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43DA490" w14:textId="77777777" w:rsidR="008B4E91" w:rsidRPr="00173F56" w:rsidRDefault="008B4E91" w:rsidP="008B4E91">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Point </w:t>
      </w:r>
      <w:r w:rsidR="00F473C4">
        <w:rPr>
          <w:rFonts w:ascii="Times New Roman" w:hAnsi="Times New Roman" w:cs="Times New Roman"/>
          <w:b/>
          <w:bCs/>
          <w:sz w:val="28"/>
          <w:szCs w:val="28"/>
          <w:lang w:val="en-US"/>
        </w:rPr>
        <w:t>mutation</w:t>
      </w:r>
      <w:r w:rsidR="00A55356">
        <w:rPr>
          <w:rFonts w:ascii="Times New Roman" w:hAnsi="Times New Roman" w:cs="Times New Roman"/>
          <w:b/>
          <w:bCs/>
          <w:sz w:val="28"/>
          <w:szCs w:val="28"/>
          <w:lang w:val="en-US"/>
        </w:rPr>
        <w:t>s</w:t>
      </w:r>
      <w:r w:rsidR="00F473C4">
        <w:rPr>
          <w:rFonts w:ascii="Times New Roman" w:hAnsi="Times New Roman" w:cs="Times New Roman"/>
          <w:b/>
          <w:bCs/>
          <w:sz w:val="28"/>
          <w:szCs w:val="28"/>
          <w:lang w:val="en-US"/>
        </w:rPr>
        <w:t xml:space="preserve"> in </w:t>
      </w:r>
      <w:r w:rsidR="00A55356">
        <w:rPr>
          <w:rFonts w:ascii="Times New Roman" w:hAnsi="Times New Roman" w:cs="Times New Roman"/>
          <w:b/>
          <w:bCs/>
          <w:sz w:val="28"/>
          <w:szCs w:val="28"/>
          <w:lang w:val="en-US"/>
        </w:rPr>
        <w:t xml:space="preserve">the </w:t>
      </w:r>
      <w:r w:rsidR="00F473C4">
        <w:rPr>
          <w:rFonts w:ascii="Times New Roman" w:hAnsi="Times New Roman" w:cs="Times New Roman"/>
          <w:b/>
          <w:bCs/>
          <w:sz w:val="28"/>
          <w:szCs w:val="28"/>
          <w:lang w:val="en-US"/>
        </w:rPr>
        <w:t>PDX1 transactivation</w:t>
      </w:r>
      <w:r>
        <w:rPr>
          <w:rFonts w:ascii="Times New Roman" w:hAnsi="Times New Roman" w:cs="Times New Roman"/>
          <w:b/>
          <w:bCs/>
          <w:sz w:val="28"/>
          <w:szCs w:val="28"/>
          <w:lang w:val="en-US"/>
        </w:rPr>
        <w:t xml:space="preserve"> domain impair human</w:t>
      </w:r>
      <w:r w:rsidRPr="00173F56">
        <w:rPr>
          <w:rFonts w:ascii="Times New Roman" w:hAnsi="Times New Roman" w:cs="Times New Roman"/>
          <w:b/>
          <w:bCs/>
          <w:sz w:val="28"/>
          <w:szCs w:val="28"/>
          <w:lang w:val="en-US"/>
        </w:rPr>
        <w:t xml:space="preserve"> </w:t>
      </w:r>
      <w:r w:rsidRPr="00173F56">
        <w:rPr>
          <w:rFonts w:ascii="Times New Roman" w:eastAsia="Calibri" w:hAnsi="Times New Roman" w:cs="Times New Roman"/>
          <w:b/>
          <w:sz w:val="28"/>
          <w:szCs w:val="28"/>
          <w:lang w:val="en-US" w:eastAsia="en-US"/>
        </w:rPr>
        <w:t>β</w:t>
      </w:r>
      <w:r w:rsidRPr="00173F56">
        <w:rPr>
          <w:rFonts w:ascii="Times New Roman" w:hAnsi="Times New Roman" w:cs="Times New Roman"/>
          <w:b/>
          <w:bCs/>
          <w:sz w:val="28"/>
          <w:szCs w:val="28"/>
          <w:lang w:val="en-US"/>
        </w:rPr>
        <w:t xml:space="preserve">-cell development and function </w:t>
      </w:r>
    </w:p>
    <w:p w14:paraId="2BDF0FF1" w14:textId="77777777" w:rsidR="008B4E91" w:rsidRDefault="008B4E91" w:rsidP="008B4E91">
      <w:pPr>
        <w:rPr>
          <w:rFonts w:ascii="Arial" w:hAnsi="Arial" w:cs="Arial"/>
          <w:b/>
          <w:bCs/>
          <w:sz w:val="20"/>
          <w:szCs w:val="20"/>
          <w:lang w:val="en-US"/>
        </w:rPr>
      </w:pPr>
      <w:r>
        <w:rPr>
          <w:rFonts w:ascii="Arial" w:hAnsi="Arial" w:cs="Arial"/>
          <w:b/>
          <w:bCs/>
          <w:sz w:val="20"/>
          <w:szCs w:val="20"/>
          <w:lang w:val="en-US"/>
        </w:rPr>
        <w:t xml:space="preserve"> </w:t>
      </w:r>
      <w:r w:rsidR="00BE3527">
        <w:rPr>
          <w:rFonts w:ascii="Arial" w:hAnsi="Arial" w:cs="Arial"/>
          <w:b/>
          <w:bCs/>
          <w:sz w:val="20"/>
          <w:szCs w:val="20"/>
          <w:lang w:val="en-US"/>
        </w:rPr>
        <w:t xml:space="preserve">                                                           </w:t>
      </w:r>
    </w:p>
    <w:p w14:paraId="27734C0C" w14:textId="636ECC2D" w:rsidR="008B4E91" w:rsidRPr="008A7648" w:rsidRDefault="008B4E91" w:rsidP="008B4E91">
      <w:pPr>
        <w:shd w:val="clear" w:color="auto" w:fill="FFFFFF"/>
        <w:spacing w:after="0" w:line="480" w:lineRule="auto"/>
        <w:textAlignment w:val="baseline"/>
        <w:rPr>
          <w:rFonts w:ascii="Times New Roman" w:hAnsi="Times New Roman" w:cs="Times New Roman"/>
          <w:vertAlign w:val="superscript"/>
          <w:lang w:val="en-US"/>
        </w:rPr>
      </w:pPr>
      <w:r w:rsidRPr="008A7648">
        <w:rPr>
          <w:rFonts w:ascii="Times New Roman" w:hAnsi="Times New Roman" w:cs="Times New Roman"/>
          <w:lang w:val="en-US"/>
        </w:rPr>
        <w:t>Xianming Wang</w:t>
      </w:r>
      <w:r w:rsidR="00652BDE">
        <w:rPr>
          <w:rFonts w:ascii="Times New Roman" w:hAnsi="Times New Roman" w:cs="Times New Roman"/>
          <w:lang w:val="en-US"/>
        </w:rPr>
        <w:t xml:space="preserve"> </w:t>
      </w:r>
      <w:r w:rsidRPr="008A7648">
        <w:rPr>
          <w:rFonts w:ascii="Times New Roman" w:hAnsi="Times New Roman" w:cs="Times New Roman"/>
          <w:vertAlign w:val="superscript"/>
          <w:lang w:val="en-US"/>
        </w:rPr>
        <w:t>1,2,3</w:t>
      </w:r>
      <w:r w:rsidRPr="008A7648">
        <w:rPr>
          <w:rFonts w:ascii="Times New Roman" w:hAnsi="Times New Roman" w:cs="Times New Roman"/>
          <w:lang w:val="en-US"/>
        </w:rPr>
        <w:t>, Michael Sterr</w:t>
      </w:r>
      <w:r w:rsidR="00652BDE">
        <w:rPr>
          <w:rFonts w:ascii="Times New Roman" w:hAnsi="Times New Roman" w:cs="Times New Roman"/>
          <w:lang w:val="en-US"/>
        </w:rPr>
        <w:t xml:space="preserve"> </w:t>
      </w:r>
      <w:r w:rsidRPr="008A7648">
        <w:rPr>
          <w:rFonts w:ascii="Times New Roman" w:hAnsi="Times New Roman" w:cs="Times New Roman"/>
          <w:vertAlign w:val="superscript"/>
          <w:lang w:val="en-US"/>
        </w:rPr>
        <w:t>1,2,3</w:t>
      </w:r>
      <w:r w:rsidRPr="008A7648">
        <w:rPr>
          <w:rFonts w:ascii="Times New Roman" w:hAnsi="Times New Roman" w:cs="Times New Roman"/>
          <w:lang w:val="en-US"/>
        </w:rPr>
        <w:t>, Ansarullah</w:t>
      </w:r>
      <w:r w:rsidR="00652BDE">
        <w:rPr>
          <w:rFonts w:ascii="Times New Roman" w:hAnsi="Times New Roman" w:cs="Times New Roman"/>
          <w:lang w:val="en-US"/>
        </w:rPr>
        <w:t xml:space="preserve"> </w:t>
      </w:r>
      <w:r w:rsidRPr="008A7648">
        <w:rPr>
          <w:rFonts w:ascii="Times New Roman" w:hAnsi="Times New Roman" w:cs="Times New Roman"/>
          <w:vertAlign w:val="superscript"/>
          <w:lang w:val="en-US"/>
        </w:rPr>
        <w:t>1,2</w:t>
      </w:r>
      <w:r w:rsidRPr="008A7648">
        <w:rPr>
          <w:rFonts w:ascii="Times New Roman" w:hAnsi="Times New Roman" w:cs="Times New Roman"/>
          <w:lang w:val="en-US"/>
        </w:rPr>
        <w:t>, Ingo Burtscher</w:t>
      </w:r>
      <w:r w:rsidR="00652BDE">
        <w:rPr>
          <w:rFonts w:ascii="Times New Roman" w:hAnsi="Times New Roman" w:cs="Times New Roman"/>
          <w:lang w:val="en-US"/>
        </w:rPr>
        <w:t xml:space="preserve"> </w:t>
      </w:r>
      <w:r w:rsidRPr="008A7648">
        <w:rPr>
          <w:rFonts w:ascii="Times New Roman" w:hAnsi="Times New Roman" w:cs="Times New Roman"/>
          <w:vertAlign w:val="superscript"/>
          <w:lang w:val="en-US"/>
        </w:rPr>
        <w:t>1,2</w:t>
      </w:r>
      <w:r w:rsidR="008A7648" w:rsidRPr="007D5D15">
        <w:rPr>
          <w:rFonts w:ascii="Times New Roman" w:hAnsi="Times New Roman" w:cs="Times New Roman"/>
          <w:color w:val="000000" w:themeColor="text1"/>
          <w:lang w:val="en-US"/>
        </w:rPr>
        <w:t>,</w:t>
      </w:r>
      <w:r w:rsidR="008D1261">
        <w:rPr>
          <w:rFonts w:ascii="Times New Roman" w:hAnsi="Times New Roman" w:cs="Times New Roman"/>
          <w:color w:val="000000" w:themeColor="text1"/>
          <w:lang w:val="en-US"/>
        </w:rPr>
        <w:t xml:space="preserve"> </w:t>
      </w:r>
      <w:r w:rsidR="007D5D15" w:rsidRPr="007D5D15">
        <w:rPr>
          <w:rFonts w:ascii="Times New Roman" w:hAnsi="Times New Roman" w:cs="Times New Roman"/>
          <w:color w:val="000000" w:themeColor="text1"/>
          <w:lang w:val="en-US"/>
        </w:rPr>
        <w:t>Anika Böttcher</w:t>
      </w:r>
      <w:r w:rsidR="00652BDE">
        <w:rPr>
          <w:rFonts w:ascii="Times New Roman" w:hAnsi="Times New Roman" w:cs="Times New Roman"/>
          <w:color w:val="000000" w:themeColor="text1"/>
          <w:lang w:val="en-US"/>
        </w:rPr>
        <w:t xml:space="preserve"> </w:t>
      </w:r>
      <w:r w:rsidRPr="007D5D15">
        <w:rPr>
          <w:rFonts w:ascii="Times New Roman" w:hAnsi="Times New Roman" w:cs="Times New Roman"/>
          <w:vertAlign w:val="superscript"/>
          <w:lang w:val="en-US"/>
        </w:rPr>
        <w:t>1,2</w:t>
      </w:r>
      <w:r w:rsidR="008A7648">
        <w:rPr>
          <w:rFonts w:ascii="Times New Roman" w:hAnsi="Times New Roman" w:cs="Times New Roman"/>
          <w:color w:val="000000" w:themeColor="text1"/>
          <w:lang w:val="en-US"/>
        </w:rPr>
        <w:t xml:space="preserve">, </w:t>
      </w:r>
      <w:r w:rsidRPr="007D5D15">
        <w:rPr>
          <w:rFonts w:ascii="Times New Roman" w:hAnsi="Times New Roman" w:cs="Times New Roman"/>
          <w:color w:val="000000" w:themeColor="text1"/>
          <w:lang w:val="en-US"/>
        </w:rPr>
        <w:t>Julia Beckenbauer</w:t>
      </w:r>
      <w:r w:rsidR="00652BDE">
        <w:rPr>
          <w:rFonts w:ascii="Times New Roman" w:hAnsi="Times New Roman" w:cs="Times New Roman"/>
          <w:color w:val="000000" w:themeColor="text1"/>
          <w:lang w:val="en-US"/>
        </w:rPr>
        <w:t xml:space="preserve"> </w:t>
      </w:r>
      <w:r w:rsidRPr="007D5D15">
        <w:rPr>
          <w:rFonts w:ascii="Times New Roman" w:hAnsi="Times New Roman" w:cs="Times New Roman"/>
          <w:vertAlign w:val="superscript"/>
          <w:lang w:val="en-US"/>
        </w:rPr>
        <w:t>1,2</w:t>
      </w:r>
      <w:r w:rsidRPr="007D5D15">
        <w:rPr>
          <w:rFonts w:ascii="Times New Roman" w:hAnsi="Times New Roman" w:cs="Times New Roman"/>
          <w:color w:val="000000" w:themeColor="text1"/>
          <w:lang w:val="en-US"/>
        </w:rPr>
        <w:t>, Johanna Siehler</w:t>
      </w:r>
      <w:r w:rsidR="00652BDE">
        <w:rPr>
          <w:rFonts w:ascii="Times New Roman" w:hAnsi="Times New Roman" w:cs="Times New Roman"/>
          <w:color w:val="000000" w:themeColor="text1"/>
          <w:lang w:val="en-US"/>
        </w:rPr>
        <w:t xml:space="preserve"> </w:t>
      </w:r>
      <w:r w:rsidRPr="007D5D15">
        <w:rPr>
          <w:rFonts w:ascii="Times New Roman" w:hAnsi="Times New Roman" w:cs="Times New Roman"/>
          <w:vertAlign w:val="superscript"/>
          <w:lang w:val="en-US"/>
        </w:rPr>
        <w:t>1,2,3</w:t>
      </w:r>
      <w:r w:rsidR="008A7648">
        <w:rPr>
          <w:rFonts w:ascii="Times New Roman" w:hAnsi="Times New Roman" w:cs="Times New Roman"/>
          <w:lang w:val="en-US"/>
        </w:rPr>
        <w:t xml:space="preserve">, </w:t>
      </w:r>
      <w:r w:rsidRPr="007D5D15">
        <w:rPr>
          <w:rFonts w:ascii="Times New Roman" w:hAnsi="Times New Roman" w:cs="Times New Roman"/>
          <w:color w:val="000000" w:themeColor="text1"/>
          <w:lang w:val="en-US"/>
        </w:rPr>
        <w:t>Thomas Meitinger</w:t>
      </w:r>
      <w:r w:rsidR="00652BDE">
        <w:rPr>
          <w:rFonts w:ascii="Times New Roman" w:hAnsi="Times New Roman" w:cs="Times New Roman"/>
          <w:color w:val="000000" w:themeColor="text1"/>
          <w:lang w:val="en-US"/>
        </w:rPr>
        <w:t xml:space="preserve"> </w:t>
      </w:r>
      <w:r w:rsidRPr="007D5D15">
        <w:rPr>
          <w:rFonts w:ascii="Times New Roman" w:hAnsi="Times New Roman" w:cs="Times New Roman"/>
          <w:color w:val="000000" w:themeColor="text1"/>
          <w:vertAlign w:val="superscript"/>
          <w:lang w:val="en-US"/>
        </w:rPr>
        <w:t>4</w:t>
      </w:r>
      <w:r w:rsidRPr="007D5D15">
        <w:rPr>
          <w:rFonts w:ascii="Times New Roman" w:hAnsi="Times New Roman" w:cs="Times New Roman"/>
          <w:color w:val="000000" w:themeColor="text1"/>
          <w:lang w:val="en-US"/>
        </w:rPr>
        <w:t>,</w:t>
      </w:r>
      <w:r w:rsidRPr="007D5D15">
        <w:rPr>
          <w:rFonts w:ascii="Times New Roman" w:hAnsi="Times New Roman" w:cs="Times New Roman"/>
          <w:vertAlign w:val="superscript"/>
          <w:lang w:val="en-US"/>
        </w:rPr>
        <w:t xml:space="preserve"> </w:t>
      </w:r>
      <w:r w:rsidRPr="007D5D15">
        <w:rPr>
          <w:rFonts w:ascii="Times New Roman" w:hAnsi="Times New Roman" w:cs="Times New Roman"/>
          <w:color w:val="000000" w:themeColor="text1"/>
          <w:lang w:val="en-US"/>
        </w:rPr>
        <w:t>Hans-Ulrich Häring</w:t>
      </w:r>
      <w:r w:rsidR="00652BDE">
        <w:rPr>
          <w:rFonts w:ascii="Times New Roman" w:hAnsi="Times New Roman" w:cs="Times New Roman"/>
          <w:color w:val="000000" w:themeColor="text1"/>
          <w:lang w:val="en-US"/>
        </w:rPr>
        <w:t xml:space="preserve"> </w:t>
      </w:r>
      <w:r w:rsidRPr="007D5D15">
        <w:rPr>
          <w:rFonts w:ascii="Times New Roman" w:hAnsi="Times New Roman" w:cs="Times New Roman"/>
          <w:vertAlign w:val="superscript"/>
          <w:lang w:val="en-US"/>
        </w:rPr>
        <w:t>5,6,8</w:t>
      </w:r>
      <w:r w:rsidRPr="007D5D15">
        <w:rPr>
          <w:rFonts w:ascii="Times New Roman" w:hAnsi="Times New Roman" w:cs="Times New Roman"/>
          <w:color w:val="000000" w:themeColor="text1"/>
          <w:lang w:val="en-US"/>
        </w:rPr>
        <w:t xml:space="preserve">, </w:t>
      </w:r>
      <w:r w:rsidRPr="007D5D15">
        <w:rPr>
          <w:rFonts w:ascii="Times New Roman" w:hAnsi="Times New Roman" w:cs="Times New Roman"/>
          <w:lang w:val="en-US"/>
        </w:rPr>
        <w:t>Harald Staiger</w:t>
      </w:r>
      <w:r w:rsidR="00652BDE">
        <w:rPr>
          <w:rFonts w:ascii="Times New Roman" w:hAnsi="Times New Roman" w:cs="Times New Roman"/>
          <w:lang w:val="en-US"/>
        </w:rPr>
        <w:t xml:space="preserve"> </w:t>
      </w:r>
      <w:r w:rsidR="008A7648">
        <w:rPr>
          <w:rFonts w:ascii="Times New Roman" w:hAnsi="Times New Roman" w:cs="Times New Roman"/>
          <w:vertAlign w:val="superscript"/>
          <w:lang w:val="en-US"/>
        </w:rPr>
        <w:t>5,7,8</w:t>
      </w:r>
      <w:r w:rsidRPr="007D5D15">
        <w:rPr>
          <w:rFonts w:ascii="Times New Roman" w:hAnsi="Times New Roman" w:cs="Times New Roman"/>
          <w:lang w:val="en-US"/>
        </w:rPr>
        <w:t xml:space="preserve">, Filippo M. </w:t>
      </w:r>
      <w:proofErr w:type="spellStart"/>
      <w:r w:rsidRPr="007D5D15">
        <w:rPr>
          <w:rFonts w:ascii="Times New Roman" w:hAnsi="Times New Roman" w:cs="Times New Roman"/>
          <w:lang w:val="en-US"/>
        </w:rPr>
        <w:t>Cernilogar</w:t>
      </w:r>
      <w:proofErr w:type="spellEnd"/>
      <w:r w:rsidR="00652BDE">
        <w:rPr>
          <w:rFonts w:ascii="Times New Roman" w:hAnsi="Times New Roman" w:cs="Times New Roman"/>
          <w:lang w:val="en-US"/>
        </w:rPr>
        <w:t xml:space="preserve"> </w:t>
      </w:r>
      <w:r w:rsidRPr="007D5D15">
        <w:rPr>
          <w:rFonts w:ascii="Times New Roman" w:hAnsi="Times New Roman" w:cs="Times New Roman"/>
          <w:sz w:val="20"/>
          <w:szCs w:val="20"/>
          <w:vertAlign w:val="superscript"/>
          <w:lang w:val="en-US"/>
        </w:rPr>
        <w:t>9</w:t>
      </w:r>
      <w:r w:rsidRPr="007D5D15">
        <w:rPr>
          <w:rFonts w:ascii="Times New Roman" w:hAnsi="Times New Roman" w:cs="Times New Roman"/>
          <w:lang w:val="en-US"/>
        </w:rPr>
        <w:t xml:space="preserve">, Gunnar </w:t>
      </w:r>
      <w:proofErr w:type="spellStart"/>
      <w:r w:rsidRPr="007D5D15">
        <w:rPr>
          <w:rFonts w:ascii="Times New Roman" w:hAnsi="Times New Roman" w:cs="Times New Roman"/>
          <w:lang w:val="en-US"/>
        </w:rPr>
        <w:t>Schotta</w:t>
      </w:r>
      <w:proofErr w:type="spellEnd"/>
      <w:r w:rsidR="00652BDE">
        <w:rPr>
          <w:rFonts w:ascii="Times New Roman" w:hAnsi="Times New Roman" w:cs="Times New Roman"/>
          <w:lang w:val="en-US"/>
        </w:rPr>
        <w:t xml:space="preserve"> </w:t>
      </w:r>
      <w:r w:rsidRPr="007D5D15">
        <w:rPr>
          <w:rFonts w:ascii="Times New Roman" w:hAnsi="Times New Roman" w:cs="Times New Roman"/>
          <w:sz w:val="20"/>
          <w:szCs w:val="20"/>
          <w:vertAlign w:val="superscript"/>
          <w:lang w:val="en-US"/>
        </w:rPr>
        <w:t>9</w:t>
      </w:r>
      <w:r w:rsidRPr="007D5D15">
        <w:rPr>
          <w:rFonts w:ascii="Times New Roman" w:hAnsi="Times New Roman" w:cs="Times New Roman"/>
          <w:color w:val="000000" w:themeColor="text1"/>
          <w:lang w:val="en-US"/>
        </w:rPr>
        <w:t>, Martin Irmler</w:t>
      </w:r>
      <w:r w:rsidR="00652BDE">
        <w:rPr>
          <w:rFonts w:ascii="Times New Roman" w:hAnsi="Times New Roman" w:cs="Times New Roman"/>
          <w:color w:val="000000" w:themeColor="text1"/>
          <w:lang w:val="en-US"/>
        </w:rPr>
        <w:t xml:space="preserve"> </w:t>
      </w:r>
      <w:r w:rsidRPr="007D5D15">
        <w:rPr>
          <w:rFonts w:ascii="Times New Roman" w:hAnsi="Times New Roman" w:cs="Times New Roman"/>
          <w:color w:val="000000" w:themeColor="text1"/>
          <w:vertAlign w:val="superscript"/>
          <w:lang w:val="en-US"/>
        </w:rPr>
        <w:t>10</w:t>
      </w:r>
      <w:r w:rsidRPr="007D5D15">
        <w:rPr>
          <w:rFonts w:ascii="Times New Roman" w:hAnsi="Times New Roman" w:cs="Times New Roman"/>
          <w:lang w:val="en-US"/>
        </w:rPr>
        <w:t xml:space="preserve">, </w:t>
      </w:r>
      <w:r w:rsidRPr="007D5D15">
        <w:rPr>
          <w:rFonts w:ascii="Times New Roman" w:hAnsi="Times New Roman" w:cs="Times New Roman"/>
          <w:color w:val="000000" w:themeColor="text1"/>
          <w:lang w:val="en-US"/>
        </w:rPr>
        <w:t>Johannes Beckers</w:t>
      </w:r>
      <w:r w:rsidR="005C5F7A">
        <w:rPr>
          <w:rFonts w:ascii="Times New Roman" w:hAnsi="Times New Roman" w:cs="Times New Roman"/>
          <w:color w:val="000000" w:themeColor="text1"/>
          <w:lang w:val="en-US"/>
        </w:rPr>
        <w:t xml:space="preserve"> </w:t>
      </w:r>
      <w:r w:rsidRPr="007D5D15">
        <w:rPr>
          <w:rFonts w:ascii="Times New Roman" w:hAnsi="Times New Roman" w:cs="Times New Roman"/>
          <w:vertAlign w:val="superscript"/>
          <w:lang w:val="en-US"/>
        </w:rPr>
        <w:t>8,10,11</w:t>
      </w:r>
      <w:r w:rsidR="008D1261" w:rsidRPr="007D5D15">
        <w:rPr>
          <w:rFonts w:ascii="Times New Roman" w:hAnsi="Times New Roman" w:cs="Times New Roman"/>
          <w:lang w:val="en-US"/>
        </w:rPr>
        <w:t xml:space="preserve">, </w:t>
      </w:r>
      <w:r w:rsidRPr="007D5D15">
        <w:rPr>
          <w:rFonts w:ascii="Times New Roman" w:hAnsi="Times New Roman" w:cs="Times New Roman"/>
          <w:lang w:val="en-US"/>
        </w:rPr>
        <w:t>Christopher V. E. Wright</w:t>
      </w:r>
      <w:r w:rsidR="00652BDE">
        <w:rPr>
          <w:rFonts w:ascii="Times New Roman" w:hAnsi="Times New Roman" w:cs="Times New Roman"/>
          <w:lang w:val="en-US"/>
        </w:rPr>
        <w:t xml:space="preserve"> </w:t>
      </w:r>
      <w:r w:rsidRPr="007D5D15">
        <w:rPr>
          <w:rFonts w:ascii="Times New Roman" w:hAnsi="Times New Roman" w:cs="Times New Roman"/>
          <w:vertAlign w:val="superscript"/>
          <w:lang w:val="en-US"/>
        </w:rPr>
        <w:t>12,13</w:t>
      </w:r>
      <w:r w:rsidR="008D1261" w:rsidRPr="007D5D15">
        <w:rPr>
          <w:rFonts w:ascii="Times New Roman" w:hAnsi="Times New Roman" w:cs="Times New Roman"/>
          <w:lang w:val="en-US"/>
        </w:rPr>
        <w:t>,</w:t>
      </w:r>
      <w:r w:rsidR="008A7648">
        <w:rPr>
          <w:rFonts w:ascii="Times New Roman" w:hAnsi="Times New Roman" w:cs="Times New Roman"/>
          <w:vertAlign w:val="subscript"/>
          <w:lang w:val="en-US"/>
        </w:rPr>
        <w:t xml:space="preserve"> </w:t>
      </w:r>
      <w:r w:rsidRPr="007D5D15">
        <w:rPr>
          <w:rFonts w:ascii="Times New Roman" w:hAnsi="Times New Roman" w:cs="Times New Roman"/>
          <w:lang w:val="en-US"/>
        </w:rPr>
        <w:t>Mostafa Bakhti</w:t>
      </w:r>
      <w:r w:rsidRPr="007D5D15">
        <w:rPr>
          <w:rFonts w:ascii="Times New Roman" w:hAnsi="Times New Roman" w:cs="Times New Roman"/>
          <w:color w:val="000000" w:themeColor="text1"/>
          <w:vertAlign w:val="superscript"/>
          <w:lang w:val="en-US"/>
        </w:rPr>
        <w:t xml:space="preserve"> </w:t>
      </w:r>
      <w:r w:rsidRPr="007D5D15">
        <w:rPr>
          <w:rFonts w:ascii="Times New Roman" w:hAnsi="Times New Roman" w:cs="Times New Roman"/>
          <w:vertAlign w:val="superscript"/>
          <w:lang w:val="en-US"/>
        </w:rPr>
        <w:t>1,2,8</w:t>
      </w:r>
      <w:r w:rsidR="00652BDE">
        <w:rPr>
          <w:rFonts w:ascii="Times New Roman" w:hAnsi="Times New Roman" w:cs="Times New Roman"/>
          <w:lang w:val="en-US"/>
        </w:rPr>
        <w:t xml:space="preserve">, Heiko Lickert </w:t>
      </w:r>
      <w:r w:rsidRPr="007D5D15">
        <w:rPr>
          <w:rFonts w:ascii="Times New Roman" w:hAnsi="Times New Roman" w:cs="Times New Roman"/>
          <w:vertAlign w:val="superscript"/>
          <w:lang w:val="en-US"/>
        </w:rPr>
        <w:t>1,2,3,8</w:t>
      </w:r>
    </w:p>
    <w:p w14:paraId="0D392461" w14:textId="77777777" w:rsidR="008B4E91" w:rsidRPr="007D5D15" w:rsidRDefault="008B4E91" w:rsidP="008B4E91">
      <w:pPr>
        <w:shd w:val="clear" w:color="auto" w:fill="FFFFFF"/>
        <w:spacing w:after="0" w:line="289" w:lineRule="atLeast"/>
        <w:textAlignment w:val="baseline"/>
        <w:rPr>
          <w:rFonts w:ascii="Times New Roman" w:hAnsi="Times New Roman" w:cs="Times New Roman"/>
          <w:vertAlign w:val="superscript"/>
          <w:lang w:val="en-US"/>
        </w:rPr>
      </w:pPr>
    </w:p>
    <w:p w14:paraId="643563AB" w14:textId="77777777" w:rsidR="008B4E91" w:rsidRPr="0036470E" w:rsidRDefault="008B4E91" w:rsidP="008B4E91">
      <w:pPr>
        <w:suppressAutoHyphens/>
        <w:spacing w:line="480" w:lineRule="auto"/>
        <w:jc w:val="both"/>
        <w:rPr>
          <w:rFonts w:ascii="Times New Roman" w:hAnsi="Times New Roman" w:cs="Times New Roman"/>
          <w:i/>
          <w:sz w:val="20"/>
          <w:szCs w:val="20"/>
          <w:lang w:val="en-US"/>
        </w:rPr>
      </w:pPr>
      <w:r w:rsidRPr="0036470E">
        <w:rPr>
          <w:rFonts w:ascii="Times New Roman" w:hAnsi="Times New Roman" w:cs="Times New Roman"/>
          <w:i/>
          <w:sz w:val="20"/>
          <w:szCs w:val="20"/>
          <w:vertAlign w:val="superscript"/>
        </w:rPr>
        <w:t>1</w:t>
      </w:r>
      <w:r w:rsidRPr="0036470E">
        <w:rPr>
          <w:rFonts w:ascii="Times New Roman" w:hAnsi="Times New Roman" w:cs="Times New Roman"/>
          <w:i/>
          <w:sz w:val="20"/>
          <w:szCs w:val="20"/>
        </w:rPr>
        <w:t xml:space="preserve">Institute </w:t>
      </w:r>
      <w:proofErr w:type="spellStart"/>
      <w:r w:rsidRPr="0036470E">
        <w:rPr>
          <w:rFonts w:ascii="Times New Roman" w:hAnsi="Times New Roman" w:cs="Times New Roman"/>
          <w:i/>
          <w:sz w:val="20"/>
          <w:szCs w:val="20"/>
        </w:rPr>
        <w:t>of</w:t>
      </w:r>
      <w:proofErr w:type="spellEnd"/>
      <w:r w:rsidRPr="0036470E">
        <w:rPr>
          <w:rFonts w:ascii="Times New Roman" w:hAnsi="Times New Roman" w:cs="Times New Roman"/>
          <w:i/>
          <w:sz w:val="20"/>
          <w:szCs w:val="20"/>
        </w:rPr>
        <w:t xml:space="preserve"> Diabetes </w:t>
      </w:r>
      <w:proofErr w:type="spellStart"/>
      <w:r w:rsidRPr="0036470E">
        <w:rPr>
          <w:rFonts w:ascii="Times New Roman" w:hAnsi="Times New Roman" w:cs="Times New Roman"/>
          <w:i/>
          <w:sz w:val="20"/>
          <w:szCs w:val="20"/>
        </w:rPr>
        <w:t>and</w:t>
      </w:r>
      <w:proofErr w:type="spellEnd"/>
      <w:r w:rsidRPr="0036470E">
        <w:rPr>
          <w:rFonts w:ascii="Times New Roman" w:hAnsi="Times New Roman" w:cs="Times New Roman"/>
          <w:i/>
          <w:sz w:val="20"/>
          <w:szCs w:val="20"/>
        </w:rPr>
        <w:t xml:space="preserve"> Regeneration Research, Helmholtz Zentrum München, </w:t>
      </w:r>
      <w:r w:rsidR="00BE3527">
        <w:rPr>
          <w:rFonts w:ascii="Times New Roman" w:hAnsi="Times New Roman" w:cs="Times New Roman"/>
          <w:i/>
          <w:sz w:val="20"/>
          <w:szCs w:val="20"/>
        </w:rPr>
        <w:t>85764 Neuherberg, German</w:t>
      </w:r>
      <w:r w:rsidRPr="0036470E">
        <w:rPr>
          <w:rFonts w:ascii="Times New Roman" w:hAnsi="Times New Roman" w:cs="Times New Roman"/>
          <w:i/>
          <w:sz w:val="20"/>
          <w:szCs w:val="20"/>
        </w:rPr>
        <w:t xml:space="preserve">. </w:t>
      </w:r>
      <w:r w:rsidRPr="0036470E">
        <w:rPr>
          <w:rFonts w:ascii="Times New Roman" w:hAnsi="Times New Roman" w:cs="Times New Roman"/>
          <w:i/>
          <w:sz w:val="20"/>
          <w:szCs w:val="20"/>
          <w:vertAlign w:val="superscript"/>
        </w:rPr>
        <w:t>2</w:t>
      </w:r>
      <w:r w:rsidRPr="0036470E">
        <w:rPr>
          <w:rFonts w:ascii="Times New Roman" w:hAnsi="Times New Roman" w:cs="Times New Roman"/>
          <w:i/>
          <w:sz w:val="20"/>
          <w:szCs w:val="20"/>
        </w:rPr>
        <w:t xml:space="preserve">Institute </w:t>
      </w:r>
      <w:proofErr w:type="spellStart"/>
      <w:r w:rsidRPr="0036470E">
        <w:rPr>
          <w:rFonts w:ascii="Times New Roman" w:hAnsi="Times New Roman" w:cs="Times New Roman"/>
          <w:i/>
          <w:sz w:val="20"/>
          <w:szCs w:val="20"/>
        </w:rPr>
        <w:t>of</w:t>
      </w:r>
      <w:proofErr w:type="spellEnd"/>
      <w:r w:rsidRPr="0036470E">
        <w:rPr>
          <w:rFonts w:ascii="Times New Roman" w:hAnsi="Times New Roman" w:cs="Times New Roman"/>
          <w:i/>
          <w:sz w:val="20"/>
          <w:szCs w:val="20"/>
        </w:rPr>
        <w:t xml:space="preserve"> </w:t>
      </w:r>
      <w:proofErr w:type="spellStart"/>
      <w:r w:rsidRPr="0036470E">
        <w:rPr>
          <w:rFonts w:ascii="Times New Roman" w:hAnsi="Times New Roman" w:cs="Times New Roman"/>
          <w:i/>
          <w:sz w:val="20"/>
          <w:szCs w:val="20"/>
        </w:rPr>
        <w:t>Stem</w:t>
      </w:r>
      <w:proofErr w:type="spellEnd"/>
      <w:r w:rsidRPr="0036470E">
        <w:rPr>
          <w:rFonts w:ascii="Times New Roman" w:hAnsi="Times New Roman" w:cs="Times New Roman"/>
          <w:i/>
          <w:sz w:val="20"/>
          <w:szCs w:val="20"/>
        </w:rPr>
        <w:t xml:space="preserve"> </w:t>
      </w:r>
      <w:proofErr w:type="spellStart"/>
      <w:r w:rsidRPr="0036470E">
        <w:rPr>
          <w:rFonts w:ascii="Times New Roman" w:hAnsi="Times New Roman" w:cs="Times New Roman"/>
          <w:i/>
          <w:sz w:val="20"/>
          <w:szCs w:val="20"/>
        </w:rPr>
        <w:t>Cell</w:t>
      </w:r>
      <w:proofErr w:type="spellEnd"/>
      <w:r w:rsidRPr="0036470E">
        <w:rPr>
          <w:rFonts w:ascii="Times New Roman" w:hAnsi="Times New Roman" w:cs="Times New Roman"/>
          <w:i/>
          <w:sz w:val="20"/>
          <w:szCs w:val="20"/>
        </w:rPr>
        <w:t xml:space="preserve"> Research, Helmholtz Zentrum Mün</w:t>
      </w:r>
      <w:r w:rsidR="00BE3527">
        <w:rPr>
          <w:rFonts w:ascii="Times New Roman" w:hAnsi="Times New Roman" w:cs="Times New Roman"/>
          <w:i/>
          <w:sz w:val="20"/>
          <w:szCs w:val="20"/>
        </w:rPr>
        <w:t>chen, 85764 Neuherberg, Germany.</w:t>
      </w:r>
      <w:r w:rsidRPr="0036470E">
        <w:rPr>
          <w:rFonts w:ascii="Times New Roman" w:hAnsi="Times New Roman" w:cs="Times New Roman"/>
          <w:i/>
          <w:sz w:val="20"/>
          <w:szCs w:val="20"/>
        </w:rPr>
        <w:t xml:space="preserve"> </w:t>
      </w:r>
      <w:r w:rsidRPr="0036470E">
        <w:rPr>
          <w:rFonts w:ascii="Times New Roman" w:hAnsi="Times New Roman" w:cs="Times New Roman"/>
          <w:i/>
          <w:color w:val="000000" w:themeColor="text1"/>
          <w:sz w:val="20"/>
          <w:szCs w:val="20"/>
          <w:vertAlign w:val="superscript"/>
        </w:rPr>
        <w:t>3</w:t>
      </w:r>
      <w:r w:rsidRPr="0036470E">
        <w:rPr>
          <w:rFonts w:ascii="Times New Roman" w:hAnsi="Times New Roman" w:cs="Times New Roman"/>
          <w:i/>
          <w:sz w:val="20"/>
          <w:szCs w:val="20"/>
        </w:rPr>
        <w:t xml:space="preserve">Technische Universität München, </w:t>
      </w:r>
      <w:proofErr w:type="spellStart"/>
      <w:r w:rsidRPr="0036470E">
        <w:rPr>
          <w:rFonts w:ascii="Times New Roman" w:hAnsi="Times New Roman" w:cs="Times New Roman"/>
          <w:i/>
          <w:sz w:val="20"/>
          <w:szCs w:val="20"/>
        </w:rPr>
        <w:t>Ismaningerstraße</w:t>
      </w:r>
      <w:proofErr w:type="spellEnd"/>
      <w:r w:rsidRPr="0036470E">
        <w:rPr>
          <w:rFonts w:ascii="Times New Roman" w:hAnsi="Times New Roman" w:cs="Times New Roman"/>
          <w:i/>
          <w:sz w:val="20"/>
          <w:szCs w:val="20"/>
        </w:rPr>
        <w:t xml:space="preserve"> 22, 81675 München, Germany.</w:t>
      </w:r>
      <w:r w:rsidR="00BE3527">
        <w:rPr>
          <w:rFonts w:ascii="Times New Roman" w:hAnsi="Times New Roman" w:cs="Times New Roman"/>
          <w:i/>
          <w:sz w:val="20"/>
          <w:szCs w:val="20"/>
        </w:rPr>
        <w:t xml:space="preserve"> </w:t>
      </w:r>
      <w:r w:rsidRPr="0036470E">
        <w:rPr>
          <w:rFonts w:ascii="Times New Roman" w:hAnsi="Times New Roman" w:cs="Times New Roman"/>
          <w:i/>
          <w:sz w:val="20"/>
          <w:szCs w:val="20"/>
          <w:vertAlign w:val="superscript"/>
        </w:rPr>
        <w:t xml:space="preserve"> </w:t>
      </w:r>
      <w:r w:rsidRPr="00E86408">
        <w:rPr>
          <w:rFonts w:ascii="Times New Roman" w:hAnsi="Times New Roman" w:cs="Times New Roman"/>
          <w:i/>
          <w:sz w:val="20"/>
          <w:szCs w:val="20"/>
          <w:vertAlign w:val="superscript"/>
          <w:lang w:val="en-US"/>
        </w:rPr>
        <w:t>4</w:t>
      </w:r>
      <w:r w:rsidRPr="00E86408">
        <w:rPr>
          <w:rFonts w:ascii="Times New Roman" w:hAnsi="Times New Roman" w:cs="Times New Roman"/>
          <w:i/>
          <w:sz w:val="20"/>
          <w:szCs w:val="20"/>
          <w:lang w:val="en-US"/>
        </w:rPr>
        <w:t xml:space="preserve">Institute of Human Genetics, Helmholtz </w:t>
      </w:r>
      <w:proofErr w:type="spellStart"/>
      <w:r w:rsidRPr="00E86408">
        <w:rPr>
          <w:rFonts w:ascii="Times New Roman" w:hAnsi="Times New Roman" w:cs="Times New Roman"/>
          <w:i/>
          <w:sz w:val="20"/>
          <w:szCs w:val="20"/>
          <w:lang w:val="en-US"/>
        </w:rPr>
        <w:t>Zentrum</w:t>
      </w:r>
      <w:proofErr w:type="spellEnd"/>
      <w:r w:rsidRPr="00E86408">
        <w:rPr>
          <w:rFonts w:ascii="Times New Roman" w:hAnsi="Times New Roman" w:cs="Times New Roman"/>
          <w:i/>
          <w:sz w:val="20"/>
          <w:szCs w:val="20"/>
          <w:lang w:val="en-US"/>
        </w:rPr>
        <w:t xml:space="preserve"> </w:t>
      </w:r>
      <w:proofErr w:type="spellStart"/>
      <w:r w:rsidRPr="00E86408">
        <w:rPr>
          <w:rFonts w:ascii="Times New Roman" w:hAnsi="Times New Roman" w:cs="Times New Roman"/>
          <w:i/>
          <w:sz w:val="20"/>
          <w:szCs w:val="20"/>
          <w:lang w:val="en-US"/>
        </w:rPr>
        <w:t>München</w:t>
      </w:r>
      <w:proofErr w:type="spellEnd"/>
      <w:r w:rsidRPr="00E86408">
        <w:rPr>
          <w:rFonts w:ascii="Times New Roman" w:hAnsi="Times New Roman" w:cs="Times New Roman"/>
          <w:i/>
          <w:sz w:val="20"/>
          <w:szCs w:val="20"/>
          <w:lang w:val="en-US"/>
        </w:rPr>
        <w:t xml:space="preserve">, </w:t>
      </w:r>
      <w:proofErr w:type="spellStart"/>
      <w:r w:rsidRPr="00E86408">
        <w:rPr>
          <w:rFonts w:ascii="Times New Roman" w:hAnsi="Times New Roman" w:cs="Times New Roman"/>
          <w:i/>
          <w:sz w:val="20"/>
          <w:szCs w:val="20"/>
          <w:lang w:val="en-US"/>
        </w:rPr>
        <w:t>Neuherberg</w:t>
      </w:r>
      <w:proofErr w:type="spellEnd"/>
      <w:r w:rsidRPr="00E86408">
        <w:rPr>
          <w:rFonts w:ascii="Times New Roman" w:hAnsi="Times New Roman" w:cs="Times New Roman"/>
          <w:i/>
          <w:sz w:val="20"/>
          <w:szCs w:val="20"/>
          <w:lang w:val="en-US"/>
        </w:rPr>
        <w:t xml:space="preserve">, Germany. </w:t>
      </w:r>
      <w:r w:rsidRPr="00BE3527">
        <w:rPr>
          <w:rFonts w:ascii="Times New Roman" w:hAnsi="Times New Roman" w:cs="Times New Roman"/>
          <w:i/>
          <w:sz w:val="20"/>
          <w:szCs w:val="20"/>
          <w:vertAlign w:val="superscript"/>
          <w:lang w:val="en-US"/>
        </w:rPr>
        <w:t>5</w:t>
      </w:r>
      <w:r w:rsidRPr="00BE3527">
        <w:rPr>
          <w:rFonts w:ascii="Times New Roman" w:hAnsi="Times New Roman" w:cs="Times New Roman"/>
          <w:i/>
          <w:sz w:val="20"/>
          <w:szCs w:val="20"/>
          <w:lang w:val="en-US"/>
        </w:rPr>
        <w:t>Institute for Diabetes Research and Metabolic Di</w:t>
      </w:r>
      <w:r w:rsidRPr="0036470E">
        <w:rPr>
          <w:rFonts w:ascii="Times New Roman" w:hAnsi="Times New Roman" w:cs="Times New Roman"/>
          <w:i/>
          <w:sz w:val="20"/>
          <w:szCs w:val="20"/>
          <w:lang w:val="en-US"/>
        </w:rPr>
        <w:t xml:space="preserve">seases of the Helmholtz </w:t>
      </w:r>
      <w:proofErr w:type="spellStart"/>
      <w:r w:rsidRPr="0036470E">
        <w:rPr>
          <w:rFonts w:ascii="Times New Roman" w:hAnsi="Times New Roman" w:cs="Times New Roman"/>
          <w:i/>
          <w:sz w:val="20"/>
          <w:szCs w:val="20"/>
          <w:lang w:val="en-US"/>
        </w:rPr>
        <w:t>Zentrum</w:t>
      </w:r>
      <w:proofErr w:type="spellEnd"/>
      <w:r w:rsidRPr="0036470E">
        <w:rPr>
          <w:rFonts w:ascii="Times New Roman" w:hAnsi="Times New Roman" w:cs="Times New Roman"/>
          <w:i/>
          <w:sz w:val="20"/>
          <w:szCs w:val="20"/>
          <w:lang w:val="en-US"/>
        </w:rPr>
        <w:t xml:space="preserve"> </w:t>
      </w:r>
      <w:proofErr w:type="spellStart"/>
      <w:r w:rsidRPr="0036470E">
        <w:rPr>
          <w:rFonts w:ascii="Times New Roman" w:hAnsi="Times New Roman" w:cs="Times New Roman"/>
          <w:i/>
          <w:sz w:val="20"/>
          <w:szCs w:val="20"/>
          <w:lang w:val="en-US"/>
        </w:rPr>
        <w:t>München</w:t>
      </w:r>
      <w:proofErr w:type="spellEnd"/>
      <w:r w:rsidRPr="0036470E">
        <w:rPr>
          <w:rFonts w:ascii="Times New Roman" w:hAnsi="Times New Roman" w:cs="Times New Roman"/>
          <w:i/>
          <w:sz w:val="20"/>
          <w:szCs w:val="20"/>
          <w:lang w:val="en-US"/>
        </w:rPr>
        <w:t xml:space="preserve"> at the University of Tübingen, 72076 Tübingen, Germany.</w:t>
      </w:r>
      <w:r w:rsidR="00BE3527">
        <w:rPr>
          <w:rFonts w:ascii="Times New Roman" w:hAnsi="Times New Roman" w:cs="Times New Roman"/>
          <w:i/>
          <w:sz w:val="20"/>
          <w:szCs w:val="20"/>
          <w:lang w:val="en-US"/>
        </w:rPr>
        <w:t xml:space="preserve"> </w:t>
      </w:r>
      <w:r w:rsidRPr="0036470E">
        <w:rPr>
          <w:rFonts w:ascii="Times New Roman" w:hAnsi="Times New Roman" w:cs="Times New Roman"/>
          <w:i/>
          <w:sz w:val="20"/>
          <w:szCs w:val="20"/>
          <w:vertAlign w:val="superscript"/>
          <w:lang w:val="en-US"/>
        </w:rPr>
        <w:t>6</w:t>
      </w:r>
      <w:r w:rsidRPr="0036470E">
        <w:rPr>
          <w:rFonts w:ascii="Times New Roman" w:hAnsi="Times New Roman" w:cs="Times New Roman"/>
          <w:i/>
          <w:sz w:val="20"/>
          <w:szCs w:val="20"/>
          <w:lang w:val="en-US"/>
        </w:rPr>
        <w:t xml:space="preserve">Department of Internal Medicine, Division of Endocrinology, Diabetology, Vascular </w:t>
      </w:r>
      <w:r w:rsidR="00CD69F6">
        <w:rPr>
          <w:rFonts w:ascii="Times New Roman" w:hAnsi="Times New Roman" w:cs="Times New Roman"/>
          <w:i/>
          <w:sz w:val="20"/>
          <w:szCs w:val="20"/>
          <w:lang w:val="en-US"/>
        </w:rPr>
        <w:t>Medicine</w:t>
      </w:r>
      <w:r w:rsidRPr="0036470E">
        <w:rPr>
          <w:rFonts w:ascii="Times New Roman" w:hAnsi="Times New Roman" w:cs="Times New Roman"/>
          <w:i/>
          <w:sz w:val="20"/>
          <w:szCs w:val="20"/>
          <w:lang w:val="en-US"/>
        </w:rPr>
        <w:t>, Nephrology and Clinical Chemistry, University of Tüb</w:t>
      </w:r>
      <w:r w:rsidR="00652BDE">
        <w:rPr>
          <w:rFonts w:ascii="Times New Roman" w:hAnsi="Times New Roman" w:cs="Times New Roman"/>
          <w:i/>
          <w:sz w:val="20"/>
          <w:szCs w:val="20"/>
          <w:lang w:val="en-US"/>
        </w:rPr>
        <w:t>ingen, 72076 Tübingen, Germany.</w:t>
      </w:r>
      <w:r w:rsidRPr="0036470E">
        <w:rPr>
          <w:rFonts w:ascii="Times New Roman" w:hAnsi="Times New Roman" w:cs="Times New Roman"/>
          <w:i/>
          <w:sz w:val="20"/>
          <w:szCs w:val="20"/>
          <w:vertAlign w:val="superscript"/>
          <w:lang w:val="en-US"/>
        </w:rPr>
        <w:t xml:space="preserve"> 7</w:t>
      </w:r>
      <w:r w:rsidRPr="0036470E">
        <w:rPr>
          <w:rFonts w:ascii="Times New Roman" w:hAnsi="Times New Roman" w:cs="Times New Roman"/>
          <w:i/>
          <w:sz w:val="20"/>
          <w:szCs w:val="20"/>
          <w:lang w:val="en-US"/>
        </w:rPr>
        <w:t xml:space="preserve">Institute of Pharmaceutical Sciences, Department of Pharmacy and Biochemistry, Eberhard </w:t>
      </w:r>
      <w:proofErr w:type="spellStart"/>
      <w:r w:rsidRPr="0036470E">
        <w:rPr>
          <w:rFonts w:ascii="Times New Roman" w:hAnsi="Times New Roman" w:cs="Times New Roman"/>
          <w:i/>
          <w:sz w:val="20"/>
          <w:szCs w:val="20"/>
          <w:lang w:val="en-US"/>
        </w:rPr>
        <w:t>Karls</w:t>
      </w:r>
      <w:proofErr w:type="spellEnd"/>
      <w:r w:rsidRPr="0036470E">
        <w:rPr>
          <w:rFonts w:ascii="Times New Roman" w:hAnsi="Times New Roman" w:cs="Times New Roman"/>
          <w:i/>
          <w:sz w:val="20"/>
          <w:szCs w:val="20"/>
          <w:lang w:val="en-US"/>
        </w:rPr>
        <w:t xml:space="preserve"> University </w:t>
      </w:r>
      <w:proofErr w:type="spellStart"/>
      <w:r w:rsidRPr="0036470E">
        <w:rPr>
          <w:rFonts w:ascii="Times New Roman" w:hAnsi="Times New Roman" w:cs="Times New Roman"/>
          <w:i/>
          <w:sz w:val="20"/>
          <w:szCs w:val="20"/>
          <w:lang w:val="en-US"/>
        </w:rPr>
        <w:t>Tüb</w:t>
      </w:r>
      <w:r w:rsidR="00BE3527">
        <w:rPr>
          <w:rFonts w:ascii="Times New Roman" w:hAnsi="Times New Roman" w:cs="Times New Roman"/>
          <w:i/>
          <w:sz w:val="20"/>
          <w:szCs w:val="20"/>
          <w:lang w:val="en-US"/>
        </w:rPr>
        <w:t>ingen</w:t>
      </w:r>
      <w:proofErr w:type="spellEnd"/>
      <w:r w:rsidR="00BE3527">
        <w:rPr>
          <w:rFonts w:ascii="Times New Roman" w:hAnsi="Times New Roman" w:cs="Times New Roman"/>
          <w:i/>
          <w:sz w:val="20"/>
          <w:szCs w:val="20"/>
          <w:lang w:val="en-US"/>
        </w:rPr>
        <w:t xml:space="preserve">, 72076 Tübingen, Germany. </w:t>
      </w:r>
      <w:r w:rsidRPr="0036470E">
        <w:rPr>
          <w:rFonts w:ascii="Times New Roman" w:hAnsi="Times New Roman" w:cs="Times New Roman"/>
          <w:i/>
          <w:sz w:val="20"/>
          <w:szCs w:val="20"/>
          <w:vertAlign w:val="superscript"/>
          <w:lang w:val="en-US"/>
        </w:rPr>
        <w:t>8</w:t>
      </w:r>
      <w:r w:rsidRPr="0036470E">
        <w:rPr>
          <w:rFonts w:ascii="Times New Roman" w:hAnsi="Times New Roman" w:cs="Times New Roman"/>
          <w:i/>
          <w:sz w:val="20"/>
          <w:szCs w:val="20"/>
          <w:lang w:val="en-US"/>
        </w:rPr>
        <w:t xml:space="preserve">German Center for Diabetes Research (DZD), 85764 </w:t>
      </w:r>
      <w:proofErr w:type="spellStart"/>
      <w:r w:rsidRPr="0036470E">
        <w:rPr>
          <w:rFonts w:ascii="Times New Roman" w:hAnsi="Times New Roman" w:cs="Times New Roman"/>
          <w:i/>
          <w:sz w:val="20"/>
          <w:szCs w:val="20"/>
          <w:lang w:val="en-US"/>
        </w:rPr>
        <w:t>Neuherberg</w:t>
      </w:r>
      <w:proofErr w:type="spellEnd"/>
      <w:r w:rsidRPr="0036470E">
        <w:rPr>
          <w:rFonts w:ascii="Times New Roman" w:hAnsi="Times New Roman" w:cs="Times New Roman"/>
          <w:i/>
          <w:sz w:val="20"/>
          <w:szCs w:val="20"/>
          <w:lang w:val="en-US"/>
        </w:rPr>
        <w:t>, Germany.</w:t>
      </w:r>
      <w:r w:rsidR="00BE3527">
        <w:rPr>
          <w:rFonts w:ascii="Times New Roman" w:hAnsi="Times New Roman" w:cs="Times New Roman"/>
          <w:i/>
          <w:sz w:val="20"/>
          <w:szCs w:val="20"/>
          <w:lang w:val="en-US"/>
        </w:rPr>
        <w:t xml:space="preserve"> </w:t>
      </w:r>
      <w:r w:rsidRPr="0036470E">
        <w:rPr>
          <w:rFonts w:ascii="Times New Roman" w:hAnsi="Times New Roman" w:cs="Times New Roman"/>
          <w:i/>
          <w:sz w:val="20"/>
          <w:szCs w:val="20"/>
          <w:vertAlign w:val="superscript"/>
          <w:lang w:val="en-US"/>
        </w:rPr>
        <w:t>9</w:t>
      </w:r>
      <w:r w:rsidRPr="0036470E">
        <w:rPr>
          <w:rFonts w:ascii="Times New Roman" w:hAnsi="Times New Roman" w:cs="Times New Roman"/>
          <w:i/>
          <w:sz w:val="20"/>
          <w:szCs w:val="20"/>
          <w:lang w:val="en-US"/>
        </w:rPr>
        <w:t>Biomedical Center and Center for Integrated Protein Science Munich, Ludwig-</w:t>
      </w:r>
      <w:proofErr w:type="spellStart"/>
      <w:r w:rsidRPr="0036470E">
        <w:rPr>
          <w:rFonts w:ascii="Times New Roman" w:hAnsi="Times New Roman" w:cs="Times New Roman"/>
          <w:i/>
          <w:sz w:val="20"/>
          <w:szCs w:val="20"/>
          <w:lang w:val="en-US"/>
        </w:rPr>
        <w:t>Maximilians</w:t>
      </w:r>
      <w:proofErr w:type="spellEnd"/>
      <w:r w:rsidRPr="0036470E">
        <w:rPr>
          <w:rFonts w:ascii="Times New Roman" w:hAnsi="Times New Roman" w:cs="Times New Roman"/>
          <w:i/>
          <w:sz w:val="20"/>
          <w:szCs w:val="20"/>
          <w:lang w:val="en-US"/>
        </w:rPr>
        <w:t>-University, 821</w:t>
      </w:r>
      <w:r w:rsidR="00652BDE">
        <w:rPr>
          <w:rFonts w:ascii="Times New Roman" w:hAnsi="Times New Roman" w:cs="Times New Roman"/>
          <w:i/>
          <w:sz w:val="20"/>
          <w:szCs w:val="20"/>
          <w:lang w:val="en-US"/>
        </w:rPr>
        <w:t xml:space="preserve">52 </w:t>
      </w:r>
      <w:proofErr w:type="spellStart"/>
      <w:r w:rsidR="00652BDE">
        <w:rPr>
          <w:rFonts w:ascii="Times New Roman" w:hAnsi="Times New Roman" w:cs="Times New Roman"/>
          <w:i/>
          <w:sz w:val="20"/>
          <w:szCs w:val="20"/>
          <w:lang w:val="en-US"/>
        </w:rPr>
        <w:t>Planegg-Martinsried</w:t>
      </w:r>
      <w:proofErr w:type="spellEnd"/>
      <w:r w:rsidR="00652BDE">
        <w:rPr>
          <w:rFonts w:ascii="Times New Roman" w:hAnsi="Times New Roman" w:cs="Times New Roman"/>
          <w:i/>
          <w:sz w:val="20"/>
          <w:szCs w:val="20"/>
          <w:lang w:val="en-US"/>
        </w:rPr>
        <w:t xml:space="preserve">, Germany. </w:t>
      </w:r>
      <w:r w:rsidRPr="0036470E">
        <w:rPr>
          <w:rFonts w:ascii="Times New Roman" w:hAnsi="Times New Roman" w:cs="Times New Roman"/>
          <w:i/>
          <w:sz w:val="20"/>
          <w:szCs w:val="20"/>
          <w:vertAlign w:val="superscript"/>
          <w:lang w:val="en-US"/>
        </w:rPr>
        <w:t>10</w:t>
      </w:r>
      <w:r w:rsidRPr="0036470E">
        <w:rPr>
          <w:rFonts w:ascii="Times New Roman" w:hAnsi="Times New Roman" w:cs="Times New Roman"/>
          <w:i/>
          <w:sz w:val="20"/>
          <w:szCs w:val="20"/>
          <w:lang w:val="en-US"/>
        </w:rPr>
        <w:t xml:space="preserve">Institute of Experimental Genetics, Helmholtz </w:t>
      </w:r>
      <w:proofErr w:type="spellStart"/>
      <w:r w:rsidRPr="0036470E">
        <w:rPr>
          <w:rFonts w:ascii="Times New Roman" w:hAnsi="Times New Roman" w:cs="Times New Roman"/>
          <w:i/>
          <w:sz w:val="20"/>
          <w:szCs w:val="20"/>
          <w:lang w:val="en-US"/>
        </w:rPr>
        <w:t>Zentrum</w:t>
      </w:r>
      <w:proofErr w:type="spellEnd"/>
      <w:r w:rsidRPr="0036470E">
        <w:rPr>
          <w:rFonts w:ascii="Times New Roman" w:hAnsi="Times New Roman" w:cs="Times New Roman"/>
          <w:i/>
          <w:sz w:val="20"/>
          <w:szCs w:val="20"/>
          <w:lang w:val="en-US"/>
        </w:rPr>
        <w:t xml:space="preserve"> </w:t>
      </w:r>
      <w:proofErr w:type="spellStart"/>
      <w:r w:rsidRPr="0036470E">
        <w:rPr>
          <w:rFonts w:ascii="Times New Roman" w:hAnsi="Times New Roman" w:cs="Times New Roman"/>
          <w:i/>
          <w:sz w:val="20"/>
          <w:szCs w:val="20"/>
          <w:lang w:val="en-US"/>
        </w:rPr>
        <w:t>München</w:t>
      </w:r>
      <w:proofErr w:type="spellEnd"/>
      <w:r w:rsidRPr="0036470E">
        <w:rPr>
          <w:rFonts w:ascii="Times New Roman" w:hAnsi="Times New Roman" w:cs="Times New Roman"/>
          <w:i/>
          <w:sz w:val="20"/>
          <w:szCs w:val="20"/>
          <w:lang w:val="en-US"/>
        </w:rPr>
        <w:t xml:space="preserve">, 85764 </w:t>
      </w:r>
      <w:proofErr w:type="spellStart"/>
      <w:r w:rsidRPr="0036470E">
        <w:rPr>
          <w:rFonts w:ascii="Times New Roman" w:hAnsi="Times New Roman" w:cs="Times New Roman"/>
          <w:i/>
          <w:sz w:val="20"/>
          <w:szCs w:val="20"/>
          <w:lang w:val="en-US"/>
        </w:rPr>
        <w:t>Neuherberg</w:t>
      </w:r>
      <w:proofErr w:type="spellEnd"/>
      <w:r w:rsidRPr="0036470E">
        <w:rPr>
          <w:rFonts w:ascii="Times New Roman" w:hAnsi="Times New Roman" w:cs="Times New Roman"/>
          <w:i/>
          <w:sz w:val="20"/>
          <w:szCs w:val="20"/>
          <w:lang w:val="en-US"/>
        </w:rPr>
        <w:t xml:space="preserve">, Germany. </w:t>
      </w:r>
      <w:r w:rsidRPr="0036470E">
        <w:rPr>
          <w:rFonts w:ascii="Times New Roman" w:hAnsi="Times New Roman" w:cs="Times New Roman"/>
          <w:i/>
          <w:sz w:val="20"/>
          <w:szCs w:val="20"/>
          <w:vertAlign w:val="superscript"/>
          <w:lang w:val="en-US"/>
        </w:rPr>
        <w:t>11</w:t>
      </w:r>
      <w:r w:rsidRPr="0036470E">
        <w:rPr>
          <w:rFonts w:ascii="Times New Roman" w:hAnsi="Times New Roman" w:cs="Times New Roman"/>
          <w:i/>
          <w:sz w:val="20"/>
          <w:szCs w:val="20"/>
          <w:lang w:val="en-US"/>
        </w:rPr>
        <w:t xml:space="preserve">Chair of Experimental Genetics, School of Life Sciences </w:t>
      </w:r>
      <w:proofErr w:type="spellStart"/>
      <w:r w:rsidRPr="0036470E">
        <w:rPr>
          <w:rFonts w:ascii="Times New Roman" w:hAnsi="Times New Roman" w:cs="Times New Roman"/>
          <w:i/>
          <w:sz w:val="20"/>
          <w:szCs w:val="20"/>
          <w:lang w:val="en-US"/>
        </w:rPr>
        <w:t>Weihenstephan</w:t>
      </w:r>
      <w:proofErr w:type="spellEnd"/>
      <w:r w:rsidRPr="0036470E">
        <w:rPr>
          <w:rFonts w:ascii="Times New Roman" w:hAnsi="Times New Roman" w:cs="Times New Roman"/>
          <w:i/>
          <w:sz w:val="20"/>
          <w:szCs w:val="20"/>
          <w:lang w:val="en-US"/>
        </w:rPr>
        <w:t xml:space="preserve">, </w:t>
      </w:r>
      <w:proofErr w:type="spellStart"/>
      <w:r w:rsidRPr="0036470E">
        <w:rPr>
          <w:rFonts w:ascii="Times New Roman" w:hAnsi="Times New Roman" w:cs="Times New Roman"/>
          <w:i/>
          <w:sz w:val="20"/>
          <w:szCs w:val="20"/>
          <w:lang w:val="en-US"/>
        </w:rPr>
        <w:t>Technische</w:t>
      </w:r>
      <w:proofErr w:type="spellEnd"/>
      <w:r w:rsidRPr="0036470E">
        <w:rPr>
          <w:rFonts w:ascii="Times New Roman" w:hAnsi="Times New Roman" w:cs="Times New Roman"/>
          <w:i/>
          <w:sz w:val="20"/>
          <w:szCs w:val="20"/>
          <w:lang w:val="en-US"/>
        </w:rPr>
        <w:t xml:space="preserve"> </w:t>
      </w:r>
      <w:proofErr w:type="spellStart"/>
      <w:r w:rsidRPr="0036470E">
        <w:rPr>
          <w:rFonts w:ascii="Times New Roman" w:hAnsi="Times New Roman" w:cs="Times New Roman"/>
          <w:i/>
          <w:sz w:val="20"/>
          <w:szCs w:val="20"/>
          <w:lang w:val="en-US"/>
        </w:rPr>
        <w:t>Universität</w:t>
      </w:r>
      <w:proofErr w:type="spellEnd"/>
      <w:r w:rsidRPr="0036470E">
        <w:rPr>
          <w:rFonts w:ascii="Times New Roman" w:hAnsi="Times New Roman" w:cs="Times New Roman"/>
          <w:i/>
          <w:sz w:val="20"/>
          <w:szCs w:val="20"/>
          <w:lang w:val="en-US"/>
        </w:rPr>
        <w:t xml:space="preserve"> </w:t>
      </w:r>
      <w:proofErr w:type="spellStart"/>
      <w:r w:rsidRPr="0036470E">
        <w:rPr>
          <w:rFonts w:ascii="Times New Roman" w:hAnsi="Times New Roman" w:cs="Times New Roman"/>
          <w:i/>
          <w:sz w:val="20"/>
          <w:szCs w:val="20"/>
          <w:lang w:val="en-US"/>
        </w:rPr>
        <w:t>München</w:t>
      </w:r>
      <w:proofErr w:type="spellEnd"/>
      <w:r w:rsidRPr="0036470E">
        <w:rPr>
          <w:rFonts w:ascii="Times New Roman" w:hAnsi="Times New Roman" w:cs="Times New Roman"/>
          <w:i/>
          <w:sz w:val="20"/>
          <w:szCs w:val="20"/>
          <w:lang w:val="en-US"/>
        </w:rPr>
        <w:t xml:space="preserve">, 85354 </w:t>
      </w:r>
      <w:proofErr w:type="spellStart"/>
      <w:r w:rsidRPr="0036470E">
        <w:rPr>
          <w:rFonts w:ascii="Times New Roman" w:hAnsi="Times New Roman" w:cs="Times New Roman"/>
          <w:i/>
          <w:sz w:val="20"/>
          <w:szCs w:val="20"/>
          <w:lang w:val="en-US"/>
        </w:rPr>
        <w:t>Freising</w:t>
      </w:r>
      <w:proofErr w:type="spellEnd"/>
      <w:r w:rsidRPr="0036470E">
        <w:rPr>
          <w:rFonts w:ascii="Times New Roman" w:hAnsi="Times New Roman" w:cs="Times New Roman"/>
          <w:i/>
          <w:sz w:val="20"/>
          <w:szCs w:val="20"/>
          <w:lang w:val="en-US"/>
        </w:rPr>
        <w:t>, Germany.</w:t>
      </w:r>
      <w:r w:rsidR="00BE3527">
        <w:rPr>
          <w:rFonts w:ascii="Times New Roman" w:hAnsi="Times New Roman" w:cs="Times New Roman"/>
          <w:i/>
          <w:sz w:val="20"/>
          <w:szCs w:val="20"/>
          <w:lang w:val="en-US"/>
        </w:rPr>
        <w:t xml:space="preserve"> </w:t>
      </w:r>
      <w:r w:rsidRPr="0036470E">
        <w:rPr>
          <w:rFonts w:ascii="Times New Roman" w:hAnsi="Times New Roman" w:cs="Times New Roman"/>
          <w:i/>
          <w:sz w:val="20"/>
          <w:szCs w:val="20"/>
          <w:vertAlign w:val="superscript"/>
          <w:lang w:val="en-US"/>
        </w:rPr>
        <w:t>12</w:t>
      </w:r>
      <w:r w:rsidRPr="0036470E">
        <w:rPr>
          <w:rFonts w:ascii="Times New Roman" w:hAnsi="Times New Roman" w:cs="Times New Roman"/>
          <w:i/>
          <w:sz w:val="20"/>
          <w:szCs w:val="20"/>
          <w:lang w:val="en-US"/>
        </w:rPr>
        <w:t>Vanderbilt University Program in Developmental Biology, Department of Cell and Developmental Biology, Vanderbilt University, Nashville, Tennessee 37232, USA.</w:t>
      </w:r>
      <w:r w:rsidR="00BE3527">
        <w:rPr>
          <w:rFonts w:ascii="Times New Roman" w:hAnsi="Times New Roman" w:cs="Times New Roman"/>
          <w:i/>
          <w:sz w:val="20"/>
          <w:szCs w:val="20"/>
          <w:lang w:val="en-US"/>
        </w:rPr>
        <w:t xml:space="preserve"> </w:t>
      </w:r>
      <w:r w:rsidRPr="0036470E">
        <w:rPr>
          <w:rFonts w:ascii="Times New Roman" w:hAnsi="Times New Roman" w:cs="Times New Roman"/>
          <w:i/>
          <w:sz w:val="20"/>
          <w:szCs w:val="20"/>
          <w:vertAlign w:val="superscript"/>
          <w:lang w:val="en-US"/>
        </w:rPr>
        <w:t>13</w:t>
      </w:r>
      <w:r w:rsidRPr="0036470E">
        <w:rPr>
          <w:rFonts w:ascii="Times New Roman" w:hAnsi="Times New Roman" w:cs="Times New Roman"/>
          <w:i/>
          <w:sz w:val="20"/>
          <w:szCs w:val="20"/>
          <w:lang w:val="en-US"/>
        </w:rPr>
        <w:t>Vanderbilt Center for Stem Cell Biology,</w:t>
      </w:r>
      <w:r w:rsidR="00BE3527">
        <w:rPr>
          <w:rFonts w:ascii="Times New Roman" w:hAnsi="Times New Roman" w:cs="Times New Roman"/>
          <w:i/>
          <w:sz w:val="20"/>
          <w:szCs w:val="20"/>
          <w:lang w:val="en-US"/>
        </w:rPr>
        <w:t xml:space="preserve"> </w:t>
      </w:r>
      <w:r w:rsidRPr="0036470E">
        <w:rPr>
          <w:rFonts w:ascii="Times New Roman" w:hAnsi="Times New Roman" w:cs="Times New Roman"/>
          <w:i/>
          <w:sz w:val="20"/>
          <w:szCs w:val="20"/>
          <w:lang w:val="en-US"/>
        </w:rPr>
        <w:t>Vanderbilt University, Nashville, Tennessee 37232, USA.</w:t>
      </w:r>
    </w:p>
    <w:p w14:paraId="6F3D8D6E" w14:textId="77777777" w:rsidR="008B4E91" w:rsidRPr="0076705B" w:rsidRDefault="008B4E91" w:rsidP="008B4E91">
      <w:pPr>
        <w:suppressAutoHyphens/>
        <w:spacing w:line="480" w:lineRule="auto"/>
        <w:jc w:val="both"/>
        <w:rPr>
          <w:rFonts w:ascii="Times New Roman" w:hAnsi="Times New Roman" w:cs="Times New Roman"/>
          <w:i/>
          <w:sz w:val="20"/>
          <w:szCs w:val="20"/>
          <w:lang w:val="en-US"/>
        </w:rPr>
      </w:pPr>
    </w:p>
    <w:p w14:paraId="2767ADE6" w14:textId="77777777" w:rsidR="008B4E91" w:rsidRPr="00C01FB2" w:rsidRDefault="008B4E91" w:rsidP="008B4E91">
      <w:pPr>
        <w:suppressAutoHyphens/>
        <w:spacing w:line="480" w:lineRule="auto"/>
        <w:jc w:val="both"/>
        <w:rPr>
          <w:rFonts w:ascii="Times New Roman" w:hAnsi="Times New Roman" w:cs="Times New Roman"/>
          <w:lang w:val="en-GB"/>
        </w:rPr>
      </w:pPr>
      <w:r w:rsidRPr="00C01FB2">
        <w:rPr>
          <w:rFonts w:ascii="Times New Roman" w:hAnsi="Times New Roman" w:cs="Times New Roman"/>
          <w:lang w:val="en-GB"/>
        </w:rPr>
        <w:t>Correspondence and requests for materials should be addressed to H.L. (</w:t>
      </w:r>
      <w:hyperlink r:id="rId10" w:history="1">
        <w:r w:rsidRPr="00C01FB2">
          <w:rPr>
            <w:rStyle w:val="Hyperlink"/>
            <w:rFonts w:ascii="Times New Roman" w:hAnsi="Times New Roman" w:cs="Times New Roman"/>
            <w:lang w:val="en-GB"/>
          </w:rPr>
          <w:t>heiko.lickert@helmholtz-muenchen.de</w:t>
        </w:r>
      </w:hyperlink>
      <w:r w:rsidRPr="00C01FB2">
        <w:rPr>
          <w:rFonts w:ascii="Times New Roman" w:hAnsi="Times New Roman" w:cs="Times New Roman"/>
          <w:lang w:val="en-GB"/>
        </w:rPr>
        <w:t>)</w:t>
      </w:r>
    </w:p>
    <w:p w14:paraId="4F870AA0" w14:textId="77777777" w:rsidR="008B4E91" w:rsidRPr="00C01FB2" w:rsidRDefault="008B4E91" w:rsidP="008B4E91">
      <w:pPr>
        <w:rPr>
          <w:rFonts w:ascii="Times New Roman" w:hAnsi="Times New Roman" w:cs="Times New Roman"/>
          <w:sz w:val="28"/>
          <w:szCs w:val="28"/>
          <w:lang w:val="en-US"/>
        </w:rPr>
      </w:pPr>
      <w:r w:rsidRPr="00C01FB2">
        <w:rPr>
          <w:rFonts w:ascii="Times New Roman" w:hAnsi="Times New Roman" w:cs="Times New Roman"/>
        </w:rPr>
        <w:t xml:space="preserve">Heiko Lickert, Helmholtz Zentrum München, </w:t>
      </w:r>
      <w:proofErr w:type="spellStart"/>
      <w:r w:rsidRPr="0076705B">
        <w:rPr>
          <w:rFonts w:ascii="Times New Roman" w:hAnsi="Times New Roman" w:cs="Times New Roman"/>
        </w:rPr>
        <w:t>Ingolstaedter</w:t>
      </w:r>
      <w:proofErr w:type="spellEnd"/>
      <w:r w:rsidRPr="0076705B">
        <w:rPr>
          <w:rFonts w:ascii="Times New Roman" w:hAnsi="Times New Roman" w:cs="Times New Roman"/>
        </w:rPr>
        <w:t xml:space="preserve"> Landstraße 1</w:t>
      </w:r>
      <w:r w:rsidRPr="00C01FB2">
        <w:rPr>
          <w:rFonts w:ascii="Times New Roman" w:hAnsi="Times New Roman" w:cs="Times New Roman"/>
        </w:rPr>
        <w:t xml:space="preserve">, </w:t>
      </w:r>
      <w:r w:rsidRPr="002F632D">
        <w:rPr>
          <w:rFonts w:ascii="Times New Roman" w:hAnsi="Times New Roman" w:cs="Times New Roman"/>
        </w:rPr>
        <w:t>85764 Neuherberg</w:t>
      </w:r>
      <w:r w:rsidRPr="00C01FB2">
        <w:rPr>
          <w:rFonts w:ascii="Times New Roman" w:hAnsi="Times New Roman" w:cs="Times New Roman"/>
        </w:rPr>
        <w:t xml:space="preserve">, Germany. </w:t>
      </w:r>
      <w:r w:rsidRPr="00C01FB2">
        <w:rPr>
          <w:rFonts w:ascii="Times New Roman" w:hAnsi="Times New Roman" w:cs="Times New Roman"/>
          <w:lang w:val="en-US"/>
        </w:rPr>
        <w:t>P</w:t>
      </w:r>
      <w:r w:rsidRPr="00C01FB2">
        <w:rPr>
          <w:rFonts w:ascii="Times New Roman" w:hAnsi="Times New Roman" w:cs="Times New Roman"/>
          <w:caps/>
          <w:lang w:val="en-US"/>
        </w:rPr>
        <w:t>hone</w:t>
      </w:r>
      <w:r w:rsidRPr="00C01FB2">
        <w:rPr>
          <w:rFonts w:ascii="Times New Roman" w:hAnsi="Times New Roman" w:cs="Times New Roman"/>
          <w:lang w:val="en-US"/>
        </w:rPr>
        <w:t>: +49 89 31873760, FAX: +49 89 31873761.</w:t>
      </w:r>
    </w:p>
    <w:p w14:paraId="61031A01" w14:textId="77777777" w:rsidR="006F722C" w:rsidRDefault="006F722C" w:rsidP="008B4E91">
      <w:pPr>
        <w:spacing w:after="0" w:line="360" w:lineRule="auto"/>
        <w:rPr>
          <w:rFonts w:ascii="Arial" w:hAnsi="Arial" w:cs="Arial"/>
          <w:sz w:val="28"/>
          <w:szCs w:val="28"/>
          <w:lang w:val="en-US"/>
        </w:rPr>
      </w:pPr>
    </w:p>
    <w:p w14:paraId="4F098FCC" w14:textId="77777777" w:rsidR="006F722C" w:rsidRDefault="006F722C" w:rsidP="008B4E91">
      <w:pPr>
        <w:spacing w:after="0" w:line="360" w:lineRule="auto"/>
        <w:rPr>
          <w:rFonts w:ascii="Arial" w:hAnsi="Arial" w:cs="Arial"/>
          <w:sz w:val="28"/>
          <w:szCs w:val="28"/>
          <w:lang w:val="en-US"/>
        </w:rPr>
      </w:pPr>
    </w:p>
    <w:p w14:paraId="33CA219A" w14:textId="77777777" w:rsidR="00994A0A" w:rsidRDefault="008B4E91" w:rsidP="008B4E91">
      <w:pPr>
        <w:spacing w:after="0" w:line="360" w:lineRule="auto"/>
        <w:rPr>
          <w:rFonts w:ascii="Times New Roman" w:hAnsi="Times New Roman" w:cs="Times New Roman"/>
          <w:b/>
          <w:sz w:val="24"/>
          <w:szCs w:val="24"/>
          <w:lang w:val="en-US"/>
        </w:rPr>
      </w:pPr>
      <w:r w:rsidRPr="00F73718">
        <w:rPr>
          <w:rFonts w:ascii="Times New Roman" w:hAnsi="Times New Roman" w:cs="Times New Roman"/>
          <w:b/>
          <w:sz w:val="24"/>
          <w:szCs w:val="24"/>
          <w:lang w:val="en-US"/>
        </w:rPr>
        <w:lastRenderedPageBreak/>
        <w:t>Abstract</w:t>
      </w:r>
    </w:p>
    <w:p w14:paraId="2A123696" w14:textId="77777777" w:rsidR="00244A7E" w:rsidRPr="00244A7E" w:rsidRDefault="00244A7E" w:rsidP="00424260">
      <w:pPr>
        <w:pStyle w:val="PlainText"/>
        <w:spacing w:line="480" w:lineRule="auto"/>
        <w:jc w:val="both"/>
        <w:rPr>
          <w:rFonts w:ascii="Times New Roman" w:hAnsi="Times New Roman" w:cs="Times New Roman"/>
          <w:b/>
          <w:lang w:val="en-US" w:eastAsia="en-US"/>
        </w:rPr>
      </w:pPr>
      <w:r w:rsidRPr="00244A7E">
        <w:rPr>
          <w:rFonts w:ascii="Times New Roman" w:hAnsi="Times New Roman" w:cs="Times New Roman"/>
          <w:b/>
          <w:lang w:val="en-US" w:eastAsia="en-US"/>
        </w:rPr>
        <w:t>Objective:</w:t>
      </w:r>
    </w:p>
    <w:p w14:paraId="776C7140" w14:textId="77777777" w:rsidR="00244A7E" w:rsidRDefault="00424260" w:rsidP="00424260">
      <w:pPr>
        <w:pStyle w:val="PlainText"/>
        <w:spacing w:line="480" w:lineRule="auto"/>
        <w:jc w:val="both"/>
        <w:rPr>
          <w:rFonts w:ascii="Times New Roman" w:hAnsi="Times New Roman" w:cs="Times New Roman"/>
          <w:lang w:val="en-US" w:eastAsia="en-US"/>
        </w:rPr>
      </w:pPr>
      <w:r>
        <w:rPr>
          <w:rFonts w:ascii="Times New Roman" w:hAnsi="Times New Roman" w:cs="Times New Roman"/>
          <w:lang w:val="en-US" w:eastAsia="en-US"/>
        </w:rPr>
        <w:t xml:space="preserve">Hundreds of missense mutations in the coding region of </w:t>
      </w:r>
      <w:r w:rsidRPr="002C69DB">
        <w:rPr>
          <w:rFonts w:ascii="Times New Roman" w:hAnsi="Times New Roman" w:cs="Times New Roman"/>
          <w:i/>
          <w:lang w:val="en-US" w:eastAsia="en-US"/>
        </w:rPr>
        <w:t>PDX1</w:t>
      </w:r>
      <w:r>
        <w:rPr>
          <w:rFonts w:ascii="Times New Roman" w:hAnsi="Times New Roman" w:cs="Times New Roman"/>
          <w:lang w:val="en-US" w:eastAsia="en-US"/>
        </w:rPr>
        <w:t xml:space="preserve"> exist, however, if these mutations predispose to diabetes mellitus is unknown.</w:t>
      </w:r>
    </w:p>
    <w:p w14:paraId="50A1650B" w14:textId="77777777" w:rsidR="00244A7E" w:rsidRPr="00244A7E" w:rsidRDefault="00244A7E" w:rsidP="00424260">
      <w:pPr>
        <w:pStyle w:val="PlainText"/>
        <w:spacing w:line="480" w:lineRule="auto"/>
        <w:jc w:val="both"/>
        <w:rPr>
          <w:rFonts w:ascii="Times New Roman" w:hAnsi="Times New Roman" w:cs="Times New Roman"/>
          <w:b/>
          <w:lang w:val="en-US" w:eastAsia="en-US"/>
        </w:rPr>
      </w:pPr>
      <w:r w:rsidRPr="00244A7E">
        <w:rPr>
          <w:rFonts w:ascii="Times New Roman" w:hAnsi="Times New Roman" w:cs="Times New Roman"/>
          <w:b/>
          <w:lang w:val="en-US" w:eastAsia="en-US"/>
        </w:rPr>
        <w:t>Methods:</w:t>
      </w:r>
    </w:p>
    <w:p w14:paraId="51936D09" w14:textId="77777777" w:rsidR="00244A7E" w:rsidRDefault="00244A7E" w:rsidP="00424260">
      <w:pPr>
        <w:pStyle w:val="PlainText"/>
        <w:spacing w:line="480" w:lineRule="auto"/>
        <w:jc w:val="both"/>
        <w:rPr>
          <w:rFonts w:ascii="Times New Roman" w:hAnsi="Times New Roman" w:cs="Times New Roman"/>
          <w:lang w:val="en-US" w:eastAsia="en-US"/>
        </w:rPr>
      </w:pPr>
      <w:r>
        <w:rPr>
          <w:rFonts w:ascii="Times New Roman" w:hAnsi="Times New Roman" w:cs="Times New Roman"/>
          <w:lang w:val="en-US" w:eastAsia="en-US"/>
        </w:rPr>
        <w:t>In this study</w:t>
      </w:r>
      <w:r w:rsidR="00424260">
        <w:rPr>
          <w:rFonts w:ascii="Times New Roman" w:hAnsi="Times New Roman" w:cs="Times New Roman"/>
          <w:lang w:val="en-US" w:eastAsia="en-US"/>
        </w:rPr>
        <w:t xml:space="preserve">, we screened a large cohort of subjects with increased risk for diabetes and identified two subjects with impaired glucose tolerance carrying common heterozygous missense mutations in the </w:t>
      </w:r>
      <w:r w:rsidR="00424260" w:rsidRPr="002C69DB">
        <w:rPr>
          <w:rFonts w:ascii="Times New Roman" w:hAnsi="Times New Roman" w:cs="Times New Roman"/>
          <w:i/>
          <w:lang w:val="en-US" w:eastAsia="en-US"/>
        </w:rPr>
        <w:t>PDX1</w:t>
      </w:r>
      <w:r w:rsidR="00424260">
        <w:rPr>
          <w:rFonts w:ascii="Times New Roman" w:hAnsi="Times New Roman" w:cs="Times New Roman"/>
          <w:lang w:val="en-US" w:eastAsia="en-US"/>
        </w:rPr>
        <w:t xml:space="preserve"> coding region leading to single amino acid exchanges (P33T, C18R) in its transactivation domain. We generated iPSCs from patients with heterozygous </w:t>
      </w:r>
      <w:r w:rsidR="00424260" w:rsidRPr="002C69DB">
        <w:rPr>
          <w:rFonts w:ascii="Times New Roman" w:hAnsi="Times New Roman" w:cs="Times New Roman"/>
          <w:i/>
          <w:lang w:val="en-US" w:eastAsia="en-US"/>
        </w:rPr>
        <w:t>PDX1</w:t>
      </w:r>
      <w:r w:rsidR="00424260" w:rsidRPr="002C69DB">
        <w:rPr>
          <w:rFonts w:ascii="Times New Roman" w:hAnsi="Times New Roman" w:cs="Times New Roman"/>
          <w:i/>
          <w:vertAlign w:val="superscript"/>
          <w:lang w:val="en-US" w:eastAsia="en-US"/>
        </w:rPr>
        <w:t>P33T/+</w:t>
      </w:r>
      <w:r w:rsidR="00424260">
        <w:rPr>
          <w:rFonts w:ascii="Times New Roman" w:hAnsi="Times New Roman" w:cs="Times New Roman"/>
          <w:lang w:val="en-US" w:eastAsia="en-US"/>
        </w:rPr>
        <w:t xml:space="preserve">, </w:t>
      </w:r>
      <w:r w:rsidR="00424260" w:rsidRPr="002C69DB">
        <w:rPr>
          <w:rFonts w:ascii="Times New Roman" w:hAnsi="Times New Roman" w:cs="Times New Roman"/>
          <w:i/>
          <w:lang w:val="en-US" w:eastAsia="en-US"/>
        </w:rPr>
        <w:t>PDX1</w:t>
      </w:r>
      <w:r w:rsidR="00424260" w:rsidRPr="002C69DB">
        <w:rPr>
          <w:rFonts w:ascii="Times New Roman" w:hAnsi="Times New Roman" w:cs="Times New Roman"/>
          <w:i/>
          <w:vertAlign w:val="superscript"/>
          <w:lang w:val="en-US" w:eastAsia="en-US"/>
        </w:rPr>
        <w:t>C18R/+</w:t>
      </w:r>
      <w:r w:rsidR="00424260">
        <w:rPr>
          <w:rFonts w:ascii="Times New Roman" w:hAnsi="Times New Roman" w:cs="Times New Roman"/>
          <w:lang w:val="en-US" w:eastAsia="en-US"/>
        </w:rPr>
        <w:t xml:space="preserve"> mutations and engineered isogenic cell lines carrying homozygous </w:t>
      </w:r>
      <w:r w:rsidR="00424260" w:rsidRPr="002C69DB">
        <w:rPr>
          <w:rFonts w:ascii="Times New Roman" w:hAnsi="Times New Roman" w:cs="Times New Roman"/>
          <w:i/>
          <w:lang w:val="en-US" w:eastAsia="en-US"/>
        </w:rPr>
        <w:t>PDX1</w:t>
      </w:r>
      <w:r w:rsidR="00424260" w:rsidRPr="002C69DB">
        <w:rPr>
          <w:rFonts w:ascii="Times New Roman" w:hAnsi="Times New Roman" w:cs="Times New Roman"/>
          <w:i/>
          <w:vertAlign w:val="superscript"/>
          <w:lang w:val="en-US" w:eastAsia="en-US"/>
        </w:rPr>
        <w:t>P33T/P33T</w:t>
      </w:r>
      <w:r w:rsidR="00424260">
        <w:rPr>
          <w:rFonts w:ascii="Times New Roman" w:hAnsi="Times New Roman" w:cs="Times New Roman"/>
          <w:lang w:val="en-US" w:eastAsia="en-US"/>
        </w:rPr>
        <w:t xml:space="preserve">, </w:t>
      </w:r>
      <w:r w:rsidR="00424260" w:rsidRPr="002C69DB">
        <w:rPr>
          <w:rFonts w:ascii="Times New Roman" w:hAnsi="Times New Roman" w:cs="Times New Roman"/>
          <w:i/>
          <w:lang w:val="en-US" w:eastAsia="en-US"/>
        </w:rPr>
        <w:t>PDX1</w:t>
      </w:r>
      <w:r w:rsidR="00424260" w:rsidRPr="002C69DB">
        <w:rPr>
          <w:rFonts w:ascii="Times New Roman" w:hAnsi="Times New Roman" w:cs="Times New Roman"/>
          <w:i/>
          <w:vertAlign w:val="superscript"/>
          <w:lang w:val="en-US" w:eastAsia="en-US"/>
        </w:rPr>
        <w:t>C18R/C18R</w:t>
      </w:r>
      <w:r w:rsidR="00424260">
        <w:rPr>
          <w:rFonts w:ascii="Times New Roman" w:hAnsi="Times New Roman" w:cs="Times New Roman"/>
          <w:lang w:val="en-US" w:eastAsia="en-US"/>
        </w:rPr>
        <w:t xml:space="preserve"> mutations and a heterozygous </w:t>
      </w:r>
      <w:r w:rsidR="00424260" w:rsidRPr="002C69DB">
        <w:rPr>
          <w:rFonts w:ascii="Times New Roman" w:hAnsi="Times New Roman" w:cs="Times New Roman"/>
          <w:i/>
          <w:lang w:val="en-US" w:eastAsia="en-US"/>
        </w:rPr>
        <w:t>PDX1</w:t>
      </w:r>
      <w:r w:rsidR="00424260">
        <w:rPr>
          <w:rFonts w:ascii="Times New Roman" w:hAnsi="Times New Roman" w:cs="Times New Roman"/>
          <w:lang w:val="en-US" w:eastAsia="en-US"/>
        </w:rPr>
        <w:t xml:space="preserve"> loss-of-function mutation (</w:t>
      </w:r>
      <w:r w:rsidR="00424260" w:rsidRPr="002C69DB">
        <w:rPr>
          <w:rFonts w:ascii="Times New Roman" w:hAnsi="Times New Roman" w:cs="Times New Roman"/>
          <w:i/>
          <w:lang w:val="en-US" w:eastAsia="en-US"/>
        </w:rPr>
        <w:t>PDX1</w:t>
      </w:r>
      <w:r w:rsidR="00424260" w:rsidRPr="002C69DB">
        <w:rPr>
          <w:rFonts w:ascii="Times New Roman" w:hAnsi="Times New Roman" w:cs="Times New Roman"/>
          <w:i/>
          <w:vertAlign w:val="superscript"/>
          <w:lang w:val="en-US" w:eastAsia="en-US"/>
        </w:rPr>
        <w:t>+/-</w:t>
      </w:r>
      <w:r w:rsidR="00424260">
        <w:rPr>
          <w:rFonts w:ascii="Times New Roman" w:hAnsi="Times New Roman" w:cs="Times New Roman"/>
          <w:lang w:val="en-US" w:eastAsia="en-US"/>
        </w:rPr>
        <w:t xml:space="preserve">). </w:t>
      </w:r>
    </w:p>
    <w:p w14:paraId="0878B8A1" w14:textId="4ACA6819" w:rsidR="00244A7E" w:rsidRPr="00244A7E" w:rsidRDefault="00244A7E" w:rsidP="00424260">
      <w:pPr>
        <w:pStyle w:val="PlainText"/>
        <w:spacing w:line="480" w:lineRule="auto"/>
        <w:jc w:val="both"/>
        <w:rPr>
          <w:rFonts w:ascii="Times New Roman" w:hAnsi="Times New Roman" w:cs="Times New Roman"/>
          <w:b/>
          <w:lang w:val="en-US" w:eastAsia="en-US"/>
        </w:rPr>
      </w:pPr>
      <w:r w:rsidRPr="00244A7E">
        <w:rPr>
          <w:rFonts w:ascii="Times New Roman" w:hAnsi="Times New Roman" w:cs="Times New Roman"/>
          <w:b/>
          <w:lang w:val="en-US" w:eastAsia="en-US"/>
        </w:rPr>
        <w:t>Results:</w:t>
      </w:r>
    </w:p>
    <w:p w14:paraId="472F14AF" w14:textId="77777777" w:rsidR="00244A7E" w:rsidRDefault="00424260" w:rsidP="00424260">
      <w:pPr>
        <w:pStyle w:val="PlainText"/>
        <w:spacing w:line="480" w:lineRule="auto"/>
        <w:jc w:val="both"/>
        <w:rPr>
          <w:rFonts w:ascii="Times New Roman" w:hAnsi="Times New Roman" w:cs="Times New Roman"/>
          <w:lang w:val="en-US" w:eastAsia="en-US"/>
        </w:rPr>
      </w:pPr>
      <w:r>
        <w:rPr>
          <w:rFonts w:ascii="Times New Roman" w:hAnsi="Times New Roman" w:cs="Times New Roman"/>
          <w:lang w:val="en-US" w:eastAsia="en-US"/>
        </w:rPr>
        <w:t xml:space="preserve">Using an </w:t>
      </w:r>
      <w:r>
        <w:rPr>
          <w:rFonts w:ascii="Times New Roman" w:hAnsi="Times New Roman" w:cs="Times New Roman"/>
          <w:i/>
          <w:iCs/>
          <w:lang w:val="en-US" w:eastAsia="en-US"/>
        </w:rPr>
        <w:t xml:space="preserve">in vitro </w:t>
      </w:r>
      <w:r>
        <w:rPr>
          <w:rFonts w:ascii="Times New Roman" w:hAnsi="Times New Roman" w:cs="Times New Roman"/>
          <w:lang w:val="en-US" w:eastAsia="en-US"/>
        </w:rPr>
        <w:t xml:space="preserve">β-cell differentiation protocol, we demonstrated that both, heterozygous </w:t>
      </w:r>
      <w:r w:rsidRPr="002C69DB">
        <w:rPr>
          <w:rFonts w:ascii="Times New Roman" w:hAnsi="Times New Roman" w:cs="Times New Roman"/>
          <w:i/>
          <w:lang w:val="en-US" w:eastAsia="en-US"/>
        </w:rPr>
        <w:t>PDX1</w:t>
      </w:r>
      <w:r w:rsidRPr="002C69DB">
        <w:rPr>
          <w:rFonts w:ascii="Times New Roman" w:hAnsi="Times New Roman" w:cs="Times New Roman"/>
          <w:i/>
          <w:vertAlign w:val="superscript"/>
          <w:lang w:val="en-US" w:eastAsia="en-US"/>
        </w:rPr>
        <w:t>P33T/+</w:t>
      </w:r>
      <w:r>
        <w:rPr>
          <w:rFonts w:ascii="Times New Roman" w:hAnsi="Times New Roman" w:cs="Times New Roman"/>
          <w:lang w:val="en-US" w:eastAsia="en-US"/>
        </w:rPr>
        <w:t xml:space="preserve">, </w:t>
      </w:r>
      <w:r w:rsidRPr="002C69DB">
        <w:rPr>
          <w:rFonts w:ascii="Times New Roman" w:hAnsi="Times New Roman" w:cs="Times New Roman"/>
          <w:i/>
          <w:lang w:val="en-US" w:eastAsia="en-US"/>
        </w:rPr>
        <w:t>PDX1</w:t>
      </w:r>
      <w:r w:rsidRPr="002C69DB">
        <w:rPr>
          <w:rFonts w:ascii="Times New Roman" w:hAnsi="Times New Roman" w:cs="Times New Roman"/>
          <w:i/>
          <w:vertAlign w:val="superscript"/>
          <w:lang w:val="en-US" w:eastAsia="en-US"/>
        </w:rPr>
        <w:t>C18R/+</w:t>
      </w:r>
      <w:r>
        <w:rPr>
          <w:rFonts w:ascii="Times New Roman" w:hAnsi="Times New Roman" w:cs="Times New Roman"/>
          <w:lang w:val="en-US" w:eastAsia="en-US"/>
        </w:rPr>
        <w:t xml:space="preserve"> and homozygous </w:t>
      </w:r>
      <w:r w:rsidRPr="002C69DB">
        <w:rPr>
          <w:rFonts w:ascii="Times New Roman" w:hAnsi="Times New Roman" w:cs="Times New Roman"/>
          <w:i/>
          <w:lang w:val="en-US" w:eastAsia="en-US"/>
        </w:rPr>
        <w:t>PDX1</w:t>
      </w:r>
      <w:r w:rsidRPr="002C69DB">
        <w:rPr>
          <w:rFonts w:ascii="Times New Roman" w:hAnsi="Times New Roman" w:cs="Times New Roman"/>
          <w:i/>
          <w:vertAlign w:val="superscript"/>
          <w:lang w:val="en-US" w:eastAsia="en-US"/>
        </w:rPr>
        <w:t>P33T/P33T</w:t>
      </w:r>
      <w:r>
        <w:rPr>
          <w:rFonts w:ascii="Times New Roman" w:hAnsi="Times New Roman" w:cs="Times New Roman"/>
          <w:lang w:val="en-US" w:eastAsia="en-US"/>
        </w:rPr>
        <w:t xml:space="preserve">, </w:t>
      </w:r>
      <w:r w:rsidRPr="002C69DB">
        <w:rPr>
          <w:rFonts w:ascii="Times New Roman" w:hAnsi="Times New Roman" w:cs="Times New Roman"/>
          <w:i/>
          <w:lang w:val="en-US" w:eastAsia="en-US"/>
        </w:rPr>
        <w:t>PDX1</w:t>
      </w:r>
      <w:r w:rsidRPr="002C69DB">
        <w:rPr>
          <w:rFonts w:ascii="Times New Roman" w:hAnsi="Times New Roman" w:cs="Times New Roman"/>
          <w:i/>
          <w:vertAlign w:val="superscript"/>
          <w:lang w:val="en-US" w:eastAsia="en-US"/>
        </w:rPr>
        <w:t>C18R/C18R</w:t>
      </w:r>
      <w:r>
        <w:rPr>
          <w:rFonts w:ascii="Times New Roman" w:hAnsi="Times New Roman" w:cs="Times New Roman"/>
          <w:lang w:val="en-US" w:eastAsia="en-US"/>
        </w:rPr>
        <w:t xml:space="preserve"> mutations impair β-cell differentiation and function. Furthermore, </w:t>
      </w:r>
      <w:r w:rsidRPr="002C69DB">
        <w:rPr>
          <w:rFonts w:ascii="Times New Roman" w:hAnsi="Times New Roman" w:cs="Times New Roman"/>
          <w:i/>
          <w:lang w:val="en-US" w:eastAsia="en-US"/>
        </w:rPr>
        <w:t>PDX1</w:t>
      </w:r>
      <w:r w:rsidRPr="002C69DB">
        <w:rPr>
          <w:rFonts w:ascii="Times New Roman" w:hAnsi="Times New Roman" w:cs="Times New Roman"/>
          <w:i/>
          <w:vertAlign w:val="superscript"/>
          <w:lang w:val="en-US" w:eastAsia="en-US"/>
        </w:rPr>
        <w:t>+/-</w:t>
      </w:r>
      <w:r>
        <w:rPr>
          <w:rFonts w:ascii="Times New Roman" w:hAnsi="Times New Roman" w:cs="Times New Roman"/>
          <w:lang w:val="en-US" w:eastAsia="en-US"/>
        </w:rPr>
        <w:t xml:space="preserve"> and </w:t>
      </w:r>
      <w:r w:rsidRPr="002C69DB">
        <w:rPr>
          <w:rFonts w:ascii="Times New Roman" w:hAnsi="Times New Roman" w:cs="Times New Roman"/>
          <w:i/>
          <w:lang w:val="en-US" w:eastAsia="en-US"/>
        </w:rPr>
        <w:t>PDX1</w:t>
      </w:r>
      <w:r w:rsidRPr="002C69DB">
        <w:rPr>
          <w:rFonts w:ascii="Times New Roman" w:hAnsi="Times New Roman" w:cs="Times New Roman"/>
          <w:i/>
          <w:vertAlign w:val="superscript"/>
          <w:lang w:val="en-US" w:eastAsia="en-US"/>
        </w:rPr>
        <w:t>P33T/P33T</w:t>
      </w:r>
      <w:r>
        <w:rPr>
          <w:rFonts w:ascii="Times New Roman" w:hAnsi="Times New Roman" w:cs="Times New Roman"/>
          <w:lang w:val="en-US" w:eastAsia="en-US"/>
        </w:rPr>
        <w:t xml:space="preserve"> mutations reduced differentiation efficiency of pancreatic progenitors (PPs), due to downregulation of PDX1-bound genes, including transcription factors</w:t>
      </w:r>
      <w:r>
        <w:rPr>
          <w:rFonts w:ascii="Times New Roman" w:hAnsi="Times New Roman" w:cs="Times New Roman"/>
          <w:i/>
          <w:iCs/>
          <w:lang w:val="en-US" w:eastAsia="en-US"/>
        </w:rPr>
        <w:t xml:space="preserve"> MNX1 </w:t>
      </w:r>
      <w:r>
        <w:rPr>
          <w:rFonts w:ascii="Times New Roman" w:hAnsi="Times New Roman" w:cs="Times New Roman"/>
          <w:lang w:val="en-US" w:eastAsia="en-US"/>
        </w:rPr>
        <w:t>and</w:t>
      </w:r>
      <w:r>
        <w:rPr>
          <w:rFonts w:ascii="Times New Roman" w:hAnsi="Times New Roman" w:cs="Times New Roman"/>
          <w:i/>
          <w:iCs/>
          <w:lang w:val="en-US" w:eastAsia="en-US"/>
        </w:rPr>
        <w:t xml:space="preserve"> PDX1 </w:t>
      </w:r>
      <w:r w:rsidRPr="005345E9">
        <w:rPr>
          <w:rFonts w:ascii="Times New Roman" w:hAnsi="Times New Roman" w:cs="Times New Roman"/>
          <w:lang w:val="en-US" w:eastAsia="en-US"/>
        </w:rPr>
        <w:t>as well as insulin resistance gene</w:t>
      </w:r>
      <w:r>
        <w:rPr>
          <w:rFonts w:ascii="Times New Roman" w:hAnsi="Times New Roman" w:cs="Times New Roman"/>
          <w:i/>
          <w:iCs/>
          <w:lang w:val="en-US" w:eastAsia="en-US"/>
        </w:rPr>
        <w:t xml:space="preserve"> CES1.</w:t>
      </w:r>
      <w:r>
        <w:rPr>
          <w:rFonts w:ascii="Times New Roman" w:hAnsi="Times New Roman" w:cs="Times New Roman"/>
          <w:lang w:val="en-US" w:eastAsia="en-US"/>
        </w:rPr>
        <w:t xml:space="preserve"> Additionally, both </w:t>
      </w:r>
      <w:r w:rsidRPr="002C69DB">
        <w:rPr>
          <w:rFonts w:ascii="Times New Roman" w:hAnsi="Times New Roman" w:cs="Times New Roman"/>
          <w:i/>
          <w:lang w:val="en-US" w:eastAsia="en-US"/>
        </w:rPr>
        <w:t>PDX1</w:t>
      </w:r>
      <w:r w:rsidRPr="002C69DB">
        <w:rPr>
          <w:rFonts w:ascii="Times New Roman" w:hAnsi="Times New Roman" w:cs="Times New Roman"/>
          <w:i/>
          <w:vertAlign w:val="superscript"/>
          <w:lang w:val="en-US" w:eastAsia="en-US"/>
        </w:rPr>
        <w:t>P33T/+</w:t>
      </w:r>
      <w:r>
        <w:rPr>
          <w:rFonts w:ascii="Times New Roman" w:hAnsi="Times New Roman" w:cs="Times New Roman"/>
          <w:lang w:val="en-US" w:eastAsia="en-US"/>
        </w:rPr>
        <w:t xml:space="preserve"> and </w:t>
      </w:r>
      <w:r w:rsidRPr="002C69DB">
        <w:rPr>
          <w:rFonts w:ascii="Times New Roman" w:hAnsi="Times New Roman" w:cs="Times New Roman"/>
          <w:i/>
          <w:lang w:val="en-US" w:eastAsia="en-US"/>
        </w:rPr>
        <w:t>PDX1</w:t>
      </w:r>
      <w:r w:rsidRPr="002C69DB">
        <w:rPr>
          <w:rFonts w:ascii="Times New Roman" w:hAnsi="Times New Roman" w:cs="Times New Roman"/>
          <w:i/>
          <w:vertAlign w:val="superscript"/>
          <w:lang w:val="en-US" w:eastAsia="en-US"/>
        </w:rPr>
        <w:t>P33T/P33T</w:t>
      </w:r>
      <w:r w:rsidRPr="002C69DB">
        <w:rPr>
          <w:rFonts w:ascii="Times New Roman" w:hAnsi="Times New Roman" w:cs="Times New Roman"/>
          <w:i/>
          <w:lang w:val="en-US" w:eastAsia="en-US"/>
        </w:rPr>
        <w:t xml:space="preserve"> </w:t>
      </w:r>
      <w:r>
        <w:rPr>
          <w:rFonts w:ascii="Times New Roman" w:hAnsi="Times New Roman" w:cs="Times New Roman"/>
          <w:lang w:val="en-US" w:eastAsia="en-US"/>
        </w:rPr>
        <w:t xml:space="preserve">mutations in PPs reduced the expression of PDX1-bound genes including </w:t>
      </w:r>
      <w:r w:rsidR="00244A7E">
        <w:rPr>
          <w:rFonts w:ascii="Times New Roman" w:hAnsi="Times New Roman" w:cs="Times New Roman"/>
          <w:lang w:val="en-US" w:eastAsia="en-US"/>
        </w:rPr>
        <w:t xml:space="preserve">the long-noncoding RNA, </w:t>
      </w:r>
      <w:r w:rsidR="00244A7E">
        <w:rPr>
          <w:rFonts w:ascii="Times New Roman" w:hAnsi="Times New Roman" w:cs="Times New Roman"/>
          <w:i/>
          <w:iCs/>
          <w:lang w:val="en-US" w:eastAsia="en-US"/>
        </w:rPr>
        <w:t>MEG3</w:t>
      </w:r>
      <w:r w:rsidR="00244A7E">
        <w:rPr>
          <w:rFonts w:ascii="Times New Roman" w:hAnsi="Times New Roman" w:cs="Times New Roman"/>
          <w:lang w:val="en-US" w:eastAsia="en-US"/>
        </w:rPr>
        <w:t xml:space="preserve"> and the imprinted gene </w:t>
      </w:r>
      <w:r w:rsidR="00244A7E">
        <w:rPr>
          <w:rFonts w:ascii="Times New Roman" w:hAnsi="Times New Roman" w:cs="Times New Roman"/>
          <w:i/>
          <w:iCs/>
          <w:lang w:val="en-US" w:eastAsia="en-US"/>
        </w:rPr>
        <w:t>NEURONATIN</w:t>
      </w:r>
      <w:r>
        <w:rPr>
          <w:rFonts w:ascii="Times New Roman" w:hAnsi="Times New Roman" w:cs="Times New Roman"/>
          <w:i/>
          <w:iCs/>
          <w:lang w:val="en-US" w:eastAsia="en-US"/>
        </w:rPr>
        <w:t xml:space="preserve">, </w:t>
      </w:r>
      <w:r>
        <w:rPr>
          <w:rFonts w:ascii="Times New Roman" w:hAnsi="Times New Roman" w:cs="Times New Roman"/>
          <w:lang w:val="en-US" w:eastAsia="en-US"/>
        </w:rPr>
        <w:t xml:space="preserve">both involved in insulin synthesis and secretion. </w:t>
      </w:r>
    </w:p>
    <w:p w14:paraId="56D86F4F" w14:textId="68AB5056" w:rsidR="00244A7E" w:rsidRPr="00244A7E" w:rsidRDefault="00244A7E" w:rsidP="00424260">
      <w:pPr>
        <w:pStyle w:val="PlainText"/>
        <w:spacing w:line="480" w:lineRule="auto"/>
        <w:jc w:val="both"/>
        <w:rPr>
          <w:rFonts w:ascii="Times New Roman" w:hAnsi="Times New Roman" w:cs="Times New Roman"/>
          <w:b/>
          <w:lang w:val="en-US" w:eastAsia="en-US"/>
        </w:rPr>
      </w:pPr>
      <w:r w:rsidRPr="00244A7E">
        <w:rPr>
          <w:rFonts w:ascii="Times New Roman" w:hAnsi="Times New Roman" w:cs="Times New Roman"/>
          <w:b/>
          <w:lang w:val="en-US" w:eastAsia="en-US"/>
        </w:rPr>
        <w:t>Conclusions:</w:t>
      </w:r>
    </w:p>
    <w:p w14:paraId="092EE3BB" w14:textId="74395756" w:rsidR="00424260" w:rsidRDefault="00424260" w:rsidP="00424260">
      <w:pPr>
        <w:pStyle w:val="PlainText"/>
        <w:spacing w:line="480" w:lineRule="auto"/>
        <w:jc w:val="both"/>
        <w:rPr>
          <w:rFonts w:ascii="Times New Roman" w:hAnsi="Times New Roman" w:cs="Times New Roman"/>
          <w:lang w:val="en-US"/>
        </w:rPr>
      </w:pPr>
      <w:r>
        <w:rPr>
          <w:rFonts w:ascii="Times New Roman" w:hAnsi="Times New Roman" w:cs="Times New Roman"/>
          <w:lang w:val="en-US" w:eastAsia="en-US"/>
        </w:rPr>
        <w:t xml:space="preserve">Our results reveal </w:t>
      </w:r>
      <w:r>
        <w:rPr>
          <w:rFonts w:ascii="Times New Roman" w:hAnsi="Times New Roman" w:cs="Times New Roman"/>
          <w:lang w:val="en-US"/>
        </w:rPr>
        <w:t>mechanistic details of how</w:t>
      </w:r>
      <w:r>
        <w:rPr>
          <w:rFonts w:ascii="Times New Roman" w:hAnsi="Times New Roman" w:cs="Times New Roman"/>
          <w:lang w:val="en-US" w:eastAsia="en-US"/>
        </w:rPr>
        <w:t xml:space="preserve"> common coding mutations in </w:t>
      </w:r>
      <w:r w:rsidRPr="002C69DB">
        <w:rPr>
          <w:rFonts w:ascii="Times New Roman" w:hAnsi="Times New Roman" w:cs="Times New Roman"/>
          <w:i/>
          <w:lang w:val="en-US" w:eastAsia="en-US"/>
        </w:rPr>
        <w:t>PDX1</w:t>
      </w:r>
      <w:r>
        <w:rPr>
          <w:rFonts w:ascii="Times New Roman" w:hAnsi="Times New Roman" w:cs="Times New Roman"/>
          <w:lang w:val="en-US" w:eastAsia="en-US"/>
        </w:rPr>
        <w:t xml:space="preserve"> </w:t>
      </w:r>
      <w:r>
        <w:rPr>
          <w:rFonts w:ascii="Times New Roman" w:hAnsi="Times New Roman" w:cs="Times New Roman"/>
          <w:lang w:val="en-US"/>
        </w:rPr>
        <w:t xml:space="preserve">impair human pancreatic endocrine lineage formation and </w:t>
      </w:r>
      <w:r>
        <w:rPr>
          <w:rFonts w:ascii="Times New Roman" w:hAnsi="Times New Roman" w:cs="Times New Roman"/>
        </w:rPr>
        <w:t>β</w:t>
      </w:r>
      <w:r>
        <w:rPr>
          <w:rFonts w:ascii="Times New Roman" w:hAnsi="Times New Roman" w:cs="Times New Roman"/>
          <w:lang w:val="en-US"/>
        </w:rPr>
        <w:t xml:space="preserve">-cell function and contribute to predisposition for diabetes.  </w:t>
      </w:r>
    </w:p>
    <w:p w14:paraId="4C14349F" w14:textId="0889DAAB" w:rsidR="00244A7E" w:rsidRPr="00B57E1C" w:rsidRDefault="00244A7E" w:rsidP="00244A7E">
      <w:pPr>
        <w:spacing w:line="480" w:lineRule="auto"/>
        <w:jc w:val="both"/>
        <w:rPr>
          <w:rFonts w:ascii="Times New Roman" w:eastAsia="Calibri" w:hAnsi="Times New Roman" w:cs="Times New Roman"/>
          <w:b/>
          <w:lang w:val="en" w:eastAsia="en-US"/>
        </w:rPr>
      </w:pPr>
      <w:r w:rsidRPr="00B57E1C">
        <w:rPr>
          <w:rFonts w:ascii="Times New Roman" w:eastAsia="Calibri" w:hAnsi="Times New Roman" w:cs="Times New Roman"/>
          <w:b/>
          <w:lang w:val="en" w:eastAsia="en-US"/>
        </w:rPr>
        <w:t xml:space="preserve">Keywords: </w:t>
      </w:r>
      <w:r w:rsidRPr="00B57E1C">
        <w:rPr>
          <w:rFonts w:ascii="Times New Roman" w:eastAsia="Calibri" w:hAnsi="Times New Roman" w:cs="Times New Roman"/>
          <w:lang w:val="en-US" w:eastAsia="en-US"/>
        </w:rPr>
        <w:t xml:space="preserve">PDX1, </w:t>
      </w:r>
      <w:r>
        <w:rPr>
          <w:rFonts w:ascii="Times New Roman" w:eastAsia="Calibri" w:hAnsi="Times New Roman" w:cs="Times New Roman"/>
          <w:lang w:val="en-US" w:eastAsia="en-US"/>
        </w:rPr>
        <w:t>Transactivation domain</w:t>
      </w:r>
      <w:r w:rsidRPr="00B57E1C">
        <w:rPr>
          <w:rFonts w:ascii="Times New Roman" w:eastAsia="Calibri" w:hAnsi="Times New Roman" w:cs="Times New Roman"/>
          <w:lang w:val="en-US" w:eastAsia="en-US"/>
        </w:rPr>
        <w:t xml:space="preserve">, </w:t>
      </w:r>
      <w:r>
        <w:rPr>
          <w:rFonts w:ascii="Times New Roman" w:hAnsi="Times New Roman" w:cs="Times New Roman"/>
          <w:lang w:val="en-US" w:eastAsia="en-US"/>
        </w:rPr>
        <w:t>β-cell differentiation, Insulin secretion</w:t>
      </w:r>
      <w:r w:rsidRPr="00B57E1C">
        <w:rPr>
          <w:rFonts w:ascii="Times New Roman" w:eastAsia="Calibri" w:hAnsi="Times New Roman" w:cs="Times New Roman"/>
          <w:lang w:val="en-US" w:eastAsia="en-US"/>
        </w:rPr>
        <w:t xml:space="preserve">, </w:t>
      </w:r>
      <w:r w:rsidR="007A62EB">
        <w:rPr>
          <w:rFonts w:ascii="Times New Roman" w:eastAsia="Calibri" w:hAnsi="Times New Roman" w:cs="Times New Roman"/>
          <w:lang w:val="en-US" w:eastAsia="en-US"/>
        </w:rPr>
        <w:t>PDX1-bound genes</w:t>
      </w:r>
    </w:p>
    <w:p w14:paraId="789EDF71" w14:textId="77777777" w:rsidR="008B4E91" w:rsidRDefault="008B4E91" w:rsidP="008B4E91">
      <w:pPr>
        <w:rPr>
          <w:rFonts w:ascii="Arial" w:hAnsi="Arial" w:cs="Arial"/>
          <w:sz w:val="28"/>
          <w:szCs w:val="28"/>
          <w:lang w:val="en-US"/>
        </w:rPr>
      </w:pPr>
    </w:p>
    <w:p w14:paraId="7F547E60" w14:textId="77777777" w:rsidR="007A62EB" w:rsidRDefault="007A62EB" w:rsidP="008B4E91">
      <w:pPr>
        <w:rPr>
          <w:rFonts w:ascii="Arial" w:hAnsi="Arial" w:cs="Arial"/>
          <w:sz w:val="28"/>
          <w:szCs w:val="28"/>
          <w:lang w:val="en-US"/>
        </w:rPr>
      </w:pPr>
    </w:p>
    <w:p w14:paraId="2582A1D0" w14:textId="67812E3F" w:rsidR="007A62EB" w:rsidRDefault="007A62EB" w:rsidP="007A62EB">
      <w:pPr>
        <w:pStyle w:val="CommentText"/>
        <w:numPr>
          <w:ilvl w:val="0"/>
          <w:numId w:val="6"/>
        </w:numPr>
        <w:spacing w:after="0" w:line="360" w:lineRule="auto"/>
        <w:jc w:val="both"/>
        <w:rPr>
          <w:rFonts w:ascii="Times New Roman" w:hAnsi="Times New Roman"/>
          <w:b/>
        </w:rPr>
      </w:pPr>
      <w:r>
        <w:rPr>
          <w:rFonts w:ascii="Times New Roman" w:hAnsi="Times New Roman"/>
          <w:b/>
        </w:rPr>
        <w:lastRenderedPageBreak/>
        <w:t>Introduction</w:t>
      </w:r>
    </w:p>
    <w:p w14:paraId="61D80D03" w14:textId="77777777" w:rsidR="007A62EB" w:rsidRDefault="007A62EB" w:rsidP="007A62EB">
      <w:pPr>
        <w:pStyle w:val="CommentText"/>
        <w:spacing w:after="0" w:line="360" w:lineRule="auto"/>
        <w:jc w:val="both"/>
        <w:rPr>
          <w:rFonts w:ascii="Times New Roman" w:hAnsi="Times New Roman"/>
          <w:b/>
        </w:rPr>
      </w:pPr>
    </w:p>
    <w:p w14:paraId="56A2C92E" w14:textId="1DCCACC9" w:rsidR="001A49A3" w:rsidRDefault="008B4E91" w:rsidP="00294F26">
      <w:pPr>
        <w:pStyle w:val="CommentText"/>
        <w:spacing w:after="0" w:line="480" w:lineRule="auto"/>
        <w:contextualSpacing/>
        <w:jc w:val="both"/>
        <w:rPr>
          <w:rFonts w:ascii="Times New Roman" w:hAnsi="Times New Roman"/>
          <w:sz w:val="22"/>
          <w:szCs w:val="22"/>
        </w:rPr>
      </w:pPr>
      <w:r w:rsidRPr="003A739F">
        <w:rPr>
          <w:rFonts w:ascii="Times New Roman" w:hAnsi="Times New Roman"/>
          <w:sz w:val="22"/>
          <w:szCs w:val="22"/>
        </w:rPr>
        <w:t>Diabetes mellitus is a group of heterogeneous disorders characteriz</w:t>
      </w:r>
      <w:r w:rsidR="00303742">
        <w:rPr>
          <w:rFonts w:ascii="Times New Roman" w:hAnsi="Times New Roman"/>
          <w:sz w:val="22"/>
          <w:szCs w:val="22"/>
        </w:rPr>
        <w:t>ed by high blood glucose levels,</w:t>
      </w:r>
      <w:r w:rsidR="00B65C17">
        <w:rPr>
          <w:rFonts w:ascii="Times New Roman" w:hAnsi="Times New Roman"/>
          <w:sz w:val="22"/>
          <w:szCs w:val="22"/>
        </w:rPr>
        <w:t xml:space="preserve"> </w:t>
      </w:r>
      <w:r w:rsidRPr="003A739F">
        <w:rPr>
          <w:rFonts w:ascii="Times New Roman" w:hAnsi="Times New Roman"/>
          <w:sz w:val="22"/>
          <w:szCs w:val="22"/>
        </w:rPr>
        <w:t xml:space="preserve">caused by the loss and/or dysfunction of the pancreatic insulin-producing β-cells. The mechanisms leading to the onset of this </w:t>
      </w:r>
      <w:r w:rsidR="009A3C89">
        <w:rPr>
          <w:rFonts w:ascii="Times New Roman" w:hAnsi="Times New Roman"/>
          <w:sz w:val="22"/>
          <w:szCs w:val="22"/>
        </w:rPr>
        <w:t>multifactorial</w:t>
      </w:r>
      <w:r w:rsidR="009A3C89" w:rsidRPr="003A739F">
        <w:rPr>
          <w:rFonts w:ascii="Times New Roman" w:hAnsi="Times New Roman"/>
          <w:sz w:val="22"/>
          <w:szCs w:val="22"/>
        </w:rPr>
        <w:t xml:space="preserve"> </w:t>
      </w:r>
      <w:r w:rsidRPr="003A739F">
        <w:rPr>
          <w:rFonts w:ascii="Times New Roman" w:hAnsi="Times New Roman"/>
          <w:sz w:val="22"/>
          <w:szCs w:val="22"/>
        </w:rPr>
        <w:t xml:space="preserve">disease still need to be identified and advancements will aid for </w:t>
      </w:r>
      <w:r w:rsidR="009A3C89">
        <w:rPr>
          <w:rFonts w:ascii="Times New Roman" w:hAnsi="Times New Roman"/>
          <w:sz w:val="22"/>
          <w:szCs w:val="22"/>
        </w:rPr>
        <w:t xml:space="preserve">improved diagnostics and </w:t>
      </w:r>
      <w:r w:rsidRPr="003A739F">
        <w:rPr>
          <w:rFonts w:ascii="Times New Roman" w:hAnsi="Times New Roman"/>
          <w:sz w:val="22"/>
          <w:szCs w:val="22"/>
        </w:rPr>
        <w:t xml:space="preserve">personalized therapy </w:t>
      </w:r>
      <w:r w:rsidR="00567728">
        <w:rPr>
          <w:rFonts w:ascii="Times New Roman" w:hAnsi="Times New Roman"/>
          <w:sz w:val="22"/>
          <w:szCs w:val="22"/>
        </w:rPr>
        <w:fldChar w:fldCharType="begin" w:fldLock="1"/>
      </w:r>
      <w:r w:rsidR="000D5044">
        <w:rPr>
          <w:rFonts w:ascii="Times New Roman" w:hAnsi="Times New Roman"/>
          <w:sz w:val="22"/>
          <w:szCs w:val="22"/>
        </w:rPr>
        <w:instrText>ADDIN CSL_CITATION { "citationItems" : [ { "id" : "ITEM-1", "itemData" : { "DOI" : "10.1016/S2213-8587(18)30051-2", "ISBN" : "2213-8587", "ISSN" : "22138595", "PMID" : "29503172", "abstract" : "Background: Diabetes is presently classified into two main forms, type 1 and type 2 diabetes, but type 2 diabetes in particular is highly heterogeneous. A refined classification could provide a powerful tool to individualise treatment regimens and identify individuals with increased risk of complications at diagnosis. Methods: We did data-driven cluster analysis (k-means and hierarchical clustering) in patients with newly diagnosed diabetes (n=8980) from the Swedish All New Diabetics in Scania cohort. Clusters were based on six variables (glutamate decarboxylase antibodies, age at diagnosis, BMI, HbA1c, and homoeostatic model assessment 2 estimates of \u03b2-cell function and insulin resistance), and were related to prospective data from patient records on development of complications and prescription of medication. Replication was done in three independent cohorts: the Scania Diabetes Registry (n=1466), All New Diabetics in Uppsala (n=844), and Diabetes Registry Vaasa (n=3485). Cox regression and logistic regression were used to compare time to medication, time to reaching the treatment goal, and risk of diabetic complications and genetic associations. Findings: We identified five replicable clusters of patients with diabetes, which had significantly different patient characteristics and risk of diabetic complications. In particular, individuals in cluster 3 (most resistant to insulin) had significantly higher risk of diabetic kidney disease than individuals in clusters 4 and 5, but had been prescribed similar diabetes treatment. Cluster 2 (insulin deficient) had the highest risk of retinopathy. In support of the clustering, genetic associations in the clusters differed from those seen in traditional type 2 diabetes. Interpretation: We stratified patients into five subgroups with differing disease progression and risk of diabetic complications. This new substratification might eventually help to tailor and target early treatment to patients who would benefit most, thereby representing a first step towards precision medicine in diabetes. Funding: Swedish Research Council, European Research Council, Vinnova, Academy of Finland, Novo Nordisk Foundation, Scania University Hospital, Sigrid Juselius Foundation, Innovative Medicines Initiative 2 Joint Undertaking, Vasa Hospital district, Jakobstadsnejden Heart Foundation, Folkh\u00e4lsan Research Foundation, Ollqvist Foundation, and Swedish Foundation for Strategic Research.", "author" : [ { "dropping-particle" : "", "family" : "Ahlqvist", "given" : "Emma", "non-dropping-particle" : "", "parse-names" : false, "suffix" : "" }, { "dropping-particle" : "", "family" : "Storm", "given" : "Petter", "non-dropping-particle" : "", "parse-names" : false, "suffix" : "" }, { "dropping-particle" : "", "family" : "K\u00e4r\u00e4j\u00e4m\u00e4ki", "given" : "Annemari", "non-dropping-particle" : "", "parse-names" : false, "suffix" : "" }, { "dropping-particle" : "", "family" : "Martinell", "given" : "Mats", "non-dropping-particle" : "", "parse-names" : false, "suffix" : "" }, { "dropping-particle" : "", "family" : "Dorkhan", "given" : "Mozhgan", "non-dropping-particle" : "", "parse-names" : false, "suffix" : "" }, { "dropping-particle" : "", "family" : "Carlsson", "given" : "Annelie", "non-dropping-particle" : "", "parse-names" : false, "suffix" : "" }, { "dropping-particle" : "", "family" : "Vikman", "given" : "Petter", "non-dropping-particle" : "", "parse-names" : false, "suffix" : "" }, { "dropping-particle" : "", "family" : "Prasad", "given" : "Rashmi B.", "non-dropping-particle" : "", "parse-names" : false, "suffix" : "" }, { "dropping-particle" : "", "family" : "Aly", "given" : "Dina Mansour", "non-dropping-particle" : "", "parse-names" : false, "suffix" : "" }, { "dropping-particle" : "", "family" : "Almgren", "given" : "Peter", "non-dropping-particle" : "", "parse-names" : false, "suffix" : "" }, { "dropping-particle" : "", "family" : "Wessman", "given" : "Ylva", "non-dropping-particle" : "", "parse-names" : false, "suffix" : "" }, { "dropping-particle" : "", "family" : "Shaat", "given" : "Nael", "non-dropping-particle" : "", "parse-names" : false, "suffix" : "" }, { "dropping-particle" : "", "family" : "Sp\u00e9gel", "given" : "Peter", "non-dropping-particle" : "", "parse-names" : false, "suffix" : "" }, { "dropping-particle" : "", "family" : "Mulder", "given" : "Hindrik", "non-dropping-particle" : "", "parse-names" : false, "suffix" : "" }, { "dropping-particle" : "", "family" : "Lindholm", "given" : "Eero", "non-dropping-particle" : "", "parse-names" : false, "suffix" : "" }, { "dropping-particle" : "", "family" : "Melander", "given" : "Olle", "non-dropping-particle" : "", "parse-names" : false, "suffix" : "" }, { "dropping-particle" : "", "family" : "Hansson", "given" : "Ola", "non-dropping-particle" : "", "parse-names" : false, "suffix" : "" }, { "dropping-particle" : "", "family" : "Malmqvist", "given" : "Ulf", "non-dropping-particle" : "", "parse-names" : false, "suffix" : "" }, { "dropping-particle" : "", "family" : "Lernmark", "given" : "\u00c5ke", "non-dropping-particle" : "", "parse-names" : false, "suffix" : "" }, { "dropping-particle" : "", "family" : "Lahti", "given" : "Kaj", "non-dropping-particle" : "", "parse-names" : false, "suffix" : "" }, { "dropping-particle" : "", "family" : "Fors\u00e9n", "given" : "Tom", "non-dropping-particle" : "", "parse-names" : false, "suffix" : "" }, { "dropping-particle" : "", "family" : "Tuomi", "given" : "Tiinamaija", "non-dropping-particle" : "", "parse-names" : false, "suffix" : "" }, { "dropping-particle" : "", "family" : "Rosengren", "given" : "Anders H.", "non-dropping-particle" : "", "parse-names" : false, "suffix" : "" }, { "dropping-particle" : "", "family" : "Groop", "given" : "Leif", "non-dropping-particle" : "", "parse-names" : false, "suffix" : "" } ], "container-title" : "The Lancet Diabetes and Endocrinology", "id" : "ITEM-1", "issue" : "5", "issued" : { "date-parts" : [ [ "2018" ] ] }, "page" : "361-369", "title" : "Novel subgroups of adult-onset diabetes and their association with outcomes: a data-driven cluster analysis of six variables", "type" : "article-journal", "volume" : "6" }, "uris" : [ "http://www.mendeley.com/documents/?uuid=931c3eaf-571f-4c69-8df1-479ea36b8fa9" ] } ], "mendeley" : { "formattedCitation" : "[1]", "plainTextFormattedCitation" : "[1]", "previouslyFormattedCitation" : "[1]" }, "properties" : { "noteIndex" : 0 }, "schema" : "https://github.com/citation-style-language/schema/raw/master/csl-citation.json" }</w:instrText>
      </w:r>
      <w:r w:rsidR="00567728">
        <w:rPr>
          <w:rFonts w:ascii="Times New Roman" w:hAnsi="Times New Roman"/>
          <w:sz w:val="22"/>
          <w:szCs w:val="22"/>
        </w:rPr>
        <w:fldChar w:fldCharType="separate"/>
      </w:r>
      <w:r w:rsidR="00390A56" w:rsidRPr="00390A56">
        <w:rPr>
          <w:rFonts w:ascii="Times New Roman" w:hAnsi="Times New Roman"/>
          <w:noProof/>
          <w:sz w:val="22"/>
          <w:szCs w:val="22"/>
        </w:rPr>
        <w:t>[1]</w:t>
      </w:r>
      <w:r w:rsidR="00567728">
        <w:rPr>
          <w:rFonts w:ascii="Times New Roman" w:hAnsi="Times New Roman"/>
          <w:sz w:val="22"/>
          <w:szCs w:val="22"/>
        </w:rPr>
        <w:fldChar w:fldCharType="end"/>
      </w:r>
      <w:r w:rsidR="00A34ACA">
        <w:rPr>
          <w:rFonts w:ascii="Times New Roman" w:hAnsi="Times New Roman"/>
          <w:sz w:val="22"/>
          <w:szCs w:val="22"/>
        </w:rPr>
        <w:t>.</w:t>
      </w:r>
      <w:r w:rsidR="00B3116D" w:rsidRPr="00F73718">
        <w:rPr>
          <w:rFonts w:ascii="Times New Roman" w:hAnsi="Times New Roman"/>
          <w:sz w:val="22"/>
          <w:szCs w:val="22"/>
        </w:rPr>
        <w:t xml:space="preserve"> </w:t>
      </w:r>
      <w:r w:rsidR="00FC7CBB" w:rsidRPr="00F73718">
        <w:rPr>
          <w:rFonts w:ascii="Times New Roman" w:hAnsi="Times New Roman"/>
          <w:sz w:val="22"/>
          <w:szCs w:val="22"/>
        </w:rPr>
        <w:t>The major form</w:t>
      </w:r>
      <w:r>
        <w:rPr>
          <w:rFonts w:ascii="Times New Roman" w:hAnsi="Times New Roman"/>
          <w:sz w:val="22"/>
          <w:szCs w:val="22"/>
        </w:rPr>
        <w:t>s</w:t>
      </w:r>
      <w:r w:rsidR="00FC7CBB" w:rsidRPr="00F73718">
        <w:rPr>
          <w:rFonts w:ascii="Times New Roman" w:hAnsi="Times New Roman"/>
          <w:sz w:val="22"/>
          <w:szCs w:val="22"/>
        </w:rPr>
        <w:t xml:space="preserve"> of </w:t>
      </w:r>
      <w:r w:rsidR="00EC475D">
        <w:rPr>
          <w:rFonts w:ascii="Times New Roman" w:hAnsi="Times New Roman"/>
          <w:sz w:val="22"/>
          <w:szCs w:val="22"/>
        </w:rPr>
        <w:t>diabetes</w:t>
      </w:r>
      <w:r w:rsidR="00EC475D" w:rsidRPr="00F73718">
        <w:rPr>
          <w:rFonts w:ascii="Times New Roman" w:hAnsi="Times New Roman"/>
          <w:sz w:val="22"/>
          <w:szCs w:val="22"/>
        </w:rPr>
        <w:t xml:space="preserve"> </w:t>
      </w:r>
      <w:r w:rsidR="00FC7CBB" w:rsidRPr="00F73718">
        <w:rPr>
          <w:rFonts w:ascii="Times New Roman" w:hAnsi="Times New Roman"/>
          <w:sz w:val="22"/>
          <w:szCs w:val="22"/>
        </w:rPr>
        <w:t>include t</w:t>
      </w:r>
      <w:r w:rsidR="008B3253" w:rsidRPr="00F73718">
        <w:rPr>
          <w:rFonts w:ascii="Times New Roman" w:hAnsi="Times New Roman"/>
          <w:sz w:val="22"/>
          <w:szCs w:val="22"/>
        </w:rPr>
        <w:t>ype 1 (T1D)</w:t>
      </w:r>
      <w:r w:rsidR="00764906">
        <w:rPr>
          <w:rFonts w:ascii="Times New Roman" w:hAnsi="Times New Roman"/>
          <w:sz w:val="22"/>
          <w:szCs w:val="22"/>
        </w:rPr>
        <w:t xml:space="preserve"> and</w:t>
      </w:r>
      <w:r w:rsidR="008B3253" w:rsidRPr="00F73718">
        <w:rPr>
          <w:rFonts w:ascii="Times New Roman" w:hAnsi="Times New Roman"/>
          <w:sz w:val="22"/>
          <w:szCs w:val="22"/>
        </w:rPr>
        <w:t xml:space="preserve"> </w:t>
      </w:r>
      <w:r w:rsidR="00FC7CBB" w:rsidRPr="00F73718">
        <w:rPr>
          <w:rFonts w:ascii="Times New Roman" w:hAnsi="Times New Roman"/>
          <w:sz w:val="22"/>
          <w:szCs w:val="22"/>
        </w:rPr>
        <w:t>t</w:t>
      </w:r>
      <w:r w:rsidR="008B3253" w:rsidRPr="00F73718">
        <w:rPr>
          <w:rFonts w:ascii="Times New Roman" w:hAnsi="Times New Roman"/>
          <w:sz w:val="22"/>
          <w:szCs w:val="22"/>
        </w:rPr>
        <w:t xml:space="preserve">ype 2 </w:t>
      </w:r>
      <w:r w:rsidR="00764906">
        <w:rPr>
          <w:rFonts w:ascii="Times New Roman" w:hAnsi="Times New Roman"/>
          <w:sz w:val="22"/>
          <w:szCs w:val="22"/>
        </w:rPr>
        <w:t>diabetes</w:t>
      </w:r>
      <w:r w:rsidR="008D1261">
        <w:rPr>
          <w:rFonts w:ascii="Times New Roman" w:hAnsi="Times New Roman"/>
          <w:sz w:val="22"/>
          <w:szCs w:val="22"/>
        </w:rPr>
        <w:t xml:space="preserve"> </w:t>
      </w:r>
      <w:r w:rsidR="008B3253" w:rsidRPr="00F73718">
        <w:rPr>
          <w:rFonts w:ascii="Times New Roman" w:hAnsi="Times New Roman"/>
          <w:sz w:val="22"/>
          <w:szCs w:val="22"/>
        </w:rPr>
        <w:t xml:space="preserve">(T2D), </w:t>
      </w:r>
      <w:r w:rsidR="00FC7CBB" w:rsidRPr="00F73718">
        <w:rPr>
          <w:rFonts w:ascii="Times New Roman" w:hAnsi="Times New Roman"/>
          <w:sz w:val="22"/>
          <w:szCs w:val="22"/>
        </w:rPr>
        <w:t xml:space="preserve">gestational diabetes </w:t>
      </w:r>
      <w:r w:rsidR="008B3253" w:rsidRPr="00F73718">
        <w:rPr>
          <w:rFonts w:ascii="Times New Roman" w:hAnsi="Times New Roman"/>
          <w:sz w:val="22"/>
          <w:szCs w:val="22"/>
        </w:rPr>
        <w:t xml:space="preserve">and </w:t>
      </w:r>
      <w:r w:rsidR="003E634A" w:rsidRPr="003E634A">
        <w:rPr>
          <w:rFonts w:ascii="Times New Roman" w:hAnsi="Times New Roman"/>
          <w:sz w:val="22"/>
          <w:szCs w:val="22"/>
        </w:rPr>
        <w:t xml:space="preserve">maturity-onset diabetes of the young </w:t>
      </w:r>
      <w:r w:rsidR="009A3C89">
        <w:rPr>
          <w:rFonts w:ascii="Times New Roman" w:hAnsi="Times New Roman"/>
          <w:sz w:val="22"/>
          <w:szCs w:val="22"/>
        </w:rPr>
        <w:t>(</w:t>
      </w:r>
      <w:r w:rsidR="00A00089">
        <w:rPr>
          <w:rFonts w:ascii="Times New Roman" w:hAnsi="Times New Roman"/>
          <w:sz w:val="22"/>
          <w:szCs w:val="22"/>
        </w:rPr>
        <w:t>MODY</w:t>
      </w:r>
      <w:r w:rsidR="009A3C89">
        <w:rPr>
          <w:rFonts w:ascii="Times New Roman" w:hAnsi="Times New Roman"/>
          <w:sz w:val="22"/>
          <w:szCs w:val="22"/>
        </w:rPr>
        <w:t>)</w:t>
      </w:r>
      <w:r w:rsidR="003D53AD">
        <w:rPr>
          <w:rFonts w:ascii="Times New Roman" w:hAnsi="Times New Roman"/>
          <w:sz w:val="22"/>
          <w:szCs w:val="22"/>
        </w:rPr>
        <w:t xml:space="preserve"> </w:t>
      </w:r>
      <w:r w:rsidR="0059108A">
        <w:rPr>
          <w:rFonts w:ascii="Times New Roman" w:hAnsi="Times New Roman"/>
          <w:sz w:val="22"/>
          <w:szCs w:val="22"/>
        </w:rPr>
        <w:fldChar w:fldCharType="begin" w:fldLock="1"/>
      </w:r>
      <w:r w:rsidR="000D5044">
        <w:rPr>
          <w:rFonts w:ascii="Times New Roman" w:hAnsi="Times New Roman"/>
          <w:sz w:val="22"/>
          <w:szCs w:val="22"/>
        </w:rPr>
        <w:instrText>ADDIN CSL_CITATION { "citationItems" : [ { "id" : "ITEM-1", "itemData" : { "DOI" : "10.2337/dc14-S081", "ISSN" : "0149-5992", "container-title" : "Diabetes Care", "id" : "ITEM-1", "issue" : "Supplement_1", "issued" : { "date-parts" : [ [ "2014", "1", "1" ] ] }, "page" : "S81-S90", "title" : "Diagnosis and Classification of Diabetes Mellitus", "type" : "article-journal", "volume" : "37" }, "uris" : [ "http://www.mendeley.com/documents/?uuid=07d3acf9-799b-4354-9432-f3997f726403" ] } ], "mendeley" : { "formattedCitation" : "[2]", "plainTextFormattedCitation" : "[2]", "previouslyFormattedCitation" : "[2]" }, "properties" : { "noteIndex" : 0 }, "schema" : "https://github.com/citation-style-language/schema/raw/master/csl-citation.json" }</w:instrText>
      </w:r>
      <w:r w:rsidR="0059108A">
        <w:rPr>
          <w:rFonts w:ascii="Times New Roman" w:hAnsi="Times New Roman"/>
          <w:sz w:val="22"/>
          <w:szCs w:val="22"/>
        </w:rPr>
        <w:fldChar w:fldCharType="separate"/>
      </w:r>
      <w:r w:rsidR="00390A56" w:rsidRPr="00390A56">
        <w:rPr>
          <w:rFonts w:ascii="Times New Roman" w:hAnsi="Times New Roman"/>
          <w:noProof/>
          <w:sz w:val="22"/>
          <w:szCs w:val="22"/>
        </w:rPr>
        <w:t>[2]</w:t>
      </w:r>
      <w:r w:rsidR="0059108A">
        <w:rPr>
          <w:rFonts w:ascii="Times New Roman" w:hAnsi="Times New Roman"/>
          <w:sz w:val="22"/>
          <w:szCs w:val="22"/>
        </w:rPr>
        <w:fldChar w:fldCharType="end"/>
      </w:r>
      <w:r w:rsidR="008B3253" w:rsidRPr="00F73718">
        <w:rPr>
          <w:rFonts w:ascii="Times New Roman" w:hAnsi="Times New Roman"/>
          <w:sz w:val="22"/>
          <w:szCs w:val="22"/>
        </w:rPr>
        <w:t>.</w:t>
      </w:r>
      <w:r w:rsidR="00FC7CBB" w:rsidRPr="00F73718">
        <w:rPr>
          <w:rFonts w:ascii="Times New Roman" w:hAnsi="Times New Roman"/>
          <w:sz w:val="22"/>
          <w:szCs w:val="22"/>
        </w:rPr>
        <w:t xml:space="preserve"> Among these, MODYs are </w:t>
      </w:r>
      <w:r w:rsidR="005F399F">
        <w:rPr>
          <w:rFonts w:ascii="Times New Roman" w:hAnsi="Times New Roman"/>
          <w:sz w:val="22"/>
          <w:szCs w:val="22"/>
        </w:rPr>
        <w:t xml:space="preserve">clinically heterogeneous </w:t>
      </w:r>
      <w:r w:rsidR="00084F6B" w:rsidRPr="00F73718">
        <w:rPr>
          <w:rFonts w:ascii="Times New Roman" w:hAnsi="Times New Roman"/>
          <w:sz w:val="22"/>
          <w:szCs w:val="22"/>
        </w:rPr>
        <w:t xml:space="preserve">monogenic forms </w:t>
      </w:r>
      <w:r w:rsidR="00AF3BAD">
        <w:rPr>
          <w:rFonts w:ascii="Times New Roman" w:hAnsi="Times New Roman"/>
          <w:sz w:val="22"/>
          <w:szCs w:val="22"/>
        </w:rPr>
        <w:t xml:space="preserve">with </w:t>
      </w:r>
      <w:r w:rsidR="00AF3BAD" w:rsidRPr="00B30959">
        <w:rPr>
          <w:rFonts w:ascii="Times New Roman" w:hAnsi="Times New Roman"/>
          <w:sz w:val="22"/>
          <w:szCs w:val="22"/>
        </w:rPr>
        <w:t xml:space="preserve">autosomal-dominant </w:t>
      </w:r>
      <w:r w:rsidR="00AF3BAD" w:rsidRPr="00567728">
        <w:rPr>
          <w:rFonts w:ascii="Times New Roman" w:hAnsi="Times New Roman"/>
          <w:color w:val="333333"/>
          <w:spacing w:val="2"/>
          <w:sz w:val="22"/>
          <w:szCs w:val="22"/>
          <w:shd w:val="clear" w:color="auto" w:fill="FCFCFC"/>
        </w:rPr>
        <w:t>inheritance</w:t>
      </w:r>
      <w:r w:rsidR="00AF3BAD">
        <w:rPr>
          <w:rFonts w:ascii="Times New Roman" w:hAnsi="Times New Roman"/>
          <w:sz w:val="22"/>
          <w:szCs w:val="22"/>
        </w:rPr>
        <w:t xml:space="preserve"> </w:t>
      </w:r>
      <w:r w:rsidR="005F399F">
        <w:rPr>
          <w:rFonts w:ascii="Times New Roman" w:hAnsi="Times New Roman"/>
          <w:sz w:val="22"/>
          <w:szCs w:val="22"/>
        </w:rPr>
        <w:t>that</w:t>
      </w:r>
      <w:r w:rsidR="00084F6B" w:rsidRPr="00F73718">
        <w:rPr>
          <w:rFonts w:ascii="Times New Roman" w:hAnsi="Times New Roman"/>
          <w:sz w:val="22"/>
          <w:szCs w:val="22"/>
        </w:rPr>
        <w:t xml:space="preserve"> </w:t>
      </w:r>
      <w:r w:rsidR="00A00089">
        <w:rPr>
          <w:rFonts w:ascii="Times New Roman" w:hAnsi="Times New Roman"/>
          <w:sz w:val="22"/>
          <w:szCs w:val="22"/>
        </w:rPr>
        <w:t>result</w:t>
      </w:r>
      <w:r w:rsidR="00FC7CBB" w:rsidRPr="00F73718">
        <w:rPr>
          <w:rFonts w:ascii="Times New Roman" w:hAnsi="Times New Roman"/>
          <w:sz w:val="22"/>
          <w:szCs w:val="22"/>
        </w:rPr>
        <w:t xml:space="preserve"> </w:t>
      </w:r>
      <w:r w:rsidR="00084F6B" w:rsidRPr="00F73718">
        <w:rPr>
          <w:rFonts w:ascii="Times New Roman" w:hAnsi="Times New Roman"/>
          <w:sz w:val="22"/>
          <w:szCs w:val="22"/>
        </w:rPr>
        <w:t>from loss</w:t>
      </w:r>
      <w:r w:rsidR="00E72399">
        <w:rPr>
          <w:rFonts w:ascii="Times New Roman" w:hAnsi="Times New Roman"/>
          <w:sz w:val="22"/>
          <w:szCs w:val="22"/>
        </w:rPr>
        <w:t>-</w:t>
      </w:r>
      <w:r w:rsidR="000F769F">
        <w:rPr>
          <w:rFonts w:ascii="Times New Roman" w:hAnsi="Times New Roman"/>
          <w:sz w:val="22"/>
          <w:szCs w:val="22"/>
        </w:rPr>
        <w:t>of</w:t>
      </w:r>
      <w:r w:rsidR="00E72399">
        <w:rPr>
          <w:rFonts w:ascii="Times New Roman" w:hAnsi="Times New Roman"/>
          <w:sz w:val="22"/>
          <w:szCs w:val="22"/>
        </w:rPr>
        <w:t>-function</w:t>
      </w:r>
      <w:r w:rsidR="00FC7CBB" w:rsidRPr="00F73718">
        <w:rPr>
          <w:rFonts w:ascii="Times New Roman" w:hAnsi="Times New Roman"/>
          <w:sz w:val="22"/>
          <w:szCs w:val="22"/>
        </w:rPr>
        <w:t xml:space="preserve"> mutations in </w:t>
      </w:r>
      <w:r w:rsidR="006364DC" w:rsidRPr="00F73718">
        <w:rPr>
          <w:rFonts w:ascii="Times New Roman" w:hAnsi="Times New Roman"/>
          <w:sz w:val="22"/>
          <w:szCs w:val="22"/>
        </w:rPr>
        <w:t xml:space="preserve">key </w:t>
      </w:r>
      <w:r w:rsidR="00FC7CBB" w:rsidRPr="00F73718">
        <w:rPr>
          <w:rFonts w:ascii="Times New Roman" w:hAnsi="Times New Roman"/>
          <w:sz w:val="22"/>
          <w:szCs w:val="22"/>
        </w:rPr>
        <w:t xml:space="preserve">genes involved in β-cell development </w:t>
      </w:r>
      <w:r w:rsidR="00764906">
        <w:rPr>
          <w:rFonts w:ascii="Times New Roman" w:hAnsi="Times New Roman"/>
          <w:sz w:val="22"/>
          <w:szCs w:val="22"/>
        </w:rPr>
        <w:t>or</w:t>
      </w:r>
      <w:r w:rsidR="00764906" w:rsidRPr="00F73718">
        <w:rPr>
          <w:rFonts w:ascii="Times New Roman" w:hAnsi="Times New Roman"/>
          <w:sz w:val="22"/>
          <w:szCs w:val="22"/>
        </w:rPr>
        <w:t xml:space="preserve"> </w:t>
      </w:r>
      <w:r w:rsidR="00FC7CBB" w:rsidRPr="00F73718">
        <w:rPr>
          <w:rFonts w:ascii="Times New Roman" w:hAnsi="Times New Roman"/>
          <w:sz w:val="22"/>
          <w:szCs w:val="22"/>
        </w:rPr>
        <w:t>function</w:t>
      </w:r>
      <w:r w:rsidR="0059108A">
        <w:rPr>
          <w:rFonts w:ascii="Times New Roman" w:hAnsi="Times New Roman"/>
          <w:sz w:val="22"/>
          <w:szCs w:val="22"/>
        </w:rPr>
        <w:t xml:space="preserve"> </w:t>
      </w:r>
      <w:r w:rsidR="0059108A">
        <w:rPr>
          <w:rFonts w:ascii="Times New Roman" w:hAnsi="Times New Roman"/>
          <w:sz w:val="22"/>
          <w:szCs w:val="22"/>
        </w:rPr>
        <w:fldChar w:fldCharType="begin" w:fldLock="1"/>
      </w:r>
      <w:r w:rsidR="000D5044">
        <w:rPr>
          <w:rFonts w:ascii="Times New Roman" w:hAnsi="Times New Roman"/>
          <w:sz w:val="22"/>
          <w:szCs w:val="22"/>
        </w:rPr>
        <w:instrText>ADDIN CSL_CITATION { "citationItems" : [ { "id" : "ITEM-1", "itemData" : { "DOI" : "10.1007/s00125-017-4226-2", "ISSN" : "14320428", "PMID" : "28314945", "abstract" : "The precision medicine approach of tailoring treatment to the individual characteristics of each patient or subgroup has been a great success in monogenic diabetes subtypes, MODY and neonatal diabetes. This review examines what has led to the success of a precision medicine approach in monogenic diabetes (precision diabetes) and outlines possible implications for type 2 diabetes. For monogenic diabetes, the molecular genetics can define discrete aetiological subtypes that have profound implications on diabetes treatment and can predict future development of associated clinical features, allowing early preventative or supportive treatment. In contrast, type 2 diabetes has overlapping polygenic susceptibility and underlying aetiologies, making it difficult to define discrete clinical subtypes with a dramatic implication for treatment. The implementation of precision medicine in neonatal diabetes was simple and rapid as it was based on single clinical criteria (diagnosed &lt;6 months of age). In contrast, in MODY it was more complex and slow because of the lack of single criteria to identify patients, but it was greatly assisted by the development of a diagnostic probability calculator and associated smartphone app. Experience in monogenic diabetes suggests that successful adoption of a precision diabetes approach in type 2 diabetes will require simple, quick, easily accessible stratification that is based on a combination of routine clinical data, rather than relying on newer technologies. Analysing existing clinical data from routine clinical practice and trials may provide early success for precision medicine in type 2 diabetes.", "author" : [ { "dropping-particle" : "", "family" : "Hattersley", "given" : "Andrew T.", "non-dropping-particle" : "", "parse-names" : false, "suffix" : "" }, { "dropping-particle" : "", "family" : "Patel", "given" : "Kashyap A.", "non-dropping-particle" : "", "parse-names" : false, "suffix" : "" } ], "container-title" : "Diabetologia", "id" : "ITEM-1", "issue" : "5", "issued" : { "date-parts" : [ [ "2017" ] ] }, "page" : "769-777", "title" : "Precision diabetes: learning from monogenic diabetes", "type" : "article", "volume" : "60" }, "uris" : [ "http://www.mendeley.com/documents/?uuid=2a616bf7-fb79-4a75-a84f-ac48863f2ad9" ] } ], "mendeley" : { "formattedCitation" : "[3]", "plainTextFormattedCitation" : "[3]", "previouslyFormattedCitation" : "[3]" }, "properties" : { "noteIndex" : 0 }, "schema" : "https://github.com/citation-style-language/schema/raw/master/csl-citation.json" }</w:instrText>
      </w:r>
      <w:r w:rsidR="0059108A">
        <w:rPr>
          <w:rFonts w:ascii="Times New Roman" w:hAnsi="Times New Roman"/>
          <w:sz w:val="22"/>
          <w:szCs w:val="22"/>
        </w:rPr>
        <w:fldChar w:fldCharType="separate"/>
      </w:r>
      <w:r w:rsidR="00390A56" w:rsidRPr="00390A56">
        <w:rPr>
          <w:rFonts w:ascii="Times New Roman" w:hAnsi="Times New Roman"/>
          <w:noProof/>
          <w:sz w:val="22"/>
          <w:szCs w:val="22"/>
        </w:rPr>
        <w:t>[3]</w:t>
      </w:r>
      <w:r w:rsidR="0059108A">
        <w:rPr>
          <w:rFonts w:ascii="Times New Roman" w:hAnsi="Times New Roman"/>
          <w:sz w:val="22"/>
          <w:szCs w:val="22"/>
        </w:rPr>
        <w:fldChar w:fldCharType="end"/>
      </w:r>
      <w:r w:rsidR="003849DA">
        <w:rPr>
          <w:rFonts w:ascii="Times New Roman" w:hAnsi="Times New Roman"/>
          <w:sz w:val="22"/>
          <w:szCs w:val="22"/>
        </w:rPr>
        <w:t>.</w:t>
      </w:r>
      <w:r w:rsidR="005B133F">
        <w:rPr>
          <w:rFonts w:ascii="Times New Roman" w:hAnsi="Times New Roman"/>
          <w:sz w:val="22"/>
          <w:szCs w:val="22"/>
        </w:rPr>
        <w:t xml:space="preserve"> </w:t>
      </w:r>
      <w:r w:rsidR="006364DC" w:rsidRPr="00F73718">
        <w:rPr>
          <w:rFonts w:ascii="Times New Roman" w:hAnsi="Times New Roman"/>
          <w:sz w:val="22"/>
          <w:szCs w:val="22"/>
        </w:rPr>
        <w:t>In humans 13 different MODYs</w:t>
      </w:r>
      <w:r w:rsidR="00400B4F">
        <w:rPr>
          <w:rFonts w:ascii="Times New Roman" w:hAnsi="Times New Roman"/>
          <w:sz w:val="22"/>
          <w:szCs w:val="22"/>
        </w:rPr>
        <w:t xml:space="preserve"> have been characterized so far</w:t>
      </w:r>
      <w:r w:rsidR="006364DC" w:rsidRPr="00F73718">
        <w:rPr>
          <w:rFonts w:ascii="Times New Roman" w:hAnsi="Times New Roman"/>
          <w:sz w:val="22"/>
          <w:szCs w:val="22"/>
        </w:rPr>
        <w:t xml:space="preserve"> </w:t>
      </w:r>
      <w:r w:rsidR="009B1D42" w:rsidRPr="00F73718">
        <w:rPr>
          <w:rFonts w:ascii="Times New Roman" w:hAnsi="Times New Roman"/>
          <w:sz w:val="22"/>
          <w:szCs w:val="22"/>
        </w:rPr>
        <w:t>including</w:t>
      </w:r>
      <w:r w:rsidR="006364DC" w:rsidRPr="00F73718">
        <w:rPr>
          <w:rFonts w:ascii="Times New Roman" w:hAnsi="Times New Roman"/>
          <w:sz w:val="22"/>
          <w:szCs w:val="22"/>
        </w:rPr>
        <w:t xml:space="preserve"> MODY4</w:t>
      </w:r>
      <w:r w:rsidR="009B1D42" w:rsidRPr="00F73718">
        <w:rPr>
          <w:rFonts w:ascii="Times New Roman" w:hAnsi="Times New Roman"/>
          <w:sz w:val="22"/>
          <w:szCs w:val="22"/>
        </w:rPr>
        <w:t>, which</w:t>
      </w:r>
      <w:r w:rsidR="006364DC" w:rsidRPr="00F73718">
        <w:rPr>
          <w:rFonts w:ascii="Times New Roman" w:hAnsi="Times New Roman"/>
          <w:sz w:val="22"/>
          <w:szCs w:val="22"/>
        </w:rPr>
        <w:t xml:space="preserve"> is a</w:t>
      </w:r>
      <w:r w:rsidR="000F769F">
        <w:rPr>
          <w:rFonts w:ascii="Times New Roman" w:hAnsi="Times New Roman"/>
          <w:sz w:val="22"/>
          <w:szCs w:val="22"/>
        </w:rPr>
        <w:t xml:space="preserve">ssociated with </w:t>
      </w:r>
      <w:r w:rsidR="0073064B">
        <w:rPr>
          <w:rFonts w:ascii="Times New Roman" w:hAnsi="Times New Roman"/>
          <w:sz w:val="22"/>
          <w:szCs w:val="22"/>
        </w:rPr>
        <w:t>haploinsufficiency</w:t>
      </w:r>
      <w:r w:rsidR="000F769F">
        <w:rPr>
          <w:rFonts w:ascii="Times New Roman" w:hAnsi="Times New Roman"/>
          <w:sz w:val="22"/>
          <w:szCs w:val="22"/>
        </w:rPr>
        <w:t xml:space="preserve"> of</w:t>
      </w:r>
      <w:r w:rsidR="006364DC" w:rsidRPr="00F73718">
        <w:rPr>
          <w:rFonts w:ascii="Times New Roman" w:hAnsi="Times New Roman"/>
          <w:sz w:val="22"/>
          <w:szCs w:val="22"/>
        </w:rPr>
        <w:t xml:space="preserve"> </w:t>
      </w:r>
      <w:r w:rsidR="00764906">
        <w:rPr>
          <w:rFonts w:ascii="Times New Roman" w:hAnsi="Times New Roman"/>
          <w:sz w:val="22"/>
          <w:szCs w:val="22"/>
        </w:rPr>
        <w:t xml:space="preserve">the </w:t>
      </w:r>
      <w:r w:rsidR="009A3C89">
        <w:rPr>
          <w:rFonts w:ascii="Times New Roman" w:hAnsi="Times New Roman"/>
          <w:sz w:val="22"/>
          <w:szCs w:val="22"/>
        </w:rPr>
        <w:t>transcription factor (</w:t>
      </w:r>
      <w:r w:rsidR="00764906">
        <w:rPr>
          <w:rFonts w:ascii="Times New Roman" w:hAnsi="Times New Roman"/>
          <w:sz w:val="22"/>
          <w:szCs w:val="22"/>
        </w:rPr>
        <w:t>TF</w:t>
      </w:r>
      <w:r w:rsidR="009A3C89">
        <w:rPr>
          <w:rFonts w:ascii="Times New Roman" w:hAnsi="Times New Roman"/>
          <w:sz w:val="22"/>
          <w:szCs w:val="22"/>
        </w:rPr>
        <w:t>)</w:t>
      </w:r>
      <w:r w:rsidR="00764906">
        <w:rPr>
          <w:rFonts w:ascii="Times New Roman" w:hAnsi="Times New Roman"/>
          <w:sz w:val="22"/>
          <w:szCs w:val="22"/>
        </w:rPr>
        <w:t xml:space="preserve"> </w:t>
      </w:r>
      <w:r w:rsidR="008664C5" w:rsidRPr="00F73718">
        <w:rPr>
          <w:rFonts w:ascii="Times New Roman" w:hAnsi="Times New Roman"/>
          <w:sz w:val="22"/>
          <w:szCs w:val="22"/>
        </w:rPr>
        <w:t>pancreas/duodenum homeobox protein 1 (</w:t>
      </w:r>
      <w:r w:rsidR="00AC7B9E" w:rsidRPr="00F73718">
        <w:rPr>
          <w:rFonts w:ascii="Times New Roman" w:hAnsi="Times New Roman"/>
          <w:sz w:val="22"/>
          <w:szCs w:val="22"/>
        </w:rPr>
        <w:t>PDX1</w:t>
      </w:r>
      <w:r w:rsidR="008664C5" w:rsidRPr="00F73718">
        <w:rPr>
          <w:rFonts w:ascii="Times New Roman" w:hAnsi="Times New Roman"/>
          <w:sz w:val="22"/>
          <w:szCs w:val="22"/>
        </w:rPr>
        <w:t>)</w:t>
      </w:r>
      <w:r w:rsidR="00AC7B9E" w:rsidRPr="00F73718">
        <w:rPr>
          <w:rFonts w:ascii="Times New Roman" w:hAnsi="Times New Roman"/>
          <w:sz w:val="22"/>
          <w:szCs w:val="22"/>
        </w:rPr>
        <w:t xml:space="preserve"> </w:t>
      </w:r>
      <w:r w:rsidR="0059108A">
        <w:rPr>
          <w:rFonts w:ascii="Times New Roman" w:hAnsi="Times New Roman"/>
          <w:sz w:val="22"/>
          <w:szCs w:val="22"/>
        </w:rPr>
        <w:fldChar w:fldCharType="begin" w:fldLock="1"/>
      </w:r>
      <w:r w:rsidR="000D5044">
        <w:rPr>
          <w:rFonts w:ascii="Times New Roman" w:hAnsi="Times New Roman"/>
          <w:sz w:val="22"/>
          <w:szCs w:val="22"/>
        </w:rPr>
        <w:instrText>ADDIN CSL_CITATION { "citationItems" : [ { "id" : "ITEM-1", "itemData" : { "DOI" : "10.1038/ng1097-138", "ISSN" : "1061-4036", "author" : [ { "dropping-particle" : "", "family" : "Staffers", "given" : "Doris A.", "non-dropping-particle" : "", "parse-names" : false, "suffix" : "" }, { "dropping-particle" : "", "family" : "Ferrer", "given" : "Jorge", "non-dropping-particle" : "", "parse-names" : false, "suffix" : "" }, { "dropping-particle" : "", "family" : "Clarke", "given" : "William L.", "non-dropping-particle" : "", "parse-names" : false, "suffix" : "" }, { "dropping-particle" : "", "family" : "Habener", "given" : "Joel F.", "non-dropping-particle" : "", "parse-names" : false, "suffix" : "" } ], "container-title" : "Nature Genetics", "id" : "ITEM-1", "issue" : "2", "issued" : { "date-parts" : [ [ "1997", "10", "1" ] ] }, "page" : "138-139", "title" : "Early-onset type-ll diabetes mellitus (MODY4) linked to IPF1", "type" : "article-journal", "volume" : "17" }, "uris" : [ "http://www.mendeley.com/documents/?uuid=b4644f6a-e45f-4a88-a269-63de38f49e5b" ] }, { "id" : "ITEM-2", "itemData" : { "ISSN" : "03002977", "author" : [ { "dropping-particle" : "", "family" : "Heuvel-Borsboom", "given" : "H.", "non-dropping-particle" : "", "parse-names" : false, "suffix" : "" }, { "dropping-particle" : "", "family" : "Valk", "given" : "H. W.", "non-dropping-particle" : "de", "parse-names" : false, "suffix" : "" }, { "dropping-particle" : "", "family" : "Losekoot", "given" : "M.", "non-dropping-particle" : "", "parse-names" : false, "suffix" : "" }, { "dropping-particle" : "", "family" : "Westerink", "given" : "J.", "non-dropping-particle" : "", "parse-names" : false, "suffix" : "" } ], "container-title" : "Netherlands Journal of Medicine", "id" : "ITEM-2", "issue" : "5", "issued" : { "date-parts" : [ [ "2016" ] ] }, "page" : "193-200", "title" : "Maturity onset diabetes of the young: Seek and you will find", "type" : "article", "volume" : "74" }, "uris" : [ "http://www.mendeley.com/documents/?uuid=02dcc2a0-7ce4-4688-9bf3-b7fb6da59ef7" ] } ], "mendeley" : { "formattedCitation" : "[4,5]", "plainTextFormattedCitation" : "[4,5]", "previouslyFormattedCitation" : "[4,5]" }, "properties" : { "noteIndex" : 0 }, "schema" : "https://github.com/citation-style-language/schema/raw/master/csl-citation.json" }</w:instrText>
      </w:r>
      <w:r w:rsidR="0059108A">
        <w:rPr>
          <w:rFonts w:ascii="Times New Roman" w:hAnsi="Times New Roman"/>
          <w:sz w:val="22"/>
          <w:szCs w:val="22"/>
        </w:rPr>
        <w:fldChar w:fldCharType="separate"/>
      </w:r>
      <w:r w:rsidR="00390A56" w:rsidRPr="00390A56">
        <w:rPr>
          <w:rFonts w:ascii="Times New Roman" w:hAnsi="Times New Roman"/>
          <w:noProof/>
          <w:sz w:val="22"/>
          <w:szCs w:val="22"/>
        </w:rPr>
        <w:t>[4,5]</w:t>
      </w:r>
      <w:r w:rsidR="0059108A">
        <w:rPr>
          <w:rFonts w:ascii="Times New Roman" w:hAnsi="Times New Roman"/>
          <w:sz w:val="22"/>
          <w:szCs w:val="22"/>
        </w:rPr>
        <w:fldChar w:fldCharType="end"/>
      </w:r>
      <w:r>
        <w:rPr>
          <w:rFonts w:ascii="Times New Roman" w:hAnsi="Times New Roman"/>
          <w:sz w:val="22"/>
          <w:szCs w:val="22"/>
        </w:rPr>
        <w:t xml:space="preserve">, which is </w:t>
      </w:r>
      <w:r w:rsidR="007E669C" w:rsidRPr="00F73718">
        <w:rPr>
          <w:rFonts w:ascii="Times New Roman" w:hAnsi="Times New Roman"/>
          <w:sz w:val="22"/>
          <w:szCs w:val="22"/>
        </w:rPr>
        <w:t xml:space="preserve">one of the master </w:t>
      </w:r>
      <w:r w:rsidR="00764906">
        <w:rPr>
          <w:rFonts w:ascii="Times New Roman" w:hAnsi="Times New Roman"/>
          <w:sz w:val="22"/>
          <w:szCs w:val="22"/>
        </w:rPr>
        <w:t>regulator</w:t>
      </w:r>
      <w:r w:rsidR="00BC5C99">
        <w:rPr>
          <w:rFonts w:ascii="Times New Roman" w:hAnsi="Times New Roman"/>
          <w:sz w:val="22"/>
          <w:szCs w:val="22"/>
        </w:rPr>
        <w:t>s</w:t>
      </w:r>
      <w:r w:rsidR="00764906">
        <w:rPr>
          <w:rFonts w:ascii="Times New Roman" w:hAnsi="Times New Roman"/>
          <w:sz w:val="22"/>
          <w:szCs w:val="22"/>
        </w:rPr>
        <w:t xml:space="preserve"> of</w:t>
      </w:r>
      <w:r w:rsidR="000324F1" w:rsidRPr="00F73718">
        <w:rPr>
          <w:rFonts w:ascii="Times New Roman" w:hAnsi="Times New Roman"/>
          <w:sz w:val="22"/>
          <w:szCs w:val="22"/>
        </w:rPr>
        <w:t xml:space="preserve"> pancreas development</w:t>
      </w:r>
      <w:r w:rsidR="00E651AA" w:rsidRPr="00F73718">
        <w:rPr>
          <w:rFonts w:ascii="Times New Roman" w:hAnsi="Times New Roman"/>
          <w:sz w:val="22"/>
          <w:szCs w:val="22"/>
        </w:rPr>
        <w:t xml:space="preserve"> and </w:t>
      </w:r>
      <w:r w:rsidR="007E669C" w:rsidRPr="00F73718">
        <w:rPr>
          <w:rFonts w:ascii="Times New Roman" w:hAnsi="Times New Roman"/>
          <w:sz w:val="22"/>
          <w:szCs w:val="22"/>
        </w:rPr>
        <w:t>β</w:t>
      </w:r>
      <w:r w:rsidR="00E651AA" w:rsidRPr="00F73718">
        <w:rPr>
          <w:rFonts w:ascii="Times New Roman" w:hAnsi="Times New Roman"/>
          <w:sz w:val="22"/>
          <w:szCs w:val="22"/>
        </w:rPr>
        <w:t>-cell function</w:t>
      </w:r>
      <w:r w:rsidR="00EF66DF">
        <w:rPr>
          <w:rFonts w:ascii="Times New Roman" w:hAnsi="Times New Roman"/>
          <w:sz w:val="22"/>
          <w:szCs w:val="22"/>
        </w:rPr>
        <w:t>.</w:t>
      </w:r>
      <w:r w:rsidR="000158DC">
        <w:rPr>
          <w:rFonts w:ascii="Times New Roman" w:hAnsi="Times New Roman"/>
          <w:sz w:val="22"/>
          <w:szCs w:val="22"/>
        </w:rPr>
        <w:t xml:space="preserve"> </w:t>
      </w:r>
      <w:r w:rsidR="000158DC" w:rsidRPr="003A739F">
        <w:rPr>
          <w:rFonts w:ascii="Times New Roman" w:hAnsi="Times New Roman"/>
          <w:sz w:val="22"/>
          <w:szCs w:val="22"/>
        </w:rPr>
        <w:t xml:space="preserve">The </w:t>
      </w:r>
      <w:r w:rsidR="000158DC" w:rsidRPr="00DD1EBB">
        <w:rPr>
          <w:rFonts w:ascii="Times New Roman" w:hAnsi="Times New Roman"/>
          <w:i/>
          <w:sz w:val="22"/>
          <w:szCs w:val="22"/>
        </w:rPr>
        <w:t>PDX1</w:t>
      </w:r>
      <w:r w:rsidR="000158DC" w:rsidRPr="003A739F">
        <w:rPr>
          <w:rFonts w:ascii="Times New Roman" w:hAnsi="Times New Roman"/>
          <w:sz w:val="22"/>
          <w:szCs w:val="22"/>
        </w:rPr>
        <w:t xml:space="preserve"> gene encodes a TF containing </w:t>
      </w:r>
      <w:r w:rsidR="0073064B">
        <w:rPr>
          <w:rFonts w:ascii="Times New Roman" w:hAnsi="Times New Roman"/>
          <w:sz w:val="22"/>
          <w:szCs w:val="22"/>
        </w:rPr>
        <w:t>a</w:t>
      </w:r>
      <w:r w:rsidR="000158DC" w:rsidRPr="003A739F">
        <w:rPr>
          <w:rFonts w:ascii="Times New Roman" w:hAnsi="Times New Roman"/>
          <w:sz w:val="22"/>
          <w:szCs w:val="22"/>
        </w:rPr>
        <w:t xml:space="preserve"> transactivation domain</w:t>
      </w:r>
      <w:r w:rsidR="00D40FD0" w:rsidRPr="003A739F">
        <w:rPr>
          <w:rFonts w:ascii="Times New Roman" w:hAnsi="Times New Roman"/>
          <w:sz w:val="22"/>
          <w:szCs w:val="22"/>
        </w:rPr>
        <w:t xml:space="preserve"> and DNA </w:t>
      </w:r>
      <w:r w:rsidR="000158DC" w:rsidRPr="003A739F">
        <w:rPr>
          <w:rFonts w:ascii="Times New Roman" w:hAnsi="Times New Roman"/>
          <w:sz w:val="22"/>
          <w:szCs w:val="22"/>
        </w:rPr>
        <w:t>binding homeodomain</w:t>
      </w:r>
      <w:r w:rsidR="0039530F" w:rsidRPr="003E7DE4">
        <w:rPr>
          <w:rFonts w:ascii="Times New Roman" w:hAnsi="Times New Roman"/>
          <w:sz w:val="22"/>
          <w:szCs w:val="22"/>
        </w:rPr>
        <w:t>.</w:t>
      </w:r>
      <w:r w:rsidR="0039530F">
        <w:rPr>
          <w:rFonts w:ascii="Times New Roman" w:hAnsi="Times New Roman"/>
          <w:sz w:val="22"/>
          <w:szCs w:val="22"/>
        </w:rPr>
        <w:t xml:space="preserve"> I</w:t>
      </w:r>
      <w:r w:rsidR="00AC7B9E" w:rsidRPr="00F73718">
        <w:rPr>
          <w:rFonts w:ascii="Times New Roman" w:hAnsi="Times New Roman"/>
          <w:sz w:val="22"/>
          <w:szCs w:val="22"/>
        </w:rPr>
        <w:t>n mouse, Pdx1</w:t>
      </w:r>
      <w:r w:rsidR="00CE6A63" w:rsidRPr="00F73718">
        <w:rPr>
          <w:rFonts w:ascii="Times New Roman" w:hAnsi="Times New Roman"/>
          <w:sz w:val="22"/>
          <w:szCs w:val="22"/>
        </w:rPr>
        <w:t xml:space="preserve"> </w:t>
      </w:r>
      <w:r w:rsidR="00AC7B9E" w:rsidRPr="00F73718">
        <w:rPr>
          <w:rFonts w:ascii="Times New Roman" w:hAnsi="Times New Roman"/>
          <w:sz w:val="22"/>
          <w:szCs w:val="22"/>
        </w:rPr>
        <w:t xml:space="preserve">is </w:t>
      </w:r>
      <w:r w:rsidR="00CE6A63" w:rsidRPr="00F73718">
        <w:rPr>
          <w:rFonts w:ascii="Times New Roman" w:hAnsi="Times New Roman"/>
          <w:sz w:val="22"/>
          <w:szCs w:val="22"/>
        </w:rPr>
        <w:t xml:space="preserve">not only important for induction and growth of </w:t>
      </w:r>
      <w:r w:rsidR="0073064B">
        <w:rPr>
          <w:rFonts w:ascii="Times New Roman" w:hAnsi="Times New Roman"/>
          <w:sz w:val="22"/>
          <w:szCs w:val="22"/>
        </w:rPr>
        <w:t xml:space="preserve">the </w:t>
      </w:r>
      <w:r w:rsidR="00CE6A63" w:rsidRPr="00F73718">
        <w:rPr>
          <w:rFonts w:ascii="Times New Roman" w:hAnsi="Times New Roman"/>
          <w:sz w:val="22"/>
          <w:szCs w:val="22"/>
        </w:rPr>
        <w:t xml:space="preserve">embryonic pancreas, but also </w:t>
      </w:r>
      <w:r w:rsidR="003F0D02" w:rsidRPr="00F73718">
        <w:rPr>
          <w:rFonts w:ascii="Times New Roman" w:hAnsi="Times New Roman"/>
          <w:sz w:val="22"/>
          <w:szCs w:val="22"/>
        </w:rPr>
        <w:t>play</w:t>
      </w:r>
      <w:r w:rsidR="000F769F">
        <w:rPr>
          <w:rFonts w:ascii="Times New Roman" w:hAnsi="Times New Roman"/>
          <w:sz w:val="22"/>
          <w:szCs w:val="22"/>
        </w:rPr>
        <w:t>s</w:t>
      </w:r>
      <w:r w:rsidR="003F0D02" w:rsidRPr="00F73718">
        <w:rPr>
          <w:rFonts w:ascii="Times New Roman" w:hAnsi="Times New Roman"/>
          <w:sz w:val="22"/>
          <w:szCs w:val="22"/>
        </w:rPr>
        <w:t xml:space="preserve"> a </w:t>
      </w:r>
      <w:r w:rsidR="00CE6A63" w:rsidRPr="00F73718">
        <w:rPr>
          <w:rFonts w:ascii="Times New Roman" w:hAnsi="Times New Roman"/>
          <w:sz w:val="22"/>
          <w:szCs w:val="22"/>
        </w:rPr>
        <w:t xml:space="preserve">crucial </w:t>
      </w:r>
      <w:r w:rsidR="003F0D02" w:rsidRPr="00F73718">
        <w:rPr>
          <w:rFonts w:ascii="Times New Roman" w:hAnsi="Times New Roman"/>
          <w:sz w:val="22"/>
          <w:szCs w:val="22"/>
        </w:rPr>
        <w:t>role during</w:t>
      </w:r>
      <w:r w:rsidR="0073064B">
        <w:rPr>
          <w:rFonts w:ascii="Times New Roman" w:hAnsi="Times New Roman"/>
          <w:sz w:val="22"/>
          <w:szCs w:val="22"/>
        </w:rPr>
        <w:t xml:space="preserve"> insulin-producing</w:t>
      </w:r>
      <w:r w:rsidR="00CE6A63" w:rsidRPr="00F73718">
        <w:rPr>
          <w:rFonts w:ascii="Times New Roman" w:hAnsi="Times New Roman"/>
          <w:sz w:val="22"/>
          <w:szCs w:val="22"/>
        </w:rPr>
        <w:t xml:space="preserve"> β</w:t>
      </w:r>
      <w:r w:rsidR="00154670" w:rsidRPr="00F73718">
        <w:rPr>
          <w:rFonts w:ascii="Times New Roman" w:hAnsi="Times New Roman"/>
          <w:sz w:val="22"/>
          <w:szCs w:val="22"/>
        </w:rPr>
        <w:t>-</w:t>
      </w:r>
      <w:r w:rsidR="00CE6A63" w:rsidRPr="00F73718">
        <w:rPr>
          <w:rFonts w:ascii="Times New Roman" w:hAnsi="Times New Roman"/>
          <w:sz w:val="22"/>
          <w:szCs w:val="22"/>
        </w:rPr>
        <w:t xml:space="preserve"> and</w:t>
      </w:r>
      <w:r w:rsidR="0073064B">
        <w:rPr>
          <w:rFonts w:ascii="Times New Roman" w:hAnsi="Times New Roman"/>
          <w:sz w:val="22"/>
          <w:szCs w:val="22"/>
        </w:rPr>
        <w:t xml:space="preserve"> somatostatin-producing</w:t>
      </w:r>
      <w:r w:rsidR="00CE6A63" w:rsidRPr="00F73718">
        <w:rPr>
          <w:rFonts w:ascii="Times New Roman" w:hAnsi="Times New Roman"/>
          <w:sz w:val="22"/>
          <w:szCs w:val="22"/>
        </w:rPr>
        <w:t xml:space="preserve"> δ-cell development and function</w:t>
      </w:r>
      <w:r w:rsidR="00AC7B9E" w:rsidRPr="00F73718">
        <w:rPr>
          <w:rFonts w:ascii="Times New Roman" w:hAnsi="Times New Roman"/>
          <w:sz w:val="22"/>
          <w:szCs w:val="22"/>
        </w:rPr>
        <w:t xml:space="preserve"> in </w:t>
      </w:r>
      <w:r w:rsidR="00D53F86" w:rsidRPr="00F73718">
        <w:rPr>
          <w:rFonts w:ascii="Times New Roman" w:hAnsi="Times New Roman"/>
          <w:sz w:val="22"/>
          <w:szCs w:val="22"/>
        </w:rPr>
        <w:t xml:space="preserve">the </w:t>
      </w:r>
      <w:r w:rsidR="00AC7B9E" w:rsidRPr="00F73718">
        <w:rPr>
          <w:rFonts w:ascii="Times New Roman" w:hAnsi="Times New Roman"/>
          <w:sz w:val="22"/>
          <w:szCs w:val="22"/>
        </w:rPr>
        <w:t xml:space="preserve">adult </w:t>
      </w:r>
      <w:r w:rsidR="00D53F86" w:rsidRPr="00F73718">
        <w:rPr>
          <w:rFonts w:ascii="Times New Roman" w:hAnsi="Times New Roman"/>
          <w:sz w:val="22"/>
          <w:szCs w:val="22"/>
        </w:rPr>
        <w:t>organ</w:t>
      </w:r>
      <w:r w:rsidR="00055568" w:rsidRPr="00F73718">
        <w:rPr>
          <w:rFonts w:ascii="Times New Roman" w:hAnsi="Times New Roman"/>
          <w:sz w:val="22"/>
          <w:szCs w:val="22"/>
        </w:rPr>
        <w:t xml:space="preserve"> </w:t>
      </w:r>
      <w:r w:rsidR="00141E10" w:rsidRPr="00F73718">
        <w:rPr>
          <w:rFonts w:ascii="Times New Roman" w:hAnsi="Times New Roman"/>
          <w:sz w:val="22"/>
          <w:szCs w:val="22"/>
        </w:rPr>
        <w:fldChar w:fldCharType="begin" w:fldLock="1"/>
      </w:r>
      <w:r w:rsidR="000D5044">
        <w:rPr>
          <w:rFonts w:ascii="Times New Roman" w:hAnsi="Times New Roman"/>
          <w:sz w:val="22"/>
          <w:szCs w:val="22"/>
        </w:rPr>
        <w:instrText>ADDIN CSL_CITATION { "citationItems" : [ { "id" : "ITEM-1", "itemData" : { "DOI" : "10.1016/0092-8674(88)90391-1", "ISBN" : "0950-1991 (Print)", "ISSN" : "0950-1991", "PMID" : "8625829", "abstract" : "We have previously shown that mice carrying a null mutation in the homeobox gene ipf1, now renamed to pdx1, selectively lack a pancreas. To elucidate the level at which PDX1 is required during the development of the pancreas, we have in this study analyzed the early stages of pancreas ontogeny in PDX-/- mice. These analyses have revealed that the early inductive events leading to the formation of the pancreatic buds and the appearance of the early insulin and glucagon cells occur in the PDX1-deficient embryos. However, the subsequent morphogenesis of the pancreatic epithelium and the progression of differentiation of the endocrine cells are arrested in the pdx1-/- embryos. In contrast, the pancreatic mesenchyme grows and develops, both morphologically and functionally, independently of the epithelium. We also show that the pancreatic epithelium in the pdx1 mutants is unable to respond to the mesenchymal-derived signal(s) which normally promote pancreatic morphogenesis. Together these data provide evidence that PDX-1 acts cell autonomously and that the lack of a pancreas in the pdx1-/- mice is due to a defect in the pancreatic epithelium.", "author" : [ { "dropping-particle" : "", "family" : "Ahlgren", "given" : "U", "non-dropping-particle" : "", "parse-names" : false, "suffix" : "" }, { "dropping-particle" : "", "family" : "Jonsson", "given" : "J", "non-dropping-particle" : "", "parse-names" : false, "suffix" : "" }, { "dropping-particle" : "", "family" : "Edlund", "given" : "H", "non-dropping-particle" : "", "parse-names" : false, "suffix" : "" } ], "container-title" : "Development (Cambridge, England)", "id" : "ITEM-1", "issue" : "5", "issued" : { "date-parts" : [ [ "1996" ] ] }, "page" : "1409-16", "title" : "The morphogenesis of the pancreatic mesenchyme is uncoupled from that of the pancreatic epithelium in IPF1/PDX1-deficient mice.", "type" : "article-journal", "volume" : "122" }, "uris" : [ "http://www.mendeley.com/documents/?uuid=814cd7fe-1bd0-420e-8c55-8ea2712fa027" ] }, { "id" : "ITEM-2", "itemData" : { "ISBN" : "0950-1991 (Print)", "ISSN" : "0950-1991", "PMID" : "7867492", "abstract" : "The XlHbox 8 homeodomain protein of Xenopus and STF-1, its mammalian homolog, are selectively expressed by beta cells of adult mouse pancreatic islets, where they are likely to regulate insulin expression. We sought to determine whether the expression of the homeobox protein/s during mouse embryonic development was specific to beta cells or, alternatively, whether XlHbox 8/STF-1 protein/s were initially expressed by multipotential precursors and only later became restricted to the insulin-containing cells. With two antibodies, we studied the localization of STF-1 during murine pancreatic development. In embryos, as in adults, STF-1 was expressed by most beta cells, by subsets of the other islet cell types and by mucosal epithelial cells of the duodenum. In addition, most epithelial cells of the pancreatic duct and exocrine cells of the pancreas transiently contained STF-1. We conclude that in mouse, STF-1 not only labels a domain of intestinal epithelial cells but also provides a spatial and temporal marker of endodermal commitment to a pancreatic and subsequently, to an endocrine beta cell fate. We propose a model of pancreatic cell development that suggests that exocrine and endocrine (alpha, beta, delta and PP) cells arise from a common precursor pool of STF-1+ cells and that progression towards a defined monospecific non-beta cell type is correlated with loss of STF-1 expression.", "author" : [ { "dropping-particle" : "", "family" : "Guz", "given" : "Y", "non-dropping-particle" : "", "parse-names" : false, "suffix" : "" }, { "dropping-particle" : "", "family" : "Montminy", "given" : "M R", "non-dropping-particle" : "", "parse-names" : false, "suffix" : "" }, { "dropping-particle" : "", "family" : "Stein", "given" : "R", "non-dropping-particle" : "", "parse-names" : false, "suffix" : "" }, { "dropping-particle" : "", "family" : "Leonard", "given" : "J", "non-dropping-particle" : "", "parse-names" : false, "suffix" : "" }, { "dropping-particle" : "", "family" : "Gamer", "given" : "L W", "non-dropping-particle" : "", "parse-names" : false, "suffix" : "" }, { "dropping-particle" : "V", "family" : "Wright", "given" : "C", "non-dropping-particle" : "", "parse-names" : false, "suffix" : "" }, { "dropping-particle" : "", "family" : "Teitelman", "given" : "G", "non-dropping-particle" : "", "parse-names" : false, "suffix" : "" } ], "container-title" : "Development (Cambridge, England)", "id" : "ITEM-2", "issue" : "1", "issued" : { "date-parts" : [ [ "1995" ] ] }, "page" : "11-18", "title" : "Expression of murine STF-1, a putative insulin gene transcription factor, in beta cells of pancreas, duodenal epithelium and pancreatic exocrine and endocrine progenitors during ontogeny.", "type" : "article-journal", "volume" : "121" }, "uris" : [ "http://www.mendeley.com/documents/?uuid=b94a2dec-7647-452e-8146-61ee566dc5a1" ] }, { "id" : "ITEM-3", "itemData" : { "DOI" : "10.1016/0076-6879(93)25031-v", "ISBN" : "0950-1991 (Print)", "ISSN" : "0950-1991", "PMID" : "8631275", "abstract" : "It has been proposed that the Xenopus homeobox gene, XlHbox8, is involved in endodermal differentiation during pancreatic and duodenal development (Wright, C.V.E., Schnegelsberg, P. and De Robertis, E.M. (1988). Development 105, 787-794). To test this hypothesis directly, gene targeting was used to make two different null mutations in the mouse XlHbox8 homolog, pdx-1. In the first, the second pdx-1 exon, including the homeobox, was replaced by a neomycin resistance cassette. In the second, a lacZ reporter was fused in-frame with the N terminus of PDX-1, replacing most of the homeodomain. Neonatal pdx-1 -/- mice are apancreatic, in confirmation of previous reports (Jonsson, J., Carlsson, L., Edlund, T. and Edlund, H. (1994). Nature 371, 606-609). However, the pancreatic buds do form in homozygous mutants, and the dorsal bud undergoes limited proliferation and outgrowth to form a small, irregularly branched, ductular tree. This outgrowth does not contain insulin or amylase-positive cells, but glucagon-expressing cells are found. The rostral duodenum shows a local absence of the normal columnar epithelial lining, villi, and Brunner's glands, which are replaced by a GLUT2-positive cuboidal epithelium resembling the bile duct lining. Just distal of the abnormal epithelium, the numbers of enteroendocrine cells in the villi are greatly reduced. The PDX-1/beta-galactosidase fusion allele is expressed in pancreatic and duodenal cells in the absence of functional PDX-1, with expression continuing into perinatal stages with similar boundaries and expression levels. These results offer additional insight into the role of pdx-1 in the determination and differentiation of the posterior foregut, particularly regarding the proliferation and differentiation of the pancreatic progenitors.", "author" : [ { "dropping-particle" : "", "family" : "Offield", "given" : "M F", "non-dropping-particle" : "", "parse-names" : false, "suffix" : "" }, { "dropping-particle" : "", "family" : "Jetton", "given" : "T L", "non-dropping-particle" : "", "parse-names" : false, "suffix" : "" }, { "dropping-particle" : "", "family" : "Labosky", "given" : "P A", "non-dropping-particle" : "", "parse-names" : false, "suffix" : "" }, { "dropping-particle" : "", "family" : "Ray", "given" : "M", "non-dropping-particle" : "", "parse-names" : false, "suffix" : "" }, { "dropping-particle" : "", "family" : "Stein", "given" : "R W", "non-dropping-particle" : "", "parse-names" : false, "suffix" : "" }, { "dropping-particle" : "", "family" : "Magnuson", "given" : "M A", "non-dropping-particle" : "", "parse-names" : false, "suffix" : "" }, { "dropping-particle" : "", "family" : "Hogan", "given" : "B L", "non-dropping-particle" : "", "parse-names" : false, "suffix" : "" }, { "dropping-particle" : "V", "family" : "Wright", "given" : "C", "non-dropping-particle" : "", "parse-names" : false, "suffix" : "" } ], "container-title" : "Development (Cambridge, England)", "id" : "ITEM-3", "issue" : "3", "issued" : { "date-parts" : [ [ "1996" ] ] }, "page" : "983-95", "title" : "PDX-1 is required for pancreatic outgrowth and differentiation of the rostral duodenum.", "type" : "article-journal", "volume" : "122" }, "uris" : [ "http://www.mendeley.com/documents/?uuid=48c13da0-8506-4921-a26d-f23b6cbe0b88" ] }, { "id" : "ITEM-4", "itemData" : { "DOI" : "10.1101/gad.12.12.1763", "ISBN" : "0890-9369 (Print)", "ISSN" : "0890-9369", "PMID" : "9637677", "abstract" : "To study the late beta-cell-specific function of the homeodomain protein IPF1/PDX1 we have generated mice in which the Ipf1/Pdx1 gene has been disrupted specifically in beta cells. These mice develop diabetes with age, and we show that IPF1/PDX1 is required for maintaining the beta cell identity by positively regulating insulin and islet amyloid polypeptide expression and by repressing glucagon expression. We also provide evidence that IPF1/PDX1 regulates the expression of Glut2 in a dosage-dependent manner suggesting that lowered IPF1/PDX1 activity may contribute to the development of type II diabetes by causing impaired expression of both Glut2 and insulin.", "author" : [ { "dropping-particle" : "", "family" : "Ahlgren", "given" : "U", "non-dropping-particle" : "", "parse-names" : false, "suffix" : "" }, { "dropping-particle" : "", "family" : "Jonsson", "given" : "J", "non-dropping-particle" : "", "parse-names" : false, "suffix" : "" }, { "dropping-particle" : "", "family" : "Jonsson", "given" : "L", "non-dropping-particle" : "", "parse-names" : false, "suffix" : "" }, { "dropping-particle" : "", "family" : "Simu", "given" : "K", "non-dropping-particle" : "", "parse-names" : false, "suffix" : "" }, { "dropping-particle" : "", "family" : "Edlund", "given" : "H", "non-dropping-particle" : "", "parse-names" : false, "suffix" : "" } ], "container-title" : "Genes &amp; development", "id" : "ITEM-4", "issue" : "12", "issued" : { "date-parts" : [ [ "1998" ] ] }, "page" : "1763-8", "title" : "beta-cell-specific inactivation of the mouse Ipf1/Pdx1 gene results in loss of the beta-cell phenotype and maturity onset diabetes.", "type" : "article-journal", "volume" : "12" }, "uris" : [ "http://www.mendeley.com/documents/?uuid=cdb8946f-b2cb-4a1f-87c0-9b063ccff262" ] } ], "mendeley" : { "formattedCitation" : "[6\u20139]", "plainTextFormattedCitation" : "[6\u20139]", "previouslyFormattedCitation" : "[6\u20139]" }, "properties" : { "noteIndex" : 0 }, "schema" : "https://github.com/citation-style-language/schema/raw/master/csl-citation.json" }</w:instrText>
      </w:r>
      <w:r w:rsidR="00141E10" w:rsidRPr="00F73718">
        <w:rPr>
          <w:rFonts w:ascii="Times New Roman" w:hAnsi="Times New Roman"/>
          <w:sz w:val="22"/>
          <w:szCs w:val="22"/>
        </w:rPr>
        <w:fldChar w:fldCharType="separate"/>
      </w:r>
      <w:r w:rsidR="00390A56" w:rsidRPr="00390A56">
        <w:rPr>
          <w:rFonts w:ascii="Times New Roman" w:hAnsi="Times New Roman"/>
          <w:noProof/>
          <w:sz w:val="22"/>
          <w:szCs w:val="22"/>
        </w:rPr>
        <w:t>[6–9]</w:t>
      </w:r>
      <w:r w:rsidR="00141E10" w:rsidRPr="00F73718">
        <w:rPr>
          <w:rFonts w:ascii="Times New Roman" w:hAnsi="Times New Roman"/>
          <w:sz w:val="22"/>
          <w:szCs w:val="22"/>
        </w:rPr>
        <w:fldChar w:fldCharType="end"/>
      </w:r>
      <w:r w:rsidR="00AC7B9E" w:rsidRPr="00F73718">
        <w:rPr>
          <w:rFonts w:ascii="Times New Roman" w:hAnsi="Times New Roman"/>
          <w:sz w:val="22"/>
          <w:szCs w:val="22"/>
        </w:rPr>
        <w:t xml:space="preserve">. </w:t>
      </w:r>
      <w:r w:rsidR="000158DC" w:rsidRPr="003A739F">
        <w:rPr>
          <w:rFonts w:ascii="Times New Roman" w:hAnsi="Times New Roman"/>
          <w:sz w:val="22"/>
          <w:szCs w:val="22"/>
        </w:rPr>
        <w:t>Homozygous Pdx1-deficient mice fail to generate a pancreas</w:t>
      </w:r>
      <w:r w:rsidR="00055568" w:rsidRPr="00F73718">
        <w:rPr>
          <w:rFonts w:ascii="Times New Roman" w:hAnsi="Times New Roman"/>
          <w:sz w:val="22"/>
          <w:szCs w:val="22"/>
        </w:rPr>
        <w:t xml:space="preserve"> </w:t>
      </w:r>
      <w:r w:rsidR="00055568" w:rsidRPr="00F73718">
        <w:rPr>
          <w:rFonts w:ascii="Times New Roman" w:hAnsi="Times New Roman"/>
          <w:sz w:val="22"/>
          <w:szCs w:val="22"/>
        </w:rPr>
        <w:fldChar w:fldCharType="begin" w:fldLock="1"/>
      </w:r>
      <w:r w:rsidR="000D5044">
        <w:rPr>
          <w:rFonts w:ascii="Times New Roman" w:hAnsi="Times New Roman"/>
          <w:sz w:val="22"/>
          <w:szCs w:val="22"/>
        </w:rPr>
        <w:instrText>ADDIN CSL_CITATION { "citationItems" : [ { "id" : "ITEM-1", "itemData" : { "DOI" : "10.1038/371606a0", "ISBN" : "0028-0836 (Print)\\r0028-0836 (Linking)", "ISSN" : "0028-0836", "PMID" : "7935793", "abstract" : "The mammalian pancreas is a mixed exocrine and endocrine gland that, in most species, arises from ventral and dorsal buds which subsequently merge to form the pancreas. In both mouse and rat the first histological sign of morphogenesis of the dorsal pancreas is a dorsal evagination of the duodenum at the level of the liver at around the 22-25-somite stage, and shortly thereafter a ventral evagination appears as a derivative of the liver diverticulum. Low levels of insulin gene transcripts are already present and restricted to the dorsal foregut endoderm at 20 somites, suggesting that pancreas- or insulin gene-specific transcriptional factors are present in this region before the onset of morphogenesis. Insulin-promoter-factor 1 (IPF1) is a homeodomain protein which, in the adult mouse pancreas, is selectively expressed in the beta-cells and binds to and transactivates the insulin promoter. In mouse embryos, IPF1 expression is restricted to the developing pancreatic anlagen and is initiated when the foregut endoderm is committed to a pancreatic fate. We now show that mice homozygous for a targeted mutation in the Ipf1 gene selectively lack a pancreas. The mutant pups survive fetal development but die within a few days after birth. The gastrointestinal part and all other internal organs were normal in appearance. No pancreatic tissue and no ectopic expression of insulin or pancreatic amylase could be detected in mutant embryos and neonates. These findings show that IPF1 is needed for the formation of the pancreas and suggest that it acts to determine the fate of common pancreatic precursor cells and/or to regulate their propagation.", "author" : [ { "dropping-particle" : "", "family" : "Jonsson", "given" : "J", "non-dropping-particle" : "", "parse-names" : false, "suffix" : "" }, { "dropping-particle" : "", "family" : "Carlsson", "given" : "L", "non-dropping-particle" : "", "parse-names" : false, "suffix" : "" }, { "dropping-particle" : "", "family" : "Edlund", "given" : "T", "non-dropping-particle" : "", "parse-names" : false, "suffix" : "" }, { "dropping-particle" : "", "family" : "Edlund", "given" : "H", "non-dropping-particle" : "", "parse-names" : false, "suffix" : "" } ], "container-title" : "Nature", "id" : "ITEM-1", "issue" : "6498", "issued" : { "date-parts" : [ [ "1994" ] ] }, "page" : "606-609", "title" : "Insulin-promoter-factor 1 is required for pancreas development in mice.", "type" : "article", "volume" : "371" }, "uris" : [ "http://www.mendeley.com/documents/?uuid=a93cc2d8-00ba-426b-b72a-595043d3ed9c" ] } ], "mendeley" : { "formattedCitation" : "[10]", "plainTextFormattedCitation" : "[10]", "previouslyFormattedCitation" : "[10]" }, "properties" : { "noteIndex" : 0 }, "schema" : "https://github.com/citation-style-language/schema/raw/master/csl-citation.json" }</w:instrText>
      </w:r>
      <w:r w:rsidR="00055568" w:rsidRPr="00F73718">
        <w:rPr>
          <w:rFonts w:ascii="Times New Roman" w:hAnsi="Times New Roman"/>
          <w:sz w:val="22"/>
          <w:szCs w:val="22"/>
        </w:rPr>
        <w:fldChar w:fldCharType="separate"/>
      </w:r>
      <w:r w:rsidR="00390A56" w:rsidRPr="00390A56">
        <w:rPr>
          <w:rFonts w:ascii="Times New Roman" w:hAnsi="Times New Roman"/>
          <w:noProof/>
          <w:sz w:val="22"/>
          <w:szCs w:val="22"/>
        </w:rPr>
        <w:t>[10]</w:t>
      </w:r>
      <w:r w:rsidR="00055568" w:rsidRPr="00F73718">
        <w:rPr>
          <w:rFonts w:ascii="Times New Roman" w:hAnsi="Times New Roman"/>
          <w:sz w:val="22"/>
          <w:szCs w:val="22"/>
        </w:rPr>
        <w:fldChar w:fldCharType="end"/>
      </w:r>
      <w:r w:rsidR="00154670" w:rsidRPr="00F73718">
        <w:rPr>
          <w:rFonts w:ascii="Times New Roman" w:hAnsi="Times New Roman"/>
          <w:sz w:val="22"/>
          <w:szCs w:val="22"/>
        </w:rPr>
        <w:t xml:space="preserve">, while </w:t>
      </w:r>
      <w:r w:rsidR="00AC7B9E" w:rsidRPr="00F73718">
        <w:rPr>
          <w:rFonts w:ascii="Times New Roman" w:hAnsi="Times New Roman"/>
          <w:sz w:val="22"/>
          <w:szCs w:val="22"/>
        </w:rPr>
        <w:t>heterozygous</w:t>
      </w:r>
      <w:r w:rsidR="00154670" w:rsidRPr="00F73718">
        <w:rPr>
          <w:rFonts w:ascii="Times New Roman" w:hAnsi="Times New Roman"/>
          <w:sz w:val="22"/>
          <w:szCs w:val="22"/>
        </w:rPr>
        <w:t xml:space="preserve"> </w:t>
      </w:r>
      <w:r w:rsidR="007E3DC8" w:rsidRPr="00F73718">
        <w:rPr>
          <w:rFonts w:ascii="Times New Roman" w:hAnsi="Times New Roman"/>
          <w:sz w:val="22"/>
          <w:szCs w:val="22"/>
        </w:rPr>
        <w:t>animals</w:t>
      </w:r>
      <w:r w:rsidR="00AC7B9E" w:rsidRPr="00F73718">
        <w:rPr>
          <w:rFonts w:ascii="Times New Roman" w:hAnsi="Times New Roman"/>
          <w:sz w:val="22"/>
          <w:szCs w:val="22"/>
        </w:rPr>
        <w:t xml:space="preserve"> develop a pancreas</w:t>
      </w:r>
      <w:r w:rsidR="0073064B">
        <w:rPr>
          <w:rFonts w:ascii="Times New Roman" w:hAnsi="Times New Roman"/>
          <w:sz w:val="22"/>
          <w:szCs w:val="22"/>
        </w:rPr>
        <w:t>,</w:t>
      </w:r>
      <w:r w:rsidR="00AC7B9E" w:rsidRPr="00F73718">
        <w:rPr>
          <w:rFonts w:ascii="Times New Roman" w:hAnsi="Times New Roman"/>
          <w:sz w:val="22"/>
          <w:szCs w:val="22"/>
        </w:rPr>
        <w:t xml:space="preserve"> but become diabetic in adulthood</w:t>
      </w:r>
      <w:r w:rsidR="004773FA">
        <w:rPr>
          <w:rFonts w:ascii="Times New Roman" w:hAnsi="Times New Roman"/>
          <w:sz w:val="22"/>
          <w:szCs w:val="22"/>
        </w:rPr>
        <w:t xml:space="preserve"> due to </w:t>
      </w:r>
      <w:r w:rsidR="004773FA" w:rsidRPr="00F73718">
        <w:rPr>
          <w:rFonts w:ascii="Times New Roman" w:hAnsi="Times New Roman"/>
          <w:sz w:val="22"/>
          <w:szCs w:val="22"/>
        </w:rPr>
        <w:t xml:space="preserve">β-cell </w:t>
      </w:r>
      <w:r w:rsidR="004773FA">
        <w:rPr>
          <w:rFonts w:ascii="Times New Roman" w:hAnsi="Times New Roman"/>
          <w:sz w:val="22"/>
          <w:szCs w:val="22"/>
        </w:rPr>
        <w:t>apoptosis</w:t>
      </w:r>
      <w:r w:rsidR="00055568" w:rsidRPr="00F73718">
        <w:rPr>
          <w:rFonts w:ascii="Times New Roman" w:hAnsi="Times New Roman"/>
          <w:sz w:val="22"/>
          <w:szCs w:val="22"/>
        </w:rPr>
        <w:t xml:space="preserve"> </w:t>
      </w:r>
      <w:r w:rsidR="00055568" w:rsidRPr="00F73718">
        <w:rPr>
          <w:rFonts w:ascii="Times New Roman" w:hAnsi="Times New Roman"/>
          <w:sz w:val="22"/>
          <w:szCs w:val="22"/>
        </w:rPr>
        <w:fldChar w:fldCharType="begin" w:fldLock="1"/>
      </w:r>
      <w:r w:rsidR="000D5044">
        <w:rPr>
          <w:rFonts w:ascii="Times New Roman" w:hAnsi="Times New Roman"/>
          <w:sz w:val="22"/>
          <w:szCs w:val="22"/>
        </w:rPr>
        <w:instrText>ADDIN CSL_CITATION { "citationItems" : [ { "id" : "ITEM-1", "itemData" : { "DOI" : "10.1074/jbc.M111272200", "ISBN" : "0021-9258 (Print)\\r0021-9258 (Linking)", "ISSN" : "00219258", "PMID" : "11781323", "abstract" : "Complete lack of transcription factor PDX-1 leads to pancreatic agenesis, whereas heterozygosity for PDX-1 mutations has been recently noted in some individuals with maturity-onset diabetes of the young (MODY) and in some individuals with type 2 diabetes. To determine how alterations in PDX-1 affect islet function, we examined insulin secretion and islet physiology in mice with one PDX-1 allele inactivated. PDX-1(+/-) mice had a normal fasting blood glucose and pancreatic insulin content but had impaired glucose tolerance and secreted less insulin during glucose tolerance testing. The expression of PDX-1 and glucose transporter 2 in islets from PDX-1(+/-) mice was reduced to 68 and 55%, respectively, whereas glucokinase expression was not significantly altered. NAD(P)H generation in response to glucose was reduced by 30% in PDX-1(+/-) mice. The in situ perfused pancreas of PDX-1(+/-) mice secreted about 45% less insulin when stimulated with 16.7 mm glucose. The K(m) for insulin release was similar in wild type and PDX-1(+/-) mice. Insulin secretion in response to 20 mm arginine was unchanged; the response to 10 nm glucagon-like peptide-1 was slightly increased. However, insulin secretory responses to 10 mm 2-ketoisocaproate and 20 mm KCl were significantly reduced (by 61 and 66%, respectively). These results indicate that a modest reduction in PDX-1 impairs several events in glucose-stimulated insulin secretion (such as NAD(P)H generation, mitochondrial function, and/or mobilization of intracellular Ca(2+)) and that PDX-1 is important for normal function of adult pancreatic islets.", "author" : [ { "dropping-particle" : "", "family" : "Brissova", "given" : "Marcela", "non-dropping-particle" : "", "parse-names" : false, "suffix" : "" }, { "dropping-particle" : "", "family" : "Shiota", "given" : "Masakazu", "non-dropping-particle" : "", "parse-names" : false, "suffix" : "" }, { "dropping-particle" : "", "family" : "Nicholson", "given" : "Wendell E.", "non-dropping-particle" : "", "parse-names" : false, "suffix" : "" }, { "dropping-particle" : "", "family" : "Gannon", "given" : "Maureen", "non-dropping-particle" : "", "parse-names" : false, "suffix" : "" }, { "dropping-particle" : "", "family" : "Knobel", "given" : "Susan M.", "non-dropping-particle" : "", "parse-names" : false, "suffix" : "" }, { "dropping-particle" : "", "family" : "Piston", "given" : "David W.", "non-dropping-particle" : "", "parse-names" : false, "suffix" : "" }, { "dropping-particle" : "", "family" : "Wright", "given" : "Christopher V.E.", "non-dropping-particle" : "", "parse-names" : false, "suffix" : "" }, { "dropping-particle" : "", "family" : "Powers", "given" : "Alvin C.", "non-dropping-particle" : "", "parse-names" : false, "suffix" : "" } ], "container-title" : "Journal of Biological Chemistry", "id" : "ITEM-1", "issue" : "13", "issued" : { "date-parts" : [ [ "2002" ] ] }, "page" : "11225-11232", "title" : "Reduction in pancreatic transcription factor PDX-1 impairs glucose-stimulated insulin secretion", "type" : "article-journal", "volume" : "277" }, "uris" : [ "http://www.mendeley.com/documents/?uuid=db85a63f-6c14-46fd-a1f6-f50e2054578c" ] }, { "id" : "ITEM-2", "itemData" : { "DOI" : "10.1172/JCI200316537", "ISBN" : "0021-9738 (Print)\\r0021-9738 (Linking)", "ISSN" : "00219738", "PMID" : "12697734", "abstract" : "Mice with 50% Pdx1, a homeobox gene critical for pancreatic development, had worsening glucose tolerance with age and reduced insulin release in response to glucose, KCl, and arginine from the perfused pancreas. Surprisingly, insulin secretion in perifusion or static incubation experiments in response to glucose and other secretagogues was similar in islets isolated from Pdx1(+/-) mice compared with Pdx1(+/+) littermate controls. Glucose sensing and islet Ca(2+) responses were also normal. Depolarization-evoked exocytosis and Ca(2+) currents in single Pdx1(+/-) cells were not different from controls, arguing against a ubiquitous beta cell stimulus-secretion coupling defect. However, isolated Pdx1(+/-) islets and dispersed beta cells were significantly more susceptible to apoptosis at basal glucose concentrations than Pdx1(+/+) islets. Bcl(XL) and Bcl-2 expression were reduced in Pdx1(+/-) islets. In vivo, increased apoptosis was associated with abnormal islet architecture, positive TUNEL, active caspase-3, and lymphocyte infiltration. Although similar in young mice, both beta cell mass and islet number failed to increase with age and were approximately 50% less than controls by one year. These results suggest that an increase in apoptosis, with abnormal regulation of islet number and beta cell mass, represents a key mechanism whereby partial PDX1 deficiency leads to an organ-level defect in insulin secretion and diabetes.", "author" : [ { "dropping-particle" : "", "family" : "Johnson", "given" : "James D.", "non-dropping-particle" : "", "parse-names" : false, "suffix" : "" }, { "dropping-particle" : "", "family" : "Ahmed", "given" : "Noreen T.", "non-dropping-particle" : "", "parse-names" : false, "suffix" : "" }, { "dropping-particle" : "", "family" : "Luciani", "given" : "Dan S.", "non-dropping-particle" : "", "parse-names" : false, "suffix" : "" }, { "dropping-particle" : "", "family" : "Han", "given" : "Zhiqiang", "non-dropping-particle" : "", "parse-names" : false, "suffix" : "" }, { "dropping-particle" : "", "family" : "Tran", "given" : "Hung", "non-dropping-particle" : "", "parse-names" : false, "suffix" : "" }, { "dropping-particle" : "", "family" : "Fujita", "given" : "Jun", "non-dropping-particle" : "", "parse-names" : false, "suffix" : "" }, { "dropping-particle" : "", "family" : "Misler", "given" : "Stanley", "non-dropping-particle" : "", "parse-names" : false, "suffix" : "" }, { "dropping-particle" : "", "family" : "Edlund", "given" : "Helena", "non-dropping-particle" : "", "parse-names" : false, "suffix" : "" }, { "dropping-particle" : "", "family" : "Polonsky", "given" : "Kenneth S.", "non-dropping-particle" : "", "parse-names" : false, "suffix" : "" } ], "container-title" : "Journal of Clinical Investigation", "id" : "ITEM-2", "issue" : "8", "issued" : { "date-parts" : [ [ "2003" ] ] }, "page" : "1147-1160", "title" : "Increased islet apoptosis in Pdx1+/- mice", "type" : "article-journal", "volume" : "111" }, "uris" : [ "http://www.mendeley.com/documents/?uuid=8b9618e9-a2dd-4884-bc7c-5e4021698064" ] }, { "id" : "ITEM-3", "itemData" : { "DOI" : "10.2337/diabetes.54.9.2586", "ISBN" : "0012-1797 (Print)\\r0012-1797 (Linking)", "ISSN" : "00121797", "PMID" : "16123346", "abstract" : "The homeodomain transcription factor Pdx1 is essential for pancreas development. To investigate the role of Pdx1 in the adult pancreas, we employed a mouse model in which transcription of Pdx1 could be reversibly repressed by administration of doxycycline. Repression of Pdx1 in adult mice impaired expression of insulin and glucagon, leading to diabetes within 14 days. Pdx1 repression was associated with increased cell proliferation predominantly in the exocrine pancreas and upregulation of genes implicated in pancreas regeneration. Following withdrawal of doxycycline and derepression of Pdx1, normoglycemia was restored within 28 days; during this period, Pdx1(+)/Ins(+) and Pdx(+)/Ins(-) cells were observed in association with the duct epithelia. These findings confirm that Pdx1 is required for beta-cell function in the adult pancreas and indicate that in the absence of Pdx1 expression, a regenerative program is initiated with the potential for Pdx1-dependent beta-cell neogenesis.", "author" : [ { "dropping-particle" : "", "family" : "Holland", "given" : "Andrew M.", "non-dropping-particle" : "", "parse-names" : false, "suffix" : "" }, { "dropping-particle" : "", "family" : "G\u00f3\u00f1ez", "given" : "L. Jorge", "non-dropping-particle" : "", "parse-names" : false, "suffix" : "" }, { "dropping-particle" : "", "family" : "Naselli", "given" : "Gaetano", "non-dropping-particle" : "", "parse-names" : false, "suffix" : "" }, { "dropping-particle" : "", "family" : "MacDonald", "given" : "Raymond J.", "non-dropping-particle" : "", "parse-names" : false, "suffix" : "" }, { "dropping-particle" : "", "family" : "Harrison", "given" : "Leonard C.", "non-dropping-particle" : "", "parse-names" : false, "suffix" : "" } ], "container-title" : "Diabetes", "id" : "ITEM-3", "issue" : "9", "issued" : { "date-parts" : [ [ "2005" ] ] }, "page" : "2586-2595", "title" : "Conditional expression demonstrates the role of the homeodomain transcription factor Pdx1 in maintenance and regeneration of ??-cells in the adult pancreas", "type" : "article-journal", "volume" : "54" }, "uris" : [ "http://www.mendeley.com/documents/?uuid=ee734a04-55be-4e69-a028-5bf3dd627f93" ] } ], "mendeley" : { "formattedCitation" : "[11\u201313]", "plainTextFormattedCitation" : "[11\u201313]", "previouslyFormattedCitation" : "[11\u201313]" }, "properties" : { "noteIndex" : 0 }, "schema" : "https://github.com/citation-style-language/schema/raw/master/csl-citation.json" }</w:instrText>
      </w:r>
      <w:r w:rsidR="00055568" w:rsidRPr="00F73718">
        <w:rPr>
          <w:rFonts w:ascii="Times New Roman" w:hAnsi="Times New Roman"/>
          <w:sz w:val="22"/>
          <w:szCs w:val="22"/>
        </w:rPr>
        <w:fldChar w:fldCharType="separate"/>
      </w:r>
      <w:r w:rsidR="00390A56" w:rsidRPr="00390A56">
        <w:rPr>
          <w:rFonts w:ascii="Times New Roman" w:hAnsi="Times New Roman"/>
          <w:noProof/>
          <w:sz w:val="22"/>
          <w:szCs w:val="22"/>
        </w:rPr>
        <w:t>[11–13]</w:t>
      </w:r>
      <w:r w:rsidR="00055568" w:rsidRPr="00F73718">
        <w:rPr>
          <w:rFonts w:ascii="Times New Roman" w:hAnsi="Times New Roman"/>
          <w:sz w:val="22"/>
          <w:szCs w:val="22"/>
        </w:rPr>
        <w:fldChar w:fldCharType="end"/>
      </w:r>
      <w:r w:rsidR="00432030" w:rsidRPr="00F73718">
        <w:rPr>
          <w:rFonts w:ascii="Times New Roman" w:hAnsi="Times New Roman"/>
          <w:sz w:val="22"/>
          <w:szCs w:val="22"/>
        </w:rPr>
        <w:t>.</w:t>
      </w:r>
      <w:r w:rsidR="00AC7B9E" w:rsidRPr="00F73718">
        <w:rPr>
          <w:rFonts w:ascii="Times New Roman" w:hAnsi="Times New Roman"/>
          <w:sz w:val="22"/>
          <w:szCs w:val="22"/>
        </w:rPr>
        <w:t xml:space="preserve"> </w:t>
      </w:r>
      <w:r w:rsidR="00443688">
        <w:rPr>
          <w:rFonts w:ascii="Times New Roman" w:hAnsi="Times New Roman"/>
          <w:sz w:val="22"/>
          <w:szCs w:val="22"/>
        </w:rPr>
        <w:t>In humans, s</w:t>
      </w:r>
      <w:r w:rsidR="00B875A2" w:rsidRPr="00F73718">
        <w:rPr>
          <w:rFonts w:ascii="Times New Roman" w:hAnsi="Times New Roman"/>
          <w:sz w:val="22"/>
          <w:szCs w:val="22"/>
        </w:rPr>
        <w:t xml:space="preserve">everal missense </w:t>
      </w:r>
      <w:r w:rsidR="008C5186">
        <w:rPr>
          <w:rFonts w:ascii="Times New Roman" w:hAnsi="Times New Roman"/>
          <w:sz w:val="22"/>
          <w:szCs w:val="22"/>
        </w:rPr>
        <w:t xml:space="preserve">coding </w:t>
      </w:r>
      <w:r w:rsidR="00B875A2" w:rsidRPr="00F73718">
        <w:rPr>
          <w:rFonts w:ascii="Times New Roman" w:hAnsi="Times New Roman"/>
          <w:sz w:val="22"/>
          <w:szCs w:val="22"/>
        </w:rPr>
        <w:t xml:space="preserve">mutations in </w:t>
      </w:r>
      <w:r w:rsidR="00B875A2" w:rsidRPr="0062116A">
        <w:rPr>
          <w:rFonts w:ascii="Times New Roman" w:hAnsi="Times New Roman"/>
          <w:i/>
          <w:sz w:val="22"/>
          <w:szCs w:val="22"/>
        </w:rPr>
        <w:t>P</w:t>
      </w:r>
      <w:r w:rsidR="00432030" w:rsidRPr="0062116A">
        <w:rPr>
          <w:rFonts w:ascii="Times New Roman" w:hAnsi="Times New Roman"/>
          <w:i/>
          <w:sz w:val="22"/>
          <w:szCs w:val="22"/>
        </w:rPr>
        <w:t>DX</w:t>
      </w:r>
      <w:r w:rsidR="002C7E0D" w:rsidRPr="0062116A">
        <w:rPr>
          <w:rFonts w:ascii="Times New Roman" w:hAnsi="Times New Roman"/>
          <w:i/>
          <w:sz w:val="22"/>
          <w:szCs w:val="22"/>
        </w:rPr>
        <w:t>1</w:t>
      </w:r>
      <w:r w:rsidR="00B875A2" w:rsidRPr="00F73718">
        <w:rPr>
          <w:rFonts w:ascii="Times New Roman" w:hAnsi="Times New Roman"/>
          <w:sz w:val="22"/>
          <w:szCs w:val="22"/>
        </w:rPr>
        <w:t xml:space="preserve"> gene</w:t>
      </w:r>
      <w:r w:rsidR="00366A1D">
        <w:rPr>
          <w:rFonts w:ascii="Times New Roman" w:hAnsi="Times New Roman"/>
          <w:sz w:val="22"/>
          <w:szCs w:val="22"/>
        </w:rPr>
        <w:t xml:space="preserve"> such as </w:t>
      </w:r>
      <w:r w:rsidR="000F769F">
        <w:rPr>
          <w:rFonts w:ascii="Times New Roman" w:hAnsi="Times New Roman"/>
          <w:sz w:val="22"/>
          <w:szCs w:val="22"/>
        </w:rPr>
        <w:t xml:space="preserve">the </w:t>
      </w:r>
      <w:r w:rsidR="00366A1D">
        <w:rPr>
          <w:rFonts w:ascii="Times New Roman" w:hAnsi="Times New Roman"/>
          <w:sz w:val="22"/>
          <w:szCs w:val="22"/>
        </w:rPr>
        <w:t>P33T and C18R</w:t>
      </w:r>
      <w:r w:rsidR="00EC55FF">
        <w:rPr>
          <w:rFonts w:ascii="Times New Roman" w:hAnsi="Times New Roman"/>
          <w:sz w:val="22"/>
          <w:szCs w:val="22"/>
        </w:rPr>
        <w:t xml:space="preserve"> mutations in the </w:t>
      </w:r>
      <w:r w:rsidR="000158DC" w:rsidRPr="003A739F">
        <w:rPr>
          <w:rFonts w:ascii="Times New Roman" w:hAnsi="Times New Roman"/>
          <w:sz w:val="22"/>
          <w:szCs w:val="22"/>
        </w:rPr>
        <w:t>transactivation</w:t>
      </w:r>
      <w:r w:rsidR="000158DC">
        <w:rPr>
          <w:rFonts w:ascii="Times New Roman" w:hAnsi="Times New Roman"/>
          <w:sz w:val="22"/>
          <w:szCs w:val="22"/>
        </w:rPr>
        <w:t xml:space="preserve"> </w:t>
      </w:r>
      <w:r w:rsidR="00EC55FF">
        <w:rPr>
          <w:rFonts w:ascii="Times New Roman" w:hAnsi="Times New Roman"/>
          <w:sz w:val="22"/>
          <w:szCs w:val="22"/>
        </w:rPr>
        <w:t>domain</w:t>
      </w:r>
      <w:r w:rsidR="00B875A2" w:rsidRPr="00F73718">
        <w:rPr>
          <w:rFonts w:ascii="Times New Roman" w:hAnsi="Times New Roman"/>
          <w:sz w:val="22"/>
          <w:szCs w:val="22"/>
        </w:rPr>
        <w:t xml:space="preserve"> have been </w:t>
      </w:r>
      <w:r w:rsidR="001E63B1">
        <w:rPr>
          <w:rFonts w:ascii="Times New Roman" w:hAnsi="Times New Roman"/>
          <w:sz w:val="22"/>
          <w:szCs w:val="22"/>
        </w:rPr>
        <w:t>associated</w:t>
      </w:r>
      <w:r w:rsidR="00B875A2" w:rsidRPr="00F73718">
        <w:rPr>
          <w:rFonts w:ascii="Times New Roman" w:hAnsi="Times New Roman"/>
          <w:sz w:val="22"/>
          <w:szCs w:val="22"/>
        </w:rPr>
        <w:t xml:space="preserve"> </w:t>
      </w:r>
      <w:r w:rsidR="00F1798E">
        <w:rPr>
          <w:rFonts w:ascii="Times New Roman" w:hAnsi="Times New Roman"/>
          <w:sz w:val="22"/>
          <w:szCs w:val="22"/>
        </w:rPr>
        <w:t>with</w:t>
      </w:r>
      <w:r w:rsidR="00B875A2" w:rsidRPr="00F73718">
        <w:rPr>
          <w:rFonts w:ascii="Times New Roman" w:hAnsi="Times New Roman"/>
          <w:sz w:val="22"/>
          <w:szCs w:val="22"/>
        </w:rPr>
        <w:t xml:space="preserve"> </w:t>
      </w:r>
      <w:r w:rsidR="000F769F">
        <w:rPr>
          <w:rFonts w:ascii="Times New Roman" w:hAnsi="Times New Roman"/>
          <w:sz w:val="22"/>
          <w:szCs w:val="22"/>
        </w:rPr>
        <w:t xml:space="preserve">and </w:t>
      </w:r>
      <w:r w:rsidR="008664C5" w:rsidRPr="00F73718">
        <w:rPr>
          <w:rFonts w:ascii="Times New Roman" w:hAnsi="Times New Roman"/>
          <w:sz w:val="22"/>
          <w:szCs w:val="22"/>
        </w:rPr>
        <w:t>increase</w:t>
      </w:r>
      <w:r w:rsidR="00F1798E">
        <w:rPr>
          <w:rFonts w:ascii="Times New Roman" w:hAnsi="Times New Roman"/>
          <w:sz w:val="22"/>
          <w:szCs w:val="22"/>
        </w:rPr>
        <w:t>d</w:t>
      </w:r>
      <w:r w:rsidR="008664C5" w:rsidRPr="00F73718">
        <w:rPr>
          <w:rFonts w:ascii="Times New Roman" w:hAnsi="Times New Roman"/>
          <w:sz w:val="22"/>
          <w:szCs w:val="22"/>
        </w:rPr>
        <w:t xml:space="preserve"> </w:t>
      </w:r>
      <w:r w:rsidR="00E160EC">
        <w:rPr>
          <w:rFonts w:ascii="Times New Roman" w:hAnsi="Times New Roman"/>
          <w:sz w:val="22"/>
          <w:szCs w:val="22"/>
        </w:rPr>
        <w:t xml:space="preserve">risk </w:t>
      </w:r>
      <w:r w:rsidR="009A3C89">
        <w:rPr>
          <w:rFonts w:ascii="Times New Roman" w:hAnsi="Times New Roman"/>
          <w:sz w:val="22"/>
          <w:szCs w:val="22"/>
        </w:rPr>
        <w:t xml:space="preserve">or </w:t>
      </w:r>
      <w:r w:rsidR="008664C5" w:rsidRPr="00F73718">
        <w:rPr>
          <w:rFonts w:ascii="Times New Roman" w:hAnsi="Times New Roman"/>
          <w:sz w:val="22"/>
          <w:szCs w:val="22"/>
        </w:rPr>
        <w:t xml:space="preserve">susceptibility </w:t>
      </w:r>
      <w:r w:rsidR="00F1798E">
        <w:rPr>
          <w:rFonts w:ascii="Times New Roman" w:hAnsi="Times New Roman"/>
          <w:sz w:val="22"/>
          <w:szCs w:val="22"/>
        </w:rPr>
        <w:t>to</w:t>
      </w:r>
      <w:r w:rsidR="00F1798E" w:rsidRPr="00F73718">
        <w:rPr>
          <w:rFonts w:ascii="Times New Roman" w:hAnsi="Times New Roman"/>
          <w:sz w:val="22"/>
          <w:szCs w:val="22"/>
        </w:rPr>
        <w:t xml:space="preserve"> </w:t>
      </w:r>
      <w:r w:rsidR="008664C5" w:rsidRPr="00F73718">
        <w:rPr>
          <w:rFonts w:ascii="Times New Roman" w:hAnsi="Times New Roman"/>
          <w:sz w:val="22"/>
          <w:szCs w:val="22"/>
        </w:rPr>
        <w:t xml:space="preserve">diabetes of the </w:t>
      </w:r>
      <w:r w:rsidR="009A3C89">
        <w:rPr>
          <w:rFonts w:ascii="Times New Roman" w:hAnsi="Times New Roman"/>
          <w:sz w:val="22"/>
          <w:szCs w:val="22"/>
        </w:rPr>
        <w:t xml:space="preserve">carrier </w:t>
      </w:r>
      <w:r w:rsidR="008664C5" w:rsidRPr="00F73718">
        <w:rPr>
          <w:rFonts w:ascii="Times New Roman" w:hAnsi="Times New Roman"/>
          <w:sz w:val="22"/>
          <w:szCs w:val="22"/>
        </w:rPr>
        <w:t>individuals and their extend</w:t>
      </w:r>
      <w:r w:rsidR="008C621C" w:rsidRPr="00F73718">
        <w:rPr>
          <w:rFonts w:ascii="Times New Roman" w:hAnsi="Times New Roman"/>
          <w:sz w:val="22"/>
          <w:szCs w:val="22"/>
        </w:rPr>
        <w:t xml:space="preserve">ed </w:t>
      </w:r>
      <w:r w:rsidR="00E65CC5" w:rsidRPr="00F73718">
        <w:rPr>
          <w:rFonts w:ascii="Times New Roman" w:hAnsi="Times New Roman"/>
          <w:sz w:val="22"/>
          <w:szCs w:val="22"/>
        </w:rPr>
        <w:t>famil</w:t>
      </w:r>
      <w:r w:rsidR="00E65CC5">
        <w:rPr>
          <w:rFonts w:ascii="Times New Roman" w:hAnsi="Times New Roman"/>
          <w:sz w:val="22"/>
          <w:szCs w:val="22"/>
        </w:rPr>
        <w:t>ies</w:t>
      </w:r>
      <w:r w:rsidR="009A3C89">
        <w:rPr>
          <w:rFonts w:ascii="Times New Roman" w:hAnsi="Times New Roman"/>
          <w:sz w:val="22"/>
          <w:szCs w:val="22"/>
        </w:rPr>
        <w:t xml:space="preserve"> </w:t>
      </w:r>
      <w:r w:rsidR="00EF66DF">
        <w:rPr>
          <w:rFonts w:ascii="Times New Roman" w:hAnsi="Times New Roman"/>
          <w:sz w:val="22"/>
          <w:szCs w:val="22"/>
        </w:rPr>
        <w:fldChar w:fldCharType="begin" w:fldLock="1"/>
      </w:r>
      <w:r w:rsidR="000D5044">
        <w:rPr>
          <w:rFonts w:ascii="Times New Roman" w:hAnsi="Times New Roman"/>
          <w:sz w:val="22"/>
          <w:szCs w:val="22"/>
        </w:rPr>
        <w:instrText>ADDIN CSL_CITATION { "citationItems" : [ { "id" : "ITEM-1", "itemData" : { "DOI" : "10.1172/JCI2242", "ISBN" : "0021-9738", "ISSN" : "00219738", "PMID" : "9649577", "abstract" : "The homeodomain transcription factor insulin promoter factor-1 (IPF-1) is required for development of the pancreas and also mediates glucose-responsive stimulation of insulin gene transcription. Earlier we described a human subject with pancreatic agenesis attributable to homozygosity for a cytosine deletion in codon 63 of the IPF-1 gene (Pro63fsdelC). Pro63fsdelC resulted in the premature truncation of an IPF-1 protein which lacked the homeodomain required for DNA binding and nuclear localization. Subsequently, we linked the heterozygous state of this mutation with type 2 diabetes mellitus in the extended family of the pancreatic agenesis proband. In the course of expressing the mutant IPF-1 protein in eukaryotic cells, we detected a second IPF-1 isoform, recognized by COOH- but not NH2-terminal-specific antisera. This isoform localizes to the nucleus and retains DNA-binding functions. We provide evidence that internal translation initiating at an out-of-frame AUG accounts for the appearance of this protein. The reading frame crosses over to the wild-type IPF-1 reading frame at the site of the point deletion just carboxy proximal to the transactivation domain. Thus, the single mutated allele results in the translation of two IPF-1 isoproteins, one of which consists of the NH2-terminal transactivation domain and is sequestered in the cytoplasm and the second of which contains the COOH-terminal DNA-binding domain, but lacks the transactivation domain. Further, the COOH-terminal mutant IPF-1 isoform does not activate transcription and inhibits the transactivation functions of wild-type IPF-1. This circumstance suggests that the mechanism of diabetes in these individuals may be due not only to reduced gene dosage, but also to a dominant negative inhibition of transcription of the insulin gene and other beta cell-specific genes regulated by the mutant IPF-1.", "author" : [ { "dropping-particle" : "", "family" : "Stoffers", "given" : "Doris A.", "non-dropping-particle" : "", "parse-names" : false, "suffix" : "" }, { "dropping-particle" : "", "family" : "Stanojevic", "given" : "Violeta", "non-dropping-particle" : "", "parse-names" : false, "suffix" : "" }, { "dropping-particle" : "", "family" : "Habener", "given" : "Joel F.", "non-dropping-particle" : "", "parse-names" : false, "suffix" : "" } ], "container-title" : "Journal of Clinical Investigation", "id" : "ITEM-1", "issue" : "1", "issued" : { "date-parts" : [ [ "1998" ] ] }, "page" : "232-241", "title" : "Insulin promoter factor-1 gene mutation linked to early-onset type 2 diabetes mellitus directs expression of a dominant negative isoprotein", "type" : "article-journal", "volume" : "102" }, "uris" : [ "http://www.mendeley.com/documents/?uuid=2d7d3b19-fd8e-431c-9546-1bea2180d544" ] }, { "id" : "ITEM-2", "itemData" : { "DOI" : "10.1016/j.metabol.2005.01.037", "ISSN" : "00260495", "author" : [ { "dropping-particle" : "", "family" : "Gragnoli", "given" : "Claudia", "non-dropping-particle" : "", "parse-names" : false, "suffix" : "" }, { "dropping-particle" : "", "family" : "Stanojevic", "given" : "Violeta", "non-dropping-particle" : "", "parse-names" : false, "suffix" : "" }, { "dropping-particle" : "", "family" : "Gorini", "given" : "Antonio", "non-dropping-particle" : "", "parse-names" : false, "suffix" : "" }, { "dropping-particle" : "", "family" : "Preussenthal", "given" : "Guido Menzinger", "non-dropping-particle" : "Von", "parse-names" : false, "suffix" : "" }, { "dropping-particle" : "", "family" : "Thomas", "given" : "Melissa K.", "non-dropping-particle" : "", "parse-names" : false, "suffix" : "" }, { "dropping-particle" : "", "family" : "Habener", "given" : "Joel F.", "non-dropping-particle" : "", "parse-names" : false, "suffix" : "" } ], "container-title" : "Metabolism", "id" : "ITEM-2", "issue" : "8", "issued" : { "date-parts" : [ [ "2005", "8" ] ] }, "page" : "983-988", "title" : "IPF-1/MODY4 gene missense mutation in an Italian family with type 2 and gestational diabetes", "type" : "article-journal", "volume" : "54" }, "uris" : [ "http://www.mendeley.com/documents/?uuid=e19c61f0-3727-4b11-9ebb-ade095816e69" ] }, { "id" : "ITEM-3", "itemData" : { "DOI" : "10.1172/jci7449", "ISBN" : "0114413924", "ISSN" : "1558-8238", "PMID" : "10545530", "abstract" : "The transcription factor insulin promoter factor-1 (IPF-1) plays a central role in both the development of the pancreas and the regulation of insulin gene expression in the mature pancreatic beta cell. A dominant-negative frameshift mutation in the IPF-l gene was identified in a single family and shown to cause pancreatic agenesis when homozygous and maturity-onset diabetes of the young (MODY) when heterozygous. We studied the role of IPF-1 in Caucasian diabetic and nondiabetic subjects from the United Kingdom. Three novel IPF-1 missense mutations (C18R, D76N, and R197H) were identified in patients with type 2 diabetes. Functional analyses of these mutations demonstrated decreased binding activity to the human insulin gene promoter and reduced activation of the insulin gene in response to hyperglycemia in the human beta-cell line Nes2y. These mutations are present in 1% of the population and predisposed the subject to type 2 diabetes with a relative risk of 3.0. They were not highly penetrant MODY mutations, as there were nondiabetic mutation carriers 25-53 years of age. We conclude that mutations in the IPF-1 gene may predispose to type 2 diabetes and are a rare cause of MODY and pancreatic agenesis, with the phenotype depending upon the severity of the mutation.", "author" : [ { "dropping-particle" : "", "family" : "Macfarlane", "given" : "W M", "non-dropping-particle" : "", "parse-names" : false, "suffix" : "" }, { "dropping-particle" : "", "family" : "Macfarlane", "given" : "W M", "non-dropping-particle" : "", "parse-names" : false, "suffix" : "" }, { "dropping-particle" : "", "family" : "Frayling", "given" : "T M", "non-dropping-particle" : "", "parse-names" : false, "suffix" : "" }, { "dropping-particle" : "", "family" : "Frayling", "given" : "T M", "non-dropping-particle" : "", "parse-names" : false, "suffix" : "" }, { "dropping-particle" : "", "family" : "Ellard", "given" : "S", "non-dropping-particle" : "", "parse-names" : false, "suffix" : "" }, { "dropping-particle" : "", "family" : "Ellard", "given" : "S", "non-dropping-particle" : "", "parse-names" : false, "suffix" : "" }, { "dropping-particle" : "", "family" : "Evans", "given" : "J C", "non-dropping-particle" : "", "parse-names" : false, "suffix" : "" }, { "dropping-particle" : "", "family" : "Evans", "given" : "J C", "non-dropping-particle" : "", "parse-names" : false, "suffix" : "" }, { "dropping-particle" : "", "family" : "Allen", "given" : "L I", "non-dropping-particle" : "", "parse-names" : false, "suffix" : "" }, { "dropping-particle" : "", "family" : "Allen", "given" : "L I", "non-dropping-particle" : "", "parse-names" : false, "suffix" : "" }, { "dropping-particle" : "", "family" : "Bulman", "given" : "M P", "non-dropping-particle" : "", "parse-names" : false, "suffix" : "" }, { "dropping-particle" : "", "family" : "Bulman", "given" : "M P", "non-dropping-particle" : "", "parse-names" : false, "suffix" : "" }, { "dropping-particle" : "", "family" : "Ayres", "given" : "S", "non-dropping-particle" : "", "parse-names" : false, "suffix" : "" }, { "dropping-particle" : "", "family" : "Ayres", "given" : "S", "non-dropping-particle" : "", "parse-names" : false, "suffix" : "" }, { "dropping-particle" : "", "family" : "Shepherd", "given" : "M", "non-dropping-particle" : "", "parse-names" : false, "suffix" : "" }, { "dropping-particle" : "", "family" : "Shepherd", "given" : "M", "non-dropping-particle" : "", "parse-names" : false, "suffix" : "" }, { "dropping-particle" : "", "family" : "Clark", "given" : "P", "non-dropping-particle" : "", "parse-names" : false, "suffix" : "" }, { "dropping-particle" : "", "family" : "Clark", "given" : "P", "non-dropping-particle" : "", "parse-names" : false, "suffix" : "" }, { "dropping-particle" : "", "family" : "Millward", "given" : "A", "non-dropping-particle" : "", "parse-names" : false, "suffix" : "" }, { "dropping-particle" : "", "family" : "Millward", "given" : "A", "non-dropping-particle" : "", "parse-names" : false, "suffix" : "" }, { "dropping-particle" : "", "family" : "Demaine", "given" : "A", "non-dropping-particle" : "", "parse-names" : false, "suffix" : "" }, { "dropping-particle" : "", "family" : "Demaine", "given" : "A", "non-dropping-particle" : "", "parse-names" : false, "suffix" : "" }, { "dropping-particle" : "", "family" : "Wilkin", "given" : "T", "non-dropping-particle" : "", "parse-names" : false, "suffix" : "" }, { "dropping-particle" : "", "family" : "Wilkin", "given" : "T", "non-dropping-particle" : "", "parse-names" : false, "suffix" : "" }, { "dropping-particle" : "", "family" : "Docherty", "given" : "K", "non-dropping-particle" : "", "parse-names" : false, "suffix" : "" }, { "dropping-particle" : "", "family" : "Docherty", "given" : "K", "non-dropping-particle" : "", "parse-names" : false, "suffix" : "" }, { "dropping-particle" : "", "family" : "Hattersley", "given" : "a T", "non-dropping-particle" : "", "parse-names" : false, "suffix" : "" }, { "dropping-particle" : "", "family" : "Hattersley", "given" : "a T", "non-dropping-particle" : "", "parse-names" : false, "suffix" : "" } ], "container-title" : "J. Clin. Invest.", "id" : "ITEM-3", "issued" : { "date-parts" : [ [ "1999" ] ] }, "page" : "R33-R-39", "title" : "Missense mutations in the insulin promoter factor-1 gene predispose to type 2 diabetes", "type" : "article-journal", "volume" : "104" }, "uris" : [ "http://www.mendeley.com/documents/?uuid=30ff5799-9b9a-4873-9099-252d46c42af5" ] } ], "mendeley" : { "formattedCitation" : "[14\u201316]", "plainTextFormattedCitation" : "[14\u201316]", "previouslyFormattedCitation" : "[14\u201316]" }, "properties" : { "noteIndex" : 0 }, "schema" : "https://github.com/citation-style-language/schema/raw/master/csl-citation.json" }</w:instrText>
      </w:r>
      <w:r w:rsidR="00EF66DF">
        <w:rPr>
          <w:rFonts w:ascii="Times New Roman" w:hAnsi="Times New Roman"/>
          <w:sz w:val="22"/>
          <w:szCs w:val="22"/>
        </w:rPr>
        <w:fldChar w:fldCharType="separate"/>
      </w:r>
      <w:r w:rsidR="00390A56" w:rsidRPr="00390A56">
        <w:rPr>
          <w:rFonts w:ascii="Times New Roman" w:hAnsi="Times New Roman"/>
          <w:noProof/>
          <w:sz w:val="22"/>
          <w:szCs w:val="22"/>
        </w:rPr>
        <w:t>[14–16]</w:t>
      </w:r>
      <w:r w:rsidR="00EF66DF">
        <w:rPr>
          <w:rFonts w:ascii="Times New Roman" w:hAnsi="Times New Roman"/>
          <w:sz w:val="22"/>
          <w:szCs w:val="22"/>
        </w:rPr>
        <w:fldChar w:fldCharType="end"/>
      </w:r>
      <w:r w:rsidR="00BC36C6" w:rsidRPr="00F73718">
        <w:rPr>
          <w:rFonts w:ascii="Times New Roman" w:hAnsi="Times New Roman"/>
          <w:sz w:val="22"/>
          <w:szCs w:val="22"/>
        </w:rPr>
        <w:t>.</w:t>
      </w:r>
      <w:r w:rsidR="00330829" w:rsidRPr="00F73718">
        <w:rPr>
          <w:rFonts w:ascii="Times New Roman" w:hAnsi="Times New Roman"/>
          <w:sz w:val="22"/>
          <w:szCs w:val="22"/>
        </w:rPr>
        <w:t xml:space="preserve"> </w:t>
      </w:r>
      <w:r w:rsidR="0073064B">
        <w:rPr>
          <w:rFonts w:ascii="Times New Roman" w:hAnsi="Times New Roman"/>
          <w:sz w:val="22"/>
          <w:szCs w:val="22"/>
        </w:rPr>
        <w:t xml:space="preserve">Currently, there are more than 150 missense coding mutations described for </w:t>
      </w:r>
      <w:r w:rsidR="0073064B" w:rsidRPr="00DD1EBB">
        <w:rPr>
          <w:rFonts w:ascii="Times New Roman" w:hAnsi="Times New Roman"/>
          <w:i/>
          <w:sz w:val="22"/>
          <w:szCs w:val="22"/>
        </w:rPr>
        <w:t>PDX1</w:t>
      </w:r>
      <w:r w:rsidR="00FF308B">
        <w:rPr>
          <w:rFonts w:ascii="Times New Roman" w:hAnsi="Times New Roman"/>
          <w:sz w:val="22"/>
          <w:szCs w:val="22"/>
        </w:rPr>
        <w:t xml:space="preserve"> among which mutations at amino acid position 18 and 33 are rather common (gnomad.broadinstitute.org), however, none was associated with increased risk for type 2 diabetes </w:t>
      </w:r>
      <w:r w:rsidR="008A033C">
        <w:rPr>
          <w:rFonts w:ascii="Times New Roman" w:hAnsi="Times New Roman"/>
          <w:sz w:val="22"/>
          <w:szCs w:val="22"/>
        </w:rPr>
        <w:fldChar w:fldCharType="begin" w:fldLock="1"/>
      </w:r>
      <w:r w:rsidR="000D5044">
        <w:rPr>
          <w:rFonts w:ascii="Times New Roman" w:hAnsi="Times New Roman"/>
          <w:sz w:val="22"/>
          <w:szCs w:val="22"/>
        </w:rPr>
        <w:instrText>ADDIN CSL_CITATION { "citationItems" : [ { "id" : "ITEM-1", "itemData" : { "DOI" : "10.1038/nature18642", "ISBN" : "9780691168319", "ISSN" : "14764687", "PMID" : "27398621", "abstract" : "Genome-wide association studies (GWAS) have identified over 70 loci associated with type 2 diabetes (T2D). Most genetic variants associated with T2D are common variants with modest effects on T2D and are shared with major ancestry groups. To what extent the genetic component of T2D can be explained by common variants relies upon the shape of the genetic architecture of T2D. Fine mapping utilizing populations with different patterns of linkage disequilibrium and functional annotation derived from experiments in relevant tissues are mandatory to track down causal variants responsible for the pathogenesis of T2D.", "author" : [ { "dropping-particle" : "", "family" : "Fuchsberger", "given" : "Christian", "non-dropping-particle" : "", "parse-names" : false, "suffix" : "" }, { "dropping-particle" : "", "family" : "Flannick", "given" : "Jason", "non-dropping-particle" : "", "parse-names" : false, "suffix" : "" }, { "dropping-particle" : "", "family" : "Teslovich", "given" : "Tanya M.", "non-dropping-particle" : "", "parse-names" : false, "suffix" : "" }, { "dropping-particle" : "", "family" : "Mahajan", "given" : "Anubha", "non-dropping-particle" : "", "parse-names" : false, "suffix" : "" }, { "dropping-particle" : "", "family" : "Agarwala", "given" : "Vineeta", "non-dropping-particle" : "", "parse-names" : false, "suffix" : "" }, { "dropping-particle" : "", "family" : "Gaulton", "given" : "Kyle J.", "non-dropping-particle" : "", "parse-names" : false, "suffix" : "" }, { "dropping-particle" : "", "family" : "Ma", "given" : "Clement", "non-dropping-particle" : "", "parse-names" : false, "suffix" : "" }, { "dropping-particle" : "", "family" : "Fontanillas", "given" : "Pierre", "non-dropping-particle" : "", "parse-names" : false, "suffix" : "" }, { "dropping-particle" : "", "family" : "Moutsianas", "given" : "Loukas", "non-dropping-particle" : "", "parse-names" : false, "suffix" : "" }, { "dropping-particle" : "", "family" : "McCarthy", "given" : "Davis J.", "non-dropping-particle" : "", "parse-names" : false, "suffix" : "" }, { "dropping-particle" : "", "family" : "Rivas", "given" : "Manuel A.", "non-dropping-particle" : "", "parse-names" : false, "suffix" : "" }, { "dropping-particle" : "", "family" : "Perry", "given" : "John R.B.", "non-dropping-particle" : "", "parse-names" : false, "suffix" : "" }, { "dropping-particle" : "", "family" : "Sim", "given" : "Xueling", "non-dropping-particle" : "", "parse-names" : false, "suffix" : "" }, { "dropping-particle" : "", "family" : "Blackwell", "given" : "Thomas W.", "non-dropping-particle" : "", "parse-names" : false, "suffix" : "" }, { "dropping-particle" : "", "family" : "Robertson", "given" : "Neil R.", "non-dropping-particle" : "", "parse-names" : false, "suffix" : "" }, { "dropping-particle" : "", "family" : "Rayner", "given" : "N. William", "non-dropping-particle" : "", "parse-names" : false, "suffix" : "" }, { "dropping-particle" : "", "family" : "Cingolani", "given" : "Pablo", "non-dropping-particle" : "", "parse-names" : false, "suffix" : "" }, { "dropping-particle" : "", "family" : "Locke", "given" : "Adam E.", "non-dropping-particle" : "", "parse-names" : false, "suffix" : "" }, { "dropping-particle" : "", "family" : "Tajes", "given" : "Juan Fernandez", "non-dropping-particle" : "", "parse-names" : false, "suffix" : "" }, { "dropping-particle" : "", "family" : "Highland", "given" : "Heather M.", "non-dropping-particle" : "", "parse-names" : false, "suffix" : "" }, { "dropping-particle" : "", "family" : "Dupuis", "given" : "Josee", "non-dropping-particle" : "", "parse-names" : false, "suffix" : "" }, { "dropping-particle" : "", "family" : "Chines", "given" : "Peter S.", "non-dropping-particle" : "", "parse-names" : false, "suffix" : "" }, { "dropping-particle" : "", "family" : "Lindgren", "given" : "Cecilia M.", "non-dropping-particle" : "", "parse-names" : false, "suffix" : "" }, { "dropping-particle" : "", "family" : "Hartl", "given" : "Christopher", "non-dropping-particle" : "", "parse-names" : false, "suffix" : "" }, { "dropping-particle" : "", "family" : "Jackson", "given" : "Anne U.", "non-dropping-particle" : "", "parse-names" : false, "suffix" : "" }, { "dropping-particle" : "", "family" : "Chen", "given" : "Han", "non-dropping-particle" : "", "parse-names" : false, "suffix" : "" }, { "dropping-particle" : "", "family" : "Huyghe", "given" : "Jeroen R.", "non-dropping-particle" : "", "parse-names" : false, "suffix" : "" }, { "dropping-particle" : "", "family" : "Bunt", "given" : "Martijn", "non-dropping-particle" : "Van De", "parse-names" : false, "suffix" : "" }, { "dropping-particle" : "", "family" : "Pearson", "given" : "Richard D.", "non-dropping-particle" : "", "parse-names" : false, "suffix" : "" }, { "dropping-particle" : "", "family" : "Kumar", "given" : "Ashish", "non-dropping-particle" : "", "parse-names" : false, "suffix" : "" }, { "dropping-particle" : "", "family" : "M\u00fcller-Nurasyid", "given" : "Martina", "non-dropping-particle" : "", "parse-names" : false, "suffix" : "" }, { "dropping-particle" : "", "family" : "Grarup", "given" : "Niels", "non-dropping-particle" : "", "parse-names" : false, "suffix" : "" }, { "dropping-particle" : "", "family" : "Stringham", "given" : "Heather M.", "non-dropping-particle" : "", "parse-names" : false, "suffix" : "" }, { "dropping-particle" : "", "family" : "Gamazon", "given" : "Eric R.", "non-dropping-particle" : "", "parse-names" : false, "suffix" : "" }, { "dropping-particle" : "", "family" : "Lee", "given" : "Jaehoon", "non-dropping-particle" : "", "parse-names" : false, "suffix" : "" }, { "dropping-particle" : "", "family" : "Chen", "given" : "Yuhui", "non-dropping-particle" : "", "parse-names" : false, "suffix" : "" }, { "dropping-particle" : "", "family" : "Scott", "given" : "Robert A.", "non-dropping-particle" : "", "parse-names" : false, "suffix" : "" }, { "dropping-particle" : "", "family" : "Below", "given" : "Jennifer E.", "non-dropping-particle" : "", "parse-names" : false, "suffix" : "" }, { "dropping-particle" : "", "family" : "Chen", "given" : "Peng", "non-dropping-particle" : "", "parse-names" : false, "suffix" : "" }, { "dropping-particle" : "", "family" : "Huang", "given" : "Jinyan", "non-dropping-particle" : "", "parse-names" : false, "suffix" : "" }, { "dropping-particle" : "", "family" : "Go", "given" : "Min Jin", "non-dropping-particle" : "", "parse-names" : false, "suffix" : "" }, { "dropping-particle" : "", "family" : "Stitzel", "given" : "Michael L.", "non-dropping-particle" : "", "parse-names" : false, "suffix" : "" }, { "dropping-particle" : "", "family" : "Pasko", "given" : "Dorota", "non-dropping-particle" : "", "parse-names" : false, "suffix" : "" }, { "dropping-particle" : "", "family" : "Parker", "given" : "Stephen C.J.", "non-dropping-particle" : "", "parse-names" : false, "suffix" : "" }, { "dropping-particle" : "V.", "family" : "Varga", "given" : "Tibor", "non-dropping-particle" : "", "parse-names" : false, "suffix" : "" }, { "dropping-particle" : "", "family" : "Green", "given" : "Todd", "non-dropping-particle" : "", "parse-names" : false, "suffix" : "" }, { "dropping-particle" : "", "family" : "Beer", "given" : "Nicola L.", "non-dropping-particle" : "", "parse-names" : false, "suffix" : "" }, { "dropping-particle" : "", "family" : "Day-Williams", "given" : "Aaron G.", "non-dropping-particle" : "", "parse-names" : false, "suffix" : "" }, { "dropping-particle" : "", "family" : "Ferreira", "given" : "Teresa", "non-dropping-particle" : "", "parse-names" : false, "suffix" : "" }, { "dropping-particle" : "", "family" : "Fingerlin", "given" : "Tasha", "non-dropping-particle" : "", "parse-names" : false, "suffix" : "" }, { "dropping-particle" : "", "family" : "Horikoshi", "given" : "Momoko", "non-dropping-particle" : "", "parse-names" : false, "suffix" : "" }, { "dropping-particle" : "", "family" : "Hu", "given" : "Cheng", "non-dropping-particle" : "", "parse-names" : false, "suffix" : "" }, { "dropping-particle" : "", "family" : "Huh", "given" : "Iksoo", "non-dropping-particle" : "", "parse-names" : false, "suffix" : "" }, { "dropping-particle" : "", "family" : "Ikram", "given" : "Mohammad Kamran", "non-dropping-particle" : "", "parse-names" : false, "suffix" : "" }, { "dropping-particle" : "", "family" : "Kim", "given" : "Bong Jo", "non-dropping-particle" : "", "parse-names" : false, "suffix" : "" }, { "dropping-particle" : "", "family" : "Kim", "given" : "Yongkang", "non-dropping-particle" : "", "parse-names" : false, "suffix" : "" }, { "dropping-particle" : "", "family" : "Kim", "given" : "Young Jin", "non-dropping-particle" : "", "parse-names" : false, "suffix" : "" }, { "dropping-particle" : "", "family" : "Kwon", "given" : "Min Seok", "non-dropping-particle" : "", "parse-names" : false, "suffix" : "" }, { "dropping-particle" : "", "family" : "Lee", "given" : "Juyoung", "non-dropping-particle" : "", "parse-names" : false, "suffix" : "" }, { "dropping-particle" : "", "family" : "Lee", "given" : "Selyeong", "non-dropping-particle" : "", "parse-names" : false, "suffix" : "" }, { "dropping-particle" : "", "family" : "Lin", "given" : "Keng Han", "non-dropping-particle" : "", "parse-names" : false, "suffix" : "" }, { "dropping-particle" : "", "family" : "Maxwell", "given" : "Taylor J.", "non-dropping-particle" : "", "parse-names" : false, "suffix" : "" }, { "dropping-particle" : "", "family" : "Nagai", "given" : "Yoshihiko", "non-dropping-particle" : "", "parse-names" : false, "suffix" : "" }, { "dropping-particle" : "", "family" : "Wang", "given" : "Xu", "non-dropping-particle" : "", "parse-names" : false, "suffix" : "" }, { "dropping-particle" : "", "family" : "Welch", "given" : "Ryan P.", "non-dropping-particle" : "", "parse-names" : false, "suffix" : "" }, { "dropping-particle" : "", "family" : "Yoon", "given" : "Joon", "non-dropping-particle" : "", "parse-names" : false, "suffix" : "" }, { "dropping-particle" : "", "family" : "Zhang", "given" : "Weihua", "non-dropping-particle" : "", "parse-names" : false, "suffix" : "" }, { "dropping-particle" : "", "family" : "Barzilai", "given" : "Nir", "non-dropping-particle" : "", "parse-names" : false, "suffix" : "" }, { "dropping-particle" : "", "family" : "Voight", "given" : "Benjamin F.", "non-dropping-particle" : "", "parse-names" : false, "suffix" : "" }, { "dropping-particle" : "", "family" : "Han", "given" : "Bok Ghee", "non-dropping-particle" : "", "parse-names" : false, "suffix" : "" }, { "dropping-particle" : "", "family" : "Jenkinson", "given" : "Christopher P.", "non-dropping-particle" : "", "parse-names" : false, "suffix" : "" }, { "dropping-particle" : "", "family" : "Kuulasmaa", "given" : "Teemu", "non-dropping-particle" : "", "parse-names" : false, "suffix" : "" }, { "dropping-particle" : "", "family" : "Kuusisto", "given" : "Johanna", "non-dropping-particle" : "", "parse-names" : false, "suffix" : "" }, { "dropping-particle" : "", "family" : "Manning", "given" : "Alisa", "non-dropping-particle" : "", "parse-names" : false, "suffix" : "" }, { "dropping-particle" : "", "family" : "Ng", "given" : "Maggie C.Y.", "non-dropping-particle" : "", "parse-names" : false, "suffix" : "" }, { "dropping-particle" : "", "family" : "Palmer", "given" : "Nicholette D.", "non-dropping-particle" : "", "parse-names" : false, "suffix" : "" }, { "dropping-particle" : "", "family" : "Balkau", "given" : "Beverley", "non-dropping-particle" : "", "parse-names" : false, "suffix" : "" }, { "dropping-particle" : "", "family" : "Stan\u010d\u00e1kov\u00e1", "given" : "Alena", "non-dropping-particle" : "", "parse-names" : false, "suffix" : "" }, { "dropping-particle" : "", "family" : "Abboud", "given" : "Hanna E.", "non-dropping-particle" : "", "parse-names" : false, "suffix" : "" }, { "dropping-particle" : "", "family" : "Boeing", "given" : "Heiner", "non-dropping-particle" : "", "parse-names" : false, "suffix" : "" }, { "dropping-particle" : "", "family" : "Giedraitis", "given" : "Vilmantas", "non-dropping-particle" : "", "parse-names" : false, "suffix" : "" }, { "dropping-particle" : "", "family" : "Prabhakaran", "given" : "Dorairaj", "non-dropping-particle" : "", "parse-names" : false, "suffix" : "" }, { "dropping-particle" : "", "family" : "Gottesman", "given" : "Omri", "non-dropping-particle" : "", "parse-names" : false, "suffix" : "" }, { "dropping-particle" : "", "family" : "Scott", "given" : "James", "non-dropping-particle" : "", "parse-names" : false, "suffix" : "" }, { "dropping-particle" : "", "family" : "Carey", "given" : "Jason", "non-dropping-particle" : "", "parse-names" : false, "suffix" : "" }, { "dropping-particle" : "", "family" : "Kwan", "given" : "Phoenix", "non-dropping-particle" : "", "parse-names" : false, "suffix" : "" }, { "dropping-particle" : "", "family" : "Grant", "given" : "George", "non-dropping-particle" : "", "parse-names" : false, "suffix" : "" }, { "dropping-particle" : "", "family" : "Smith", "given" : "Joshua D.", "non-dropping-particle" : "", "parse-names" : false, "suffix" : "" }, { "dropping-particle" : "", "family" : "Neale", "given" : "Benjamin M.", "non-dropping-particle" : "", "parse-names" : false, "suffix" : "" }, { "dropping-particle" : "", "family" : "Purcell", "given" : "Shaun", "non-dropping-particle" : "", "parse-names" : false, "suffix" : "" }, { "dropping-particle" : "", "family" : "Butterworth", "given" : "Adam S.", "non-dropping-particle" : "", "parse-names" : false, "suffix" : "" }, { "dropping-particle" : "", "family" : "Howson", "given" : "Joanna M.M.", "non-dropping-particle" : "", "parse-names" : false, "suffix" : "" }, { "dropping-particle" : "", "family" : "Lee", "given" : "Heung Man", "non-dropping-particle" : "", "parse-names" : false, "suffix" : "" }, { "dropping-particle" : "", "family" : "Lu", "given" : "Yingchang", "non-dropping-particle" : "", "parse-names" : false, "suffix" : "" }, { "dropping-particle" : "", "family" : "Kwak", "given" : "Soo Heon", "non-dropping-particle" : "", "parse-names" : false, "suffix" : "" }, { "dropping-particle" : "", "family" : "Zhao", "given" : "Wei", "non-dropping-particle" : "", "parse-names" : false, "suffix" : "" }, { "dropping-particle" : "", "family" : "Danesh", "given" : "John", "non-dropping-particle" : "", "parse-names" : false, "suffix" : "" }, { "dropping-particle" : "", "family" : "Lam", "given" : "Vincent K.L.", "non-dropping-particle" : "", "parse-names" : false, "suffix" : "" }, { "dropping-particle" : "", "family" : "Park", "given" : "Kyong Soo", "non-dropping-particle" : "", "parse-names" : false, "suffix" : "" }, { "dropping-particle" : "", "family" : "Saleheen", "given" : "Danish", "non-dropping-particle" : "", "parse-names" : false, "suffix" : "" }, { "dropping-particle" : "", "family" : "So", "given" : "Wing Yee", "non-dropping-particle" : "", "parse-names" : false, "suffix" : "" }, { "dropping-particle" : "", "family" : "Tam", "given" : "Claudia H.T.", "non-dropping-particle" : "", "parse-names" : false, "suffix" : "" }, { "dropping-particle" : "", "family" : "Afzal", "given" : "Uzma", "non-dropping-particle" : "", "parse-names" : false, "suffix" : "" }, { "dropping-particle" : "", "family" : "Aguilar", "given" : "David", "non-dropping-particle" : "", "parse-names" : false, "suffix" : "" }, { "dropping-particle" : "", "family" : "Arya", "given" : "Rector", "non-dropping-particle" : "", "parse-names" : false, "suffix" : "" }, { "dropping-particle" : "", "family" : "Aung", "given" : "Tin", "non-dropping-particle" : "", "parse-names" : false, "suffix" : "" }, { "dropping-particle" : "", "family" : "Chan", "given" : "Edmund", "non-dropping-particle" : "", "parse-names" : false, "suffix" : "" }, { "dropping-particle" : "", "family" : "Navarro", "given" : "Carmen", "non-dropping-particle" : "", "parse-names" : false, "suffix" : "" }, { "dropping-particle" : "", "family" : "Cheng", "given" : "Ching Yu", "non-dropping-particle" : "", "parse-names" : false, "suffix" : "" }, { "dropping-particle" : "", "family" : "Palli", "given" : "Domenico", "non-dropping-particle" : "", "parse-names" : false, "suffix" : "" }, { "dropping-particle" : "", "family" : "Correa", "given" : "Adolfo", "non-dropping-particle" : "", "parse-names" : false, "suffix" : "" }, { "dropping-particle" : "", "family" : "Curran", "given" : "Joanne E.", "non-dropping-particle" : "", "parse-names" : false, "suffix" : "" }, { "dropping-particle" : "", "family" : "Rybin", "given" : "Denis", "non-dropping-particle" : "", "parse-names" : false, "suffix" : "" }, { "dropping-particle" : "", "family" : "Farook", "given" : "Vidya S.", "non-dropping-particle" : "", "parse-names" : false, "suffix" : "" }, { "dropping-particle" : "", "family" : "Fowler", "given" : "Sharon P.", "non-dropping-particle" : "", "parse-names" : false, "suffix" : "" }, { "dropping-particle" : "", "family" : "Freedman", "given" : "Barry I.", "non-dropping-particle" : "", "parse-names" : false, "suffix" : "" }, { "dropping-particle" : "", "family" : "Griswold", "given" : "Michael", "non-dropping-particle" : "", "parse-names" : false, "suffix" : "" }, { "dropping-particle" : "", "family" : "Hale", "given" : "Daniel Esten", "non-dropping-particle" : "", "parse-names" : false, "suffix" : "" }, { "dropping-particle" : "", "family" : "Hicks", "given" : "Pamela J.", "non-dropping-particle" : "", "parse-names" : false, "suffix" : "" }, { "dropping-particle" : "", "family" : "Khor", "given" : "Chiea Chuen", "non-dropping-particle" : "", "parse-names" : false, "suffix" : "" }, { "dropping-particle" : "", "family" : "Kumar", "given" : "Satish", "non-dropping-particle" : "", "parse-names" : false, "suffix" : "" }, { "dropping-particle" : "", "family" : "Lehne", "given" : "Benjamin", "non-dropping-particle" : "", "parse-names" : false, "suffix" : "" }, { "dropping-particle" : "", "family" : "Thuillier", "given" : "Doroth\u00e9e", "non-dropping-particle" : "", "parse-names" : false, "suffix" : "" }, { "dropping-particle" : "", "family" : "Lim", "given" : "Wei Yen", "non-dropping-particle" : "", "parse-names" : false, "suffix" : "" }, { "dropping-particle" : "", "family" : "Liu", "given" : "Jianjun", "non-dropping-particle" : "", "parse-names" : false, "suffix" : "" }, { "dropping-particle" : "", "family" : "Schouw", "given" : "Yvonne T.", "non-dropping-particle" : "Van Der", "parse-names" : false, "suffix" : "" }, { "dropping-particle" : "", "family" : "Loh", "given" : "Marie", "non-dropping-particle" : "", "parse-names" : false, "suffix" : "" }, { "dropping-particle" : "", "family" : "Musani", "given" : "Solomon K.", "non-dropping-particle" : "", "parse-names" : false, "suffix" : "" }, { "dropping-particle" : "", "family" : "Puppala", "given" : "Sobha", "non-dropping-particle" : "", "parse-names" : false, "suffix" : "" }, { "dropping-particle" : "", "family" : "Scott", "given" : "William R.", "non-dropping-particle" : "", "parse-names" : false, "suffix" : "" }, { "dropping-particle" : "", "family" : "Yengo", "given" : "Loic", "non-dropping-particle" : "", "parse-names" : false, "suffix" : "" }, { "dropping-particle" : "", "family" : "Tan", "given" : "Sian Tsung", "non-dropping-particle" : "", "parse-names" : false, "suffix" : "" }, { "dropping-particle" : "", "family" : "Taylor", "given" : "Herman A.", "non-dropping-particle" : "", "parse-names" : false, "suffix" : "" }, { "dropping-particle" : "", "family" : "Thameem", "given" : "Farook", "non-dropping-particle" : "", "parse-names" : false, "suffix" : "" }, { "dropping-particle" : "", "family" : "Wilson", "given" : "Gregory", "non-dropping-particle" : "", "parse-names" : false, "suffix" : "" }, { "dropping-particle" : "", "family" : "Wong", "given" : "Tien Yin", "non-dropping-particle" : "", "parse-names" : false, "suffix" : "" }, { "dropping-particle" : "", "family" : "Njolstad", "given" : "Pal Rasmus", "non-dropping-particle" : "", "parse-names" : false, "suffix" : "" }, { "dropping-particle" : "", "family" : "Levy", "given" : "Jonathan C.", "non-dropping-particle" : "", "parse-names" : false, "suffix" : "" }, { "dropping-particle" : "", "family" : "Mangino", "given" : "Massimo", "non-dropping-particle" : "", "parse-names" : false, "suffix" : "" }, { "dropping-particle" : "", "family" : "Bonnycastle", "given" : "Lori L.", "non-dropping-particle" : "", "parse-names" : false, "suffix" : "" }, { "dropping-particle" : "", "family" : "Schwarzmayr", "given" : "Thomas", "non-dropping-particle" : "", "parse-names" : false, "suffix" : "" }, { "dropping-particle" : "", "family" : "Fadista", "given" : "Joao", "non-dropping-particle" : "", "parse-names" : false, "suffix" : "" }, { "dropping-particle" : "", "family" : "Surdulescu", "given" : "Gabriela L.", "non-dropping-particle" : "", "parse-names" : false, "suffix" : "" }, { "dropping-particle" : "", "family" : "Herder", "given" : "Christian", "non-dropping-particle" : "", "parse-names" : false, "suffix" : "" }, { "dropping-particle" : "", "family" : "Groves", "given" : "Christopher J.", "non-dropping-particle" : "", "parse-names" : false, "suffix" : "" }, { "dropping-particle" : "", "family" : "Wieland", "given" : "Thomas", "non-dropping-particle" : "", "parse-names" : false, "suffix" : "" }, { "dropping-particle" : "", "family" : "Bork-Jensen", "given" : "Jette", "non-dropping-particle" : "", "parse-names" : false, "suffix" : "" }, { "dropping-particle" : "", "family" : "Brandslund", "given" : "Ivan", "non-dropping-particle" : "", "parse-names" : false, "suffix" : "" }, { "dropping-particle" : "", "family" : "Christensen", "given" : "Cramer", "non-dropping-particle" : "", "parse-names" : false, "suffix" : "" }, { "dropping-particle" : "", "family" : "Koistinen", "given" : "Heikki A.", "non-dropping-particle" : "", "parse-names" : false, "suffix" : "" }, { "dropping-particle" : "", "family" : "Doney", "given" : "Alex S.F.", "non-dropping-particle" : "", "parse-names" : false, "suffix" : "" }, { "dropping-particle" : "", "family" : "Kinnunen", "given" : "Leena", "non-dropping-particle" : "", "parse-names" : false, "suffix" : "" }, { "dropping-particle" : "", "family" : "Esko", "given" : "Tonu", "non-dropping-particle" : "", "parse-names" : false, "suffix" : "" }, { "dropping-particle" : "", "family" : "Farmer", "given" : "Andrew J.", "non-dropping-particle" : "", "parse-names" : false, "suffix" : "" }, { "dropping-particle" : "", "family" : "Hakaste", "given" : "Liisa", "non-dropping-particle" : "", "parse-names" : false, "suffix" : "" }, { "dropping-particle" : "", "family" : "Hodgkiss", "given" : "Dylan", "non-dropping-particle" : "", "parse-names" : false, "suffix" : "" }, { "dropping-particle" : "", "family" : "Kravic", "given" : "Jasmina", "non-dropping-particle" : "", "parse-names" : false, "suffix" : "" }, { "dropping-particle" : "", "family" : "Lyssenko", "given" : "Valeriya", "non-dropping-particle" : "", "parse-names" : false, "suffix" : "" }, { "dropping-particle" : "", "family" : "Hollensted", "given" : "Mette", "non-dropping-particle" : "", "parse-names" : false, "suffix" : "" }, { "dropping-particle" : "", "family" : "Jorgensen", "given" : "Marit E.", "non-dropping-particle" : "", "parse-names" : false, "suffix" : "" }, { "dropping-particle" : "", "family" : "Jorgensen", "given" : "Torben", "non-dropping-particle" : "", "parse-names" : false, "suffix" : "" }, { "dropping-particle" : "", "family" : "Ladenvall", "given" : "Claes", "non-dropping-particle" : "", "parse-names" : false, "suffix" : "" }, { "dropping-particle" : "", "family" : "Justesen", "given" : "Johanne Marie", "non-dropping-particle" : "", "parse-names" : false, "suffix" : "" }, { "dropping-particle" : "", "family" : "K\u00e4r\u00e4j\u00e4m\u00e4ki", "given" : "Annemari", "non-dropping-particle" : "", "parse-names" : false, "suffix" : "" }, { "dropping-particle" : "", "family" : "Kriebel", "given" : "Jennifer", "non-dropping-particle" : "", "parse-names" : false, "suffix" : "" }, { "dropping-particle" : "", "family" : "Rathmann", "given" : "Wolfgang", "non-dropping-particle" : "", "parse-names" : false, "suffix" : "" }, { "dropping-particle" : "", "family" : "Lannfelt", "given" : "Lars", "non-dropping-particle" : "", "parse-names" : false, "suffix" : "" }, { "dropping-particle" : "", "family" : "Lauritzen", "given" : "Torsten", "non-dropping-particle" : "", "parse-names" : false, "suffix" : "" }, { "dropping-particle" : "", "family" : "Narisu", "given" : "Narisu", "non-dropping-particle" : "", "parse-names" : false, "suffix" : "" }, { "dropping-particle" : "", "family" : "Linneberg", "given" : "Allan", "non-dropping-particle" : "", "parse-names" : false, "suffix" : "" }, { "dropping-particle" : "", "family" : "Melander", "given" : "Olle", "non-dropping-particle" : "", "parse-names" : false, "suffix" : "" }, { "dropping-particle" : "", "family" : "Milani", "given" : "Lili", "non-dropping-particle" : "", "parse-names" : false, "suffix" : "" }, { "dropping-particle" : "", "family" : "Neville", "given" : "Matt", "non-dropping-particle" : "", "parse-names" : false, "suffix" : "" }, { "dropping-particle" : "", "family" : "Orho-Melander", "given" : "Marju", "non-dropping-particle" : "", "parse-names" : false, "suffix" : "" }, { "dropping-particle" : "", "family" : "Qi", "given" : "Lu", "non-dropping-particle" : "", "parse-names" : false, "suffix" : "" }, { "dropping-particle" : "", "family" : "Qi", "given" : "Qibin", "non-dropping-particle" : "", "parse-names" : false, "suffix" : "" }, { "dropping-particle" : "", "family" : "Roden", "given" : "Michael", "non-dropping-particle" : "", "parse-names" : false, "suffix" : "" }, { "dropping-particle" : "", "family" : "Rolandsson", "given" : "Olov", "non-dropping-particle" : "", "parse-names" : false, "suffix" : "" }, { "dropping-particle" : "", "family" : "Swift", "given" : "Amy", "non-dropping-particle" : "", "parse-names" : false, "suffix" : "" }, { "dropping-particle" : "", "family" : "Rosengren", "given" : "Anders H.", "non-dropping-particle" : "", "parse-names" : false, "suffix" : "" }, { "dropping-particle" : "", "family" : "Stirrups", "given" : "Kathleen", "non-dropping-particle" : "", "parse-names" : false, "suffix" : "" }, { "dropping-particle" : "", "family" : "Wood", "given" : "Andrew R.", "non-dropping-particle" : "", "parse-names" : false, "suffix" : "" }, { "dropping-particle" : "", "family" : "Mihailov", "given" : "Evelin", "non-dropping-particle" : "", "parse-names" : false, "suffix" : "" }, { "dropping-particle" : "", "family" : "Blancher", "given" : "Christine", "non-dropping-particle" : "", "parse-names" : false, "suffix" : "" }, { "dropping-particle" : "", "family" : "Carneiro", "given" : "Mauricio O.", "non-dropping-particle" : "", "parse-names" : false, "suffix" : "" }, { "dropping-particle" : "", "family" : "Maguire", "given" : "Jared", "non-dropping-particle" : "", "parse-names" : false, "suffix" : "" }, { "dropping-particle" : "", "family" : "Poplin", "given" : "Ryan", "non-dropping-particle" : "", "parse-names" : false, "suffix" : "" }, { "dropping-particle" : "", "family" : "Shakir", "given" : "Khalid", "non-dropping-particle" : "", "parse-names" : false, "suffix" : "" }, { "dropping-particle" : "", "family" : "Fennell", "given" : "Timothy", "non-dropping-particle" : "", "parse-names" : false, "suffix" : "" }, { "dropping-particle" : "", "family" : "DePristo", "given" : "Mark", "non-dropping-particle" : "", "parse-names" : false, "suffix" : "" }, { "dropping-particle" : "", "family" : "Angelis", "given" : "Martin Hrab\u00e9", "non-dropping-particle" : "De", "parse-names" : false, "suffix" : "" }, { "dropping-particle" : "", "family" : "Deloukas", "given" : "Panos", "non-dropping-particle" : "", "parse-names" : false, "suffix" : "" }, { "dropping-particle" : "", "family" : "Gjesing", "given" : "Anette P.", "non-dropping-particle" : "", "parse-names" : false, "suffix" : "" }, { "dropping-particle" : "", "family" : "Jun", "given" : "Goo", "non-dropping-particle" : "", "parse-names" : false, "suffix" : "" }, { "dropping-particle" : "", "family" : "Nilsson", "given" : "Peter", "non-dropping-particle" : "", "parse-names" : false, "suffix" : "" }, { "dropping-particle" : "", "family" : "Murphy", "given" : "Jacquelyn", "non-dropping-particle" : "", "parse-names" : false, "suffix" : "" }, { "dropping-particle" : "", "family" : "Onofrio", "given" : "Robert", "non-dropping-particle" : "", "parse-names" : false, "suffix" : "" }, { "dropping-particle" : "", "family" : "Thorand", "given" : "Barbara", "non-dropping-particle" : "", "parse-names" : false, "suffix" : "" }, { "dropping-particle" : "", "family" : "Hansen", "given" : "Torben", "non-dropping-particle" : "", "parse-names" : false, "suffix" : "" }, { "dropping-particle" : "", "family" : "Meisinger", "given" : "Christa", "non-dropping-particle" : "", "parse-names" : false, "suffix" : "" }, { "dropping-particle" : "", "family" : "Hu", "given" : "Frank B.", "non-dropping-particle" : "", "parse-names" : false, "suffix" : "" }, { "dropping-particle" : "", "family" : "Isomaa", "given" : "Bo", "non-dropping-particle" : "", "parse-names" : false, "suffix" : "" }, { "dropping-particle" : "", "family" : "Karpe", "given" : "Fredrik", "non-dropping-particle" : "", "parse-names" : false, "suffix" : "" }, { "dropping-particle" : "", "family" : "Liang", "given" : "Liming", "non-dropping-particle" : "", "parse-names" : false, "suffix" : "" }, { "dropping-particle" : "", "family" : "Peters", "given" : "Annette", "non-dropping-particle" : "", "parse-names" : false, "suffix" : "" }, { "dropping-particle" : "", "family" : "Huth", "given" : "Cornelia", "non-dropping-particle" : "", "parse-names" : false, "suffix" : "" }, { "dropping-particle" : "", "family" : "O'Rahilly", "given" : "Stephen P.", "non-dropping-particle" : "", "parse-names" : false, "suffix" : "" }, { "dropping-particle" : "", "family" : "Palmer", "given" : "Colin N.A.", "non-dropping-particle" : "", "parse-names" : false, "suffix" : "" }, { "dropping-particle" : "", "family" : "Pedersen", "given" : "Oluf", "non-dropping-particle" : "", "parse-names" : false, "suffix" : "" }, { "dropping-particle" : "", "family" : "Rauramaa", "given" : "Rainer", "non-dropping-particle" : "", "parse-names" : false, "suffix" : "" }, { "dropping-particle" : "", "family" : "Tuomilehto", "given" : "Jaakko", "non-dropping-particle" : "", "parse-names" : false, "suffix" : "" }, { "dropping-particle" : "", "family" : "Salomaa", "given" : "Veikko", "non-dropping-particle" : "", "parse-names" : false, "suffix" : "" }, { "dropping-particle" : "", "family" : "Watanabe", "given" : "Richard M.", "non-dropping-particle" : "", "parse-names" : false, "suffix" : "" }, { "dropping-particle" : "", "family" : "Syv\u00e4nen", "given" : "Ann Christine", "non-dropping-particle" : "", "parse-names" : false, "suffix" : "" }, { "dropping-particle" : "", "family" : "Bergman", "given" : "Richard N.", "non-dropping-particle" : "", "parse-names" : false, "suffix" : "" }, { "dropping-particle" : "", "family" : "Bharadwaj", "given" : "Dwaipayan", "non-dropping-particle" : "", "parse-names" : false, "suffix" : "" }, { "dropping-particle" : "", "family" : "Bottinger", "given" : "Erwin P.", "non-dropping-particle" : "", "parse-names" : false, "suffix" : "" }, { "dropping-particle" : "", "family" : "Cho", "given" : "Yoon Shin", "non-dropping-particle" : "", "parse-names" : false, "suffix" : "" }, { "dropping-particle" : "", "family" : "Chandak", "given" : "Giriraj R.", "non-dropping-particle" : "", "parse-names" : false, "suffix" : "" }, { "dropping-particle" : "", "family" : "Chan", "given" : "Juliana C.N.", "non-dropping-particle" : "", "parse-names" : false, "suffix" : "" }, { "dropping-particle" : "", "family" : "Chia", "given" : "Kee Seng", "non-dropping-particle" : "", "parse-names" : false, "suffix" : "" }, { "dropping-particle" : "", "family" : "Daly", "given" : "Mark J.", "non-dropping-particle" : "", "parse-names" : false, "suffix" : "" }, { "dropping-particle" : "", "family" : "Ebrahim", "given" : "Shah B.", "non-dropping-particle" : "", "parse-names" : false, "suffix" : "" }, { "dropping-particle" : "", "family" : "Langenberg", "given" : "Claudia", "non-dropping-particle" : "", "parse-names" : false, "suffix" : "" }, { "dropping-particle" : "", "family" : "Elliott", "given" : "Paul", "non-dropping-particle" : "", "parse-names" : false, "suffix" : "" }, { "dropping-particle" : "", "family" : "Jablonski", "given" : "Kathleen A.", "non-dropping-particle" : "", "parse-names" : false, "suffix" : "" }, { "dropping-particle" : "", "family" : "Lehman", "given" : "Donna M.", "non-dropping-particle" : "", "parse-names" : false, "suffix" : "" }, { "dropping-particle" : "", "family" : "Jia", "given" : "Weiping", "non-dropping-particle" : "", "parse-names" : false, "suffix" : "" }, { "dropping-particle" : "", "family" : "Ma", "given" : "Ronald C.W.", "non-dropping-particle" : "", "parse-names" : false, "suffix" : "" }, { "dropping-particle" : "", "family" : "Pollin", "given" : "Toni I.", "non-dropping-particle" : "", "parse-names" : false, "suffix" : "" }, { "dropping-particle" : "", "family" : "Sandhu", "given" : "Manjinder", "non-dropping-particle" : "", "parse-names" : false, "suffix" : "" }, { "dropping-particle" : "", "family" : "Tandon", "given" : "Nikhil", "non-dropping-particle" : "", "parse-names" : false, "suffix" : "" }, { "dropping-particle" : "", "family" : "Froguel", "given" : "Philippe", "non-dropping-particle" : "", "parse-names" : false, "suffix" : "" }, { "dropping-particle" : "", "family" : "Barroso", "given" : "Ines", "non-dropping-particle" : "", "parse-names" : false, "suffix" : "" }, { "dropping-particle" : "", "family" : "Teo", "given" : "Yik Ying", "non-dropping-particle" : "", "parse-names" : false, "suffix" : "" }, { "dropping-particle" : "", "family" : "Zeggini", "given" : "Eleftheria", "non-dropping-particle" : "", "parse-names" : false, "suffix" : "" }, { "dropping-particle" : "", "family" : "Loos", "given" : "Ruth J.F.", "non-dropping-particle" : "", "parse-names" : false, "suffix" : "" }, { "dropping-particle" : "", "family" : "Small", "given" : "Kerrin S.", "non-dropping-particle" : "", "parse-names" : false, "suffix" : "" }, { "dropping-particle" : "", "family" : "Ried", "given" : "Janina S.", "non-dropping-particle" : "", "parse-names" : false, "suffix" : "" }, { "dropping-particle" : "", "family" : "DeFronzo", "given" : "Ralph A.", "non-dropping-particle" : "", "parse-names" : false, "suffix" : "" }, { "dropping-particle" : "", "family" : "Grallert", "given" : "Harald", "non-dropping-particle" : "", "parse-names" : false, "suffix" : "" }, { "dropping-particle" : "", "family" : "Glaser", "given" : "Benjamin", "non-dropping-particle" : "", "parse-names" : false, "suffix" : "" }, { "dropping-particle" : "", "family" : "Metspalu", "given" : "Andres", "non-dropping-particle" : "", "parse-names" : false, "suffix" : "" }, { "dropping-particle" : "", "family" : "Wareham", "given" : "Nicholas J.", "non-dropping-particle" : "", "parse-names" : false, "suffix" : "" }, { "dropping-particle" : "", "family" : "Walker", "given" : "Mark", "non-dropping-particle" : "", "parse-names" : false, "suffix" : "" }, { "dropping-particle" : "", "family" : "Banks", "given" : "Eric", "non-dropping-particle" : "", "parse-names" : false, "suffix" : "" }, { "dropping-particle" : "", "family" : "Gieger", "given" : "Christian", "non-dropping-particle" : "", "parse-names" : false, "suffix" : "" }, { "dropping-particle" : "", "family" : "Ingelsson", "given" : "Erik", "non-dropping-particle" : "", "parse-names" : false, "suffix" : "" }, { "dropping-particle" : "", "family" : "Im", "given" : "Hae Kyung", "non-dropping-particle" : "", "parse-names" : false, "suffix" : "" }, { "dropping-particle" : "", "family" : "Illig", "given" : "Thomas", "non-dropping-particle" : "", "parse-names" : false, "suffix" : "" }, { "dropping-particle" : "", "family" : "Franks", "given" : "Paul W.", "non-dropping-particle" : "", "parse-names" : false, "suffix" : "" }, { "dropping-particle" : "", "family" : "Buck", "given" : "Gemma", "non-dropping-particle" : "", "parse-names" : false, "suffix" : "" }, { "dropping-particle" : "", "family" : "Trakalo", "given" : "Joseph", "non-dropping-particle" : "", "parse-names" : false, "suffix" : "" }, { "dropping-particle" : "", "family" : "Buck", "given" : "David", "non-dropping-particle" : "", "parse-names" : false, "suffix" : "" }, { "dropping-particle" : "", "family" : "Prokopenko", "given" : "Inga", "non-dropping-particle" : "", "parse-names" : false, "suffix" : "" }, { "dropping-particle" : "", "family" : "M\u00e4gi", "given" : "Reedik", "non-dropping-particle" : "", "parse-names" : false, "suffix" : "" }, { "dropping-particle" : "", "family" : "Lind", "given" : "Lars", "non-dropping-particle" : "", "parse-names" : false, "suffix" : "" }, { "dropping-particle" : "", "family" : "Farjoun", "given" : "Yossi", "non-dropping-particle" : "", "parse-names" : false, "suffix" : "" }, { "dropping-particle" : "", "family" : "Owen", "given" : "Katharine R.", "non-dropping-particle" : "", "parse-names" : false, "suffix" : "" }, { "dropping-particle" : "", "family" : "Gloyn", "given" : "Anna L.", "non-dropping-particle" : "", "parse-names" : false, "suffix" : "" }, { "dropping-particle" : "", "family" : "Strauch", "given" : "Konstantin", "non-dropping-particle" : "", "parse-names" : false, "suffix" : "" }, { "dropping-particle" : "", "family" : "Tuomi", "given" : "Tiinamaija", "non-dropping-particle" : "", "parse-names" : false, "suffix" : "" }, { "dropping-particle" : "", "family" : "Kooner", "given" : "Jaspal Singh", "non-dropping-particle" : "", "parse-names" : false, "suffix" : "" }, { "dropping-particle" : "", "family" : "Lee", "given" : "Jong Young", "non-dropping-particle" : "", "parse-names" : false, "suffix" : "" }, { "dropping-particle" : "", "family" : "Park", "given" : "Taesung", "non-dropping-particle" : "", "parse-names" : false, "suffix" : "" }, { "dropping-particle" : "", "family" : "Donnelly", "given" : "Peter", "non-dropping-particle" : "", "parse-names" : false, "suffix" : "" }, { "dropping-particle" : "", "family" : "Morris", "given" : "Andrew D.", "non-dropping-particle" : "", "parse-names" : false, "suffix" : "" }, { "dropping-particle" : "", "family" : "Hattersley", "given" : "Andrew T.", "non-dropping-particle" : "", "parse-names" : false, "suffix" : "" }, { "dropping-particle" : "", "family" : "Bowden", "given" : "Donald W.", "non-dropping-particle" : "", "parse-names" : false, "suffix" : "" }, { "dropping-particle" : "", "family" : "Collins", "given" : "Francis S.", "non-dropping-particle" : "", "parse-names" : false, "suffix" : "" }, { "dropping-particle" : "", "family" : "Atzmon", "given" : "Gil", "non-dropping-particle" : "", "parse-names" : false, "suffix" : "" }, { "dropping-particle" : "", "family" : "Chambers", "given" : "John C.", "non-dropping-particle" : "", "parse-names" : false, "suffix" : "" }, { "dropping-particle" : "", "family" : "Spector", "given" : "Timothy D.", "non-dropping-particle" : "", "parse-names" : false, "suffix" : "" }, { "dropping-particle" : "", "family" : "Laakso", "given" : "Markku", "non-dropping-particle" : "", "parse-names" : false, "suffix" : "" }, { "dropping-particle" : "", "family" : "Strom", "given" : "Tim M.", "non-dropping-particle" : "", "parse-names" : false, "suffix" : "" }, { "dropping-particle" : "", "family" : "Bell", "given" : "Graeme I.", "non-dropping-particle" : "", "parse-names" : false, "suffix" : "" }, { "dropping-particle" : "", "family" : "Blangero", "given" : "John", "non-dropping-particle" : "", "parse-names" : false, "suffix" : "" }, { "dropping-particle" : "", "family" : "Duggirala", "given" : "Ravindranath", "non-dropping-particle" : "", "parse-names" : false, "suffix" : "" }, { "dropping-particle" : "", "family" : "Tai", "given" : "E. Shyong", "non-dropping-particle" : "", "parse-names" : false, "suffix" : "" }, { "dropping-particle" : "", "family" : "McVean", "given" : "Gilean", "non-dropping-particle" : "", "parse-names" : false, "suffix" : "" }, { "dropping-particle" : "", "family" : "Hanis", "given" : "Craig L.", "non-dropping-particle" : "", "parse-names" : false, "suffix" : "" }, { "dropping-particle" : "", "family" : "Wilson", "given" : "James G.", "non-dropping-particle" : "", "parse-names" : false, "suffix" : "" }, { "dropping-particle" : "", "family" : "Seielstad", "given" : "Mark", "non-dropping-particle" : "", "parse-names" : false, "suffix" : "" }, { "dropping-particle" : "", "family" : "Frayling", "given" : "Timothy M.", "non-dropping-particle" : "", "parse-names" : false, "suffix" : "" }, { "dropping-particle" : "", "family" : "Meigs", "given" : "James B.", "non-dropping-particle" : "", "parse-names" : false, "suffix" : "" }, { "dropping-particle" : "", "family" : "Cox", "given" : "Nancy J.", "non-dropping-particle" : "", "parse-names" : false, "suffix" : "" }, { "dropping-particle" : "", "family" : "Sladek", "given" : "Rob", "non-dropping-particle" : "", "parse-names" : false, "suffix" : "" }, { "dropping-particle" : "", "family" : "Lander", "given" : "Eric S.", "non-dropping-particle" : "", "parse-names" : false, "suffix" : "" }, { "dropping-particle" : "", "family" : "Gabriel", "given" : "Stacey", "non-dropping-particle" : "", "parse-names" : false, "suffix" : "" }, { "dropping-particle" : "", "family" : "Burtt", "given" : "No\u00ebl P.", "non-dropping-particle" : "", "parse-names" : false, "suffix" : "" }, { "dropping-particle" : "", "family" : "Mohlke", "given" : "Karen L.", "non-dropping-particle" : "", "parse-names" : false, "suffix" : "" }, { "dropping-particle" : "", "family" : "Meitinger", "given" : "Thomas", "non-dropping-particle" : "", "parse-names" : false, "suffix" : "" }, { "dropping-particle" : "", "family" : "Groop", "given" : "Leif", "non-dropping-particle" : "", "parse-names" : false, "suffix" : "" }, { "dropping-particle" : "", "family" : "Abecasis", "given" : "Goncalo", "non-dropping-particle" : "", "parse-names" : false, "suffix" : "" }, { "dropping-particle" : "", "family" : "Florez", "given" : "Jose C.", "non-dropping-particle" : "", "parse-names" : false, "suffix" : "" }, { "dropping-particle" : "", "family" : "Scott", "given" : "Laura J.", "non-dropping-particle" : "", "parse-names" : false, "suffix" : "" }, { "dropping-particle" : "", "family" : "Morris", "given" : "Andrew P.", "non-dropping-particle" : "", "parse-names" : false, "suffix" : "" }, { "dropping-particle" : "", "family" : "Kang", "given" : "Hyun Min", "non-dropping-particle" : "", "parse-names" : false, "suffix" : "" }, { "dropping-particle" : "", "family" : "Boehnke", "given" : "Michael", "non-dropping-particle" : "", "parse-names" : false, "suffix" : "" }, { "dropping-particle" : "", "family" : "Altshuler", "given" : "David", "non-dropping-particle" : "", "parse-names" : false, "suffix" : "" }, { "dropping-particle" : "", "family" : "McCarthy", "given" : "Mark I.", "non-dropping-particle" : "", "parse-names" : false, "suffix" : "" } ], "container-title" : "Nature", "id" : "ITEM-1", "issue" : "7614", "issued" : { "date-parts" : [ [ "2016" ] ] }, "page" : "41-47", "title" : "The genetic architecture of type 2 diabetes", "type" : "article-journal", "volume" : "536" }, "uris" : [ "http://www.mendeley.com/documents/?uuid=ab202f93-505c-4971-b90d-e36847143e05" ] } ], "mendeley" : { "formattedCitation" : "[17]", "plainTextFormattedCitation" : "[17]", "previouslyFormattedCitation" : "[17]" }, "properties" : { "noteIndex" : 0 }, "schema" : "https://github.com/citation-style-language/schema/raw/master/csl-citation.json" }</w:instrText>
      </w:r>
      <w:r w:rsidR="008A033C">
        <w:rPr>
          <w:rFonts w:ascii="Times New Roman" w:hAnsi="Times New Roman"/>
          <w:sz w:val="22"/>
          <w:szCs w:val="22"/>
        </w:rPr>
        <w:fldChar w:fldCharType="separate"/>
      </w:r>
      <w:r w:rsidR="00390A56" w:rsidRPr="00390A56">
        <w:rPr>
          <w:rFonts w:ascii="Times New Roman" w:hAnsi="Times New Roman"/>
          <w:noProof/>
          <w:sz w:val="22"/>
          <w:szCs w:val="22"/>
        </w:rPr>
        <w:t>[17]</w:t>
      </w:r>
      <w:r w:rsidR="008A033C">
        <w:rPr>
          <w:rFonts w:ascii="Times New Roman" w:hAnsi="Times New Roman"/>
          <w:sz w:val="22"/>
          <w:szCs w:val="22"/>
        </w:rPr>
        <w:fldChar w:fldCharType="end"/>
      </w:r>
      <w:r w:rsidR="00FF308B">
        <w:rPr>
          <w:rFonts w:ascii="Times New Roman" w:hAnsi="Times New Roman"/>
          <w:sz w:val="22"/>
          <w:szCs w:val="22"/>
        </w:rPr>
        <w:t>. In contrast</w:t>
      </w:r>
      <w:r w:rsidR="00210312">
        <w:rPr>
          <w:rFonts w:ascii="Times New Roman" w:hAnsi="Times New Roman"/>
          <w:sz w:val="22"/>
          <w:szCs w:val="22"/>
        </w:rPr>
        <w:t xml:space="preserve">, </w:t>
      </w:r>
      <w:r w:rsidR="000F769F" w:rsidRPr="00DD1EBB">
        <w:rPr>
          <w:rFonts w:ascii="Times New Roman" w:hAnsi="Times New Roman"/>
          <w:i/>
          <w:sz w:val="22"/>
          <w:szCs w:val="22"/>
        </w:rPr>
        <w:t>PDX1</w:t>
      </w:r>
      <w:r w:rsidR="000F769F" w:rsidRPr="00DD1EBB">
        <w:rPr>
          <w:rFonts w:ascii="Times New Roman" w:hAnsi="Times New Roman"/>
          <w:i/>
          <w:sz w:val="22"/>
          <w:szCs w:val="22"/>
          <w:vertAlign w:val="superscript"/>
        </w:rPr>
        <w:t>P33T/+</w:t>
      </w:r>
      <w:r w:rsidR="000F769F">
        <w:rPr>
          <w:rFonts w:ascii="Times New Roman" w:hAnsi="Times New Roman"/>
          <w:vertAlign w:val="superscript"/>
        </w:rPr>
        <w:t xml:space="preserve"> </w:t>
      </w:r>
      <w:r w:rsidR="000F769F">
        <w:rPr>
          <w:rFonts w:ascii="Times New Roman" w:hAnsi="Times New Roman"/>
        </w:rPr>
        <w:t xml:space="preserve">and </w:t>
      </w:r>
      <w:r w:rsidR="000F769F" w:rsidRPr="00DD1EBB">
        <w:rPr>
          <w:rFonts w:ascii="Times New Roman" w:hAnsi="Times New Roman"/>
          <w:i/>
          <w:sz w:val="22"/>
          <w:szCs w:val="22"/>
        </w:rPr>
        <w:t>PDX1</w:t>
      </w:r>
      <w:r w:rsidR="000F769F" w:rsidRPr="00DD1EBB">
        <w:rPr>
          <w:rFonts w:ascii="Times New Roman" w:hAnsi="Times New Roman"/>
          <w:i/>
          <w:sz w:val="22"/>
          <w:szCs w:val="22"/>
          <w:vertAlign w:val="superscript"/>
        </w:rPr>
        <w:t>C18R/+</w:t>
      </w:r>
      <w:r w:rsidR="000F769F">
        <w:rPr>
          <w:rFonts w:ascii="Times New Roman" w:hAnsi="Times New Roman"/>
        </w:rPr>
        <w:t xml:space="preserve"> </w:t>
      </w:r>
      <w:r w:rsidR="00210312">
        <w:rPr>
          <w:rFonts w:ascii="Times New Roman" w:hAnsi="Times New Roman"/>
          <w:sz w:val="22"/>
          <w:szCs w:val="22"/>
        </w:rPr>
        <w:t>mutations have been shown to</w:t>
      </w:r>
      <w:r w:rsidR="002D2F2B">
        <w:rPr>
          <w:rFonts w:ascii="Times New Roman" w:hAnsi="Times New Roman"/>
          <w:sz w:val="22"/>
          <w:szCs w:val="22"/>
        </w:rPr>
        <w:t xml:space="preserve"> perturb the activity of </w:t>
      </w:r>
      <w:r w:rsidR="009A3C89">
        <w:rPr>
          <w:rFonts w:ascii="Times New Roman" w:hAnsi="Times New Roman"/>
          <w:sz w:val="22"/>
          <w:szCs w:val="22"/>
        </w:rPr>
        <w:t xml:space="preserve">the </w:t>
      </w:r>
      <w:r w:rsidR="002D2F2B">
        <w:rPr>
          <w:rFonts w:ascii="Times New Roman" w:hAnsi="Times New Roman"/>
          <w:sz w:val="22"/>
          <w:szCs w:val="22"/>
        </w:rPr>
        <w:t>PDX1 protein and reduce the expression o</w:t>
      </w:r>
      <w:r w:rsidR="00BE3527">
        <w:rPr>
          <w:rFonts w:ascii="Times New Roman" w:hAnsi="Times New Roman"/>
          <w:sz w:val="22"/>
          <w:szCs w:val="22"/>
        </w:rPr>
        <w:t>f insulin gene in INS-1 and Nes</w:t>
      </w:r>
      <w:r w:rsidR="002D2F2B">
        <w:rPr>
          <w:rFonts w:ascii="Times New Roman" w:hAnsi="Times New Roman"/>
          <w:sz w:val="22"/>
          <w:szCs w:val="22"/>
        </w:rPr>
        <w:t>2</w:t>
      </w:r>
      <w:r w:rsidR="00BE3527">
        <w:rPr>
          <w:rFonts w:ascii="Times New Roman" w:hAnsi="Times New Roman"/>
          <w:sz w:val="22"/>
          <w:szCs w:val="22"/>
        </w:rPr>
        <w:t>y</w:t>
      </w:r>
      <w:r w:rsidR="002D2F2B">
        <w:rPr>
          <w:rFonts w:ascii="Times New Roman" w:hAnsi="Times New Roman"/>
          <w:sz w:val="22"/>
          <w:szCs w:val="22"/>
        </w:rPr>
        <w:t xml:space="preserve"> cell line</w:t>
      </w:r>
      <w:r w:rsidR="00A77E91">
        <w:rPr>
          <w:rFonts w:ascii="Times New Roman" w:hAnsi="Times New Roman"/>
          <w:sz w:val="22"/>
          <w:szCs w:val="22"/>
        </w:rPr>
        <w:t>s</w:t>
      </w:r>
      <w:r w:rsidR="003D53AD">
        <w:rPr>
          <w:rFonts w:ascii="Times New Roman" w:hAnsi="Times New Roman"/>
          <w:sz w:val="22"/>
          <w:szCs w:val="22"/>
        </w:rPr>
        <w:t xml:space="preserve"> </w:t>
      </w:r>
      <w:r w:rsidR="00EF66DF">
        <w:rPr>
          <w:rFonts w:ascii="Times New Roman" w:hAnsi="Times New Roman"/>
          <w:sz w:val="22"/>
          <w:szCs w:val="22"/>
        </w:rPr>
        <w:fldChar w:fldCharType="begin" w:fldLock="1"/>
      </w:r>
      <w:r w:rsidR="000D5044">
        <w:rPr>
          <w:rFonts w:ascii="Times New Roman" w:hAnsi="Times New Roman"/>
          <w:sz w:val="22"/>
          <w:szCs w:val="22"/>
        </w:rPr>
        <w:instrText>ADDIN CSL_CITATION { "citationItems" : [ { "id" : "ITEM-1", "itemData" : { "DOI" : "10.1016/j.metabol.2005.01.037", "ISSN" : "00260495", "author" : [ { "dropping-particle" : "", "family" : "Gragnoli", "given" : "Claudia", "non-dropping-particle" : "", "parse-names" : false, "suffix" : "" }, { "dropping-particle" : "", "family" : "Stanojevic", "given" : "Violeta", "non-dropping-particle" : "", "parse-names" : false, "suffix" : "" }, { "dropping-particle" : "", "family" : "Gorini", "given" : "Antonio", "non-dropping-particle" : "", "parse-names" : false, "suffix" : "" }, { "dropping-particle" : "", "family" : "Preussenthal", "given" : "Guido Menzinger", "non-dropping-particle" : "Von", "parse-names" : false, "suffix" : "" }, { "dropping-particle" : "", "family" : "Thomas", "given" : "Melissa K.", "non-dropping-particle" : "", "parse-names" : false, "suffix" : "" }, { "dropping-particle" : "", "family" : "Habener", "given" : "Joel F.", "non-dropping-particle" : "", "parse-names" : false, "suffix" : "" } ], "container-title" : "Metabolism", "id" : "ITEM-1", "issue" : "8", "issued" : { "date-parts" : [ [ "2005", "8" ] ] }, "page" : "983-988", "title" : "IPF-1/MODY4 gene missense mutation in an Italian family with type 2 and gestational diabetes", "type" : "article-journal", "volume" : "54" }, "uris" : [ "http://www.mendeley.com/documents/?uuid=e19c61f0-3727-4b11-9ebb-ade095816e69" ] }, { "id" : "ITEM-2", "itemData" : { "DOI" : "10.1172/jci7449", "ISBN" : "0114413924", "ISSN" : "1558-8238", "PMID" : "10545530", "abstract" : "The transcription factor insulin promoter factor-1 (IPF-1) plays a central role in both the development of the pancreas and the regulation of insulin gene expression in the mature pancreatic beta cell. A dominant-negative frameshift mutation in the IPF-l gene was identified in a single family and shown to cause pancreatic agenesis when homozygous and maturity-onset diabetes of the young (MODY) when heterozygous. We studied the role of IPF-1 in Caucasian diabetic and nondiabetic subjects from the United Kingdom. Three novel IPF-1 missense mutations (C18R, D76N, and R197H) were identified in patients with type 2 diabetes. Functional analyses of these mutations demonstrated decreased binding activity to the human insulin gene promoter and reduced activation of the insulin gene in response to hyperglycemia in the human beta-cell line Nes2y. These mutations are present in 1% of the population and predisposed the subject to type 2 diabetes with a relative risk of 3.0. They were not highly penetrant MODY mutations, as there were nondiabetic mutation carriers 25-53 years of age. We conclude that mutations in the IPF-1 gene may predispose to type 2 diabetes and are a rare cause of MODY and pancreatic agenesis, with the phenotype depending upon the severity of the mutation.", "author" : [ { "dropping-particle" : "", "family" : "Macfarlane", "given" : "W M", "non-dropping-particle" : "", "parse-names" : false, "suffix" : "" }, { "dropping-particle" : "", "family" : "Macfarlane", "given" : "W M", "non-dropping-particle" : "", "parse-names" : false, "suffix" : "" }, { "dropping-particle" : "", "family" : "Frayling", "given" : "T M", "non-dropping-particle" : "", "parse-names" : false, "suffix" : "" }, { "dropping-particle" : "", "family" : "Frayling", "given" : "T M", "non-dropping-particle" : "", "parse-names" : false, "suffix" : "" }, { "dropping-particle" : "", "family" : "Ellard", "given" : "S", "non-dropping-particle" : "", "parse-names" : false, "suffix" : "" }, { "dropping-particle" : "", "family" : "Ellard", "given" : "S", "non-dropping-particle" : "", "parse-names" : false, "suffix" : "" }, { "dropping-particle" : "", "family" : "Evans", "given" : "J C", "non-dropping-particle" : "", "parse-names" : false, "suffix" : "" }, { "dropping-particle" : "", "family" : "Evans", "given" : "J C", "non-dropping-particle" : "", "parse-names" : false, "suffix" : "" }, { "dropping-particle" : "", "family" : "Allen", "given" : "L I", "non-dropping-particle" : "", "parse-names" : false, "suffix" : "" }, { "dropping-particle" : "", "family" : "Allen", "given" : "L I", "non-dropping-particle" : "", "parse-names" : false, "suffix" : "" }, { "dropping-particle" : "", "family" : "Bulman", "given" : "M P", "non-dropping-particle" : "", "parse-names" : false, "suffix" : "" }, { "dropping-particle" : "", "family" : "Bulman", "given" : "M P", "non-dropping-particle" : "", "parse-names" : false, "suffix" : "" }, { "dropping-particle" : "", "family" : "Ayres", "given" : "S", "non-dropping-particle" : "", "parse-names" : false, "suffix" : "" }, { "dropping-particle" : "", "family" : "Ayres", "given" : "S", "non-dropping-particle" : "", "parse-names" : false, "suffix" : "" }, { "dropping-particle" : "", "family" : "Shepherd", "given" : "M", "non-dropping-particle" : "", "parse-names" : false, "suffix" : "" }, { "dropping-particle" : "", "family" : "Shepherd", "given" : "M", "non-dropping-particle" : "", "parse-names" : false, "suffix" : "" }, { "dropping-particle" : "", "family" : "Clark", "given" : "P", "non-dropping-particle" : "", "parse-names" : false, "suffix" : "" }, { "dropping-particle" : "", "family" : "Clark", "given" : "P", "non-dropping-particle" : "", "parse-names" : false, "suffix" : "" }, { "dropping-particle" : "", "family" : "Millward", "given" : "A", "non-dropping-particle" : "", "parse-names" : false, "suffix" : "" }, { "dropping-particle" : "", "family" : "Millward", "given" : "A", "non-dropping-particle" : "", "parse-names" : false, "suffix" : "" }, { "dropping-particle" : "", "family" : "Demaine", "given" : "A", "non-dropping-particle" : "", "parse-names" : false, "suffix" : "" }, { "dropping-particle" : "", "family" : "Demaine", "given" : "A", "non-dropping-particle" : "", "parse-names" : false, "suffix" : "" }, { "dropping-particle" : "", "family" : "Wilkin", "given" : "T", "non-dropping-particle" : "", "parse-names" : false, "suffix" : "" }, { "dropping-particle" : "", "family" : "Wilkin", "given" : "T", "non-dropping-particle" : "", "parse-names" : false, "suffix" : "" }, { "dropping-particle" : "", "family" : "Docherty", "given" : "K", "non-dropping-particle" : "", "parse-names" : false, "suffix" : "" }, { "dropping-particle" : "", "family" : "Docherty", "given" : "K", "non-dropping-particle" : "", "parse-names" : false, "suffix" : "" }, { "dropping-particle" : "", "family" : "Hattersley", "given" : "a T", "non-dropping-particle" : "", "parse-names" : false, "suffix" : "" }, { "dropping-particle" : "", "family" : "Hattersley", "given" : "a T", "non-dropping-particle" : "", "parse-names" : false, "suffix" : "" } ], "container-title" : "J. Clin. Invest.", "id" : "ITEM-2", "issued" : { "date-parts" : [ [ "1999" ] ] }, "page" : "R33-R-39", "title" : "Missense mutations in the insulin promoter factor-1 gene predispose to type 2 diabetes", "type" : "article-journal", "volume" : "104" }, "uris" : [ "http://www.mendeley.com/documents/?uuid=30ff5799-9b9a-4873-9099-252d46c42af5" ] } ], "mendeley" : { "formattedCitation" : "[15,16]", "plainTextFormattedCitation" : "[15,16]", "previouslyFormattedCitation" : "[15,16]" }, "properties" : { "noteIndex" : 0 }, "schema" : "https://github.com/citation-style-language/schema/raw/master/csl-citation.json" }</w:instrText>
      </w:r>
      <w:r w:rsidR="00EF66DF">
        <w:rPr>
          <w:rFonts w:ascii="Times New Roman" w:hAnsi="Times New Roman"/>
          <w:sz w:val="22"/>
          <w:szCs w:val="22"/>
        </w:rPr>
        <w:fldChar w:fldCharType="separate"/>
      </w:r>
      <w:r w:rsidR="00390A56" w:rsidRPr="00390A56">
        <w:rPr>
          <w:rFonts w:ascii="Times New Roman" w:hAnsi="Times New Roman"/>
          <w:noProof/>
          <w:sz w:val="22"/>
          <w:szCs w:val="22"/>
        </w:rPr>
        <w:t>[15,16]</w:t>
      </w:r>
      <w:r w:rsidR="00EF66DF">
        <w:rPr>
          <w:rFonts w:ascii="Times New Roman" w:hAnsi="Times New Roman"/>
          <w:sz w:val="22"/>
          <w:szCs w:val="22"/>
        </w:rPr>
        <w:fldChar w:fldCharType="end"/>
      </w:r>
      <w:r w:rsidR="000158DC" w:rsidRPr="003A739F">
        <w:rPr>
          <w:rFonts w:ascii="Times New Roman" w:hAnsi="Times New Roman"/>
          <w:sz w:val="22"/>
          <w:szCs w:val="22"/>
        </w:rPr>
        <w:t>, the exact mechanisms by which these mutations contribute to diabetes predisposition are not understood.</w:t>
      </w:r>
      <w:r w:rsidR="002D2F2B">
        <w:rPr>
          <w:rFonts w:ascii="Times New Roman" w:hAnsi="Times New Roman"/>
          <w:sz w:val="22"/>
          <w:szCs w:val="22"/>
        </w:rPr>
        <w:t xml:space="preserve"> </w:t>
      </w:r>
      <w:r w:rsidR="009614CA">
        <w:rPr>
          <w:rFonts w:ascii="Times New Roman" w:hAnsi="Times New Roman"/>
          <w:sz w:val="22"/>
          <w:szCs w:val="22"/>
        </w:rPr>
        <w:t xml:space="preserve">Moreover, </w:t>
      </w:r>
      <w:r w:rsidR="00004757" w:rsidRPr="00F73718">
        <w:rPr>
          <w:rFonts w:ascii="Times New Roman" w:hAnsi="Times New Roman"/>
          <w:sz w:val="22"/>
          <w:szCs w:val="22"/>
        </w:rPr>
        <w:t xml:space="preserve">whether </w:t>
      </w:r>
      <w:r w:rsidR="009614CA">
        <w:rPr>
          <w:rFonts w:ascii="Times New Roman" w:hAnsi="Times New Roman"/>
          <w:sz w:val="22"/>
          <w:szCs w:val="22"/>
        </w:rPr>
        <w:t>these mutations</w:t>
      </w:r>
      <w:r w:rsidR="009614CA" w:rsidRPr="00F73718">
        <w:rPr>
          <w:rFonts w:ascii="Times New Roman" w:hAnsi="Times New Roman"/>
          <w:sz w:val="22"/>
          <w:szCs w:val="22"/>
        </w:rPr>
        <w:t xml:space="preserve"> </w:t>
      </w:r>
      <w:r w:rsidR="00004757" w:rsidRPr="00F73718">
        <w:rPr>
          <w:rFonts w:ascii="Times New Roman" w:hAnsi="Times New Roman"/>
          <w:sz w:val="22"/>
          <w:szCs w:val="22"/>
        </w:rPr>
        <w:t xml:space="preserve">exert their effects through impairment </w:t>
      </w:r>
      <w:r w:rsidR="00004757">
        <w:rPr>
          <w:rFonts w:ascii="Times New Roman" w:hAnsi="Times New Roman"/>
          <w:sz w:val="22"/>
          <w:szCs w:val="22"/>
        </w:rPr>
        <w:t>in</w:t>
      </w:r>
      <w:r w:rsidR="00004757" w:rsidRPr="00F73718">
        <w:rPr>
          <w:rFonts w:ascii="Times New Roman" w:hAnsi="Times New Roman"/>
          <w:sz w:val="22"/>
          <w:szCs w:val="22"/>
        </w:rPr>
        <w:t xml:space="preserve"> developmental programs regulating β-cell differentiation</w:t>
      </w:r>
      <w:r w:rsidR="00004757">
        <w:rPr>
          <w:rFonts w:ascii="Times New Roman" w:hAnsi="Times New Roman"/>
          <w:sz w:val="22"/>
          <w:szCs w:val="22"/>
        </w:rPr>
        <w:t xml:space="preserve"> or adult </w:t>
      </w:r>
      <w:r w:rsidR="00004757" w:rsidRPr="00F73718">
        <w:rPr>
          <w:rFonts w:ascii="Times New Roman" w:hAnsi="Times New Roman"/>
          <w:sz w:val="22"/>
          <w:szCs w:val="22"/>
        </w:rPr>
        <w:t>β-cell</w:t>
      </w:r>
      <w:r w:rsidR="00004757">
        <w:rPr>
          <w:rFonts w:ascii="Times New Roman" w:hAnsi="Times New Roman"/>
          <w:sz w:val="22"/>
          <w:szCs w:val="22"/>
        </w:rPr>
        <w:t xml:space="preserve"> function </w:t>
      </w:r>
      <w:r w:rsidR="00004757" w:rsidRPr="00F73718">
        <w:rPr>
          <w:rFonts w:ascii="Times New Roman" w:hAnsi="Times New Roman"/>
          <w:sz w:val="22"/>
          <w:szCs w:val="22"/>
        </w:rPr>
        <w:t>remain</w:t>
      </w:r>
      <w:r w:rsidR="000158DC">
        <w:rPr>
          <w:rFonts w:ascii="Times New Roman" w:hAnsi="Times New Roman"/>
          <w:sz w:val="22"/>
          <w:szCs w:val="22"/>
        </w:rPr>
        <w:t>s</w:t>
      </w:r>
      <w:r w:rsidR="00004757" w:rsidRPr="00F73718">
        <w:rPr>
          <w:rFonts w:ascii="Times New Roman" w:hAnsi="Times New Roman"/>
          <w:sz w:val="22"/>
          <w:szCs w:val="22"/>
        </w:rPr>
        <w:t xml:space="preserve"> unclear.</w:t>
      </w:r>
      <w:r w:rsidR="007634AD">
        <w:rPr>
          <w:rFonts w:ascii="Times New Roman" w:hAnsi="Times New Roman"/>
          <w:sz w:val="22"/>
          <w:szCs w:val="22"/>
        </w:rPr>
        <w:t xml:space="preserve"> </w:t>
      </w:r>
      <w:r w:rsidR="00B725F6" w:rsidRPr="009329B3">
        <w:rPr>
          <w:rFonts w:ascii="Times New Roman" w:hAnsi="Times New Roman"/>
          <w:color w:val="000000" w:themeColor="text1"/>
          <w:sz w:val="22"/>
          <w:szCs w:val="22"/>
        </w:rPr>
        <w:t xml:space="preserve">Although several studies have shed light on the </w:t>
      </w:r>
      <w:r w:rsidR="00481FF2" w:rsidRPr="009329B3">
        <w:rPr>
          <w:rFonts w:ascii="Times New Roman" w:hAnsi="Times New Roman"/>
          <w:color w:val="000000" w:themeColor="text1"/>
          <w:sz w:val="22"/>
          <w:szCs w:val="22"/>
        </w:rPr>
        <w:t xml:space="preserve">developmental </w:t>
      </w:r>
      <w:r w:rsidR="00B725F6" w:rsidRPr="009329B3">
        <w:rPr>
          <w:rFonts w:ascii="Times New Roman" w:hAnsi="Times New Roman"/>
          <w:color w:val="000000" w:themeColor="text1"/>
          <w:sz w:val="22"/>
          <w:szCs w:val="22"/>
        </w:rPr>
        <w:t>impact</w:t>
      </w:r>
      <w:r w:rsidR="00481FF2" w:rsidRPr="009329B3">
        <w:rPr>
          <w:rFonts w:ascii="Times New Roman" w:hAnsi="Times New Roman"/>
          <w:color w:val="000000" w:themeColor="text1"/>
          <w:sz w:val="22"/>
          <w:szCs w:val="22"/>
        </w:rPr>
        <w:t>s</w:t>
      </w:r>
      <w:r w:rsidR="00B725F6" w:rsidRPr="009329B3">
        <w:rPr>
          <w:rFonts w:ascii="Times New Roman" w:hAnsi="Times New Roman"/>
          <w:color w:val="000000" w:themeColor="text1"/>
          <w:sz w:val="22"/>
          <w:szCs w:val="22"/>
        </w:rPr>
        <w:t xml:space="preserve"> of coding mutation</w:t>
      </w:r>
      <w:r w:rsidR="00B92209" w:rsidRPr="009329B3">
        <w:rPr>
          <w:rFonts w:ascii="Times New Roman" w:hAnsi="Times New Roman"/>
          <w:color w:val="000000" w:themeColor="text1"/>
          <w:sz w:val="22"/>
          <w:szCs w:val="22"/>
        </w:rPr>
        <w:t>s</w:t>
      </w:r>
      <w:r w:rsidR="00B725F6" w:rsidRPr="009329B3">
        <w:rPr>
          <w:rFonts w:ascii="Times New Roman" w:hAnsi="Times New Roman"/>
          <w:color w:val="000000" w:themeColor="text1"/>
          <w:sz w:val="22"/>
          <w:szCs w:val="22"/>
        </w:rPr>
        <w:t xml:space="preserve"> of </w:t>
      </w:r>
      <w:r w:rsidR="00B92209" w:rsidRPr="009329B3">
        <w:rPr>
          <w:rFonts w:ascii="Times New Roman" w:hAnsi="Times New Roman"/>
          <w:color w:val="000000" w:themeColor="text1"/>
          <w:sz w:val="22"/>
          <w:szCs w:val="22"/>
        </w:rPr>
        <w:t>other</w:t>
      </w:r>
      <w:r w:rsidR="00B725F6" w:rsidRPr="009329B3">
        <w:rPr>
          <w:rFonts w:ascii="Times New Roman" w:hAnsi="Times New Roman"/>
          <w:color w:val="000000" w:themeColor="text1"/>
          <w:sz w:val="22"/>
          <w:szCs w:val="22"/>
        </w:rPr>
        <w:t xml:space="preserve"> pancreatic TFs such as </w:t>
      </w:r>
      <w:r w:rsidR="0076670C" w:rsidRPr="009329B3">
        <w:rPr>
          <w:rFonts w:ascii="Times New Roman" w:hAnsi="Times New Roman"/>
          <w:i/>
          <w:color w:val="000000" w:themeColor="text1"/>
          <w:sz w:val="22"/>
          <w:szCs w:val="22"/>
        </w:rPr>
        <w:t xml:space="preserve">PDX1, </w:t>
      </w:r>
      <w:r w:rsidR="00B725F6" w:rsidRPr="009329B3">
        <w:rPr>
          <w:rFonts w:ascii="Times New Roman" w:hAnsi="Times New Roman"/>
          <w:i/>
          <w:color w:val="000000" w:themeColor="text1"/>
          <w:sz w:val="22"/>
          <w:szCs w:val="22"/>
        </w:rPr>
        <w:lastRenderedPageBreak/>
        <w:t>HNF1B</w:t>
      </w:r>
      <w:r w:rsidR="00B725F6" w:rsidRPr="009329B3">
        <w:rPr>
          <w:rFonts w:ascii="Times New Roman" w:hAnsi="Times New Roman"/>
          <w:color w:val="000000" w:themeColor="text1"/>
          <w:sz w:val="22"/>
          <w:szCs w:val="22"/>
        </w:rPr>
        <w:t xml:space="preserve">, </w:t>
      </w:r>
      <w:r w:rsidR="00B725F6" w:rsidRPr="009329B3">
        <w:rPr>
          <w:rFonts w:ascii="Times New Roman" w:hAnsi="Times New Roman"/>
          <w:i/>
          <w:color w:val="000000" w:themeColor="text1"/>
          <w:sz w:val="22"/>
          <w:szCs w:val="22"/>
        </w:rPr>
        <w:t>GATA4</w:t>
      </w:r>
      <w:r w:rsidR="00B725F6" w:rsidRPr="009329B3">
        <w:rPr>
          <w:rFonts w:ascii="Times New Roman" w:hAnsi="Times New Roman"/>
          <w:color w:val="000000" w:themeColor="text1"/>
          <w:sz w:val="22"/>
          <w:szCs w:val="22"/>
        </w:rPr>
        <w:t xml:space="preserve"> and </w:t>
      </w:r>
      <w:r w:rsidR="00B725F6" w:rsidRPr="009329B3">
        <w:rPr>
          <w:rFonts w:ascii="Times New Roman" w:hAnsi="Times New Roman"/>
          <w:i/>
          <w:color w:val="000000" w:themeColor="text1"/>
          <w:sz w:val="22"/>
          <w:szCs w:val="22"/>
        </w:rPr>
        <w:t>GATA6</w:t>
      </w:r>
      <w:r w:rsidR="009F058A" w:rsidRPr="009329B3">
        <w:rPr>
          <w:rFonts w:ascii="Times New Roman" w:hAnsi="Times New Roman"/>
          <w:i/>
          <w:color w:val="000000" w:themeColor="text1"/>
          <w:sz w:val="22"/>
          <w:szCs w:val="22"/>
        </w:rPr>
        <w:fldChar w:fldCharType="begin" w:fldLock="1"/>
      </w:r>
      <w:r w:rsidR="009F058A" w:rsidRPr="009329B3">
        <w:rPr>
          <w:rFonts w:ascii="Times New Roman" w:hAnsi="Times New Roman"/>
          <w:i/>
          <w:color w:val="000000" w:themeColor="text1"/>
          <w:sz w:val="22"/>
          <w:szCs w:val="22"/>
        </w:rPr>
        <w:instrText>ADDIN CSL_CITATION { "citationItems" : [ { "id" : "ITEM-1", "itemData" : { "DOI" : "10.1016/j.stem.2016.03.015", "ISSN" : "18759777", "PMID" : "27133796", "abstract" : "Summary Directed differentiation of human pluripotent stem cells (hPSCs) into somatic counterparts is a valuable tool for studying disease. However, examination of developmental mechanisms in hPSCs remains challenging given complex multi-factorial actions at different stages. Here, we used TALEN and CRISPR/Cas-mediated gene editing and hPSC-directed differentiation for a systematic analysis of the roles of eight pancreatic transcription factors (PDX1, RFX6, PTF1A, GLIS3, MNX1, NGN3, HES1, and ARX). Our analysis not only verified conserved gene requirements between mice and humans but also revealed a number of previously unsuspected developmental mechanisms with implications for type 2 diabetes. These include a role of RFX6 in regulating the number of pancreatic progenitors, a haploinsufficient requirement for PDX1 in pancreatic \u03b2 cell differentiation, and a potentially divergent role of NGN3 in humans and mice. Our findings support use of systematic genome editing in hPSCs as a strategy for understanding mechanisms underlying congenital disorders.", "author" : [ { "dropping-particle" : "", "family" : "Zhu", "given" : "Zengrong", "non-dropping-particle" : "", "parse-names" : false, "suffix" : "" }, { "dropping-particle" : "V.", "family" : "Li", "given" : "Qing", "non-dropping-particle" : "", "parse-names" : false, "suffix" : "" }, { "dropping-particle" : "", "family" : "Lee", "given" : "Kihyun", "non-dropping-particle" : "", "parse-names" : false, "suffix" : "" }, { "dropping-particle" : "", "family" : "Rosen", "given" : "Bess P.", "non-dropping-particle" : "", "parse-names" : false, "suffix" : "" }, { "dropping-particle" : "", "family" : "Gonz\u00e1lez", "given" : "Federico", "non-dropping-particle" : "", "parse-names" : false, "suffix" : "" }, { "dropping-particle" : "", "family" : "Soh", "given" : "Chew Li", "non-dropping-particle" : "", "parse-names" : false, "suffix" : "" }, { "dropping-particle" : "", "family" : "Huangfu", "given" : "Danwei", "non-dropping-particle" : "", "parse-names" : false, "suffix" : "" } ], "container-title" : "Cell Stem Cell", "id" : "ITEM-1", "issue" : "6", "issued" : { "date-parts" : [ [ "2016" ] ] }, "page" : "755-768", "title" : "Genome Editing of Lineage Determinants in Human Pluripotent Stem Cells Reveals Mechanisms of Pancreatic Development and Diabetes", "type" : "article-journal", "volume" : "18" }, "uris" : [ "http://www.mendeley.com/documents/?uuid=530fdc4e-0b0a-428a-89f8-2207fce851fe" ] }, { "id" : "ITEM-2", "itemData" : { "DOI" : "10.1016/j.stemcr.2016.01.007", "ISBN" : "2213-6711", "ISSN" : "22136711", "PMID" : "26876668", "abstract" : "Patients with an HNF1BS148L/+ mutation (MODY5) typically exhibit pancreatic hypoplasia. However, the molecular mechanisms are unknown due to inaccessibility of patient material and because mouse models do not fully recapitulate MODY5. Here, we differentiated MODY5 human-induced pluripotent stem cells (hiPSCs) into pancreatic progenitors, and show that the HNF1BS148L/+ mutation causes a compensatory increase in several pancreatic transcription factors, and surprisingly, a decrease in PAX6 pancreatic gene expression. The lack of suppression of PDX1, PTF1A, GATA4, and GATA6 indicates that MODY5-mediated pancreatic hypoplasia is mechanistically independent. Overexpression studies demonstrate that a compensatory increase in PDX1 gene expression is due to mutant HNF1BS148L/+ but not wild-type HNF1B or HNF1A. Furthermore, HNF1B does not appear to directly regulate PAX6 gene expression necessary for glucose tolerance. Our results demonstrate compensatory mechanisms in the pancreatic transcription factor network due to mutant HNF1BS148L/+ protein. Thus, patients typically develop MODY5 but not neonatal diabetes despite exhibiting pancreatic hypoplasia.", "author" : [ { "dropping-particle" : "", "family" : "Teo", "given" : "Adrian Kee Keong", "non-dropping-particle" : "", "parse-names" : false, "suffix" : "" }, { "dropping-particle" : "", "family" : "Lau", "given" : "Hwee Hui", "non-dropping-particle" : "", "parse-names" : false, "suffix" : "" }, { "dropping-particle" : "", "family" : "Valdez", "given" : "Ivan Achel", "non-dropping-particle" : "", "parse-names" : false, "suffix" : "" }, { "dropping-particle" : "", "family" : "Dirice", "given" : "Ercument", "non-dropping-particle" : "", "parse-names" : false, "suffix" : "" }, { "dropping-particle" : "", "family" : "Tjora", "given" : "Erling", "non-dropping-particle" : "", "parse-names" : false, "suffix" : "" }, { "dropping-particle" : "", "family" : "Raeder", "given" : "Helge", "non-dropping-particle" : "", "parse-names" : false, "suffix" : "" }, { "dropping-particle" : "", "family" : "Kulkarni", "given" : "Rohit N.", "non-dropping-particle" : "", "parse-names" : false, "suffix" : "" } ], "container-title" : "Stem Cell Reports", "id" : "ITEM-2", "issue" : "3", "issued" : { "date-parts" : [ [ "2016" ] ] }, "page" : "357-367", "title" : "Early Developmental Perturbations in a Human Stem Cell Model of MODY5/HNF1B Pancreatic Hypoplasia", "type" : "article-journal", "volume" : "6" }, "uris" : [ "http://www.mendeley.com/documents/?uuid=3baf7212-8799-4757-ac38-323413358340" ] }, { "id" : "ITEM-3", "itemData" : { "DOI" : "10.1016/j.stem.2017.01.001", "ISSN" : "18759777", "PMID" : "28196600", "abstract" : "Human disease phenotypes associated with haploinsufficient gene requirements are often not recapitulated well in animal models. Here, we have investigated the association between human GATA6 haploinsufficiency and a wide range of clinical phenotypes that include neonatal and adult-onset diabetes using CRISPR (clustered regularly interspaced short palindromic repeat)/Cas9-mediated genome editing coupled with human pluripotent stem cell (hPSC) directed differentiation. We found that loss of one GATA6 allele specifically affects the differentiation of human pancreatic progenitors from the early PDX1+ stage to the more mature PDX1+NKX6.1+ stage, leading to impaired formation of glucose-responsive \u03b2-like cells. In addition to this GATA6 haploinsufficiency, we also identified dosage-sensitive requirements for GATA6 and GATA4 in the formation of both definitive endoderm and pancreatic progenitor cells. Our work expands the application of hPSCs from studying the impact of individual gene loci to investigation of multigenic human traits, and it establishes an approach for identifying genetic modifiers of human disease.", "author" : [ { "dropping-particle" : "", "family" : "Shi", "given" : "Zhong Dong", "non-dropping-particle" : "", "parse-names" : false, "suffix" : "" }, { "dropping-particle" : "", "family" : "Lee", "given" : "Kihyun", "non-dropping-particle" : "", "parse-names" : false, "suffix" : "" }, { "dropping-particle" : "", "family" : "Yang", "given" : "Dapeng", "non-dropping-particle" : "", "parse-names" : false, "suffix" : "" }, { "dropping-particle" : "", "family" : "Amin", "given" : "Sadaf", "non-dropping-particle" : "", "parse-names" : false, "suffix" : "" }, { "dropping-particle" : "", "family" : "Verma", "given" : "Nipun", "non-dropping-particle" : "", "parse-names" : false, "suffix" : "" }, { "dropping-particle" : "V.", "family" : "Li", "given" : "Qing", "non-dropping-particle" : "", "parse-names" : false, "suffix" : "" }, { "dropping-particle" : "", "family" : "Zhu", "given" : "Zengrong", "non-dropping-particle" : "", "parse-names" : false, "suffix" : "" }, { "dropping-particle" : "", "family" : "Soh", "given" : "Chew Li", "non-dropping-particle" : "", "parse-names" : false, "suffix" : "" }, { "dropping-particle" : "", "family" : "Kumar", "given" : "Ritu", "non-dropping-particle" : "", "parse-names" : false, "suffix" : "" }, { "dropping-particle" : "", "family" : "Evans", "given" : "Todd", "non-dropping-particle" : "", "parse-names" : false, "suffix" : "" }, { "dropping-particle" : "", "family" : "Chen", "given" : "Shuibing", "non-dropping-particle" : "", "parse-names" : false, "suffix" : "" }, { "dropping-particle" : "", "family" : "Huangfu", "given" : "Danwei", "non-dropping-particle" : "", "parse-names" : false, "suffix" : "" } ], "container-title" : "Cell Stem Cell", "id" : "ITEM-3", "issue" : "5", "issued" : { "date-parts" : [ [ "2017" ] ] }, "page" : "675-688.e6", "title" : "Genome Editing in hPSCs Reveals GATA6 Haploinsufficiency and a Genetic Interaction with GATA4 in Human Pancreatic Development", "type" : "article-journal", "volume" : "20" }, "uris" : [ "http://www.mendeley.com/documents/?uuid=53e9580e-797c-4023-9fd3-101dee954ed6" ] } ], "mendeley" : { "formattedCitation" : "[18\u201320]", "plainTextFormattedCitation" : "[18\u201320]" }, "properties" : { "noteIndex" : 0 }, "schema" : "https://github.com/citation-style-language/schema/raw/master/csl-citation.json" }</w:instrText>
      </w:r>
      <w:r w:rsidR="009F058A" w:rsidRPr="009329B3">
        <w:rPr>
          <w:rFonts w:ascii="Times New Roman" w:hAnsi="Times New Roman"/>
          <w:i/>
          <w:color w:val="000000" w:themeColor="text1"/>
          <w:sz w:val="22"/>
          <w:szCs w:val="22"/>
        </w:rPr>
        <w:fldChar w:fldCharType="separate"/>
      </w:r>
      <w:r w:rsidR="009F058A" w:rsidRPr="009329B3">
        <w:rPr>
          <w:rFonts w:ascii="Times New Roman" w:hAnsi="Times New Roman"/>
          <w:noProof/>
          <w:color w:val="000000" w:themeColor="text1"/>
          <w:sz w:val="22"/>
          <w:szCs w:val="22"/>
        </w:rPr>
        <w:t>[18–20]</w:t>
      </w:r>
      <w:r w:rsidR="009F058A" w:rsidRPr="009329B3">
        <w:rPr>
          <w:rFonts w:ascii="Times New Roman" w:hAnsi="Times New Roman"/>
          <w:i/>
          <w:color w:val="000000" w:themeColor="text1"/>
          <w:sz w:val="22"/>
          <w:szCs w:val="22"/>
        </w:rPr>
        <w:fldChar w:fldCharType="end"/>
      </w:r>
      <w:r w:rsidR="00B725F6" w:rsidRPr="009329B3">
        <w:rPr>
          <w:rFonts w:ascii="Times New Roman" w:hAnsi="Times New Roman"/>
          <w:color w:val="000000" w:themeColor="text1"/>
          <w:sz w:val="22"/>
          <w:szCs w:val="22"/>
        </w:rPr>
        <w:t xml:space="preserve">, </w:t>
      </w:r>
      <w:r w:rsidR="0076670C" w:rsidRPr="009329B3">
        <w:rPr>
          <w:rFonts w:ascii="Times New Roman" w:hAnsi="Times New Roman"/>
          <w:color w:val="000000" w:themeColor="text1"/>
          <w:sz w:val="22"/>
          <w:szCs w:val="22"/>
        </w:rPr>
        <w:t xml:space="preserve">how </w:t>
      </w:r>
      <w:r w:rsidR="00475F98" w:rsidRPr="009329B3">
        <w:rPr>
          <w:rFonts w:ascii="Times New Roman" w:hAnsi="Times New Roman"/>
          <w:color w:val="000000" w:themeColor="text1"/>
          <w:sz w:val="22"/>
          <w:szCs w:val="22"/>
        </w:rPr>
        <w:t>common</w:t>
      </w:r>
      <w:r w:rsidR="0076670C" w:rsidRPr="009329B3">
        <w:rPr>
          <w:rFonts w:ascii="Times New Roman" w:hAnsi="Times New Roman"/>
          <w:color w:val="000000" w:themeColor="text1"/>
          <w:sz w:val="22"/>
          <w:szCs w:val="22"/>
        </w:rPr>
        <w:t xml:space="preserve"> </w:t>
      </w:r>
      <w:r w:rsidR="00B725F6" w:rsidRPr="009329B3">
        <w:rPr>
          <w:rFonts w:ascii="Times New Roman" w:hAnsi="Times New Roman"/>
          <w:color w:val="000000" w:themeColor="text1"/>
          <w:sz w:val="22"/>
          <w:szCs w:val="22"/>
        </w:rPr>
        <w:t>mutation</w:t>
      </w:r>
      <w:r w:rsidR="001B1E16" w:rsidRPr="009329B3">
        <w:rPr>
          <w:rFonts w:ascii="Times New Roman" w:hAnsi="Times New Roman"/>
          <w:color w:val="000000" w:themeColor="text1"/>
          <w:sz w:val="22"/>
          <w:szCs w:val="22"/>
        </w:rPr>
        <w:t>s</w:t>
      </w:r>
      <w:r w:rsidR="00B725F6" w:rsidRPr="009329B3">
        <w:rPr>
          <w:rFonts w:ascii="Times New Roman" w:hAnsi="Times New Roman"/>
          <w:color w:val="000000" w:themeColor="text1"/>
          <w:sz w:val="22"/>
          <w:szCs w:val="22"/>
        </w:rPr>
        <w:t xml:space="preserve"> in</w:t>
      </w:r>
      <w:r w:rsidR="009A3C89" w:rsidRPr="009329B3">
        <w:rPr>
          <w:rFonts w:ascii="Times New Roman" w:hAnsi="Times New Roman"/>
          <w:color w:val="000000" w:themeColor="text1"/>
          <w:sz w:val="22"/>
          <w:szCs w:val="22"/>
        </w:rPr>
        <w:t xml:space="preserve"> the</w:t>
      </w:r>
      <w:r w:rsidR="00B725F6" w:rsidRPr="009329B3">
        <w:rPr>
          <w:rFonts w:ascii="Times New Roman" w:hAnsi="Times New Roman"/>
          <w:color w:val="000000" w:themeColor="text1"/>
          <w:sz w:val="22"/>
          <w:szCs w:val="22"/>
        </w:rPr>
        <w:t xml:space="preserve"> </w:t>
      </w:r>
      <w:r w:rsidR="00FD09B1" w:rsidRPr="009329B3">
        <w:rPr>
          <w:rFonts w:ascii="Times New Roman" w:hAnsi="Times New Roman"/>
          <w:i/>
          <w:color w:val="000000" w:themeColor="text1"/>
          <w:sz w:val="22"/>
          <w:szCs w:val="22"/>
        </w:rPr>
        <w:t>PDX1</w:t>
      </w:r>
      <w:r w:rsidR="001B1E16" w:rsidRPr="009329B3">
        <w:rPr>
          <w:rFonts w:ascii="Times New Roman" w:hAnsi="Times New Roman"/>
          <w:color w:val="000000" w:themeColor="text1"/>
          <w:sz w:val="22"/>
          <w:szCs w:val="22"/>
        </w:rPr>
        <w:t xml:space="preserve"> gene</w:t>
      </w:r>
      <w:r w:rsidR="00FD09B1" w:rsidRPr="009329B3">
        <w:rPr>
          <w:rFonts w:ascii="Times New Roman" w:hAnsi="Times New Roman"/>
          <w:color w:val="000000" w:themeColor="text1"/>
          <w:sz w:val="22"/>
          <w:szCs w:val="22"/>
        </w:rPr>
        <w:t xml:space="preserve"> </w:t>
      </w:r>
      <w:r w:rsidR="0076670C" w:rsidRPr="009329B3">
        <w:rPr>
          <w:rFonts w:ascii="Times New Roman" w:hAnsi="Times New Roman"/>
          <w:color w:val="000000" w:themeColor="text1"/>
          <w:sz w:val="22"/>
          <w:szCs w:val="22"/>
        </w:rPr>
        <w:t>affect</w:t>
      </w:r>
      <w:r w:rsidR="00261AB4" w:rsidRPr="009329B3">
        <w:rPr>
          <w:rFonts w:ascii="Times New Roman" w:hAnsi="Times New Roman"/>
          <w:color w:val="000000" w:themeColor="text1"/>
          <w:sz w:val="22"/>
          <w:szCs w:val="22"/>
        </w:rPr>
        <w:t xml:space="preserve"> human pancreatic progenitors and </w:t>
      </w:r>
      <w:r w:rsidR="00481FF2" w:rsidRPr="009329B3">
        <w:rPr>
          <w:rFonts w:ascii="Times New Roman" w:hAnsi="Times New Roman"/>
          <w:color w:val="000000" w:themeColor="text1"/>
          <w:sz w:val="22"/>
          <w:szCs w:val="22"/>
        </w:rPr>
        <w:t>β-cell</w:t>
      </w:r>
      <w:r w:rsidR="00261AB4" w:rsidRPr="009329B3">
        <w:rPr>
          <w:rFonts w:ascii="Times New Roman" w:hAnsi="Times New Roman"/>
          <w:color w:val="000000" w:themeColor="text1"/>
          <w:sz w:val="22"/>
          <w:szCs w:val="22"/>
        </w:rPr>
        <w:t>s</w:t>
      </w:r>
      <w:r w:rsidR="0076670C" w:rsidRPr="009329B3">
        <w:rPr>
          <w:rFonts w:ascii="Times New Roman" w:hAnsi="Times New Roman"/>
          <w:color w:val="000000" w:themeColor="text1"/>
          <w:sz w:val="22"/>
          <w:szCs w:val="22"/>
        </w:rPr>
        <w:t xml:space="preserve"> </w:t>
      </w:r>
      <w:r w:rsidR="005F4D70" w:rsidRPr="009329B3">
        <w:rPr>
          <w:rFonts w:ascii="Times New Roman" w:hAnsi="Times New Roman"/>
          <w:color w:val="000000" w:themeColor="text1"/>
          <w:sz w:val="22"/>
          <w:szCs w:val="22"/>
        </w:rPr>
        <w:t>still need</w:t>
      </w:r>
      <w:r w:rsidR="00881793" w:rsidRPr="009329B3">
        <w:rPr>
          <w:rFonts w:ascii="Times New Roman" w:hAnsi="Times New Roman"/>
          <w:color w:val="000000" w:themeColor="text1"/>
          <w:sz w:val="22"/>
          <w:szCs w:val="22"/>
        </w:rPr>
        <w:t>s</w:t>
      </w:r>
      <w:r w:rsidR="005F4D70" w:rsidRPr="009329B3">
        <w:rPr>
          <w:rFonts w:ascii="Times New Roman" w:hAnsi="Times New Roman"/>
          <w:color w:val="000000" w:themeColor="text1"/>
          <w:sz w:val="22"/>
          <w:szCs w:val="22"/>
        </w:rPr>
        <w:t xml:space="preserve"> to be </w:t>
      </w:r>
      <w:r w:rsidR="00723706" w:rsidRPr="009329B3">
        <w:rPr>
          <w:rFonts w:ascii="Times New Roman" w:hAnsi="Times New Roman"/>
          <w:color w:val="000000" w:themeColor="text1"/>
          <w:sz w:val="22"/>
          <w:szCs w:val="22"/>
        </w:rPr>
        <w:t>addressed</w:t>
      </w:r>
      <w:r w:rsidR="00FD09B1" w:rsidRPr="009329B3">
        <w:rPr>
          <w:rFonts w:ascii="Times New Roman" w:hAnsi="Times New Roman"/>
          <w:color w:val="000000" w:themeColor="text1"/>
          <w:sz w:val="22"/>
          <w:szCs w:val="22"/>
        </w:rPr>
        <w:t xml:space="preserve">. </w:t>
      </w:r>
      <w:r w:rsidR="00520700" w:rsidRPr="009329B3">
        <w:rPr>
          <w:rFonts w:ascii="Times New Roman" w:hAnsi="Times New Roman"/>
          <w:color w:val="000000" w:themeColor="text1"/>
          <w:sz w:val="22"/>
          <w:szCs w:val="22"/>
        </w:rPr>
        <w:t>T</w:t>
      </w:r>
      <w:r w:rsidR="00520700" w:rsidRPr="00F73718">
        <w:rPr>
          <w:rFonts w:ascii="Times New Roman" w:hAnsi="Times New Roman"/>
          <w:sz w:val="22"/>
          <w:szCs w:val="22"/>
        </w:rPr>
        <w:t>he</w:t>
      </w:r>
      <w:r w:rsidR="00D02169" w:rsidRPr="00F73718">
        <w:rPr>
          <w:rFonts w:ascii="Times New Roman" w:hAnsi="Times New Roman"/>
          <w:sz w:val="22"/>
          <w:szCs w:val="22"/>
        </w:rPr>
        <w:t xml:space="preserve"> major obstacle is</w:t>
      </w:r>
      <w:r w:rsidR="000F769F">
        <w:rPr>
          <w:rFonts w:ascii="Times New Roman" w:hAnsi="Times New Roman"/>
          <w:sz w:val="22"/>
          <w:szCs w:val="22"/>
        </w:rPr>
        <w:t xml:space="preserve"> a</w:t>
      </w:r>
      <w:r w:rsidR="00D02169" w:rsidRPr="00F73718">
        <w:rPr>
          <w:rFonts w:ascii="Times New Roman" w:hAnsi="Times New Roman"/>
          <w:sz w:val="22"/>
          <w:szCs w:val="22"/>
        </w:rPr>
        <w:t xml:space="preserve"> lack of</w:t>
      </w:r>
      <w:r w:rsidR="00520700" w:rsidRPr="00F73718">
        <w:rPr>
          <w:rFonts w:ascii="Times New Roman" w:hAnsi="Times New Roman"/>
          <w:sz w:val="22"/>
          <w:szCs w:val="22"/>
        </w:rPr>
        <w:t xml:space="preserve"> appropriate modeling system</w:t>
      </w:r>
      <w:r w:rsidR="00D02169" w:rsidRPr="00F73718">
        <w:rPr>
          <w:rFonts w:ascii="Times New Roman" w:hAnsi="Times New Roman"/>
          <w:sz w:val="22"/>
          <w:szCs w:val="22"/>
        </w:rPr>
        <w:t>s</w:t>
      </w:r>
      <w:r w:rsidR="00520700" w:rsidRPr="00F73718">
        <w:rPr>
          <w:rFonts w:ascii="Times New Roman" w:hAnsi="Times New Roman"/>
          <w:sz w:val="22"/>
          <w:szCs w:val="22"/>
        </w:rPr>
        <w:t xml:space="preserve"> to investigate the effect of loss</w:t>
      </w:r>
      <w:r w:rsidR="009A3C89">
        <w:rPr>
          <w:rFonts w:ascii="Times New Roman" w:hAnsi="Times New Roman"/>
          <w:sz w:val="22"/>
          <w:szCs w:val="22"/>
        </w:rPr>
        <w:t>-of-function</w:t>
      </w:r>
      <w:r w:rsidR="00520700" w:rsidRPr="00F73718">
        <w:rPr>
          <w:rFonts w:ascii="Times New Roman" w:hAnsi="Times New Roman"/>
          <w:sz w:val="22"/>
          <w:szCs w:val="22"/>
        </w:rPr>
        <w:t xml:space="preserve"> or </w:t>
      </w:r>
      <w:r w:rsidR="009A3C89">
        <w:rPr>
          <w:rFonts w:ascii="Times New Roman" w:hAnsi="Times New Roman"/>
          <w:sz w:val="22"/>
          <w:szCs w:val="22"/>
        </w:rPr>
        <w:t xml:space="preserve">point </w:t>
      </w:r>
      <w:r w:rsidR="00520700" w:rsidRPr="00F73718">
        <w:rPr>
          <w:rFonts w:ascii="Times New Roman" w:hAnsi="Times New Roman"/>
          <w:sz w:val="22"/>
          <w:szCs w:val="22"/>
        </w:rPr>
        <w:t>mutation</w:t>
      </w:r>
      <w:r w:rsidR="00183DFB" w:rsidRPr="00F73718">
        <w:rPr>
          <w:rFonts w:ascii="Times New Roman" w:hAnsi="Times New Roman"/>
          <w:sz w:val="22"/>
          <w:szCs w:val="22"/>
        </w:rPr>
        <w:t>s in certain genes</w:t>
      </w:r>
      <w:r w:rsidR="00520700" w:rsidRPr="00F73718">
        <w:rPr>
          <w:rFonts w:ascii="Times New Roman" w:hAnsi="Times New Roman"/>
          <w:sz w:val="22"/>
          <w:szCs w:val="22"/>
        </w:rPr>
        <w:t xml:space="preserve"> on human pancreas development.</w:t>
      </w:r>
      <w:r w:rsidR="00421689" w:rsidRPr="00F73718">
        <w:rPr>
          <w:rFonts w:ascii="Times New Roman" w:hAnsi="Times New Roman"/>
          <w:sz w:val="22"/>
          <w:szCs w:val="22"/>
        </w:rPr>
        <w:t xml:space="preserve"> One of the </w:t>
      </w:r>
      <w:r w:rsidR="00D02169" w:rsidRPr="00F73718">
        <w:rPr>
          <w:rFonts w:ascii="Times New Roman" w:hAnsi="Times New Roman"/>
          <w:sz w:val="22"/>
          <w:szCs w:val="22"/>
        </w:rPr>
        <w:t>appealing</w:t>
      </w:r>
      <w:r w:rsidR="00421689" w:rsidRPr="00F73718">
        <w:rPr>
          <w:rFonts w:ascii="Times New Roman" w:hAnsi="Times New Roman"/>
          <w:sz w:val="22"/>
          <w:szCs w:val="22"/>
        </w:rPr>
        <w:t xml:space="preserve"> </w:t>
      </w:r>
      <w:r w:rsidR="00742753" w:rsidRPr="00F73718">
        <w:rPr>
          <w:rFonts w:ascii="Times New Roman" w:hAnsi="Times New Roman"/>
          <w:sz w:val="22"/>
          <w:szCs w:val="22"/>
        </w:rPr>
        <w:t xml:space="preserve">approaches is </w:t>
      </w:r>
      <w:r w:rsidR="009A3C89">
        <w:rPr>
          <w:rFonts w:ascii="Times New Roman" w:hAnsi="Times New Roman"/>
          <w:sz w:val="22"/>
          <w:szCs w:val="22"/>
        </w:rPr>
        <w:t xml:space="preserve">the </w:t>
      </w:r>
      <w:r w:rsidR="00742753" w:rsidRPr="00F73718">
        <w:rPr>
          <w:rFonts w:ascii="Times New Roman" w:hAnsi="Times New Roman"/>
          <w:sz w:val="22"/>
          <w:szCs w:val="22"/>
        </w:rPr>
        <w:t xml:space="preserve">generation of </w:t>
      </w:r>
      <w:r w:rsidR="002C7E0D" w:rsidRPr="00F73718">
        <w:rPr>
          <w:rFonts w:ascii="Times New Roman" w:hAnsi="Times New Roman"/>
          <w:sz w:val="22"/>
          <w:szCs w:val="22"/>
        </w:rPr>
        <w:t>induced pluripotent stem cells (iPSCs) from somatic cells</w:t>
      </w:r>
      <w:r w:rsidR="00B3692A" w:rsidRPr="00F73718">
        <w:rPr>
          <w:rFonts w:ascii="Times New Roman" w:hAnsi="Times New Roman"/>
          <w:sz w:val="22"/>
          <w:szCs w:val="22"/>
        </w:rPr>
        <w:t xml:space="preserve"> </w:t>
      </w:r>
      <w:r w:rsidR="00D02169" w:rsidRPr="00F73718">
        <w:rPr>
          <w:rFonts w:ascii="Times New Roman" w:hAnsi="Times New Roman"/>
          <w:sz w:val="22"/>
          <w:szCs w:val="22"/>
        </w:rPr>
        <w:t>from</w:t>
      </w:r>
      <w:r w:rsidR="00B3692A" w:rsidRPr="00F73718">
        <w:rPr>
          <w:rFonts w:ascii="Times New Roman" w:hAnsi="Times New Roman"/>
          <w:sz w:val="22"/>
          <w:szCs w:val="22"/>
        </w:rPr>
        <w:t xml:space="preserve"> diabetic patients</w:t>
      </w:r>
      <w:r w:rsidR="002C7E0D" w:rsidRPr="00F73718">
        <w:rPr>
          <w:rFonts w:ascii="Times New Roman" w:hAnsi="Times New Roman"/>
          <w:sz w:val="22"/>
          <w:szCs w:val="22"/>
        </w:rPr>
        <w:t xml:space="preserve"> </w:t>
      </w:r>
      <w:r w:rsidR="009F769D" w:rsidRPr="00F73718">
        <w:rPr>
          <w:rFonts w:ascii="Times New Roman" w:hAnsi="Times New Roman"/>
          <w:sz w:val="22"/>
          <w:szCs w:val="22"/>
        </w:rPr>
        <w:fldChar w:fldCharType="begin" w:fldLock="1"/>
      </w:r>
      <w:r w:rsidR="009F058A">
        <w:rPr>
          <w:rFonts w:ascii="Times New Roman" w:hAnsi="Times New Roman"/>
          <w:sz w:val="22"/>
          <w:szCs w:val="22"/>
        </w:rPr>
        <w:instrText>ADDIN CSL_CITATION { "citationItems" : [ { "id" : "ITEM-1", "itemData" : { "DOI" : "10.1016/j.cell.2007.11.019", "ISBN" : "0092-8674 (Print) 0092-8674 (Linking)", "ISSN" : "0092-8674", "PMID" : "18035408", "abstract" : "Takahashi, K., Tanabe, K., Ohnuki, M., Narita, M., Ichisaka, T., Tomoda, K., &amp; Yamanaka, S. (2007). Induction of pluripotent stem cells from adult human fibroblasts by defined factors. cell, 131(5), 861-872.", "author" : [ { "dropping-particle" : "", "family" : "Takahashi", "given" : "K.", "non-dropping-particle" : "", "parse-names" : false, "suffix" : "" }, { "dropping-particle" : "", "family" : "Tanabe", "given" : "K.", "non-dropping-particle" : "", "parse-names" : false, "suffix" : "" }, { "dropping-particle" : "", "family" : "Ohnuki", "given" : "M.", "non-dropping-particle" : "", "parse-names" : false, "suffix" : "" }, { "dropping-particle" : "", "family" : "Narita", "given" : "M.", "non-dropping-particle" : "", "parse-names" : false, "suffix" : "" }, { "dropping-particle" : "", "family" : "Ichisaka", "given" : "T.", "non-dropping-particle" : "", "parse-names" : false, "suffix" : "" }, { "dropping-particle" : "", "family" : "Tomoda", "given" : "K.", "non-dropping-particle" : "", "parse-names" : false, "suffix" : "" }, { "dropping-particle" : "", "family" : "Yamanaka", "given" : "S", "non-dropping-particle" : "", "parse-names" : false, "suffix" : "" } ], "container-title" : "Cell", "id" : "ITEM-1", "issue" : "5", "issued" : { "date-parts" : [ [ "2007" ] ] }, "page" : "861-872", "title" : "Induction of Pluripotent Stem Cells from Adult Human Fibroblasts by Defined Factors", "type" : "article-journal", "volume" : "107" }, "uris" : [ "http://www.mendeley.com/documents/?uuid=19d32df7-2b2f-4c9e-9e74-88bf65fd5707" ] }, { "id" : "ITEM-2", "itemData" : { "DOI" : "10.1093/hmg/ddr435", "ISBN" : "1324736313", "ISSN" : "09646906", "PMID" : "21949351", "abstract" : "Many human diseases share a developmental origin that manifests during childhood or maturity. Aneuploid syndromes are caused by supernumerary or reduced number of chromosomes and represent an extreme example of developmental disease, as they have devastating consequences before and after birth. Investigating how alterations in gene dosage drive these conditions is relevant because it might help treat some clinical aspects. It may also provide explanations as to how quantitative differences in gene expression determine phenotypic diversity and disease susceptibility among natural populations. Here, we aimed to produce induced pluripotent stem cell (iPSC) lines that can be used to improve our understanding of aneuploid syndromes. We have generated iPSCs from monosomy X [Turner syndrome (TS)], trisomy 8 (Warkany syndrome 2), trisomy 13 (Patau syndrome) and partial trisomy 11;22 (Emanuel syndrome), using either skin fibroblasts from affected individuals or amniocytes from antenatal diagnostic tests. These cell lines stably maintain the karyotype of the donors and behave like embryonic stem cells in all tested assays. TS iPSCs were used for further studies including global gene expression analysis and tissue-specific directed differentiation. Multiple clones displayed lower levels of the pseudoautosomal genes ASMTL and PPP2R3B than the controls. Moreover, they could be transformed into neural-like, hepatocyte-like and heart-like cells, but displayed insufficient up-regulation of the pseudoautosomal placental gene CSF2RA during embryoid body formation. These data support that abnormal organogenesis and early lethality in TS are not caused by a tissue-specific differentiation blockade, but rather involves other abnormalities including impaired placentation.", "author" : [ { "dropping-particle" : "", "family" : "Li", "given" : "Wen", "non-dropping-particle" : "", "parse-names" : false, "suffix" : "" }, { "dropping-particle" : "", "family" : "Wang", "given" : "Xianming", "non-dropping-particle" : "", "parse-names" : false, "suffix" : "" }, { "dropping-particle" : "", "family" : "Fan", "given" : "Wenxia", "non-dropping-particle" : "", "parse-names" : false, "suffix" : "" }, { "dropping-particle" : "", "family" : "Zhao", "given" : "Ping", "non-dropping-particle" : "", "parse-names" : false, "suffix" : "" }, { "dropping-particle" : "", "family" : "Chan", "given" : "Yau Chi", "non-dropping-particle" : "", "parse-names" : false, "suffix" : "" }, { "dropping-particle" : "", "family" : "Chen", "given" : "Shen", "non-dropping-particle" : "", "parse-names" : false, "suffix" : "" }, { "dropping-particle" : "", "family" : "Zhang", "given" : "Shiqiang", "non-dropping-particle" : "", "parse-names" : false, "suffix" : "" }, { "dropping-particle" : "", "family" : "Guo", "given" : "Xiangpeng", "non-dropping-particle" : "", "parse-names" : false, "suffix" : "" }, { "dropping-particle" : "", "family" : "Zhang", "given" : "Ya", "non-dropping-particle" : "", "parse-names" : false, "suffix" : "" }, { "dropping-particle" : "", "family" : "Li", "given" : "Yanhua", "non-dropping-particle" : "", "parse-names" : false, "suffix" : "" }, { "dropping-particle" : "", "family" : "Cai", "given" : "Jinglei", "non-dropping-particle" : "", "parse-names" : false, "suffix" : "" }, { "dropping-particle" : "", "family" : "Qin", "given" : "Dajiang", "non-dropping-particle" : "", "parse-names" : false, "suffix" : "" }, { "dropping-particle" : "", "family" : "Li", "given" : "Xingyan", "non-dropping-particle" : "", "parse-names" : false, "suffix" : "" }, { "dropping-particle" : "", "family" : "Yang", "given" : "Jiayin", "non-dropping-particle" : "", "parse-names" : false, "suffix" : "" }, { "dropping-particle" : "", "family" : "Peng", "given" : "Tianran", "non-dropping-particle" : "", "parse-names" : false, "suffix" : "" }, { "dropping-particle" : "", "family" : "Zychlinski", "given" : "Daniela", "non-dropping-particle" : "", "parse-names" : false, "suffix" : "" }, { "dropping-particle" : "", "family" : "Hoffmann", "given" : "Dirk", "non-dropping-particle" : "", "parse-names" : false, "suffix" : "" }, { "dropping-particle" : "", "family" : "Zhang", "given" : "Ruosi", "non-dropping-particle" : "", "parse-names" : false, "suffix" : "" }, { "dropping-particle" : "", "family" : "Deng", "given" : "Kang", "non-dropping-particle" : "", "parse-names" : false, "suffix" : "" }, { "dropping-particle" : "", "family" : "Ng", "given" : "Kwong Man", "non-dropping-particle" : "", "parse-names" : false, "suffix" : "" }, { "dropping-particle" : "", "family" : "Menten", "given" : "Bjorn", "non-dropping-particle" : "", "parse-names" : false, "suffix" : "" }, { "dropping-particle" : "", "family" : "Zhong", "given" : "Mei", "non-dropping-particle" : "", "parse-names" : false, "suffix" : "" }, { "dropping-particle" : "", "family" : "Wu", "given" : "Jiayan", "non-dropping-particle" : "", "parse-names" : false, "suffix" : "" }, { "dropping-particle" : "", "family" : "Li", "given" : "Zhiyuan", "non-dropping-particle" : "", "parse-names" : false, "suffix" : "" }, { "dropping-particle" : "", "family" : "Chen", "given" : "Yonglong", "non-dropping-particle" : "", "parse-names" : false, "suffix" : "" }, { "dropping-particle" : "", "family" : "Schambach", "given" : "Axel", "non-dropping-particle" : "", "parse-names" : false, "suffix" : "" }, { "dropping-particle" : "", "family" : "Tse", "given" : "Hung Fat", "non-dropping-particle" : "", "parse-names" : false, "suffix" : "" }, { "dropping-particle" : "", "family" : "Pei", "given" : "Duanqing", "non-dropping-particle" : "", "parse-names" : false, "suffix" : "" }, { "dropping-particle" : "", "family" : "Esteban", "given" : "Miguel A.", "non-dropping-particle" : "", "parse-names" : false, "suffix" : "" } ], "container-title" : "Human Molecular Genetics", "id" : "ITEM-2", "issue" : "1", "issued" : { "date-parts" : [ [ "2012" ] ] }, "page" : "32-45", "title" : "Modeling abnormal early development with induced pluripotent stem cells from aneuploid syndromes", "type" : "article-journal", "volume" : "21" }, "uris" : [ "http://www.mendeley.com/documents/?uuid=3a2e9d78-4486-431c-b38c-07641f6b070f" ] } ], "mendeley" : { "formattedCitation" : "[21,22]", "plainTextFormattedCitation" : "[21,22]", "previouslyFormattedCitation" : "[20,21]" }, "properties" : { "noteIndex" : 0 }, "schema" : "https://github.com/citation-style-language/schema/raw/master/csl-citation.json" }</w:instrText>
      </w:r>
      <w:r w:rsidR="009F769D" w:rsidRPr="00F73718">
        <w:rPr>
          <w:rFonts w:ascii="Times New Roman" w:hAnsi="Times New Roman"/>
          <w:sz w:val="22"/>
          <w:szCs w:val="22"/>
        </w:rPr>
        <w:fldChar w:fldCharType="separate"/>
      </w:r>
      <w:r w:rsidR="009F058A" w:rsidRPr="009F058A">
        <w:rPr>
          <w:rFonts w:ascii="Times New Roman" w:hAnsi="Times New Roman"/>
          <w:noProof/>
          <w:sz w:val="22"/>
          <w:szCs w:val="22"/>
        </w:rPr>
        <w:t>[21,22]</w:t>
      </w:r>
      <w:r w:rsidR="009F769D" w:rsidRPr="00F73718">
        <w:rPr>
          <w:rFonts w:ascii="Times New Roman" w:hAnsi="Times New Roman"/>
          <w:sz w:val="22"/>
          <w:szCs w:val="22"/>
        </w:rPr>
        <w:fldChar w:fldCharType="end"/>
      </w:r>
      <w:r w:rsidR="00B3692A" w:rsidRPr="00F73718">
        <w:rPr>
          <w:rFonts w:ascii="Times New Roman" w:hAnsi="Times New Roman"/>
          <w:sz w:val="22"/>
          <w:szCs w:val="22"/>
        </w:rPr>
        <w:t xml:space="preserve">. </w:t>
      </w:r>
      <w:r w:rsidR="00D02169" w:rsidRPr="00F73718">
        <w:rPr>
          <w:rFonts w:ascii="Times New Roman" w:hAnsi="Times New Roman"/>
          <w:sz w:val="22"/>
          <w:szCs w:val="22"/>
        </w:rPr>
        <w:t>In such a system</w:t>
      </w:r>
      <w:r w:rsidR="00C20906">
        <w:rPr>
          <w:rFonts w:ascii="Times New Roman" w:hAnsi="Times New Roman"/>
          <w:sz w:val="22"/>
          <w:szCs w:val="22"/>
        </w:rPr>
        <w:t>,</w:t>
      </w:r>
      <w:r w:rsidR="00D02169" w:rsidRPr="00F73718">
        <w:rPr>
          <w:rFonts w:ascii="Times New Roman" w:hAnsi="Times New Roman"/>
          <w:sz w:val="22"/>
          <w:szCs w:val="22"/>
        </w:rPr>
        <w:t xml:space="preserve"> </w:t>
      </w:r>
      <w:r w:rsidR="005A4BFE" w:rsidRPr="00F73718">
        <w:rPr>
          <w:rFonts w:ascii="Times New Roman" w:hAnsi="Times New Roman"/>
          <w:sz w:val="22"/>
          <w:szCs w:val="22"/>
        </w:rPr>
        <w:t>patient-derived somatic cells</w:t>
      </w:r>
      <w:r w:rsidR="00D02169" w:rsidRPr="00F73718">
        <w:rPr>
          <w:rFonts w:ascii="Times New Roman" w:hAnsi="Times New Roman"/>
          <w:sz w:val="22"/>
          <w:szCs w:val="22"/>
        </w:rPr>
        <w:t xml:space="preserve"> are reprogramed to </w:t>
      </w:r>
      <w:r w:rsidR="009424B0" w:rsidRPr="00F73718">
        <w:rPr>
          <w:rFonts w:ascii="Times New Roman" w:hAnsi="Times New Roman"/>
          <w:sz w:val="22"/>
          <w:szCs w:val="22"/>
        </w:rPr>
        <w:t>generate patient-</w:t>
      </w:r>
      <w:r w:rsidR="005A4BFE" w:rsidRPr="00F73718">
        <w:rPr>
          <w:rFonts w:ascii="Times New Roman" w:hAnsi="Times New Roman"/>
          <w:sz w:val="22"/>
          <w:szCs w:val="22"/>
        </w:rPr>
        <w:t>specific stem cells</w:t>
      </w:r>
      <w:r w:rsidR="00BB3832" w:rsidRPr="00F73718">
        <w:rPr>
          <w:rFonts w:ascii="Times New Roman" w:hAnsi="Times New Roman"/>
          <w:sz w:val="22"/>
          <w:szCs w:val="22"/>
        </w:rPr>
        <w:t xml:space="preserve">, which can be further differentiated </w:t>
      </w:r>
      <w:r w:rsidR="00D02169" w:rsidRPr="00F73718">
        <w:rPr>
          <w:rFonts w:ascii="Times New Roman" w:hAnsi="Times New Roman"/>
          <w:sz w:val="22"/>
          <w:szCs w:val="22"/>
        </w:rPr>
        <w:t xml:space="preserve">into </w:t>
      </w:r>
      <w:r w:rsidR="000158DC">
        <w:rPr>
          <w:rFonts w:ascii="Times New Roman" w:hAnsi="Times New Roman"/>
          <w:sz w:val="22"/>
          <w:szCs w:val="22"/>
        </w:rPr>
        <w:t xml:space="preserve">the </w:t>
      </w:r>
      <w:r w:rsidR="00384F3B" w:rsidRPr="00F73718">
        <w:rPr>
          <w:rFonts w:ascii="Times New Roman" w:hAnsi="Times New Roman"/>
          <w:sz w:val="22"/>
          <w:szCs w:val="22"/>
        </w:rPr>
        <w:t>endocrine</w:t>
      </w:r>
      <w:r w:rsidR="00D02169" w:rsidRPr="00F73718">
        <w:rPr>
          <w:rFonts w:ascii="Times New Roman" w:hAnsi="Times New Roman"/>
          <w:sz w:val="22"/>
          <w:szCs w:val="22"/>
        </w:rPr>
        <w:t xml:space="preserve"> </w:t>
      </w:r>
      <w:r w:rsidR="002C7E0D" w:rsidRPr="00F73718">
        <w:rPr>
          <w:rFonts w:ascii="Times New Roman" w:hAnsi="Times New Roman"/>
          <w:sz w:val="22"/>
          <w:szCs w:val="22"/>
        </w:rPr>
        <w:t>lineage</w:t>
      </w:r>
      <w:r w:rsidR="000158DC">
        <w:rPr>
          <w:rFonts w:ascii="Times New Roman" w:hAnsi="Times New Roman"/>
          <w:sz w:val="22"/>
          <w:szCs w:val="22"/>
        </w:rPr>
        <w:t xml:space="preserve"> cells,</w:t>
      </w:r>
      <w:r w:rsidR="00D02169" w:rsidRPr="00F73718">
        <w:rPr>
          <w:rFonts w:ascii="Times New Roman" w:hAnsi="Times New Roman"/>
          <w:sz w:val="22"/>
          <w:szCs w:val="22"/>
        </w:rPr>
        <w:t xml:space="preserve"> </w:t>
      </w:r>
      <w:r w:rsidR="00303742" w:rsidRPr="00F73718">
        <w:rPr>
          <w:rFonts w:ascii="Times New Roman" w:hAnsi="Times New Roman"/>
          <w:sz w:val="22"/>
          <w:szCs w:val="22"/>
        </w:rPr>
        <w:t>mimic</w:t>
      </w:r>
      <w:r w:rsidR="00303742">
        <w:rPr>
          <w:rFonts w:ascii="Times New Roman" w:hAnsi="Times New Roman"/>
          <w:sz w:val="22"/>
          <w:szCs w:val="22"/>
        </w:rPr>
        <w:t>king</w:t>
      </w:r>
      <w:r w:rsidR="002C7E0D" w:rsidRPr="00F73718">
        <w:rPr>
          <w:rFonts w:ascii="Times New Roman" w:hAnsi="Times New Roman"/>
          <w:sz w:val="22"/>
          <w:szCs w:val="22"/>
        </w:rPr>
        <w:t xml:space="preserve"> human </w:t>
      </w:r>
      <w:r w:rsidR="00AA5840" w:rsidRPr="00F73718">
        <w:rPr>
          <w:rFonts w:ascii="Times New Roman" w:hAnsi="Times New Roman"/>
          <w:sz w:val="22"/>
          <w:szCs w:val="22"/>
        </w:rPr>
        <w:t>β-cell development</w:t>
      </w:r>
      <w:r w:rsidR="002C7E0D" w:rsidRPr="00F73718">
        <w:rPr>
          <w:rFonts w:ascii="Times New Roman" w:hAnsi="Times New Roman"/>
          <w:sz w:val="22"/>
          <w:szCs w:val="22"/>
        </w:rPr>
        <w:t xml:space="preserve"> in a</w:t>
      </w:r>
      <w:r w:rsidR="00432030" w:rsidRPr="00F73718">
        <w:rPr>
          <w:rFonts w:ascii="Times New Roman" w:hAnsi="Times New Roman"/>
          <w:sz w:val="22"/>
          <w:szCs w:val="22"/>
        </w:rPr>
        <w:t xml:space="preserve"> </w:t>
      </w:r>
      <w:r w:rsidR="00123608" w:rsidRPr="00F73718">
        <w:rPr>
          <w:rFonts w:ascii="Times New Roman" w:hAnsi="Times New Roman"/>
          <w:sz w:val="22"/>
          <w:szCs w:val="22"/>
        </w:rPr>
        <w:t>culture dish</w:t>
      </w:r>
      <w:r w:rsidR="00626319" w:rsidRPr="00F73718">
        <w:rPr>
          <w:rFonts w:ascii="Times New Roman" w:hAnsi="Times New Roman"/>
          <w:sz w:val="22"/>
          <w:szCs w:val="22"/>
        </w:rPr>
        <w:t xml:space="preserve"> </w:t>
      </w:r>
      <w:r w:rsidR="00875B20" w:rsidRPr="00F73718">
        <w:rPr>
          <w:rFonts w:ascii="Times New Roman" w:hAnsi="Times New Roman"/>
          <w:sz w:val="22"/>
          <w:szCs w:val="22"/>
        </w:rPr>
        <w:fldChar w:fldCharType="begin" w:fldLock="1"/>
      </w:r>
      <w:r w:rsidR="009F058A">
        <w:rPr>
          <w:rFonts w:ascii="Times New Roman" w:hAnsi="Times New Roman"/>
          <w:sz w:val="22"/>
          <w:szCs w:val="22"/>
        </w:rPr>
        <w:instrText>ADDIN CSL_CITATION { "citationItems" : [ { "id" : "ITEM-1", "itemData" : { "DOI" : "10.1016/j.stemcr.2016.01.007", "ISBN" : "2213-6711", "ISSN" : "22136711", "PMID" : "26876668", "abstract" : "Patients with an HNF1BS148L/+mutation (MODY5) typically exhibit pancreatic hypoplasia. However, the molecular mechanisms are unknown due to inaccessibility of patient material and because mouse models do not fully recapitulate MODY5. Here, we differentiated MODY5 human-induced pluripotent stem cells (hiPSCs) into pancreatic progenitors, and show that the HNF1BS148L/+mutation causes a compensatory increase in several pancreatic transcription factors, and surprisingly, a decrease in PAX6 pancreatic gene expression. The lack of suppression of PDX1, PTF1A, GATA4, and GATA6 indicates that MODY5-mediated pancreatic hypoplasia is mechanistically independent. Overexpression studies demonstrate that a compensatory increase in PDX1 gene expression is due to mutant HNF1BS148L/+but not wild-type HNF1B or HNF1A. Furthermore, HNF1B does not appear to directly regulate PAX6 gene expression necessary for glucose tolerance. Our results demonstrate compensatory mechanisms in the pancreatic transcription factor network due to mutant HNF1BS148L/+protein. Thus, patients typically develop MODY5 but not neonatal diabetes despite exhibiting pancreatic hypoplasia.", "author" : [ { "dropping-particle" : "", "family" : "Teo", "given" : "Adrian Kee Keong", "non-dropping-particle" : "", "parse-names" : false, "suffix" : "" }, { "dropping-particle" : "", "family" : "Lau", "given" : "Hwee Hui", "non-dropping-particle" : "", "parse-names" : false, "suffix" : "" }, { "dropping-particle" : "", "family" : "Valdez", "given" : "Ivan Achel", "non-dropping-particle" : "", "parse-names" : false, "suffix" : "" }, { "dropping-particle" : "", "family" : "Dirice", "given" : "Ercument", "non-dropping-particle" : "", "parse-names" : false, "suffix" : "" }, { "dropping-particle" : "", "family" : "Tjora", "given" : "Erling", "non-dropping-particle" : "", "parse-names" : false, "suffix" : "" }, { "dropping-particle" : "", "family" : "Raeder", "given" : "Helge", "non-dropping-particle" : "", "parse-names" : false, "suffix" : "" }, { "dropping-particle" : "", "family" : "Kulkarni", "given" : "Rohit N.", "non-dropping-particle" : "", "parse-names" : false, "suffix" : "" } ], "container-title" : "Stem Cell Reports", "id" : "ITEM-1", "issue" : "3", "issued" : { "date-parts" : [ [ "2016" ] ] }, "page" : "357-367", "title" : "Early Developmental Perturbations in a Human Stem Cell Model of MODY5/HNF1B Pancreatic Hypoplasia", "type" : "article-journal", "volume" : "6" }, "uris" : [ "http://www.mendeley.com/documents/?uuid=f3894866-7eef-41af-9d2a-ff818d16fcab" ] }, { "id" : "ITEM-2", "itemData" : { "DOI" : "10.1038/ncomms11463", "ISBN" : "1091-6490 (Electronic)\\r0027-8424 (Linking)", "ISSN" : "20411723", "PMID" : "27163171", "abstract" : "We recently reported the scalable in vitro production of functional stem cell-derived \u03b2-cells (SC-\u03b2 cells). Here we extend this approach to generate the first SC-\u03b2 cells from type 1 diabetic patients (T1D). \u03b2-cells are destroyed during T1D disease progression, making it difficult to extensively study them in the past. These T1D SC-\u03b2 cells express \u03b2-cell markers, respond to glucose both in vitro and in vivo, prevent alloxan-induced diabetes in mice and respond to anti-diabetic drugs. Furthermore, we use an in vitro disease model to demonstrate the cells respond to different forms of \u03b2-cell stress. Using these assays, we find no major differences in T1D SC-\u03b2 cells compared with SC-\u03b2 cells derived from non-diabetic patients. These results show that T1D SC-\u03b2 cells could potentially be used for the treatment of diabetes, drug screening and the study of \u03b2-cell biology.", "author" : [ { "dropping-particle" : "", "family" : "Millman", "given" : "Jeffrey R.", "non-dropping-particle" : "", "parse-names" : false, "suffix" : "" }, { "dropping-particle" : "", "family" : "Xie", "given" : "Chunhui", "non-dropping-particle" : "", "parse-names" : false, "suffix" : "" }, { "dropping-particle" : "", "family" : "Dervort", "given" : "Alana", "non-dropping-particle" : "Van", "parse-names" : false, "suffix" : "" }, { "dropping-particle" : "", "family" : "G\u00fcrtler", "given" : "Mads", "non-dropping-particle" : "", "parse-names" : false, "suffix" : "" }, { "dropping-particle" : "", "family" : "Pagliuca", "given" : "Felicia W.", "non-dropping-particle" : "", "parse-names" : false, "suffix" : "" }, { "dropping-particle" : "", "family" : "Melton", "given" : "Douglas A.", "non-dropping-particle" : "", "parse-names" : false, "suffix" : "" } ], "container-title" : "Nature Communications", "id" : "ITEM-2", "issued" : { "date-parts" : [ [ "2016" ] ] }, "title" : "Generation of stem cell-derived \u03b2-cells from patients with type 1 diabetes", "type" : "article-journal", "volume" : "7" }, "uris" : [ "http://www.mendeley.com/documents/?uuid=158a66d0-2015-4ad7-9cef-ec7e8f658429" ] }, { "id" : "ITEM-3", "itemData" : { "DOI" : "10.2337/db13-0717", "ISSN" : "00121797", "PMID" : "23511544", "abstract" : "This paper studies the effect of dielectrophoresis on particle manipulation and immobilization in digital microfluidic (DMF) devices. The dimensions of negative dielectrophoresis (nDEP) traps in the form of circular and square shapes are characterized using numerical and experimental approaches. These efforts will result in defining lifting and trapping zones, the ratio of which is shown to remain constant for trap sizes larger than 40 \u03bcm. As a result, a limiting constant K based on the ratio of the particle diameter to the trap size is introduced to identify the status of particle trapping prior to running numerical models or experiments. The results show that K must be less than 0.63 for trapping the particles on the nDEP traps. This study will also result in optimizing the trap size for single particle immobilization which is important for cell printing and growth applications.", "author" : [ { "dropping-particle" : "", "family" : "Shang", "given" : "Linshan", "non-dropping-particle" : "", "parse-names" : false, "suffix" : "" }, { "dropping-particle" : "", "family" : "Hua", "given" : "Haiqing", "non-dropping-particle" : "", "parse-names" : false, "suffix" : "" }, { "dropping-particle" : "", "family" : "Foo", "given" : "Kylie", "non-dropping-particle" : "", "parse-names" : false, "suffix" : "" }, { "dropping-particle" : "", "family" : "Martinez", "given" : "Hector", "non-dropping-particle" : "", "parse-names" : false, "suffix" : "" }, { "dropping-particle" : "", "family" : "Watanabe", "given" : "Kazuhisa", "non-dropping-particle" : "", "parse-names" : false, "suffix" : "" }, { "dropping-particle" : "", "family" : "Zimmer", "given" : "Matthew", "non-dropping-particle" : "", "parse-names" : false, "suffix" : "" }, { "dropping-particle" : "", "family" : "Kahler", "given" : "David J.", "non-dropping-particle" : "", "parse-names" : false, "suffix" : "" }, { "dropping-particle" : "", "family" : "Freeby", "given" : "Matthew", "non-dropping-particle" : "", "parse-names" : false, "suffix" : "" }, { "dropping-particle" : "", "family" : "Chung", "given" : "Wendy", "non-dropping-particle" : "", "parse-names" : false, "suffix" : "" }, { "dropping-particle" : "", "family" : "LeDuc", "given" : "Charles", "non-dropping-particle" : "", "parse-names" : false, "suffix" : "" }, { "dropping-particle" : "", "family" : "Goland", "given" : "Robin", "non-dropping-particle" : "", "parse-names" : false, "suffix" : "" }, { "dropping-particle" : "", "family" : "Leibel", "given" : "Rudolph L.", "non-dropping-particle" : "", "parse-names" : false, "suffix" : "" }, { "dropping-particle" : "", "family" : "Egli", "given" : "Dieter", "non-dropping-particle" : "", "parse-names" : false, "suffix" : "" } ], "container-title" : "Diabetes", "id" : "ITEM-3", "issue" : "3", "issued" : { "date-parts" : [ [ "2014" ] ] }, "page" : "923-933", "title" : "\u03b2-cell dysfunction due to increased ER stress in a stem cell model of wolfram syndrome", "type" : "article-journal", "volume" : "63" }, "uris" : [ "http://www.mendeley.com/documents/?uuid=14e3d6b5-7e73-42cb-998f-0f2e77f32176" ] } ], "mendeley" : { "formattedCitation" : "[23\u201325]", "plainTextFormattedCitation" : "[23\u201325]", "previouslyFormattedCitation" : "[22\u201324]" }, "properties" : { "noteIndex" : 0 }, "schema" : "https://github.com/citation-style-language/schema/raw/master/csl-citation.json" }</w:instrText>
      </w:r>
      <w:r w:rsidR="00875B20" w:rsidRPr="00F73718">
        <w:rPr>
          <w:rFonts w:ascii="Times New Roman" w:hAnsi="Times New Roman"/>
          <w:sz w:val="22"/>
          <w:szCs w:val="22"/>
        </w:rPr>
        <w:fldChar w:fldCharType="separate"/>
      </w:r>
      <w:r w:rsidR="009F058A" w:rsidRPr="009F058A">
        <w:rPr>
          <w:rFonts w:ascii="Times New Roman" w:hAnsi="Times New Roman"/>
          <w:noProof/>
          <w:sz w:val="22"/>
          <w:szCs w:val="22"/>
        </w:rPr>
        <w:t>[23–25]</w:t>
      </w:r>
      <w:r w:rsidR="00875B20" w:rsidRPr="00F73718">
        <w:rPr>
          <w:rFonts w:ascii="Times New Roman" w:hAnsi="Times New Roman"/>
          <w:sz w:val="22"/>
          <w:szCs w:val="22"/>
        </w:rPr>
        <w:fldChar w:fldCharType="end"/>
      </w:r>
      <w:r w:rsidR="00BC36C6" w:rsidRPr="00F73718">
        <w:rPr>
          <w:rFonts w:ascii="Times New Roman" w:hAnsi="Times New Roman"/>
          <w:sz w:val="22"/>
          <w:szCs w:val="22"/>
        </w:rPr>
        <w:t>.</w:t>
      </w:r>
      <w:r w:rsidR="009424B0" w:rsidRPr="00F73718">
        <w:rPr>
          <w:rFonts w:ascii="Times New Roman" w:hAnsi="Times New Roman"/>
          <w:sz w:val="22"/>
          <w:szCs w:val="22"/>
        </w:rPr>
        <w:t xml:space="preserve"> Alternatively, </w:t>
      </w:r>
      <w:r w:rsidR="002C69E0" w:rsidRPr="00F73718">
        <w:rPr>
          <w:rFonts w:ascii="Times New Roman" w:hAnsi="Times New Roman"/>
          <w:sz w:val="22"/>
          <w:szCs w:val="22"/>
        </w:rPr>
        <w:t>advancements in C</w:t>
      </w:r>
      <w:r w:rsidR="008D1261">
        <w:rPr>
          <w:rFonts w:ascii="Times New Roman" w:hAnsi="Times New Roman"/>
          <w:sz w:val="22"/>
          <w:szCs w:val="22"/>
        </w:rPr>
        <w:t>RISPR</w:t>
      </w:r>
      <w:r w:rsidR="002C69E0" w:rsidRPr="00F73718">
        <w:rPr>
          <w:rFonts w:ascii="Times New Roman" w:hAnsi="Times New Roman"/>
          <w:sz w:val="22"/>
          <w:szCs w:val="22"/>
        </w:rPr>
        <w:t>-Cas9 gene-</w:t>
      </w:r>
      <w:r w:rsidR="00471779" w:rsidRPr="00F73718">
        <w:rPr>
          <w:rFonts w:ascii="Times New Roman" w:hAnsi="Times New Roman"/>
          <w:sz w:val="22"/>
          <w:szCs w:val="22"/>
        </w:rPr>
        <w:t>edit</w:t>
      </w:r>
      <w:r w:rsidR="002C69E0" w:rsidRPr="00F73718">
        <w:rPr>
          <w:rFonts w:ascii="Times New Roman" w:hAnsi="Times New Roman"/>
          <w:sz w:val="22"/>
          <w:szCs w:val="22"/>
        </w:rPr>
        <w:t>ing technology</w:t>
      </w:r>
      <w:r w:rsidR="00A32AE0" w:rsidRPr="00F73718">
        <w:rPr>
          <w:rFonts w:ascii="Times New Roman" w:hAnsi="Times New Roman"/>
          <w:sz w:val="22"/>
          <w:szCs w:val="22"/>
        </w:rPr>
        <w:t xml:space="preserve"> </w:t>
      </w:r>
      <w:r w:rsidR="002C69E0" w:rsidRPr="00F73718">
        <w:rPr>
          <w:rFonts w:ascii="Times New Roman" w:hAnsi="Times New Roman"/>
          <w:sz w:val="22"/>
          <w:szCs w:val="22"/>
        </w:rPr>
        <w:t>offer</w:t>
      </w:r>
      <w:r w:rsidR="00AA5840" w:rsidRPr="00F73718">
        <w:rPr>
          <w:rFonts w:ascii="Times New Roman" w:hAnsi="Times New Roman"/>
          <w:sz w:val="22"/>
          <w:szCs w:val="22"/>
        </w:rPr>
        <w:t xml:space="preserve"> </w:t>
      </w:r>
      <w:r w:rsidR="00BB3832" w:rsidRPr="00F73718">
        <w:rPr>
          <w:rFonts w:ascii="Times New Roman" w:hAnsi="Times New Roman"/>
          <w:sz w:val="22"/>
          <w:szCs w:val="22"/>
        </w:rPr>
        <w:t>target</w:t>
      </w:r>
      <w:r w:rsidR="002C69E0" w:rsidRPr="00F73718">
        <w:rPr>
          <w:rFonts w:ascii="Times New Roman" w:hAnsi="Times New Roman"/>
          <w:sz w:val="22"/>
          <w:szCs w:val="22"/>
        </w:rPr>
        <w:t>ing of</w:t>
      </w:r>
      <w:r w:rsidR="00340460" w:rsidRPr="00F73718">
        <w:rPr>
          <w:rFonts w:ascii="Times New Roman" w:hAnsi="Times New Roman"/>
          <w:sz w:val="22"/>
          <w:szCs w:val="22"/>
        </w:rPr>
        <w:t xml:space="preserve"> specific</w:t>
      </w:r>
      <w:r w:rsidR="00471779" w:rsidRPr="00F73718">
        <w:rPr>
          <w:rFonts w:ascii="Times New Roman" w:hAnsi="Times New Roman"/>
          <w:sz w:val="22"/>
          <w:szCs w:val="22"/>
        </w:rPr>
        <w:t xml:space="preserve"> mutation</w:t>
      </w:r>
      <w:r w:rsidR="002C69E0" w:rsidRPr="00F73718">
        <w:rPr>
          <w:rFonts w:ascii="Times New Roman" w:hAnsi="Times New Roman"/>
          <w:sz w:val="22"/>
          <w:szCs w:val="22"/>
        </w:rPr>
        <w:t>s</w:t>
      </w:r>
      <w:r w:rsidR="00AA5840" w:rsidRPr="00F73718">
        <w:rPr>
          <w:rFonts w:ascii="Times New Roman" w:hAnsi="Times New Roman"/>
          <w:sz w:val="22"/>
          <w:szCs w:val="22"/>
        </w:rPr>
        <w:t xml:space="preserve"> in </w:t>
      </w:r>
      <w:r w:rsidR="0019434A" w:rsidRPr="00F73718">
        <w:rPr>
          <w:rFonts w:ascii="Times New Roman" w:hAnsi="Times New Roman"/>
          <w:sz w:val="22"/>
          <w:szCs w:val="22"/>
        </w:rPr>
        <w:t xml:space="preserve">the </w:t>
      </w:r>
      <w:r w:rsidR="00AA5840" w:rsidRPr="00F73718">
        <w:rPr>
          <w:rFonts w:ascii="Times New Roman" w:hAnsi="Times New Roman"/>
          <w:sz w:val="22"/>
          <w:szCs w:val="22"/>
        </w:rPr>
        <w:t>gene</w:t>
      </w:r>
      <w:r w:rsidR="002C69E0" w:rsidRPr="00F73718">
        <w:rPr>
          <w:rFonts w:ascii="Times New Roman" w:hAnsi="Times New Roman"/>
          <w:sz w:val="22"/>
          <w:szCs w:val="22"/>
        </w:rPr>
        <w:t>s</w:t>
      </w:r>
      <w:r w:rsidR="00AA5840" w:rsidRPr="00F73718">
        <w:rPr>
          <w:rFonts w:ascii="Times New Roman" w:hAnsi="Times New Roman"/>
          <w:sz w:val="22"/>
          <w:szCs w:val="22"/>
        </w:rPr>
        <w:t xml:space="preserve"> of interest</w:t>
      </w:r>
      <w:r w:rsidR="00BB3832" w:rsidRPr="00F73718">
        <w:rPr>
          <w:rFonts w:ascii="Times New Roman" w:hAnsi="Times New Roman"/>
          <w:sz w:val="22"/>
          <w:szCs w:val="22"/>
        </w:rPr>
        <w:t xml:space="preserve"> </w:t>
      </w:r>
      <w:r w:rsidR="002C69E0" w:rsidRPr="00F73718">
        <w:rPr>
          <w:rFonts w:ascii="Times New Roman" w:hAnsi="Times New Roman"/>
          <w:sz w:val="22"/>
          <w:szCs w:val="22"/>
        </w:rPr>
        <w:t>to</w:t>
      </w:r>
      <w:r w:rsidR="00BB3832" w:rsidRPr="00F73718">
        <w:rPr>
          <w:rFonts w:ascii="Times New Roman" w:hAnsi="Times New Roman"/>
          <w:sz w:val="22"/>
          <w:szCs w:val="22"/>
        </w:rPr>
        <w:t xml:space="preserve"> </w:t>
      </w:r>
      <w:r w:rsidR="002C69E0" w:rsidRPr="00F73718">
        <w:rPr>
          <w:rFonts w:ascii="Times New Roman" w:hAnsi="Times New Roman"/>
          <w:sz w:val="22"/>
          <w:szCs w:val="22"/>
        </w:rPr>
        <w:t xml:space="preserve">generate disease-specific cells and </w:t>
      </w:r>
      <w:r w:rsidR="00BB3832" w:rsidRPr="00F73718">
        <w:rPr>
          <w:rFonts w:ascii="Times New Roman" w:hAnsi="Times New Roman"/>
          <w:sz w:val="22"/>
          <w:szCs w:val="22"/>
        </w:rPr>
        <w:t>investigate the corresponding consequences</w:t>
      </w:r>
      <w:r w:rsidR="00471779" w:rsidRPr="00F73718">
        <w:rPr>
          <w:rFonts w:ascii="Times New Roman" w:hAnsi="Times New Roman"/>
          <w:sz w:val="22"/>
          <w:szCs w:val="22"/>
        </w:rPr>
        <w:t xml:space="preserve"> </w:t>
      </w:r>
      <w:r w:rsidR="00875B20" w:rsidRPr="00F73718">
        <w:rPr>
          <w:rFonts w:ascii="Times New Roman" w:hAnsi="Times New Roman"/>
          <w:sz w:val="22"/>
          <w:szCs w:val="22"/>
        </w:rPr>
        <w:fldChar w:fldCharType="begin" w:fldLock="1"/>
      </w:r>
      <w:r w:rsidR="009F058A">
        <w:rPr>
          <w:rFonts w:ascii="Times New Roman" w:hAnsi="Times New Roman"/>
          <w:sz w:val="22"/>
          <w:szCs w:val="22"/>
        </w:rPr>
        <w:instrText>ADDIN CSL_CITATION { "citationItems" : [ { "id" : "ITEM-1", "itemData" : { "DOI" : "10.1016/j.stem.2017.01.001", "ISSN" : "18759777", "PMID" : "28196600", "abstract" : "Human disease phenotypes associated with haploinsufficient gene requirements are often not recapitulated well in animal models. Here, we have investigated the association between human GATA6 haploinsufficiency and a wide range of clinical phenotypes that include neonatal and adult-onset diabetes using CRISPR (clustered regularly interspaced short palindromic repeat)/Cas9-mediated genome editing coupled with human pluripotent stem cell (hPSC) directed differentiation. We found that loss of one GATA6 allele specifically affects the differentiation of human pancreatic progenitors from the early PDX1+ stage to the more mature PDX1+NKX6.1+ stage, leading to impaired formation of glucose-responsive \u03b2-like cells. In addition to this GATA6 haploinsufficiency, we also identified dosage-sensitive requirements for GATA6 and GATA4 in the formation of both definitive endoderm and pancreatic progenitor cells. Our work expands the application of hPSCs from studying the impact of individual gene loci to investigation of multigenic human traits, and it establishes an approach for identifying genetic modifiers of human disease.", "author" : [ { "dropping-particle" : "", "family" : "Shi", "given" : "Zhong Dong", "non-dropping-particle" : "", "parse-names" : false, "suffix" : "" }, { "dropping-particle" : "", "family" : "Lee", "given" : "Kihyun", "non-dropping-particle" : "", "parse-names" : false, "suffix" : "" }, { "dropping-particle" : "", "family" : "Yang", "given" : "Dapeng", "non-dropping-particle" : "", "parse-names" : false, "suffix" : "" }, { "dropping-particle" : "", "family" : "Amin", "given" : "Sadaf", "non-dropping-particle" : "", "parse-names" : false, "suffix" : "" }, { "dropping-particle" : "", "family" : "Verma", "given" : "Nipun", "non-dropping-particle" : "", "parse-names" : false, "suffix" : "" }, { "dropping-particle" : "V.", "family" : "Li", "given" : "Qing", "non-dropping-particle" : "", "parse-names" : false, "suffix" : "" }, { "dropping-particle" : "", "family" : "Zhu", "given" : "Zengrong", "non-dropping-particle" : "", "parse-names" : false, "suffix" : "" }, { "dropping-particle" : "", "family" : "Soh", "given" : "Chew Li", "non-dropping-particle" : "", "parse-names" : false, "suffix" : "" }, { "dropping-particle" : "", "family" : "Kumar", "given" : "Ritu", "non-dropping-particle" : "", "parse-names" : false, "suffix" : "" }, { "dropping-particle" : "", "family" : "Evans", "given" : "Todd", "non-dropping-particle" : "", "parse-names" : false, "suffix" : "" }, { "dropping-particle" : "", "family" : "Chen", "given" : "Shuibing", "non-dropping-particle" : "", "parse-names" : false, "suffix" : "" }, { "dropping-particle" : "", "family" : "Huangfu", "given" : "Danwei", "non-dropping-particle" : "", "parse-names" : false, "suffix" : "" } ], "container-title" : "Cell Stem Cell", "id" : "ITEM-1", "issue" : "5", "issued" : { "date-parts" : [ [ "2017" ] ] }, "page" : "675-688.e6", "title" : "Genome Editing in hPSCs Reveals GATA6 Haploinsufficiency and a Genetic Interaction with GATA4 in Human Pancreatic Development", "type" : "article-journal", "volume" : "20" }, "uris" : [ "http://www.mendeley.com/documents/?uuid=53e9580e-797c-4023-9fd3-101dee954ed6" ] }, { "id" : "ITEM-2", "itemData" : { "DOI" : "10.1016/j.stem.2016.07.002", "ISSN" : "18759777", "PMID" : "27524441", "abstract" : "Genome-wide association studies (GWASs) have increased our knowledge of loci associated with a\u00a0range of human diseases. However, applying such findings to elucidate pathophysiology and promote drug discovery remains challenging. Here, we created isogenic human ESCs (hESCs) with mutations in GWAS-identified susceptibility genes for type 2 diabetes. In pancreatic beta-like cells differentiated from these lines, we found that mutations\u00a0in\u00a0CDKAL1, KCNQ1, and KCNJ11 led to impaired glucose secretion in\u00a0vitro and in\u00a0vivo, coinciding with defective glucose homeostasis. CDKAL1 mutant insulin+ cells were also hypersensitive to glucolipotoxicity. A high-content chemical screen identified a candidate drug that rescued CDKAL1-specific defects in\u00a0vitro and in\u00a0vivo by inhibiting the\u00a0FOS/JUN pathway. Our approach of a proof-of-principle platform, which uses isogenic hESCs for functional evaluation of GWAS-identified loci and identification of a drug candidate that rescues gene-specific defects, paves the way for precision therapy of metabolic diseases.", "author" : [ { "dropping-particle" : "", "family" : "Zeng", "given" : "Hui", "non-dropping-particle" : "", "parse-names" : false, "suffix" : "" }, { "dropping-particle" : "", "family" : "Guo", "given" : "Min", "non-dropping-particle" : "", "parse-names" : false, "suffix" : "" }, { "dropping-particle" : "", "family" : "Zhou", "given" : "Ting", "non-dropping-particle" : "", "parse-names" : false, "suffix" : "" }, { "dropping-particle" : "", "family" : "Tan", "given" : "Lei", "non-dropping-particle" : "", "parse-names" : false, "suffix" : "" }, { "dropping-particle" : "", "family" : "Chong", "given" : "Chi Nok", "non-dropping-particle" : "", "parse-names" : false, "suffix" : "" }, { "dropping-particle" : "", "family" : "Zhang", "given" : "Tuo", "non-dropping-particle" : "", "parse-names" : false, "suffix" : "" }, { "dropping-particle" : "", "family" : "Dong", "given" : "Xue", "non-dropping-particle" : "", "parse-names" : false, "suffix" : "" }, { "dropping-particle" : "", "family" : "Xiang", "given" : "Jenny Zhaoying", "non-dropping-particle" : "", "parse-names" : false, "suffix" : "" }, { "dropping-particle" : "", "family" : "Yu", "given" : "Albert S.", "non-dropping-particle" : "", "parse-names" : false, "suffix" : "" }, { "dropping-particle" : "", "family" : "Yue", "given" : "Lixia", "non-dropping-particle" : "", "parse-names" : false, "suffix" : "" }, { "dropping-particle" : "", "family" : "Qi", "given" : "Qibin", "non-dropping-particle" : "", "parse-names" : false, "suffix" : "" }, { "dropping-particle" : "", "family" : "Evans", "given" : "Todd", "non-dropping-particle" : "", "parse-names" : false, "suffix" : "" }, { "dropping-particle" : "", "family" : "Graumann", "given" : "Johannes", "non-dropping-particle" : "", "parse-names" : false, "suffix" : "" }, { "dropping-particle" : "", "family" : "Chen", "given" : "Shuibing", "non-dropping-particle" : "", "parse-names" : false, "suffix" : "" } ], "container-title" : "Cell Stem Cell", "id" : "ITEM-2", "issue" : "3", "issued" : { "date-parts" : [ [ "2016" ] ] }, "page" : "326-340", "title" : "An Isogenic Human ESC Platform for Functional Evaluation of Genome-wide-Association-Study-Identified Diabetes Genes and Drug Discovery", "type" : "article-journal", "volume" : "19" }, "uris" : [ "http://www.mendeley.com/documents/?uuid=c0560f3b-3bbf-4026-a51c-7dd33cb39a56" ] } ], "mendeley" : { "formattedCitation" : "[20,26]", "plainTextFormattedCitation" : "[20,26]", "previouslyFormattedCitation" : "[18,25]" }, "properties" : { "noteIndex" : 0 }, "schema" : "https://github.com/citation-style-language/schema/raw/master/csl-citation.json" }</w:instrText>
      </w:r>
      <w:r w:rsidR="00875B20" w:rsidRPr="00F73718">
        <w:rPr>
          <w:rFonts w:ascii="Times New Roman" w:hAnsi="Times New Roman"/>
          <w:sz w:val="22"/>
          <w:szCs w:val="22"/>
        </w:rPr>
        <w:fldChar w:fldCharType="separate"/>
      </w:r>
      <w:r w:rsidR="009F058A" w:rsidRPr="009F058A">
        <w:rPr>
          <w:rFonts w:ascii="Times New Roman" w:hAnsi="Times New Roman"/>
          <w:noProof/>
          <w:sz w:val="22"/>
          <w:szCs w:val="22"/>
        </w:rPr>
        <w:t>[20,26]</w:t>
      </w:r>
      <w:r w:rsidR="00875B20" w:rsidRPr="00F73718">
        <w:rPr>
          <w:rFonts w:ascii="Times New Roman" w:hAnsi="Times New Roman"/>
          <w:sz w:val="22"/>
          <w:szCs w:val="22"/>
        </w:rPr>
        <w:fldChar w:fldCharType="end"/>
      </w:r>
      <w:r w:rsidR="000A5BAD" w:rsidRPr="00F73718">
        <w:rPr>
          <w:rFonts w:ascii="Times New Roman" w:hAnsi="Times New Roman"/>
          <w:sz w:val="22"/>
          <w:szCs w:val="22"/>
        </w:rPr>
        <w:t xml:space="preserve">. </w:t>
      </w:r>
    </w:p>
    <w:p w14:paraId="3E0CBEFB" w14:textId="3E2D13F2" w:rsidR="00590EF4" w:rsidRDefault="00261AB4" w:rsidP="00F52216">
      <w:pPr>
        <w:pStyle w:val="CommentText"/>
        <w:spacing w:after="0" w:line="480" w:lineRule="auto"/>
        <w:jc w:val="both"/>
        <w:rPr>
          <w:rFonts w:ascii="Times New Roman" w:hAnsi="Times New Roman"/>
          <w:sz w:val="22"/>
          <w:szCs w:val="22"/>
        </w:rPr>
      </w:pPr>
      <w:r>
        <w:rPr>
          <w:rFonts w:ascii="Times New Roman" w:hAnsi="Times New Roman"/>
          <w:sz w:val="22"/>
          <w:szCs w:val="22"/>
        </w:rPr>
        <w:t xml:space="preserve">Previously, we identified the </w:t>
      </w:r>
      <w:r w:rsidR="00EF11BB">
        <w:rPr>
          <w:rFonts w:ascii="Times New Roman" w:hAnsi="Times New Roman"/>
          <w:sz w:val="22"/>
          <w:szCs w:val="22"/>
        </w:rPr>
        <w:t xml:space="preserve">genome-wide </w:t>
      </w:r>
      <w:r w:rsidR="001A49A3">
        <w:rPr>
          <w:rFonts w:ascii="Times New Roman" w:hAnsi="Times New Roman"/>
          <w:sz w:val="22"/>
          <w:szCs w:val="22"/>
        </w:rPr>
        <w:t>target gene</w:t>
      </w:r>
      <w:r w:rsidR="00A205F3">
        <w:rPr>
          <w:rFonts w:ascii="Times New Roman" w:hAnsi="Times New Roman"/>
          <w:sz w:val="22"/>
          <w:szCs w:val="22"/>
        </w:rPr>
        <w:t xml:space="preserve"> profile</w:t>
      </w:r>
      <w:r w:rsidR="00EF11BB">
        <w:rPr>
          <w:rFonts w:ascii="Times New Roman" w:hAnsi="Times New Roman"/>
          <w:sz w:val="22"/>
          <w:szCs w:val="22"/>
        </w:rPr>
        <w:t xml:space="preserve"> of PDX1 in </w:t>
      </w:r>
      <w:r w:rsidR="001A49A3">
        <w:rPr>
          <w:rFonts w:ascii="Times New Roman" w:hAnsi="Times New Roman"/>
          <w:sz w:val="22"/>
          <w:szCs w:val="22"/>
        </w:rPr>
        <w:t xml:space="preserve">human </w:t>
      </w:r>
      <w:r w:rsidR="00EF11BB">
        <w:rPr>
          <w:rFonts w:ascii="Times New Roman" w:hAnsi="Times New Roman"/>
          <w:sz w:val="22"/>
          <w:szCs w:val="22"/>
        </w:rPr>
        <w:t>pancreatic progenitor</w:t>
      </w:r>
      <w:r w:rsidR="001A49A3">
        <w:rPr>
          <w:rFonts w:ascii="Times New Roman" w:hAnsi="Times New Roman"/>
          <w:sz w:val="22"/>
          <w:szCs w:val="22"/>
        </w:rPr>
        <w:t>s</w:t>
      </w:r>
      <w:r w:rsidR="003D53AD">
        <w:rPr>
          <w:rFonts w:ascii="Times New Roman" w:hAnsi="Times New Roman"/>
          <w:sz w:val="22"/>
          <w:szCs w:val="22"/>
        </w:rPr>
        <w:t xml:space="preserve"> </w:t>
      </w:r>
      <w:r w:rsidR="00AE0F43">
        <w:rPr>
          <w:rFonts w:ascii="Times New Roman" w:hAnsi="Times New Roman"/>
          <w:sz w:val="22"/>
          <w:szCs w:val="22"/>
        </w:rPr>
        <w:fldChar w:fldCharType="begin" w:fldLock="1"/>
      </w:r>
      <w:r w:rsidR="009F058A">
        <w:rPr>
          <w:rFonts w:ascii="Times New Roman" w:hAnsi="Times New Roman"/>
          <w:sz w:val="22"/>
          <w:szCs w:val="22"/>
        </w:rPr>
        <w:instrText>ADDIN CSL_CITATION { "citationItems" : [ { "id" : "ITEM-1", "itemData" : { "DOI" : "10.1016/j.molmet.2018.01.011", "ISSN" : "22128778", "PMID" : "29396371", "abstract" : "Objective: Homozygous loss-of-function mutations in the gene coding for the homeobox transcription factor (TF) PDX1 leads to pancreatic agenesis, whereas heterozygous mutations can cause Maturity-Onset Diabetes of the Young 4 (MODY4). Although the function of Pdx1 is well studied in pre-clinical models during insulin-producing \u03b2-cell development and homeostasis, it remains elusive how this TF controls human pancreas development by regulating a downstream transcriptional program. Also, comparative studies of PDX1 binding patterns in pancreatic progenitors and adult \u03b2-cells have not been conducted so far. Furthermore, many studies reported the association between single nucleotide polymorphisms (SNPs) and T2DM, and it has been shown that islet enhancers are enriched in T2DM-associated SNPs. Whether regions, harboring T2DM-associated SNPs are PDX1 bound and active at the pancreatic progenitor stage has not been reported so far. Methods: In this study, we have generated a novel induced pluripotent stem cell (iPSC) line that efficiently differentiates into human pancreatic progenitors (PPs). Furthermore, PDX1 and H3K27ac chromatin immunoprecipitation sequencing (ChIP-seq) was used to identify PDX1 transcriptional targets and active enhancer and promoter regions. To address potential differences in the function of PDX1 during development and adulthood, we compared PDX1 binding profiles from PPs and adult islets. Moreover, combining ChIP-seq and GWAS meta-analysis data we identified T2DM-associated SNPs in PDX1 binding sites and active chromatin regions. Results: ChIP-seq for PDX1 revealed a total of 8088 PDX1-bound regions that map to 5664 genes in iPSC-derived PPs. The PDX1 target regions include important pancreatic TFs, such as PDX1 itself, RFX6, HNF1B, and MEIS1, which were activated during the differentiation process as revealed by the active chromatin mark H3K27ac and mRNA expression profiling, suggesting that auto-regulatory feedback regulation maintains PDX1 expression and initiates a pancreatic TF program. Remarkably, we identified several PDX1 target genes that have not been reported in the literature in human so far, including RFX3, required for ciliogenesis and endocrine differentiation in mouse, and the ligand of the Notch receptor DLL1, which is important for endocrine induction and tip-trunk patterning. The comparison of PDX1 profiles from PPs and adult human islets identified sets of stage-specific target genes, associated with early pancreas \u2026", "author" : [ { "dropping-particle" : "", "family" : "Wang", "given" : "Xianming", "non-dropping-particle" : "", "parse-names" : false, "suffix" : "" }, { "dropping-particle" : "", "family" : "Sterr", "given" : "Michael", "non-dropping-particle" : "", "parse-names" : false, "suffix" : "" }, { "dropping-particle" : "", "family" : "Burtscher", "given" : "Ingo", "non-dropping-particle" : "", "parse-names" : false, "suffix" : "" }, { "dropping-particle" : "", "family" : "Chen", "given" : "Shen", "non-dropping-particle" : "", "parse-names" : false, "suffix" : "" }, { "dropping-particle" : "", "family" : "Hieronimus", "given" : "Anja", "non-dropping-particle" : "", "parse-names" : false, "suffix" : "" }, { "dropping-particle" : "", "family" : "Machicao", "given" : "Fausto", "non-dropping-particle" : "", "parse-names" : false, "suffix" : "" }, { "dropping-particle" : "", "family" : "Staiger", "given" : "Harald", "non-dropping-particle" : "", "parse-names" : false, "suffix" : "" }, { "dropping-particle" : "", "family" : "H\u00e4ring", "given" : "Hans Ulrich", "non-dropping-particle" : "", "parse-names" : false, "suffix" : "" }, { "dropping-particle" : "", "family" : "Lederer", "given" : "Gabriele", "non-dropping-particle" : "", "parse-names" : false, "suffix" : "" }, { "dropping-particle" : "", "family" : "Meitinger", "given" : "Thomas", "non-dropping-particle" : "", "parse-names" : false, "suffix" : "" }, { "dropping-particle" : "", "family" : "Cernilogar", "given" : "Filippo M.", "non-dropping-particle" : "", "parse-names" : false, "suffix" : "" }, { "dropping-particle" : "", "family" : "Schotta", "given" : "Gunnar", "non-dropping-particle" : "", "parse-names" : false, "suffix" : "" }, { "dropping-particle" : "", "family" : "Irmler", "given" : "Martin", "non-dropping-particle" : "", "parse-names" : false, "suffix" : "" }, { "dropping-particle" : "", "family" : "Beckers", "given" : "Johannes", "non-dropping-particle" : "", "parse-names" : false, "suffix" : "" }, { "dropping-particle" : "", "family" : "Hrab\u011b de Angelis", "given" : "Martin", "non-dropping-particle" : "", "parse-names" : false, "suffix" : "" }, { "dropping-particle" : "", "family" : "Ray", "given" : "Michael", "non-dropping-particle" : "", "parse-names" : false, "suffix" : "" }, { "dropping-particle" : "", "family" : "Wright", "given" : "Christopher V.E.", "non-dropping-particle" : "", "parse-names" : false, "suffix" : "" }, { "dropping-particle" : "", "family" : "Bakhti", "given" : "Mostafa", "non-dropping-particle" : "", "parse-names" : false, "suffix" : "" }, { "dropping-particle" : "", "family" : "Lickert", "given" : "Heiko", "non-dropping-particle" : "", "parse-names" : false, "suffix" : "" } ], "container-title" : "Molecular Metabolism", "id" : "ITEM-1", "issued" : { "date-parts" : [ [ "2018" ] ] }, "page" : "57-68", "title" : "Genome-wide analysis of PDX1 target genes in human pancreatic progenitors", "type" : "article-journal", "volume" : "9" }, "uris" : [ "http://www.mendeley.com/documents/?uuid=bc578e90-8284-4608-a794-eeed32f74979" ] } ], "mendeley" : { "formattedCitation" : "[27]", "plainTextFormattedCitation" : "[27]", "previouslyFormattedCitation" : "[26]" }, "properties" : { "noteIndex" : 0 }, "schema" : "https://github.com/citation-style-language/schema/raw/master/csl-citation.json" }</w:instrText>
      </w:r>
      <w:r w:rsidR="00AE0F43">
        <w:rPr>
          <w:rFonts w:ascii="Times New Roman" w:hAnsi="Times New Roman"/>
          <w:sz w:val="22"/>
          <w:szCs w:val="22"/>
        </w:rPr>
        <w:fldChar w:fldCharType="separate"/>
      </w:r>
      <w:r w:rsidR="009F058A" w:rsidRPr="009F058A">
        <w:rPr>
          <w:rFonts w:ascii="Times New Roman" w:hAnsi="Times New Roman"/>
          <w:noProof/>
          <w:sz w:val="22"/>
          <w:szCs w:val="22"/>
        </w:rPr>
        <w:t>[27]</w:t>
      </w:r>
      <w:r w:rsidR="00AE0F43">
        <w:rPr>
          <w:rFonts w:ascii="Times New Roman" w:hAnsi="Times New Roman"/>
          <w:sz w:val="22"/>
          <w:szCs w:val="22"/>
        </w:rPr>
        <w:fldChar w:fldCharType="end"/>
      </w:r>
      <w:r w:rsidR="00617971">
        <w:rPr>
          <w:rFonts w:ascii="Times New Roman" w:hAnsi="Times New Roman"/>
          <w:sz w:val="22"/>
          <w:szCs w:val="22"/>
        </w:rPr>
        <w:t>.</w:t>
      </w:r>
      <w:r w:rsidR="001A49A3">
        <w:rPr>
          <w:rFonts w:ascii="Times New Roman" w:hAnsi="Times New Roman"/>
          <w:sz w:val="22"/>
          <w:szCs w:val="22"/>
        </w:rPr>
        <w:t xml:space="preserve"> </w:t>
      </w:r>
      <w:r w:rsidR="00ED4F5B" w:rsidRPr="009329B3">
        <w:rPr>
          <w:rFonts w:ascii="Times New Roman" w:hAnsi="Times New Roman"/>
          <w:color w:val="000000" w:themeColor="text1"/>
          <w:sz w:val="22"/>
          <w:szCs w:val="22"/>
        </w:rPr>
        <w:t>However, how PDX1 coordinates human pancreatic cell development is not understood in detail</w:t>
      </w:r>
      <w:r w:rsidR="00A911D2" w:rsidRPr="009329B3">
        <w:rPr>
          <w:rFonts w:ascii="Times New Roman" w:hAnsi="Times New Roman"/>
          <w:color w:val="000000" w:themeColor="text1"/>
          <w:sz w:val="22"/>
          <w:szCs w:val="22"/>
        </w:rPr>
        <w:t xml:space="preserve">. </w:t>
      </w:r>
      <w:r w:rsidR="00BD0085" w:rsidRPr="009329B3">
        <w:rPr>
          <w:rFonts w:ascii="Times New Roman" w:hAnsi="Times New Roman"/>
          <w:color w:val="000000" w:themeColor="text1"/>
          <w:sz w:val="22"/>
          <w:szCs w:val="22"/>
        </w:rPr>
        <w:t xml:space="preserve">To address this, </w:t>
      </w:r>
      <w:r w:rsidR="00B0499F" w:rsidRPr="009329B3">
        <w:rPr>
          <w:rFonts w:ascii="Times New Roman" w:hAnsi="Times New Roman"/>
          <w:color w:val="000000" w:themeColor="text1"/>
          <w:sz w:val="22"/>
          <w:szCs w:val="22"/>
        </w:rPr>
        <w:t>we investigate</w:t>
      </w:r>
      <w:r w:rsidR="00C81EF7" w:rsidRPr="009329B3">
        <w:rPr>
          <w:rFonts w:ascii="Times New Roman" w:hAnsi="Times New Roman"/>
          <w:color w:val="000000" w:themeColor="text1"/>
          <w:sz w:val="22"/>
          <w:szCs w:val="22"/>
        </w:rPr>
        <w:t>d</w:t>
      </w:r>
      <w:r w:rsidR="00B0499F" w:rsidRPr="009329B3">
        <w:rPr>
          <w:rFonts w:ascii="Times New Roman" w:hAnsi="Times New Roman"/>
          <w:color w:val="000000" w:themeColor="text1"/>
          <w:sz w:val="22"/>
          <w:szCs w:val="22"/>
        </w:rPr>
        <w:t xml:space="preserve"> the </w:t>
      </w:r>
      <w:r w:rsidR="00722123" w:rsidRPr="009329B3">
        <w:rPr>
          <w:rFonts w:ascii="Times New Roman" w:hAnsi="Times New Roman"/>
          <w:color w:val="000000" w:themeColor="text1"/>
          <w:sz w:val="22"/>
          <w:szCs w:val="22"/>
        </w:rPr>
        <w:t>impact</w:t>
      </w:r>
      <w:r w:rsidR="00D40898" w:rsidRPr="009329B3">
        <w:rPr>
          <w:rFonts w:ascii="Times New Roman" w:hAnsi="Times New Roman"/>
          <w:color w:val="000000" w:themeColor="text1"/>
          <w:sz w:val="22"/>
          <w:szCs w:val="22"/>
        </w:rPr>
        <w:t xml:space="preserve"> </w:t>
      </w:r>
      <w:r w:rsidR="00B0499F" w:rsidRPr="009329B3">
        <w:rPr>
          <w:rFonts w:ascii="Times New Roman" w:hAnsi="Times New Roman"/>
          <w:color w:val="000000" w:themeColor="text1"/>
          <w:sz w:val="22"/>
          <w:szCs w:val="22"/>
        </w:rPr>
        <w:t xml:space="preserve">of </w:t>
      </w:r>
      <w:r w:rsidR="00B0499F" w:rsidRPr="009329B3">
        <w:rPr>
          <w:rFonts w:ascii="Times New Roman" w:hAnsi="Times New Roman"/>
          <w:i/>
          <w:color w:val="000000" w:themeColor="text1"/>
          <w:sz w:val="22"/>
          <w:szCs w:val="22"/>
        </w:rPr>
        <w:t>PDX1</w:t>
      </w:r>
      <w:r w:rsidR="00B0499F" w:rsidRPr="009329B3">
        <w:rPr>
          <w:rFonts w:ascii="Times New Roman" w:hAnsi="Times New Roman"/>
          <w:color w:val="000000" w:themeColor="text1"/>
          <w:sz w:val="22"/>
          <w:szCs w:val="22"/>
        </w:rPr>
        <w:t xml:space="preserve"> </w:t>
      </w:r>
      <w:r w:rsidR="00D40898" w:rsidRPr="009329B3">
        <w:rPr>
          <w:rFonts w:ascii="Times New Roman" w:hAnsi="Times New Roman"/>
          <w:color w:val="000000" w:themeColor="text1"/>
          <w:sz w:val="22"/>
          <w:szCs w:val="22"/>
        </w:rPr>
        <w:t xml:space="preserve">coding mutations </w:t>
      </w:r>
      <w:r w:rsidR="00F52216" w:rsidRPr="009329B3">
        <w:rPr>
          <w:rFonts w:ascii="Times New Roman" w:hAnsi="Times New Roman"/>
          <w:color w:val="000000" w:themeColor="text1"/>
          <w:sz w:val="22"/>
          <w:szCs w:val="22"/>
        </w:rPr>
        <w:t>as well as its haploinsufficiency</w:t>
      </w:r>
      <w:r w:rsidR="00562C30" w:rsidRPr="009329B3">
        <w:rPr>
          <w:rFonts w:ascii="Times New Roman" w:hAnsi="Times New Roman"/>
          <w:color w:val="000000" w:themeColor="text1"/>
          <w:sz w:val="22"/>
          <w:szCs w:val="22"/>
        </w:rPr>
        <w:t xml:space="preserve"> </w:t>
      </w:r>
      <w:r w:rsidR="003A739F" w:rsidRPr="009329B3">
        <w:rPr>
          <w:rFonts w:ascii="Times New Roman" w:hAnsi="Times New Roman"/>
          <w:color w:val="000000" w:themeColor="text1"/>
          <w:sz w:val="22"/>
          <w:szCs w:val="22"/>
        </w:rPr>
        <w:t>(</w:t>
      </w:r>
      <w:r w:rsidR="003A739F" w:rsidRPr="009329B3">
        <w:rPr>
          <w:rFonts w:ascii="Times New Roman" w:hAnsi="Times New Roman"/>
          <w:i/>
          <w:color w:val="000000" w:themeColor="text1"/>
          <w:sz w:val="22"/>
          <w:szCs w:val="22"/>
        </w:rPr>
        <w:t>PDX1</w:t>
      </w:r>
      <w:r w:rsidR="003A739F" w:rsidRPr="009329B3">
        <w:rPr>
          <w:rFonts w:ascii="Times New Roman" w:hAnsi="Times New Roman"/>
          <w:i/>
          <w:color w:val="000000" w:themeColor="text1"/>
          <w:sz w:val="22"/>
          <w:szCs w:val="22"/>
          <w:vertAlign w:val="superscript"/>
        </w:rPr>
        <w:t>+/-</w:t>
      </w:r>
      <w:r w:rsidR="00F52216" w:rsidRPr="009329B3">
        <w:rPr>
          <w:rFonts w:ascii="Times New Roman" w:hAnsi="Times New Roman"/>
          <w:color w:val="000000" w:themeColor="text1"/>
          <w:sz w:val="22"/>
          <w:szCs w:val="22"/>
        </w:rPr>
        <w:t xml:space="preserve">) </w:t>
      </w:r>
      <w:r w:rsidR="00B0499F" w:rsidRPr="009329B3">
        <w:rPr>
          <w:rFonts w:ascii="Times New Roman" w:hAnsi="Times New Roman"/>
          <w:color w:val="000000" w:themeColor="text1"/>
          <w:sz w:val="22"/>
          <w:szCs w:val="22"/>
        </w:rPr>
        <w:t xml:space="preserve">on </w:t>
      </w:r>
      <w:r w:rsidR="00BD20D9" w:rsidRPr="009329B3">
        <w:rPr>
          <w:rFonts w:ascii="Times New Roman" w:hAnsi="Times New Roman"/>
          <w:color w:val="000000" w:themeColor="text1"/>
          <w:sz w:val="22"/>
          <w:szCs w:val="22"/>
        </w:rPr>
        <w:t>differentiation</w:t>
      </w:r>
      <w:r w:rsidR="00B0499F" w:rsidRPr="009329B3">
        <w:rPr>
          <w:rFonts w:ascii="Times New Roman" w:hAnsi="Times New Roman"/>
          <w:color w:val="000000" w:themeColor="text1"/>
          <w:sz w:val="22"/>
          <w:szCs w:val="22"/>
        </w:rPr>
        <w:t xml:space="preserve"> of </w:t>
      </w:r>
      <w:r w:rsidR="00C81EF7" w:rsidRPr="009329B3">
        <w:rPr>
          <w:rFonts w:ascii="Times New Roman" w:hAnsi="Times New Roman"/>
          <w:color w:val="000000" w:themeColor="text1"/>
          <w:sz w:val="22"/>
          <w:szCs w:val="22"/>
        </w:rPr>
        <w:t xml:space="preserve">human </w:t>
      </w:r>
      <w:r w:rsidR="00B0499F" w:rsidRPr="009329B3">
        <w:rPr>
          <w:rFonts w:ascii="Times New Roman" w:hAnsi="Times New Roman"/>
          <w:color w:val="000000" w:themeColor="text1"/>
          <w:sz w:val="22"/>
          <w:szCs w:val="22"/>
        </w:rPr>
        <w:t xml:space="preserve">pancreatic cells from progenitor stage to </w:t>
      </w:r>
      <w:r w:rsidR="00A619B9" w:rsidRPr="009329B3">
        <w:rPr>
          <w:rFonts w:ascii="Times New Roman" w:hAnsi="Times New Roman"/>
          <w:color w:val="000000" w:themeColor="text1"/>
          <w:sz w:val="22"/>
          <w:szCs w:val="22"/>
        </w:rPr>
        <w:t>β-</w:t>
      </w:r>
      <w:r w:rsidR="00D40898" w:rsidRPr="009329B3">
        <w:rPr>
          <w:rFonts w:ascii="Times New Roman" w:hAnsi="Times New Roman"/>
          <w:color w:val="000000" w:themeColor="text1"/>
          <w:sz w:val="22"/>
          <w:szCs w:val="22"/>
        </w:rPr>
        <w:t xml:space="preserve">cells. </w:t>
      </w:r>
      <w:r w:rsidR="00496E79">
        <w:rPr>
          <w:rFonts w:ascii="Times New Roman" w:hAnsi="Times New Roman"/>
          <w:sz w:val="22"/>
          <w:szCs w:val="22"/>
        </w:rPr>
        <w:t>First, we screened a large cohort of human subject</w:t>
      </w:r>
      <w:r w:rsidR="007B4B65">
        <w:rPr>
          <w:rFonts w:ascii="Times New Roman" w:hAnsi="Times New Roman"/>
          <w:sz w:val="22"/>
          <w:szCs w:val="22"/>
        </w:rPr>
        <w:t>s</w:t>
      </w:r>
      <w:r w:rsidR="00496E79">
        <w:rPr>
          <w:rFonts w:ascii="Times New Roman" w:hAnsi="Times New Roman"/>
          <w:sz w:val="22"/>
          <w:szCs w:val="22"/>
        </w:rPr>
        <w:t xml:space="preserve"> with high risk </w:t>
      </w:r>
      <w:r w:rsidR="00220CAF">
        <w:rPr>
          <w:rFonts w:ascii="Times New Roman" w:hAnsi="Times New Roman"/>
          <w:sz w:val="22"/>
          <w:szCs w:val="22"/>
        </w:rPr>
        <w:t xml:space="preserve">to develop </w:t>
      </w:r>
      <w:r w:rsidR="00496E79">
        <w:rPr>
          <w:rFonts w:ascii="Times New Roman" w:hAnsi="Times New Roman"/>
          <w:sz w:val="22"/>
          <w:szCs w:val="22"/>
        </w:rPr>
        <w:t xml:space="preserve">diabetes and identified glucose intolerant individuals with </w:t>
      </w:r>
      <w:r w:rsidR="000158DC">
        <w:rPr>
          <w:rFonts w:ascii="Times New Roman" w:hAnsi="Times New Roman"/>
          <w:sz w:val="22"/>
          <w:szCs w:val="22"/>
        </w:rPr>
        <w:t xml:space="preserve">heterozygous </w:t>
      </w:r>
      <w:r w:rsidR="00220CAF" w:rsidRPr="004F7D8D">
        <w:rPr>
          <w:rFonts w:ascii="Times New Roman" w:hAnsi="Times New Roman"/>
          <w:i/>
        </w:rPr>
        <w:t>PDX1</w:t>
      </w:r>
      <w:r w:rsidR="00220CAF" w:rsidRPr="004F7D8D">
        <w:rPr>
          <w:rFonts w:ascii="Times New Roman" w:hAnsi="Times New Roman"/>
          <w:i/>
          <w:vertAlign w:val="superscript"/>
        </w:rPr>
        <w:t>P33T/+</w:t>
      </w:r>
      <w:r w:rsidR="00220CAF">
        <w:rPr>
          <w:rFonts w:ascii="Times New Roman" w:hAnsi="Times New Roman"/>
        </w:rPr>
        <w:t xml:space="preserve"> and </w:t>
      </w:r>
      <w:r w:rsidR="00220CAF" w:rsidRPr="004F7D8D">
        <w:rPr>
          <w:rFonts w:ascii="Times New Roman" w:hAnsi="Times New Roman"/>
          <w:i/>
        </w:rPr>
        <w:t>PDX1</w:t>
      </w:r>
      <w:r w:rsidR="00220CAF" w:rsidRPr="004F7D8D">
        <w:rPr>
          <w:rFonts w:ascii="Times New Roman" w:hAnsi="Times New Roman"/>
          <w:i/>
          <w:vertAlign w:val="superscript"/>
        </w:rPr>
        <w:t>C18R/+</w:t>
      </w:r>
      <w:r w:rsidR="00220CAF">
        <w:rPr>
          <w:rFonts w:ascii="Times New Roman" w:hAnsi="Times New Roman"/>
        </w:rPr>
        <w:t xml:space="preserve"> </w:t>
      </w:r>
      <w:r w:rsidR="005B0D9A">
        <w:rPr>
          <w:rFonts w:ascii="Times New Roman" w:hAnsi="Times New Roman"/>
        </w:rPr>
        <w:t>missense</w:t>
      </w:r>
      <w:r w:rsidR="005B0D9A">
        <w:rPr>
          <w:rFonts w:ascii="Times New Roman" w:hAnsi="Times New Roman"/>
          <w:sz w:val="22"/>
          <w:szCs w:val="22"/>
        </w:rPr>
        <w:t xml:space="preserve"> </w:t>
      </w:r>
      <w:r w:rsidR="00496E79">
        <w:rPr>
          <w:rFonts w:ascii="Times New Roman" w:hAnsi="Times New Roman"/>
          <w:sz w:val="22"/>
          <w:szCs w:val="22"/>
        </w:rPr>
        <w:t xml:space="preserve">mutations. </w:t>
      </w:r>
      <w:r w:rsidR="00D35D01">
        <w:rPr>
          <w:rFonts w:ascii="Times New Roman" w:hAnsi="Times New Roman"/>
          <w:sz w:val="22"/>
          <w:szCs w:val="22"/>
        </w:rPr>
        <w:t>Using patient-derived iPSCs</w:t>
      </w:r>
      <w:r w:rsidR="000C7BDE">
        <w:rPr>
          <w:rFonts w:ascii="Times New Roman" w:hAnsi="Times New Roman"/>
          <w:sz w:val="22"/>
          <w:szCs w:val="22"/>
        </w:rPr>
        <w:t xml:space="preserve"> </w:t>
      </w:r>
      <w:r w:rsidR="004163DD">
        <w:rPr>
          <w:rFonts w:ascii="Times New Roman" w:hAnsi="Times New Roman"/>
          <w:sz w:val="22"/>
          <w:szCs w:val="22"/>
        </w:rPr>
        <w:t>differentiation</w:t>
      </w:r>
      <w:r w:rsidR="007B4B65">
        <w:rPr>
          <w:rFonts w:ascii="Times New Roman" w:hAnsi="Times New Roman"/>
          <w:sz w:val="22"/>
          <w:szCs w:val="22"/>
        </w:rPr>
        <w:t>,</w:t>
      </w:r>
      <w:r w:rsidR="00D35D01">
        <w:rPr>
          <w:rFonts w:ascii="Times New Roman" w:hAnsi="Times New Roman"/>
          <w:sz w:val="22"/>
          <w:szCs w:val="22"/>
        </w:rPr>
        <w:t xml:space="preserve"> we </w:t>
      </w:r>
      <w:r w:rsidR="00153F39">
        <w:rPr>
          <w:rFonts w:ascii="Times New Roman" w:hAnsi="Times New Roman"/>
          <w:sz w:val="22"/>
          <w:szCs w:val="22"/>
        </w:rPr>
        <w:t>found that</w:t>
      </w:r>
      <w:r w:rsidR="00D35D01">
        <w:rPr>
          <w:rFonts w:ascii="Times New Roman" w:hAnsi="Times New Roman"/>
          <w:sz w:val="22"/>
          <w:szCs w:val="22"/>
        </w:rPr>
        <w:t xml:space="preserve"> </w:t>
      </w:r>
      <w:r w:rsidR="00153F39">
        <w:rPr>
          <w:rFonts w:ascii="Times New Roman" w:hAnsi="Times New Roman"/>
          <w:sz w:val="22"/>
          <w:szCs w:val="22"/>
        </w:rPr>
        <w:t>both</w:t>
      </w:r>
      <w:r w:rsidR="00D35D01">
        <w:rPr>
          <w:rFonts w:ascii="Times New Roman" w:hAnsi="Times New Roman"/>
          <w:sz w:val="22"/>
          <w:szCs w:val="22"/>
        </w:rPr>
        <w:t xml:space="preserve"> heterozygous mutations </w:t>
      </w:r>
      <w:r w:rsidR="00153F39">
        <w:rPr>
          <w:rFonts w:ascii="Times New Roman" w:hAnsi="Times New Roman"/>
          <w:sz w:val="22"/>
          <w:szCs w:val="22"/>
        </w:rPr>
        <w:t>impair</w:t>
      </w:r>
      <w:r w:rsidR="00D35D01">
        <w:rPr>
          <w:rFonts w:ascii="Times New Roman" w:hAnsi="Times New Roman"/>
          <w:sz w:val="22"/>
          <w:szCs w:val="22"/>
        </w:rPr>
        <w:t xml:space="preserve"> </w:t>
      </w:r>
      <w:r w:rsidR="00153F39" w:rsidRPr="00567728">
        <w:rPr>
          <w:rFonts w:ascii="Times New Roman" w:hAnsi="Times New Roman"/>
          <w:i/>
          <w:sz w:val="22"/>
          <w:szCs w:val="22"/>
        </w:rPr>
        <w:t>in vitro</w:t>
      </w:r>
      <w:r w:rsidR="00153F39">
        <w:rPr>
          <w:rFonts w:ascii="Times New Roman" w:hAnsi="Times New Roman"/>
          <w:sz w:val="22"/>
          <w:szCs w:val="22"/>
        </w:rPr>
        <w:t xml:space="preserve"> </w:t>
      </w:r>
      <w:r w:rsidR="00040A98" w:rsidRPr="00F73718">
        <w:rPr>
          <w:rFonts w:ascii="Times New Roman" w:hAnsi="Times New Roman"/>
          <w:sz w:val="22"/>
          <w:szCs w:val="22"/>
        </w:rPr>
        <w:t>β-</w:t>
      </w:r>
      <w:r w:rsidR="00D35D01">
        <w:rPr>
          <w:rFonts w:ascii="Times New Roman" w:hAnsi="Times New Roman"/>
          <w:sz w:val="22"/>
          <w:szCs w:val="22"/>
        </w:rPr>
        <w:t>cell differentiation</w:t>
      </w:r>
      <w:r w:rsidR="00153F39">
        <w:rPr>
          <w:rFonts w:ascii="Times New Roman" w:hAnsi="Times New Roman"/>
          <w:sz w:val="22"/>
          <w:szCs w:val="22"/>
        </w:rPr>
        <w:t xml:space="preserve"> and function</w:t>
      </w:r>
      <w:r w:rsidR="00D35D01">
        <w:rPr>
          <w:rFonts w:ascii="Times New Roman" w:hAnsi="Times New Roman"/>
          <w:sz w:val="22"/>
          <w:szCs w:val="22"/>
        </w:rPr>
        <w:t xml:space="preserve">. </w:t>
      </w:r>
      <w:r w:rsidR="00220CAF">
        <w:rPr>
          <w:rFonts w:ascii="Times New Roman" w:hAnsi="Times New Roman"/>
          <w:sz w:val="22"/>
          <w:szCs w:val="22"/>
        </w:rPr>
        <w:t>To further</w:t>
      </w:r>
      <w:r w:rsidR="00D35D01">
        <w:rPr>
          <w:rFonts w:ascii="Times New Roman" w:hAnsi="Times New Roman"/>
          <w:sz w:val="22"/>
          <w:szCs w:val="22"/>
        </w:rPr>
        <w:t xml:space="preserve"> exclude genetic background</w:t>
      </w:r>
      <w:r w:rsidR="00220CAF">
        <w:rPr>
          <w:rFonts w:ascii="Times New Roman" w:hAnsi="Times New Roman"/>
          <w:sz w:val="22"/>
          <w:szCs w:val="22"/>
        </w:rPr>
        <w:t xml:space="preserve"> variations</w:t>
      </w:r>
      <w:r w:rsidR="009A3C89">
        <w:rPr>
          <w:rFonts w:ascii="Times New Roman" w:hAnsi="Times New Roman"/>
          <w:sz w:val="22"/>
          <w:szCs w:val="22"/>
        </w:rPr>
        <w:t xml:space="preserve"> in </w:t>
      </w:r>
      <w:r w:rsidR="00220CAF">
        <w:rPr>
          <w:rFonts w:ascii="Times New Roman" w:hAnsi="Times New Roman"/>
          <w:sz w:val="22"/>
          <w:szCs w:val="22"/>
        </w:rPr>
        <w:t xml:space="preserve">the </w:t>
      </w:r>
      <w:r w:rsidR="009A3C89">
        <w:rPr>
          <w:rFonts w:ascii="Times New Roman" w:hAnsi="Times New Roman"/>
          <w:sz w:val="22"/>
          <w:szCs w:val="22"/>
        </w:rPr>
        <w:t>human</w:t>
      </w:r>
      <w:r w:rsidR="00220CAF">
        <w:rPr>
          <w:rFonts w:ascii="Times New Roman" w:hAnsi="Times New Roman"/>
          <w:sz w:val="22"/>
          <w:szCs w:val="22"/>
        </w:rPr>
        <w:t xml:space="preserve"> population and investigate dose-dependent effects</w:t>
      </w:r>
      <w:r w:rsidR="00D35D01">
        <w:rPr>
          <w:rFonts w:ascii="Times New Roman" w:hAnsi="Times New Roman"/>
          <w:sz w:val="22"/>
          <w:szCs w:val="22"/>
        </w:rPr>
        <w:t xml:space="preserve">, we </w:t>
      </w:r>
      <w:r w:rsidR="00D35D01" w:rsidRPr="00F73718">
        <w:rPr>
          <w:rFonts w:ascii="Times New Roman" w:hAnsi="Times New Roman"/>
          <w:sz w:val="22"/>
          <w:szCs w:val="22"/>
        </w:rPr>
        <w:t>generated</w:t>
      </w:r>
      <w:r w:rsidR="00D35D01">
        <w:rPr>
          <w:rFonts w:ascii="Times New Roman" w:hAnsi="Times New Roman"/>
          <w:sz w:val="22"/>
          <w:szCs w:val="22"/>
        </w:rPr>
        <w:t xml:space="preserve"> isogenic </w:t>
      </w:r>
      <w:r w:rsidR="00220CAF">
        <w:rPr>
          <w:rFonts w:ascii="Times New Roman" w:hAnsi="Times New Roman"/>
          <w:sz w:val="22"/>
          <w:szCs w:val="22"/>
        </w:rPr>
        <w:t xml:space="preserve">iPSC </w:t>
      </w:r>
      <w:r w:rsidR="000158DC">
        <w:rPr>
          <w:rFonts w:ascii="Times New Roman" w:hAnsi="Times New Roman"/>
          <w:sz w:val="22"/>
          <w:szCs w:val="22"/>
        </w:rPr>
        <w:t>cell lines</w:t>
      </w:r>
      <w:r w:rsidR="00D35D01" w:rsidRPr="00F73718">
        <w:rPr>
          <w:rFonts w:ascii="Times New Roman" w:hAnsi="Times New Roman"/>
          <w:sz w:val="22"/>
          <w:szCs w:val="22"/>
        </w:rPr>
        <w:t xml:space="preserve"> carrying </w:t>
      </w:r>
      <w:r w:rsidR="000158DC">
        <w:rPr>
          <w:rFonts w:ascii="Times New Roman" w:hAnsi="Times New Roman"/>
          <w:sz w:val="22"/>
          <w:szCs w:val="22"/>
        </w:rPr>
        <w:t xml:space="preserve">homozygous </w:t>
      </w:r>
      <w:r w:rsidR="00220CAF" w:rsidRPr="004F7D8D">
        <w:rPr>
          <w:rFonts w:ascii="Times New Roman" w:hAnsi="Times New Roman"/>
          <w:i/>
        </w:rPr>
        <w:t>PDX1</w:t>
      </w:r>
      <w:r w:rsidR="00220CAF" w:rsidRPr="004F7D8D">
        <w:rPr>
          <w:rFonts w:ascii="Times New Roman" w:hAnsi="Times New Roman"/>
          <w:i/>
          <w:vertAlign w:val="superscript"/>
        </w:rPr>
        <w:t>P33T</w:t>
      </w:r>
      <w:r w:rsidR="00220CAF">
        <w:rPr>
          <w:rFonts w:ascii="Times New Roman" w:hAnsi="Times New Roman"/>
          <w:i/>
          <w:vertAlign w:val="superscript"/>
        </w:rPr>
        <w:t>/P33T</w:t>
      </w:r>
      <w:r w:rsidR="00220CAF">
        <w:rPr>
          <w:rFonts w:ascii="Times New Roman" w:hAnsi="Times New Roman"/>
        </w:rPr>
        <w:t xml:space="preserve"> and </w:t>
      </w:r>
      <w:r w:rsidR="00220CAF" w:rsidRPr="004F7D8D">
        <w:rPr>
          <w:rFonts w:ascii="Times New Roman" w:hAnsi="Times New Roman"/>
          <w:i/>
        </w:rPr>
        <w:t>PDX1</w:t>
      </w:r>
      <w:r w:rsidR="00220CAF" w:rsidRPr="004F7D8D">
        <w:rPr>
          <w:rFonts w:ascii="Times New Roman" w:hAnsi="Times New Roman"/>
          <w:i/>
          <w:vertAlign w:val="superscript"/>
        </w:rPr>
        <w:t>C18R</w:t>
      </w:r>
      <w:r w:rsidR="00220CAF">
        <w:rPr>
          <w:rFonts w:ascii="Times New Roman" w:hAnsi="Times New Roman"/>
          <w:i/>
          <w:vertAlign w:val="superscript"/>
        </w:rPr>
        <w:t>/C18R</w:t>
      </w:r>
      <w:r w:rsidR="00220CAF">
        <w:rPr>
          <w:rFonts w:ascii="Times New Roman" w:hAnsi="Times New Roman"/>
        </w:rPr>
        <w:t xml:space="preserve"> </w:t>
      </w:r>
      <w:r w:rsidR="00D35D01" w:rsidRPr="00F73718">
        <w:rPr>
          <w:rFonts w:ascii="Times New Roman" w:hAnsi="Times New Roman"/>
          <w:sz w:val="22"/>
          <w:szCs w:val="22"/>
        </w:rPr>
        <w:t>point mutations</w:t>
      </w:r>
      <w:r w:rsidR="005B0D9A">
        <w:rPr>
          <w:rFonts w:ascii="Times New Roman" w:hAnsi="Times New Roman"/>
          <w:sz w:val="22"/>
          <w:szCs w:val="22"/>
        </w:rPr>
        <w:t xml:space="preserve">. </w:t>
      </w:r>
      <w:r w:rsidR="00F53FE6">
        <w:rPr>
          <w:rFonts w:ascii="Times New Roman" w:hAnsi="Times New Roman"/>
          <w:sz w:val="22"/>
          <w:szCs w:val="22"/>
        </w:rPr>
        <w:t>Our results indicate</w:t>
      </w:r>
      <w:r w:rsidR="00ED126A">
        <w:rPr>
          <w:rFonts w:ascii="Times New Roman" w:hAnsi="Times New Roman"/>
          <w:sz w:val="22"/>
          <w:szCs w:val="22"/>
        </w:rPr>
        <w:t xml:space="preserve"> </w:t>
      </w:r>
      <w:r w:rsidR="00D35D01">
        <w:rPr>
          <w:rFonts w:ascii="Times New Roman" w:hAnsi="Times New Roman"/>
          <w:sz w:val="22"/>
          <w:szCs w:val="22"/>
        </w:rPr>
        <w:t xml:space="preserve">that homozygous </w:t>
      </w:r>
      <w:r w:rsidR="00220CAF">
        <w:rPr>
          <w:rFonts w:ascii="Times New Roman" w:hAnsi="Times New Roman"/>
          <w:sz w:val="22"/>
          <w:szCs w:val="22"/>
        </w:rPr>
        <w:t xml:space="preserve">point </w:t>
      </w:r>
      <w:r w:rsidR="00D35D01" w:rsidRPr="00F73718">
        <w:rPr>
          <w:rFonts w:ascii="Times New Roman" w:hAnsi="Times New Roman"/>
          <w:sz w:val="22"/>
          <w:szCs w:val="22"/>
        </w:rPr>
        <w:t>mutations</w:t>
      </w:r>
      <w:r w:rsidR="00220CAF">
        <w:rPr>
          <w:rFonts w:ascii="Times New Roman" w:hAnsi="Times New Roman"/>
          <w:sz w:val="22"/>
          <w:szCs w:val="22"/>
        </w:rPr>
        <w:t xml:space="preserve"> in the PDX1 transactivation domain do</w:t>
      </w:r>
      <w:r w:rsidR="00D35D01" w:rsidRPr="00F73718">
        <w:rPr>
          <w:rFonts w:ascii="Times New Roman" w:hAnsi="Times New Roman"/>
          <w:sz w:val="22"/>
          <w:szCs w:val="22"/>
        </w:rPr>
        <w:t xml:space="preserve"> not only impact </w:t>
      </w:r>
      <w:r w:rsidR="00D35D01">
        <w:rPr>
          <w:rFonts w:ascii="Times New Roman" w:hAnsi="Times New Roman"/>
          <w:sz w:val="22"/>
          <w:szCs w:val="22"/>
        </w:rPr>
        <w:t>pancreatic</w:t>
      </w:r>
      <w:r w:rsidR="00D35D01" w:rsidRPr="00F73718">
        <w:rPr>
          <w:rFonts w:ascii="Times New Roman" w:hAnsi="Times New Roman"/>
          <w:sz w:val="22"/>
          <w:szCs w:val="22"/>
        </w:rPr>
        <w:t xml:space="preserve"> </w:t>
      </w:r>
      <w:r w:rsidR="00D35D01">
        <w:rPr>
          <w:rFonts w:ascii="Times New Roman" w:hAnsi="Times New Roman"/>
          <w:sz w:val="22"/>
          <w:szCs w:val="22"/>
        </w:rPr>
        <w:t>endocrine lineage</w:t>
      </w:r>
      <w:r w:rsidR="00D35D01" w:rsidRPr="00D35D01">
        <w:rPr>
          <w:rFonts w:ascii="Times New Roman" w:hAnsi="Times New Roman"/>
          <w:sz w:val="22"/>
          <w:szCs w:val="22"/>
        </w:rPr>
        <w:t xml:space="preserve"> </w:t>
      </w:r>
      <w:r w:rsidR="00D35D01" w:rsidRPr="00F73718">
        <w:rPr>
          <w:rFonts w:ascii="Times New Roman" w:hAnsi="Times New Roman"/>
          <w:sz w:val="22"/>
          <w:szCs w:val="22"/>
        </w:rPr>
        <w:t>development, but also impair glucose-responsive function of β-cells</w:t>
      </w:r>
      <w:r w:rsidR="00074C21">
        <w:rPr>
          <w:rFonts w:ascii="Times New Roman" w:hAnsi="Times New Roman"/>
          <w:sz w:val="22"/>
          <w:szCs w:val="22"/>
        </w:rPr>
        <w:t xml:space="preserve"> through </w:t>
      </w:r>
      <w:proofErr w:type="spellStart"/>
      <w:r w:rsidR="00074C21">
        <w:rPr>
          <w:rFonts w:ascii="Times New Roman" w:hAnsi="Times New Roman"/>
          <w:sz w:val="22"/>
          <w:szCs w:val="22"/>
        </w:rPr>
        <w:t>misregulation</w:t>
      </w:r>
      <w:proofErr w:type="spellEnd"/>
      <w:r w:rsidR="00074C21">
        <w:rPr>
          <w:rFonts w:ascii="Times New Roman" w:hAnsi="Times New Roman"/>
          <w:sz w:val="22"/>
          <w:szCs w:val="22"/>
        </w:rPr>
        <w:t xml:space="preserve"> of several PDX1 target genes involved in </w:t>
      </w:r>
      <w:r w:rsidR="00074C21" w:rsidRPr="00F73718">
        <w:rPr>
          <w:rFonts w:ascii="Times New Roman" w:hAnsi="Times New Roman"/>
          <w:sz w:val="22"/>
          <w:szCs w:val="22"/>
        </w:rPr>
        <w:t>β-</w:t>
      </w:r>
      <w:r w:rsidR="00074C21">
        <w:rPr>
          <w:rFonts w:ascii="Times New Roman" w:hAnsi="Times New Roman"/>
          <w:sz w:val="22"/>
          <w:szCs w:val="22"/>
        </w:rPr>
        <w:t>cell development, maturation and function</w:t>
      </w:r>
      <w:r w:rsidR="00D35D01" w:rsidRPr="005345E9">
        <w:rPr>
          <w:rFonts w:ascii="Times New Roman" w:hAnsi="Times New Roman"/>
          <w:sz w:val="22"/>
          <w:szCs w:val="22"/>
        </w:rPr>
        <w:t>.</w:t>
      </w:r>
      <w:r w:rsidR="00ED126A" w:rsidRPr="005345E9">
        <w:rPr>
          <w:rFonts w:ascii="Times New Roman" w:hAnsi="Times New Roman"/>
          <w:sz w:val="22"/>
          <w:szCs w:val="22"/>
        </w:rPr>
        <w:t xml:space="preserve"> Altogether, our data </w:t>
      </w:r>
      <w:r w:rsidR="00DF6245" w:rsidRPr="005345E9">
        <w:rPr>
          <w:rFonts w:ascii="Times New Roman" w:hAnsi="Times New Roman"/>
          <w:sz w:val="22"/>
          <w:szCs w:val="22"/>
        </w:rPr>
        <w:t>provide novel insight into the mechanisms by which</w:t>
      </w:r>
      <w:r w:rsidR="001A6975" w:rsidRPr="005345E9">
        <w:rPr>
          <w:rFonts w:ascii="Times New Roman" w:hAnsi="Times New Roman"/>
          <w:sz w:val="22"/>
          <w:szCs w:val="22"/>
        </w:rPr>
        <w:t xml:space="preserve"> </w:t>
      </w:r>
      <w:r w:rsidR="00220CAF">
        <w:rPr>
          <w:rFonts w:ascii="Times New Roman" w:hAnsi="Times New Roman"/>
          <w:sz w:val="22"/>
          <w:szCs w:val="22"/>
        </w:rPr>
        <w:t xml:space="preserve">common </w:t>
      </w:r>
      <w:r w:rsidR="001A6975" w:rsidRPr="005345E9">
        <w:rPr>
          <w:rFonts w:ascii="Times New Roman" w:hAnsi="Times New Roman"/>
          <w:sz w:val="22"/>
          <w:szCs w:val="22"/>
        </w:rPr>
        <w:t xml:space="preserve">point mutations in </w:t>
      </w:r>
      <w:r w:rsidR="009A3C89" w:rsidRPr="005345E9">
        <w:rPr>
          <w:rFonts w:ascii="Times New Roman" w:hAnsi="Times New Roman"/>
          <w:sz w:val="22"/>
          <w:szCs w:val="22"/>
        </w:rPr>
        <w:t xml:space="preserve">the </w:t>
      </w:r>
      <w:r w:rsidR="001A6975" w:rsidRPr="005345E9">
        <w:rPr>
          <w:rFonts w:ascii="Times New Roman" w:hAnsi="Times New Roman"/>
          <w:sz w:val="22"/>
          <w:szCs w:val="22"/>
        </w:rPr>
        <w:t xml:space="preserve">PDX1 </w:t>
      </w:r>
      <w:r w:rsidR="00F53FE6" w:rsidRPr="005345E9">
        <w:rPr>
          <w:rFonts w:ascii="Times New Roman" w:hAnsi="Times New Roman"/>
          <w:sz w:val="22"/>
          <w:szCs w:val="22"/>
        </w:rPr>
        <w:t>transactivation</w:t>
      </w:r>
      <w:r w:rsidR="004A51D8" w:rsidRPr="005345E9">
        <w:rPr>
          <w:rFonts w:ascii="Times New Roman" w:hAnsi="Times New Roman"/>
          <w:sz w:val="22"/>
          <w:szCs w:val="22"/>
        </w:rPr>
        <w:t xml:space="preserve"> domain</w:t>
      </w:r>
      <w:r w:rsidR="001A6975" w:rsidRPr="005345E9">
        <w:rPr>
          <w:rFonts w:ascii="Times New Roman" w:hAnsi="Times New Roman"/>
          <w:sz w:val="22"/>
          <w:szCs w:val="22"/>
        </w:rPr>
        <w:t xml:space="preserve"> impair human pancreatic </w:t>
      </w:r>
      <w:r w:rsidR="00777D0D" w:rsidRPr="005345E9">
        <w:rPr>
          <w:rFonts w:ascii="Times New Roman" w:hAnsi="Times New Roman"/>
          <w:sz w:val="22"/>
          <w:szCs w:val="22"/>
        </w:rPr>
        <w:t>β-c</w:t>
      </w:r>
      <w:r w:rsidR="001A6975" w:rsidRPr="005345E9">
        <w:rPr>
          <w:rFonts w:ascii="Times New Roman" w:hAnsi="Times New Roman"/>
          <w:sz w:val="22"/>
          <w:szCs w:val="22"/>
        </w:rPr>
        <w:t xml:space="preserve">ell formation and function and contribute to increased risk </w:t>
      </w:r>
      <w:r w:rsidR="00220CAF">
        <w:rPr>
          <w:rFonts w:ascii="Times New Roman" w:hAnsi="Times New Roman"/>
          <w:sz w:val="22"/>
          <w:szCs w:val="22"/>
        </w:rPr>
        <w:t>for</w:t>
      </w:r>
      <w:r w:rsidR="00220CAF" w:rsidRPr="005345E9">
        <w:rPr>
          <w:rFonts w:ascii="Times New Roman" w:hAnsi="Times New Roman"/>
          <w:sz w:val="22"/>
          <w:szCs w:val="22"/>
        </w:rPr>
        <w:t xml:space="preserve"> </w:t>
      </w:r>
      <w:r w:rsidR="001A6975" w:rsidRPr="005345E9">
        <w:rPr>
          <w:rFonts w:ascii="Times New Roman" w:hAnsi="Times New Roman"/>
          <w:sz w:val="22"/>
          <w:szCs w:val="22"/>
        </w:rPr>
        <w:t>diabetes in</w:t>
      </w:r>
      <w:r w:rsidR="00515B76" w:rsidRPr="005345E9">
        <w:rPr>
          <w:rFonts w:ascii="Times New Roman" w:hAnsi="Times New Roman"/>
          <w:sz w:val="22"/>
          <w:szCs w:val="22"/>
        </w:rPr>
        <w:t xml:space="preserve"> </w:t>
      </w:r>
      <w:r w:rsidR="009A3C89" w:rsidRPr="005345E9">
        <w:rPr>
          <w:rFonts w:ascii="Times New Roman" w:hAnsi="Times New Roman"/>
          <w:sz w:val="22"/>
          <w:szCs w:val="22"/>
        </w:rPr>
        <w:t>the general population</w:t>
      </w:r>
      <w:r w:rsidR="001A6975">
        <w:rPr>
          <w:rFonts w:ascii="Times New Roman" w:hAnsi="Times New Roman"/>
          <w:sz w:val="22"/>
          <w:szCs w:val="22"/>
        </w:rPr>
        <w:t xml:space="preserve">.  </w:t>
      </w:r>
    </w:p>
    <w:p w14:paraId="646C341B" w14:textId="77777777" w:rsidR="003E47D8" w:rsidRDefault="003E47D8" w:rsidP="00294F26">
      <w:pPr>
        <w:spacing w:after="0" w:line="480" w:lineRule="auto"/>
        <w:rPr>
          <w:rFonts w:ascii="Times New Roman" w:eastAsia="Calibri" w:hAnsi="Times New Roman" w:cs="Times New Roman"/>
          <w:b/>
          <w:lang w:val="en-US" w:eastAsia="en-US"/>
        </w:rPr>
      </w:pPr>
    </w:p>
    <w:p w14:paraId="5820CBCA" w14:textId="77777777" w:rsidR="005C3F74" w:rsidRDefault="005C3F74" w:rsidP="00294F26">
      <w:pPr>
        <w:spacing w:after="0" w:line="480" w:lineRule="auto"/>
        <w:rPr>
          <w:rFonts w:ascii="Times New Roman" w:hAnsi="Times New Roman" w:cs="Times New Roman"/>
          <w:b/>
          <w:lang w:val="en-US"/>
        </w:rPr>
      </w:pPr>
    </w:p>
    <w:p w14:paraId="61018CAB" w14:textId="40E7123B" w:rsidR="007A62EB" w:rsidRDefault="007A62EB" w:rsidP="007A62EB">
      <w:pPr>
        <w:pStyle w:val="ListParagraph"/>
        <w:numPr>
          <w:ilvl w:val="0"/>
          <w:numId w:val="6"/>
        </w:numPr>
        <w:autoSpaceDE w:val="0"/>
        <w:autoSpaceDN w:val="0"/>
        <w:adjustRightInd w:val="0"/>
        <w:spacing w:after="0" w:line="480" w:lineRule="auto"/>
        <w:jc w:val="both"/>
        <w:rPr>
          <w:rFonts w:ascii="Times New Roman" w:eastAsia="Calibri" w:hAnsi="Times New Roman" w:cs="Times New Roman"/>
          <w:b/>
          <w:lang w:val="en-US" w:eastAsia="en-US"/>
        </w:rPr>
      </w:pPr>
      <w:r w:rsidRPr="007A62EB">
        <w:rPr>
          <w:rFonts w:ascii="Times New Roman" w:eastAsia="Calibri" w:hAnsi="Times New Roman" w:cs="Times New Roman"/>
          <w:b/>
          <w:lang w:val="en-US" w:eastAsia="en-US"/>
        </w:rPr>
        <w:lastRenderedPageBreak/>
        <w:t>MATERIALS AND METHODS</w:t>
      </w:r>
    </w:p>
    <w:p w14:paraId="205C1FCE" w14:textId="578AEB41" w:rsidR="007A62EB" w:rsidRPr="007A62EB" w:rsidRDefault="001D6552" w:rsidP="007A62EB">
      <w:pPr>
        <w:pStyle w:val="ListParagraph"/>
        <w:numPr>
          <w:ilvl w:val="1"/>
          <w:numId w:val="6"/>
        </w:numPr>
        <w:autoSpaceDE w:val="0"/>
        <w:autoSpaceDN w:val="0"/>
        <w:adjustRightInd w:val="0"/>
        <w:spacing w:after="0" w:line="480" w:lineRule="auto"/>
        <w:jc w:val="both"/>
        <w:rPr>
          <w:rFonts w:ascii="Times New Roman" w:eastAsia="Calibri" w:hAnsi="Times New Roman" w:cs="Times New Roman"/>
          <w:b/>
          <w:lang w:val="en-US" w:eastAsia="en-US"/>
        </w:rPr>
      </w:pPr>
      <w:r>
        <w:rPr>
          <w:rFonts w:ascii="Times New Roman" w:eastAsia="Calibri" w:hAnsi="Times New Roman" w:cs="Times New Roman"/>
          <w:b/>
          <w:lang w:val="en-US" w:eastAsia="en-US"/>
        </w:rPr>
        <w:t xml:space="preserve"> </w:t>
      </w:r>
      <w:r w:rsidR="007A62EB" w:rsidRPr="007A62EB">
        <w:rPr>
          <w:rFonts w:ascii="Times New Roman" w:eastAsia="Calibri" w:hAnsi="Times New Roman" w:cs="Times New Roman"/>
          <w:b/>
          <w:lang w:val="en-US" w:eastAsia="en-US"/>
        </w:rPr>
        <w:t>Ethics statement</w:t>
      </w:r>
    </w:p>
    <w:p w14:paraId="093CDD2F" w14:textId="77777777" w:rsidR="007A62EB" w:rsidRPr="007A62EB" w:rsidRDefault="007A62EB" w:rsidP="007A62EB">
      <w:pPr>
        <w:autoSpaceDE w:val="0"/>
        <w:autoSpaceDN w:val="0"/>
        <w:adjustRightInd w:val="0"/>
        <w:spacing w:after="0" w:line="480" w:lineRule="auto"/>
        <w:jc w:val="both"/>
        <w:rPr>
          <w:rFonts w:ascii="Times New Roman" w:eastAsia="Calibri" w:hAnsi="Times New Roman" w:cs="Times New Roman"/>
          <w:lang w:val="en-US" w:eastAsia="en-US"/>
        </w:rPr>
      </w:pPr>
      <w:r w:rsidRPr="007A62EB">
        <w:rPr>
          <w:rFonts w:ascii="Times New Roman" w:eastAsia="Calibri" w:hAnsi="Times New Roman" w:cs="Times New Roman"/>
          <w:lang w:val="en-US" w:eastAsia="en-US"/>
        </w:rPr>
        <w:t xml:space="preserve">The choice of appropriate human donors, the procedures for skin biopsy, isolation of dermal fibroblasts, generation of iPSCs and their use in further scientific investigations were performed under the positive vote of the Ethics Committee of the Medical Faculty of the Eberhard </w:t>
      </w:r>
      <w:proofErr w:type="spellStart"/>
      <w:r w:rsidRPr="007A62EB">
        <w:rPr>
          <w:rFonts w:ascii="Times New Roman" w:eastAsia="Calibri" w:hAnsi="Times New Roman" w:cs="Times New Roman"/>
          <w:lang w:val="en-US" w:eastAsia="en-US"/>
        </w:rPr>
        <w:t>Karls</w:t>
      </w:r>
      <w:proofErr w:type="spellEnd"/>
      <w:r w:rsidRPr="007A62EB">
        <w:rPr>
          <w:rFonts w:ascii="Times New Roman" w:eastAsia="Calibri" w:hAnsi="Times New Roman" w:cs="Times New Roman"/>
          <w:lang w:val="en-US" w:eastAsia="en-US"/>
        </w:rPr>
        <w:t xml:space="preserve"> University, </w:t>
      </w:r>
      <w:proofErr w:type="spellStart"/>
      <w:r w:rsidRPr="007A62EB">
        <w:rPr>
          <w:rFonts w:ascii="Times New Roman" w:eastAsia="Calibri" w:hAnsi="Times New Roman" w:cs="Times New Roman"/>
          <w:lang w:val="en-US" w:eastAsia="en-US"/>
        </w:rPr>
        <w:t>Tübingen</w:t>
      </w:r>
      <w:proofErr w:type="spellEnd"/>
      <w:r w:rsidRPr="007A62EB">
        <w:rPr>
          <w:rFonts w:ascii="Times New Roman" w:eastAsia="Calibri" w:hAnsi="Times New Roman" w:cs="Times New Roman"/>
          <w:lang w:val="en-US" w:eastAsia="en-US"/>
        </w:rPr>
        <w:t>. The study design followed the principles of the Declaration of Helsinki. All study participants gave informed consent prior to entry into the study.</w:t>
      </w:r>
    </w:p>
    <w:p w14:paraId="642C668E" w14:textId="07700FB5" w:rsidR="007A62EB" w:rsidRDefault="001D6552" w:rsidP="007A62EB">
      <w:pPr>
        <w:pStyle w:val="ListParagraph"/>
        <w:numPr>
          <w:ilvl w:val="1"/>
          <w:numId w:val="6"/>
        </w:numPr>
        <w:autoSpaceDE w:val="0"/>
        <w:autoSpaceDN w:val="0"/>
        <w:adjustRightInd w:val="0"/>
        <w:spacing w:after="0" w:line="480" w:lineRule="auto"/>
        <w:jc w:val="both"/>
        <w:rPr>
          <w:rFonts w:ascii="Times New Roman" w:eastAsia="Calibri" w:hAnsi="Times New Roman" w:cs="Times New Roman"/>
          <w:b/>
          <w:lang w:val="en-US" w:eastAsia="en-US"/>
        </w:rPr>
      </w:pPr>
      <w:r>
        <w:rPr>
          <w:rFonts w:ascii="Times New Roman" w:eastAsia="Calibri" w:hAnsi="Times New Roman" w:cs="Times New Roman"/>
          <w:b/>
          <w:lang w:val="en-US" w:eastAsia="en-US"/>
        </w:rPr>
        <w:t xml:space="preserve"> </w:t>
      </w:r>
      <w:r w:rsidR="007A62EB" w:rsidRPr="007A62EB">
        <w:rPr>
          <w:rFonts w:ascii="Times New Roman" w:eastAsia="Calibri" w:hAnsi="Times New Roman" w:cs="Times New Roman"/>
          <w:b/>
          <w:lang w:val="en-US" w:eastAsia="en-US"/>
        </w:rPr>
        <w:t xml:space="preserve">Cell culture </w:t>
      </w:r>
    </w:p>
    <w:p w14:paraId="72FEF5A7" w14:textId="28CCCB01" w:rsidR="007A62EB" w:rsidRPr="007A62EB" w:rsidRDefault="007A62EB" w:rsidP="007A62EB">
      <w:pPr>
        <w:autoSpaceDE w:val="0"/>
        <w:autoSpaceDN w:val="0"/>
        <w:adjustRightInd w:val="0"/>
        <w:spacing w:after="0" w:line="480" w:lineRule="auto"/>
        <w:jc w:val="both"/>
        <w:rPr>
          <w:rFonts w:ascii="Times New Roman" w:eastAsia="Calibri" w:hAnsi="Times New Roman" w:cs="Times New Roman"/>
          <w:b/>
          <w:lang w:val="en-US" w:eastAsia="en-US"/>
        </w:rPr>
      </w:pPr>
      <w:proofErr w:type="spellStart"/>
      <w:r w:rsidRPr="007A62EB">
        <w:rPr>
          <w:rFonts w:ascii="Times New Roman" w:eastAsia="Calibri" w:hAnsi="Times New Roman" w:cs="Times New Roman"/>
          <w:lang w:val="en-US"/>
        </w:rPr>
        <w:t>hiPSCs</w:t>
      </w:r>
      <w:proofErr w:type="spellEnd"/>
      <w:r w:rsidRPr="007A62EB">
        <w:rPr>
          <w:rFonts w:ascii="Times New Roman" w:eastAsia="Calibri" w:hAnsi="Times New Roman" w:cs="Times New Roman"/>
          <w:lang w:val="en-US"/>
        </w:rPr>
        <w:t xml:space="preserve"> were cultured on 1:100 diluted Matrigel (BD Biosciences, CA, Cat #354277) in mTeSR™1 medium (S</w:t>
      </w:r>
      <w:r w:rsidR="0072541E">
        <w:rPr>
          <w:rFonts w:ascii="Times New Roman" w:eastAsia="Calibri" w:hAnsi="Times New Roman" w:cs="Times New Roman"/>
          <w:lang w:val="en-US"/>
        </w:rPr>
        <w:t>TEMCELL technologies, Cat #</w:t>
      </w:r>
      <w:r w:rsidRPr="007A62EB">
        <w:rPr>
          <w:rFonts w:ascii="Times New Roman" w:eastAsia="Calibri" w:hAnsi="Times New Roman" w:cs="Times New Roman"/>
          <w:lang w:val="en-US"/>
        </w:rPr>
        <w:t xml:space="preserve">85850). </w:t>
      </w:r>
      <w:r w:rsidRPr="00390A56">
        <w:rPr>
          <w:rFonts w:ascii="Times New Roman" w:eastAsia="Calibri" w:hAnsi="Times New Roman" w:cs="Times New Roman"/>
          <w:lang w:val="en-US"/>
        </w:rPr>
        <w:t>At ~70–80% confluency, cultures were rinsed with 1</w:t>
      </w:r>
      <w:r w:rsidR="00941B60">
        <w:rPr>
          <w:rFonts w:ascii="Times New Roman" w:eastAsia="Calibri" w:hAnsi="Times New Roman" w:cs="Times New Roman"/>
          <w:lang w:val="en-US"/>
        </w:rPr>
        <w:t>×</w:t>
      </w:r>
      <w:r w:rsidRPr="00390A56">
        <w:rPr>
          <w:rFonts w:ascii="Times New Roman" w:eastAsia="Calibri" w:hAnsi="Times New Roman" w:cs="Times New Roman"/>
          <w:lang w:val="en-US"/>
        </w:rPr>
        <w:t xml:space="preserve"> DPBS without Mg</w:t>
      </w:r>
      <w:r w:rsidRPr="00390A56">
        <w:rPr>
          <w:rFonts w:ascii="Times New Roman" w:eastAsia="Calibri" w:hAnsi="Times New Roman" w:cs="Times New Roman"/>
          <w:vertAlign w:val="superscript"/>
          <w:lang w:val="en-US"/>
        </w:rPr>
        <w:t>2+</w:t>
      </w:r>
      <w:r w:rsidRPr="00390A56">
        <w:rPr>
          <w:rFonts w:ascii="Times New Roman" w:eastAsia="Calibri" w:hAnsi="Times New Roman" w:cs="Times New Roman"/>
          <w:lang w:val="en-US"/>
        </w:rPr>
        <w:t> and Ca</w:t>
      </w:r>
      <w:r w:rsidRPr="00390A56">
        <w:rPr>
          <w:rFonts w:ascii="Times New Roman" w:eastAsia="Calibri" w:hAnsi="Times New Roman" w:cs="Times New Roman"/>
          <w:vertAlign w:val="superscript"/>
          <w:lang w:val="en-US"/>
        </w:rPr>
        <w:t>2+</w:t>
      </w:r>
      <w:r w:rsidRPr="00390A56">
        <w:rPr>
          <w:rFonts w:ascii="Times New Roman" w:eastAsia="Calibri" w:hAnsi="Times New Roman" w:cs="Times New Roman"/>
          <w:lang w:val="en-US"/>
        </w:rPr>
        <w:t> (Invitrogen, Cat</w:t>
      </w:r>
      <w:r w:rsidR="0072541E">
        <w:rPr>
          <w:rFonts w:ascii="Times New Roman" w:eastAsia="Calibri" w:hAnsi="Times New Roman" w:cs="Times New Roman"/>
          <w:lang w:val="en-US"/>
        </w:rPr>
        <w:t xml:space="preserve"> </w:t>
      </w:r>
      <w:r w:rsidRPr="00390A56">
        <w:rPr>
          <w:rFonts w:ascii="Times New Roman" w:eastAsia="Calibri" w:hAnsi="Times New Roman" w:cs="Times New Roman"/>
          <w:lang w:val="en-US"/>
        </w:rPr>
        <w:t xml:space="preserve">#14190) followed by incubation with </w:t>
      </w:r>
      <w:proofErr w:type="spellStart"/>
      <w:r w:rsidRPr="00390A56">
        <w:rPr>
          <w:rFonts w:ascii="Times New Roman" w:eastAsia="Calibri" w:hAnsi="Times New Roman" w:cs="Times New Roman"/>
          <w:lang w:val="en-US"/>
        </w:rPr>
        <w:t>TrypLE</w:t>
      </w:r>
      <w:proofErr w:type="spellEnd"/>
      <w:r w:rsidRPr="00390A56">
        <w:rPr>
          <w:rFonts w:ascii="Times New Roman" w:eastAsia="Calibri" w:hAnsi="Times New Roman" w:cs="Times New Roman"/>
          <w:lang w:val="en-US"/>
        </w:rPr>
        <w:t xml:space="preserve"> Select Enzyme (1</w:t>
      </w:r>
      <w:r w:rsidR="00941B60" w:rsidRPr="00390A56">
        <w:rPr>
          <w:rFonts w:ascii="Times New Roman" w:eastAsia="Calibri" w:hAnsi="Times New Roman" w:cs="Times New Roman"/>
          <w:lang w:val="en-US"/>
        </w:rPr>
        <w:t>×</w:t>
      </w:r>
      <w:r w:rsidRPr="00390A56">
        <w:rPr>
          <w:rFonts w:ascii="Times New Roman" w:eastAsia="Calibri" w:hAnsi="Times New Roman" w:cs="Times New Roman"/>
          <w:lang w:val="en-US"/>
        </w:rPr>
        <w:t>) (Life Technologies, Cat</w:t>
      </w:r>
      <w:r w:rsidR="0072541E">
        <w:rPr>
          <w:rFonts w:ascii="Times New Roman" w:eastAsia="Calibri" w:hAnsi="Times New Roman" w:cs="Times New Roman"/>
          <w:lang w:val="en-US"/>
        </w:rPr>
        <w:t xml:space="preserve"> </w:t>
      </w:r>
      <w:r w:rsidRPr="00390A56">
        <w:rPr>
          <w:rFonts w:ascii="Times New Roman" w:eastAsia="Calibri" w:hAnsi="Times New Roman" w:cs="Times New Roman"/>
          <w:lang w:val="en-US"/>
        </w:rPr>
        <w:t xml:space="preserve">#12563011) for 3–5 min at 37 °C. Single cells were rinsed with mTeSR™1 medium, and spun at 1,000 rpm for 3 min. The resulting cell pellet was resuspended in mTeSR™1 medium supplemented with Y-27632 (10 </w:t>
      </w:r>
      <w:r w:rsidRPr="007A62EB">
        <w:rPr>
          <w:rFonts w:ascii="Times New Roman" w:eastAsia="Calibri" w:hAnsi="Times New Roman" w:cs="Times New Roman"/>
        </w:rPr>
        <w:t>μ</w:t>
      </w:r>
      <w:r w:rsidRPr="00390A56">
        <w:rPr>
          <w:rFonts w:ascii="Times New Roman" w:eastAsia="Calibri" w:hAnsi="Times New Roman" w:cs="Times New Roman"/>
          <w:lang w:val="en-US"/>
        </w:rPr>
        <w:t>M; Sigma-Aldrich; MO, Cat</w:t>
      </w:r>
      <w:r w:rsidR="0072541E">
        <w:rPr>
          <w:rFonts w:ascii="Times New Roman" w:eastAsia="Calibri" w:hAnsi="Times New Roman" w:cs="Times New Roman"/>
          <w:lang w:val="en-US"/>
        </w:rPr>
        <w:t xml:space="preserve"> </w:t>
      </w:r>
      <w:r w:rsidRPr="00390A56">
        <w:rPr>
          <w:rFonts w:ascii="Times New Roman" w:eastAsia="Calibri" w:hAnsi="Times New Roman" w:cs="Times New Roman"/>
          <w:lang w:val="en-US"/>
        </w:rPr>
        <w:t>#Y0503), and the single cell suspension was seeded at ~0.75 × 10</w:t>
      </w:r>
      <w:r w:rsidRPr="00390A56">
        <w:rPr>
          <w:rFonts w:ascii="Times New Roman" w:eastAsia="Calibri" w:hAnsi="Times New Roman" w:cs="Times New Roman"/>
          <w:vertAlign w:val="superscript"/>
          <w:lang w:val="en-US"/>
        </w:rPr>
        <w:t>5</w:t>
      </w:r>
      <w:r w:rsidRPr="00390A56">
        <w:rPr>
          <w:rFonts w:ascii="Times New Roman" w:eastAsia="Calibri" w:hAnsi="Times New Roman" w:cs="Times New Roman"/>
          <w:lang w:val="en-US"/>
        </w:rPr>
        <w:t xml:space="preserve"> cells/cm</w:t>
      </w:r>
      <w:r w:rsidRPr="00390A56">
        <w:rPr>
          <w:rFonts w:ascii="Times New Roman" w:eastAsia="Calibri" w:hAnsi="Times New Roman" w:cs="Times New Roman"/>
          <w:vertAlign w:val="superscript"/>
          <w:lang w:val="en-US"/>
        </w:rPr>
        <w:t>2</w:t>
      </w:r>
      <w:r w:rsidRPr="00390A56">
        <w:rPr>
          <w:rFonts w:ascii="Times New Roman" w:eastAsia="Calibri" w:hAnsi="Times New Roman" w:cs="Times New Roman"/>
          <w:lang w:val="en-US"/>
        </w:rPr>
        <w:t xml:space="preserve"> on Matrigel-coated surfaces. Cultures were fed every day with mTeSR™1 medium and differentiation was initiated 72 h following seeding with ~90% starting confluency.</w:t>
      </w:r>
      <w:r w:rsidRPr="00390A56">
        <w:rPr>
          <w:rFonts w:ascii="Times New Roman" w:eastAsia="Times New Roman" w:hAnsi="Times New Roman" w:cs="Times New Roman"/>
          <w:sz w:val="24"/>
          <w:szCs w:val="24"/>
          <w:lang w:val="en-US" w:eastAsia="de-DE"/>
        </w:rPr>
        <w:t xml:space="preserve"> </w:t>
      </w:r>
      <w:r w:rsidRPr="00390A56">
        <w:rPr>
          <w:rFonts w:ascii="Times New Roman" w:eastAsia="Calibri" w:hAnsi="Times New Roman" w:cs="Times New Roman"/>
          <w:lang w:val="en-US"/>
        </w:rPr>
        <w:t xml:space="preserve">All the cell lines were confirmed mycoplasma-free by using the </w:t>
      </w:r>
      <w:proofErr w:type="spellStart"/>
      <w:r w:rsidRPr="00390A56">
        <w:rPr>
          <w:rFonts w:ascii="Times New Roman" w:eastAsia="Calibri" w:hAnsi="Times New Roman" w:cs="Times New Roman"/>
          <w:lang w:val="en-US"/>
        </w:rPr>
        <w:t>Lonza</w:t>
      </w:r>
      <w:proofErr w:type="spellEnd"/>
      <w:r w:rsidRPr="00390A56">
        <w:rPr>
          <w:rFonts w:ascii="Times New Roman" w:eastAsia="Calibri" w:hAnsi="Times New Roman" w:cs="Times New Roman"/>
          <w:lang w:val="en-US"/>
        </w:rPr>
        <w:t xml:space="preserve"> </w:t>
      </w:r>
      <w:proofErr w:type="spellStart"/>
      <w:r w:rsidRPr="00390A56">
        <w:rPr>
          <w:rFonts w:ascii="Times New Roman" w:eastAsia="Calibri" w:hAnsi="Times New Roman" w:cs="Times New Roman"/>
          <w:lang w:val="en-US"/>
        </w:rPr>
        <w:t>MycoAlert</w:t>
      </w:r>
      <w:proofErr w:type="spellEnd"/>
      <w:r w:rsidRPr="00390A56">
        <w:rPr>
          <w:rFonts w:ascii="Times New Roman" w:eastAsia="Calibri" w:hAnsi="Times New Roman" w:cs="Times New Roman"/>
          <w:lang w:val="en-US"/>
        </w:rPr>
        <w:t xml:space="preserve"> Mycoplasma Detection Kit (Lonza, Cat</w:t>
      </w:r>
      <w:r w:rsidR="0072541E">
        <w:rPr>
          <w:rFonts w:ascii="Times New Roman" w:eastAsia="Calibri" w:hAnsi="Times New Roman" w:cs="Times New Roman"/>
          <w:lang w:val="en-US"/>
        </w:rPr>
        <w:t xml:space="preserve"> #</w:t>
      </w:r>
      <w:r w:rsidRPr="00390A56">
        <w:rPr>
          <w:rFonts w:ascii="Times New Roman" w:eastAsia="Calibri" w:hAnsi="Times New Roman" w:cs="Times New Roman"/>
          <w:lang w:val="en-US"/>
        </w:rPr>
        <w:t>LT07-418).</w:t>
      </w:r>
    </w:p>
    <w:p w14:paraId="6D5F02D7" w14:textId="28EAECCB" w:rsidR="007A62EB" w:rsidRPr="007A62EB" w:rsidRDefault="001D6552" w:rsidP="007A62EB">
      <w:pPr>
        <w:pStyle w:val="ListParagraph"/>
        <w:numPr>
          <w:ilvl w:val="1"/>
          <w:numId w:val="6"/>
        </w:numPr>
        <w:autoSpaceDE w:val="0"/>
        <w:autoSpaceDN w:val="0"/>
        <w:adjustRightInd w:val="0"/>
        <w:spacing w:after="0" w:line="480" w:lineRule="auto"/>
        <w:jc w:val="both"/>
        <w:rPr>
          <w:rFonts w:ascii="Times New Roman" w:eastAsia="Calibri" w:hAnsi="Times New Roman" w:cs="Times New Roman"/>
          <w:b/>
          <w:lang w:val="en-US" w:eastAsia="en-US"/>
        </w:rPr>
      </w:pPr>
      <w:r>
        <w:rPr>
          <w:rFonts w:ascii="Times New Roman" w:eastAsia="Calibri" w:hAnsi="Times New Roman" w:cs="Times New Roman"/>
          <w:b/>
          <w:lang w:val="en-US" w:eastAsia="en-US"/>
        </w:rPr>
        <w:t xml:space="preserve"> </w:t>
      </w:r>
      <w:r w:rsidR="007A62EB" w:rsidRPr="007A62EB">
        <w:rPr>
          <w:rFonts w:ascii="Times New Roman" w:eastAsia="Calibri" w:hAnsi="Times New Roman" w:cs="Times New Roman"/>
          <w:b/>
          <w:lang w:val="en-US" w:eastAsia="en-US"/>
        </w:rPr>
        <w:t>1</w:t>
      </w:r>
      <w:r w:rsidR="007A62EB" w:rsidRPr="007A62EB">
        <w:rPr>
          <w:rFonts w:ascii="Times New Roman" w:eastAsia="Calibri" w:hAnsi="Times New Roman" w:cs="Times New Roman"/>
          <w:b/>
          <w:vertAlign w:val="superscript"/>
          <w:lang w:val="en-US" w:eastAsia="en-US"/>
        </w:rPr>
        <w:t>st</w:t>
      </w:r>
      <w:r w:rsidR="007A62EB" w:rsidRPr="007A62EB">
        <w:rPr>
          <w:rFonts w:ascii="Times New Roman" w:eastAsia="Calibri" w:hAnsi="Times New Roman" w:cs="Times New Roman"/>
          <w:b/>
          <w:lang w:val="en-US" w:eastAsia="en-US"/>
        </w:rPr>
        <w:t xml:space="preserve"> pancreatic lineage differentiation protocol</w:t>
      </w:r>
    </w:p>
    <w:p w14:paraId="70FCF5AD" w14:textId="1422A20D" w:rsidR="007A62EB" w:rsidRPr="007A62EB" w:rsidRDefault="007A62EB" w:rsidP="007A62EB">
      <w:pPr>
        <w:pStyle w:val="ListParagraph"/>
        <w:numPr>
          <w:ilvl w:val="2"/>
          <w:numId w:val="6"/>
        </w:numPr>
        <w:autoSpaceDE w:val="0"/>
        <w:autoSpaceDN w:val="0"/>
        <w:adjustRightInd w:val="0"/>
        <w:spacing w:after="0" w:line="480" w:lineRule="auto"/>
        <w:jc w:val="both"/>
        <w:rPr>
          <w:rFonts w:ascii="Times New Roman" w:eastAsia="Calibri" w:hAnsi="Times New Roman" w:cs="Times New Roman"/>
          <w:b/>
          <w:lang w:val="en-US" w:eastAsia="en-US"/>
        </w:rPr>
      </w:pPr>
      <w:r w:rsidRPr="007A62EB">
        <w:rPr>
          <w:rFonts w:ascii="Times New Roman" w:eastAsia="Calibri" w:hAnsi="Times New Roman" w:cs="Times New Roman"/>
          <w:b/>
          <w:lang w:val="en-US" w:eastAsia="en-US"/>
        </w:rPr>
        <w:t>S1: definitive endoderm (3 d)</w:t>
      </w:r>
    </w:p>
    <w:p w14:paraId="3369EC8D" w14:textId="5389BC18" w:rsidR="007A62EB" w:rsidRPr="00434DA1" w:rsidRDefault="007A62EB" w:rsidP="007A62EB">
      <w:pPr>
        <w:spacing w:line="480" w:lineRule="auto"/>
        <w:jc w:val="both"/>
        <w:rPr>
          <w:rFonts w:ascii="Times New Roman" w:eastAsia="Calibri" w:hAnsi="Times New Roman" w:cs="Times New Roman"/>
          <w:b/>
          <w:bCs/>
          <w:lang w:val="en-US" w:eastAsia="en-US"/>
        </w:rPr>
      </w:pPr>
      <w:r w:rsidRPr="008003C3">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 xml:space="preserve">Cells </w:t>
      </w:r>
      <w:r w:rsidRPr="008003C3">
        <w:rPr>
          <w:rFonts w:ascii="Times New Roman" w:eastAsia="Calibri" w:hAnsi="Times New Roman" w:cs="Times New Roman"/>
          <w:lang w:val="en-US" w:eastAsia="en-US"/>
        </w:rPr>
        <w:t xml:space="preserve">were first rinsed with 1× </w:t>
      </w:r>
      <w:r w:rsidRPr="00FF4CA8">
        <w:rPr>
          <w:rFonts w:ascii="Times New Roman" w:eastAsia="Calibri" w:hAnsi="Times New Roman" w:cs="Times New Roman"/>
          <w:lang w:val="en-US" w:eastAsia="en-US"/>
        </w:rPr>
        <w:t>DPBS without Mg</w:t>
      </w:r>
      <w:r w:rsidRPr="00FF4CA8">
        <w:rPr>
          <w:rFonts w:ascii="Times New Roman" w:eastAsia="Calibri" w:hAnsi="Times New Roman" w:cs="Times New Roman"/>
          <w:vertAlign w:val="superscript"/>
          <w:lang w:val="en-US" w:eastAsia="en-US"/>
        </w:rPr>
        <w:t>2+</w:t>
      </w:r>
      <w:r w:rsidRPr="00FF4CA8">
        <w:rPr>
          <w:rFonts w:ascii="Times New Roman" w:eastAsia="Calibri" w:hAnsi="Times New Roman" w:cs="Times New Roman"/>
          <w:lang w:val="en-US" w:eastAsia="en-US"/>
        </w:rPr>
        <w:t> and Ca</w:t>
      </w:r>
      <w:r w:rsidRPr="00FF4CA8">
        <w:rPr>
          <w:rFonts w:ascii="Times New Roman" w:eastAsia="Calibri" w:hAnsi="Times New Roman" w:cs="Times New Roman"/>
          <w:vertAlign w:val="superscript"/>
          <w:lang w:val="en-US" w:eastAsia="en-US"/>
        </w:rPr>
        <w:t>2+</w:t>
      </w:r>
      <w:r w:rsidRPr="00EB1344">
        <w:rPr>
          <w:rFonts w:ascii="Times New Roman" w:eastAsia="Calibri" w:hAnsi="Times New Roman" w:cs="Times New Roman"/>
          <w:lang w:val="en-US" w:eastAsia="en-US"/>
        </w:rPr>
        <w:t> </w:t>
      </w:r>
      <w:r>
        <w:rPr>
          <w:rFonts w:ascii="Times New Roman" w:eastAsia="Calibri" w:hAnsi="Times New Roman" w:cs="Times New Roman"/>
          <w:lang w:val="en-US" w:eastAsia="en-US"/>
        </w:rPr>
        <w:t xml:space="preserve">and then exposed to </w:t>
      </w:r>
      <w:r w:rsidRPr="008003C3">
        <w:rPr>
          <w:rFonts w:ascii="Times New Roman" w:eastAsia="Calibri" w:hAnsi="Times New Roman" w:cs="Times New Roman"/>
          <w:lang w:val="en-US" w:eastAsia="en-US"/>
        </w:rPr>
        <w:t>MCDB 131 medium (Life</w:t>
      </w:r>
      <w:r>
        <w:rPr>
          <w:rFonts w:ascii="Times New Roman" w:eastAsia="Calibri" w:hAnsi="Times New Roman" w:cs="Times New Roman"/>
          <w:lang w:val="en-US" w:eastAsia="en-US"/>
        </w:rPr>
        <w:t xml:space="preserve"> Technologies</w:t>
      </w:r>
      <w:r w:rsidRPr="008003C3">
        <w:rPr>
          <w:rFonts w:ascii="Times New Roman" w:eastAsia="Calibri" w:hAnsi="Times New Roman" w:cs="Times New Roman"/>
          <w:lang w:val="en-US" w:eastAsia="en-US"/>
        </w:rPr>
        <w:t>, Cat</w:t>
      </w:r>
      <w:r w:rsidR="0072541E">
        <w:rPr>
          <w:rFonts w:ascii="Times New Roman" w:eastAsia="Calibri" w:hAnsi="Times New Roman" w:cs="Times New Roman"/>
          <w:lang w:val="en-US" w:eastAsia="en-US"/>
        </w:rPr>
        <w:t xml:space="preserve"> #</w:t>
      </w:r>
      <w:r w:rsidRPr="008003C3">
        <w:rPr>
          <w:rFonts w:ascii="Times New Roman" w:eastAsia="Calibri" w:hAnsi="Times New Roman" w:cs="Times New Roman"/>
          <w:lang w:val="en-US" w:eastAsia="en-US"/>
        </w:rPr>
        <w:t>10372-019) further supplemented with 1.5 g/l sodium bicarbonate (Sigma, MO, Cat</w:t>
      </w:r>
      <w:r w:rsidR="0072541E">
        <w:rPr>
          <w:rFonts w:ascii="Times New Roman" w:eastAsia="Calibri" w:hAnsi="Times New Roman" w:cs="Times New Roman"/>
          <w:lang w:val="en-US" w:eastAsia="en-US"/>
        </w:rPr>
        <w:t xml:space="preserve"> #</w:t>
      </w:r>
      <w:r w:rsidRPr="008003C3">
        <w:rPr>
          <w:rFonts w:ascii="Times New Roman" w:eastAsia="Calibri" w:hAnsi="Times New Roman" w:cs="Times New Roman"/>
          <w:lang w:val="en-US" w:eastAsia="en-US"/>
        </w:rPr>
        <w:t xml:space="preserve">S6297), 1× </w:t>
      </w:r>
      <w:proofErr w:type="spellStart"/>
      <w:r w:rsidRPr="008003C3">
        <w:rPr>
          <w:rFonts w:ascii="Times New Roman" w:eastAsia="Calibri" w:hAnsi="Times New Roman" w:cs="Times New Roman"/>
          <w:lang w:val="en-US" w:eastAsia="en-US"/>
        </w:rPr>
        <w:t>Glutamax</w:t>
      </w:r>
      <w:proofErr w:type="spellEnd"/>
      <w:r w:rsidRPr="008003C3">
        <w:rPr>
          <w:rFonts w:ascii="Times New Roman" w:eastAsia="Calibri" w:hAnsi="Times New Roman" w:cs="Times New Roman"/>
          <w:lang w:val="en-US" w:eastAsia="en-US"/>
        </w:rPr>
        <w:t xml:space="preserve"> (Life</w:t>
      </w:r>
      <w:r>
        <w:rPr>
          <w:rFonts w:ascii="Times New Roman" w:eastAsia="Calibri" w:hAnsi="Times New Roman" w:cs="Times New Roman"/>
          <w:lang w:val="en-US" w:eastAsia="en-US"/>
        </w:rPr>
        <w:t xml:space="preserve"> Technologies</w:t>
      </w:r>
      <w:r w:rsidRPr="008003C3">
        <w:rPr>
          <w:rFonts w:ascii="Times New Roman" w:eastAsia="Calibri" w:hAnsi="Times New Roman" w:cs="Times New Roman"/>
          <w:lang w:val="en-US" w:eastAsia="en-US"/>
        </w:rPr>
        <w:t>, Cat</w:t>
      </w:r>
      <w:r w:rsidR="0072541E">
        <w:rPr>
          <w:rFonts w:ascii="Times New Roman" w:eastAsia="Calibri" w:hAnsi="Times New Roman" w:cs="Times New Roman"/>
          <w:lang w:val="en-US" w:eastAsia="en-US"/>
        </w:rPr>
        <w:t xml:space="preserve"> </w:t>
      </w:r>
      <w:r w:rsidRPr="00EB1344">
        <w:rPr>
          <w:rFonts w:ascii="Times New Roman" w:eastAsia="Calibri" w:hAnsi="Times New Roman" w:cs="Times New Roman"/>
          <w:lang w:val="en-US" w:eastAsia="en-US"/>
        </w:rPr>
        <w:t>#</w:t>
      </w:r>
      <w:r w:rsidRPr="008003C3">
        <w:rPr>
          <w:rFonts w:ascii="Times New Roman" w:eastAsia="Calibri" w:hAnsi="Times New Roman" w:cs="Times New Roman"/>
          <w:lang w:val="en-US" w:eastAsia="en-US"/>
        </w:rPr>
        <w:t xml:space="preserve">35050-079), 10 </w:t>
      </w:r>
      <w:proofErr w:type="spellStart"/>
      <w:r w:rsidRPr="008003C3">
        <w:rPr>
          <w:rFonts w:ascii="Times New Roman" w:eastAsia="Calibri" w:hAnsi="Times New Roman" w:cs="Times New Roman"/>
          <w:lang w:val="en-US" w:eastAsia="en-US"/>
        </w:rPr>
        <w:t>mM</w:t>
      </w:r>
      <w:proofErr w:type="spellEnd"/>
      <w:r w:rsidRPr="008003C3">
        <w:rPr>
          <w:rFonts w:ascii="Times New Roman" w:eastAsia="Calibri" w:hAnsi="Times New Roman" w:cs="Times New Roman"/>
          <w:lang w:val="en-US" w:eastAsia="en-US"/>
        </w:rPr>
        <w:t xml:space="preserve"> final glucose (Sigma, Cat</w:t>
      </w:r>
      <w:r w:rsidR="0072541E">
        <w:rPr>
          <w:rFonts w:ascii="Times New Roman" w:eastAsia="Calibri" w:hAnsi="Times New Roman" w:cs="Times New Roman"/>
          <w:lang w:val="en-US" w:eastAsia="en-US"/>
        </w:rPr>
        <w:t xml:space="preserve"> #</w:t>
      </w:r>
      <w:r w:rsidRPr="008003C3">
        <w:rPr>
          <w:rFonts w:ascii="Times New Roman" w:eastAsia="Calibri" w:hAnsi="Times New Roman" w:cs="Times New Roman"/>
          <w:lang w:val="en-US" w:eastAsia="en-US"/>
        </w:rPr>
        <w:t xml:space="preserve">G8769) concentration, 0.5% </w:t>
      </w:r>
      <w:r w:rsidRPr="00434DA1">
        <w:rPr>
          <w:rFonts w:ascii="Times New Roman" w:eastAsia="Calibri" w:hAnsi="Times New Roman" w:cs="Times New Roman"/>
          <w:lang w:val="en-US" w:eastAsia="en-US"/>
        </w:rPr>
        <w:t>bovine serum albumin fraction V, fatty acid free</w:t>
      </w:r>
      <w:r w:rsidRPr="008003C3">
        <w:rPr>
          <w:rFonts w:ascii="Times New Roman" w:eastAsia="Calibri" w:hAnsi="Times New Roman" w:cs="Times New Roman"/>
          <w:lang w:val="en-US" w:eastAsia="en-US"/>
        </w:rPr>
        <w:t xml:space="preserve"> (Sigma, Cat</w:t>
      </w:r>
      <w:r w:rsidR="0072541E">
        <w:rPr>
          <w:rFonts w:ascii="Times New Roman" w:eastAsia="Calibri" w:hAnsi="Times New Roman" w:cs="Times New Roman"/>
          <w:lang w:val="en-US" w:eastAsia="en-US"/>
        </w:rPr>
        <w:t xml:space="preserve"> </w:t>
      </w:r>
      <w:r w:rsidRPr="00EB1344">
        <w:rPr>
          <w:rFonts w:ascii="Times New Roman" w:eastAsia="Calibri" w:hAnsi="Times New Roman" w:cs="Times New Roman"/>
          <w:lang w:val="en-US" w:eastAsia="en-US"/>
        </w:rPr>
        <w:t>#</w:t>
      </w:r>
      <w:r w:rsidRPr="008003C3">
        <w:rPr>
          <w:rFonts w:ascii="Times New Roman" w:eastAsia="Calibri" w:hAnsi="Times New Roman" w:cs="Times New Roman"/>
          <w:lang w:val="en-US" w:eastAsia="en-US"/>
        </w:rPr>
        <w:t xml:space="preserve"> 10775835001), 100 ng/ml Activin-A (R&amp;D Systems Inc, Cat</w:t>
      </w:r>
      <w:r w:rsidR="0072541E">
        <w:rPr>
          <w:rFonts w:ascii="Times New Roman" w:eastAsia="Calibri" w:hAnsi="Times New Roman" w:cs="Times New Roman"/>
          <w:lang w:val="en-US" w:eastAsia="en-US"/>
        </w:rPr>
        <w:t xml:space="preserve"> </w:t>
      </w:r>
      <w:r w:rsidRPr="00EB1344">
        <w:rPr>
          <w:rFonts w:ascii="Times New Roman" w:eastAsia="Calibri" w:hAnsi="Times New Roman" w:cs="Times New Roman"/>
          <w:lang w:val="en-US" w:eastAsia="en-US"/>
        </w:rPr>
        <w:t>#</w:t>
      </w:r>
      <w:r w:rsidRPr="008003C3">
        <w:rPr>
          <w:rFonts w:ascii="Times New Roman" w:eastAsia="Calibri" w:hAnsi="Times New Roman" w:cs="Times New Roman"/>
          <w:lang w:val="en-US" w:eastAsia="en-US"/>
        </w:rPr>
        <w:t xml:space="preserve">338-AC-050/CF), and </w:t>
      </w:r>
      <w:r>
        <w:rPr>
          <w:rFonts w:ascii="Times New Roman" w:eastAsia="Calibri" w:hAnsi="Times New Roman" w:cs="Times New Roman"/>
          <w:lang w:val="en-US" w:eastAsia="en-US"/>
        </w:rPr>
        <w:t xml:space="preserve">3 </w:t>
      </w:r>
      <w:proofErr w:type="spellStart"/>
      <w:r w:rsidRPr="008003C3">
        <w:rPr>
          <w:rFonts w:ascii="Times New Roman" w:eastAsia="Calibri" w:hAnsi="Times New Roman" w:cs="Times New Roman"/>
          <w:lang w:val="en-US" w:eastAsia="en-US"/>
        </w:rPr>
        <w:t>μM</w:t>
      </w:r>
      <w:proofErr w:type="spellEnd"/>
      <w:r w:rsidRPr="008003C3">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 xml:space="preserve">or </w:t>
      </w:r>
      <w:r w:rsidRPr="008003C3">
        <w:rPr>
          <w:rFonts w:ascii="Times New Roman" w:eastAsia="Calibri" w:hAnsi="Times New Roman" w:cs="Times New Roman"/>
          <w:lang w:val="en-US" w:eastAsia="en-US"/>
        </w:rPr>
        <w:t>5</w:t>
      </w:r>
      <w:r>
        <w:rPr>
          <w:rFonts w:ascii="Times New Roman" w:eastAsia="Calibri" w:hAnsi="Times New Roman" w:cs="Times New Roman"/>
          <w:lang w:val="en-US" w:eastAsia="en-US"/>
        </w:rPr>
        <w:t xml:space="preserve"> </w:t>
      </w:r>
      <w:proofErr w:type="spellStart"/>
      <w:r w:rsidRPr="008003C3">
        <w:rPr>
          <w:rFonts w:ascii="Times New Roman" w:eastAsia="Calibri" w:hAnsi="Times New Roman" w:cs="Times New Roman"/>
          <w:lang w:val="en-US" w:eastAsia="en-US"/>
        </w:rPr>
        <w:t>μM</w:t>
      </w:r>
      <w:proofErr w:type="spellEnd"/>
      <w:r w:rsidRPr="008003C3">
        <w:rPr>
          <w:rFonts w:ascii="Times New Roman" w:eastAsia="Calibri" w:hAnsi="Times New Roman" w:cs="Times New Roman"/>
          <w:lang w:val="en-US" w:eastAsia="en-US"/>
        </w:rPr>
        <w:t xml:space="preserve"> of CHIR-99021 (GSK3β inhibitor, </w:t>
      </w:r>
      <w:proofErr w:type="spellStart"/>
      <w:r w:rsidRPr="008003C3">
        <w:rPr>
          <w:rFonts w:ascii="Times New Roman" w:eastAsia="Calibri" w:hAnsi="Times New Roman" w:cs="Times New Roman"/>
          <w:lang w:val="en-US" w:eastAsia="en-US"/>
        </w:rPr>
        <w:t>SelleckChem</w:t>
      </w:r>
      <w:proofErr w:type="spellEnd"/>
      <w:r w:rsidRPr="008003C3">
        <w:rPr>
          <w:rFonts w:ascii="Times New Roman" w:eastAsia="Calibri" w:hAnsi="Times New Roman" w:cs="Times New Roman"/>
          <w:lang w:val="en-US" w:eastAsia="en-US"/>
        </w:rPr>
        <w:t>, Cat</w:t>
      </w:r>
      <w:r w:rsidR="0072541E">
        <w:rPr>
          <w:rFonts w:ascii="Times New Roman" w:eastAsia="Calibri" w:hAnsi="Times New Roman" w:cs="Times New Roman"/>
          <w:lang w:val="en-US" w:eastAsia="en-US"/>
        </w:rPr>
        <w:t xml:space="preserve"> </w:t>
      </w:r>
      <w:r w:rsidRPr="00EB1344">
        <w:rPr>
          <w:rFonts w:ascii="Times New Roman" w:eastAsia="Calibri" w:hAnsi="Times New Roman" w:cs="Times New Roman"/>
          <w:lang w:val="en-US" w:eastAsia="en-US"/>
        </w:rPr>
        <w:t>#</w:t>
      </w:r>
      <w:r>
        <w:rPr>
          <w:rFonts w:ascii="Times New Roman" w:eastAsia="Calibri" w:hAnsi="Times New Roman" w:cs="Times New Roman"/>
          <w:lang w:val="en-US" w:eastAsia="en-US"/>
        </w:rPr>
        <w:t>S2924) for day 1</w:t>
      </w:r>
      <w:r w:rsidRPr="008003C3">
        <w:rPr>
          <w:rFonts w:ascii="Times New Roman" w:eastAsia="Calibri" w:hAnsi="Times New Roman" w:cs="Times New Roman"/>
          <w:lang w:val="en-US" w:eastAsia="en-US"/>
        </w:rPr>
        <w:t>. For day 2, cells were cultured in MCDB</w:t>
      </w:r>
      <w:r>
        <w:rPr>
          <w:rFonts w:ascii="Times New Roman" w:eastAsia="Calibri" w:hAnsi="Times New Roman" w:cs="Times New Roman"/>
          <w:lang w:val="en-US" w:eastAsia="en-US"/>
        </w:rPr>
        <w:t xml:space="preserve"> 131 medium </w:t>
      </w:r>
      <w:r w:rsidRPr="008003C3">
        <w:rPr>
          <w:rFonts w:ascii="Times New Roman" w:eastAsia="Calibri" w:hAnsi="Times New Roman" w:cs="Times New Roman"/>
          <w:lang w:val="en-US" w:eastAsia="en-US"/>
        </w:rPr>
        <w:t xml:space="preserve"> with 0.5% BSA, 1.5 g/l sodium bicarbonate, 1× </w:t>
      </w:r>
      <w:proofErr w:type="spellStart"/>
      <w:r w:rsidRPr="008003C3">
        <w:rPr>
          <w:rFonts w:ascii="Times New Roman" w:eastAsia="Calibri" w:hAnsi="Times New Roman" w:cs="Times New Roman"/>
          <w:lang w:val="en-US" w:eastAsia="en-US"/>
        </w:rPr>
        <w:t>Glutamax</w:t>
      </w:r>
      <w:proofErr w:type="spellEnd"/>
      <w:r w:rsidRPr="008003C3">
        <w:rPr>
          <w:rFonts w:ascii="Times New Roman" w:eastAsia="Calibri" w:hAnsi="Times New Roman" w:cs="Times New Roman"/>
          <w:lang w:val="en-US" w:eastAsia="en-US"/>
        </w:rPr>
        <w:t xml:space="preserve">, 10 </w:t>
      </w:r>
      <w:proofErr w:type="spellStart"/>
      <w:r w:rsidRPr="008003C3">
        <w:rPr>
          <w:rFonts w:ascii="Times New Roman" w:eastAsia="Calibri" w:hAnsi="Times New Roman" w:cs="Times New Roman"/>
          <w:lang w:val="en-US" w:eastAsia="en-US"/>
        </w:rPr>
        <w:t>mM</w:t>
      </w:r>
      <w:proofErr w:type="spellEnd"/>
      <w:r w:rsidRPr="008003C3">
        <w:rPr>
          <w:rFonts w:ascii="Times New Roman" w:eastAsia="Calibri" w:hAnsi="Times New Roman" w:cs="Times New Roman"/>
          <w:lang w:val="en-US" w:eastAsia="en-US"/>
        </w:rPr>
        <w:t xml:space="preserve"> glucose, 100 </w:t>
      </w:r>
      <w:r w:rsidRPr="008003C3">
        <w:rPr>
          <w:rFonts w:ascii="Times New Roman" w:eastAsia="Calibri" w:hAnsi="Times New Roman" w:cs="Times New Roman"/>
          <w:lang w:val="en-US" w:eastAsia="en-US"/>
        </w:rPr>
        <w:lastRenderedPageBreak/>
        <w:t xml:space="preserve">ng/ml </w:t>
      </w:r>
      <w:proofErr w:type="spellStart"/>
      <w:r w:rsidRPr="008003C3">
        <w:rPr>
          <w:rFonts w:ascii="Times New Roman" w:eastAsia="Calibri" w:hAnsi="Times New Roman" w:cs="Times New Roman"/>
          <w:lang w:val="en-US" w:eastAsia="en-US"/>
        </w:rPr>
        <w:t>Activin</w:t>
      </w:r>
      <w:proofErr w:type="spellEnd"/>
      <w:r w:rsidRPr="008003C3">
        <w:rPr>
          <w:rFonts w:ascii="Times New Roman" w:eastAsia="Calibri" w:hAnsi="Times New Roman" w:cs="Times New Roman"/>
          <w:lang w:val="en-US" w:eastAsia="en-US"/>
        </w:rPr>
        <w:t>-A and 0.</w:t>
      </w:r>
      <w:r>
        <w:rPr>
          <w:rFonts w:ascii="Times New Roman" w:eastAsia="Calibri" w:hAnsi="Times New Roman" w:cs="Times New Roman"/>
          <w:lang w:val="en-US" w:eastAsia="en-US"/>
        </w:rPr>
        <w:t xml:space="preserve">3 </w:t>
      </w:r>
      <w:proofErr w:type="spellStart"/>
      <w:r>
        <w:rPr>
          <w:rFonts w:ascii="Times New Roman" w:eastAsia="Calibri" w:hAnsi="Times New Roman" w:cs="Times New Roman"/>
          <w:lang w:val="en-US" w:eastAsia="en-US"/>
        </w:rPr>
        <w:t>μM</w:t>
      </w:r>
      <w:proofErr w:type="spellEnd"/>
      <w:r>
        <w:rPr>
          <w:rFonts w:ascii="Times New Roman" w:eastAsia="Calibri" w:hAnsi="Times New Roman" w:cs="Times New Roman"/>
          <w:lang w:val="en-US" w:eastAsia="en-US"/>
        </w:rPr>
        <w:t xml:space="preserve"> CHIR-99021. On day 3</w:t>
      </w:r>
      <w:r w:rsidRPr="008003C3">
        <w:rPr>
          <w:rFonts w:ascii="Times New Roman" w:eastAsia="Calibri" w:hAnsi="Times New Roman" w:cs="Times New Roman"/>
          <w:lang w:val="en-US" w:eastAsia="en-US"/>
        </w:rPr>
        <w:t xml:space="preserve">, cells were cultured in </w:t>
      </w:r>
      <w:r w:rsidRPr="0019434A">
        <w:rPr>
          <w:rFonts w:ascii="Times New Roman" w:eastAsia="Calibri" w:hAnsi="Times New Roman" w:cs="Times New Roman"/>
          <w:lang w:val="en-US" w:eastAsia="en-US"/>
        </w:rPr>
        <w:t>MCDB</w:t>
      </w:r>
      <w:r w:rsidRPr="008003C3">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 xml:space="preserve">131 </w:t>
      </w:r>
      <w:r w:rsidRPr="008003C3">
        <w:rPr>
          <w:rFonts w:ascii="Times New Roman" w:eastAsia="Calibri" w:hAnsi="Times New Roman" w:cs="Times New Roman"/>
          <w:lang w:val="en-US" w:eastAsia="en-US"/>
        </w:rPr>
        <w:t xml:space="preserve">with 0.5% BSA, 1.5 g/l sodium bicarbonate, 1× </w:t>
      </w:r>
      <w:proofErr w:type="spellStart"/>
      <w:r w:rsidRPr="008003C3">
        <w:rPr>
          <w:rFonts w:ascii="Times New Roman" w:eastAsia="Calibri" w:hAnsi="Times New Roman" w:cs="Times New Roman"/>
          <w:lang w:val="en-US" w:eastAsia="en-US"/>
        </w:rPr>
        <w:t>Glutamax</w:t>
      </w:r>
      <w:proofErr w:type="spellEnd"/>
      <w:r w:rsidRPr="008003C3">
        <w:rPr>
          <w:rFonts w:ascii="Times New Roman" w:eastAsia="Calibri" w:hAnsi="Times New Roman" w:cs="Times New Roman"/>
          <w:lang w:val="en-US" w:eastAsia="en-US"/>
        </w:rPr>
        <w:t xml:space="preserve">, 10 </w:t>
      </w:r>
      <w:proofErr w:type="spellStart"/>
      <w:r w:rsidRPr="008003C3">
        <w:rPr>
          <w:rFonts w:ascii="Times New Roman" w:eastAsia="Calibri" w:hAnsi="Times New Roman" w:cs="Times New Roman"/>
          <w:lang w:val="en-US" w:eastAsia="en-US"/>
        </w:rPr>
        <w:t>mM</w:t>
      </w:r>
      <w:proofErr w:type="spellEnd"/>
      <w:r w:rsidRPr="008003C3">
        <w:rPr>
          <w:rFonts w:ascii="Times New Roman" w:eastAsia="Calibri" w:hAnsi="Times New Roman" w:cs="Times New Roman"/>
          <w:lang w:val="en-US" w:eastAsia="en-US"/>
        </w:rPr>
        <w:t xml:space="preserve"> glucose and 100 ng/ml Activin-A. </w:t>
      </w:r>
    </w:p>
    <w:p w14:paraId="01A4BD0F" w14:textId="3C98CE25" w:rsidR="007A62EB" w:rsidRPr="007A62EB" w:rsidRDefault="007A62EB" w:rsidP="007A62EB">
      <w:pPr>
        <w:pStyle w:val="ListParagraph"/>
        <w:numPr>
          <w:ilvl w:val="2"/>
          <w:numId w:val="6"/>
        </w:numPr>
        <w:autoSpaceDE w:val="0"/>
        <w:autoSpaceDN w:val="0"/>
        <w:adjustRightInd w:val="0"/>
        <w:spacing w:after="0" w:line="480" w:lineRule="auto"/>
        <w:jc w:val="both"/>
        <w:rPr>
          <w:rFonts w:ascii="Times New Roman" w:eastAsia="Calibri" w:hAnsi="Times New Roman" w:cs="Times New Roman"/>
          <w:b/>
          <w:lang w:val="en-US" w:eastAsia="en-US"/>
        </w:rPr>
      </w:pPr>
      <w:r w:rsidRPr="007A62EB">
        <w:rPr>
          <w:rFonts w:ascii="Times New Roman" w:eastAsia="Calibri" w:hAnsi="Times New Roman" w:cs="Times New Roman"/>
          <w:b/>
          <w:lang w:val="en-US" w:eastAsia="en-US"/>
        </w:rPr>
        <w:t>S2: primitive gut tube (2 d)</w:t>
      </w:r>
    </w:p>
    <w:p w14:paraId="27F5A824" w14:textId="0EC7C14C" w:rsidR="007A62EB" w:rsidRPr="008003C3" w:rsidRDefault="007A62EB" w:rsidP="007A62EB">
      <w:pPr>
        <w:spacing w:line="480" w:lineRule="auto"/>
        <w:jc w:val="both"/>
        <w:rPr>
          <w:rFonts w:ascii="Times New Roman" w:eastAsia="Calibri" w:hAnsi="Times New Roman" w:cs="Times New Roman"/>
          <w:lang w:val="en-US" w:eastAsia="en-US"/>
        </w:rPr>
      </w:pPr>
      <w:r>
        <w:rPr>
          <w:rFonts w:ascii="Times New Roman" w:eastAsia="Calibri" w:hAnsi="Times New Roman" w:cs="Times New Roman"/>
          <w:lang w:val="en-US" w:eastAsia="en-US"/>
        </w:rPr>
        <w:t>C</w:t>
      </w:r>
      <w:r w:rsidRPr="008003C3">
        <w:rPr>
          <w:rFonts w:ascii="Times New Roman" w:eastAsia="Calibri" w:hAnsi="Times New Roman" w:cs="Times New Roman"/>
          <w:lang w:val="en-US" w:eastAsia="en-US"/>
        </w:rPr>
        <w:t>ells were rinsed with 1</w:t>
      </w:r>
      <w:r w:rsidRPr="00835A92">
        <w:rPr>
          <w:rFonts w:ascii="Times New Roman" w:eastAsia="Calibri" w:hAnsi="Times New Roman" w:cs="Times New Roman"/>
          <w:lang w:val="en-US"/>
        </w:rPr>
        <w:t xml:space="preserve">× </w:t>
      </w:r>
      <w:r w:rsidRPr="00FF4CA8">
        <w:rPr>
          <w:rFonts w:ascii="Times New Roman" w:eastAsia="Calibri" w:hAnsi="Times New Roman" w:cs="Times New Roman"/>
          <w:lang w:val="en-US" w:eastAsia="en-US"/>
        </w:rPr>
        <w:t>DPBS without Mg</w:t>
      </w:r>
      <w:r w:rsidRPr="00FF4CA8">
        <w:rPr>
          <w:rFonts w:ascii="Times New Roman" w:eastAsia="Calibri" w:hAnsi="Times New Roman" w:cs="Times New Roman"/>
          <w:vertAlign w:val="superscript"/>
          <w:lang w:val="en-US" w:eastAsia="en-US"/>
        </w:rPr>
        <w:t>2+</w:t>
      </w:r>
      <w:r w:rsidRPr="00FF4CA8">
        <w:rPr>
          <w:rFonts w:ascii="Times New Roman" w:eastAsia="Calibri" w:hAnsi="Times New Roman" w:cs="Times New Roman"/>
          <w:lang w:val="en-US" w:eastAsia="en-US"/>
        </w:rPr>
        <w:t> and Ca</w:t>
      </w:r>
      <w:r w:rsidRPr="00FF4CA8">
        <w:rPr>
          <w:rFonts w:ascii="Times New Roman" w:eastAsia="Calibri" w:hAnsi="Times New Roman" w:cs="Times New Roman"/>
          <w:vertAlign w:val="superscript"/>
          <w:lang w:val="en-US" w:eastAsia="en-US"/>
        </w:rPr>
        <w:t>2+</w:t>
      </w:r>
      <w:r w:rsidRPr="00EB1344">
        <w:rPr>
          <w:rFonts w:ascii="Times New Roman" w:eastAsia="Calibri" w:hAnsi="Times New Roman" w:cs="Times New Roman"/>
          <w:lang w:val="en-US" w:eastAsia="en-US"/>
        </w:rPr>
        <w:t> </w:t>
      </w:r>
      <w:r w:rsidRPr="008003C3">
        <w:rPr>
          <w:rFonts w:ascii="Times New Roman" w:eastAsia="Calibri" w:hAnsi="Times New Roman" w:cs="Times New Roman"/>
          <w:lang w:val="en-US" w:eastAsia="en-US"/>
        </w:rPr>
        <w:t xml:space="preserve">and then exposed to </w:t>
      </w:r>
      <w:r w:rsidRPr="0019434A">
        <w:rPr>
          <w:rFonts w:ascii="Times New Roman" w:eastAsia="Calibri" w:hAnsi="Times New Roman" w:cs="Times New Roman"/>
          <w:lang w:val="en-US" w:eastAsia="en-US"/>
        </w:rPr>
        <w:t>MCDB 131</w:t>
      </w:r>
      <w:r w:rsidRPr="008003C3">
        <w:rPr>
          <w:rFonts w:ascii="Times New Roman" w:eastAsia="Calibri" w:hAnsi="Times New Roman" w:cs="Times New Roman"/>
          <w:lang w:val="en-US" w:eastAsia="en-US"/>
        </w:rPr>
        <w:t xml:space="preserve"> medium further supplemented with 1.5 g/l sodium bicarbonate, 1× </w:t>
      </w:r>
      <w:proofErr w:type="spellStart"/>
      <w:r w:rsidRPr="008003C3">
        <w:rPr>
          <w:rFonts w:ascii="Times New Roman" w:eastAsia="Calibri" w:hAnsi="Times New Roman" w:cs="Times New Roman"/>
          <w:lang w:val="en-US" w:eastAsia="en-US"/>
        </w:rPr>
        <w:t>Glutamax</w:t>
      </w:r>
      <w:proofErr w:type="spellEnd"/>
      <w:r w:rsidRPr="008003C3">
        <w:rPr>
          <w:rFonts w:ascii="Times New Roman" w:eastAsia="Calibri" w:hAnsi="Times New Roman" w:cs="Times New Roman"/>
          <w:lang w:val="en-US" w:eastAsia="en-US"/>
        </w:rPr>
        <w:t xml:space="preserve">, 10 </w:t>
      </w:r>
      <w:proofErr w:type="spellStart"/>
      <w:r w:rsidRPr="008003C3">
        <w:rPr>
          <w:rFonts w:ascii="Times New Roman" w:eastAsia="Calibri" w:hAnsi="Times New Roman" w:cs="Times New Roman"/>
          <w:lang w:val="en-US" w:eastAsia="en-US"/>
        </w:rPr>
        <w:t>mM</w:t>
      </w:r>
      <w:proofErr w:type="spellEnd"/>
      <w:r w:rsidRPr="008003C3">
        <w:rPr>
          <w:rFonts w:ascii="Times New Roman" w:eastAsia="Calibri" w:hAnsi="Times New Roman" w:cs="Times New Roman"/>
          <w:lang w:val="en-US" w:eastAsia="en-US"/>
        </w:rPr>
        <w:t xml:space="preserve"> final glucose concentration, 0.5% BSA, 0.25 </w:t>
      </w:r>
      <w:proofErr w:type="spellStart"/>
      <w:r w:rsidRPr="008003C3">
        <w:rPr>
          <w:rFonts w:ascii="Times New Roman" w:eastAsia="Calibri" w:hAnsi="Times New Roman" w:cs="Times New Roman"/>
          <w:lang w:val="en-US" w:eastAsia="en-US"/>
        </w:rPr>
        <w:t>mM</w:t>
      </w:r>
      <w:proofErr w:type="spellEnd"/>
      <w:r w:rsidRPr="008003C3">
        <w:rPr>
          <w:rFonts w:ascii="Times New Roman" w:eastAsia="Calibri" w:hAnsi="Times New Roman" w:cs="Times New Roman"/>
          <w:lang w:val="en-US" w:eastAsia="en-US"/>
        </w:rPr>
        <w:t xml:space="preserve"> ascorbic acid (Sigma, Cat</w:t>
      </w:r>
      <w:r w:rsidR="0072541E">
        <w:rPr>
          <w:rFonts w:ascii="Times New Roman" w:eastAsia="Calibri" w:hAnsi="Times New Roman" w:cs="Times New Roman"/>
          <w:lang w:val="en-US" w:eastAsia="en-US"/>
        </w:rPr>
        <w:t xml:space="preserve"> #</w:t>
      </w:r>
      <w:r w:rsidRPr="008003C3">
        <w:rPr>
          <w:rFonts w:ascii="Times New Roman" w:eastAsia="Calibri" w:hAnsi="Times New Roman" w:cs="Times New Roman"/>
          <w:lang w:val="en-US" w:eastAsia="en-US"/>
        </w:rPr>
        <w:t>A4544)</w:t>
      </w:r>
      <w:r>
        <w:rPr>
          <w:rFonts w:ascii="Times New Roman" w:eastAsia="Calibri" w:hAnsi="Times New Roman" w:cs="Times New Roman"/>
          <w:lang w:val="en-US" w:eastAsia="en-US"/>
        </w:rPr>
        <w:t>,</w:t>
      </w:r>
      <w:r w:rsidRPr="008003C3">
        <w:rPr>
          <w:rFonts w:ascii="Times New Roman" w:eastAsia="Calibri" w:hAnsi="Times New Roman" w:cs="Times New Roman"/>
          <w:lang w:val="en-US" w:eastAsia="en-US"/>
        </w:rPr>
        <w:t xml:space="preserve"> 50 ng/ml FGF7 (R &amp; D Systems, Cat</w:t>
      </w:r>
      <w:r w:rsidR="0072541E">
        <w:rPr>
          <w:rFonts w:ascii="Times New Roman" w:eastAsia="Calibri" w:hAnsi="Times New Roman" w:cs="Times New Roman"/>
          <w:lang w:val="en-US" w:eastAsia="en-US"/>
        </w:rPr>
        <w:t xml:space="preserve"> </w:t>
      </w:r>
      <w:r w:rsidRPr="00EB1344">
        <w:rPr>
          <w:rFonts w:ascii="Times New Roman" w:eastAsia="Calibri" w:hAnsi="Times New Roman" w:cs="Times New Roman"/>
          <w:lang w:val="en-US" w:eastAsia="en-US"/>
        </w:rPr>
        <w:t>#</w:t>
      </w:r>
      <w:r>
        <w:rPr>
          <w:rFonts w:ascii="Times New Roman" w:eastAsia="Calibri" w:hAnsi="Times New Roman" w:cs="Times New Roman"/>
          <w:lang w:val="en-US" w:eastAsia="en-US"/>
        </w:rPr>
        <w:t>251-KG-010/CF) or/and 1.</w:t>
      </w:r>
      <w:r w:rsidRPr="008003C3">
        <w:rPr>
          <w:rFonts w:ascii="Times New Roman" w:eastAsia="Calibri" w:hAnsi="Times New Roman" w:cs="Times New Roman"/>
          <w:lang w:val="en-US" w:eastAsia="en-US"/>
        </w:rPr>
        <w:t>25</w:t>
      </w:r>
      <w:r w:rsidRPr="00AA75BD">
        <w:rPr>
          <w:rFonts w:ascii="Times New Roman" w:eastAsia="Calibri" w:hAnsi="Times New Roman" w:cs="Times New Roman"/>
          <w:lang w:val="en-US" w:eastAsia="en-US"/>
        </w:rPr>
        <w:t xml:space="preserve"> </w:t>
      </w:r>
      <w:proofErr w:type="spellStart"/>
      <w:r w:rsidRPr="008003C3">
        <w:rPr>
          <w:rFonts w:ascii="Times New Roman" w:eastAsia="Calibri" w:hAnsi="Times New Roman" w:cs="Times New Roman"/>
          <w:lang w:val="en-US" w:eastAsia="en-US"/>
        </w:rPr>
        <w:t>μM</w:t>
      </w:r>
      <w:proofErr w:type="spellEnd"/>
      <w:r w:rsidRPr="008003C3">
        <w:rPr>
          <w:rFonts w:ascii="Times New Roman" w:eastAsia="Calibri" w:hAnsi="Times New Roman" w:cs="Times New Roman"/>
          <w:lang w:val="en-US" w:eastAsia="en-US"/>
        </w:rPr>
        <w:t xml:space="preserve"> IWP-2 (</w:t>
      </w:r>
      <w:proofErr w:type="spellStart"/>
      <w:r w:rsidRPr="008003C3">
        <w:rPr>
          <w:rFonts w:ascii="Times New Roman" w:eastAsia="Calibri" w:hAnsi="Times New Roman" w:cs="Times New Roman"/>
          <w:lang w:val="en-US" w:eastAsia="en-US"/>
        </w:rPr>
        <w:t>Tocris</w:t>
      </w:r>
      <w:proofErr w:type="spellEnd"/>
      <w:r w:rsidRPr="008003C3">
        <w:rPr>
          <w:rFonts w:ascii="Times New Roman" w:eastAsia="Calibri" w:hAnsi="Times New Roman" w:cs="Times New Roman"/>
          <w:lang w:val="en-US" w:eastAsia="en-US"/>
        </w:rPr>
        <w:t xml:space="preserve"> Bioscience, Cat</w:t>
      </w:r>
      <w:r w:rsidR="0072541E">
        <w:rPr>
          <w:rFonts w:ascii="Times New Roman" w:eastAsia="Calibri" w:hAnsi="Times New Roman" w:cs="Times New Roman"/>
          <w:lang w:val="en-US" w:eastAsia="en-US"/>
        </w:rPr>
        <w:t xml:space="preserve"> #</w:t>
      </w:r>
      <w:r w:rsidRPr="00EB1344">
        <w:rPr>
          <w:rFonts w:ascii="Times New Roman" w:eastAsia="Calibri" w:hAnsi="Times New Roman" w:cs="Times New Roman"/>
          <w:lang w:val="en-US" w:eastAsia="en-US"/>
        </w:rPr>
        <w:t>3533)</w:t>
      </w:r>
      <w:r w:rsidRPr="008003C3">
        <w:rPr>
          <w:rFonts w:ascii="Times New Roman" w:eastAsia="Calibri" w:hAnsi="Times New Roman" w:cs="Times New Roman"/>
          <w:lang w:val="en-US" w:eastAsia="en-US"/>
        </w:rPr>
        <w:t xml:space="preserve"> for 2 d.</w:t>
      </w:r>
    </w:p>
    <w:p w14:paraId="16402FB2" w14:textId="0CD570C3" w:rsidR="007A62EB" w:rsidRPr="007A62EB" w:rsidRDefault="007A62EB" w:rsidP="007A62EB">
      <w:pPr>
        <w:pStyle w:val="ListParagraph"/>
        <w:numPr>
          <w:ilvl w:val="2"/>
          <w:numId w:val="6"/>
        </w:numPr>
        <w:autoSpaceDE w:val="0"/>
        <w:autoSpaceDN w:val="0"/>
        <w:adjustRightInd w:val="0"/>
        <w:spacing w:after="0" w:line="480" w:lineRule="auto"/>
        <w:jc w:val="both"/>
        <w:rPr>
          <w:rFonts w:ascii="Times New Roman" w:eastAsia="Calibri" w:hAnsi="Times New Roman" w:cs="Times New Roman"/>
          <w:b/>
          <w:lang w:val="en-US" w:eastAsia="en-US"/>
        </w:rPr>
      </w:pPr>
      <w:r w:rsidRPr="007A62EB">
        <w:rPr>
          <w:rFonts w:ascii="Times New Roman" w:eastAsia="Calibri" w:hAnsi="Times New Roman" w:cs="Times New Roman"/>
          <w:b/>
          <w:lang w:val="en-US" w:eastAsia="en-US"/>
        </w:rPr>
        <w:t>S3: posterior foregut (2 d)</w:t>
      </w:r>
    </w:p>
    <w:p w14:paraId="37726AA3" w14:textId="2B7E7577" w:rsidR="007A62EB" w:rsidRPr="008003C3" w:rsidRDefault="007A62EB" w:rsidP="007A62EB">
      <w:pPr>
        <w:pStyle w:val="NormalWeb"/>
        <w:spacing w:before="0" w:beforeAutospacing="0" w:after="200" w:afterAutospacing="0" w:line="480" w:lineRule="auto"/>
        <w:jc w:val="both"/>
        <w:rPr>
          <w:rFonts w:eastAsia="Calibri"/>
          <w:sz w:val="22"/>
          <w:szCs w:val="22"/>
          <w:lang w:val="en-US" w:eastAsia="en-US"/>
        </w:rPr>
      </w:pPr>
      <w:r>
        <w:rPr>
          <w:rFonts w:eastAsia="Calibri"/>
          <w:sz w:val="22"/>
          <w:szCs w:val="22"/>
          <w:lang w:val="en-US" w:eastAsia="en-US"/>
        </w:rPr>
        <w:t xml:space="preserve">Cells </w:t>
      </w:r>
      <w:r w:rsidRPr="008003C3">
        <w:rPr>
          <w:rFonts w:eastAsia="Calibri"/>
          <w:sz w:val="22"/>
          <w:szCs w:val="22"/>
          <w:lang w:val="en-US" w:eastAsia="en-US"/>
        </w:rPr>
        <w:t>were</w:t>
      </w:r>
      <w:r>
        <w:rPr>
          <w:rFonts w:eastAsia="Calibri"/>
          <w:sz w:val="22"/>
          <w:szCs w:val="22"/>
          <w:lang w:val="en-US" w:eastAsia="en-US"/>
        </w:rPr>
        <w:t xml:space="preserve"> then added </w:t>
      </w:r>
      <w:r w:rsidRPr="008003C3">
        <w:rPr>
          <w:rFonts w:eastAsia="Calibri"/>
          <w:sz w:val="22"/>
          <w:szCs w:val="22"/>
          <w:lang w:val="en-US" w:eastAsia="en-US"/>
        </w:rPr>
        <w:t xml:space="preserve">for 2 d in MCDB 131 medium supplemented with 2.5 g/l sodium bicarbonate, 1× </w:t>
      </w:r>
      <w:proofErr w:type="spellStart"/>
      <w:r w:rsidRPr="008003C3">
        <w:rPr>
          <w:rFonts w:eastAsia="Calibri"/>
          <w:sz w:val="22"/>
          <w:szCs w:val="22"/>
          <w:lang w:val="en-US" w:eastAsia="en-US"/>
        </w:rPr>
        <w:t>Glutamax</w:t>
      </w:r>
      <w:proofErr w:type="spellEnd"/>
      <w:r w:rsidRPr="008003C3">
        <w:rPr>
          <w:rFonts w:eastAsia="Calibri"/>
          <w:sz w:val="22"/>
          <w:szCs w:val="22"/>
          <w:lang w:val="en-US" w:eastAsia="en-US"/>
        </w:rPr>
        <w:t xml:space="preserve">, 10 </w:t>
      </w:r>
      <w:proofErr w:type="spellStart"/>
      <w:r w:rsidRPr="008003C3">
        <w:rPr>
          <w:rFonts w:eastAsia="Calibri"/>
          <w:sz w:val="22"/>
          <w:szCs w:val="22"/>
          <w:lang w:val="en-US" w:eastAsia="en-US"/>
        </w:rPr>
        <w:t>mM</w:t>
      </w:r>
      <w:proofErr w:type="spellEnd"/>
      <w:r w:rsidRPr="008003C3">
        <w:rPr>
          <w:rFonts w:eastAsia="Calibri"/>
          <w:sz w:val="22"/>
          <w:szCs w:val="22"/>
          <w:lang w:val="en-US" w:eastAsia="en-US"/>
        </w:rPr>
        <w:t xml:space="preserve"> glucose concentration, 2% BSA, 0.25 </w:t>
      </w:r>
      <w:proofErr w:type="spellStart"/>
      <w:r w:rsidRPr="008003C3">
        <w:rPr>
          <w:rFonts w:eastAsia="Calibri"/>
          <w:sz w:val="22"/>
          <w:szCs w:val="22"/>
          <w:lang w:val="en-US" w:eastAsia="en-US"/>
        </w:rPr>
        <w:t>mM</w:t>
      </w:r>
      <w:proofErr w:type="spellEnd"/>
      <w:r w:rsidRPr="008003C3">
        <w:rPr>
          <w:rFonts w:eastAsia="Calibri"/>
          <w:sz w:val="22"/>
          <w:szCs w:val="22"/>
          <w:lang w:val="en-US" w:eastAsia="en-US"/>
        </w:rPr>
        <w:t xml:space="preserve"> ascorbic acid, 50 ng/ml FGF7, 0.25 </w:t>
      </w:r>
      <w:proofErr w:type="spellStart"/>
      <w:r w:rsidRPr="008003C3">
        <w:rPr>
          <w:rFonts w:eastAsia="Calibri"/>
          <w:sz w:val="22"/>
          <w:szCs w:val="22"/>
          <w:lang w:val="en-US" w:eastAsia="en-US"/>
        </w:rPr>
        <w:t>μM</w:t>
      </w:r>
      <w:proofErr w:type="spellEnd"/>
      <w:r w:rsidRPr="008003C3">
        <w:rPr>
          <w:rFonts w:eastAsia="Calibri"/>
          <w:sz w:val="22"/>
          <w:szCs w:val="22"/>
          <w:lang w:val="en-US" w:eastAsia="en-US"/>
        </w:rPr>
        <w:t xml:space="preserve"> SANT-1 (Sigma, Cat</w:t>
      </w:r>
      <w:r w:rsidR="0072541E">
        <w:rPr>
          <w:rFonts w:eastAsia="Calibri"/>
          <w:sz w:val="22"/>
          <w:szCs w:val="22"/>
          <w:lang w:val="en-US" w:eastAsia="en-US"/>
        </w:rPr>
        <w:t xml:space="preserve"> #</w:t>
      </w:r>
      <w:r w:rsidRPr="008003C3">
        <w:rPr>
          <w:rFonts w:eastAsia="Calibri"/>
          <w:sz w:val="22"/>
          <w:szCs w:val="22"/>
          <w:lang w:val="en-US" w:eastAsia="en-US"/>
        </w:rPr>
        <w:t xml:space="preserve">S4572), 1 </w:t>
      </w:r>
      <w:proofErr w:type="spellStart"/>
      <w:r w:rsidRPr="008003C3">
        <w:rPr>
          <w:rFonts w:eastAsia="Calibri"/>
          <w:sz w:val="22"/>
          <w:szCs w:val="22"/>
          <w:lang w:val="en-US" w:eastAsia="en-US"/>
        </w:rPr>
        <w:t>μM</w:t>
      </w:r>
      <w:proofErr w:type="spellEnd"/>
      <w:r w:rsidRPr="008003C3">
        <w:rPr>
          <w:rFonts w:eastAsia="Calibri"/>
          <w:sz w:val="22"/>
          <w:szCs w:val="22"/>
          <w:lang w:val="en-US" w:eastAsia="en-US"/>
        </w:rPr>
        <w:t xml:space="preserve"> retinoic acid (RA; Sigma, Cat</w:t>
      </w:r>
      <w:r w:rsidR="0072541E">
        <w:rPr>
          <w:rFonts w:eastAsia="Calibri"/>
          <w:sz w:val="22"/>
          <w:szCs w:val="22"/>
          <w:lang w:val="en-US" w:eastAsia="en-US"/>
        </w:rPr>
        <w:t xml:space="preserve"> </w:t>
      </w:r>
      <w:r w:rsidRPr="00EB1344">
        <w:rPr>
          <w:rFonts w:eastAsia="Calibri"/>
          <w:sz w:val="22"/>
          <w:szCs w:val="22"/>
          <w:lang w:val="en-US" w:eastAsia="en-US"/>
        </w:rPr>
        <w:t>#</w:t>
      </w:r>
      <w:r w:rsidRPr="008003C3">
        <w:rPr>
          <w:rFonts w:eastAsia="Calibri"/>
          <w:sz w:val="22"/>
          <w:szCs w:val="22"/>
          <w:lang w:val="en-US" w:eastAsia="en-US"/>
        </w:rPr>
        <w:t xml:space="preserve">R2625), 100 </w:t>
      </w:r>
      <w:proofErr w:type="spellStart"/>
      <w:r w:rsidRPr="008003C3">
        <w:rPr>
          <w:rFonts w:eastAsia="Calibri"/>
          <w:sz w:val="22"/>
          <w:szCs w:val="22"/>
          <w:lang w:val="en-US" w:eastAsia="en-US"/>
        </w:rPr>
        <w:t>nM</w:t>
      </w:r>
      <w:proofErr w:type="spellEnd"/>
      <w:r w:rsidRPr="008003C3">
        <w:rPr>
          <w:rFonts w:eastAsia="Calibri"/>
          <w:sz w:val="22"/>
          <w:szCs w:val="22"/>
          <w:lang w:val="en-US" w:eastAsia="en-US"/>
        </w:rPr>
        <w:t xml:space="preserve"> LDN193189 (LDN; BMP receptor inhibitor, </w:t>
      </w:r>
      <w:proofErr w:type="spellStart"/>
      <w:r w:rsidRPr="008003C3">
        <w:rPr>
          <w:rFonts w:eastAsia="Calibri"/>
          <w:sz w:val="22"/>
          <w:szCs w:val="22"/>
          <w:lang w:val="en-US" w:eastAsia="en-US"/>
        </w:rPr>
        <w:t>Stemgent</w:t>
      </w:r>
      <w:proofErr w:type="spellEnd"/>
      <w:r w:rsidRPr="008003C3">
        <w:rPr>
          <w:rFonts w:eastAsia="Calibri"/>
          <w:sz w:val="22"/>
          <w:szCs w:val="22"/>
          <w:lang w:val="en-US" w:eastAsia="en-US"/>
        </w:rPr>
        <w:t>, CA, Cat</w:t>
      </w:r>
      <w:r w:rsidR="0072541E">
        <w:rPr>
          <w:rFonts w:eastAsia="Calibri"/>
          <w:sz w:val="22"/>
          <w:szCs w:val="22"/>
          <w:lang w:val="en-US" w:eastAsia="en-US"/>
        </w:rPr>
        <w:t xml:space="preserve"> </w:t>
      </w:r>
      <w:r w:rsidRPr="00EB1344">
        <w:rPr>
          <w:rFonts w:eastAsia="Calibri"/>
          <w:sz w:val="22"/>
          <w:szCs w:val="22"/>
          <w:lang w:val="en-US" w:eastAsia="en-US"/>
        </w:rPr>
        <w:t>#</w:t>
      </w:r>
      <w:r w:rsidRPr="008003C3">
        <w:rPr>
          <w:rFonts w:eastAsia="Calibri"/>
          <w:sz w:val="22"/>
          <w:szCs w:val="22"/>
          <w:lang w:val="en-US" w:eastAsia="en-US"/>
        </w:rPr>
        <w:t>04-0019), 1:200 ITS-X (Life</w:t>
      </w:r>
      <w:r>
        <w:rPr>
          <w:rFonts w:eastAsia="Calibri"/>
          <w:sz w:val="22"/>
          <w:szCs w:val="22"/>
          <w:lang w:val="en-US" w:eastAsia="en-US"/>
        </w:rPr>
        <w:t xml:space="preserve"> </w:t>
      </w:r>
      <w:r>
        <w:rPr>
          <w:rFonts w:eastAsia="Calibri"/>
          <w:lang w:val="en-US" w:eastAsia="en-US"/>
        </w:rPr>
        <w:t>Technologies</w:t>
      </w:r>
      <w:r w:rsidRPr="008003C3">
        <w:rPr>
          <w:rFonts w:eastAsia="Calibri"/>
          <w:sz w:val="22"/>
          <w:szCs w:val="22"/>
          <w:lang w:val="en-US" w:eastAsia="en-US"/>
        </w:rPr>
        <w:t>, Cat</w:t>
      </w:r>
      <w:r w:rsidR="0072541E">
        <w:rPr>
          <w:rFonts w:eastAsia="Calibri"/>
          <w:sz w:val="22"/>
          <w:szCs w:val="22"/>
          <w:lang w:val="en-US" w:eastAsia="en-US"/>
        </w:rPr>
        <w:t xml:space="preserve"> </w:t>
      </w:r>
      <w:r w:rsidRPr="00EB1344">
        <w:rPr>
          <w:rFonts w:eastAsia="Calibri"/>
          <w:sz w:val="22"/>
          <w:szCs w:val="22"/>
          <w:lang w:val="en-US" w:eastAsia="en-US"/>
        </w:rPr>
        <w:t>#</w:t>
      </w:r>
      <w:r w:rsidRPr="008003C3">
        <w:rPr>
          <w:rFonts w:eastAsia="Calibri"/>
          <w:sz w:val="22"/>
          <w:szCs w:val="22"/>
          <w:lang w:val="en-US" w:eastAsia="en-US"/>
        </w:rPr>
        <w:t xml:space="preserve">51500056), and 200 </w:t>
      </w:r>
      <w:proofErr w:type="spellStart"/>
      <w:r w:rsidRPr="008003C3">
        <w:rPr>
          <w:rFonts w:eastAsia="Calibri"/>
          <w:sz w:val="22"/>
          <w:szCs w:val="22"/>
          <w:lang w:val="en-US" w:eastAsia="en-US"/>
        </w:rPr>
        <w:t>nM</w:t>
      </w:r>
      <w:proofErr w:type="spellEnd"/>
      <w:r w:rsidRPr="008003C3">
        <w:rPr>
          <w:rFonts w:eastAsia="Calibri"/>
          <w:sz w:val="22"/>
          <w:szCs w:val="22"/>
          <w:lang w:val="en-US" w:eastAsia="en-US"/>
        </w:rPr>
        <w:t xml:space="preserve"> TPB (PKC activator, custom synthesis, </w:t>
      </w:r>
      <w:proofErr w:type="spellStart"/>
      <w:r w:rsidRPr="008003C3">
        <w:rPr>
          <w:rFonts w:eastAsia="Calibri"/>
          <w:sz w:val="22"/>
          <w:szCs w:val="22"/>
          <w:lang w:val="en-US" w:eastAsia="en-US"/>
        </w:rPr>
        <w:t>ChemPartner</w:t>
      </w:r>
      <w:proofErr w:type="spellEnd"/>
      <w:r w:rsidRPr="008003C3">
        <w:rPr>
          <w:rFonts w:eastAsia="Calibri"/>
          <w:sz w:val="22"/>
          <w:szCs w:val="22"/>
          <w:lang w:val="en-US" w:eastAsia="en-US"/>
        </w:rPr>
        <w:t xml:space="preserve">). </w:t>
      </w:r>
    </w:p>
    <w:p w14:paraId="3B71BC6E" w14:textId="08C7FAB4" w:rsidR="007A62EB" w:rsidRPr="007A62EB" w:rsidRDefault="007A62EB" w:rsidP="007A62EB">
      <w:pPr>
        <w:pStyle w:val="ListParagraph"/>
        <w:numPr>
          <w:ilvl w:val="2"/>
          <w:numId w:val="6"/>
        </w:numPr>
        <w:autoSpaceDE w:val="0"/>
        <w:autoSpaceDN w:val="0"/>
        <w:adjustRightInd w:val="0"/>
        <w:spacing w:after="0" w:line="480" w:lineRule="auto"/>
        <w:jc w:val="both"/>
        <w:rPr>
          <w:rFonts w:ascii="Times New Roman" w:eastAsia="Calibri" w:hAnsi="Times New Roman" w:cs="Times New Roman"/>
          <w:b/>
          <w:lang w:val="en-US" w:eastAsia="en-US"/>
        </w:rPr>
      </w:pPr>
      <w:r w:rsidRPr="007A62EB">
        <w:rPr>
          <w:rFonts w:ascii="Times New Roman" w:eastAsia="Calibri" w:hAnsi="Times New Roman" w:cs="Times New Roman"/>
          <w:b/>
          <w:lang w:val="en-US" w:eastAsia="en-US"/>
        </w:rPr>
        <w:t>S4: pancreatic endoderm (3 d)</w:t>
      </w:r>
    </w:p>
    <w:p w14:paraId="15569597" w14:textId="77777777" w:rsidR="007A62EB" w:rsidRPr="008003C3" w:rsidRDefault="007A62EB" w:rsidP="007A62EB">
      <w:pPr>
        <w:pStyle w:val="NormalWeb"/>
        <w:spacing w:before="0" w:beforeAutospacing="0" w:after="200" w:afterAutospacing="0" w:line="480" w:lineRule="auto"/>
        <w:jc w:val="both"/>
        <w:rPr>
          <w:rFonts w:eastAsia="Calibri"/>
          <w:sz w:val="22"/>
          <w:szCs w:val="22"/>
          <w:lang w:val="en-US" w:eastAsia="en-US"/>
        </w:rPr>
      </w:pPr>
      <w:r>
        <w:rPr>
          <w:rFonts w:eastAsia="Calibri"/>
          <w:sz w:val="22"/>
          <w:szCs w:val="22"/>
          <w:lang w:val="en-US" w:eastAsia="en-US"/>
        </w:rPr>
        <w:t xml:space="preserve">S3 cells were exposed to </w:t>
      </w:r>
      <w:r w:rsidRPr="008003C3">
        <w:rPr>
          <w:rFonts w:eastAsia="Calibri"/>
          <w:sz w:val="22"/>
          <w:szCs w:val="22"/>
          <w:lang w:val="en-US" w:eastAsia="en-US"/>
        </w:rPr>
        <w:t xml:space="preserve">MCDB 131 medium supplemented with 2.5 g/l sodium bicarbonate, 1× </w:t>
      </w:r>
      <w:proofErr w:type="spellStart"/>
      <w:r w:rsidRPr="008003C3">
        <w:rPr>
          <w:rFonts w:eastAsia="Calibri"/>
          <w:sz w:val="22"/>
          <w:szCs w:val="22"/>
          <w:lang w:val="en-US" w:eastAsia="en-US"/>
        </w:rPr>
        <w:t>Glutamax</w:t>
      </w:r>
      <w:proofErr w:type="spellEnd"/>
      <w:r w:rsidRPr="008003C3">
        <w:rPr>
          <w:rFonts w:eastAsia="Calibri"/>
          <w:sz w:val="22"/>
          <w:szCs w:val="22"/>
          <w:lang w:val="en-US" w:eastAsia="en-US"/>
        </w:rPr>
        <w:t xml:space="preserve">, 10 </w:t>
      </w:r>
      <w:proofErr w:type="spellStart"/>
      <w:r w:rsidRPr="008003C3">
        <w:rPr>
          <w:rFonts w:eastAsia="Calibri"/>
          <w:sz w:val="22"/>
          <w:szCs w:val="22"/>
          <w:lang w:val="en-US" w:eastAsia="en-US"/>
        </w:rPr>
        <w:t>mM</w:t>
      </w:r>
      <w:proofErr w:type="spellEnd"/>
      <w:r w:rsidRPr="008003C3">
        <w:rPr>
          <w:rFonts w:eastAsia="Calibri"/>
          <w:sz w:val="22"/>
          <w:szCs w:val="22"/>
          <w:lang w:val="en-US" w:eastAsia="en-US"/>
        </w:rPr>
        <w:t xml:space="preserve"> final glucose concentration, 2% BSA, 0.25 </w:t>
      </w:r>
      <w:proofErr w:type="spellStart"/>
      <w:r w:rsidRPr="008003C3">
        <w:rPr>
          <w:rFonts w:eastAsia="Calibri"/>
          <w:sz w:val="22"/>
          <w:szCs w:val="22"/>
          <w:lang w:val="en-US" w:eastAsia="en-US"/>
        </w:rPr>
        <w:t>mM</w:t>
      </w:r>
      <w:proofErr w:type="spellEnd"/>
      <w:r w:rsidRPr="008003C3">
        <w:rPr>
          <w:rFonts w:eastAsia="Calibri"/>
          <w:sz w:val="22"/>
          <w:szCs w:val="22"/>
          <w:lang w:val="en-US" w:eastAsia="en-US"/>
        </w:rPr>
        <w:t xml:space="preserve"> ascorbic acid, 2 ng/ml of FGF7, 0.25 </w:t>
      </w:r>
      <w:proofErr w:type="spellStart"/>
      <w:r w:rsidRPr="008003C3">
        <w:rPr>
          <w:rFonts w:eastAsia="Calibri"/>
          <w:sz w:val="22"/>
          <w:szCs w:val="22"/>
          <w:lang w:val="en-US" w:eastAsia="en-US"/>
        </w:rPr>
        <w:t>μM</w:t>
      </w:r>
      <w:proofErr w:type="spellEnd"/>
      <w:r w:rsidRPr="008003C3">
        <w:rPr>
          <w:rFonts w:eastAsia="Calibri"/>
          <w:sz w:val="22"/>
          <w:szCs w:val="22"/>
          <w:lang w:val="en-US" w:eastAsia="en-US"/>
        </w:rPr>
        <w:t xml:space="preserve"> SANT-1, 0.1 </w:t>
      </w:r>
      <w:proofErr w:type="spellStart"/>
      <w:r w:rsidRPr="008003C3">
        <w:rPr>
          <w:rFonts w:eastAsia="Calibri"/>
          <w:sz w:val="22"/>
          <w:szCs w:val="22"/>
          <w:lang w:val="en-US" w:eastAsia="en-US"/>
        </w:rPr>
        <w:t>μM</w:t>
      </w:r>
      <w:proofErr w:type="spellEnd"/>
      <w:r w:rsidRPr="008003C3">
        <w:rPr>
          <w:rFonts w:eastAsia="Calibri"/>
          <w:sz w:val="22"/>
          <w:szCs w:val="22"/>
          <w:lang w:val="en-US" w:eastAsia="en-US"/>
        </w:rPr>
        <w:t xml:space="preserve"> retinoic acid, 200 </w:t>
      </w:r>
      <w:proofErr w:type="spellStart"/>
      <w:r w:rsidRPr="008003C3">
        <w:rPr>
          <w:rFonts w:eastAsia="Calibri"/>
          <w:sz w:val="22"/>
          <w:szCs w:val="22"/>
          <w:lang w:val="en-US" w:eastAsia="en-US"/>
        </w:rPr>
        <w:t>nM</w:t>
      </w:r>
      <w:proofErr w:type="spellEnd"/>
      <w:r w:rsidRPr="008003C3">
        <w:rPr>
          <w:rFonts w:eastAsia="Calibri"/>
          <w:sz w:val="22"/>
          <w:szCs w:val="22"/>
          <w:lang w:val="en-US" w:eastAsia="en-US"/>
        </w:rPr>
        <w:t xml:space="preserve"> LDN193189, 1:200 ITS-X, and 100 </w:t>
      </w:r>
      <w:proofErr w:type="spellStart"/>
      <w:r w:rsidRPr="008003C3">
        <w:rPr>
          <w:rFonts w:eastAsia="Calibri"/>
          <w:sz w:val="22"/>
          <w:szCs w:val="22"/>
          <w:lang w:val="en-US" w:eastAsia="en-US"/>
        </w:rPr>
        <w:t>nM</w:t>
      </w:r>
      <w:proofErr w:type="spellEnd"/>
      <w:r w:rsidRPr="008003C3">
        <w:rPr>
          <w:rFonts w:eastAsia="Calibri"/>
          <w:sz w:val="22"/>
          <w:szCs w:val="22"/>
          <w:lang w:val="en-US" w:eastAsia="en-US"/>
        </w:rPr>
        <w:t xml:space="preserve"> TPB for 3 d.</w:t>
      </w:r>
    </w:p>
    <w:p w14:paraId="35B57C3A" w14:textId="5F455CB7" w:rsidR="007A62EB" w:rsidRPr="008003C3" w:rsidRDefault="007A62EB" w:rsidP="007A62EB">
      <w:pPr>
        <w:pStyle w:val="NormalWeb"/>
        <w:spacing w:before="0" w:beforeAutospacing="0" w:after="200" w:afterAutospacing="0" w:line="480" w:lineRule="auto"/>
        <w:jc w:val="both"/>
        <w:rPr>
          <w:rFonts w:eastAsia="Calibri"/>
          <w:sz w:val="22"/>
          <w:szCs w:val="22"/>
          <w:lang w:val="en-US" w:eastAsia="en-US"/>
        </w:rPr>
      </w:pPr>
      <w:r w:rsidRPr="008003C3">
        <w:rPr>
          <w:rFonts w:eastAsia="Calibri"/>
          <w:sz w:val="22"/>
          <w:szCs w:val="22"/>
          <w:lang w:val="en-US" w:eastAsia="en-US"/>
        </w:rPr>
        <w:t xml:space="preserve">After 3d of culture, the S4 cells were treated for 4 h with 10 </w:t>
      </w:r>
      <w:proofErr w:type="spellStart"/>
      <w:r w:rsidRPr="008003C3">
        <w:rPr>
          <w:rFonts w:eastAsia="Calibri"/>
          <w:sz w:val="22"/>
          <w:szCs w:val="22"/>
          <w:lang w:val="en-US" w:eastAsia="en-US"/>
        </w:rPr>
        <w:t>μM</w:t>
      </w:r>
      <w:proofErr w:type="spellEnd"/>
      <w:r w:rsidRPr="008003C3">
        <w:rPr>
          <w:rFonts w:eastAsia="Calibri"/>
          <w:sz w:val="22"/>
          <w:szCs w:val="22"/>
          <w:lang w:val="en-US" w:eastAsia="en-US"/>
        </w:rPr>
        <w:t xml:space="preserve"> Y-27632. Cells were then rinsed with 1× DPBS without Mg</w:t>
      </w:r>
      <w:r w:rsidRPr="00AC024C">
        <w:rPr>
          <w:rFonts w:eastAsia="Calibri"/>
          <w:sz w:val="22"/>
          <w:szCs w:val="22"/>
          <w:vertAlign w:val="superscript"/>
          <w:lang w:val="en-US" w:eastAsia="en-US"/>
        </w:rPr>
        <w:t>2+</w:t>
      </w:r>
      <w:r>
        <w:rPr>
          <w:rFonts w:eastAsia="Calibri"/>
          <w:sz w:val="22"/>
          <w:szCs w:val="22"/>
          <w:lang w:val="en-US" w:eastAsia="en-US"/>
        </w:rPr>
        <w:t> and Ca</w:t>
      </w:r>
      <w:r w:rsidRPr="00AC024C">
        <w:rPr>
          <w:rFonts w:eastAsia="Calibri"/>
          <w:sz w:val="22"/>
          <w:szCs w:val="22"/>
          <w:vertAlign w:val="superscript"/>
          <w:lang w:val="en-US" w:eastAsia="en-US"/>
        </w:rPr>
        <w:t>2+</w:t>
      </w:r>
      <w:r>
        <w:rPr>
          <w:rFonts w:eastAsia="Calibri"/>
          <w:sz w:val="22"/>
          <w:szCs w:val="22"/>
          <w:lang w:val="en-US" w:eastAsia="en-US"/>
        </w:rPr>
        <w:t xml:space="preserve"> and exposed to </w:t>
      </w:r>
      <w:proofErr w:type="spellStart"/>
      <w:r w:rsidRPr="008003C3">
        <w:rPr>
          <w:rFonts w:eastAsia="Calibri"/>
          <w:sz w:val="22"/>
          <w:szCs w:val="22"/>
          <w:lang w:val="en-US" w:eastAsia="en-US"/>
        </w:rPr>
        <w:t>TrypLE</w:t>
      </w:r>
      <w:proofErr w:type="spellEnd"/>
      <w:r w:rsidRPr="008003C3">
        <w:rPr>
          <w:rFonts w:eastAsia="Calibri"/>
          <w:sz w:val="22"/>
          <w:szCs w:val="22"/>
          <w:lang w:val="en-US" w:eastAsia="en-US"/>
        </w:rPr>
        <w:t xml:space="preserve"> Select Enzyme (1</w:t>
      </w:r>
      <w:r w:rsidR="0000520E" w:rsidRPr="008003C3">
        <w:rPr>
          <w:rFonts w:eastAsia="Calibri"/>
          <w:sz w:val="22"/>
          <w:szCs w:val="22"/>
          <w:lang w:val="en-US" w:eastAsia="en-US"/>
        </w:rPr>
        <w:t>×</w:t>
      </w:r>
      <w:r w:rsidRPr="008003C3">
        <w:rPr>
          <w:rFonts w:eastAsia="Calibri"/>
          <w:sz w:val="22"/>
          <w:szCs w:val="22"/>
          <w:lang w:val="en-US" w:eastAsia="en-US"/>
        </w:rPr>
        <w:t>) (Life</w:t>
      </w:r>
      <w:r>
        <w:rPr>
          <w:rFonts w:eastAsia="Calibri"/>
          <w:sz w:val="22"/>
          <w:szCs w:val="22"/>
          <w:lang w:val="en-US" w:eastAsia="en-US"/>
        </w:rPr>
        <w:t xml:space="preserve"> </w:t>
      </w:r>
      <w:r>
        <w:rPr>
          <w:rFonts w:eastAsia="Calibri"/>
          <w:lang w:val="en-US" w:eastAsia="en-US"/>
        </w:rPr>
        <w:t>Technologies</w:t>
      </w:r>
      <w:r w:rsidRPr="008003C3">
        <w:rPr>
          <w:rFonts w:eastAsia="Calibri"/>
          <w:sz w:val="22"/>
          <w:szCs w:val="22"/>
          <w:lang w:val="en-US" w:eastAsia="en-US"/>
        </w:rPr>
        <w:t>, Cat</w:t>
      </w:r>
      <w:r w:rsidR="0072541E">
        <w:rPr>
          <w:rFonts w:eastAsia="Calibri"/>
          <w:sz w:val="22"/>
          <w:szCs w:val="22"/>
          <w:lang w:val="en-US" w:eastAsia="en-US"/>
        </w:rPr>
        <w:t xml:space="preserve"> </w:t>
      </w:r>
      <w:r w:rsidRPr="008003C3">
        <w:rPr>
          <w:rFonts w:eastAsia="Calibri"/>
          <w:sz w:val="22"/>
          <w:szCs w:val="22"/>
          <w:lang w:val="en-US" w:eastAsia="en-US"/>
        </w:rPr>
        <w:t>#12563011) for 3–5 min at 37 °C. The released cells were washed with basal MCDB</w:t>
      </w:r>
      <w:r>
        <w:rPr>
          <w:rFonts w:eastAsia="Calibri"/>
          <w:sz w:val="22"/>
          <w:szCs w:val="22"/>
          <w:lang w:val="en-US" w:eastAsia="en-US"/>
        </w:rPr>
        <w:t xml:space="preserve"> </w:t>
      </w:r>
      <w:r w:rsidRPr="008003C3">
        <w:rPr>
          <w:rFonts w:eastAsia="Calibri"/>
          <w:sz w:val="22"/>
          <w:szCs w:val="22"/>
          <w:lang w:val="en-US" w:eastAsia="en-US"/>
        </w:rPr>
        <w:t>131 medium and</w:t>
      </w:r>
      <w:r>
        <w:rPr>
          <w:rFonts w:eastAsia="Calibri"/>
          <w:sz w:val="22"/>
          <w:szCs w:val="22"/>
          <w:lang w:val="en-US" w:eastAsia="en-US"/>
        </w:rPr>
        <w:t xml:space="preserve"> spun at 1,000 rpm for 3 min</w:t>
      </w:r>
      <w:r w:rsidRPr="008003C3">
        <w:rPr>
          <w:rFonts w:eastAsia="Calibri"/>
          <w:sz w:val="22"/>
          <w:szCs w:val="22"/>
          <w:lang w:val="en-US" w:eastAsia="en-US"/>
        </w:rPr>
        <w:t>. Cell pellets were resuspended in S5-7 media with S5 chemical supplements at ~50 million</w:t>
      </w:r>
      <w:r>
        <w:rPr>
          <w:rFonts w:eastAsia="Calibri"/>
          <w:sz w:val="22"/>
          <w:szCs w:val="22"/>
          <w:lang w:val="en-US" w:eastAsia="en-US"/>
        </w:rPr>
        <w:t xml:space="preserve"> cells </w:t>
      </w:r>
      <w:r w:rsidRPr="008003C3">
        <w:rPr>
          <w:rFonts w:eastAsia="Calibri"/>
          <w:sz w:val="22"/>
          <w:szCs w:val="22"/>
          <w:lang w:val="en-US" w:eastAsia="en-US"/>
        </w:rPr>
        <w:t xml:space="preserve">/ml and spotted onto </w:t>
      </w:r>
      <w:proofErr w:type="spellStart"/>
      <w:r w:rsidRPr="008003C3">
        <w:rPr>
          <w:rFonts w:eastAsia="Calibri"/>
          <w:sz w:val="22"/>
          <w:szCs w:val="22"/>
          <w:lang w:val="en-US" w:eastAsia="en-US"/>
        </w:rPr>
        <w:t>transwell</w:t>
      </w:r>
      <w:proofErr w:type="spellEnd"/>
      <w:r w:rsidRPr="008003C3">
        <w:rPr>
          <w:rFonts w:eastAsia="Calibri"/>
          <w:sz w:val="22"/>
          <w:szCs w:val="22"/>
          <w:lang w:val="en-US" w:eastAsia="en-US"/>
        </w:rPr>
        <w:t xml:space="preserve"> insert filters (6-well plate: Corning 3414) for culture in air-liquid interface at 10</w:t>
      </w:r>
      <w:r>
        <w:rPr>
          <w:rFonts w:eastAsia="Calibri"/>
          <w:sz w:val="22"/>
          <w:szCs w:val="22"/>
          <w:lang w:val="en-US" w:eastAsia="en-US"/>
        </w:rPr>
        <w:t xml:space="preserve"> µl/spot and ~10 spots per </w:t>
      </w:r>
      <w:r w:rsidRPr="008003C3">
        <w:rPr>
          <w:rFonts w:eastAsia="Calibri"/>
          <w:sz w:val="22"/>
          <w:szCs w:val="22"/>
          <w:lang w:val="en-US" w:eastAsia="en-US"/>
        </w:rPr>
        <w:t>well. S5-7 media with supplements were added to the botto</w:t>
      </w:r>
      <w:r>
        <w:rPr>
          <w:rFonts w:eastAsia="Calibri"/>
          <w:sz w:val="22"/>
          <w:szCs w:val="22"/>
          <w:lang w:val="en-US" w:eastAsia="en-US"/>
        </w:rPr>
        <w:t xml:space="preserve">m of each insert: ~1.5 ml per </w:t>
      </w:r>
      <w:r w:rsidRPr="008003C3">
        <w:rPr>
          <w:rFonts w:eastAsia="Calibri"/>
          <w:sz w:val="22"/>
          <w:szCs w:val="22"/>
          <w:lang w:val="en-US" w:eastAsia="en-US"/>
        </w:rPr>
        <w:t xml:space="preserve">well. </w:t>
      </w:r>
    </w:p>
    <w:p w14:paraId="0E6B83A8" w14:textId="294AC1B0" w:rsidR="007A62EB" w:rsidRPr="007A62EB" w:rsidRDefault="007A62EB" w:rsidP="007A62EB">
      <w:pPr>
        <w:pStyle w:val="ListParagraph"/>
        <w:numPr>
          <w:ilvl w:val="2"/>
          <w:numId w:val="6"/>
        </w:numPr>
        <w:autoSpaceDE w:val="0"/>
        <w:autoSpaceDN w:val="0"/>
        <w:adjustRightInd w:val="0"/>
        <w:spacing w:after="0" w:line="480" w:lineRule="auto"/>
        <w:jc w:val="both"/>
        <w:rPr>
          <w:rFonts w:ascii="Times New Roman" w:eastAsia="Calibri" w:hAnsi="Times New Roman" w:cs="Times New Roman"/>
          <w:b/>
          <w:lang w:val="en-US" w:eastAsia="en-US"/>
        </w:rPr>
      </w:pPr>
      <w:r w:rsidRPr="007A62EB">
        <w:rPr>
          <w:rFonts w:ascii="Times New Roman" w:eastAsia="Calibri" w:hAnsi="Times New Roman" w:cs="Times New Roman"/>
          <w:b/>
          <w:lang w:val="en-US" w:eastAsia="en-US"/>
        </w:rPr>
        <w:t>S5: pancreatic endocrine precursors (3 d)</w:t>
      </w:r>
    </w:p>
    <w:p w14:paraId="4DA67B8D" w14:textId="05C4D39F" w:rsidR="007A62EB" w:rsidRPr="008003C3" w:rsidRDefault="007A62EB" w:rsidP="007A62EB">
      <w:pPr>
        <w:pStyle w:val="NormalWeb"/>
        <w:spacing w:before="0" w:beforeAutospacing="0" w:after="200" w:afterAutospacing="0" w:line="480" w:lineRule="auto"/>
        <w:jc w:val="both"/>
        <w:rPr>
          <w:rFonts w:eastAsia="Calibri"/>
          <w:sz w:val="22"/>
          <w:szCs w:val="22"/>
          <w:lang w:val="en-US" w:eastAsia="en-US"/>
        </w:rPr>
      </w:pPr>
      <w:r w:rsidRPr="008003C3">
        <w:rPr>
          <w:rFonts w:eastAsia="Calibri"/>
          <w:sz w:val="22"/>
          <w:szCs w:val="22"/>
          <w:lang w:val="en-US" w:eastAsia="en-US"/>
        </w:rPr>
        <w:lastRenderedPageBreak/>
        <w:t xml:space="preserve">Cells were </w:t>
      </w:r>
      <w:r>
        <w:rPr>
          <w:rFonts w:eastAsia="Calibri"/>
          <w:sz w:val="22"/>
          <w:szCs w:val="22"/>
          <w:lang w:val="en-US" w:eastAsia="en-US"/>
        </w:rPr>
        <w:t>further cultured in</w:t>
      </w:r>
      <w:r w:rsidRPr="008003C3">
        <w:rPr>
          <w:rFonts w:eastAsia="Calibri"/>
          <w:sz w:val="22"/>
          <w:szCs w:val="22"/>
          <w:lang w:val="en-US" w:eastAsia="en-US"/>
        </w:rPr>
        <w:t xml:space="preserve"> MCDB 131 medium supplemented with 1.5 g/l sodium bicarbonate, 1× </w:t>
      </w:r>
      <w:proofErr w:type="spellStart"/>
      <w:r w:rsidRPr="008003C3">
        <w:rPr>
          <w:rFonts w:eastAsia="Calibri"/>
          <w:sz w:val="22"/>
          <w:szCs w:val="22"/>
          <w:lang w:val="en-US" w:eastAsia="en-US"/>
        </w:rPr>
        <w:t>Glutamax</w:t>
      </w:r>
      <w:proofErr w:type="spellEnd"/>
      <w:r w:rsidRPr="008003C3">
        <w:rPr>
          <w:rFonts w:eastAsia="Calibri"/>
          <w:sz w:val="22"/>
          <w:szCs w:val="22"/>
          <w:lang w:val="en-US" w:eastAsia="en-US"/>
        </w:rPr>
        <w:t xml:space="preserve">, 20 </w:t>
      </w:r>
      <w:proofErr w:type="spellStart"/>
      <w:r w:rsidRPr="008003C3">
        <w:rPr>
          <w:rFonts w:eastAsia="Calibri"/>
          <w:sz w:val="22"/>
          <w:szCs w:val="22"/>
          <w:lang w:val="en-US" w:eastAsia="en-US"/>
        </w:rPr>
        <w:t>mM</w:t>
      </w:r>
      <w:proofErr w:type="spellEnd"/>
      <w:r w:rsidRPr="008003C3">
        <w:rPr>
          <w:rFonts w:eastAsia="Calibri"/>
          <w:sz w:val="22"/>
          <w:szCs w:val="22"/>
          <w:lang w:val="en-US" w:eastAsia="en-US"/>
        </w:rPr>
        <w:t xml:space="preserve"> glucose, 2% BSA, 0.25 </w:t>
      </w:r>
      <w:proofErr w:type="spellStart"/>
      <w:r w:rsidRPr="008003C3">
        <w:rPr>
          <w:rFonts w:eastAsia="Calibri"/>
          <w:sz w:val="22"/>
          <w:szCs w:val="22"/>
          <w:lang w:val="en-US" w:eastAsia="en-US"/>
        </w:rPr>
        <w:t>μM</w:t>
      </w:r>
      <w:proofErr w:type="spellEnd"/>
      <w:r w:rsidRPr="008003C3">
        <w:rPr>
          <w:rFonts w:eastAsia="Calibri"/>
          <w:sz w:val="22"/>
          <w:szCs w:val="22"/>
          <w:lang w:val="en-US" w:eastAsia="en-US"/>
        </w:rPr>
        <w:t xml:space="preserve"> SANT-1, 0.05 </w:t>
      </w:r>
      <w:proofErr w:type="spellStart"/>
      <w:r w:rsidRPr="008003C3">
        <w:rPr>
          <w:rFonts w:eastAsia="Calibri"/>
          <w:sz w:val="22"/>
          <w:szCs w:val="22"/>
          <w:lang w:val="en-US" w:eastAsia="en-US"/>
        </w:rPr>
        <w:t>μM</w:t>
      </w:r>
      <w:proofErr w:type="spellEnd"/>
      <w:r w:rsidRPr="008003C3">
        <w:rPr>
          <w:rFonts w:eastAsia="Calibri"/>
          <w:sz w:val="22"/>
          <w:szCs w:val="22"/>
          <w:lang w:val="en-US" w:eastAsia="en-US"/>
        </w:rPr>
        <w:t xml:space="preserve"> retinoic acid, 100 </w:t>
      </w:r>
      <w:proofErr w:type="spellStart"/>
      <w:r w:rsidRPr="008003C3">
        <w:rPr>
          <w:rFonts w:eastAsia="Calibri"/>
          <w:sz w:val="22"/>
          <w:szCs w:val="22"/>
          <w:lang w:val="en-US" w:eastAsia="en-US"/>
        </w:rPr>
        <w:t>nM</w:t>
      </w:r>
      <w:proofErr w:type="spellEnd"/>
      <w:r w:rsidRPr="008003C3">
        <w:rPr>
          <w:rFonts w:eastAsia="Calibri"/>
          <w:sz w:val="22"/>
          <w:szCs w:val="22"/>
          <w:lang w:val="en-US" w:eastAsia="en-US"/>
        </w:rPr>
        <w:t xml:space="preserve"> LDN193189, 1:200 ITS-X, 1 </w:t>
      </w:r>
      <w:proofErr w:type="spellStart"/>
      <w:r w:rsidRPr="008003C3">
        <w:rPr>
          <w:rFonts w:eastAsia="Calibri"/>
          <w:sz w:val="22"/>
          <w:szCs w:val="22"/>
          <w:lang w:val="en-US" w:eastAsia="en-US"/>
        </w:rPr>
        <w:t>μM</w:t>
      </w:r>
      <w:proofErr w:type="spellEnd"/>
      <w:r w:rsidRPr="008003C3">
        <w:rPr>
          <w:rFonts w:eastAsia="Calibri"/>
          <w:sz w:val="22"/>
          <w:szCs w:val="22"/>
          <w:lang w:val="en-US" w:eastAsia="en-US"/>
        </w:rPr>
        <w:t xml:space="preserve"> T3 (3,3′,5-Triiodo-</w:t>
      </w:r>
      <w:r w:rsidRPr="00EB1344">
        <w:rPr>
          <w:rFonts w:eastAsia="Calibri"/>
          <w:sz w:val="22"/>
          <w:szCs w:val="22"/>
          <w:lang w:val="en-US" w:eastAsia="en-US"/>
        </w:rPr>
        <w:t>L</w:t>
      </w:r>
      <w:r w:rsidRPr="008003C3">
        <w:rPr>
          <w:rFonts w:eastAsia="Calibri"/>
          <w:sz w:val="22"/>
          <w:szCs w:val="22"/>
          <w:lang w:val="en-US" w:eastAsia="en-US"/>
        </w:rPr>
        <w:t xml:space="preserve">-thyronine sodium salt, Sigma, T6397), 10 </w:t>
      </w:r>
      <w:proofErr w:type="spellStart"/>
      <w:r w:rsidRPr="008003C3">
        <w:rPr>
          <w:rFonts w:eastAsia="Calibri"/>
          <w:sz w:val="22"/>
          <w:szCs w:val="22"/>
          <w:lang w:val="en-US" w:eastAsia="en-US"/>
        </w:rPr>
        <w:t>μM</w:t>
      </w:r>
      <w:proofErr w:type="spellEnd"/>
      <w:r w:rsidRPr="008003C3">
        <w:rPr>
          <w:rFonts w:eastAsia="Calibri"/>
          <w:sz w:val="22"/>
          <w:szCs w:val="22"/>
          <w:lang w:val="en-US" w:eastAsia="en-US"/>
        </w:rPr>
        <w:t xml:space="preserve"> ALK5 inhibitor II (Enzo Life Sciences, NY, Cat</w:t>
      </w:r>
      <w:r w:rsidR="0072541E">
        <w:rPr>
          <w:rFonts w:eastAsia="Calibri"/>
          <w:sz w:val="22"/>
          <w:szCs w:val="22"/>
          <w:lang w:val="en-US" w:eastAsia="en-US"/>
        </w:rPr>
        <w:t xml:space="preserve"> #</w:t>
      </w:r>
      <w:r w:rsidRPr="008003C3">
        <w:rPr>
          <w:rFonts w:eastAsia="Calibri"/>
          <w:sz w:val="22"/>
          <w:szCs w:val="22"/>
          <w:lang w:val="en-US" w:eastAsia="en-US"/>
        </w:rPr>
        <w:t xml:space="preserve">ALX-270-445), 10 </w:t>
      </w:r>
      <w:proofErr w:type="spellStart"/>
      <w:r w:rsidRPr="008003C3">
        <w:rPr>
          <w:rFonts w:eastAsia="Calibri"/>
          <w:sz w:val="22"/>
          <w:szCs w:val="22"/>
          <w:lang w:val="en-US" w:eastAsia="en-US"/>
        </w:rPr>
        <w:t>μM</w:t>
      </w:r>
      <w:proofErr w:type="spellEnd"/>
      <w:r w:rsidRPr="008003C3">
        <w:rPr>
          <w:rFonts w:eastAsia="Calibri"/>
          <w:sz w:val="22"/>
          <w:szCs w:val="22"/>
          <w:lang w:val="en-US" w:eastAsia="en-US"/>
        </w:rPr>
        <w:t xml:space="preserve"> zinc sulfate (Sigma, Z0251) and 10 </w:t>
      </w:r>
      <w:proofErr w:type="spellStart"/>
      <w:r w:rsidRPr="008003C3">
        <w:rPr>
          <w:rFonts w:eastAsia="Calibri"/>
          <w:sz w:val="22"/>
          <w:szCs w:val="22"/>
          <w:lang w:val="en-US" w:eastAsia="en-US"/>
        </w:rPr>
        <w:t>μg</w:t>
      </w:r>
      <w:proofErr w:type="spellEnd"/>
      <w:r w:rsidRPr="008003C3">
        <w:rPr>
          <w:rFonts w:eastAsia="Calibri"/>
          <w:sz w:val="22"/>
          <w:szCs w:val="22"/>
          <w:lang w:val="en-US" w:eastAsia="en-US"/>
        </w:rPr>
        <w:t xml:space="preserve">/ml of heparin (Sigma, H3149). </w:t>
      </w:r>
    </w:p>
    <w:p w14:paraId="06DEC0EB" w14:textId="55FB40CA" w:rsidR="007A62EB" w:rsidRPr="007A62EB" w:rsidRDefault="007A62EB" w:rsidP="007A62EB">
      <w:pPr>
        <w:pStyle w:val="ListParagraph"/>
        <w:numPr>
          <w:ilvl w:val="2"/>
          <w:numId w:val="6"/>
        </w:numPr>
        <w:autoSpaceDE w:val="0"/>
        <w:autoSpaceDN w:val="0"/>
        <w:adjustRightInd w:val="0"/>
        <w:spacing w:after="0" w:line="480" w:lineRule="auto"/>
        <w:jc w:val="both"/>
        <w:rPr>
          <w:rFonts w:ascii="Times New Roman" w:eastAsia="Calibri" w:hAnsi="Times New Roman" w:cs="Times New Roman"/>
          <w:b/>
          <w:lang w:val="en-US" w:eastAsia="en-US"/>
        </w:rPr>
      </w:pPr>
      <w:r w:rsidRPr="007A62EB">
        <w:rPr>
          <w:rFonts w:ascii="Times New Roman" w:eastAsia="Calibri" w:hAnsi="Times New Roman" w:cs="Times New Roman"/>
          <w:b/>
          <w:lang w:val="en-US" w:eastAsia="en-US"/>
        </w:rPr>
        <w:t>S6: immature β-like cells (7 d)</w:t>
      </w:r>
    </w:p>
    <w:p w14:paraId="2A9BB20B" w14:textId="05428FF7" w:rsidR="007A62EB" w:rsidRPr="008003C3" w:rsidRDefault="007A62EB" w:rsidP="007A62EB">
      <w:pPr>
        <w:pStyle w:val="NormalWeb"/>
        <w:spacing w:before="0" w:beforeAutospacing="0" w:after="200" w:afterAutospacing="0" w:line="480" w:lineRule="auto"/>
        <w:jc w:val="both"/>
        <w:rPr>
          <w:rFonts w:eastAsia="Calibri"/>
          <w:sz w:val="22"/>
          <w:szCs w:val="22"/>
          <w:lang w:val="en-US" w:eastAsia="en-US"/>
        </w:rPr>
      </w:pPr>
      <w:r>
        <w:rPr>
          <w:rFonts w:eastAsia="Calibri"/>
          <w:sz w:val="22"/>
          <w:szCs w:val="22"/>
          <w:lang w:val="en-US" w:eastAsia="en-US"/>
        </w:rPr>
        <w:t xml:space="preserve">Cells were exposed to the </w:t>
      </w:r>
      <w:r w:rsidRPr="008003C3">
        <w:rPr>
          <w:rFonts w:eastAsia="Calibri"/>
          <w:sz w:val="22"/>
          <w:szCs w:val="22"/>
          <w:lang w:val="en-US" w:eastAsia="en-US"/>
        </w:rPr>
        <w:t xml:space="preserve">MCDB 131 medium further supplemented with 1.5 g/l sodium bicarbonate, 1× </w:t>
      </w:r>
      <w:proofErr w:type="spellStart"/>
      <w:r w:rsidRPr="008003C3">
        <w:rPr>
          <w:rFonts w:eastAsia="Calibri"/>
          <w:sz w:val="22"/>
          <w:szCs w:val="22"/>
          <w:lang w:val="en-US" w:eastAsia="en-US"/>
        </w:rPr>
        <w:t>Glutamax</w:t>
      </w:r>
      <w:proofErr w:type="spellEnd"/>
      <w:r w:rsidRPr="008003C3">
        <w:rPr>
          <w:rFonts w:eastAsia="Calibri"/>
          <w:sz w:val="22"/>
          <w:szCs w:val="22"/>
          <w:lang w:val="en-US" w:eastAsia="en-US"/>
        </w:rPr>
        <w:t xml:space="preserve">, 20 </w:t>
      </w:r>
      <w:proofErr w:type="spellStart"/>
      <w:r w:rsidRPr="008003C3">
        <w:rPr>
          <w:rFonts w:eastAsia="Calibri"/>
          <w:sz w:val="22"/>
          <w:szCs w:val="22"/>
          <w:lang w:val="en-US" w:eastAsia="en-US"/>
        </w:rPr>
        <w:t>mM</w:t>
      </w:r>
      <w:proofErr w:type="spellEnd"/>
      <w:r w:rsidRPr="008003C3">
        <w:rPr>
          <w:rFonts w:eastAsia="Calibri"/>
          <w:sz w:val="22"/>
          <w:szCs w:val="22"/>
          <w:lang w:val="en-US" w:eastAsia="en-US"/>
        </w:rPr>
        <w:t xml:space="preserve"> glucose, 2% BSA, 100 </w:t>
      </w:r>
      <w:proofErr w:type="spellStart"/>
      <w:r w:rsidRPr="008003C3">
        <w:rPr>
          <w:rFonts w:eastAsia="Calibri"/>
          <w:sz w:val="22"/>
          <w:szCs w:val="22"/>
          <w:lang w:val="en-US" w:eastAsia="en-US"/>
        </w:rPr>
        <w:t>nM</w:t>
      </w:r>
      <w:proofErr w:type="spellEnd"/>
      <w:r w:rsidRPr="008003C3">
        <w:rPr>
          <w:rFonts w:eastAsia="Calibri"/>
          <w:sz w:val="22"/>
          <w:szCs w:val="22"/>
          <w:lang w:val="en-US" w:eastAsia="en-US"/>
        </w:rPr>
        <w:t xml:space="preserve"> LDN193189, 1:200 ITS-X, 1 </w:t>
      </w:r>
      <w:proofErr w:type="spellStart"/>
      <w:r w:rsidRPr="008003C3">
        <w:rPr>
          <w:rFonts w:eastAsia="Calibri"/>
          <w:sz w:val="22"/>
          <w:szCs w:val="22"/>
          <w:lang w:val="en-US" w:eastAsia="en-US"/>
        </w:rPr>
        <w:t>μM</w:t>
      </w:r>
      <w:proofErr w:type="spellEnd"/>
      <w:r w:rsidRPr="008003C3">
        <w:rPr>
          <w:rFonts w:eastAsia="Calibri"/>
          <w:sz w:val="22"/>
          <w:szCs w:val="22"/>
          <w:lang w:val="en-US" w:eastAsia="en-US"/>
        </w:rPr>
        <w:t xml:space="preserve"> T3, 10 </w:t>
      </w:r>
      <w:proofErr w:type="spellStart"/>
      <w:r w:rsidRPr="008003C3">
        <w:rPr>
          <w:rFonts w:eastAsia="Calibri"/>
          <w:sz w:val="22"/>
          <w:szCs w:val="22"/>
          <w:lang w:val="en-US" w:eastAsia="en-US"/>
        </w:rPr>
        <w:t>μM</w:t>
      </w:r>
      <w:proofErr w:type="spellEnd"/>
      <w:r w:rsidRPr="008003C3">
        <w:rPr>
          <w:rFonts w:eastAsia="Calibri"/>
          <w:sz w:val="22"/>
          <w:szCs w:val="22"/>
          <w:lang w:val="en-US" w:eastAsia="en-US"/>
        </w:rPr>
        <w:t xml:space="preserve"> ALK5 inhibitor II, 10 </w:t>
      </w:r>
      <w:proofErr w:type="spellStart"/>
      <w:r w:rsidRPr="008003C3">
        <w:rPr>
          <w:rFonts w:eastAsia="Calibri"/>
          <w:sz w:val="22"/>
          <w:szCs w:val="22"/>
          <w:lang w:val="en-US" w:eastAsia="en-US"/>
        </w:rPr>
        <w:t>μM</w:t>
      </w:r>
      <w:proofErr w:type="spellEnd"/>
      <w:r w:rsidRPr="008003C3">
        <w:rPr>
          <w:rFonts w:eastAsia="Calibri"/>
          <w:sz w:val="22"/>
          <w:szCs w:val="22"/>
          <w:lang w:val="en-US" w:eastAsia="en-US"/>
        </w:rPr>
        <w:t xml:space="preserve"> zinc sulfate, 100 </w:t>
      </w:r>
      <w:proofErr w:type="spellStart"/>
      <w:r w:rsidRPr="008003C3">
        <w:rPr>
          <w:rFonts w:eastAsia="Calibri"/>
          <w:sz w:val="22"/>
          <w:szCs w:val="22"/>
          <w:lang w:val="en-US" w:eastAsia="en-US"/>
        </w:rPr>
        <w:t>nM</w:t>
      </w:r>
      <w:proofErr w:type="spellEnd"/>
      <w:r w:rsidRPr="008003C3">
        <w:rPr>
          <w:rFonts w:eastAsia="Calibri"/>
          <w:sz w:val="22"/>
          <w:szCs w:val="22"/>
          <w:lang w:val="en-US" w:eastAsia="en-US"/>
        </w:rPr>
        <w:t xml:space="preserve"> gamma secretase inhi</w:t>
      </w:r>
      <w:r>
        <w:rPr>
          <w:rFonts w:eastAsia="Calibri"/>
          <w:sz w:val="22"/>
          <w:szCs w:val="22"/>
          <w:lang w:val="en-US" w:eastAsia="en-US"/>
        </w:rPr>
        <w:t xml:space="preserve">bitor XX </w:t>
      </w:r>
      <w:r w:rsidRPr="008003C3">
        <w:rPr>
          <w:rFonts w:eastAsia="Calibri"/>
          <w:sz w:val="22"/>
          <w:szCs w:val="22"/>
          <w:lang w:val="en-US" w:eastAsia="en-US"/>
        </w:rPr>
        <w:t xml:space="preserve">(EMD </w:t>
      </w:r>
      <w:proofErr w:type="spellStart"/>
      <w:r w:rsidRPr="008003C3">
        <w:rPr>
          <w:rFonts w:eastAsia="Calibri"/>
          <w:sz w:val="22"/>
          <w:szCs w:val="22"/>
          <w:lang w:val="en-US" w:eastAsia="en-US"/>
        </w:rPr>
        <w:t>MilliPore</w:t>
      </w:r>
      <w:proofErr w:type="spellEnd"/>
      <w:r w:rsidRPr="008003C3">
        <w:rPr>
          <w:rFonts w:eastAsia="Calibri"/>
          <w:sz w:val="22"/>
          <w:szCs w:val="22"/>
          <w:lang w:val="en-US" w:eastAsia="en-US"/>
        </w:rPr>
        <w:t>, MA, Cat</w:t>
      </w:r>
      <w:r w:rsidR="0072541E">
        <w:rPr>
          <w:rFonts w:eastAsia="Calibri"/>
          <w:sz w:val="22"/>
          <w:szCs w:val="22"/>
          <w:lang w:val="en-US" w:eastAsia="en-US"/>
        </w:rPr>
        <w:t xml:space="preserve"> #</w:t>
      </w:r>
      <w:r w:rsidRPr="008003C3">
        <w:rPr>
          <w:rFonts w:eastAsia="Calibri"/>
          <w:sz w:val="22"/>
          <w:szCs w:val="22"/>
          <w:lang w:val="en-US" w:eastAsia="en-US"/>
        </w:rPr>
        <w:t xml:space="preserve">565789) </w:t>
      </w:r>
      <w:r>
        <w:rPr>
          <w:rFonts w:eastAsia="Calibri"/>
          <w:sz w:val="22"/>
          <w:szCs w:val="22"/>
          <w:lang w:val="en-US" w:eastAsia="en-US"/>
        </w:rPr>
        <w:t xml:space="preserve">and 10 </w:t>
      </w:r>
      <w:proofErr w:type="spellStart"/>
      <w:r>
        <w:rPr>
          <w:rFonts w:eastAsia="Calibri"/>
          <w:sz w:val="22"/>
          <w:szCs w:val="22"/>
          <w:lang w:val="en-US" w:eastAsia="en-US"/>
        </w:rPr>
        <w:t>μg</w:t>
      </w:r>
      <w:proofErr w:type="spellEnd"/>
      <w:r>
        <w:rPr>
          <w:rFonts w:eastAsia="Calibri"/>
          <w:sz w:val="22"/>
          <w:szCs w:val="22"/>
          <w:lang w:val="en-US" w:eastAsia="en-US"/>
        </w:rPr>
        <w:t>/ml of heparin for 7</w:t>
      </w:r>
      <w:r w:rsidRPr="008003C3">
        <w:rPr>
          <w:rFonts w:eastAsia="Calibri"/>
          <w:sz w:val="22"/>
          <w:szCs w:val="22"/>
          <w:lang w:val="en-US" w:eastAsia="en-US"/>
        </w:rPr>
        <w:t xml:space="preserve"> d.</w:t>
      </w:r>
    </w:p>
    <w:p w14:paraId="320A0C17" w14:textId="3FE94FC0" w:rsidR="007A62EB" w:rsidRPr="007A62EB" w:rsidRDefault="007A62EB" w:rsidP="007A62EB">
      <w:pPr>
        <w:pStyle w:val="ListParagraph"/>
        <w:numPr>
          <w:ilvl w:val="2"/>
          <w:numId w:val="6"/>
        </w:numPr>
        <w:autoSpaceDE w:val="0"/>
        <w:autoSpaceDN w:val="0"/>
        <w:adjustRightInd w:val="0"/>
        <w:spacing w:after="0" w:line="480" w:lineRule="auto"/>
        <w:jc w:val="both"/>
        <w:rPr>
          <w:rFonts w:ascii="Times New Roman" w:eastAsia="Calibri" w:hAnsi="Times New Roman" w:cs="Times New Roman"/>
          <w:b/>
          <w:lang w:val="en-US" w:eastAsia="en-US"/>
        </w:rPr>
      </w:pPr>
      <w:r w:rsidRPr="007A62EB">
        <w:rPr>
          <w:rFonts w:ascii="Times New Roman" w:eastAsia="Calibri" w:hAnsi="Times New Roman" w:cs="Times New Roman"/>
          <w:b/>
          <w:lang w:val="en-US" w:eastAsia="en-US"/>
        </w:rPr>
        <w:t>S7: mature β-like cells (14 d)</w:t>
      </w:r>
    </w:p>
    <w:p w14:paraId="467E9BC2" w14:textId="793D2DE3" w:rsidR="007A62EB" w:rsidRDefault="007A62EB" w:rsidP="007A62EB">
      <w:pPr>
        <w:pStyle w:val="NormalWeb"/>
        <w:spacing w:before="0" w:beforeAutospacing="0" w:after="200" w:afterAutospacing="0" w:line="480" w:lineRule="auto"/>
        <w:jc w:val="both"/>
        <w:rPr>
          <w:rFonts w:ascii="Arial" w:hAnsi="Arial" w:cs="Arial"/>
          <w:color w:val="333333"/>
          <w:lang w:val="en-US"/>
        </w:rPr>
      </w:pPr>
      <w:r>
        <w:rPr>
          <w:rFonts w:eastAsia="Calibri"/>
          <w:sz w:val="22"/>
          <w:szCs w:val="22"/>
          <w:lang w:val="en-US" w:eastAsia="en-US"/>
        </w:rPr>
        <w:t xml:space="preserve">Cells were further cultured in </w:t>
      </w:r>
      <w:r w:rsidRPr="008003C3">
        <w:rPr>
          <w:rFonts w:eastAsia="Calibri"/>
          <w:sz w:val="22"/>
          <w:szCs w:val="22"/>
          <w:lang w:val="en-US" w:eastAsia="en-US"/>
        </w:rPr>
        <w:t xml:space="preserve">MCDB 131 medium supplemented with 1.5 g/l sodium bicarbonate, 1× </w:t>
      </w:r>
      <w:proofErr w:type="spellStart"/>
      <w:r w:rsidRPr="008003C3">
        <w:rPr>
          <w:rFonts w:eastAsia="Calibri"/>
          <w:sz w:val="22"/>
          <w:szCs w:val="22"/>
          <w:lang w:val="en-US" w:eastAsia="en-US"/>
        </w:rPr>
        <w:t>Glutamax</w:t>
      </w:r>
      <w:proofErr w:type="spellEnd"/>
      <w:r w:rsidRPr="008003C3">
        <w:rPr>
          <w:rFonts w:eastAsia="Calibri"/>
          <w:sz w:val="22"/>
          <w:szCs w:val="22"/>
          <w:lang w:val="en-US" w:eastAsia="en-US"/>
        </w:rPr>
        <w:t xml:space="preserve">, 20 </w:t>
      </w:r>
      <w:proofErr w:type="spellStart"/>
      <w:r w:rsidRPr="008003C3">
        <w:rPr>
          <w:rFonts w:eastAsia="Calibri"/>
          <w:sz w:val="22"/>
          <w:szCs w:val="22"/>
          <w:lang w:val="en-US" w:eastAsia="en-US"/>
        </w:rPr>
        <w:t>mM</w:t>
      </w:r>
      <w:proofErr w:type="spellEnd"/>
      <w:r w:rsidRPr="008003C3">
        <w:rPr>
          <w:rFonts w:eastAsia="Calibri"/>
          <w:sz w:val="22"/>
          <w:szCs w:val="22"/>
          <w:lang w:val="en-US" w:eastAsia="en-US"/>
        </w:rPr>
        <w:t xml:space="preserve"> final glucose concentration, 2% BSA, 1:200 ITS-X, 1 </w:t>
      </w:r>
      <w:proofErr w:type="spellStart"/>
      <w:r w:rsidRPr="008003C3">
        <w:rPr>
          <w:rFonts w:eastAsia="Calibri"/>
          <w:sz w:val="22"/>
          <w:szCs w:val="22"/>
          <w:lang w:val="en-US" w:eastAsia="en-US"/>
        </w:rPr>
        <w:t>μM</w:t>
      </w:r>
      <w:proofErr w:type="spellEnd"/>
      <w:r w:rsidRPr="008003C3">
        <w:rPr>
          <w:rFonts w:eastAsia="Calibri"/>
          <w:sz w:val="22"/>
          <w:szCs w:val="22"/>
          <w:lang w:val="en-US" w:eastAsia="en-US"/>
        </w:rPr>
        <w:t xml:space="preserve"> T3, 10 </w:t>
      </w:r>
      <w:proofErr w:type="spellStart"/>
      <w:r w:rsidRPr="008003C3">
        <w:rPr>
          <w:rFonts w:eastAsia="Calibri"/>
          <w:sz w:val="22"/>
          <w:szCs w:val="22"/>
          <w:lang w:val="en-US" w:eastAsia="en-US"/>
        </w:rPr>
        <w:t>μM</w:t>
      </w:r>
      <w:proofErr w:type="spellEnd"/>
      <w:r w:rsidRPr="008003C3">
        <w:rPr>
          <w:rFonts w:eastAsia="Calibri"/>
          <w:sz w:val="22"/>
          <w:szCs w:val="22"/>
          <w:lang w:val="en-US" w:eastAsia="en-US"/>
        </w:rPr>
        <w:t xml:space="preserve"> ALK5 inhibitor II, 10 </w:t>
      </w:r>
      <w:proofErr w:type="spellStart"/>
      <w:r w:rsidRPr="008003C3">
        <w:rPr>
          <w:rFonts w:eastAsia="Calibri"/>
          <w:sz w:val="22"/>
          <w:szCs w:val="22"/>
          <w:lang w:val="en-US" w:eastAsia="en-US"/>
        </w:rPr>
        <w:t>μM</w:t>
      </w:r>
      <w:proofErr w:type="spellEnd"/>
      <w:r w:rsidRPr="008003C3">
        <w:rPr>
          <w:rFonts w:eastAsia="Calibri"/>
          <w:sz w:val="22"/>
          <w:szCs w:val="22"/>
          <w:lang w:val="en-US" w:eastAsia="en-US"/>
        </w:rPr>
        <w:t xml:space="preserve"> zinc sulfate, 1 </w:t>
      </w:r>
      <w:proofErr w:type="spellStart"/>
      <w:r w:rsidRPr="008003C3">
        <w:rPr>
          <w:rFonts w:eastAsia="Calibri"/>
          <w:sz w:val="22"/>
          <w:szCs w:val="22"/>
          <w:lang w:val="en-US" w:eastAsia="en-US"/>
        </w:rPr>
        <w:t>mM</w:t>
      </w:r>
      <w:proofErr w:type="spellEnd"/>
      <w:r w:rsidRPr="00EB1344">
        <w:rPr>
          <w:rFonts w:eastAsia="Calibri"/>
          <w:sz w:val="22"/>
          <w:szCs w:val="22"/>
          <w:lang w:val="en-US" w:eastAsia="en-US"/>
        </w:rPr>
        <w:t> </w:t>
      </w:r>
      <w:r w:rsidRPr="008003C3">
        <w:rPr>
          <w:rFonts w:eastAsia="Calibri"/>
          <w:sz w:val="22"/>
          <w:szCs w:val="22"/>
          <w:lang w:val="en-US" w:eastAsia="en-US"/>
        </w:rPr>
        <w:t>N-acetyl cysteine (N-</w:t>
      </w:r>
      <w:proofErr w:type="spellStart"/>
      <w:r w:rsidRPr="008003C3">
        <w:rPr>
          <w:rFonts w:eastAsia="Calibri"/>
          <w:sz w:val="22"/>
          <w:szCs w:val="22"/>
          <w:lang w:val="en-US" w:eastAsia="en-US"/>
        </w:rPr>
        <w:t>Cys</w:t>
      </w:r>
      <w:proofErr w:type="spellEnd"/>
      <w:r w:rsidRPr="008003C3">
        <w:rPr>
          <w:rFonts w:eastAsia="Calibri"/>
          <w:sz w:val="22"/>
          <w:szCs w:val="22"/>
          <w:lang w:val="en-US" w:eastAsia="en-US"/>
        </w:rPr>
        <w:t>, Sigma, Cat</w:t>
      </w:r>
      <w:r w:rsidR="0072541E">
        <w:rPr>
          <w:rFonts w:eastAsia="Calibri"/>
          <w:sz w:val="22"/>
          <w:szCs w:val="22"/>
          <w:lang w:val="en-US" w:eastAsia="en-US"/>
        </w:rPr>
        <w:t xml:space="preserve"> #</w:t>
      </w:r>
      <w:r w:rsidRPr="008003C3">
        <w:rPr>
          <w:rFonts w:eastAsia="Calibri"/>
          <w:sz w:val="22"/>
          <w:szCs w:val="22"/>
          <w:lang w:val="en-US" w:eastAsia="en-US"/>
        </w:rPr>
        <w:t xml:space="preserve">A9165), 10 </w:t>
      </w:r>
      <w:proofErr w:type="spellStart"/>
      <w:r w:rsidRPr="008003C3">
        <w:rPr>
          <w:rFonts w:eastAsia="Calibri"/>
          <w:sz w:val="22"/>
          <w:szCs w:val="22"/>
          <w:lang w:val="en-US" w:eastAsia="en-US"/>
        </w:rPr>
        <w:t>μM</w:t>
      </w:r>
      <w:proofErr w:type="spellEnd"/>
      <w:r w:rsidRPr="008003C3">
        <w:rPr>
          <w:rFonts w:eastAsia="Calibri"/>
          <w:sz w:val="22"/>
          <w:szCs w:val="22"/>
          <w:lang w:val="en-US" w:eastAsia="en-US"/>
        </w:rPr>
        <w:t xml:space="preserve"> </w:t>
      </w:r>
      <w:proofErr w:type="spellStart"/>
      <w:r w:rsidRPr="008003C3">
        <w:rPr>
          <w:rFonts w:eastAsia="Calibri"/>
          <w:sz w:val="22"/>
          <w:szCs w:val="22"/>
          <w:lang w:val="en-US" w:eastAsia="en-US"/>
        </w:rPr>
        <w:t>Trolox</w:t>
      </w:r>
      <w:proofErr w:type="spellEnd"/>
      <w:r w:rsidRPr="008003C3">
        <w:rPr>
          <w:rFonts w:eastAsia="Calibri"/>
          <w:sz w:val="22"/>
          <w:szCs w:val="22"/>
          <w:lang w:val="en-US" w:eastAsia="en-US"/>
        </w:rPr>
        <w:t xml:space="preserve"> (Vitamin E analogue, EMD, Cat</w:t>
      </w:r>
      <w:r w:rsidR="0072541E">
        <w:rPr>
          <w:rFonts w:eastAsia="Calibri"/>
          <w:sz w:val="22"/>
          <w:szCs w:val="22"/>
          <w:lang w:val="en-US" w:eastAsia="en-US"/>
        </w:rPr>
        <w:t xml:space="preserve"> </w:t>
      </w:r>
      <w:r w:rsidRPr="00EB1344">
        <w:rPr>
          <w:rFonts w:eastAsia="Calibri"/>
          <w:sz w:val="22"/>
          <w:szCs w:val="22"/>
          <w:lang w:val="en-US" w:eastAsia="en-US"/>
        </w:rPr>
        <w:t>#</w:t>
      </w:r>
      <w:r w:rsidRPr="008003C3">
        <w:rPr>
          <w:rFonts w:eastAsia="Calibri"/>
          <w:sz w:val="22"/>
          <w:szCs w:val="22"/>
          <w:lang w:val="en-US" w:eastAsia="en-US"/>
        </w:rPr>
        <w:t xml:space="preserve">648471), 2 </w:t>
      </w:r>
      <w:proofErr w:type="spellStart"/>
      <w:r w:rsidRPr="008003C3">
        <w:rPr>
          <w:rFonts w:eastAsia="Calibri"/>
          <w:sz w:val="22"/>
          <w:szCs w:val="22"/>
          <w:lang w:val="en-US" w:eastAsia="en-US"/>
        </w:rPr>
        <w:t>μM</w:t>
      </w:r>
      <w:proofErr w:type="spellEnd"/>
      <w:r w:rsidRPr="008003C3">
        <w:rPr>
          <w:rFonts w:eastAsia="Calibri"/>
          <w:sz w:val="22"/>
          <w:szCs w:val="22"/>
          <w:lang w:val="en-US" w:eastAsia="en-US"/>
        </w:rPr>
        <w:t xml:space="preserve"> R428 (AXL inhibitor, </w:t>
      </w:r>
      <w:proofErr w:type="spellStart"/>
      <w:r w:rsidRPr="008003C3">
        <w:rPr>
          <w:rFonts w:eastAsia="Calibri"/>
          <w:sz w:val="22"/>
          <w:szCs w:val="22"/>
          <w:lang w:val="en-US" w:eastAsia="en-US"/>
        </w:rPr>
        <w:t>SelleckChem</w:t>
      </w:r>
      <w:proofErr w:type="spellEnd"/>
      <w:r w:rsidRPr="008003C3">
        <w:rPr>
          <w:rFonts w:eastAsia="Calibri"/>
          <w:sz w:val="22"/>
          <w:szCs w:val="22"/>
          <w:lang w:val="en-US" w:eastAsia="en-US"/>
        </w:rPr>
        <w:t>, Cat</w:t>
      </w:r>
      <w:r w:rsidR="0072541E">
        <w:rPr>
          <w:rFonts w:eastAsia="Calibri"/>
          <w:sz w:val="22"/>
          <w:szCs w:val="22"/>
          <w:lang w:val="en-US" w:eastAsia="en-US"/>
        </w:rPr>
        <w:t xml:space="preserve"> #</w:t>
      </w:r>
      <w:r w:rsidRPr="008003C3">
        <w:rPr>
          <w:rFonts w:eastAsia="Calibri"/>
          <w:sz w:val="22"/>
          <w:szCs w:val="22"/>
          <w:lang w:val="en-US" w:eastAsia="en-US"/>
        </w:rPr>
        <w:t xml:space="preserve">S2841) </w:t>
      </w:r>
      <w:r>
        <w:rPr>
          <w:rFonts w:eastAsia="Calibri"/>
          <w:sz w:val="22"/>
          <w:szCs w:val="22"/>
          <w:lang w:val="en-US" w:eastAsia="en-US"/>
        </w:rPr>
        <w:t xml:space="preserve">and 10 </w:t>
      </w:r>
      <w:proofErr w:type="spellStart"/>
      <w:r>
        <w:rPr>
          <w:rFonts w:eastAsia="Calibri"/>
          <w:sz w:val="22"/>
          <w:szCs w:val="22"/>
          <w:lang w:val="en-US" w:eastAsia="en-US"/>
        </w:rPr>
        <w:t>μg</w:t>
      </w:r>
      <w:proofErr w:type="spellEnd"/>
      <w:r>
        <w:rPr>
          <w:rFonts w:eastAsia="Calibri"/>
          <w:sz w:val="22"/>
          <w:szCs w:val="22"/>
          <w:lang w:val="en-US" w:eastAsia="en-US"/>
        </w:rPr>
        <w:t>/ml of heparin for 14</w:t>
      </w:r>
      <w:r w:rsidRPr="008003C3">
        <w:rPr>
          <w:rFonts w:eastAsia="Calibri"/>
          <w:sz w:val="22"/>
          <w:szCs w:val="22"/>
          <w:lang w:val="en-US" w:eastAsia="en-US"/>
        </w:rPr>
        <w:t xml:space="preserve"> d. </w:t>
      </w:r>
      <w:r>
        <w:rPr>
          <w:rFonts w:eastAsia="Calibri"/>
          <w:sz w:val="22"/>
          <w:szCs w:val="22"/>
          <w:lang w:val="en-US" w:eastAsia="en-US"/>
        </w:rPr>
        <w:t>F</w:t>
      </w:r>
      <w:r w:rsidRPr="008003C3">
        <w:rPr>
          <w:rFonts w:eastAsia="Calibri"/>
          <w:sz w:val="22"/>
          <w:szCs w:val="22"/>
          <w:lang w:val="en-US" w:eastAsia="en-US"/>
        </w:rPr>
        <w:t>or all stages, the cultures were fed every day</w:t>
      </w:r>
      <w:r w:rsidRPr="00CF7566">
        <w:rPr>
          <w:rFonts w:ascii="Arial" w:hAnsi="Arial" w:cs="Arial"/>
          <w:color w:val="333333"/>
          <w:lang w:val="en-US"/>
        </w:rPr>
        <w:t xml:space="preserve">. </w:t>
      </w:r>
    </w:p>
    <w:p w14:paraId="022A2D4F" w14:textId="13495F2D" w:rsidR="007A62EB" w:rsidRPr="007A62EB" w:rsidRDefault="001D6552" w:rsidP="007A62EB">
      <w:pPr>
        <w:pStyle w:val="ListParagraph"/>
        <w:numPr>
          <w:ilvl w:val="1"/>
          <w:numId w:val="6"/>
        </w:numPr>
        <w:spacing w:line="480" w:lineRule="auto"/>
        <w:rPr>
          <w:rFonts w:ascii="Times New Roman" w:eastAsia="Calibri" w:hAnsi="Times New Roman" w:cs="Times New Roman"/>
          <w:b/>
          <w:lang w:val="en-US" w:eastAsia="en-US"/>
        </w:rPr>
      </w:pPr>
      <w:r>
        <w:rPr>
          <w:rFonts w:ascii="Times New Roman" w:eastAsia="Calibri" w:hAnsi="Times New Roman" w:cs="Times New Roman"/>
          <w:b/>
          <w:lang w:val="en-US" w:eastAsia="en-US"/>
        </w:rPr>
        <w:t xml:space="preserve"> </w:t>
      </w:r>
      <w:r w:rsidR="007A62EB" w:rsidRPr="007A62EB">
        <w:rPr>
          <w:rFonts w:ascii="Times New Roman" w:eastAsia="Calibri" w:hAnsi="Times New Roman" w:cs="Times New Roman"/>
          <w:b/>
          <w:lang w:val="en-US" w:eastAsia="en-US"/>
        </w:rPr>
        <w:t>2</w:t>
      </w:r>
      <w:r w:rsidR="007A62EB" w:rsidRPr="007A62EB">
        <w:rPr>
          <w:rFonts w:ascii="Times New Roman" w:eastAsia="Calibri" w:hAnsi="Times New Roman" w:cs="Times New Roman"/>
          <w:b/>
          <w:vertAlign w:val="superscript"/>
          <w:lang w:val="en-US" w:eastAsia="en-US"/>
        </w:rPr>
        <w:t xml:space="preserve">nd </w:t>
      </w:r>
      <w:r w:rsidR="007A62EB" w:rsidRPr="007A62EB">
        <w:rPr>
          <w:rFonts w:ascii="Times New Roman" w:eastAsia="Calibri" w:hAnsi="Times New Roman" w:cs="Times New Roman"/>
          <w:b/>
          <w:lang w:val="en-US" w:eastAsia="en-US"/>
        </w:rPr>
        <w:t>generation</w:t>
      </w:r>
      <w:r w:rsidR="007A62EB" w:rsidRPr="007A62EB">
        <w:rPr>
          <w:rFonts w:ascii="Times New Roman" w:eastAsia="Calibri" w:hAnsi="Times New Roman" w:cs="Times New Roman"/>
          <w:b/>
          <w:vertAlign w:val="subscript"/>
          <w:lang w:val="en-US" w:eastAsia="en-US"/>
        </w:rPr>
        <w:t xml:space="preserve"> </w:t>
      </w:r>
      <w:r w:rsidR="007A62EB" w:rsidRPr="007A62EB">
        <w:rPr>
          <w:rFonts w:ascii="Times New Roman" w:eastAsia="Calibri" w:hAnsi="Times New Roman" w:cs="Times New Roman"/>
          <w:b/>
          <w:lang w:val="en-US" w:eastAsia="en-US"/>
        </w:rPr>
        <w:t>pancreatic progenitor differentiation protocol</w:t>
      </w:r>
    </w:p>
    <w:p w14:paraId="2718DC49" w14:textId="7C7C6266" w:rsidR="007A62EB" w:rsidRPr="007A62EB" w:rsidRDefault="007A62EB" w:rsidP="007A62EB">
      <w:pPr>
        <w:pStyle w:val="ListParagraph"/>
        <w:numPr>
          <w:ilvl w:val="2"/>
          <w:numId w:val="6"/>
        </w:numPr>
        <w:spacing w:line="480" w:lineRule="auto"/>
        <w:rPr>
          <w:rFonts w:ascii="Times New Roman" w:eastAsia="Calibri" w:hAnsi="Times New Roman" w:cs="Times New Roman"/>
          <w:b/>
          <w:lang w:val="en-US" w:eastAsia="en-US"/>
        </w:rPr>
      </w:pPr>
      <w:r w:rsidRPr="007A62EB">
        <w:rPr>
          <w:rFonts w:ascii="Times New Roman" w:eastAsia="Calibri" w:hAnsi="Times New Roman" w:cs="Times New Roman"/>
          <w:b/>
          <w:lang w:val="en-US" w:eastAsia="en-US"/>
        </w:rPr>
        <w:t>S1: definitive endoderm (3 d)</w:t>
      </w:r>
    </w:p>
    <w:p w14:paraId="5A9A5256" w14:textId="542D52F3" w:rsidR="007A62EB" w:rsidRDefault="007A62EB" w:rsidP="007A62EB">
      <w:pPr>
        <w:pStyle w:val="ListParagraph"/>
        <w:spacing w:line="480" w:lineRule="auto"/>
        <w:ind w:left="0"/>
        <w:jc w:val="both"/>
        <w:rPr>
          <w:rFonts w:ascii="Times New Roman" w:eastAsia="Calibri" w:hAnsi="Times New Roman" w:cs="Times New Roman"/>
          <w:lang w:val="en-US"/>
        </w:rPr>
      </w:pPr>
      <w:r w:rsidRPr="007C270E">
        <w:rPr>
          <w:rFonts w:ascii="Times New Roman" w:eastAsia="Calibri" w:hAnsi="Times New Roman" w:cs="Times New Roman"/>
          <w:lang w:val="en-US"/>
        </w:rPr>
        <w:t>iPSCs plated on 1:100 diluted Mat</w:t>
      </w:r>
      <w:r w:rsidR="0000520E">
        <w:rPr>
          <w:rFonts w:ascii="Times New Roman" w:eastAsia="Calibri" w:hAnsi="Times New Roman" w:cs="Times New Roman"/>
          <w:lang w:val="en-US"/>
        </w:rPr>
        <w:t xml:space="preserve">rigel were first rinsed with 1× </w:t>
      </w:r>
      <w:r w:rsidRPr="007C270E">
        <w:rPr>
          <w:rFonts w:ascii="Times New Roman" w:eastAsia="Calibri" w:hAnsi="Times New Roman" w:cs="Times New Roman"/>
          <w:lang w:val="en-US"/>
        </w:rPr>
        <w:t>DPBS without Mg</w:t>
      </w:r>
      <w:r w:rsidRPr="007C270E">
        <w:rPr>
          <w:rFonts w:ascii="Times New Roman" w:eastAsia="Calibri" w:hAnsi="Times New Roman" w:cs="Times New Roman"/>
          <w:vertAlign w:val="superscript"/>
          <w:lang w:val="en-US"/>
        </w:rPr>
        <w:t>2+</w:t>
      </w:r>
      <w:r w:rsidRPr="007C270E">
        <w:rPr>
          <w:rFonts w:ascii="Times New Roman" w:eastAsia="Calibri" w:hAnsi="Times New Roman" w:cs="Times New Roman"/>
          <w:lang w:val="en-US"/>
        </w:rPr>
        <w:t> and Ca</w:t>
      </w:r>
      <w:r w:rsidRPr="007C270E">
        <w:rPr>
          <w:rFonts w:ascii="Times New Roman" w:eastAsia="Calibri" w:hAnsi="Times New Roman" w:cs="Times New Roman"/>
          <w:vertAlign w:val="superscript"/>
          <w:lang w:val="en-US"/>
        </w:rPr>
        <w:t>2+</w:t>
      </w:r>
      <w:r w:rsidRPr="007C270E">
        <w:rPr>
          <w:rFonts w:ascii="Times New Roman" w:eastAsia="Calibri" w:hAnsi="Times New Roman" w:cs="Times New Roman"/>
          <w:lang w:val="en-US"/>
        </w:rPr>
        <w:t> (Invitrogen) and then cultured in RPMI 1640 medium (Invitrogen</w:t>
      </w:r>
      <w:r>
        <w:rPr>
          <w:rFonts w:ascii="Times New Roman" w:eastAsia="Calibri" w:hAnsi="Times New Roman" w:cs="Times New Roman"/>
          <w:lang w:val="en-US"/>
        </w:rPr>
        <w:t>,</w:t>
      </w:r>
      <w:r w:rsidRPr="006A02E7">
        <w:rPr>
          <w:rFonts w:eastAsia="Calibri"/>
          <w:lang w:val="en-US" w:eastAsia="en-US"/>
        </w:rPr>
        <w:t xml:space="preserve"> </w:t>
      </w:r>
      <w:r w:rsidRPr="006A02E7">
        <w:rPr>
          <w:rFonts w:ascii="Times New Roman" w:eastAsia="Calibri" w:hAnsi="Times New Roman" w:cs="Times New Roman"/>
          <w:lang w:val="en-US" w:eastAsia="en-US"/>
        </w:rPr>
        <w:t>Cat</w:t>
      </w:r>
      <w:r w:rsidR="0072541E">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21875-034</w:t>
      </w:r>
      <w:r w:rsidRPr="007C270E">
        <w:rPr>
          <w:rFonts w:ascii="Times New Roman" w:eastAsia="Calibri" w:hAnsi="Times New Roman" w:cs="Times New Roman"/>
          <w:lang w:val="en-US"/>
        </w:rPr>
        <w:t>) further supplemented with 1.2 g/L sodium bicarbonate (Sigma), 0.2% ESC-qualified FBS (Life Technologies</w:t>
      </w:r>
      <w:r>
        <w:rPr>
          <w:rFonts w:ascii="Times New Roman" w:eastAsia="Calibri" w:hAnsi="Times New Roman" w:cs="Times New Roman"/>
          <w:lang w:val="en-US"/>
        </w:rPr>
        <w:t xml:space="preserve">, </w:t>
      </w:r>
      <w:r w:rsidRPr="00717A39">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717A39">
        <w:rPr>
          <w:rFonts w:ascii="Times New Roman" w:eastAsia="Calibri" w:hAnsi="Times New Roman" w:cs="Times New Roman"/>
          <w:lang w:val="en-US"/>
        </w:rPr>
        <w:t>16141-079</w:t>
      </w:r>
      <w:r w:rsidRPr="007C270E">
        <w:rPr>
          <w:rFonts w:ascii="Times New Roman" w:eastAsia="Calibri" w:hAnsi="Times New Roman" w:cs="Times New Roman"/>
          <w:lang w:val="en-US"/>
        </w:rPr>
        <w:t>), 100 ng/mL Activin-A (R&amp;D Systems), and 20 ng/mL of Wnt3A (R&amp;D Systems</w:t>
      </w:r>
      <w:r>
        <w:rPr>
          <w:rFonts w:ascii="Times New Roman" w:eastAsia="Calibri" w:hAnsi="Times New Roman" w:cs="Times New Roman"/>
          <w:lang w:val="en-US"/>
        </w:rPr>
        <w:t>,</w:t>
      </w:r>
      <w:r w:rsidRPr="00717A39">
        <w:rPr>
          <w:lang w:val="en-US"/>
        </w:rPr>
        <w:t xml:space="preserve"> </w:t>
      </w:r>
      <w:r w:rsidRPr="00717A39">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717A39">
        <w:rPr>
          <w:rFonts w:ascii="Times New Roman" w:eastAsia="Calibri" w:hAnsi="Times New Roman" w:cs="Times New Roman"/>
          <w:lang w:val="en-US"/>
        </w:rPr>
        <w:t>#5036-WN-010</w:t>
      </w:r>
      <w:r w:rsidRPr="007C270E">
        <w:rPr>
          <w:rFonts w:ascii="Times New Roman" w:eastAsia="Calibri" w:hAnsi="Times New Roman" w:cs="Times New Roman"/>
          <w:lang w:val="en-US"/>
        </w:rPr>
        <w:t>) for day 1 only. For the next 2 days, cells were cultured in RPMI with 0.5% FBS, 1.2g/L sodium bicarbonate and 100 ng/mL Activin-A.</w:t>
      </w:r>
    </w:p>
    <w:p w14:paraId="265C2D45" w14:textId="027A394D" w:rsidR="007A62EB" w:rsidRPr="00567728" w:rsidRDefault="007A62EB" w:rsidP="007A62EB">
      <w:pPr>
        <w:pStyle w:val="ListParagraph"/>
        <w:numPr>
          <w:ilvl w:val="2"/>
          <w:numId w:val="6"/>
        </w:numPr>
        <w:spacing w:line="480" w:lineRule="auto"/>
        <w:jc w:val="both"/>
        <w:rPr>
          <w:rFonts w:ascii="Times New Roman" w:eastAsia="Calibri" w:hAnsi="Times New Roman" w:cs="Times New Roman"/>
          <w:b/>
          <w:lang w:val="en-US" w:eastAsia="en-US"/>
        </w:rPr>
      </w:pPr>
      <w:r>
        <w:rPr>
          <w:rFonts w:ascii="Times New Roman" w:eastAsia="Calibri" w:hAnsi="Times New Roman" w:cs="Times New Roman"/>
          <w:b/>
          <w:lang w:val="en-US" w:eastAsia="en-US"/>
        </w:rPr>
        <w:t>S2: primitive gut tube (3 d)</w:t>
      </w:r>
    </w:p>
    <w:p w14:paraId="3941791F" w14:textId="01CF2B8E" w:rsidR="007A62EB" w:rsidRPr="007C270E" w:rsidRDefault="007A62EB" w:rsidP="007A62EB">
      <w:pPr>
        <w:pStyle w:val="ListParagraph"/>
        <w:spacing w:line="480" w:lineRule="auto"/>
        <w:ind w:left="0"/>
        <w:jc w:val="both"/>
        <w:rPr>
          <w:rFonts w:ascii="Times New Roman" w:eastAsia="Calibri" w:hAnsi="Times New Roman" w:cs="Times New Roman"/>
          <w:b/>
          <w:lang w:val="en-US" w:eastAsia="en-US"/>
        </w:rPr>
      </w:pPr>
      <w:r w:rsidRPr="007C270E">
        <w:rPr>
          <w:rFonts w:ascii="Times New Roman" w:eastAsia="Calibri" w:hAnsi="Times New Roman" w:cs="Times New Roman"/>
          <w:lang w:val="en-US"/>
        </w:rPr>
        <w:lastRenderedPageBreak/>
        <w:t>Cells were rinsed with 1× DPBS (without Mg</w:t>
      </w:r>
      <w:r w:rsidRPr="007C270E">
        <w:rPr>
          <w:rFonts w:ascii="Times New Roman" w:eastAsia="Calibri" w:hAnsi="Times New Roman" w:cs="Times New Roman"/>
          <w:vertAlign w:val="superscript"/>
          <w:lang w:val="en-US"/>
        </w:rPr>
        <w:t>2+</w:t>
      </w:r>
      <w:r w:rsidRPr="007C270E">
        <w:rPr>
          <w:rFonts w:ascii="Times New Roman" w:eastAsia="Calibri" w:hAnsi="Times New Roman" w:cs="Times New Roman"/>
          <w:lang w:val="en-US"/>
        </w:rPr>
        <w:t> and Ca</w:t>
      </w:r>
      <w:r w:rsidRPr="007C270E">
        <w:rPr>
          <w:rFonts w:ascii="Times New Roman" w:eastAsia="Calibri" w:hAnsi="Times New Roman" w:cs="Times New Roman"/>
          <w:vertAlign w:val="superscript"/>
          <w:lang w:val="en-US"/>
        </w:rPr>
        <w:t>2+</w:t>
      </w:r>
      <w:r w:rsidRPr="007C270E">
        <w:rPr>
          <w:rFonts w:ascii="Times New Roman" w:eastAsia="Calibri" w:hAnsi="Times New Roman" w:cs="Times New Roman"/>
          <w:lang w:val="en-US"/>
        </w:rPr>
        <w:t>) once and then exposed to DMEM-F12 (Life Technologies</w:t>
      </w:r>
      <w:r>
        <w:rPr>
          <w:rFonts w:ascii="Times New Roman" w:eastAsia="Calibri" w:hAnsi="Times New Roman" w:cs="Times New Roman"/>
          <w:lang w:val="en-US"/>
        </w:rPr>
        <w:t xml:space="preserve">, </w:t>
      </w:r>
      <w:r w:rsidRPr="00717A39">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717A39">
        <w:rPr>
          <w:rFonts w:ascii="Times New Roman" w:eastAsia="Calibri" w:hAnsi="Times New Roman" w:cs="Times New Roman"/>
          <w:lang w:val="en-US"/>
        </w:rPr>
        <w:t>#</w:t>
      </w:r>
      <w:r>
        <w:rPr>
          <w:rFonts w:ascii="Times New Roman" w:eastAsia="Calibri" w:hAnsi="Times New Roman" w:cs="Times New Roman"/>
          <w:lang w:val="en-US"/>
        </w:rPr>
        <w:t>21041025</w:t>
      </w:r>
      <w:r w:rsidRPr="007C270E">
        <w:rPr>
          <w:rFonts w:ascii="Times New Roman" w:eastAsia="Calibri" w:hAnsi="Times New Roman" w:cs="Times New Roman"/>
          <w:lang w:val="en-US"/>
        </w:rPr>
        <w:t>) medium further supplemented with 2 g/L sodium bicarbonate, 2% FBS and 50 ng/mL of FGF7 (R&amp;D Systems) for 3 days.</w:t>
      </w:r>
    </w:p>
    <w:p w14:paraId="72807F6F" w14:textId="13F73F90" w:rsidR="001D6552" w:rsidRDefault="007A62EB" w:rsidP="001D6552">
      <w:pPr>
        <w:pStyle w:val="ListParagraph"/>
        <w:numPr>
          <w:ilvl w:val="2"/>
          <w:numId w:val="6"/>
        </w:numPr>
        <w:spacing w:line="480" w:lineRule="auto"/>
        <w:rPr>
          <w:rFonts w:ascii="Times New Roman" w:eastAsia="Calibri" w:hAnsi="Times New Roman" w:cs="Times New Roman"/>
          <w:b/>
          <w:lang w:val="en-US" w:eastAsia="en-US"/>
        </w:rPr>
      </w:pPr>
      <w:r w:rsidRPr="007A62EB">
        <w:rPr>
          <w:rFonts w:ascii="Times New Roman" w:eastAsia="Calibri" w:hAnsi="Times New Roman" w:cs="Times New Roman"/>
          <w:b/>
          <w:lang w:val="en-US" w:eastAsia="en-US"/>
        </w:rPr>
        <w:t>S3: posterior foregut (4 d)</w:t>
      </w:r>
    </w:p>
    <w:p w14:paraId="1B957486" w14:textId="3983EF14" w:rsidR="007A62EB" w:rsidRPr="001D6552" w:rsidRDefault="007A62EB" w:rsidP="001D6552">
      <w:pPr>
        <w:spacing w:line="480" w:lineRule="auto"/>
        <w:rPr>
          <w:rFonts w:ascii="Times New Roman" w:eastAsia="Calibri" w:hAnsi="Times New Roman" w:cs="Times New Roman"/>
          <w:b/>
          <w:lang w:val="en-US" w:eastAsia="en-US"/>
        </w:rPr>
      </w:pPr>
      <w:r w:rsidRPr="001D6552">
        <w:rPr>
          <w:rFonts w:ascii="Times New Roman" w:eastAsia="Calibri" w:hAnsi="Times New Roman" w:cs="Times New Roman"/>
          <w:lang w:val="en-US"/>
        </w:rPr>
        <w:t>Cultures were maintained for 4 days in DMEM-HG medium (Life Technologies, Cat</w:t>
      </w:r>
      <w:r w:rsidR="0072541E">
        <w:rPr>
          <w:rFonts w:ascii="Times New Roman" w:eastAsia="Calibri" w:hAnsi="Times New Roman" w:cs="Times New Roman"/>
          <w:lang w:val="en-US"/>
        </w:rPr>
        <w:t xml:space="preserve"> </w:t>
      </w:r>
      <w:r w:rsidRPr="001D6552">
        <w:rPr>
          <w:rFonts w:ascii="Times New Roman" w:eastAsia="Calibri" w:hAnsi="Times New Roman" w:cs="Times New Roman"/>
          <w:lang w:val="en-US"/>
        </w:rPr>
        <w:t>#41966029) supplemented with 0.25 µM SANT-1 (Sigma-Aldrich), 2 µM retinoic acid (RA; Sigma-Aldrich), 100 ng/mL of Noggin (R&amp;D Systems, Cat</w:t>
      </w:r>
      <w:r w:rsidR="0072541E">
        <w:rPr>
          <w:rFonts w:ascii="Times New Roman" w:eastAsia="Calibri" w:hAnsi="Times New Roman" w:cs="Times New Roman"/>
          <w:lang w:val="en-US"/>
        </w:rPr>
        <w:t xml:space="preserve"> </w:t>
      </w:r>
      <w:r w:rsidRPr="001D6552">
        <w:rPr>
          <w:rFonts w:ascii="Times New Roman" w:eastAsia="Calibri" w:hAnsi="Times New Roman" w:cs="Times New Roman"/>
          <w:lang w:val="en-US"/>
        </w:rPr>
        <w:t>#6057-NG-025), and 1% B27 (Invitrogen, Cat</w:t>
      </w:r>
      <w:r w:rsidR="0072541E">
        <w:rPr>
          <w:rFonts w:ascii="Times New Roman" w:eastAsia="Calibri" w:hAnsi="Times New Roman" w:cs="Times New Roman"/>
          <w:lang w:val="en-US"/>
        </w:rPr>
        <w:t xml:space="preserve"> </w:t>
      </w:r>
      <w:r w:rsidRPr="001D6552">
        <w:rPr>
          <w:rFonts w:ascii="Times New Roman" w:eastAsia="Calibri" w:hAnsi="Times New Roman" w:cs="Times New Roman"/>
          <w:lang w:val="en-US"/>
        </w:rPr>
        <w:t>#17504044 ).</w:t>
      </w:r>
    </w:p>
    <w:p w14:paraId="4FA3FFB6" w14:textId="69D40A38" w:rsidR="007A62EB" w:rsidRPr="007A62EB" w:rsidRDefault="001D6552" w:rsidP="007A62EB">
      <w:pPr>
        <w:pStyle w:val="ListParagraph"/>
        <w:numPr>
          <w:ilvl w:val="1"/>
          <w:numId w:val="6"/>
        </w:numPr>
        <w:autoSpaceDE w:val="0"/>
        <w:autoSpaceDN w:val="0"/>
        <w:adjustRightInd w:val="0"/>
        <w:spacing w:after="0" w:line="480" w:lineRule="auto"/>
        <w:jc w:val="both"/>
        <w:rPr>
          <w:rFonts w:ascii="Times New Roman" w:eastAsia="Calibri" w:hAnsi="Times New Roman" w:cs="Times New Roman"/>
          <w:b/>
          <w:lang w:val="en-US" w:eastAsia="en-US"/>
        </w:rPr>
      </w:pPr>
      <w:r>
        <w:rPr>
          <w:rFonts w:ascii="Times New Roman" w:eastAsia="Calibri" w:hAnsi="Times New Roman" w:cs="Times New Roman"/>
          <w:b/>
          <w:lang w:val="en-US" w:eastAsia="en-US"/>
        </w:rPr>
        <w:t xml:space="preserve"> </w:t>
      </w:r>
      <w:r w:rsidR="007A62EB" w:rsidRPr="007A62EB">
        <w:rPr>
          <w:rFonts w:ascii="Times New Roman" w:eastAsia="Calibri" w:hAnsi="Times New Roman" w:cs="Times New Roman"/>
          <w:b/>
          <w:lang w:val="en-US" w:eastAsia="en-US"/>
        </w:rPr>
        <w:t xml:space="preserve">Generation of clonal </w:t>
      </w:r>
      <w:proofErr w:type="spellStart"/>
      <w:r w:rsidR="007A62EB" w:rsidRPr="007A62EB">
        <w:rPr>
          <w:rFonts w:ascii="Times New Roman" w:eastAsia="Calibri" w:hAnsi="Times New Roman" w:cs="Times New Roman"/>
          <w:b/>
          <w:lang w:val="en-US" w:eastAsia="en-US"/>
        </w:rPr>
        <w:t>hiPSC</w:t>
      </w:r>
      <w:proofErr w:type="spellEnd"/>
      <w:r w:rsidR="007A62EB" w:rsidRPr="007A62EB">
        <w:rPr>
          <w:rFonts w:ascii="Times New Roman" w:eastAsia="Calibri" w:hAnsi="Times New Roman" w:cs="Times New Roman"/>
          <w:b/>
          <w:lang w:val="en-US" w:eastAsia="en-US"/>
        </w:rPr>
        <w:t xml:space="preserve"> mutant lines </w:t>
      </w:r>
      <w:r w:rsidR="0000520E">
        <w:rPr>
          <w:rFonts w:ascii="Times New Roman" w:eastAsia="Calibri" w:hAnsi="Times New Roman" w:cs="Times New Roman"/>
          <w:b/>
          <w:lang w:val="en-US" w:eastAsia="en-US"/>
        </w:rPr>
        <w:t xml:space="preserve">using </w:t>
      </w:r>
      <w:r w:rsidR="007A62EB" w:rsidRPr="007A62EB">
        <w:rPr>
          <w:rFonts w:ascii="Times New Roman" w:eastAsia="Calibri" w:hAnsi="Times New Roman" w:cs="Times New Roman"/>
          <w:b/>
          <w:lang w:val="en-US" w:eastAsia="en-US"/>
        </w:rPr>
        <w:t xml:space="preserve">gRNA or gRNA/ssDNA transfection in </w:t>
      </w:r>
      <w:proofErr w:type="spellStart"/>
      <w:r w:rsidR="007A62EB" w:rsidRPr="007A62EB">
        <w:rPr>
          <w:rFonts w:ascii="Times New Roman" w:eastAsia="Calibri" w:hAnsi="Times New Roman" w:cs="Times New Roman"/>
          <w:b/>
          <w:lang w:val="en-US" w:eastAsia="en-US"/>
        </w:rPr>
        <w:t>hiPSCs</w:t>
      </w:r>
      <w:proofErr w:type="spellEnd"/>
    </w:p>
    <w:p w14:paraId="6195CA73" w14:textId="7192A7A4" w:rsidR="007A62EB" w:rsidRDefault="007A62EB" w:rsidP="007A62EB">
      <w:pPr>
        <w:autoSpaceDE w:val="0"/>
        <w:autoSpaceDN w:val="0"/>
        <w:adjustRightInd w:val="0"/>
        <w:spacing w:after="0" w:line="480" w:lineRule="auto"/>
        <w:jc w:val="both"/>
        <w:rPr>
          <w:rFonts w:ascii="Times New Roman" w:eastAsia="Calibri" w:hAnsi="Times New Roman" w:cs="Times New Roman"/>
          <w:lang w:val="en-US" w:eastAsia="en-US"/>
        </w:rPr>
      </w:pPr>
      <w:r w:rsidRPr="002348BE">
        <w:rPr>
          <w:rFonts w:ascii="Times New Roman" w:eastAsia="Calibri" w:hAnsi="Times New Roman" w:cs="Times New Roman"/>
          <w:lang w:val="en-US" w:eastAsia="en-US"/>
        </w:rPr>
        <w:t xml:space="preserve">All mutant lines were generated using previously established </w:t>
      </w:r>
      <w:r>
        <w:rPr>
          <w:rFonts w:ascii="Times New Roman" w:eastAsia="Calibri" w:hAnsi="Times New Roman" w:cs="Times New Roman"/>
          <w:lang w:val="en-US" w:eastAsia="en-US"/>
        </w:rPr>
        <w:t xml:space="preserve">protocol </w:t>
      </w:r>
      <w:r>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"10.1016/j.ymeth.2017.05.009", "ISSN" : "10462023", "author" : [ { "dropping-particle" : "", "family" : "Yumlu", "given" : "Saniye", "non-dropping-particle" : "", "parse-names" : false, "suffix" : "" }, { "dropping-particle" : "", "family" : "Stumm", "given" : "J\u00fcrgen", "non-dropping-particle" : "", "parse-names" : false, "suffix" : "" }, { "dropping-particle" : "", "family" : "Bashir", "given" : "Sanum", "non-dropping-particle" : "", "parse-names" : false, "suffix" : "" }, { "dropping-particle" : "", "family" : "Dreyer", "given" : "Anne-Kathrin", "non-dropping-particle" : "", "parse-names" : false, "suffix" : "" }, { "dropping-particle" : "", "family" : "Lisowski", "given" : "Pawel", "non-dropping-particle" : "", "parse-names" : false, "suffix" : "" }, { "dropping-particle" : "", "family" : "Danner", "given" : "Eric", "non-dropping-particle" : "", "parse-names" : false, "suffix" : "" }, { "dropping-particle" : "", "family" : "K\u00fchn", "given" : "Ralf", "non-dropping-particle" : "", "parse-names" : false, "suffix" : "" } ], "container-title" : "Methods", "id" : "ITEM-1", "issued" : { "date-parts" : [ [ "2017", "5" ] ] }, "page" : "29-44", "title" : "Gene editing and clonal isolation of human induced pluripotent stem cells using CRISPR/Cas9", "type" : "article-journal", "volume" : "121-122" }, "uris" : [ "http://www.mendeley.com/documents/?uuid=33be74c6-8cf8-4456-bf49-7796e443d57f" ] } ], "mendeley" : { "formattedCitation" : "[28]", "plainTextFormattedCitation" : "[28]", "previouslyFormattedCitation" : "[27]" }, "properties" : { "noteIndex" : 0 }, "schema" : "https://github.com/citation-style-language/schema/raw/master/csl-citation.json" }</w:instrText>
      </w:r>
      <w:r>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[28]</w:t>
      </w:r>
      <w:r>
        <w:rPr>
          <w:rFonts w:ascii="Times New Roman" w:eastAsia="Calibri" w:hAnsi="Times New Roman" w:cs="Times New Roman"/>
          <w:lang w:val="en-US" w:eastAsia="en-US"/>
        </w:rPr>
        <w:fldChar w:fldCharType="end"/>
      </w:r>
      <w:r>
        <w:rPr>
          <w:rFonts w:ascii="Times New Roman" w:eastAsia="Calibri" w:hAnsi="Times New Roman" w:cs="Times New Roman"/>
          <w:lang w:val="en-US" w:eastAsia="en-US"/>
        </w:rPr>
        <w:t>. The plasmid for transfection (</w:t>
      </w:r>
      <w:r w:rsidRPr="00126EE7">
        <w:rPr>
          <w:rFonts w:ascii="Times New Roman" w:eastAsia="Calibri" w:hAnsi="Times New Roman" w:cs="Times New Roman"/>
          <w:lang w:val="en-US" w:eastAsia="en-US"/>
        </w:rPr>
        <w:t>pU6-(</w:t>
      </w:r>
      <w:proofErr w:type="spellStart"/>
      <w:r w:rsidRPr="00126EE7">
        <w:rPr>
          <w:rFonts w:ascii="Times New Roman" w:eastAsia="Calibri" w:hAnsi="Times New Roman" w:cs="Times New Roman"/>
          <w:lang w:val="en-US" w:eastAsia="en-US"/>
        </w:rPr>
        <w:t>BbsI</w:t>
      </w:r>
      <w:proofErr w:type="spellEnd"/>
      <w:r w:rsidRPr="00126EE7">
        <w:rPr>
          <w:rFonts w:ascii="Times New Roman" w:eastAsia="Calibri" w:hAnsi="Times New Roman" w:cs="Times New Roman"/>
          <w:lang w:val="en-US" w:eastAsia="en-US"/>
        </w:rPr>
        <w:t>)</w:t>
      </w:r>
      <w:r w:rsidR="0000520E">
        <w:rPr>
          <w:rFonts w:ascii="Times New Roman" w:eastAsia="Calibri" w:hAnsi="Times New Roman" w:cs="Times New Roman"/>
          <w:lang w:val="en-US" w:eastAsia="en-US"/>
        </w:rPr>
        <w:t xml:space="preserve"> </w:t>
      </w:r>
      <w:proofErr w:type="spellStart"/>
      <w:r w:rsidRPr="00126EE7">
        <w:rPr>
          <w:rFonts w:ascii="Times New Roman" w:eastAsia="Calibri" w:hAnsi="Times New Roman" w:cs="Times New Roman"/>
          <w:lang w:val="en-US" w:eastAsia="en-US"/>
        </w:rPr>
        <w:t>sgRNA_CAG-venus-bpA</w:t>
      </w:r>
      <w:proofErr w:type="spellEnd"/>
      <w:r>
        <w:rPr>
          <w:rFonts w:ascii="Times New Roman" w:eastAsia="Calibri" w:hAnsi="Times New Roman" w:cs="Times New Roman"/>
          <w:lang w:val="en-US" w:eastAsia="en-US"/>
        </w:rPr>
        <w:t xml:space="preserve">, </w:t>
      </w:r>
      <w:proofErr w:type="spellStart"/>
      <w:r w:rsidR="0000520E">
        <w:rPr>
          <w:rFonts w:ascii="Times New Roman" w:eastAsia="Calibri" w:hAnsi="Times New Roman" w:cs="Times New Roman"/>
          <w:lang w:val="en-US" w:eastAsia="en-US"/>
        </w:rPr>
        <w:t>Addgene</w:t>
      </w:r>
      <w:proofErr w:type="spellEnd"/>
      <w:r w:rsidR="0000520E">
        <w:rPr>
          <w:rFonts w:ascii="Times New Roman" w:eastAsia="Calibri" w:hAnsi="Times New Roman" w:cs="Times New Roman"/>
          <w:lang w:val="en-US" w:eastAsia="en-US"/>
        </w:rPr>
        <w:t xml:space="preserve"> ID</w:t>
      </w:r>
      <w:r w:rsidRPr="00126EE7">
        <w:rPr>
          <w:rFonts w:ascii="Times New Roman" w:eastAsia="Calibri" w:hAnsi="Times New Roman" w:cs="Times New Roman"/>
          <w:lang w:val="en-US" w:eastAsia="en-US"/>
        </w:rPr>
        <w:t>86985)</w:t>
      </w:r>
      <w:r>
        <w:rPr>
          <w:rFonts w:ascii="Times New Roman" w:eastAsia="Calibri" w:hAnsi="Times New Roman" w:cs="Times New Roman"/>
          <w:lang w:val="en-US" w:eastAsia="en-US"/>
        </w:rPr>
        <w:t xml:space="preserve"> was a gift from </w:t>
      </w:r>
      <w:proofErr w:type="spellStart"/>
      <w:r>
        <w:rPr>
          <w:rFonts w:ascii="Times New Roman" w:eastAsia="Calibri" w:hAnsi="Times New Roman" w:cs="Times New Roman"/>
          <w:lang w:val="en-US" w:eastAsia="en-US"/>
        </w:rPr>
        <w:t>from</w:t>
      </w:r>
      <w:proofErr w:type="spellEnd"/>
      <w:r>
        <w:rPr>
          <w:rFonts w:ascii="Times New Roman" w:eastAsia="Calibri" w:hAnsi="Times New Roman" w:cs="Times New Roman"/>
          <w:lang w:val="en-US" w:eastAsia="en-US"/>
        </w:rPr>
        <w:t xml:space="preserve"> Dr. Ralf Kühn and contained </w:t>
      </w:r>
      <w:proofErr w:type="spellStart"/>
      <w:r>
        <w:rPr>
          <w:rFonts w:ascii="Times New Roman" w:eastAsia="Calibri" w:hAnsi="Times New Roman" w:cs="Times New Roman"/>
          <w:lang w:val="en-US" w:eastAsia="en-US"/>
        </w:rPr>
        <w:t>BbsI</w:t>
      </w:r>
      <w:proofErr w:type="spellEnd"/>
      <w:r>
        <w:rPr>
          <w:rFonts w:ascii="Times New Roman" w:eastAsia="Calibri" w:hAnsi="Times New Roman" w:cs="Times New Roman"/>
          <w:lang w:val="en-US" w:eastAsia="en-US"/>
        </w:rPr>
        <w:t xml:space="preserve"> site for single or multiple gRNAs, the </w:t>
      </w:r>
      <w:proofErr w:type="spellStart"/>
      <w:r>
        <w:rPr>
          <w:rFonts w:ascii="Times New Roman" w:eastAsia="Calibri" w:hAnsi="Times New Roman" w:cs="Times New Roman"/>
          <w:lang w:val="en-US" w:eastAsia="en-US"/>
        </w:rPr>
        <w:t>venus</w:t>
      </w:r>
      <w:proofErr w:type="spellEnd"/>
      <w:r>
        <w:rPr>
          <w:rFonts w:ascii="Times New Roman" w:eastAsia="Calibri" w:hAnsi="Times New Roman" w:cs="Times New Roman"/>
          <w:lang w:val="en-US" w:eastAsia="en-US"/>
        </w:rPr>
        <w:t xml:space="preserve"> genes and the Cas9 gene. Human iPSCs were cultured for two days and then dissociated using </w:t>
      </w:r>
      <w:proofErr w:type="spellStart"/>
      <w:r w:rsidRPr="002348BE">
        <w:rPr>
          <w:rFonts w:ascii="Times New Roman" w:eastAsia="Calibri" w:hAnsi="Times New Roman" w:cs="Times New Roman"/>
          <w:lang w:val="en-US" w:eastAsia="en-US"/>
        </w:rPr>
        <w:t>TrypLE</w:t>
      </w:r>
      <w:proofErr w:type="spellEnd"/>
      <w:r w:rsidRPr="002348BE">
        <w:rPr>
          <w:rFonts w:ascii="Times New Roman" w:eastAsia="Calibri" w:hAnsi="Times New Roman" w:cs="Times New Roman"/>
          <w:lang w:val="en-US" w:eastAsia="en-US"/>
        </w:rPr>
        <w:t xml:space="preserve"> select, </w:t>
      </w:r>
      <w:proofErr w:type="spellStart"/>
      <w:r w:rsidRPr="002348BE">
        <w:rPr>
          <w:rFonts w:ascii="Times New Roman" w:eastAsia="Calibri" w:hAnsi="Times New Roman" w:cs="Times New Roman"/>
          <w:lang w:val="en-US" w:eastAsia="en-US"/>
        </w:rPr>
        <w:t>replated</w:t>
      </w:r>
      <w:proofErr w:type="spellEnd"/>
      <w:r w:rsidRPr="002348BE">
        <w:rPr>
          <w:rFonts w:ascii="Times New Roman" w:eastAsia="Calibri" w:hAnsi="Times New Roman" w:cs="Times New Roman"/>
          <w:lang w:val="en-US" w:eastAsia="en-US"/>
        </w:rPr>
        <w:t xml:space="preserve"> onto </w:t>
      </w:r>
      <w:r>
        <w:rPr>
          <w:rFonts w:ascii="Times New Roman" w:eastAsia="Calibri" w:hAnsi="Times New Roman" w:cs="Times New Roman"/>
          <w:lang w:val="en-US" w:eastAsia="en-US"/>
        </w:rPr>
        <w:t>Matrigel</w:t>
      </w:r>
      <w:r w:rsidRPr="002348BE">
        <w:rPr>
          <w:rFonts w:ascii="Times New Roman" w:eastAsia="Calibri" w:hAnsi="Times New Roman" w:cs="Times New Roman"/>
          <w:lang w:val="en-US" w:eastAsia="en-US"/>
        </w:rPr>
        <w:t>-coated plat</w:t>
      </w:r>
      <w:r>
        <w:rPr>
          <w:rFonts w:ascii="Times New Roman" w:eastAsia="Calibri" w:hAnsi="Times New Roman" w:cs="Times New Roman"/>
          <w:lang w:val="en-US" w:eastAsia="en-US"/>
        </w:rPr>
        <w:t xml:space="preserve">es and transfected </w:t>
      </w:r>
      <w:r w:rsidRPr="002348BE">
        <w:rPr>
          <w:rFonts w:ascii="Times New Roman" w:eastAsia="Calibri" w:hAnsi="Times New Roman" w:cs="Times New Roman"/>
          <w:lang w:val="en-US" w:eastAsia="en-US"/>
        </w:rPr>
        <w:t>in suspension with gRNAs or gRNA/ss</w:t>
      </w:r>
      <w:r>
        <w:rPr>
          <w:rFonts w:ascii="Times New Roman" w:eastAsia="Calibri" w:hAnsi="Times New Roman" w:cs="Times New Roman"/>
          <w:lang w:val="en-US" w:eastAsia="en-US"/>
        </w:rPr>
        <w:t xml:space="preserve">DNA using </w:t>
      </w:r>
      <w:proofErr w:type="spellStart"/>
      <w:r>
        <w:rPr>
          <w:rFonts w:ascii="Times New Roman" w:eastAsia="Calibri" w:hAnsi="Times New Roman" w:cs="Times New Roman"/>
          <w:lang w:val="en-US" w:eastAsia="en-US"/>
        </w:rPr>
        <w:t>Lipofectamine</w:t>
      </w:r>
      <w:proofErr w:type="spellEnd"/>
      <w:r>
        <w:rPr>
          <w:rFonts w:ascii="Times New Roman" w:eastAsia="Calibri" w:hAnsi="Times New Roman" w:cs="Times New Roman"/>
          <w:lang w:val="en-US" w:eastAsia="en-US"/>
        </w:rPr>
        <w:t xml:space="preserve"> </w:t>
      </w:r>
      <w:proofErr w:type="spellStart"/>
      <w:r>
        <w:rPr>
          <w:rFonts w:ascii="Times New Roman" w:eastAsia="Calibri" w:hAnsi="Times New Roman" w:cs="Times New Roman"/>
          <w:lang w:val="en-US" w:eastAsia="en-US"/>
        </w:rPr>
        <w:t>RNAiMAX</w:t>
      </w:r>
      <w:proofErr w:type="spellEnd"/>
      <w:r>
        <w:rPr>
          <w:rFonts w:ascii="Times New Roman" w:eastAsia="Calibri" w:hAnsi="Times New Roman" w:cs="Times New Roman"/>
          <w:lang w:val="en-US" w:eastAsia="en-US"/>
        </w:rPr>
        <w:t xml:space="preserve"> (</w:t>
      </w:r>
      <w:proofErr w:type="spellStart"/>
      <w:r>
        <w:rPr>
          <w:rFonts w:ascii="Times New Roman" w:eastAsia="Calibri" w:hAnsi="Times New Roman" w:cs="Times New Roman"/>
          <w:lang w:val="en-US" w:eastAsia="en-US"/>
        </w:rPr>
        <w:t>Thermo</w:t>
      </w:r>
      <w:proofErr w:type="spellEnd"/>
      <w:r>
        <w:rPr>
          <w:rFonts w:ascii="Times New Roman" w:eastAsia="Calibri" w:hAnsi="Times New Roman" w:cs="Times New Roman"/>
          <w:lang w:val="en-US" w:eastAsia="en-US"/>
        </w:rPr>
        <w:t xml:space="preserve"> Fisher Scientific, </w:t>
      </w:r>
      <w:r w:rsidRPr="00021BAA">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021BAA">
        <w:rPr>
          <w:rFonts w:ascii="Times New Roman" w:eastAsia="Calibri" w:hAnsi="Times New Roman" w:cs="Times New Roman"/>
          <w:lang w:val="en-US"/>
        </w:rPr>
        <w:t>#</w:t>
      </w:r>
      <w:r w:rsidRPr="002348BE">
        <w:rPr>
          <w:rFonts w:ascii="Times New Roman" w:eastAsia="Calibri" w:hAnsi="Times New Roman" w:cs="Times New Roman"/>
          <w:lang w:val="en-US"/>
        </w:rPr>
        <w:t>13778-150</w:t>
      </w:r>
      <w:r w:rsidRPr="002348BE">
        <w:rPr>
          <w:rFonts w:ascii="Times New Roman" w:eastAsia="Calibri" w:hAnsi="Times New Roman" w:cs="Times New Roman"/>
          <w:lang w:val="en-US" w:eastAsia="en-US"/>
        </w:rPr>
        <w:t>) following manufacturer’</w:t>
      </w:r>
      <w:r>
        <w:rPr>
          <w:rFonts w:ascii="Times New Roman" w:eastAsia="Calibri" w:hAnsi="Times New Roman" w:cs="Times New Roman"/>
          <w:lang w:val="en-US" w:eastAsia="en-US"/>
        </w:rPr>
        <w:t xml:space="preserve">s </w:t>
      </w:r>
      <w:r w:rsidRPr="002348BE">
        <w:rPr>
          <w:rFonts w:ascii="Times New Roman" w:eastAsia="Calibri" w:hAnsi="Times New Roman" w:cs="Times New Roman"/>
          <w:lang w:val="en-US" w:eastAsia="en-US"/>
        </w:rPr>
        <w:t xml:space="preserve">instructions. </w:t>
      </w:r>
      <w:r>
        <w:rPr>
          <w:rFonts w:ascii="Times New Roman" w:eastAsia="Calibri" w:hAnsi="Times New Roman" w:cs="Times New Roman"/>
          <w:lang w:val="en-US" w:eastAsia="en-US"/>
        </w:rPr>
        <w:t xml:space="preserve">For one well of 6-well plates, </w:t>
      </w:r>
      <w:r>
        <w:rPr>
          <w:rFonts w:ascii="Times New Roman" w:eastAsia="Calibri" w:hAnsi="Times New Roman" w:cs="Times New Roman"/>
          <w:lang w:val="en-US"/>
        </w:rPr>
        <w:t>0.</w:t>
      </w:r>
      <w:r w:rsidRPr="00512100">
        <w:rPr>
          <w:rFonts w:ascii="Times New Roman" w:eastAsia="Calibri" w:hAnsi="Times New Roman" w:cs="Times New Roman"/>
          <w:lang w:val="en-US"/>
        </w:rPr>
        <w:t>75 × 10</w:t>
      </w:r>
      <w:r w:rsidRPr="00512100">
        <w:rPr>
          <w:rFonts w:ascii="Times New Roman" w:eastAsia="Calibri" w:hAnsi="Times New Roman" w:cs="Times New Roman"/>
          <w:vertAlign w:val="superscript"/>
          <w:lang w:val="en-US"/>
        </w:rPr>
        <w:t xml:space="preserve">6 </w:t>
      </w:r>
      <w:r w:rsidRPr="00512100">
        <w:rPr>
          <w:rFonts w:ascii="Times New Roman" w:eastAsia="Calibri" w:hAnsi="Times New Roman" w:cs="Times New Roman"/>
          <w:lang w:val="en-US"/>
        </w:rPr>
        <w:t>cells were seeded.</w:t>
      </w:r>
      <w:r>
        <w:rPr>
          <w:rFonts w:ascii="Times New Roman" w:eastAsia="Calibri" w:hAnsi="Times New Roman" w:cs="Times New Roman"/>
          <w:lang w:val="en-US"/>
        </w:rPr>
        <w:t xml:space="preserve"> For the </w:t>
      </w:r>
      <w:r w:rsidRPr="005C5F7A">
        <w:rPr>
          <w:rFonts w:ascii="Times New Roman" w:eastAsia="Calibri" w:hAnsi="Times New Roman" w:cs="Times New Roman"/>
          <w:i/>
          <w:lang w:val="en-US"/>
        </w:rPr>
        <w:t>PDX1</w:t>
      </w:r>
      <w:r w:rsidRPr="005C5F7A">
        <w:rPr>
          <w:rFonts w:ascii="Times New Roman" w:eastAsia="Calibri" w:hAnsi="Times New Roman" w:cs="Times New Roman"/>
          <w:i/>
          <w:vertAlign w:val="superscript"/>
          <w:lang w:val="en-US"/>
        </w:rPr>
        <w:t>+/-</w:t>
      </w:r>
      <w:r>
        <w:rPr>
          <w:rFonts w:ascii="Times New Roman" w:eastAsia="Calibri" w:hAnsi="Times New Roman" w:cs="Times New Roman"/>
          <w:lang w:val="en-US"/>
        </w:rPr>
        <w:t xml:space="preserve"> knockout cell lines, 2.5 </w:t>
      </w:r>
      <w:proofErr w:type="spellStart"/>
      <w:r>
        <w:rPr>
          <w:rFonts w:ascii="Times New Roman" w:eastAsia="Calibri" w:hAnsi="Times New Roman" w:cs="Times New Roman"/>
          <w:lang w:val="en-US"/>
        </w:rPr>
        <w:t>ug</w:t>
      </w:r>
      <w:proofErr w:type="spellEnd"/>
      <w:r>
        <w:rPr>
          <w:rFonts w:ascii="Times New Roman" w:eastAsia="Calibri" w:hAnsi="Times New Roman" w:cs="Times New Roman"/>
          <w:lang w:val="en-US"/>
        </w:rPr>
        <w:t xml:space="preserve"> plasmid of </w:t>
      </w:r>
      <w:r w:rsidRPr="002348BE">
        <w:rPr>
          <w:rFonts w:ascii="Times New Roman" w:eastAsia="Calibri" w:hAnsi="Times New Roman" w:cs="Times New Roman"/>
          <w:lang w:val="en-US" w:eastAsia="en-US"/>
        </w:rPr>
        <w:t xml:space="preserve">gRNA </w:t>
      </w:r>
      <w:r>
        <w:rPr>
          <w:rFonts w:ascii="Times New Roman" w:eastAsia="Calibri" w:hAnsi="Times New Roman" w:cs="Times New Roman"/>
          <w:lang w:val="en-US" w:eastAsia="en-US"/>
        </w:rPr>
        <w:t xml:space="preserve">was </w:t>
      </w:r>
      <w:r w:rsidRPr="002348BE">
        <w:rPr>
          <w:rFonts w:ascii="Times New Roman" w:eastAsia="Calibri" w:hAnsi="Times New Roman" w:cs="Times New Roman"/>
          <w:lang w:val="en-US" w:eastAsia="en-US"/>
        </w:rPr>
        <w:t>added</w:t>
      </w:r>
      <w:r>
        <w:rPr>
          <w:rFonts w:ascii="Times New Roman" w:eastAsia="Calibri" w:hAnsi="Times New Roman" w:cs="Times New Roman"/>
          <w:lang w:val="en-US" w:eastAsia="en-US"/>
        </w:rPr>
        <w:t xml:space="preserve"> for one transfection. For the point mutations, </w:t>
      </w:r>
      <w:r>
        <w:rPr>
          <w:rFonts w:ascii="Times New Roman" w:eastAsia="Calibri" w:hAnsi="Times New Roman" w:cs="Times New Roman"/>
          <w:lang w:val="en-US"/>
        </w:rPr>
        <w:t xml:space="preserve">2.5 </w:t>
      </w:r>
      <w:proofErr w:type="spellStart"/>
      <w:r>
        <w:rPr>
          <w:rFonts w:ascii="Times New Roman" w:eastAsia="Calibri" w:hAnsi="Times New Roman" w:cs="Times New Roman"/>
          <w:lang w:val="en-US"/>
        </w:rPr>
        <w:t>ug</w:t>
      </w:r>
      <w:proofErr w:type="spellEnd"/>
      <w:r>
        <w:rPr>
          <w:rFonts w:ascii="Times New Roman" w:eastAsia="Calibri" w:hAnsi="Times New Roman" w:cs="Times New Roman"/>
          <w:lang w:val="en-US"/>
        </w:rPr>
        <w:t xml:space="preserve"> plasmid with the </w:t>
      </w:r>
      <w:r w:rsidRPr="002348BE">
        <w:rPr>
          <w:rFonts w:ascii="Times New Roman" w:eastAsia="Calibri" w:hAnsi="Times New Roman" w:cs="Times New Roman"/>
          <w:lang w:val="en-US" w:eastAsia="en-US"/>
        </w:rPr>
        <w:t xml:space="preserve">gRNA </w:t>
      </w:r>
      <w:r>
        <w:rPr>
          <w:rFonts w:ascii="Times New Roman" w:eastAsia="Calibri" w:hAnsi="Times New Roman" w:cs="Times New Roman"/>
          <w:lang w:val="en-US" w:eastAsia="en-US"/>
        </w:rPr>
        <w:t xml:space="preserve">and 30 </w:t>
      </w:r>
      <w:proofErr w:type="spellStart"/>
      <w:r>
        <w:rPr>
          <w:rFonts w:ascii="Times New Roman" w:eastAsia="Calibri" w:hAnsi="Times New Roman" w:cs="Times New Roman"/>
          <w:lang w:val="en-US" w:eastAsia="en-US"/>
        </w:rPr>
        <w:t>pmol</w:t>
      </w:r>
      <w:proofErr w:type="spellEnd"/>
      <w:r>
        <w:rPr>
          <w:rFonts w:ascii="Times New Roman" w:eastAsia="Calibri" w:hAnsi="Times New Roman" w:cs="Times New Roman"/>
          <w:lang w:val="en-US" w:eastAsia="en-US"/>
        </w:rPr>
        <w:t xml:space="preserve"> ssDNA were </w:t>
      </w:r>
      <w:r w:rsidRPr="002348BE">
        <w:rPr>
          <w:rFonts w:ascii="Times New Roman" w:eastAsia="Calibri" w:hAnsi="Times New Roman" w:cs="Times New Roman"/>
          <w:lang w:val="en-US" w:eastAsia="en-US"/>
        </w:rPr>
        <w:t>added</w:t>
      </w:r>
      <w:r>
        <w:rPr>
          <w:rFonts w:ascii="Times New Roman" w:eastAsia="Calibri" w:hAnsi="Times New Roman" w:cs="Times New Roman"/>
          <w:lang w:val="en-US" w:eastAsia="en-US"/>
        </w:rPr>
        <w:t xml:space="preserve"> in one transfection.</w:t>
      </w:r>
      <w:r w:rsidRPr="002348BE">
        <w:rPr>
          <w:rFonts w:ascii="Times New Roman" w:eastAsia="Calibri" w:hAnsi="Times New Roman" w:cs="Times New Roman"/>
          <w:lang w:val="en-US" w:eastAsia="en-US"/>
        </w:rPr>
        <w:t xml:space="preserve"> gRNAs or gRNA/ssDNA</w:t>
      </w:r>
      <w:r>
        <w:rPr>
          <w:rFonts w:ascii="Times New Roman" w:eastAsia="Calibri" w:hAnsi="Times New Roman" w:cs="Times New Roman"/>
          <w:lang w:val="en-US" w:eastAsia="en-US"/>
        </w:rPr>
        <w:t xml:space="preserve"> </w:t>
      </w:r>
      <w:r w:rsidRPr="002348BE">
        <w:rPr>
          <w:rFonts w:ascii="Times New Roman" w:eastAsia="Calibri" w:hAnsi="Times New Roman" w:cs="Times New Roman"/>
          <w:lang w:val="en-US" w:eastAsia="en-US"/>
        </w:rPr>
        <w:t xml:space="preserve">and </w:t>
      </w:r>
      <w:proofErr w:type="spellStart"/>
      <w:r w:rsidRPr="002348BE">
        <w:rPr>
          <w:rFonts w:ascii="Times New Roman" w:eastAsia="Calibri" w:hAnsi="Times New Roman" w:cs="Times New Roman"/>
          <w:lang w:val="en-US" w:eastAsia="en-US"/>
        </w:rPr>
        <w:t>Lipofectamine</w:t>
      </w:r>
      <w:proofErr w:type="spellEnd"/>
      <w:r w:rsidRPr="002348BE">
        <w:rPr>
          <w:rFonts w:ascii="Times New Roman" w:eastAsia="Calibri" w:hAnsi="Times New Roman" w:cs="Times New Roman"/>
          <w:lang w:val="en-US" w:eastAsia="en-US"/>
        </w:rPr>
        <w:t xml:space="preserve"> </w:t>
      </w:r>
      <w:proofErr w:type="spellStart"/>
      <w:r w:rsidRPr="002348BE">
        <w:rPr>
          <w:rFonts w:ascii="Times New Roman" w:eastAsia="Calibri" w:hAnsi="Times New Roman" w:cs="Times New Roman"/>
          <w:lang w:val="en-US" w:eastAsia="en-US"/>
        </w:rPr>
        <w:t>RNAiMAX</w:t>
      </w:r>
      <w:proofErr w:type="spellEnd"/>
      <w:r w:rsidRPr="002348BE">
        <w:rPr>
          <w:rFonts w:ascii="Times New Roman" w:eastAsia="Calibri" w:hAnsi="Times New Roman" w:cs="Times New Roman"/>
          <w:lang w:val="en-US" w:eastAsia="en-US"/>
        </w:rPr>
        <w:t xml:space="preserve"> were diluted separately in </w:t>
      </w:r>
      <w:proofErr w:type="spellStart"/>
      <w:r w:rsidRPr="002348BE">
        <w:rPr>
          <w:rFonts w:ascii="Times New Roman" w:eastAsia="Calibri" w:hAnsi="Times New Roman" w:cs="Times New Roman"/>
          <w:lang w:val="en-US" w:eastAsia="en-US"/>
        </w:rPr>
        <w:t>Opti</w:t>
      </w:r>
      <w:proofErr w:type="spellEnd"/>
      <w:r w:rsidRPr="002348BE">
        <w:rPr>
          <w:rFonts w:ascii="Times New Roman" w:eastAsia="Calibri" w:hAnsi="Times New Roman" w:cs="Times New Roman"/>
          <w:lang w:val="en-US" w:eastAsia="en-US"/>
        </w:rPr>
        <w:t>-MEM (</w:t>
      </w:r>
      <w:proofErr w:type="spellStart"/>
      <w:r w:rsidRPr="002348BE">
        <w:rPr>
          <w:rFonts w:ascii="Times New Roman" w:eastAsia="Calibri" w:hAnsi="Times New Roman" w:cs="Times New Roman"/>
          <w:lang w:val="en-US" w:eastAsia="en-US"/>
        </w:rPr>
        <w:t>Thermo</w:t>
      </w:r>
      <w:proofErr w:type="spellEnd"/>
      <w:r w:rsidRPr="002348BE">
        <w:rPr>
          <w:rFonts w:ascii="Times New Roman" w:eastAsia="Calibri" w:hAnsi="Times New Roman" w:cs="Times New Roman"/>
          <w:lang w:val="en-US" w:eastAsia="en-US"/>
        </w:rPr>
        <w:t xml:space="preserve"> Fisher Scientific, </w:t>
      </w:r>
      <w:r w:rsidRPr="00021BAA">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2348BE">
        <w:rPr>
          <w:rFonts w:ascii="Times New Roman" w:eastAsia="Calibri" w:hAnsi="Times New Roman" w:cs="Times New Roman"/>
          <w:lang w:val="en-US" w:eastAsia="en-US"/>
        </w:rPr>
        <w:t>#</w:t>
      </w:r>
      <w:r>
        <w:rPr>
          <w:rFonts w:ascii="Times New Roman" w:eastAsia="Calibri" w:hAnsi="Times New Roman" w:cs="Times New Roman"/>
          <w:lang w:val="en-US" w:eastAsia="en-US"/>
        </w:rPr>
        <w:t xml:space="preserve"> </w:t>
      </w:r>
      <w:r w:rsidRPr="002348BE">
        <w:rPr>
          <w:rFonts w:ascii="Times New Roman" w:eastAsia="Calibri" w:hAnsi="Times New Roman" w:cs="Times New Roman"/>
          <w:lang w:val="en-US" w:eastAsia="en-US"/>
        </w:rPr>
        <w:t>31985070), mixed together, incubated</w:t>
      </w:r>
      <w:r>
        <w:rPr>
          <w:rFonts w:ascii="Times New Roman" w:eastAsia="Calibri" w:hAnsi="Times New Roman" w:cs="Times New Roman"/>
          <w:lang w:val="en-US" w:eastAsia="en-US"/>
        </w:rPr>
        <w:t xml:space="preserve"> </w:t>
      </w:r>
      <w:r w:rsidRPr="002348BE">
        <w:rPr>
          <w:rFonts w:ascii="Times New Roman" w:eastAsia="Calibri" w:hAnsi="Times New Roman" w:cs="Times New Roman"/>
          <w:lang w:val="en-US" w:eastAsia="en-US"/>
        </w:rPr>
        <w:t xml:space="preserve">for 5 </w:t>
      </w:r>
      <w:r>
        <w:rPr>
          <w:rFonts w:ascii="Times New Roman" w:eastAsia="Calibri" w:hAnsi="Times New Roman" w:cs="Times New Roman"/>
          <w:lang w:val="en-US" w:eastAsia="en-US"/>
        </w:rPr>
        <w:t xml:space="preserve">min at room temperature (R.T.) </w:t>
      </w:r>
      <w:r w:rsidRPr="002348BE">
        <w:rPr>
          <w:rFonts w:ascii="Times New Roman" w:eastAsia="Calibri" w:hAnsi="Times New Roman" w:cs="Times New Roman"/>
          <w:lang w:val="en-US" w:eastAsia="en-US"/>
        </w:rPr>
        <w:t xml:space="preserve">and added dropwise to the </w:t>
      </w:r>
      <w:proofErr w:type="spellStart"/>
      <w:r w:rsidRPr="002348BE">
        <w:rPr>
          <w:rFonts w:ascii="Times New Roman" w:eastAsia="Calibri" w:hAnsi="Times New Roman" w:cs="Times New Roman"/>
          <w:lang w:val="en-US" w:eastAsia="en-US"/>
        </w:rPr>
        <w:t>h</w:t>
      </w:r>
      <w:r>
        <w:rPr>
          <w:rFonts w:ascii="Times New Roman" w:eastAsia="Calibri" w:hAnsi="Times New Roman" w:cs="Times New Roman"/>
          <w:lang w:val="en-US" w:eastAsia="en-US"/>
        </w:rPr>
        <w:t>iPSCs</w:t>
      </w:r>
      <w:proofErr w:type="spellEnd"/>
      <w:r>
        <w:rPr>
          <w:rFonts w:ascii="Times New Roman" w:eastAsia="Calibri" w:hAnsi="Times New Roman" w:cs="Times New Roman"/>
          <w:lang w:val="en-US" w:eastAsia="en-US"/>
        </w:rPr>
        <w:t xml:space="preserve"> before</w:t>
      </w:r>
      <w:r w:rsidRPr="002348BE">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plating</w:t>
      </w:r>
      <w:r w:rsidRPr="002348BE">
        <w:rPr>
          <w:rFonts w:ascii="Times New Roman" w:eastAsia="Calibri" w:hAnsi="Times New Roman" w:cs="Times New Roman"/>
          <w:lang w:val="en-US" w:eastAsia="en-US"/>
        </w:rPr>
        <w:t xml:space="preserve">. </w:t>
      </w:r>
    </w:p>
    <w:p w14:paraId="4A8475BE" w14:textId="77777777" w:rsidR="007A62EB" w:rsidRDefault="007A62EB" w:rsidP="007A62EB">
      <w:pPr>
        <w:autoSpaceDE w:val="0"/>
        <w:autoSpaceDN w:val="0"/>
        <w:adjustRightInd w:val="0"/>
        <w:spacing w:after="0" w:line="480" w:lineRule="auto"/>
        <w:jc w:val="both"/>
        <w:rPr>
          <w:rFonts w:ascii="Times New Roman" w:eastAsia="Calibri" w:hAnsi="Times New Roman" w:cs="Times New Roman"/>
          <w:b/>
          <w:lang w:val="en-US" w:eastAsia="en-US"/>
        </w:rPr>
      </w:pPr>
    </w:p>
    <w:p w14:paraId="56A5DD4D" w14:textId="094A79D3" w:rsidR="007A62EB" w:rsidRPr="007A62EB" w:rsidRDefault="001D6552" w:rsidP="007A62EB">
      <w:pPr>
        <w:pStyle w:val="ListParagraph"/>
        <w:numPr>
          <w:ilvl w:val="1"/>
          <w:numId w:val="6"/>
        </w:numPr>
        <w:autoSpaceDE w:val="0"/>
        <w:autoSpaceDN w:val="0"/>
        <w:adjustRightInd w:val="0"/>
        <w:spacing w:after="0"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t xml:space="preserve"> </w:t>
      </w:r>
      <w:r w:rsidR="007A62EB" w:rsidRPr="007A62EB">
        <w:rPr>
          <w:rFonts w:ascii="Times New Roman" w:eastAsia="Calibri" w:hAnsi="Times New Roman" w:cs="Times New Roman"/>
          <w:b/>
          <w:lang w:val="en-US" w:eastAsia="en-US"/>
        </w:rPr>
        <w:t xml:space="preserve">Establishment of clonal </w:t>
      </w:r>
      <w:proofErr w:type="spellStart"/>
      <w:r w:rsidR="007A62EB" w:rsidRPr="007A62EB">
        <w:rPr>
          <w:rFonts w:ascii="Times New Roman" w:eastAsia="Calibri" w:hAnsi="Times New Roman" w:cs="Times New Roman"/>
          <w:b/>
          <w:lang w:val="en-US" w:eastAsia="en-US"/>
        </w:rPr>
        <w:t>hiPSC</w:t>
      </w:r>
      <w:proofErr w:type="spellEnd"/>
      <w:r w:rsidR="007A62EB" w:rsidRPr="007A62EB">
        <w:rPr>
          <w:rFonts w:ascii="Times New Roman" w:eastAsia="Calibri" w:hAnsi="Times New Roman" w:cs="Times New Roman"/>
          <w:b/>
          <w:lang w:val="en-US" w:eastAsia="en-US"/>
        </w:rPr>
        <w:t xml:space="preserve"> mutant lines</w:t>
      </w:r>
    </w:p>
    <w:p w14:paraId="3427C6AA" w14:textId="2371E493" w:rsidR="007A62EB" w:rsidRDefault="007A62EB" w:rsidP="007A62EB">
      <w:pPr>
        <w:autoSpaceDE w:val="0"/>
        <w:autoSpaceDN w:val="0"/>
        <w:adjustRightInd w:val="0"/>
        <w:spacing w:after="0" w:line="480" w:lineRule="auto"/>
        <w:jc w:val="both"/>
        <w:rPr>
          <w:rFonts w:ascii="Times New Roman" w:eastAsia="Calibri" w:hAnsi="Times New Roman" w:cs="Times New Roman"/>
          <w:lang w:val="en-US" w:eastAsia="en-US"/>
        </w:rPr>
      </w:pPr>
      <w:r>
        <w:rPr>
          <w:rFonts w:ascii="Times New Roman" w:eastAsia="Calibri" w:hAnsi="Times New Roman" w:cs="Times New Roman"/>
          <w:lang w:val="en-US" w:eastAsia="en-US"/>
        </w:rPr>
        <w:t>Two days after the</w:t>
      </w:r>
      <w:r w:rsidRPr="002348BE">
        <w:rPr>
          <w:rFonts w:ascii="Times New Roman" w:eastAsia="Calibri" w:hAnsi="Times New Roman" w:cs="Times New Roman"/>
          <w:lang w:val="en-US" w:eastAsia="en-US"/>
        </w:rPr>
        <w:t xml:space="preserve"> gRNA or gRNA/ssDNA transfection, </w:t>
      </w:r>
      <w:proofErr w:type="spellStart"/>
      <w:r w:rsidRPr="002348BE">
        <w:rPr>
          <w:rFonts w:ascii="Times New Roman" w:eastAsia="Calibri" w:hAnsi="Times New Roman" w:cs="Times New Roman"/>
          <w:lang w:val="en-US" w:eastAsia="en-US"/>
        </w:rPr>
        <w:t>h</w:t>
      </w:r>
      <w:r>
        <w:rPr>
          <w:rFonts w:ascii="Times New Roman" w:eastAsia="Calibri" w:hAnsi="Times New Roman" w:cs="Times New Roman"/>
          <w:lang w:val="en-US" w:eastAsia="en-US"/>
        </w:rPr>
        <w:t>i</w:t>
      </w:r>
      <w:r w:rsidRPr="002348BE">
        <w:rPr>
          <w:rFonts w:ascii="Times New Roman" w:eastAsia="Calibri" w:hAnsi="Times New Roman" w:cs="Times New Roman"/>
          <w:lang w:val="en-US" w:eastAsia="en-US"/>
        </w:rPr>
        <w:t>PSCs</w:t>
      </w:r>
      <w:proofErr w:type="spellEnd"/>
      <w:r w:rsidRPr="002348BE">
        <w:rPr>
          <w:rFonts w:ascii="Times New Roman" w:eastAsia="Calibri" w:hAnsi="Times New Roman" w:cs="Times New Roman"/>
          <w:lang w:val="en-US" w:eastAsia="en-US"/>
        </w:rPr>
        <w:t xml:space="preserve"> were dissociated into single cell</w:t>
      </w:r>
      <w:r>
        <w:rPr>
          <w:rFonts w:ascii="Times New Roman" w:eastAsia="Calibri" w:hAnsi="Times New Roman" w:cs="Times New Roman"/>
          <w:lang w:val="en-US" w:eastAsia="en-US"/>
        </w:rPr>
        <w:t xml:space="preserve">s and the transfected positive cells characterized by </w:t>
      </w:r>
      <w:proofErr w:type="spellStart"/>
      <w:r>
        <w:rPr>
          <w:rFonts w:ascii="Times New Roman" w:eastAsia="Calibri" w:hAnsi="Times New Roman" w:cs="Times New Roman"/>
          <w:lang w:val="en-US" w:eastAsia="en-US"/>
        </w:rPr>
        <w:t>venus</w:t>
      </w:r>
      <w:proofErr w:type="spellEnd"/>
      <w:r>
        <w:rPr>
          <w:rFonts w:ascii="Times New Roman" w:eastAsia="Calibri" w:hAnsi="Times New Roman" w:cs="Times New Roman"/>
          <w:lang w:val="en-US" w:eastAsia="en-US"/>
        </w:rPr>
        <w:t xml:space="preserve"> expression were sorted by FACS. After that, the sorted cells were </w:t>
      </w:r>
      <w:proofErr w:type="spellStart"/>
      <w:r>
        <w:rPr>
          <w:rFonts w:ascii="Times New Roman" w:eastAsia="Calibri" w:hAnsi="Times New Roman" w:cs="Times New Roman"/>
          <w:lang w:val="en-US" w:eastAsia="en-US"/>
        </w:rPr>
        <w:t>replated</w:t>
      </w:r>
      <w:proofErr w:type="spellEnd"/>
      <w:r>
        <w:rPr>
          <w:rFonts w:ascii="Times New Roman" w:eastAsia="Calibri" w:hAnsi="Times New Roman" w:cs="Times New Roman"/>
          <w:lang w:val="en-US" w:eastAsia="en-US"/>
        </w:rPr>
        <w:t xml:space="preserve"> at a low density </w:t>
      </w:r>
      <w:r w:rsidRPr="002348BE">
        <w:rPr>
          <w:rFonts w:ascii="Times New Roman" w:eastAsia="Calibri" w:hAnsi="Times New Roman" w:cs="Times New Roman"/>
          <w:lang w:val="en-US" w:eastAsia="en-US"/>
        </w:rPr>
        <w:t>(</w:t>
      </w:r>
      <w:r>
        <w:rPr>
          <w:rFonts w:ascii="Times New Roman" w:eastAsia="Calibri" w:hAnsi="Times New Roman" w:cs="Times New Roman"/>
          <w:lang w:val="en-US" w:eastAsia="en-US"/>
        </w:rPr>
        <w:t>500</w:t>
      </w:r>
      <w:r w:rsidRPr="002348BE">
        <w:rPr>
          <w:rFonts w:ascii="Times New Roman" w:eastAsia="Calibri" w:hAnsi="Times New Roman" w:cs="Times New Roman"/>
          <w:lang w:val="en-US" w:eastAsia="en-US"/>
        </w:rPr>
        <w:t>-</w:t>
      </w:r>
      <w:r>
        <w:rPr>
          <w:rFonts w:ascii="Times New Roman" w:eastAsia="Calibri" w:hAnsi="Times New Roman" w:cs="Times New Roman"/>
          <w:lang w:val="en-US" w:eastAsia="en-US"/>
        </w:rPr>
        <w:t>1</w:t>
      </w:r>
      <w:r w:rsidRPr="002348BE">
        <w:rPr>
          <w:rFonts w:ascii="Times New Roman" w:eastAsia="Calibri" w:hAnsi="Times New Roman" w:cs="Times New Roman"/>
          <w:lang w:val="en-US" w:eastAsia="en-US"/>
        </w:rPr>
        <w:t>,000 cells per 10</w:t>
      </w:r>
      <w:r>
        <w:rPr>
          <w:rFonts w:ascii="Times New Roman" w:eastAsia="Calibri" w:hAnsi="Times New Roman" w:cs="Times New Roman"/>
          <w:lang w:val="en-US" w:eastAsia="en-US"/>
        </w:rPr>
        <w:t xml:space="preserve"> </w:t>
      </w:r>
      <w:r w:rsidRPr="002348BE">
        <w:rPr>
          <w:rFonts w:ascii="Times New Roman" w:eastAsia="Calibri" w:hAnsi="Times New Roman" w:cs="Times New Roman"/>
          <w:lang w:val="en-US" w:eastAsia="en-US"/>
        </w:rPr>
        <w:t xml:space="preserve">cm dish). The </w:t>
      </w:r>
      <w:r>
        <w:rPr>
          <w:rFonts w:ascii="Times New Roman" w:eastAsia="Calibri" w:hAnsi="Times New Roman" w:cs="Times New Roman"/>
          <w:lang w:val="en-US" w:eastAsia="en-US"/>
        </w:rPr>
        <w:t>remaining</w:t>
      </w:r>
      <w:r w:rsidRPr="002348BE">
        <w:rPr>
          <w:rFonts w:ascii="Times New Roman" w:eastAsia="Calibri" w:hAnsi="Times New Roman" w:cs="Times New Roman"/>
          <w:lang w:val="en-US" w:eastAsia="en-US"/>
        </w:rPr>
        <w:t xml:space="preserve"> cells were collected and genomic DNA was extr</w:t>
      </w:r>
      <w:r>
        <w:rPr>
          <w:rFonts w:ascii="Times New Roman" w:eastAsia="Calibri" w:hAnsi="Times New Roman" w:cs="Times New Roman"/>
          <w:lang w:val="en-US" w:eastAsia="en-US"/>
        </w:rPr>
        <w:t>acted</w:t>
      </w:r>
      <w:r w:rsidRPr="002348BE">
        <w:rPr>
          <w:rFonts w:ascii="Times New Roman" w:eastAsia="Calibri" w:hAnsi="Times New Roman" w:cs="Times New Roman"/>
          <w:lang w:val="en-US" w:eastAsia="en-US"/>
        </w:rPr>
        <w:t xml:space="preserve">. T7 endonuclease I assay was then performed to assess the </w:t>
      </w:r>
      <w:r w:rsidRPr="002348BE">
        <w:rPr>
          <w:rFonts w:ascii="Times New Roman" w:eastAsia="Calibri" w:hAnsi="Times New Roman" w:cs="Times New Roman"/>
          <w:lang w:val="en-US" w:eastAsia="en-US"/>
        </w:rPr>
        <w:lastRenderedPageBreak/>
        <w:t>CRISPR mutagenesis efficiency</w:t>
      </w:r>
      <w:r>
        <w:rPr>
          <w:rFonts w:ascii="Times New Roman" w:eastAsia="Calibri" w:hAnsi="Times New Roman" w:cs="Times New Roman"/>
          <w:lang w:val="en-US" w:eastAsia="en-US"/>
        </w:rPr>
        <w:t xml:space="preserve">. The seeded cells were allowed </w:t>
      </w:r>
      <w:r w:rsidRPr="002348BE">
        <w:rPr>
          <w:rFonts w:ascii="Times New Roman" w:eastAsia="Calibri" w:hAnsi="Times New Roman" w:cs="Times New Roman"/>
          <w:lang w:val="en-US" w:eastAsia="en-US"/>
        </w:rPr>
        <w:t>to grow and form colonies from single cell</w:t>
      </w:r>
      <w:r>
        <w:rPr>
          <w:rFonts w:ascii="Times New Roman" w:eastAsia="Calibri" w:hAnsi="Times New Roman" w:cs="Times New Roman"/>
          <w:lang w:val="en-US" w:eastAsia="en-US"/>
        </w:rPr>
        <w:t xml:space="preserve">s. Medium was changed every 2 </w:t>
      </w:r>
      <w:r w:rsidRPr="002348BE">
        <w:rPr>
          <w:rFonts w:ascii="Times New Roman" w:eastAsia="Calibri" w:hAnsi="Times New Roman" w:cs="Times New Roman"/>
          <w:lang w:val="en-US" w:eastAsia="en-US"/>
        </w:rPr>
        <w:t>days. 10 days later, i</w:t>
      </w:r>
      <w:r>
        <w:rPr>
          <w:rFonts w:ascii="Times New Roman" w:eastAsia="Calibri" w:hAnsi="Times New Roman" w:cs="Times New Roman"/>
          <w:lang w:val="en-US" w:eastAsia="en-US"/>
        </w:rPr>
        <w:t xml:space="preserve">ndividual colonies were picked, </w:t>
      </w:r>
      <w:r w:rsidRPr="002348BE">
        <w:rPr>
          <w:rFonts w:ascii="Times New Roman" w:eastAsia="Calibri" w:hAnsi="Times New Roman" w:cs="Times New Roman"/>
          <w:lang w:val="en-US" w:eastAsia="en-US"/>
        </w:rPr>
        <w:t xml:space="preserve">mechanically disaggregated and </w:t>
      </w:r>
      <w:proofErr w:type="spellStart"/>
      <w:r w:rsidRPr="002348BE">
        <w:rPr>
          <w:rFonts w:ascii="Times New Roman" w:eastAsia="Calibri" w:hAnsi="Times New Roman" w:cs="Times New Roman"/>
          <w:lang w:val="en-US" w:eastAsia="en-US"/>
        </w:rPr>
        <w:t>replated</w:t>
      </w:r>
      <w:proofErr w:type="spellEnd"/>
      <w:r>
        <w:rPr>
          <w:rFonts w:ascii="Times New Roman" w:eastAsia="Calibri" w:hAnsi="Times New Roman" w:cs="Times New Roman"/>
          <w:lang w:val="en-US" w:eastAsia="en-US"/>
        </w:rPr>
        <w:t xml:space="preserve"> in </w:t>
      </w:r>
      <w:r w:rsidRPr="00011BC2">
        <w:rPr>
          <w:rFonts w:ascii="Times New Roman" w:eastAsia="Calibri" w:hAnsi="Times New Roman" w:cs="Times New Roman"/>
          <w:lang w:val="en-US"/>
        </w:rPr>
        <w:t>mTeSR™1 medium</w:t>
      </w:r>
      <w:r w:rsidRPr="002348BE">
        <w:rPr>
          <w:rFonts w:ascii="Times New Roman" w:eastAsia="Calibri" w:hAnsi="Times New Roman" w:cs="Times New Roman"/>
          <w:lang w:val="en-US" w:eastAsia="en-US"/>
        </w:rPr>
        <w:t xml:space="preserve"> into individual wells of 96-well plates </w:t>
      </w:r>
      <w:r>
        <w:rPr>
          <w:rFonts w:ascii="Times New Roman" w:eastAsia="Calibri" w:hAnsi="Times New Roman" w:cs="Times New Roman"/>
          <w:lang w:val="en-US" w:eastAsia="en-US"/>
        </w:rPr>
        <w:t>coated with Matrigel</w:t>
      </w:r>
      <w:r w:rsidRPr="002348BE">
        <w:rPr>
          <w:rFonts w:ascii="Times New Roman" w:eastAsia="Calibri" w:hAnsi="Times New Roman" w:cs="Times New Roman"/>
          <w:lang w:val="en-US" w:eastAsia="en-US"/>
        </w:rPr>
        <w:t>. Clonal lines were expanded. A</w:t>
      </w:r>
      <w:r>
        <w:rPr>
          <w:rFonts w:ascii="Times New Roman" w:eastAsia="Calibri" w:hAnsi="Times New Roman" w:cs="Times New Roman"/>
          <w:lang w:val="en-US" w:eastAsia="en-US"/>
        </w:rPr>
        <w:t xml:space="preserve"> portion of the cells was lysed to gain genomic </w:t>
      </w:r>
      <w:r w:rsidRPr="002348BE">
        <w:rPr>
          <w:rFonts w:ascii="Times New Roman" w:eastAsia="Calibri" w:hAnsi="Times New Roman" w:cs="Times New Roman"/>
          <w:lang w:val="en-US" w:eastAsia="en-US"/>
        </w:rPr>
        <w:t>DNA</w:t>
      </w:r>
      <w:r>
        <w:rPr>
          <w:rFonts w:ascii="Times New Roman" w:eastAsia="Calibri" w:hAnsi="Times New Roman" w:cs="Times New Roman"/>
          <w:lang w:val="en-US" w:eastAsia="en-US"/>
        </w:rPr>
        <w:t xml:space="preserve">. </w:t>
      </w:r>
      <w:r w:rsidRPr="002348BE">
        <w:rPr>
          <w:rFonts w:ascii="Times New Roman" w:eastAsia="Calibri" w:hAnsi="Times New Roman" w:cs="Times New Roman"/>
          <w:lang w:val="en-US" w:eastAsia="en-US"/>
        </w:rPr>
        <w:t xml:space="preserve">Then PCR was performed using </w:t>
      </w:r>
      <w:proofErr w:type="spellStart"/>
      <w:r w:rsidRPr="002348BE">
        <w:rPr>
          <w:rFonts w:ascii="Times New Roman" w:eastAsia="Calibri" w:hAnsi="Times New Roman" w:cs="Times New Roman"/>
          <w:lang w:val="en-US" w:eastAsia="en-US"/>
        </w:rPr>
        <w:t>Her</w:t>
      </w:r>
      <w:r>
        <w:rPr>
          <w:rFonts w:ascii="Times New Roman" w:eastAsia="Calibri" w:hAnsi="Times New Roman" w:cs="Times New Roman"/>
          <w:lang w:val="en-US" w:eastAsia="en-US"/>
        </w:rPr>
        <w:t>culase</w:t>
      </w:r>
      <w:proofErr w:type="spellEnd"/>
      <w:r>
        <w:rPr>
          <w:rFonts w:ascii="Times New Roman" w:eastAsia="Calibri" w:hAnsi="Times New Roman" w:cs="Times New Roman"/>
          <w:lang w:val="en-US" w:eastAsia="en-US"/>
        </w:rPr>
        <w:t xml:space="preserve"> II Fusion DNA Polymerase </w:t>
      </w:r>
      <w:r w:rsidRPr="002348BE">
        <w:rPr>
          <w:rFonts w:ascii="Times New Roman" w:eastAsia="Calibri" w:hAnsi="Times New Roman" w:cs="Times New Roman"/>
          <w:lang w:val="en-US" w:eastAsia="en-US"/>
        </w:rPr>
        <w:t xml:space="preserve">(Agilent Technologies, </w:t>
      </w:r>
      <w:r w:rsidRPr="00021BAA">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2348BE">
        <w:rPr>
          <w:rFonts w:ascii="Times New Roman" w:eastAsia="Calibri" w:hAnsi="Times New Roman" w:cs="Times New Roman"/>
          <w:lang w:val="en-US" w:eastAsia="en-US"/>
        </w:rPr>
        <w:t>#600679</w:t>
      </w:r>
      <w:r>
        <w:rPr>
          <w:rFonts w:ascii="Times New Roman" w:eastAsia="Calibri" w:hAnsi="Times New Roman" w:cs="Times New Roman"/>
          <w:lang w:val="en-US" w:eastAsia="en-US"/>
        </w:rPr>
        <w:t xml:space="preserve">) followed by Sanger sequencing </w:t>
      </w:r>
      <w:r w:rsidRPr="002348BE">
        <w:rPr>
          <w:rFonts w:ascii="Times New Roman" w:eastAsia="Calibri" w:hAnsi="Times New Roman" w:cs="Times New Roman"/>
          <w:lang w:val="en-US" w:eastAsia="en-US"/>
        </w:rPr>
        <w:t>to identi</w:t>
      </w:r>
      <w:r>
        <w:rPr>
          <w:rFonts w:ascii="Times New Roman" w:eastAsia="Calibri" w:hAnsi="Times New Roman" w:cs="Times New Roman"/>
          <w:lang w:val="en-US" w:eastAsia="en-US"/>
        </w:rPr>
        <w:t>fy mutant clones</w:t>
      </w:r>
      <w:r w:rsidRPr="002348BE">
        <w:rPr>
          <w:rFonts w:ascii="Times New Roman" w:eastAsia="Calibri" w:hAnsi="Times New Roman" w:cs="Times New Roman"/>
          <w:lang w:val="en-US" w:eastAsia="en-US"/>
        </w:rPr>
        <w:t>.</w:t>
      </w:r>
      <w:r w:rsidRPr="009A5679">
        <w:rPr>
          <w:rFonts w:ascii="Times New Roman" w:eastAsia="Calibri" w:hAnsi="Times New Roman" w:cs="Times New Roman"/>
          <w:lang w:val="en-US" w:eastAsia="en-US"/>
        </w:rPr>
        <w:t xml:space="preserve"> </w:t>
      </w:r>
      <w:r w:rsidRPr="002D213D">
        <w:rPr>
          <w:rFonts w:ascii="Times New Roman" w:eastAsia="Calibri" w:hAnsi="Times New Roman" w:cs="Times New Roman"/>
          <w:lang w:val="en-US" w:eastAsia="en-US"/>
        </w:rPr>
        <w:t xml:space="preserve">Primers </w:t>
      </w:r>
      <w:r>
        <w:rPr>
          <w:rFonts w:ascii="Times New Roman" w:eastAsia="Calibri" w:hAnsi="Times New Roman" w:cs="Times New Roman"/>
          <w:lang w:val="en-US" w:eastAsia="en-US"/>
        </w:rPr>
        <w:t xml:space="preserve">for </w:t>
      </w:r>
      <w:r w:rsidRPr="009A5679">
        <w:rPr>
          <w:rFonts w:ascii="Times New Roman" w:eastAsia="Calibri" w:hAnsi="Times New Roman" w:cs="Times New Roman"/>
          <w:i/>
          <w:lang w:val="en-US" w:eastAsia="en-US"/>
        </w:rPr>
        <w:t>PDX1</w:t>
      </w:r>
      <w:r>
        <w:rPr>
          <w:rFonts w:ascii="Times New Roman" w:eastAsia="Calibri" w:hAnsi="Times New Roman" w:cs="Times New Roman"/>
          <w:lang w:val="en-US" w:eastAsia="en-US"/>
        </w:rPr>
        <w:t xml:space="preserve"> are as follows: </w:t>
      </w:r>
      <w:r w:rsidRPr="002D213D">
        <w:rPr>
          <w:rFonts w:ascii="Times New Roman" w:eastAsia="Calibri" w:hAnsi="Times New Roman" w:cs="Times New Roman"/>
          <w:lang w:val="en-US" w:eastAsia="en-US"/>
        </w:rPr>
        <w:t xml:space="preserve">forward: </w:t>
      </w:r>
      <w:r w:rsidRPr="00496E39">
        <w:rPr>
          <w:rFonts w:ascii="Times New Roman" w:eastAsia="Times New Roman" w:hAnsi="Times New Roman" w:cs="Times New Roman"/>
          <w:i/>
          <w:lang w:val="en-US"/>
        </w:rPr>
        <w:t>TACCTGGGCCTAGCCTCTTAGTG</w:t>
      </w:r>
      <w:r>
        <w:rPr>
          <w:rFonts w:ascii="Times New Roman" w:eastAsia="Calibri" w:hAnsi="Times New Roman" w:cs="Times New Roman"/>
          <w:lang w:val="en-US" w:eastAsia="en-US"/>
        </w:rPr>
        <w:t xml:space="preserve">, </w:t>
      </w:r>
      <w:r w:rsidRPr="002D213D">
        <w:rPr>
          <w:rFonts w:ascii="Times New Roman" w:eastAsia="Calibri" w:hAnsi="Times New Roman" w:cs="Times New Roman"/>
          <w:lang w:val="en-US" w:eastAsia="en-US"/>
        </w:rPr>
        <w:t xml:space="preserve">reverse: </w:t>
      </w:r>
      <w:r w:rsidRPr="00496E39">
        <w:rPr>
          <w:rFonts w:ascii="Times New Roman" w:eastAsia="Times New Roman" w:hAnsi="Times New Roman" w:cs="Times New Roman"/>
          <w:i/>
          <w:lang w:val="en-US"/>
        </w:rPr>
        <w:t>TGAGAACCGGAAAGGAGAAAGGG</w:t>
      </w:r>
      <w:r>
        <w:rPr>
          <w:rFonts w:ascii="Times New Roman" w:eastAsia="Times New Roman" w:hAnsi="Times New Roman" w:cs="Times New Roman"/>
          <w:i/>
          <w:sz w:val="24"/>
          <w:szCs w:val="24"/>
          <w:lang w:val="en-US"/>
        </w:rPr>
        <w:t>.</w:t>
      </w:r>
      <w:r w:rsidRPr="002348BE">
        <w:rPr>
          <w:rFonts w:ascii="Times New Roman" w:eastAsia="Calibri" w:hAnsi="Times New Roman" w:cs="Times New Roman"/>
          <w:lang w:val="en-US" w:eastAsia="en-US"/>
        </w:rPr>
        <w:t xml:space="preserve"> Clonal cell lines carrying desired mutations were further expanded and frozen down</w:t>
      </w:r>
      <w:r>
        <w:rPr>
          <w:rFonts w:ascii="Times New Roman" w:eastAsia="Calibri" w:hAnsi="Times New Roman" w:cs="Times New Roman"/>
          <w:lang w:val="en-US" w:eastAsia="en-US"/>
        </w:rPr>
        <w:t xml:space="preserve">. </w:t>
      </w:r>
    </w:p>
    <w:p w14:paraId="74FD2C9D" w14:textId="77777777" w:rsidR="007A62EB" w:rsidRDefault="007A62EB" w:rsidP="007A62EB">
      <w:pPr>
        <w:autoSpaceDE w:val="0"/>
        <w:autoSpaceDN w:val="0"/>
        <w:adjustRightInd w:val="0"/>
        <w:spacing w:after="0" w:line="480" w:lineRule="auto"/>
        <w:jc w:val="both"/>
        <w:rPr>
          <w:rFonts w:ascii="Times New Roman" w:eastAsia="Calibri" w:hAnsi="Times New Roman" w:cs="Times New Roman"/>
          <w:b/>
          <w:lang w:val="en-US" w:eastAsia="en-US"/>
        </w:rPr>
      </w:pPr>
    </w:p>
    <w:p w14:paraId="2FA58077" w14:textId="09303C9D" w:rsidR="007A62EB" w:rsidRPr="007A62EB" w:rsidRDefault="001D6552" w:rsidP="007A62EB">
      <w:pPr>
        <w:pStyle w:val="ListParagraph"/>
        <w:numPr>
          <w:ilvl w:val="1"/>
          <w:numId w:val="6"/>
        </w:numPr>
        <w:autoSpaceDE w:val="0"/>
        <w:autoSpaceDN w:val="0"/>
        <w:adjustRightInd w:val="0"/>
        <w:spacing w:after="0" w:line="480" w:lineRule="auto"/>
        <w:jc w:val="both"/>
        <w:rPr>
          <w:rFonts w:ascii="Times New Roman" w:eastAsia="Calibri" w:hAnsi="Times New Roman" w:cs="Times New Roman"/>
          <w:b/>
          <w:lang w:val="en-US" w:eastAsia="en-US"/>
        </w:rPr>
      </w:pPr>
      <w:r>
        <w:rPr>
          <w:rFonts w:ascii="Times New Roman" w:eastAsia="Calibri" w:hAnsi="Times New Roman" w:cs="Times New Roman"/>
          <w:b/>
          <w:lang w:val="en-US" w:eastAsia="en-US"/>
        </w:rPr>
        <w:t xml:space="preserve"> </w:t>
      </w:r>
      <w:r w:rsidR="007A62EB" w:rsidRPr="007A62EB">
        <w:rPr>
          <w:rFonts w:ascii="Times New Roman" w:eastAsia="Calibri" w:hAnsi="Times New Roman" w:cs="Times New Roman"/>
          <w:b/>
          <w:lang w:val="en-US" w:eastAsia="en-US"/>
        </w:rPr>
        <w:t>Immunofluorescence imaging</w:t>
      </w:r>
    </w:p>
    <w:p w14:paraId="7B3E319D" w14:textId="11032199" w:rsidR="007A62EB" w:rsidRPr="00F04A48" w:rsidRDefault="007A62EB" w:rsidP="007A62EB">
      <w:pPr>
        <w:spacing w:line="480" w:lineRule="auto"/>
        <w:jc w:val="both"/>
        <w:rPr>
          <w:rFonts w:ascii="Times New Roman" w:eastAsia="Calibri" w:hAnsi="Times New Roman" w:cs="Times New Roman"/>
          <w:lang w:val="en-US" w:eastAsia="en-US"/>
        </w:rPr>
      </w:pPr>
      <w:r w:rsidRPr="00F04A48">
        <w:rPr>
          <w:rFonts w:ascii="Times New Roman" w:eastAsia="Calibri" w:hAnsi="Times New Roman" w:cs="Times New Roman"/>
          <w:lang w:val="en-US" w:eastAsia="en-US"/>
        </w:rPr>
        <w:t xml:space="preserve">Cells were fixed with 4% paraformaldehyde for 30 min and then permeabilized in PBS containing 0.2% Triton X-100. Cells were blocked with PBS containing 3% BSA, and incubated with primary antibodies overnight at 4 °C. Then </w:t>
      </w:r>
      <w:r>
        <w:rPr>
          <w:rFonts w:ascii="Times New Roman" w:eastAsia="Calibri" w:hAnsi="Times New Roman" w:cs="Times New Roman"/>
          <w:lang w:val="en-US" w:eastAsia="en-US"/>
        </w:rPr>
        <w:t xml:space="preserve">the cells were incubated with the </w:t>
      </w:r>
      <w:r w:rsidRPr="00F04A48">
        <w:rPr>
          <w:rFonts w:ascii="Times New Roman" w:eastAsia="Calibri" w:hAnsi="Times New Roman" w:cs="Times New Roman"/>
          <w:lang w:val="en-US" w:eastAsia="en-US"/>
        </w:rPr>
        <w:t xml:space="preserve">secondary antibodies for 1 hour at room temperature after washing with PBS. Images were acquired on a TCS SP5 laser-scanning microscope (Leica). The following antibodies and dilutions were used: goat anti-OCT-3/4 (1:500, </w:t>
      </w:r>
      <w:r w:rsidRPr="00021BAA">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F04A48">
        <w:rPr>
          <w:rFonts w:ascii="Times New Roman" w:eastAsia="Calibri" w:hAnsi="Times New Roman" w:cs="Times New Roman"/>
          <w:lang w:val="en-US" w:eastAsia="en-US"/>
        </w:rPr>
        <w:t xml:space="preserve">#sc-8628, Santa Cruz), goat anti-SOX2 (1:500, </w:t>
      </w:r>
      <w:r w:rsidRPr="00021BAA">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F04A48">
        <w:rPr>
          <w:rFonts w:ascii="Times New Roman" w:eastAsia="Calibri" w:hAnsi="Times New Roman" w:cs="Times New Roman"/>
          <w:lang w:val="en-US" w:eastAsia="en-US"/>
        </w:rPr>
        <w:t xml:space="preserve">#sc-17320, Santa Cruz), mouse anti-TRA-1-81 (1:50, </w:t>
      </w:r>
      <w:r w:rsidRPr="00021BAA">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F04A48">
        <w:rPr>
          <w:rFonts w:ascii="Times New Roman" w:eastAsia="Calibri" w:hAnsi="Times New Roman" w:cs="Times New Roman"/>
          <w:lang w:val="en-US" w:eastAsia="en-US"/>
        </w:rPr>
        <w:t xml:space="preserve">#MAB4381, Millipore), mouse anti-SSEA4 (1:500, </w:t>
      </w:r>
      <w:r w:rsidRPr="00021BAA">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F04A48">
        <w:rPr>
          <w:rFonts w:ascii="Times New Roman" w:eastAsia="Calibri" w:hAnsi="Times New Roman" w:cs="Times New Roman"/>
          <w:lang w:val="en-US" w:eastAsia="en-US"/>
        </w:rPr>
        <w:t xml:space="preserve">#4755, Cell Signaling), rabbit anti-FOXA2 (1:250, </w:t>
      </w:r>
      <w:r w:rsidRPr="00021BAA">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F04A48">
        <w:rPr>
          <w:rFonts w:ascii="Times New Roman" w:eastAsia="Calibri" w:hAnsi="Times New Roman" w:cs="Times New Roman"/>
          <w:lang w:val="en-US" w:eastAsia="en-US"/>
        </w:rPr>
        <w:t xml:space="preserve">#8186, Cell Signaling), goat anti-SOX17 (1:500, </w:t>
      </w:r>
      <w:r w:rsidRPr="00021BAA">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F04A48">
        <w:rPr>
          <w:rFonts w:ascii="Times New Roman" w:eastAsia="Calibri" w:hAnsi="Times New Roman" w:cs="Times New Roman"/>
          <w:lang w:val="en-US" w:eastAsia="en-US"/>
        </w:rPr>
        <w:t>#GT1509</w:t>
      </w:r>
      <w:r>
        <w:rPr>
          <w:rFonts w:ascii="Times New Roman" w:eastAsia="Calibri" w:hAnsi="Times New Roman" w:cs="Times New Roman"/>
          <w:lang w:val="en-US" w:eastAsia="en-US"/>
        </w:rPr>
        <w:t xml:space="preserve">4, Acris/Novus), goat anti-PDX1 </w:t>
      </w:r>
      <w:r w:rsidRPr="00F04A48">
        <w:rPr>
          <w:rFonts w:ascii="Times New Roman" w:eastAsia="Calibri" w:hAnsi="Times New Roman" w:cs="Times New Roman"/>
          <w:lang w:val="en-US" w:eastAsia="en-US"/>
        </w:rPr>
        <w:t xml:space="preserve">(1:500, </w:t>
      </w:r>
      <w:r w:rsidRPr="00021BAA">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F04A48">
        <w:rPr>
          <w:rFonts w:ascii="Times New Roman" w:eastAsia="Calibri" w:hAnsi="Times New Roman" w:cs="Times New Roman"/>
          <w:lang w:val="en-US" w:eastAsia="en-US"/>
        </w:rPr>
        <w:t xml:space="preserve">#AF2419, R&amp;D Systems), rabbit anti-NKX6.1 (1:300, </w:t>
      </w:r>
      <w:r w:rsidRPr="00021BAA">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F04A48">
        <w:rPr>
          <w:rFonts w:ascii="Times New Roman" w:eastAsia="Calibri" w:hAnsi="Times New Roman" w:cs="Times New Roman"/>
          <w:lang w:val="en-US" w:eastAsia="en-US"/>
        </w:rPr>
        <w:t>#NBP1-82553, Acris/N</w:t>
      </w:r>
      <w:r>
        <w:rPr>
          <w:rFonts w:ascii="Times New Roman" w:eastAsia="Calibri" w:hAnsi="Times New Roman" w:cs="Times New Roman"/>
          <w:lang w:val="en-US" w:eastAsia="en-US"/>
        </w:rPr>
        <w:t xml:space="preserve">ovus), guinea pig anti-C-Peptide </w:t>
      </w:r>
      <w:r w:rsidRPr="00F04A48">
        <w:rPr>
          <w:rFonts w:ascii="Times New Roman" w:eastAsia="Calibri" w:hAnsi="Times New Roman" w:cs="Times New Roman"/>
          <w:lang w:val="en-US" w:eastAsia="en-US"/>
        </w:rPr>
        <w:t xml:space="preserve">(1:100, </w:t>
      </w:r>
      <w:r w:rsidRPr="00021BAA">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F04A48">
        <w:rPr>
          <w:rFonts w:ascii="Times New Roman" w:eastAsia="Calibri" w:hAnsi="Times New Roman" w:cs="Times New Roman"/>
          <w:lang w:val="en-US" w:eastAsia="en-US"/>
        </w:rPr>
        <w:t xml:space="preserve">#ab30477, Abcam), mouse anti-Glucagon (1:500, </w:t>
      </w:r>
      <w:r w:rsidRPr="00021BAA">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F04A48">
        <w:rPr>
          <w:rFonts w:ascii="Times New Roman" w:eastAsia="Calibri" w:hAnsi="Times New Roman" w:cs="Times New Roman"/>
          <w:lang w:val="en-US" w:eastAsia="en-US"/>
        </w:rPr>
        <w:t xml:space="preserve">#G2654, Sigma), rat anti-Somatostatin (1:300, </w:t>
      </w:r>
      <w:r w:rsidRPr="00021BAA">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F04A48">
        <w:rPr>
          <w:rFonts w:ascii="Times New Roman" w:eastAsia="Calibri" w:hAnsi="Times New Roman" w:cs="Times New Roman"/>
          <w:lang w:val="en-US" w:eastAsia="en-US"/>
        </w:rPr>
        <w:t>#MA5-16987, Invitrogen).</w:t>
      </w:r>
    </w:p>
    <w:p w14:paraId="1C0252D1" w14:textId="1A920CD1" w:rsidR="007A62EB" w:rsidRPr="007A62EB" w:rsidRDefault="001D6552" w:rsidP="007A62EB">
      <w:pPr>
        <w:pStyle w:val="ListParagraph"/>
        <w:numPr>
          <w:ilvl w:val="1"/>
          <w:numId w:val="6"/>
        </w:numPr>
        <w:spacing w:line="480" w:lineRule="auto"/>
        <w:jc w:val="both"/>
        <w:rPr>
          <w:rFonts w:ascii="Times New Roman" w:eastAsia="Calibri" w:hAnsi="Times New Roman" w:cs="Times New Roman"/>
          <w:b/>
          <w:lang w:val="en-US" w:eastAsia="en-US"/>
        </w:rPr>
      </w:pPr>
      <w:r>
        <w:rPr>
          <w:rFonts w:ascii="Times New Roman" w:eastAsia="Calibri" w:hAnsi="Times New Roman" w:cs="Times New Roman"/>
          <w:b/>
          <w:lang w:val="en-US" w:eastAsia="en-US"/>
        </w:rPr>
        <w:t xml:space="preserve"> </w:t>
      </w:r>
      <w:r w:rsidR="007A62EB" w:rsidRPr="007A62EB">
        <w:rPr>
          <w:rFonts w:ascii="Times New Roman" w:eastAsia="Calibri" w:hAnsi="Times New Roman" w:cs="Times New Roman"/>
          <w:b/>
          <w:lang w:val="en-US" w:eastAsia="en-US"/>
        </w:rPr>
        <w:t>Flow cytometry</w:t>
      </w:r>
    </w:p>
    <w:p w14:paraId="202FDC4B" w14:textId="538894B6" w:rsidR="007A62EB" w:rsidRPr="007C270E" w:rsidRDefault="007A62EB" w:rsidP="007A62EB">
      <w:pPr>
        <w:spacing w:line="480" w:lineRule="auto"/>
        <w:jc w:val="both"/>
        <w:rPr>
          <w:rFonts w:ascii="Times New Roman" w:eastAsia="Calibri" w:hAnsi="Times New Roman" w:cs="Times New Roman"/>
          <w:b/>
          <w:lang w:val="en-US" w:eastAsia="en-US"/>
        </w:rPr>
      </w:pPr>
      <w:r w:rsidRPr="007C270E">
        <w:rPr>
          <w:rFonts w:ascii="Times New Roman" w:eastAsia="Calibri" w:hAnsi="Times New Roman" w:cs="Times New Roman"/>
          <w:lang w:val="en-US" w:eastAsia="en-US"/>
        </w:rPr>
        <w:t xml:space="preserve">Cells were dissociated using 1× </w:t>
      </w:r>
      <w:proofErr w:type="spellStart"/>
      <w:r w:rsidRPr="007C270E">
        <w:rPr>
          <w:rFonts w:ascii="Times New Roman" w:eastAsia="Calibri" w:hAnsi="Times New Roman" w:cs="Times New Roman"/>
          <w:lang w:val="en-US" w:eastAsia="en-US"/>
        </w:rPr>
        <w:t>TrypLE</w:t>
      </w:r>
      <w:proofErr w:type="spellEnd"/>
      <w:r w:rsidRPr="007C270E">
        <w:rPr>
          <w:rFonts w:ascii="Times New Roman" w:eastAsia="Calibri" w:hAnsi="Times New Roman" w:cs="Times New Roman"/>
          <w:lang w:val="en-US" w:eastAsia="en-US"/>
        </w:rPr>
        <w:t xml:space="preserve"> Select Enzyme and collected. After that, cells were washed with cold FACS buffer (5% FBS in 1</w:t>
      </w:r>
      <w:r w:rsidRPr="007C270E">
        <w:rPr>
          <w:rFonts w:ascii="Times New Roman" w:eastAsia="Calibri" w:hAnsi="Times New Roman" w:cs="Times New Roman"/>
          <w:lang w:val="en-US"/>
        </w:rPr>
        <w:t>×</w:t>
      </w:r>
      <w:r w:rsidRPr="007C270E">
        <w:rPr>
          <w:rFonts w:ascii="Times New Roman" w:eastAsia="Calibri" w:hAnsi="Times New Roman" w:cs="Times New Roman"/>
          <w:lang w:val="en-US" w:eastAsia="en-US"/>
        </w:rPr>
        <w:t xml:space="preserve"> DPBS). Cells were fixed with 4% paraformaldehyde and permeabilized with donkey block solution (0.1% tween-20, 10% FBS, 0.1% BSA and 3% donkey serum) containing 0.5% saponin. The cells were incubated with </w:t>
      </w:r>
      <w:r>
        <w:rPr>
          <w:rFonts w:ascii="Times New Roman" w:eastAsia="Calibri" w:hAnsi="Times New Roman" w:cs="Times New Roman"/>
          <w:lang w:val="en-US" w:eastAsia="en-US"/>
        </w:rPr>
        <w:t>rabbit anti-FOXA2 (1:20</w:t>
      </w:r>
      <w:r w:rsidRPr="007C270E">
        <w:rPr>
          <w:rFonts w:ascii="Times New Roman" w:eastAsia="Calibri" w:hAnsi="Times New Roman" w:cs="Times New Roman"/>
          <w:lang w:val="en-US" w:eastAsia="en-US"/>
        </w:rPr>
        <w:t>0, #8186, Cell Signaling</w:t>
      </w:r>
      <w:r>
        <w:rPr>
          <w:rFonts w:ascii="Times New Roman" w:eastAsia="Calibri" w:hAnsi="Times New Roman" w:cs="Times New Roman"/>
          <w:lang w:val="en-US" w:eastAsia="en-US"/>
        </w:rPr>
        <w:t>), goat anti-SOX17 antibody (1:2</w:t>
      </w:r>
      <w:r w:rsidRPr="007C270E">
        <w:rPr>
          <w:rFonts w:ascii="Times New Roman" w:eastAsia="Calibri" w:hAnsi="Times New Roman" w:cs="Times New Roman"/>
          <w:lang w:val="en-US" w:eastAsia="en-US"/>
        </w:rPr>
        <w:t xml:space="preserve">00, </w:t>
      </w:r>
      <w:r w:rsidRPr="00021BAA">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7C270E">
        <w:rPr>
          <w:rFonts w:ascii="Times New Roman" w:eastAsia="Calibri" w:hAnsi="Times New Roman" w:cs="Times New Roman"/>
          <w:lang w:val="en-US" w:eastAsia="en-US"/>
        </w:rPr>
        <w:t xml:space="preserve">#GT15094, Acris/Novus), goat anti-PDX1 </w:t>
      </w:r>
      <w:r w:rsidRPr="007C270E">
        <w:rPr>
          <w:rFonts w:ascii="Times New Roman" w:eastAsia="Calibri" w:hAnsi="Times New Roman" w:cs="Times New Roman"/>
          <w:lang w:val="en-US" w:eastAsia="en-US"/>
        </w:rPr>
        <w:lastRenderedPageBreak/>
        <w:t>antibod</w:t>
      </w:r>
      <w:r>
        <w:rPr>
          <w:rFonts w:ascii="Times New Roman" w:eastAsia="Calibri" w:hAnsi="Times New Roman" w:cs="Times New Roman"/>
          <w:lang w:val="en-US" w:eastAsia="en-US"/>
        </w:rPr>
        <w:t xml:space="preserve">y (1:100, </w:t>
      </w:r>
      <w:r w:rsidRPr="00021BAA">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0072541E">
        <w:rPr>
          <w:rFonts w:ascii="Times New Roman" w:eastAsia="Calibri" w:hAnsi="Times New Roman" w:cs="Times New Roman"/>
          <w:lang w:val="en-US" w:eastAsia="en-US"/>
        </w:rPr>
        <w:t>#</w:t>
      </w:r>
      <w:r>
        <w:rPr>
          <w:rFonts w:ascii="Times New Roman" w:eastAsia="Calibri" w:hAnsi="Times New Roman" w:cs="Times New Roman"/>
          <w:lang w:val="en-US" w:eastAsia="en-US"/>
        </w:rPr>
        <w:t xml:space="preserve">AF2419, R&amp;D Systems), rabbit anti-NKX6.1 antibody (1:200, </w:t>
      </w:r>
      <w:r w:rsidRPr="00021BAA">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0072541E">
        <w:rPr>
          <w:rFonts w:ascii="Times New Roman" w:eastAsia="Calibri" w:hAnsi="Times New Roman" w:cs="Times New Roman"/>
          <w:lang w:val="en-US" w:eastAsia="en-US"/>
        </w:rPr>
        <w:t>#</w:t>
      </w:r>
      <w:r w:rsidRPr="008B7772">
        <w:rPr>
          <w:rFonts w:ascii="Times New Roman" w:eastAsia="Calibri" w:hAnsi="Times New Roman" w:cs="Times New Roman"/>
          <w:lang w:val="en-US" w:eastAsia="en-US"/>
        </w:rPr>
        <w:t>NBP1-82553, Acris/Novus),</w:t>
      </w:r>
      <w:r>
        <w:rPr>
          <w:rFonts w:ascii="Times New Roman" w:eastAsia="Calibri" w:hAnsi="Times New Roman" w:cs="Times New Roman"/>
          <w:lang w:val="en-US" w:eastAsia="en-US"/>
        </w:rPr>
        <w:t xml:space="preserve"> guinea pig anti-C-Peptide antibody (1:100, </w:t>
      </w:r>
      <w:r w:rsidRPr="00021BAA">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Pr>
          <w:rFonts w:ascii="Times New Roman" w:eastAsia="Calibri" w:hAnsi="Times New Roman" w:cs="Times New Roman"/>
          <w:lang w:val="en-US" w:eastAsia="en-US"/>
        </w:rPr>
        <w:t>#</w:t>
      </w:r>
      <w:r w:rsidRPr="008B7772">
        <w:rPr>
          <w:rFonts w:ascii="Times New Roman" w:eastAsia="Calibri" w:hAnsi="Times New Roman" w:cs="Times New Roman"/>
          <w:lang w:val="en-US" w:eastAsia="en-US"/>
        </w:rPr>
        <w:t>ab30477, Abcam),</w:t>
      </w:r>
      <w:r>
        <w:rPr>
          <w:rFonts w:ascii="Times New Roman" w:eastAsia="Calibri" w:hAnsi="Times New Roman" w:cs="Times New Roman"/>
          <w:lang w:val="en-US" w:eastAsia="en-US"/>
        </w:rPr>
        <w:t xml:space="preserve"> mouse anti-</w:t>
      </w:r>
      <w:r w:rsidRPr="008B7772">
        <w:rPr>
          <w:rFonts w:ascii="Times New Roman" w:eastAsia="Calibri" w:hAnsi="Times New Roman" w:cs="Times New Roman"/>
          <w:lang w:val="en-US" w:eastAsia="en-US"/>
        </w:rPr>
        <w:t>Glucagon</w:t>
      </w:r>
      <w:r>
        <w:rPr>
          <w:rFonts w:ascii="Times New Roman" w:eastAsia="Calibri" w:hAnsi="Times New Roman" w:cs="Times New Roman"/>
          <w:lang w:val="en-US" w:eastAsia="en-US"/>
        </w:rPr>
        <w:t xml:space="preserve"> (1:500, </w:t>
      </w:r>
      <w:r w:rsidRPr="00021BAA">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Pr>
          <w:rFonts w:ascii="Times New Roman" w:eastAsia="Calibri" w:hAnsi="Times New Roman" w:cs="Times New Roman"/>
          <w:lang w:val="en-US" w:eastAsia="en-US"/>
        </w:rPr>
        <w:t>#</w:t>
      </w:r>
      <w:r w:rsidRPr="008B7772">
        <w:rPr>
          <w:rFonts w:ascii="Times New Roman" w:eastAsia="Calibri" w:hAnsi="Times New Roman" w:cs="Times New Roman"/>
          <w:lang w:val="en-US" w:eastAsia="en-US"/>
        </w:rPr>
        <w:t>G2654, Sigma)</w:t>
      </w:r>
      <w:r>
        <w:rPr>
          <w:rFonts w:ascii="Times New Roman" w:eastAsia="Calibri" w:hAnsi="Times New Roman" w:cs="Times New Roman"/>
          <w:lang w:val="en-US" w:eastAsia="en-US"/>
        </w:rPr>
        <w:t xml:space="preserve">, </w:t>
      </w:r>
      <w:r w:rsidRPr="007C270E">
        <w:rPr>
          <w:rFonts w:ascii="Times New Roman" w:eastAsia="Calibri" w:hAnsi="Times New Roman" w:cs="Times New Roman"/>
          <w:lang w:val="en-US" w:eastAsia="en-US"/>
        </w:rPr>
        <w:t xml:space="preserve">for 30 min at room temperature and then </w:t>
      </w:r>
      <w:r w:rsidRPr="00664868">
        <w:rPr>
          <w:rFonts w:ascii="Times New Roman" w:eastAsia="Calibri" w:hAnsi="Times New Roman" w:cs="Times New Roman"/>
          <w:lang w:val="en-US" w:eastAsia="en-US"/>
        </w:rPr>
        <w:t xml:space="preserve">stained </w:t>
      </w:r>
      <w:r>
        <w:rPr>
          <w:rFonts w:ascii="Times New Roman" w:eastAsia="Calibri" w:hAnsi="Times New Roman" w:cs="Times New Roman"/>
          <w:lang w:val="en-US" w:eastAsia="en-US"/>
        </w:rPr>
        <w:t>with appropriate AlexaFluor-555</w:t>
      </w:r>
      <w:r w:rsidRPr="00664868">
        <w:rPr>
          <w:rFonts w:ascii="Times New Roman" w:eastAsia="Calibri" w:hAnsi="Times New Roman" w:cs="Times New Roman"/>
          <w:lang w:val="en-US" w:eastAsia="en-US"/>
        </w:rPr>
        <w:t xml:space="preserve"> and -647 secondary antibody for 30 min at</w:t>
      </w:r>
      <w:r w:rsidRPr="007C270E">
        <w:rPr>
          <w:rFonts w:ascii="Times New Roman" w:eastAsia="Calibri" w:hAnsi="Times New Roman" w:cs="Times New Roman"/>
          <w:lang w:val="en-US" w:eastAsia="en-US"/>
        </w:rPr>
        <w:t xml:space="preserve"> room temperature. Flow cytometry was performed </w:t>
      </w:r>
      <w:r w:rsidRPr="007C270E">
        <w:rPr>
          <w:rFonts w:ascii="Times New Roman" w:hAnsi="Times New Roman" w:cs="Times New Roman"/>
          <w:color w:val="000000"/>
          <w:lang w:val="en-US"/>
        </w:rPr>
        <w:t>using FACS-Aria III (BD Bioscience</w:t>
      </w:r>
      <w:r w:rsidRPr="007C270E">
        <w:rPr>
          <w:rFonts w:ascii="Times New Roman" w:eastAsia="MS Mincho" w:hAnsi="Times New Roman" w:cs="Times New Roman"/>
          <w:color w:val="000000"/>
          <w:lang w:val="en-US" w:eastAsia="ja-JP"/>
        </w:rPr>
        <w:t>)</w:t>
      </w:r>
      <w:r>
        <w:rPr>
          <w:rFonts w:ascii="Times New Roman" w:eastAsia="Calibri" w:hAnsi="Times New Roman" w:cs="Times New Roman"/>
          <w:lang w:val="en-US" w:eastAsia="en-US"/>
        </w:rPr>
        <w:t xml:space="preserve">. FACS data were analyzed </w:t>
      </w:r>
      <w:r w:rsidRPr="007C270E">
        <w:rPr>
          <w:rFonts w:ascii="Times New Roman" w:eastAsia="Calibri" w:hAnsi="Times New Roman" w:cs="Times New Roman"/>
          <w:lang w:val="en-US" w:eastAsia="en-US"/>
        </w:rPr>
        <w:t xml:space="preserve">using </w:t>
      </w:r>
      <w:proofErr w:type="spellStart"/>
      <w:r w:rsidRPr="007C270E">
        <w:rPr>
          <w:rFonts w:ascii="Times New Roman" w:eastAsia="Calibri" w:hAnsi="Times New Roman" w:cs="Times New Roman"/>
          <w:lang w:val="en-US" w:eastAsia="en-US"/>
        </w:rPr>
        <w:t>FlowJo</w:t>
      </w:r>
      <w:proofErr w:type="spellEnd"/>
      <w:r w:rsidRPr="007C270E">
        <w:rPr>
          <w:rFonts w:ascii="Times New Roman" w:eastAsia="Calibri" w:hAnsi="Times New Roman" w:cs="Times New Roman"/>
          <w:lang w:val="en-US" w:eastAsia="en-US"/>
        </w:rPr>
        <w:t>.</w:t>
      </w:r>
      <w:r>
        <w:rPr>
          <w:rFonts w:ascii="Times New Roman" w:eastAsia="Calibri" w:hAnsi="Times New Roman" w:cs="Times New Roman"/>
          <w:lang w:val="en-US" w:eastAsia="en-US"/>
        </w:rPr>
        <w:t xml:space="preserve"> For quantifi</w:t>
      </w:r>
      <w:r w:rsidR="00351EF4">
        <w:rPr>
          <w:rFonts w:ascii="Times New Roman" w:eastAsia="Calibri" w:hAnsi="Times New Roman" w:cs="Times New Roman"/>
          <w:lang w:val="en-US" w:eastAsia="en-US"/>
        </w:rPr>
        <w:t>cation of median</w:t>
      </w:r>
      <w:r>
        <w:rPr>
          <w:rFonts w:ascii="Times New Roman" w:eastAsia="Calibri" w:hAnsi="Times New Roman" w:cs="Times New Roman"/>
          <w:lang w:val="en-US" w:eastAsia="en-US"/>
        </w:rPr>
        <w:t xml:space="preserve"> fluorescence intensity</w:t>
      </w:r>
      <w:r w:rsidRPr="00B3208E">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w:t>
      </w:r>
      <w:r w:rsidRPr="00B3208E">
        <w:rPr>
          <w:rFonts w:ascii="Times New Roman" w:eastAsia="Calibri" w:hAnsi="Times New Roman" w:cs="Times New Roman"/>
          <w:lang w:val="en-US" w:eastAsia="en-US"/>
        </w:rPr>
        <w:t>MFI</w:t>
      </w:r>
      <w:r>
        <w:rPr>
          <w:rFonts w:ascii="Times New Roman" w:eastAsia="Calibri" w:hAnsi="Times New Roman" w:cs="Times New Roman"/>
          <w:lang w:val="en-US" w:eastAsia="en-US"/>
        </w:rPr>
        <w:t xml:space="preserve">) for PDX1, the PDX1 positive population was first gated and then MFI was calculated using BD FACS software. </w:t>
      </w:r>
    </w:p>
    <w:p w14:paraId="6722DDD8" w14:textId="70027261" w:rsidR="007A62EB" w:rsidRPr="007A62EB" w:rsidRDefault="001D6552" w:rsidP="007A62EB">
      <w:pPr>
        <w:pStyle w:val="ListParagraph"/>
        <w:numPr>
          <w:ilvl w:val="1"/>
          <w:numId w:val="6"/>
        </w:numPr>
        <w:spacing w:line="480" w:lineRule="auto"/>
        <w:jc w:val="both"/>
        <w:rPr>
          <w:rFonts w:ascii="Times New Roman" w:eastAsia="Calibri" w:hAnsi="Times New Roman" w:cs="Times New Roman"/>
          <w:b/>
          <w:lang w:val="en-US" w:eastAsia="en-US"/>
        </w:rPr>
      </w:pPr>
      <w:r>
        <w:rPr>
          <w:rFonts w:ascii="Times New Roman" w:eastAsia="Calibri" w:hAnsi="Times New Roman" w:cs="Times New Roman"/>
          <w:b/>
          <w:lang w:val="en-US" w:eastAsia="en-US"/>
        </w:rPr>
        <w:t xml:space="preserve"> </w:t>
      </w:r>
      <w:r w:rsidR="007A62EB" w:rsidRPr="007A62EB">
        <w:rPr>
          <w:rFonts w:ascii="Times New Roman" w:eastAsia="Calibri" w:hAnsi="Times New Roman" w:cs="Times New Roman"/>
          <w:b/>
          <w:lang w:val="en-US" w:eastAsia="en-US"/>
        </w:rPr>
        <w:t>RNA isolation and qPCR</w:t>
      </w:r>
    </w:p>
    <w:p w14:paraId="3FA594F0" w14:textId="77777777" w:rsidR="007A62EB" w:rsidRDefault="007A62EB" w:rsidP="007A62EB">
      <w:pPr>
        <w:spacing w:line="480" w:lineRule="auto"/>
        <w:jc w:val="both"/>
        <w:rPr>
          <w:rFonts w:ascii="Times New Roman" w:eastAsia="Calibri" w:hAnsi="Times New Roman" w:cs="Times New Roman"/>
          <w:lang w:val="en-US" w:eastAsia="en-US"/>
        </w:rPr>
      </w:pPr>
      <w:r w:rsidRPr="007C270E">
        <w:rPr>
          <w:rFonts w:ascii="Times New Roman" w:eastAsia="Calibri" w:hAnsi="Times New Roman" w:cs="Times New Roman"/>
          <w:lang w:val="en-US" w:eastAsia="en-US"/>
        </w:rPr>
        <w:t xml:space="preserve">Total RNA was extracted from cells with the </w:t>
      </w:r>
      <w:proofErr w:type="spellStart"/>
      <w:r w:rsidRPr="007C270E">
        <w:rPr>
          <w:rFonts w:ascii="Times New Roman" w:eastAsia="Calibri" w:hAnsi="Times New Roman" w:cs="Times New Roman"/>
          <w:lang w:val="en-US" w:eastAsia="en-US"/>
        </w:rPr>
        <w:t>m</w:t>
      </w:r>
      <w:r>
        <w:rPr>
          <w:rFonts w:ascii="Times New Roman" w:eastAsia="Calibri" w:hAnsi="Times New Roman" w:cs="Times New Roman"/>
          <w:lang w:val="en-US" w:eastAsia="en-US"/>
        </w:rPr>
        <w:t>iRNeasy</w:t>
      </w:r>
      <w:proofErr w:type="spellEnd"/>
      <w:r>
        <w:rPr>
          <w:rFonts w:ascii="Times New Roman" w:eastAsia="Calibri" w:hAnsi="Times New Roman" w:cs="Times New Roman"/>
          <w:lang w:val="en-US" w:eastAsia="en-US"/>
        </w:rPr>
        <w:t xml:space="preserve"> mini kit (</w:t>
      </w:r>
      <w:proofErr w:type="spellStart"/>
      <w:r>
        <w:rPr>
          <w:rFonts w:ascii="Times New Roman" w:eastAsia="Calibri" w:hAnsi="Times New Roman" w:cs="Times New Roman"/>
          <w:lang w:val="en-US" w:eastAsia="en-US"/>
        </w:rPr>
        <w:t>Qiagen</w:t>
      </w:r>
      <w:proofErr w:type="spellEnd"/>
      <w:r>
        <w:rPr>
          <w:rFonts w:ascii="Times New Roman" w:eastAsia="Calibri" w:hAnsi="Times New Roman" w:cs="Times New Roman"/>
          <w:lang w:val="en-US" w:eastAsia="en-US"/>
        </w:rPr>
        <w:t xml:space="preserve">). cDNA </w:t>
      </w:r>
      <w:r w:rsidRPr="007C270E">
        <w:rPr>
          <w:rFonts w:ascii="Times New Roman" w:eastAsia="Calibri" w:hAnsi="Times New Roman" w:cs="Times New Roman"/>
          <w:lang w:val="en-US" w:eastAsia="en-US"/>
        </w:rPr>
        <w:t xml:space="preserve">synthesis was performed with a high-capacity RNA-to-cDNA kit (Applied Biosystems). TaqMan qPCR was performed under standard conditions using ViiA7 (Applied Biosystems) and TaqMan Fast Advanced Master Mix (Applied Biosystems). Samples were normalized to </w:t>
      </w:r>
      <w:r>
        <w:rPr>
          <w:rFonts w:ascii="Times New Roman" w:eastAsia="Calibri" w:hAnsi="Times New Roman" w:cs="Times New Roman"/>
          <w:lang w:val="en-US" w:eastAsia="en-US"/>
        </w:rPr>
        <w:t xml:space="preserve">the </w:t>
      </w:r>
      <w:r w:rsidRPr="007C270E">
        <w:rPr>
          <w:rFonts w:ascii="Times New Roman" w:eastAsia="Calibri" w:hAnsi="Times New Roman" w:cs="Times New Roman"/>
          <w:lang w:val="en-US" w:eastAsia="en-US"/>
        </w:rPr>
        <w:t>housekeeping genes 18S ribosomal RNA (</w:t>
      </w:r>
      <w:r w:rsidRPr="00CD0A9D">
        <w:rPr>
          <w:rFonts w:ascii="Times New Roman" w:eastAsia="Calibri" w:hAnsi="Times New Roman" w:cs="Times New Roman"/>
          <w:i/>
          <w:lang w:val="en-US" w:eastAsia="en-US"/>
        </w:rPr>
        <w:t>RNA18S</w:t>
      </w:r>
      <w:r w:rsidRPr="007C270E">
        <w:rPr>
          <w:rFonts w:ascii="Times New Roman" w:eastAsia="Calibri" w:hAnsi="Times New Roman" w:cs="Times New Roman"/>
          <w:lang w:val="en-US" w:eastAsia="en-US"/>
        </w:rPr>
        <w:t>) and glyceraldehyde 3-phosphate dehydrogenase (</w:t>
      </w:r>
      <w:r w:rsidRPr="00CD0A9D">
        <w:rPr>
          <w:rFonts w:ascii="Times New Roman" w:eastAsia="Calibri" w:hAnsi="Times New Roman" w:cs="Times New Roman"/>
          <w:i/>
          <w:lang w:val="en-US" w:eastAsia="en-US"/>
        </w:rPr>
        <w:t>GAPDH</w:t>
      </w:r>
      <w:r w:rsidRPr="007C270E">
        <w:rPr>
          <w:rFonts w:ascii="Times New Roman" w:eastAsia="Calibri" w:hAnsi="Times New Roman" w:cs="Times New Roman"/>
          <w:lang w:val="en-US" w:eastAsia="en-US"/>
        </w:rPr>
        <w:t xml:space="preserve">). </w:t>
      </w:r>
      <w:proofErr w:type="spellStart"/>
      <w:r w:rsidRPr="007C270E">
        <w:rPr>
          <w:rFonts w:ascii="Times New Roman" w:eastAsia="Calibri" w:hAnsi="Times New Roman" w:cs="Times New Roman"/>
          <w:lang w:val="en-US" w:eastAsia="en-US"/>
        </w:rPr>
        <w:t>Taqman</w:t>
      </w:r>
      <w:proofErr w:type="spellEnd"/>
      <w:r w:rsidRPr="007C270E">
        <w:rPr>
          <w:rFonts w:ascii="Times New Roman" w:eastAsia="Calibri" w:hAnsi="Times New Roman" w:cs="Times New Roman"/>
          <w:lang w:val="en-US" w:eastAsia="en-US"/>
        </w:rPr>
        <w:t xml:space="preserve"> probes (Applied Biosystems): </w:t>
      </w:r>
      <w:r w:rsidRPr="00F04A48">
        <w:rPr>
          <w:rFonts w:ascii="Times New Roman" w:eastAsia="Calibri" w:hAnsi="Times New Roman" w:cs="Times New Roman"/>
          <w:i/>
          <w:lang w:val="en-US" w:eastAsia="en-US"/>
        </w:rPr>
        <w:t>INS</w:t>
      </w:r>
      <w:r>
        <w:rPr>
          <w:rFonts w:ascii="Times New Roman" w:eastAsia="Calibri" w:hAnsi="Times New Roman" w:cs="Times New Roman"/>
          <w:lang w:val="en-US" w:eastAsia="en-US"/>
        </w:rPr>
        <w:t xml:space="preserve">, </w:t>
      </w:r>
      <w:r w:rsidRPr="00F04A48">
        <w:rPr>
          <w:rFonts w:ascii="Times New Roman" w:eastAsia="Calibri" w:hAnsi="Times New Roman" w:cs="Times New Roman"/>
          <w:lang w:val="en-US" w:eastAsia="en-US"/>
        </w:rPr>
        <w:t>Hs02741908_m1</w:t>
      </w:r>
      <w:r>
        <w:rPr>
          <w:rFonts w:ascii="Times New Roman" w:eastAsia="Calibri" w:hAnsi="Times New Roman" w:cs="Times New Roman"/>
          <w:lang w:val="en-US" w:eastAsia="en-US"/>
        </w:rPr>
        <w:t xml:space="preserve">; </w:t>
      </w:r>
      <w:r w:rsidRPr="00F04A48">
        <w:rPr>
          <w:rFonts w:ascii="Times New Roman" w:eastAsia="Calibri" w:hAnsi="Times New Roman" w:cs="Times New Roman"/>
          <w:i/>
          <w:lang w:val="en-US" w:eastAsia="en-US"/>
        </w:rPr>
        <w:t>GCG</w:t>
      </w:r>
      <w:r w:rsidRPr="00F04A48">
        <w:rPr>
          <w:rFonts w:ascii="Times New Roman" w:eastAsia="Calibri" w:hAnsi="Times New Roman" w:cs="Times New Roman"/>
          <w:lang w:val="en-US" w:eastAsia="en-US"/>
        </w:rPr>
        <w:t xml:space="preserve">, Hs01031536_m1; </w:t>
      </w:r>
      <w:r w:rsidRPr="00F04A48">
        <w:rPr>
          <w:rFonts w:ascii="Times New Roman" w:eastAsia="Calibri" w:hAnsi="Times New Roman" w:cs="Times New Roman"/>
          <w:i/>
          <w:lang w:val="en-US" w:eastAsia="en-US"/>
        </w:rPr>
        <w:t>SST</w:t>
      </w:r>
      <w:r w:rsidRPr="00F04A48">
        <w:rPr>
          <w:rFonts w:ascii="Times New Roman" w:eastAsia="Calibri" w:hAnsi="Times New Roman" w:cs="Times New Roman"/>
          <w:lang w:val="en-US" w:eastAsia="en-US"/>
        </w:rPr>
        <w:t>, Hs00356144_m1</w:t>
      </w:r>
      <w:r>
        <w:rPr>
          <w:rFonts w:ascii="Times New Roman" w:eastAsia="Calibri" w:hAnsi="Times New Roman" w:cs="Times New Roman"/>
          <w:lang w:val="en-US" w:eastAsia="en-US"/>
        </w:rPr>
        <w:t xml:space="preserve">; </w:t>
      </w:r>
      <w:r w:rsidRPr="00F04A48">
        <w:rPr>
          <w:rFonts w:ascii="Times New Roman" w:eastAsia="Calibri" w:hAnsi="Times New Roman" w:cs="Times New Roman"/>
          <w:i/>
          <w:lang w:val="en-US" w:eastAsia="en-US"/>
        </w:rPr>
        <w:t>PDX1</w:t>
      </w:r>
      <w:r w:rsidRPr="00F04A48">
        <w:rPr>
          <w:rFonts w:ascii="Times New Roman" w:eastAsia="Calibri" w:hAnsi="Times New Roman" w:cs="Times New Roman"/>
          <w:lang w:val="en-US" w:eastAsia="en-US"/>
        </w:rPr>
        <w:t xml:space="preserve">, Hs00236830_m1; </w:t>
      </w:r>
      <w:r w:rsidRPr="00F04A48">
        <w:rPr>
          <w:rFonts w:ascii="Times New Roman" w:eastAsia="Calibri" w:hAnsi="Times New Roman" w:cs="Times New Roman"/>
          <w:i/>
          <w:lang w:val="en-US" w:eastAsia="en-US"/>
        </w:rPr>
        <w:t>GAPDH</w:t>
      </w:r>
      <w:r w:rsidRPr="00F04A48">
        <w:rPr>
          <w:rFonts w:ascii="Times New Roman" w:eastAsia="Calibri" w:hAnsi="Times New Roman" w:cs="Times New Roman"/>
          <w:lang w:val="en-US" w:eastAsia="en-US"/>
        </w:rPr>
        <w:t xml:space="preserve">, Hs02758991_g1; </w:t>
      </w:r>
      <w:r w:rsidRPr="00F04A48">
        <w:rPr>
          <w:rFonts w:ascii="Times New Roman" w:eastAsia="Calibri" w:hAnsi="Times New Roman" w:cs="Times New Roman"/>
          <w:i/>
          <w:lang w:val="en-US" w:eastAsia="en-US"/>
        </w:rPr>
        <w:t>18S</w:t>
      </w:r>
      <w:r w:rsidRPr="00F04A48">
        <w:rPr>
          <w:rFonts w:ascii="Times New Roman" w:eastAsia="Calibri" w:hAnsi="Times New Roman" w:cs="Times New Roman"/>
          <w:lang w:val="en-US" w:eastAsia="en-US"/>
        </w:rPr>
        <w:t xml:space="preserve">, Hs99999901_s1;  </w:t>
      </w:r>
      <w:r w:rsidRPr="00F04A48">
        <w:rPr>
          <w:rFonts w:ascii="Times New Roman" w:eastAsia="Calibri" w:hAnsi="Times New Roman" w:cs="Times New Roman"/>
          <w:i/>
          <w:lang w:val="en-US" w:eastAsia="en-US"/>
        </w:rPr>
        <w:t>NKX6.1</w:t>
      </w:r>
      <w:r w:rsidRPr="00F04A48">
        <w:rPr>
          <w:rFonts w:ascii="Times New Roman" w:eastAsia="Calibri" w:hAnsi="Times New Roman" w:cs="Times New Roman"/>
          <w:lang w:val="en-US" w:eastAsia="en-US"/>
        </w:rPr>
        <w:t xml:space="preserve">, Hs01055914_m1;  </w:t>
      </w:r>
      <w:r w:rsidRPr="00F04A48">
        <w:rPr>
          <w:rFonts w:ascii="Times New Roman" w:eastAsia="Calibri" w:hAnsi="Times New Roman" w:cs="Times New Roman"/>
          <w:i/>
          <w:lang w:val="en-US" w:eastAsia="en-US"/>
        </w:rPr>
        <w:t>MAFA</w:t>
      </w:r>
      <w:r w:rsidRPr="00F04A48">
        <w:rPr>
          <w:rFonts w:ascii="Times New Roman" w:eastAsia="Calibri" w:hAnsi="Times New Roman" w:cs="Times New Roman"/>
          <w:lang w:val="en-US" w:eastAsia="en-US"/>
        </w:rPr>
        <w:t xml:space="preserve">, Hs01651425_s1; </w:t>
      </w:r>
      <w:r w:rsidRPr="00F04A48">
        <w:rPr>
          <w:rFonts w:ascii="Times New Roman" w:eastAsia="Calibri" w:hAnsi="Times New Roman" w:cs="Times New Roman"/>
          <w:i/>
          <w:lang w:val="en-US" w:eastAsia="en-US"/>
        </w:rPr>
        <w:t>NEUROD1</w:t>
      </w:r>
      <w:r>
        <w:rPr>
          <w:rFonts w:ascii="Times New Roman" w:eastAsia="Calibri" w:hAnsi="Times New Roman" w:cs="Times New Roman"/>
          <w:lang w:val="en-US" w:eastAsia="en-US"/>
        </w:rPr>
        <w:t xml:space="preserve">, </w:t>
      </w:r>
      <w:hyperlink r:id="rId11" w:tgtFrame="_blank" w:history="1">
        <w:r w:rsidRPr="00F04A48">
          <w:rPr>
            <w:rFonts w:ascii="Times New Roman" w:eastAsia="Calibri" w:hAnsi="Times New Roman" w:cs="Times New Roman"/>
            <w:lang w:val="en-US" w:eastAsia="en-US"/>
          </w:rPr>
          <w:t>Hs01922995_s1</w:t>
        </w:r>
      </w:hyperlink>
      <w:r w:rsidRPr="00F04A48">
        <w:rPr>
          <w:rFonts w:ascii="Times New Roman" w:eastAsia="Calibri" w:hAnsi="Times New Roman" w:cs="Times New Roman"/>
          <w:lang w:val="en-US" w:eastAsia="en-US"/>
        </w:rPr>
        <w:t xml:space="preserve">; </w:t>
      </w:r>
      <w:r w:rsidRPr="00F04A48">
        <w:rPr>
          <w:rFonts w:ascii="Times New Roman" w:eastAsia="Calibri" w:hAnsi="Times New Roman" w:cs="Times New Roman"/>
          <w:i/>
          <w:lang w:val="en-US" w:eastAsia="en-US"/>
        </w:rPr>
        <w:t>UCN3</w:t>
      </w:r>
      <w:r>
        <w:rPr>
          <w:rFonts w:ascii="Times New Roman" w:eastAsia="Calibri" w:hAnsi="Times New Roman" w:cs="Times New Roman"/>
          <w:lang w:val="en-US" w:eastAsia="en-US"/>
        </w:rPr>
        <w:t>, Hs</w:t>
      </w:r>
      <w:r w:rsidRPr="00F04A48">
        <w:rPr>
          <w:rFonts w:ascii="Times New Roman" w:eastAsia="Calibri" w:hAnsi="Times New Roman" w:cs="Times New Roman"/>
          <w:lang w:val="en-US" w:eastAsia="en-US"/>
        </w:rPr>
        <w:t xml:space="preserve">00846499_s1; </w:t>
      </w:r>
      <w:r w:rsidRPr="00F04A48">
        <w:rPr>
          <w:rFonts w:ascii="Times New Roman" w:eastAsia="Calibri" w:hAnsi="Times New Roman" w:cs="Times New Roman"/>
          <w:i/>
          <w:lang w:val="en-US" w:eastAsia="en-US"/>
        </w:rPr>
        <w:t>PAX6</w:t>
      </w:r>
      <w:r>
        <w:rPr>
          <w:rFonts w:ascii="Times New Roman" w:eastAsia="Calibri" w:hAnsi="Times New Roman" w:cs="Times New Roman"/>
          <w:lang w:val="en-US" w:eastAsia="en-US"/>
        </w:rPr>
        <w:t>, Hs</w:t>
      </w:r>
      <w:r w:rsidRPr="00F04A48">
        <w:rPr>
          <w:rFonts w:ascii="Times New Roman" w:eastAsia="Calibri" w:hAnsi="Times New Roman" w:cs="Times New Roman"/>
          <w:lang w:val="en-US" w:eastAsia="en-US"/>
        </w:rPr>
        <w:t>01088114_m1</w:t>
      </w:r>
      <w:r>
        <w:rPr>
          <w:rFonts w:ascii="Times New Roman" w:eastAsia="Calibri" w:hAnsi="Times New Roman" w:cs="Times New Roman"/>
          <w:lang w:val="en-US" w:eastAsia="en-US"/>
        </w:rPr>
        <w:t xml:space="preserve">; </w:t>
      </w:r>
      <w:r w:rsidRPr="00F04A48">
        <w:rPr>
          <w:rFonts w:ascii="Times New Roman" w:eastAsia="Calibri" w:hAnsi="Times New Roman" w:cs="Times New Roman"/>
          <w:i/>
          <w:lang w:val="en-US" w:eastAsia="en-US"/>
        </w:rPr>
        <w:t>ABCC8</w:t>
      </w:r>
      <w:r w:rsidRPr="00F04A48">
        <w:rPr>
          <w:rFonts w:ascii="Times New Roman" w:eastAsia="Calibri" w:hAnsi="Times New Roman" w:cs="Times New Roman"/>
          <w:lang w:val="en-US" w:eastAsia="en-US"/>
        </w:rPr>
        <w:t xml:space="preserve">, Hs01093752_m1; </w:t>
      </w:r>
      <w:r>
        <w:rPr>
          <w:rFonts w:ascii="Times New Roman" w:eastAsia="Calibri" w:hAnsi="Times New Roman" w:cs="Times New Roman"/>
          <w:lang w:val="en-US" w:eastAsia="en-US"/>
        </w:rPr>
        <w:t xml:space="preserve"> </w:t>
      </w:r>
      <w:r w:rsidRPr="00F04A48">
        <w:rPr>
          <w:rFonts w:ascii="Times New Roman" w:eastAsia="Calibri" w:hAnsi="Times New Roman" w:cs="Times New Roman"/>
          <w:i/>
          <w:lang w:val="en-US" w:eastAsia="en-US"/>
        </w:rPr>
        <w:t>KCNJ11</w:t>
      </w:r>
      <w:r>
        <w:rPr>
          <w:rFonts w:ascii="Times New Roman" w:eastAsia="Calibri" w:hAnsi="Times New Roman" w:cs="Times New Roman"/>
          <w:lang w:val="en-US" w:eastAsia="en-US"/>
        </w:rPr>
        <w:t xml:space="preserve">, </w:t>
      </w:r>
      <w:r w:rsidRPr="00F04A48">
        <w:rPr>
          <w:rFonts w:ascii="Times New Roman" w:eastAsia="Calibri" w:hAnsi="Times New Roman" w:cs="Times New Roman"/>
          <w:lang w:val="en-US" w:eastAsia="en-US"/>
        </w:rPr>
        <w:t xml:space="preserve">Hs00265026_s1; </w:t>
      </w:r>
      <w:r w:rsidRPr="00F04A48">
        <w:rPr>
          <w:rFonts w:ascii="Times New Roman" w:eastAsia="Calibri" w:hAnsi="Times New Roman" w:cs="Times New Roman"/>
          <w:i/>
          <w:lang w:val="en-US" w:eastAsia="en-US"/>
        </w:rPr>
        <w:t>SLC30A8</w:t>
      </w:r>
      <w:r w:rsidRPr="00F04A48">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 xml:space="preserve"> </w:t>
      </w:r>
      <w:r w:rsidRPr="00F04A48">
        <w:rPr>
          <w:rFonts w:ascii="Times New Roman" w:eastAsia="Calibri" w:hAnsi="Times New Roman" w:cs="Times New Roman"/>
          <w:lang w:val="en-US" w:eastAsia="en-US"/>
        </w:rPr>
        <w:t>Hs00545183_m1.</w:t>
      </w:r>
    </w:p>
    <w:p w14:paraId="4E4FA37D" w14:textId="5D1C70B8" w:rsidR="007A62EB" w:rsidRPr="007A62EB" w:rsidRDefault="007A62EB" w:rsidP="007A62EB">
      <w:pPr>
        <w:pStyle w:val="ListParagraph"/>
        <w:numPr>
          <w:ilvl w:val="1"/>
          <w:numId w:val="6"/>
        </w:numPr>
        <w:spacing w:line="480" w:lineRule="auto"/>
        <w:jc w:val="both"/>
        <w:rPr>
          <w:rFonts w:ascii="Times New Roman" w:eastAsia="Calibri" w:hAnsi="Times New Roman" w:cs="Times New Roman"/>
          <w:b/>
          <w:lang w:val="en-US" w:eastAsia="en-US"/>
        </w:rPr>
      </w:pPr>
      <w:r w:rsidRPr="007A62EB">
        <w:rPr>
          <w:rFonts w:ascii="Times New Roman" w:eastAsia="Calibri" w:hAnsi="Times New Roman" w:cs="Times New Roman"/>
          <w:b/>
          <w:lang w:val="en-US" w:eastAsia="en-US"/>
        </w:rPr>
        <w:t>Affymetrix microarray</w:t>
      </w:r>
    </w:p>
    <w:p w14:paraId="603FC641" w14:textId="31796049" w:rsidR="007A62EB" w:rsidRDefault="00ED4F5B" w:rsidP="007A62EB">
      <w:pPr>
        <w:spacing w:line="480" w:lineRule="auto"/>
        <w:jc w:val="both"/>
        <w:rPr>
          <w:rFonts w:ascii="Times New Roman" w:eastAsia="Calibri" w:hAnsi="Times New Roman" w:cs="Times New Roman"/>
          <w:lang w:val="en-US" w:eastAsia="en-US"/>
        </w:rPr>
      </w:pPr>
      <w:r w:rsidRPr="009307B9">
        <w:rPr>
          <w:rFonts w:ascii="Times New Roman" w:eastAsia="Calibri" w:hAnsi="Times New Roman" w:cs="Times New Roman"/>
          <w:lang w:val="en-US" w:eastAsia="en-US"/>
        </w:rPr>
        <w:t xml:space="preserve">For </w:t>
      </w:r>
      <w:r>
        <w:rPr>
          <w:rFonts w:ascii="Times New Roman" w:eastAsia="Calibri" w:hAnsi="Times New Roman" w:cs="Times New Roman"/>
          <w:lang w:val="en-US" w:eastAsia="en-US"/>
        </w:rPr>
        <w:t>microarray analysis</w:t>
      </w:r>
      <w:r w:rsidR="007A62EB" w:rsidRPr="009307B9">
        <w:rPr>
          <w:rFonts w:ascii="Times New Roman" w:eastAsia="Calibri" w:hAnsi="Times New Roman" w:cs="Times New Roman"/>
          <w:lang w:val="en-US" w:eastAsia="en-US"/>
        </w:rPr>
        <w:t xml:space="preserve">, </w:t>
      </w:r>
      <w:r w:rsidR="007A62EB">
        <w:rPr>
          <w:rFonts w:ascii="Times New Roman" w:eastAsia="Calibri" w:hAnsi="Times New Roman" w:cs="Times New Roman"/>
          <w:lang w:val="en-US" w:eastAsia="en-US"/>
        </w:rPr>
        <w:t>t</w:t>
      </w:r>
      <w:r w:rsidR="007A62EB" w:rsidRPr="003A739F">
        <w:rPr>
          <w:rFonts w:ascii="Times New Roman" w:eastAsia="Calibri" w:hAnsi="Times New Roman" w:cs="Times New Roman"/>
          <w:lang w:val="en-US" w:eastAsia="en-US"/>
        </w:rPr>
        <w:t>otal RNA was extracted using</w:t>
      </w:r>
      <w:r w:rsidR="007A62EB">
        <w:rPr>
          <w:rFonts w:ascii="Times New Roman" w:eastAsia="Calibri" w:hAnsi="Times New Roman" w:cs="Times New Roman"/>
          <w:lang w:val="en-US" w:eastAsia="en-US"/>
        </w:rPr>
        <w:t xml:space="preserve"> the</w:t>
      </w:r>
      <w:r w:rsidR="007A62EB" w:rsidRPr="003A739F">
        <w:rPr>
          <w:rFonts w:ascii="Times New Roman" w:eastAsia="Calibri" w:hAnsi="Times New Roman" w:cs="Times New Roman"/>
          <w:lang w:val="en-US" w:eastAsia="en-US"/>
        </w:rPr>
        <w:t xml:space="preserve"> </w:t>
      </w:r>
      <w:proofErr w:type="spellStart"/>
      <w:r w:rsidR="007A62EB" w:rsidRPr="003A739F">
        <w:rPr>
          <w:rFonts w:ascii="Times New Roman" w:eastAsia="Calibri" w:hAnsi="Times New Roman" w:cs="Times New Roman"/>
          <w:lang w:val="en-US" w:eastAsia="en-US"/>
        </w:rPr>
        <w:t>miRN</w:t>
      </w:r>
      <w:r w:rsidR="007A62EB">
        <w:rPr>
          <w:rFonts w:ascii="Times New Roman" w:eastAsia="Calibri" w:hAnsi="Times New Roman" w:cs="Times New Roman"/>
          <w:lang w:val="en-US" w:eastAsia="en-US"/>
        </w:rPr>
        <w:t>easy</w:t>
      </w:r>
      <w:proofErr w:type="spellEnd"/>
      <w:r w:rsidR="007A62EB">
        <w:rPr>
          <w:rFonts w:ascii="Times New Roman" w:eastAsia="Calibri" w:hAnsi="Times New Roman" w:cs="Times New Roman"/>
          <w:lang w:val="en-US" w:eastAsia="en-US"/>
        </w:rPr>
        <w:t xml:space="preserve"> Mini kit (</w:t>
      </w:r>
      <w:proofErr w:type="spellStart"/>
      <w:r w:rsidR="007A62EB">
        <w:rPr>
          <w:rFonts w:ascii="Times New Roman" w:eastAsia="Calibri" w:hAnsi="Times New Roman" w:cs="Times New Roman"/>
          <w:lang w:val="en-US" w:eastAsia="en-US"/>
        </w:rPr>
        <w:t>Qiagen</w:t>
      </w:r>
      <w:proofErr w:type="spellEnd"/>
      <w:r w:rsidR="007A62EB">
        <w:rPr>
          <w:rFonts w:ascii="Times New Roman" w:eastAsia="Calibri" w:hAnsi="Times New Roman" w:cs="Times New Roman"/>
          <w:lang w:val="en-US" w:eastAsia="en-US"/>
        </w:rPr>
        <w:t xml:space="preserve">, </w:t>
      </w:r>
      <w:r w:rsidR="007A62EB" w:rsidRPr="00021BAA">
        <w:rPr>
          <w:rFonts w:ascii="Times New Roman" w:eastAsia="Calibri" w:hAnsi="Times New Roman" w:cs="Times New Roman"/>
          <w:lang w:val="en-US"/>
        </w:rPr>
        <w:t>Cat</w:t>
      </w:r>
      <w:r w:rsidR="007A62EB">
        <w:rPr>
          <w:rFonts w:ascii="Times New Roman" w:eastAsia="Calibri" w:hAnsi="Times New Roman" w:cs="Times New Roman"/>
          <w:lang w:val="en-US" w:eastAsia="en-US"/>
        </w:rPr>
        <w:t>#</w:t>
      </w:r>
      <w:r w:rsidR="007A62EB">
        <w:rPr>
          <w:rFonts w:ascii="Arial" w:hAnsi="Arial" w:cs="Arial"/>
          <w:sz w:val="18"/>
          <w:szCs w:val="18"/>
          <w:lang w:val="en-US"/>
        </w:rPr>
        <w:t xml:space="preserve"> </w:t>
      </w:r>
      <w:r w:rsidR="007A62EB">
        <w:rPr>
          <w:rFonts w:ascii="Times New Roman" w:eastAsia="Calibri" w:hAnsi="Times New Roman" w:cs="Times New Roman"/>
          <w:lang w:val="en-US" w:eastAsia="en-US"/>
        </w:rPr>
        <w:t>217004).</w:t>
      </w:r>
      <w:r w:rsidR="007A62EB" w:rsidRPr="003A739F">
        <w:rPr>
          <w:rFonts w:ascii="Times New Roman" w:eastAsia="Calibri" w:hAnsi="Times New Roman" w:cs="Times New Roman"/>
          <w:lang w:val="en-US" w:eastAsia="en-US"/>
        </w:rPr>
        <w:t xml:space="preserve"> RNA integrity was checked using Agilent 2100 Bioanalyzer (Agilent RNA 6000 Pico Kit) and  cDNA was amplified with the Ovation </w:t>
      </w:r>
      <w:proofErr w:type="spellStart"/>
      <w:r w:rsidR="007A62EB" w:rsidRPr="003A739F">
        <w:rPr>
          <w:rFonts w:ascii="Times New Roman" w:eastAsia="Calibri" w:hAnsi="Times New Roman" w:cs="Times New Roman"/>
          <w:lang w:val="en-US" w:eastAsia="en-US"/>
        </w:rPr>
        <w:t>PicoSL</w:t>
      </w:r>
      <w:proofErr w:type="spellEnd"/>
      <w:r w:rsidR="007A62EB" w:rsidRPr="003A739F">
        <w:rPr>
          <w:rFonts w:ascii="Times New Roman" w:eastAsia="Calibri" w:hAnsi="Times New Roman" w:cs="Times New Roman"/>
          <w:lang w:val="en-US" w:eastAsia="en-US"/>
        </w:rPr>
        <w:t xml:space="preserve"> WTA System V2 (</w:t>
      </w:r>
      <w:proofErr w:type="spellStart"/>
      <w:r w:rsidR="007A62EB" w:rsidRPr="003A739F">
        <w:rPr>
          <w:rFonts w:ascii="Times New Roman" w:eastAsia="Calibri" w:hAnsi="Times New Roman" w:cs="Times New Roman"/>
          <w:lang w:val="en-US" w:eastAsia="en-US"/>
        </w:rPr>
        <w:t>Nugen</w:t>
      </w:r>
      <w:proofErr w:type="spellEnd"/>
      <w:r w:rsidR="007A62EB" w:rsidRPr="003A739F">
        <w:rPr>
          <w:rFonts w:ascii="Times New Roman" w:eastAsia="Calibri" w:hAnsi="Times New Roman" w:cs="Times New Roman"/>
          <w:lang w:val="en-US" w:eastAsia="en-US"/>
        </w:rPr>
        <w:t>, 3312) in combination with the Encore Biotin Module (</w:t>
      </w:r>
      <w:proofErr w:type="spellStart"/>
      <w:r w:rsidR="007A62EB" w:rsidRPr="003A739F">
        <w:rPr>
          <w:rFonts w:ascii="Times New Roman" w:eastAsia="Calibri" w:hAnsi="Times New Roman" w:cs="Times New Roman"/>
          <w:lang w:val="en-US" w:eastAsia="en-US"/>
        </w:rPr>
        <w:t>Nugen</w:t>
      </w:r>
      <w:proofErr w:type="spellEnd"/>
      <w:r w:rsidR="007A62EB" w:rsidRPr="003A739F">
        <w:rPr>
          <w:rFonts w:ascii="Times New Roman" w:eastAsia="Calibri" w:hAnsi="Times New Roman" w:cs="Times New Roman"/>
          <w:lang w:val="en-US" w:eastAsia="en-US"/>
        </w:rPr>
        <w:t xml:space="preserve">, USA). Amplified cDNA was hybridized on </w:t>
      </w:r>
      <w:proofErr w:type="spellStart"/>
      <w:r w:rsidR="007A62EB" w:rsidRPr="003A739F">
        <w:rPr>
          <w:rFonts w:ascii="Times New Roman" w:eastAsia="Calibri" w:hAnsi="Times New Roman" w:cs="Times New Roman"/>
          <w:lang w:val="en-US" w:eastAsia="en-US"/>
        </w:rPr>
        <w:t>GeneChip</w:t>
      </w:r>
      <w:proofErr w:type="spellEnd"/>
      <w:r w:rsidR="007A62EB" w:rsidRPr="003A739F">
        <w:rPr>
          <w:rFonts w:ascii="Times New Roman" w:eastAsia="Calibri" w:hAnsi="Times New Roman" w:cs="Times New Roman"/>
          <w:lang w:val="en-US" w:eastAsia="en-US"/>
        </w:rPr>
        <w:t xml:space="preserve">™ Human Gene 2.0 ST arrays (Affymetrix, 902113). Expression console (v.1.3.0.187, Affymetrix) was used for quality control. All subsequent computational analysis was performed in R using Bioconductor packages. Expression data were RMA normalized using the oligo package (version 1.38.0) and probe sets were annotated using the package hugene20sttranscriptcluster.db (version </w:t>
      </w:r>
      <w:r w:rsidR="007A62EB" w:rsidRPr="003A739F">
        <w:rPr>
          <w:rFonts w:ascii="Times New Roman" w:eastAsia="Calibri" w:hAnsi="Times New Roman" w:cs="Times New Roman"/>
          <w:lang w:val="en-US" w:eastAsia="en-US"/>
        </w:rPr>
        <w:lastRenderedPageBreak/>
        <w:t xml:space="preserve">8.5.0). Differential expression analyses were performed on prefiltered data, containing the 30562 probe sets with highest expression values, using the </w:t>
      </w:r>
      <w:proofErr w:type="spellStart"/>
      <w:r w:rsidR="007A62EB" w:rsidRPr="003A739F">
        <w:rPr>
          <w:rFonts w:ascii="Times New Roman" w:eastAsia="Calibri" w:hAnsi="Times New Roman" w:cs="Times New Roman"/>
          <w:lang w:val="en-US" w:eastAsia="en-US"/>
        </w:rPr>
        <w:t>limma</w:t>
      </w:r>
      <w:proofErr w:type="spellEnd"/>
      <w:r w:rsidR="007A62EB" w:rsidRPr="003A739F">
        <w:rPr>
          <w:rFonts w:ascii="Times New Roman" w:eastAsia="Calibri" w:hAnsi="Times New Roman" w:cs="Times New Roman"/>
          <w:lang w:val="en-US" w:eastAsia="en-US"/>
        </w:rPr>
        <w:t xml:space="preserve"> package (version 3.30.7) and P-values were adjusted for multiple testing by </w:t>
      </w:r>
      <w:proofErr w:type="spellStart"/>
      <w:r w:rsidR="007A62EB" w:rsidRPr="003A739F">
        <w:rPr>
          <w:rFonts w:ascii="Times New Roman" w:eastAsia="Calibri" w:hAnsi="Times New Roman" w:cs="Times New Roman"/>
          <w:lang w:val="en-US" w:eastAsia="en-US"/>
        </w:rPr>
        <w:t>Benjamini</w:t>
      </w:r>
      <w:proofErr w:type="spellEnd"/>
      <w:r w:rsidR="007A62EB" w:rsidRPr="003A739F">
        <w:rPr>
          <w:rFonts w:ascii="Times New Roman" w:eastAsia="Calibri" w:hAnsi="Times New Roman" w:cs="Times New Roman"/>
          <w:lang w:val="en-US" w:eastAsia="en-US"/>
        </w:rPr>
        <w:t>-Hochberg correction. A gene was considered differentially expressed if the adjusted p-value (FDR) was below a threshold of 0.1 and the fold-change was greater than or equal to 2. Functional enrichments were conducted using HOMER</w:t>
      </w:r>
      <w:r w:rsidR="007A62EB" w:rsidRPr="009307B9">
        <w:rPr>
          <w:rFonts w:ascii="Times New Roman" w:eastAsia="Calibri" w:hAnsi="Times New Roman" w:cs="Times New Roman"/>
          <w:lang w:val="en-US" w:eastAsia="en-US"/>
        </w:rPr>
        <w:t xml:space="preserve"> </w:t>
      </w:r>
      <w:r w:rsidR="007A62EB" w:rsidRPr="009307B9">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"10.1016/j.molcel.2010.05.004", "ISBN" : "1097-4164 (Electronic)\\n1097-2765 (Linking)", "ISSN" : "10972765", "PMID" : "20513432", "abstract" : "Genome-scale studies have revealed extensive, cell type-specific colocalization of transcription factors, but the mechanisms underlying this phenomenon remain poorly understood. Here, we demonstrate in macrophages and B cells that collaborative interactions of the common factor PU.1 with small sets of macrophage- or B cell lineage-determining transcription factors establish cell-specific binding sites that are associated with the majority of promoter-distal H3K4me1-marked genomic regions. PU.1 binding initiates nucleosome remodeling, followed by H3K4 monomethylation at large numbers of genomic regions associated with both broadly and specifically expressed genes. These locations serve as beacons for additional factors, exemplified by liver X receptors, which drive both cell-specific gene expression and signal-dependent responses. Together with analyses of transcription factor binding and H3K4me1 patterns in other cell types, these studies suggest that simple combinations of lineage-determining transcription factors can specify the genomic sites ultimately responsible for both cell identity and cell type-specific responses to diverse signaling inputs. ?? 2010 Elsevier Inc. All rights reserved.", "author" : [ { "dropping-particle" : "", "family" : "Heinz", "given" : "Sven", "non-dropping-particle" : "", "parse-names" : false, "suffix" : "" }, { "dropping-particle" : "", "family" : "Benner", "given" : "Christopher", "non-dropping-particle" : "", "parse-names" : false, "suffix" : "" }, { "dropping-particle" : "", "family" : "Spann", "given" : "Nathanael", "non-dropping-particle" : "", "parse-names" : false, "suffix" : "" }, { "dropping-particle" : "", "family" : "Bertolino", "given" : "Eric", "non-dropping-particle" : "", "parse-names" : false, "suffix" : "" }, { "dropping-particle" : "", "family" : "Lin", "given" : "Yin C.", "non-dropping-particle" : "", "parse-names" : false, "suffix" : "" }, { "dropping-particle" : "", "family" : "Laslo", "given" : "Peter", "non-dropping-particle" : "", "parse-names" : false, "suffix" : "" }, { "dropping-particle" : "", "family" : "Cheng", "given" : "Jason X.", "non-dropping-particle" : "", "parse-names" : false, "suffix" : "" }, { "dropping-particle" : "", "family" : "Murre", "given" : "Cornelis", "non-dropping-particle" : "", "parse-names" : false, "suffix" : "" }, { "dropping-particle" : "", "family" : "Singh", "given" : "Harinder", "non-dropping-particle" : "", "parse-names" : false, "suffix" : "" }, { "dropping-particle" : "", "family" : "Glass", "given" : "Christopher K.", "non-dropping-particle" : "", "parse-names" : false, "suffix" : "" } ], "container-title" : "Molecular Cell", "id" : "ITEM-1", "issue" : "4", "issued" : { "date-parts" : [ [ "2010" ] ] }, "page" : "576-589", "title" : "Simple Combinations of Lineage-Determining Transcription Factors Prime cis-Regulatory Elements Required for Macrophage and B Cell Identities", "type" : "article-journal", "volume" : "38" }, "uris" : [ "http://www.mendeley.com/documents/?uuid=b215d133-377c-4be4-a8e1-7767be0a386f" ] } ], "mendeley" : { "formattedCitation" : "[29]", "plainTextFormattedCitation" : "[29]", "previouslyFormattedCitation" : "[28]" }, "properties" : { "noteIndex" : 0 }, "schema" : "https://github.com/citation-style-language/schema/raw/master/csl-citation.json" }</w:instrText>
      </w:r>
      <w:r w:rsidR="007A62EB" w:rsidRPr="009307B9">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[29]</w:t>
      </w:r>
      <w:r w:rsidR="007A62EB" w:rsidRPr="009307B9">
        <w:rPr>
          <w:rFonts w:ascii="Times New Roman" w:eastAsia="Calibri" w:hAnsi="Times New Roman" w:cs="Times New Roman"/>
          <w:lang w:val="en-US" w:eastAsia="en-US"/>
        </w:rPr>
        <w:fldChar w:fldCharType="end"/>
      </w:r>
      <w:r w:rsidR="007A62EB" w:rsidRPr="009307B9">
        <w:rPr>
          <w:rFonts w:ascii="Times New Roman" w:eastAsia="Calibri" w:hAnsi="Times New Roman" w:cs="Times New Roman"/>
          <w:lang w:val="en-US" w:eastAsia="en-US"/>
        </w:rPr>
        <w:t>.</w:t>
      </w:r>
      <w:r w:rsidR="007A62EB">
        <w:rPr>
          <w:rFonts w:ascii="Times New Roman" w:eastAsia="Calibri" w:hAnsi="Times New Roman" w:cs="Times New Roman"/>
          <w:lang w:val="en-US" w:eastAsia="en-US"/>
        </w:rPr>
        <w:t xml:space="preserve"> </w:t>
      </w:r>
      <w:r w:rsidR="007A62EB" w:rsidRPr="0062116A">
        <w:rPr>
          <w:rFonts w:ascii="Times New Roman" w:eastAsia="Calibri" w:hAnsi="Times New Roman" w:cs="Times New Roman"/>
          <w:lang w:val="en-US" w:eastAsia="en-US"/>
        </w:rPr>
        <w:t>Functional annotations based on term affiliations provided by HOMER and literature research.</w:t>
      </w:r>
    </w:p>
    <w:p w14:paraId="09A58F46" w14:textId="311483CB" w:rsidR="007A62EB" w:rsidRPr="007A62EB" w:rsidRDefault="007A62EB" w:rsidP="007A62EB">
      <w:pPr>
        <w:pStyle w:val="ListParagraph"/>
        <w:numPr>
          <w:ilvl w:val="1"/>
          <w:numId w:val="6"/>
        </w:numPr>
        <w:spacing w:line="480" w:lineRule="auto"/>
        <w:rPr>
          <w:rFonts w:ascii="Times New Roman" w:eastAsia="Calibri" w:hAnsi="Times New Roman" w:cs="Times New Roman"/>
          <w:b/>
          <w:lang w:val="en-US" w:eastAsia="en-US"/>
        </w:rPr>
      </w:pPr>
      <w:proofErr w:type="spellStart"/>
      <w:r w:rsidRPr="007A62EB">
        <w:rPr>
          <w:rFonts w:ascii="Times New Roman" w:eastAsia="Calibri" w:hAnsi="Times New Roman" w:cs="Times New Roman"/>
          <w:b/>
          <w:lang w:val="en-US" w:eastAsia="en-US"/>
        </w:rPr>
        <w:t>ChIP-seq</w:t>
      </w:r>
      <w:proofErr w:type="spellEnd"/>
    </w:p>
    <w:p w14:paraId="2F7613DF" w14:textId="41EEFACB" w:rsidR="007A62EB" w:rsidRPr="003A739F" w:rsidRDefault="007A62EB" w:rsidP="007A62EB">
      <w:pPr>
        <w:pStyle w:val="ListParagraph"/>
        <w:spacing w:line="480" w:lineRule="auto"/>
        <w:ind w:left="0"/>
        <w:jc w:val="both"/>
        <w:rPr>
          <w:rFonts w:ascii="Times New Roman" w:eastAsia="Calibri" w:hAnsi="Times New Roman" w:cs="Times New Roman"/>
          <w:lang w:val="en-US"/>
        </w:rPr>
      </w:pPr>
      <w:r>
        <w:rPr>
          <w:rFonts w:ascii="Times New Roman" w:eastAsia="Calibri" w:hAnsi="Times New Roman" w:cs="Times New Roman"/>
          <w:lang w:val="en-US" w:eastAsia="en-US"/>
        </w:rPr>
        <w:t xml:space="preserve">All samples for </w:t>
      </w:r>
      <w:proofErr w:type="spellStart"/>
      <w:r>
        <w:rPr>
          <w:rFonts w:ascii="Times New Roman" w:eastAsia="Calibri" w:hAnsi="Times New Roman" w:cs="Times New Roman"/>
          <w:lang w:val="en-US" w:eastAsia="en-US"/>
        </w:rPr>
        <w:t>ChIP-seq</w:t>
      </w:r>
      <w:proofErr w:type="spellEnd"/>
      <w:r>
        <w:rPr>
          <w:rFonts w:ascii="Times New Roman" w:eastAsia="Calibri" w:hAnsi="Times New Roman" w:cs="Times New Roman"/>
          <w:lang w:val="en-US" w:eastAsia="en-US"/>
        </w:rPr>
        <w:t xml:space="preserve"> were </w:t>
      </w:r>
      <w:r w:rsidRPr="003A739F">
        <w:rPr>
          <w:rFonts w:ascii="Times New Roman" w:eastAsia="Calibri" w:hAnsi="Times New Roman" w:cs="Times New Roman"/>
          <w:lang w:val="en-US" w:eastAsia="en-US"/>
        </w:rPr>
        <w:t xml:space="preserve">processed as described in </w:t>
      </w:r>
      <w:r w:rsidRPr="003A739F">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"10.1016/j.molmet.2018.01.011", "ISSN" : "22128778", "PMID" : "29396371", "abstract" : "Objective: Homozygous loss-of-function mutations in the gene coding for the homeobox transcription factor (TF) PDX1 leads to pancreatic agenesis, whereas heterozygous mutations can cause Maturity-Onset Diabetes of the Young 4 (MODY4). Although the function of Pdx1 is well studied in pre-clinical models during insulin-producing \u03b2-cell development and homeostasis, it remains elusive how this TF controls human pancreas development by regulating a downstream transcriptional program. Also, comparative studies of PDX1 binding patterns in pancreatic progenitors and adult \u03b2-cells have not been conducted so far. Furthermore, many studies reported the association between single nucleotide polymorphisms (SNPs) and T2DM, and it has been shown that islet enhancers are enriched in T2DM-associated SNPs. Whether regions, harboring T2DM-associated SNPs are PDX1 bound and active at the pancreatic progenitor stage has not been reported so far. Methods: In this study, we have generated a novel induced pluripotent stem cell (iPSC) line that efficiently differentiates into human pancreatic progenitors (PPs). Furthermore, PDX1 and H3K27ac chromatin immunoprecipitation sequencing (ChIP-seq) was used to identify PDX1 transcriptional targets and active enhancer and promoter regions. To address potential differences in the function of PDX1 during development and adulthood, we compared PDX1 binding profiles from PPs and adult islets. Moreover, combining ChIP-seq and GWAS meta-analysis data we identified T2DM-associated SNPs in PDX1 binding sites and active chromatin regions. Results: ChIP-seq for PDX1 revealed a total of 8088 PDX1-bound regions that map to 5664 genes in iPSC-derived PPs. The PDX1 target regions include important pancreatic TFs, such as PDX1 itself, RFX6, HNF1B, and MEIS1, which were activated during the differentiation process as revealed by the active chromatin mark H3K27ac and mRNA expression profiling, suggesting that auto-regulatory feedback regulation maintains PDX1 expression and initiates a pancreatic TF program. Remarkably, we identified several PDX1 target genes that have not been reported in the literature in human so far, including RFX3, required for ciliogenesis and endocrine differentiation in mouse, and the ligand of the Notch receptor DLL1, which is important for endocrine induction and tip-trunk patterning. The comparison of PDX1 profiles from PPs and adult human islets identified sets of stage-specific target genes, associated with early pancreas \u2026", "author" : [ { "dropping-particle" : "", "family" : "Wang", "given" : "Xianming", "non-dropping-particle" : "", "parse-names" : false, "suffix" : "" }, { "dropping-particle" : "", "family" : "Sterr", "given" : "Michael", "non-dropping-particle" : "", "parse-names" : false, "suffix" : "" }, { "dropping-particle" : "", "family" : "Burtscher", "given" : "Ingo", "non-dropping-particle" : "", "parse-names" : false, "suffix" : "" }, { "dropping-particle" : "", "family" : "Chen", "given" : "Shen", "non-dropping-particle" : "", "parse-names" : false, "suffix" : "" }, { "dropping-particle" : "", "family" : "Hieronimus", "given" : "Anja", "non-dropping-particle" : "", "parse-names" : false, "suffix" : "" }, { "dropping-particle" : "", "family" : "Machicao", "given" : "Fausto", "non-dropping-particle" : "", "parse-names" : false, "suffix" : "" }, { "dropping-particle" : "", "family" : "Staiger", "given" : "Harald", "non-dropping-particle" : "", "parse-names" : false, "suffix" : "" }, { "dropping-particle" : "", "family" : "H\u00e4ring", "given" : "Hans Ulrich", "non-dropping-particle" : "", "parse-names" : false, "suffix" : "" }, { "dropping-particle" : "", "family" : "Lederer", "given" : "Gabriele", "non-dropping-particle" : "", "parse-names" : false, "suffix" : "" }, { "dropping-particle" : "", "family" : "Meitinger", "given" : "Thomas", "non-dropping-particle" : "", "parse-names" : false, "suffix" : "" }, { "dropping-particle" : "", "family" : "Cernilogar", "given" : "Filippo M.", "non-dropping-particle" : "", "parse-names" : false, "suffix" : "" }, { "dropping-particle" : "", "family" : "Schotta", "given" : "Gunnar", "non-dropping-particle" : "", "parse-names" : false, "suffix" : "" }, { "dropping-particle" : "", "family" : "Irmler", "given" : "Martin", "non-dropping-particle" : "", "parse-names" : false, "suffix" : "" }, { "dropping-particle" : "", "family" : "Beckers", "given" : "Johannes", "non-dropping-particle" : "", "parse-names" : false, "suffix" : "" }, { "dropping-particle" : "", "family" : "Hrab\u011b de Angelis", "given" : "Martin", "non-dropping-particle" : "", "parse-names" : false, "suffix" : "" }, { "dropping-particle" : "", "family" : "Ray", "given" : "Michael", "non-dropping-particle" : "", "parse-names" : false, "suffix" : "" }, { "dropping-particle" : "", "family" : "Wright", "given" : "Christopher V.E.", "non-dropping-particle" : "", "parse-names" : false, "suffix" : "" }, { "dropping-particle" : "", "family" : "Bakhti", "given" : "Mostafa", "non-dropping-particle" : "", "parse-names" : false, "suffix" : "" }, { "dropping-particle" : "", "family" : "Lickert", "given" : "Heiko", "non-dropping-particle" : "", "parse-names" : false, "suffix" : "" } ], "container-title" : "Molecular Metabolism", "id" : "ITEM-1", "issued" : { "date-parts" : [ [ "2018" ] ] }, "page" : "57-68", "title" : "Genome-wide analysis of PDX1 target genes in human pancreatic progenitors", "type" : "article-journal", "volume" : "9" }, "uris" : [ "http://www.mendeley.com/documents/?uuid=bc578e90-8284-4608-a794-eeed32f74979" ] } ], "mendeley" : { "formattedCitation" : "[27]", "plainTextFormattedCitation" : "[27]", "previouslyFormattedCitation" : "[26]" }, "properties" : { "noteIndex" : 0 }, "schema" : "https://github.com/citation-style-language/schema/raw/master/csl-citation.json" }</w:instrText>
      </w:r>
      <w:r w:rsidRPr="003A739F">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[27]</w:t>
      </w:r>
      <w:r w:rsidRPr="003A739F">
        <w:rPr>
          <w:rFonts w:ascii="Times New Roman" w:eastAsia="Calibri" w:hAnsi="Times New Roman" w:cs="Times New Roman"/>
          <w:lang w:val="en-US" w:eastAsia="en-US"/>
        </w:rPr>
        <w:fldChar w:fldCharType="end"/>
      </w:r>
      <w:r w:rsidRPr="003A739F">
        <w:rPr>
          <w:rFonts w:ascii="Times New Roman" w:eastAsia="Calibri" w:hAnsi="Times New Roman" w:cs="Times New Roman"/>
          <w:lang w:val="en-US" w:eastAsia="en-US"/>
        </w:rPr>
        <w:t xml:space="preserve">. </w:t>
      </w:r>
      <w:r w:rsidRPr="005C5F7A">
        <w:rPr>
          <w:rFonts w:ascii="Times New Roman" w:hAnsi="Times New Roman" w:cs="Times New Roman"/>
          <w:i/>
          <w:lang w:val="en-US" w:eastAsia="en-US"/>
        </w:rPr>
        <w:t>PDX1</w:t>
      </w:r>
      <w:r w:rsidRPr="005C5F7A">
        <w:rPr>
          <w:rFonts w:ascii="Times New Roman" w:hAnsi="Times New Roman" w:cs="Times New Roman"/>
          <w:i/>
          <w:vertAlign w:val="superscript"/>
          <w:lang w:val="en-US" w:eastAsia="en-US"/>
        </w:rPr>
        <w:t>P33T/+</w:t>
      </w:r>
      <w:r w:rsidRPr="007D6BC8">
        <w:rPr>
          <w:rFonts w:ascii="Times New Roman" w:hAnsi="Times New Roman"/>
          <w:vertAlign w:val="superscript"/>
          <w:lang w:val="en-US"/>
        </w:rPr>
        <w:t xml:space="preserve"> </w:t>
      </w:r>
      <w:r w:rsidRPr="003A739F">
        <w:rPr>
          <w:rFonts w:ascii="Times New Roman" w:eastAsia="Calibri" w:hAnsi="Times New Roman" w:cs="Times New Roman"/>
          <w:lang w:val="en-US"/>
        </w:rPr>
        <w:t>PP cells (2 × 10</w:t>
      </w:r>
      <w:r w:rsidRPr="003A739F">
        <w:rPr>
          <w:rFonts w:ascii="Times New Roman" w:eastAsia="Calibri" w:hAnsi="Times New Roman" w:cs="Times New Roman"/>
          <w:vertAlign w:val="superscript"/>
          <w:lang w:val="en-US"/>
        </w:rPr>
        <w:t>6</w:t>
      </w:r>
      <w:r w:rsidRPr="003A739F">
        <w:rPr>
          <w:rFonts w:ascii="Times New Roman" w:eastAsia="Calibri" w:hAnsi="Times New Roman" w:cs="Times New Roman"/>
          <w:lang w:val="en-US"/>
        </w:rPr>
        <w:t xml:space="preserve"> cells) were cross-linked in 1% formaldehyde in culture medium for 10 min at room temperature. The cross-linking reaction was stopped by the addition of glycine to a final concentration of 125 </w:t>
      </w:r>
      <w:proofErr w:type="spellStart"/>
      <w:r w:rsidRPr="003A739F">
        <w:rPr>
          <w:rFonts w:ascii="Times New Roman" w:eastAsia="Calibri" w:hAnsi="Times New Roman" w:cs="Times New Roman"/>
          <w:lang w:val="en-US"/>
        </w:rPr>
        <w:t>mM.</w:t>
      </w:r>
      <w:proofErr w:type="spellEnd"/>
      <w:r w:rsidRPr="003A739F">
        <w:rPr>
          <w:rFonts w:ascii="Times New Roman" w:eastAsia="Calibri" w:hAnsi="Times New Roman" w:cs="Times New Roman"/>
          <w:lang w:val="en-US"/>
        </w:rPr>
        <w:t xml:space="preserve"> For chromatin fragmentation, cells were resuspended in lysis buffer (50 </w:t>
      </w:r>
      <w:proofErr w:type="spellStart"/>
      <w:r w:rsidRPr="003A739F">
        <w:rPr>
          <w:rFonts w:ascii="Times New Roman" w:eastAsia="Calibri" w:hAnsi="Times New Roman" w:cs="Times New Roman"/>
          <w:lang w:val="en-US"/>
        </w:rPr>
        <w:t>mM</w:t>
      </w:r>
      <w:proofErr w:type="spellEnd"/>
      <w:r w:rsidRPr="003A739F">
        <w:rPr>
          <w:rFonts w:ascii="Times New Roman" w:eastAsia="Calibri" w:hAnsi="Times New Roman" w:cs="Times New Roman"/>
          <w:lang w:val="en-US"/>
        </w:rPr>
        <w:t xml:space="preserve"> </w:t>
      </w:r>
      <w:proofErr w:type="spellStart"/>
      <w:r w:rsidRPr="003A739F">
        <w:rPr>
          <w:rFonts w:ascii="Times New Roman" w:eastAsia="Calibri" w:hAnsi="Times New Roman" w:cs="Times New Roman"/>
          <w:lang w:val="en-US"/>
        </w:rPr>
        <w:t>Tris-HCl</w:t>
      </w:r>
      <w:proofErr w:type="spellEnd"/>
      <w:r w:rsidRPr="003A739F">
        <w:rPr>
          <w:rFonts w:ascii="Times New Roman" w:eastAsia="Calibri" w:hAnsi="Times New Roman" w:cs="Times New Roman"/>
          <w:lang w:val="en-US"/>
        </w:rPr>
        <w:t xml:space="preserve"> (pH 8.0), 10 </w:t>
      </w:r>
      <w:proofErr w:type="spellStart"/>
      <w:r w:rsidRPr="003A739F">
        <w:rPr>
          <w:rFonts w:ascii="Times New Roman" w:eastAsia="Calibri" w:hAnsi="Times New Roman" w:cs="Times New Roman"/>
          <w:lang w:val="en-US"/>
        </w:rPr>
        <w:t>mM</w:t>
      </w:r>
      <w:proofErr w:type="spellEnd"/>
      <w:r w:rsidRPr="003A739F">
        <w:rPr>
          <w:rFonts w:ascii="Times New Roman" w:eastAsia="Calibri" w:hAnsi="Times New Roman" w:cs="Times New Roman"/>
          <w:lang w:val="en-US"/>
        </w:rPr>
        <w:t xml:space="preserve"> EDTA, 0.5% SDS) and sonicated in a </w:t>
      </w:r>
      <w:proofErr w:type="spellStart"/>
      <w:r w:rsidRPr="003A739F">
        <w:rPr>
          <w:rFonts w:ascii="Times New Roman" w:eastAsia="Calibri" w:hAnsi="Times New Roman" w:cs="Times New Roman"/>
          <w:lang w:val="en-US"/>
        </w:rPr>
        <w:t>Covaris</w:t>
      </w:r>
      <w:proofErr w:type="spellEnd"/>
      <w:r w:rsidRPr="003A739F">
        <w:rPr>
          <w:rFonts w:ascii="Times New Roman" w:eastAsia="Calibri" w:hAnsi="Times New Roman" w:cs="Times New Roman"/>
          <w:lang w:val="en-US"/>
        </w:rPr>
        <w:t xml:space="preserve"> S220 </w:t>
      </w:r>
      <w:proofErr w:type="spellStart"/>
      <w:r w:rsidRPr="003A739F">
        <w:rPr>
          <w:rFonts w:ascii="Times New Roman" w:eastAsia="Calibri" w:hAnsi="Times New Roman" w:cs="Times New Roman"/>
          <w:lang w:val="en-US"/>
        </w:rPr>
        <w:t>sonicator</w:t>
      </w:r>
      <w:proofErr w:type="spellEnd"/>
      <w:r w:rsidRPr="003A739F">
        <w:rPr>
          <w:rFonts w:ascii="Times New Roman" w:eastAsia="Calibri" w:hAnsi="Times New Roman" w:cs="Times New Roman"/>
          <w:lang w:val="en-US"/>
        </w:rPr>
        <w:t xml:space="preserve"> with a duty cycle of 2%, a peak incident power of 105 W and 200 cycles per burst for 20 min. The fragmented chromatin was diluted 1:5 in IP-Buffer (10 </w:t>
      </w:r>
      <w:proofErr w:type="spellStart"/>
      <w:r w:rsidRPr="003A739F">
        <w:rPr>
          <w:rFonts w:ascii="Times New Roman" w:eastAsia="Calibri" w:hAnsi="Times New Roman" w:cs="Times New Roman"/>
          <w:lang w:val="en-US"/>
        </w:rPr>
        <w:t>mM</w:t>
      </w:r>
      <w:proofErr w:type="spellEnd"/>
      <w:r w:rsidRPr="003A739F">
        <w:rPr>
          <w:rFonts w:ascii="Times New Roman" w:eastAsia="Calibri" w:hAnsi="Times New Roman" w:cs="Times New Roman"/>
          <w:lang w:val="en-US"/>
        </w:rPr>
        <w:t xml:space="preserve"> </w:t>
      </w:r>
      <w:proofErr w:type="spellStart"/>
      <w:r w:rsidRPr="003A739F">
        <w:rPr>
          <w:rFonts w:ascii="Times New Roman" w:eastAsia="Calibri" w:hAnsi="Times New Roman" w:cs="Times New Roman"/>
          <w:lang w:val="en-US"/>
        </w:rPr>
        <w:t>Tris-HCl</w:t>
      </w:r>
      <w:proofErr w:type="spellEnd"/>
      <w:r w:rsidRPr="003A739F">
        <w:rPr>
          <w:rFonts w:ascii="Times New Roman" w:eastAsia="Calibri" w:hAnsi="Times New Roman" w:cs="Times New Roman"/>
          <w:lang w:val="en-US"/>
        </w:rPr>
        <w:t xml:space="preserve"> (pH 7.5), 1 </w:t>
      </w:r>
      <w:proofErr w:type="spellStart"/>
      <w:r w:rsidRPr="003A739F">
        <w:rPr>
          <w:rFonts w:ascii="Times New Roman" w:eastAsia="Calibri" w:hAnsi="Times New Roman" w:cs="Times New Roman"/>
          <w:lang w:val="en-US"/>
        </w:rPr>
        <w:t>mM</w:t>
      </w:r>
      <w:proofErr w:type="spellEnd"/>
      <w:r w:rsidRPr="003A739F">
        <w:rPr>
          <w:rFonts w:ascii="Times New Roman" w:eastAsia="Calibri" w:hAnsi="Times New Roman" w:cs="Times New Roman"/>
          <w:lang w:val="en-US"/>
        </w:rPr>
        <w:t xml:space="preserve"> EDTA, 0.5 </w:t>
      </w:r>
      <w:proofErr w:type="spellStart"/>
      <w:r w:rsidRPr="003A739F">
        <w:rPr>
          <w:rFonts w:ascii="Times New Roman" w:eastAsia="Calibri" w:hAnsi="Times New Roman" w:cs="Times New Roman"/>
          <w:lang w:val="en-US"/>
        </w:rPr>
        <w:t>mM</w:t>
      </w:r>
      <w:proofErr w:type="spellEnd"/>
      <w:r w:rsidRPr="003A739F">
        <w:rPr>
          <w:rFonts w:ascii="Times New Roman" w:eastAsia="Calibri" w:hAnsi="Times New Roman" w:cs="Times New Roman"/>
          <w:lang w:val="en-US"/>
        </w:rPr>
        <w:t xml:space="preserve"> EGTA, 1% Triton X-100, 0.1% SDS, 0.1% Na-</w:t>
      </w:r>
      <w:proofErr w:type="spellStart"/>
      <w:r w:rsidRPr="003A739F">
        <w:rPr>
          <w:rFonts w:ascii="Times New Roman" w:eastAsia="Calibri" w:hAnsi="Times New Roman" w:cs="Times New Roman"/>
          <w:lang w:val="en-US"/>
        </w:rPr>
        <w:t>Desoxycholate</w:t>
      </w:r>
      <w:proofErr w:type="spellEnd"/>
      <w:r w:rsidRPr="003A739F">
        <w:rPr>
          <w:rFonts w:ascii="Times New Roman" w:eastAsia="Calibri" w:hAnsi="Times New Roman" w:cs="Times New Roman"/>
          <w:lang w:val="en-US"/>
        </w:rPr>
        <w:t xml:space="preserve">, 140 </w:t>
      </w:r>
      <w:proofErr w:type="spellStart"/>
      <w:r w:rsidRPr="003A739F">
        <w:rPr>
          <w:rFonts w:ascii="Times New Roman" w:eastAsia="Calibri" w:hAnsi="Times New Roman" w:cs="Times New Roman"/>
          <w:lang w:val="en-US"/>
        </w:rPr>
        <w:t>mM</w:t>
      </w:r>
      <w:proofErr w:type="spellEnd"/>
      <w:r w:rsidRPr="003A739F">
        <w:rPr>
          <w:rFonts w:ascii="Times New Roman" w:eastAsia="Calibri" w:hAnsi="Times New Roman" w:cs="Times New Roman"/>
          <w:lang w:val="en-US"/>
        </w:rPr>
        <w:t xml:space="preserve"> </w:t>
      </w:r>
      <w:proofErr w:type="spellStart"/>
      <w:r w:rsidRPr="003A739F">
        <w:rPr>
          <w:rFonts w:ascii="Times New Roman" w:eastAsia="Calibri" w:hAnsi="Times New Roman" w:cs="Times New Roman"/>
          <w:lang w:val="en-US"/>
        </w:rPr>
        <w:t>NaCl</w:t>
      </w:r>
      <w:proofErr w:type="spellEnd"/>
      <w:r w:rsidRPr="003A739F">
        <w:rPr>
          <w:rFonts w:ascii="Times New Roman" w:eastAsia="Calibri" w:hAnsi="Times New Roman" w:cs="Times New Roman"/>
          <w:lang w:val="en-US"/>
        </w:rPr>
        <w:t>, H</w:t>
      </w:r>
      <w:r w:rsidRPr="003A739F">
        <w:rPr>
          <w:rFonts w:ascii="Times New Roman" w:eastAsia="Calibri" w:hAnsi="Times New Roman" w:cs="Times New Roman"/>
          <w:vertAlign w:val="subscript"/>
          <w:lang w:val="en-US"/>
        </w:rPr>
        <w:t>2</w:t>
      </w:r>
      <w:r w:rsidRPr="003A739F">
        <w:rPr>
          <w:rFonts w:ascii="Times New Roman" w:eastAsia="Calibri" w:hAnsi="Times New Roman" w:cs="Times New Roman"/>
          <w:lang w:val="en-US"/>
        </w:rPr>
        <w:t xml:space="preserve">O, Protease Inhibitors) and directly used for immunoprecipitation. For PDX1 </w:t>
      </w:r>
      <w:proofErr w:type="spellStart"/>
      <w:r w:rsidRPr="003A739F">
        <w:rPr>
          <w:rFonts w:ascii="Times New Roman" w:eastAsia="Calibri" w:hAnsi="Times New Roman" w:cs="Times New Roman"/>
          <w:lang w:val="en-US"/>
        </w:rPr>
        <w:t>ChIP</w:t>
      </w:r>
      <w:proofErr w:type="spellEnd"/>
      <w:r w:rsidRPr="003A739F">
        <w:rPr>
          <w:rFonts w:ascii="Times New Roman" w:eastAsia="Calibri" w:hAnsi="Times New Roman" w:cs="Times New Roman"/>
          <w:lang w:val="en-US"/>
        </w:rPr>
        <w:t>, 60% of the chromatin (equivalent of 1.2 × 10</w:t>
      </w:r>
      <w:r w:rsidRPr="003A739F">
        <w:rPr>
          <w:rFonts w:ascii="Times New Roman" w:eastAsia="Calibri" w:hAnsi="Times New Roman" w:cs="Times New Roman"/>
          <w:vertAlign w:val="superscript"/>
          <w:lang w:val="en-US"/>
        </w:rPr>
        <w:t>6</w:t>
      </w:r>
      <w:r w:rsidRPr="003A739F">
        <w:rPr>
          <w:rFonts w:ascii="Times New Roman" w:eastAsia="Calibri" w:hAnsi="Times New Roman" w:cs="Times New Roman"/>
          <w:lang w:val="en-US"/>
        </w:rPr>
        <w:t xml:space="preserve"> cells) was processed in two parallel </w:t>
      </w:r>
      <w:proofErr w:type="spellStart"/>
      <w:r w:rsidRPr="003A739F">
        <w:rPr>
          <w:rFonts w:ascii="Times New Roman" w:eastAsia="Calibri" w:hAnsi="Times New Roman" w:cs="Times New Roman"/>
          <w:lang w:val="en-US"/>
        </w:rPr>
        <w:t>ChIPs</w:t>
      </w:r>
      <w:proofErr w:type="spellEnd"/>
      <w:r w:rsidRPr="003A739F">
        <w:rPr>
          <w:rFonts w:ascii="Times New Roman" w:eastAsia="Calibri" w:hAnsi="Times New Roman" w:cs="Times New Roman"/>
          <w:lang w:val="en-US"/>
        </w:rPr>
        <w:t xml:space="preserve"> using magnetic beads, preloaded with 3 µl goat anti PDX1 antibody (kindly provided by C. Wright), for each </w:t>
      </w:r>
      <w:proofErr w:type="spellStart"/>
      <w:r w:rsidRPr="003A739F">
        <w:rPr>
          <w:rFonts w:ascii="Times New Roman" w:eastAsia="Calibri" w:hAnsi="Times New Roman" w:cs="Times New Roman"/>
          <w:lang w:val="en-US"/>
        </w:rPr>
        <w:t>ChIP</w:t>
      </w:r>
      <w:proofErr w:type="spellEnd"/>
      <w:r w:rsidRPr="003A739F">
        <w:rPr>
          <w:rFonts w:ascii="Times New Roman" w:eastAsia="Calibri" w:hAnsi="Times New Roman" w:cs="Times New Roman"/>
          <w:lang w:val="en-US"/>
        </w:rPr>
        <w:t xml:space="preserve">. For H3K27ac </w:t>
      </w:r>
      <w:proofErr w:type="spellStart"/>
      <w:r w:rsidRPr="003A739F">
        <w:rPr>
          <w:rFonts w:ascii="Times New Roman" w:eastAsia="Calibri" w:hAnsi="Times New Roman" w:cs="Times New Roman"/>
          <w:lang w:val="en-US"/>
        </w:rPr>
        <w:t>ChIP</w:t>
      </w:r>
      <w:proofErr w:type="spellEnd"/>
      <w:r w:rsidRPr="003A739F">
        <w:rPr>
          <w:rFonts w:ascii="Times New Roman" w:eastAsia="Calibri" w:hAnsi="Times New Roman" w:cs="Times New Roman"/>
          <w:lang w:val="en-US"/>
        </w:rPr>
        <w:t>, 40% of the chromatin (equivalent 0.4 × 10</w:t>
      </w:r>
      <w:r w:rsidRPr="003A739F">
        <w:rPr>
          <w:rFonts w:ascii="Times New Roman" w:eastAsia="Calibri" w:hAnsi="Times New Roman" w:cs="Times New Roman"/>
          <w:vertAlign w:val="superscript"/>
          <w:lang w:val="en-US"/>
        </w:rPr>
        <w:t>6</w:t>
      </w:r>
      <w:r w:rsidRPr="003A739F">
        <w:rPr>
          <w:rFonts w:ascii="Times New Roman" w:eastAsia="Calibri" w:hAnsi="Times New Roman" w:cs="Times New Roman"/>
          <w:lang w:val="en-US"/>
        </w:rPr>
        <w:t xml:space="preserve"> cells) was processed in three parallel IPs using magnetic beads, preloaded with 3 µg anti H3K27ac antibody (</w:t>
      </w:r>
      <w:proofErr w:type="spellStart"/>
      <w:r w:rsidRPr="003A739F">
        <w:rPr>
          <w:rFonts w:ascii="Times New Roman" w:eastAsia="Calibri" w:hAnsi="Times New Roman" w:cs="Times New Roman"/>
          <w:lang w:val="en-US"/>
        </w:rPr>
        <w:t>Diagenode</w:t>
      </w:r>
      <w:proofErr w:type="spellEnd"/>
      <w:r w:rsidRPr="003A739F">
        <w:rPr>
          <w:rFonts w:ascii="Times New Roman" w:eastAsia="Calibri" w:hAnsi="Times New Roman" w:cs="Times New Roman"/>
          <w:lang w:val="en-US"/>
        </w:rPr>
        <w:t xml:space="preserve">, C15410174). For all </w:t>
      </w:r>
      <w:proofErr w:type="spellStart"/>
      <w:r w:rsidRPr="003A739F">
        <w:rPr>
          <w:rFonts w:ascii="Times New Roman" w:eastAsia="Calibri" w:hAnsi="Times New Roman" w:cs="Times New Roman"/>
          <w:lang w:val="en-US"/>
        </w:rPr>
        <w:t>ChIPs</w:t>
      </w:r>
      <w:proofErr w:type="spellEnd"/>
      <w:r w:rsidRPr="003A739F">
        <w:rPr>
          <w:rFonts w:ascii="Times New Roman" w:eastAsia="Calibri" w:hAnsi="Times New Roman" w:cs="Times New Roman"/>
          <w:lang w:val="en-US"/>
        </w:rPr>
        <w:t xml:space="preserve">, antibody incubation was performed at 4 °C for 5 h. Beads were then washed 5 times using (1.) IP-Buffer, (2.) Washing-Buffer 1 (500 </w:t>
      </w:r>
      <w:proofErr w:type="spellStart"/>
      <w:r w:rsidRPr="003A739F">
        <w:rPr>
          <w:rFonts w:ascii="Times New Roman" w:eastAsia="Calibri" w:hAnsi="Times New Roman" w:cs="Times New Roman"/>
          <w:lang w:val="en-US"/>
        </w:rPr>
        <w:t>mM</w:t>
      </w:r>
      <w:proofErr w:type="spellEnd"/>
      <w:r w:rsidRPr="003A739F">
        <w:rPr>
          <w:rFonts w:ascii="Times New Roman" w:eastAsia="Calibri" w:hAnsi="Times New Roman" w:cs="Times New Roman"/>
          <w:lang w:val="en-US"/>
        </w:rPr>
        <w:t xml:space="preserve"> </w:t>
      </w:r>
      <w:proofErr w:type="spellStart"/>
      <w:r w:rsidRPr="003A739F">
        <w:rPr>
          <w:rFonts w:ascii="Times New Roman" w:eastAsia="Calibri" w:hAnsi="Times New Roman" w:cs="Times New Roman"/>
          <w:lang w:val="en-US"/>
        </w:rPr>
        <w:t>NaCl</w:t>
      </w:r>
      <w:proofErr w:type="spellEnd"/>
      <w:r w:rsidRPr="003A739F">
        <w:rPr>
          <w:rFonts w:ascii="Times New Roman" w:eastAsia="Calibri" w:hAnsi="Times New Roman" w:cs="Times New Roman"/>
          <w:lang w:val="en-US"/>
        </w:rPr>
        <w:t xml:space="preserve">, 50 </w:t>
      </w:r>
      <w:proofErr w:type="spellStart"/>
      <w:r w:rsidRPr="003A739F">
        <w:rPr>
          <w:rFonts w:ascii="Times New Roman" w:eastAsia="Calibri" w:hAnsi="Times New Roman" w:cs="Times New Roman"/>
          <w:lang w:val="en-US"/>
        </w:rPr>
        <w:t>mM</w:t>
      </w:r>
      <w:proofErr w:type="spellEnd"/>
      <w:r w:rsidRPr="003A739F">
        <w:rPr>
          <w:rFonts w:ascii="Times New Roman" w:eastAsia="Calibri" w:hAnsi="Times New Roman" w:cs="Times New Roman"/>
          <w:lang w:val="en-US"/>
        </w:rPr>
        <w:t xml:space="preserve"> </w:t>
      </w:r>
      <w:proofErr w:type="spellStart"/>
      <w:r w:rsidRPr="003A739F">
        <w:rPr>
          <w:rFonts w:ascii="Times New Roman" w:eastAsia="Calibri" w:hAnsi="Times New Roman" w:cs="Times New Roman"/>
          <w:lang w:val="en-US"/>
        </w:rPr>
        <w:t>Tris-HCl</w:t>
      </w:r>
      <w:proofErr w:type="spellEnd"/>
      <w:r w:rsidRPr="003A739F">
        <w:rPr>
          <w:rFonts w:ascii="Times New Roman" w:eastAsia="Calibri" w:hAnsi="Times New Roman" w:cs="Times New Roman"/>
          <w:lang w:val="en-US"/>
        </w:rPr>
        <w:t xml:space="preserve"> (pH 8.0), 0.1% SDS, 1% NP-40), (3.) Washing-Buffer 2 (250 </w:t>
      </w:r>
      <w:proofErr w:type="spellStart"/>
      <w:r w:rsidRPr="003A739F">
        <w:rPr>
          <w:rFonts w:ascii="Times New Roman" w:eastAsia="Calibri" w:hAnsi="Times New Roman" w:cs="Times New Roman"/>
          <w:lang w:val="en-US"/>
        </w:rPr>
        <w:t>mM</w:t>
      </w:r>
      <w:proofErr w:type="spellEnd"/>
      <w:r w:rsidRPr="003A739F">
        <w:rPr>
          <w:rFonts w:ascii="Times New Roman" w:eastAsia="Calibri" w:hAnsi="Times New Roman" w:cs="Times New Roman"/>
          <w:lang w:val="en-US"/>
        </w:rPr>
        <w:t xml:space="preserve"> </w:t>
      </w:r>
      <w:proofErr w:type="spellStart"/>
      <w:r w:rsidRPr="003A739F">
        <w:rPr>
          <w:rFonts w:ascii="Times New Roman" w:eastAsia="Calibri" w:hAnsi="Times New Roman" w:cs="Times New Roman"/>
          <w:lang w:val="en-US"/>
        </w:rPr>
        <w:t>LiCl</w:t>
      </w:r>
      <w:proofErr w:type="spellEnd"/>
      <w:r w:rsidRPr="003A739F">
        <w:rPr>
          <w:rFonts w:ascii="Times New Roman" w:eastAsia="Calibri" w:hAnsi="Times New Roman" w:cs="Times New Roman"/>
          <w:lang w:val="en-US"/>
        </w:rPr>
        <w:t xml:space="preserve">, 50 </w:t>
      </w:r>
      <w:proofErr w:type="spellStart"/>
      <w:r w:rsidRPr="003A739F">
        <w:rPr>
          <w:rFonts w:ascii="Times New Roman" w:eastAsia="Calibri" w:hAnsi="Times New Roman" w:cs="Times New Roman"/>
          <w:lang w:val="en-US"/>
        </w:rPr>
        <w:t>mM</w:t>
      </w:r>
      <w:proofErr w:type="spellEnd"/>
      <w:r w:rsidRPr="003A739F">
        <w:rPr>
          <w:rFonts w:ascii="Times New Roman" w:eastAsia="Calibri" w:hAnsi="Times New Roman" w:cs="Times New Roman"/>
          <w:lang w:val="en-US"/>
        </w:rPr>
        <w:t xml:space="preserve"> </w:t>
      </w:r>
      <w:proofErr w:type="spellStart"/>
      <w:r w:rsidRPr="003A739F">
        <w:rPr>
          <w:rFonts w:ascii="Times New Roman" w:eastAsia="Calibri" w:hAnsi="Times New Roman" w:cs="Times New Roman"/>
          <w:lang w:val="en-US"/>
        </w:rPr>
        <w:t>Tris-HCl</w:t>
      </w:r>
      <w:proofErr w:type="spellEnd"/>
      <w:r w:rsidRPr="003A739F">
        <w:rPr>
          <w:rFonts w:ascii="Times New Roman" w:eastAsia="Calibri" w:hAnsi="Times New Roman" w:cs="Times New Roman"/>
          <w:lang w:val="en-US"/>
        </w:rPr>
        <w:t xml:space="preserve"> (pH 8.0), 0.5% Na-Deoxycholate, 1% NP-40) and (4. &amp; 5.) Washing-Buffer 3 (10 </w:t>
      </w:r>
      <w:proofErr w:type="spellStart"/>
      <w:r w:rsidRPr="003A739F">
        <w:rPr>
          <w:rFonts w:ascii="Times New Roman" w:eastAsia="Calibri" w:hAnsi="Times New Roman" w:cs="Times New Roman"/>
          <w:lang w:val="en-US"/>
        </w:rPr>
        <w:t>mM</w:t>
      </w:r>
      <w:proofErr w:type="spellEnd"/>
      <w:r w:rsidRPr="003A739F">
        <w:rPr>
          <w:rFonts w:ascii="Times New Roman" w:eastAsia="Calibri" w:hAnsi="Times New Roman" w:cs="Times New Roman"/>
          <w:lang w:val="en-US"/>
        </w:rPr>
        <w:t xml:space="preserve"> </w:t>
      </w:r>
      <w:proofErr w:type="spellStart"/>
      <w:r w:rsidRPr="003A739F">
        <w:rPr>
          <w:rFonts w:ascii="Times New Roman" w:eastAsia="Calibri" w:hAnsi="Times New Roman" w:cs="Times New Roman"/>
          <w:lang w:val="en-US"/>
        </w:rPr>
        <w:t>Tris-HCl</w:t>
      </w:r>
      <w:proofErr w:type="spellEnd"/>
      <w:r w:rsidRPr="003A739F">
        <w:rPr>
          <w:rFonts w:ascii="Times New Roman" w:eastAsia="Calibri" w:hAnsi="Times New Roman" w:cs="Times New Roman"/>
          <w:lang w:val="en-US"/>
        </w:rPr>
        <w:t xml:space="preserve"> (pH 8.0), 10 </w:t>
      </w:r>
      <w:proofErr w:type="spellStart"/>
      <w:r w:rsidRPr="003A739F">
        <w:rPr>
          <w:rFonts w:ascii="Times New Roman" w:eastAsia="Calibri" w:hAnsi="Times New Roman" w:cs="Times New Roman"/>
          <w:lang w:val="en-US"/>
        </w:rPr>
        <w:t>mM</w:t>
      </w:r>
      <w:proofErr w:type="spellEnd"/>
      <w:r w:rsidRPr="003A739F">
        <w:rPr>
          <w:rFonts w:ascii="Times New Roman" w:eastAsia="Calibri" w:hAnsi="Times New Roman" w:cs="Times New Roman"/>
          <w:lang w:val="en-US"/>
        </w:rPr>
        <w:t xml:space="preserve"> EDTA). Subsequently, protein-DNA complexes were eluted from the beads in Elution-Buffer (50 </w:t>
      </w:r>
      <w:proofErr w:type="spellStart"/>
      <w:r w:rsidRPr="003A739F">
        <w:rPr>
          <w:rFonts w:ascii="Times New Roman" w:eastAsia="Calibri" w:hAnsi="Times New Roman" w:cs="Times New Roman"/>
          <w:lang w:val="en-US"/>
        </w:rPr>
        <w:t>mM</w:t>
      </w:r>
      <w:proofErr w:type="spellEnd"/>
      <w:r w:rsidRPr="003A739F">
        <w:rPr>
          <w:rFonts w:ascii="Times New Roman" w:eastAsia="Calibri" w:hAnsi="Times New Roman" w:cs="Times New Roman"/>
          <w:lang w:val="en-US"/>
        </w:rPr>
        <w:t xml:space="preserve"> </w:t>
      </w:r>
      <w:proofErr w:type="spellStart"/>
      <w:r w:rsidRPr="003A739F">
        <w:rPr>
          <w:rFonts w:ascii="Times New Roman" w:eastAsia="Calibri" w:hAnsi="Times New Roman" w:cs="Times New Roman"/>
          <w:lang w:val="en-US"/>
        </w:rPr>
        <w:t>Tris-HCl</w:t>
      </w:r>
      <w:proofErr w:type="spellEnd"/>
      <w:r w:rsidRPr="003A739F">
        <w:rPr>
          <w:rFonts w:ascii="Times New Roman" w:eastAsia="Calibri" w:hAnsi="Times New Roman" w:cs="Times New Roman"/>
          <w:lang w:val="en-US"/>
        </w:rPr>
        <w:t xml:space="preserve"> (pH 8.0), 10 </w:t>
      </w:r>
      <w:proofErr w:type="spellStart"/>
      <w:r w:rsidRPr="003A739F">
        <w:rPr>
          <w:rFonts w:ascii="Times New Roman" w:eastAsia="Calibri" w:hAnsi="Times New Roman" w:cs="Times New Roman"/>
          <w:lang w:val="en-US"/>
        </w:rPr>
        <w:t>mM</w:t>
      </w:r>
      <w:proofErr w:type="spellEnd"/>
      <w:r w:rsidRPr="003A739F">
        <w:rPr>
          <w:rFonts w:ascii="Times New Roman" w:eastAsia="Calibri" w:hAnsi="Times New Roman" w:cs="Times New Roman"/>
          <w:lang w:val="en-US"/>
        </w:rPr>
        <w:t xml:space="preserve"> EDTA, 1% SDS) at 65 °C for 20 min. Cross-links were reversed at 65 °C overnight and DNA was purified for library construction using the </w:t>
      </w:r>
      <w:proofErr w:type="spellStart"/>
      <w:r w:rsidRPr="003A739F">
        <w:rPr>
          <w:rFonts w:ascii="Times New Roman" w:eastAsia="Calibri" w:hAnsi="Times New Roman" w:cs="Times New Roman"/>
          <w:lang w:val="en-US"/>
        </w:rPr>
        <w:t>MicroPlex</w:t>
      </w:r>
      <w:proofErr w:type="spellEnd"/>
      <w:r w:rsidRPr="003A739F">
        <w:rPr>
          <w:rFonts w:ascii="Times New Roman" w:eastAsia="Calibri" w:hAnsi="Times New Roman" w:cs="Times New Roman"/>
          <w:lang w:val="en-US"/>
        </w:rPr>
        <w:t xml:space="preserve"> kit (</w:t>
      </w:r>
      <w:proofErr w:type="spellStart"/>
      <w:r w:rsidRPr="003A739F">
        <w:rPr>
          <w:rFonts w:ascii="Times New Roman" w:eastAsia="Calibri" w:hAnsi="Times New Roman" w:cs="Times New Roman"/>
          <w:lang w:val="en-US"/>
        </w:rPr>
        <w:t>Diagenode</w:t>
      </w:r>
      <w:proofErr w:type="spellEnd"/>
      <w:r w:rsidRPr="003A739F">
        <w:rPr>
          <w:rFonts w:ascii="Times New Roman" w:eastAsia="Calibri" w:hAnsi="Times New Roman" w:cs="Times New Roman"/>
          <w:lang w:val="en-US"/>
        </w:rPr>
        <w:t xml:space="preserve">, </w:t>
      </w:r>
      <w:r w:rsidRPr="003A739F">
        <w:rPr>
          <w:rFonts w:ascii="Times New Roman" w:hAnsi="Times New Roman" w:cs="Times New Roman"/>
          <w:lang w:val="en-US"/>
        </w:rPr>
        <w:t>C05010010</w:t>
      </w:r>
      <w:r w:rsidRPr="003A739F">
        <w:rPr>
          <w:rFonts w:ascii="Times New Roman" w:eastAsia="Calibri" w:hAnsi="Times New Roman" w:cs="Times New Roman"/>
          <w:lang w:val="en-US"/>
        </w:rPr>
        <w:t>).</w:t>
      </w:r>
    </w:p>
    <w:p w14:paraId="5FE528A1" w14:textId="77777777" w:rsidR="007A62EB" w:rsidRDefault="007A62EB" w:rsidP="007A62EB">
      <w:pPr>
        <w:pStyle w:val="ListParagraph"/>
        <w:spacing w:line="480" w:lineRule="auto"/>
        <w:ind w:left="0"/>
        <w:jc w:val="both"/>
        <w:rPr>
          <w:rFonts w:ascii="Times New Roman" w:eastAsia="Calibri" w:hAnsi="Times New Roman" w:cs="Times New Roman"/>
          <w:b/>
          <w:lang w:val="en-US" w:eastAsia="en-US"/>
        </w:rPr>
      </w:pPr>
    </w:p>
    <w:p w14:paraId="7554816D" w14:textId="727A5EDC" w:rsidR="007A62EB" w:rsidRPr="00567728" w:rsidRDefault="007A62EB" w:rsidP="007A62EB">
      <w:pPr>
        <w:pStyle w:val="ListParagraph"/>
        <w:numPr>
          <w:ilvl w:val="1"/>
          <w:numId w:val="6"/>
        </w:numPr>
        <w:spacing w:line="480" w:lineRule="auto"/>
        <w:jc w:val="both"/>
        <w:rPr>
          <w:rFonts w:ascii="Times New Roman" w:eastAsia="Calibri" w:hAnsi="Times New Roman" w:cs="Times New Roman"/>
          <w:b/>
          <w:lang w:val="en-US" w:eastAsia="en-US"/>
        </w:rPr>
      </w:pPr>
      <w:proofErr w:type="spellStart"/>
      <w:r w:rsidRPr="00567728">
        <w:rPr>
          <w:rFonts w:ascii="Times New Roman" w:eastAsia="Calibri" w:hAnsi="Times New Roman" w:cs="Times New Roman"/>
          <w:b/>
          <w:lang w:val="en-US" w:eastAsia="en-US"/>
        </w:rPr>
        <w:lastRenderedPageBreak/>
        <w:t>ChIP-seq</w:t>
      </w:r>
      <w:proofErr w:type="spellEnd"/>
      <w:r w:rsidRPr="00567728">
        <w:rPr>
          <w:rFonts w:ascii="Times New Roman" w:eastAsia="Calibri" w:hAnsi="Times New Roman" w:cs="Times New Roman"/>
          <w:b/>
          <w:lang w:val="en-US" w:eastAsia="en-US"/>
        </w:rPr>
        <w:t xml:space="preserve"> data analysis</w:t>
      </w:r>
    </w:p>
    <w:p w14:paraId="45F623BD" w14:textId="451F6BE2" w:rsidR="007A62EB" w:rsidRPr="003A739F" w:rsidRDefault="007A62EB" w:rsidP="007A62EB">
      <w:pPr>
        <w:spacing w:line="480" w:lineRule="auto"/>
        <w:jc w:val="both"/>
        <w:rPr>
          <w:rFonts w:ascii="Times New Roman" w:hAnsi="Times New Roman" w:cs="Times New Roman"/>
          <w:lang w:val="en-US"/>
        </w:rPr>
      </w:pPr>
      <w:r w:rsidRPr="003A739F">
        <w:rPr>
          <w:rFonts w:ascii="Times New Roman" w:eastAsia="Calibri" w:hAnsi="Times New Roman" w:cs="Times New Roman"/>
          <w:lang w:val="en-US" w:eastAsia="en-US"/>
        </w:rPr>
        <w:t xml:space="preserve">For all processing and analysis steps, </w:t>
      </w:r>
      <w:r w:rsidRPr="004703C6">
        <w:rPr>
          <w:rFonts w:ascii="Times New Roman" w:eastAsia="Calibri" w:hAnsi="Times New Roman" w:cs="Times New Roman"/>
          <w:i/>
          <w:lang w:val="en-US" w:eastAsia="en-US"/>
        </w:rPr>
        <w:t>PDX1</w:t>
      </w:r>
      <w:r w:rsidRPr="004703C6">
        <w:rPr>
          <w:rFonts w:ascii="Times New Roman" w:eastAsia="Calibri" w:hAnsi="Times New Roman" w:cs="Times New Roman"/>
          <w:i/>
          <w:vertAlign w:val="superscript"/>
          <w:lang w:val="en-US" w:eastAsia="en-US"/>
        </w:rPr>
        <w:t>P33T/+</w:t>
      </w:r>
      <w:r w:rsidRPr="003A739F">
        <w:rPr>
          <w:rFonts w:ascii="Times New Roman" w:eastAsia="Calibri" w:hAnsi="Times New Roman" w:cs="Times New Roman"/>
          <w:lang w:val="en-US" w:eastAsia="en-US"/>
        </w:rPr>
        <w:t xml:space="preserve"> data from this study was used together with data from XM001 cells, previously published by our group (GSE106950) </w:t>
      </w:r>
      <w:r w:rsidRPr="003A739F">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"10.1016/j.molmet.2018.01.011", "ISSN" : "22128778", "PMID" : "29396371", "abstract" : "Objective: Homozygous loss-of-function mutations in the gene coding for the homeobox transcription factor (TF) PDX1 leads to pancreatic agenesis, whereas heterozygous mutations can cause Maturity-Onset Diabetes of the Young 4 (MODY4). Although the function of Pdx1 is well studied in pre-clinical models during insulin-producing \u03b2-cell development and homeostasis, it remains elusive how this TF controls human pancreas development by regulating a downstream transcriptional program. Also, comparative studies of PDX1 binding patterns in pancreatic progenitors and adult \u03b2-cells have not been conducted so far. Furthermore, many studies reported the association between single nucleotide polymorphisms (SNPs) and T2DM, and it has been shown that islet enhancers are enriched in T2DM-associated SNPs. Whether regions, harboring T2DM-associated SNPs are PDX1 bound and active at the pancreatic progenitor stage has not been reported so far. Methods: In this study, we have generated a novel induced pluripotent stem cell (iPSC) line that efficiently differentiates into human pancreatic progenitors (PPs). Furthermore, PDX1 and H3K27ac chromatin immunoprecipitation sequencing (ChIP-seq) was used to identify PDX1 transcriptional targets and active enhancer and promoter regions. To address potential differences in the function of PDX1 during development and adulthood, we compared PDX1 binding profiles from PPs and adult islets. Moreover, combining ChIP-seq and GWAS meta-analysis data we identified T2DM-associated SNPs in PDX1 binding sites and active chromatin regions. Results: ChIP-seq for PDX1 revealed a total of 8088 PDX1-bound regions that map to 5664 genes in iPSC-derived PPs. The PDX1 target regions include important pancreatic TFs, such as PDX1 itself, RFX6, HNF1B, and MEIS1, which were activated during the differentiation process as revealed by the active chromatin mark H3K27ac and mRNA expression profiling, suggesting that auto-regulatory feedback regulation maintains PDX1 expression and initiates a pancreatic TF program. Remarkably, we identified several PDX1 target genes that have not been reported in the literature in human so far, including RFX3, required for ciliogenesis and endocrine differentiation in mouse, and the ligand of the Notch receptor DLL1, which is important for endocrine induction and tip-trunk patterning. The comparison of PDX1 profiles from PPs and adult human islets identified sets of stage-specific target genes, associated with early pancreas \u2026", "author" : [ { "dropping-particle" : "", "family" : "Wang", "given" : "Xianming", "non-dropping-particle" : "", "parse-names" : false, "suffix" : "" }, { "dropping-particle" : "", "family" : "Sterr", "given" : "Michael", "non-dropping-particle" : "", "parse-names" : false, "suffix" : "" }, { "dropping-particle" : "", "family" : "Burtscher", "given" : "Ingo", "non-dropping-particle" : "", "parse-names" : false, "suffix" : "" }, { "dropping-particle" : "", "family" : "Chen", "given" : "Shen", "non-dropping-particle" : "", "parse-names" : false, "suffix" : "" }, { "dropping-particle" : "", "family" : "Hieronimus", "given" : "Anja", "non-dropping-particle" : "", "parse-names" : false, "suffix" : "" }, { "dropping-particle" : "", "family" : "Machicao", "given" : "Fausto", "non-dropping-particle" : "", "parse-names" : false, "suffix" : "" }, { "dropping-particle" : "", "family" : "Staiger", "given" : "Harald", "non-dropping-particle" : "", "parse-names" : false, "suffix" : "" }, { "dropping-particle" : "", "family" : "H\u00e4ring", "given" : "Hans Ulrich", "non-dropping-particle" : "", "parse-names" : false, "suffix" : "" }, { "dropping-particle" : "", "family" : "Lederer", "given" : "Gabriele", "non-dropping-particle" : "", "parse-names" : false, "suffix" : "" }, { "dropping-particle" : "", "family" : "Meitinger", "given" : "Thomas", "non-dropping-particle" : "", "parse-names" : false, "suffix" : "" }, { "dropping-particle" : "", "family" : "Cernilogar", "given" : "Filippo M.", "non-dropping-particle" : "", "parse-names" : false, "suffix" : "" }, { "dropping-particle" : "", "family" : "Schotta", "given" : "Gunnar", "non-dropping-particle" : "", "parse-names" : false, "suffix" : "" }, { "dropping-particle" : "", "family" : "Irmler", "given" : "Martin", "non-dropping-particle" : "", "parse-names" : false, "suffix" : "" }, { "dropping-particle" : "", "family" : "Beckers", "given" : "Johannes", "non-dropping-particle" : "", "parse-names" : false, "suffix" : "" }, { "dropping-particle" : "", "family" : "Hrab\u011b de Angelis", "given" : "Martin", "non-dropping-particle" : "", "parse-names" : false, "suffix" : "" }, { "dropping-particle" : "", "family" : "Ray", "given" : "Michael", "non-dropping-particle" : "", "parse-names" : false, "suffix" : "" }, { "dropping-particle" : "", "family" : "Wright", "given" : "Christopher V.E.", "non-dropping-particle" : "", "parse-names" : false, "suffix" : "" }, { "dropping-particle" : "", "family" : "Bakhti", "given" : "Mostafa", "non-dropping-particle" : "", "parse-names" : false, "suffix" : "" }, { "dropping-particle" : "", "family" : "Lickert", "given" : "Heiko", "non-dropping-particle" : "", "parse-names" : false, "suffix" : "" } ], "container-title" : "Molecular Metabolism", "id" : "ITEM-1", "issued" : { "date-parts" : [ [ "2018" ] ] }, "page" : "57-68", "title" : "Genome-wide analysis of PDX1 target genes in human pancreatic progenitors", "type" : "article-journal", "volume" : "9" }, "uris" : [ "http://www.mendeley.com/documents/?uuid=bc578e90-8284-4608-a794-eeed32f74979" ] } ], "mendeley" : { "formattedCitation" : "[27]", "plainTextFormattedCitation" : "[27]", "previouslyFormattedCitation" : "[26]" }, "properties" : { "noteIndex" : 0 }, "schema" : "https://github.com/citation-style-language/schema/raw/master/csl-citation.json" }</w:instrText>
      </w:r>
      <w:r w:rsidRPr="003A739F">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[27]</w:t>
      </w:r>
      <w:r w:rsidRPr="003A739F">
        <w:rPr>
          <w:rFonts w:ascii="Times New Roman" w:eastAsia="Calibri" w:hAnsi="Times New Roman" w:cs="Times New Roman"/>
          <w:lang w:val="en-US" w:eastAsia="en-US"/>
        </w:rPr>
        <w:fldChar w:fldCharType="end"/>
      </w:r>
      <w:r w:rsidRPr="003A739F">
        <w:rPr>
          <w:rFonts w:ascii="Times New Roman" w:eastAsia="Calibri" w:hAnsi="Times New Roman" w:cs="Times New Roman"/>
          <w:lang w:val="en-US" w:eastAsia="en-US"/>
        </w:rPr>
        <w:t xml:space="preserve">. Raw reads from PDX1 and H3K27ac </w:t>
      </w:r>
      <w:proofErr w:type="spellStart"/>
      <w:r w:rsidRPr="003A739F">
        <w:rPr>
          <w:rFonts w:ascii="Times New Roman" w:eastAsia="Calibri" w:hAnsi="Times New Roman" w:cs="Times New Roman"/>
          <w:lang w:val="en-US" w:eastAsia="en-US"/>
        </w:rPr>
        <w:t>ChIP-seq</w:t>
      </w:r>
      <w:proofErr w:type="spellEnd"/>
      <w:r w:rsidRPr="003A739F">
        <w:rPr>
          <w:rFonts w:ascii="Times New Roman" w:eastAsia="Calibri" w:hAnsi="Times New Roman" w:cs="Times New Roman"/>
          <w:lang w:val="en-US" w:eastAsia="en-US"/>
        </w:rPr>
        <w:t xml:space="preserve"> were processed with </w:t>
      </w:r>
      <w:proofErr w:type="spellStart"/>
      <w:r w:rsidRPr="003A739F">
        <w:rPr>
          <w:rFonts w:ascii="Times New Roman" w:eastAsia="Calibri" w:hAnsi="Times New Roman" w:cs="Times New Roman"/>
          <w:lang w:val="en-US" w:eastAsia="en-US"/>
        </w:rPr>
        <w:t>Trimmomatic</w:t>
      </w:r>
      <w:proofErr w:type="spellEnd"/>
      <w:r w:rsidRPr="003A739F">
        <w:rPr>
          <w:rFonts w:ascii="Times New Roman" w:eastAsia="Calibri" w:hAnsi="Times New Roman" w:cs="Times New Roman"/>
          <w:lang w:val="en-US" w:eastAsia="en-US"/>
        </w:rPr>
        <w:t xml:space="preserve"> (0.35) to remove low quality bases and potential adapter contamination. Next, reads were aligned to hg19 genome using bowtie2 (2.2.6) with very-sensitive option and duplicate reads were removed using </w:t>
      </w:r>
      <w:proofErr w:type="spellStart"/>
      <w:r w:rsidRPr="003A739F">
        <w:rPr>
          <w:rFonts w:ascii="Times New Roman" w:eastAsia="Calibri" w:hAnsi="Times New Roman" w:cs="Times New Roman"/>
          <w:lang w:val="en-US" w:eastAsia="en-US"/>
        </w:rPr>
        <w:t>samtools</w:t>
      </w:r>
      <w:proofErr w:type="spellEnd"/>
      <w:r w:rsidRPr="003A739F">
        <w:rPr>
          <w:rFonts w:ascii="Times New Roman" w:eastAsia="Calibri" w:hAnsi="Times New Roman" w:cs="Times New Roman"/>
          <w:lang w:val="en-US" w:eastAsia="en-US"/>
        </w:rPr>
        <w:t xml:space="preserve"> (1.3). BAM files from </w:t>
      </w:r>
      <w:r w:rsidRPr="004703C6">
        <w:rPr>
          <w:rFonts w:ascii="Times New Roman" w:hAnsi="Times New Roman" w:cs="Times New Roman"/>
          <w:i/>
          <w:lang w:val="en-US" w:eastAsia="en-US"/>
        </w:rPr>
        <w:t>PDX1</w:t>
      </w:r>
      <w:r w:rsidRPr="004703C6">
        <w:rPr>
          <w:rFonts w:ascii="Times New Roman" w:hAnsi="Times New Roman" w:cs="Times New Roman"/>
          <w:i/>
          <w:vertAlign w:val="superscript"/>
          <w:lang w:val="en-US" w:eastAsia="en-US"/>
        </w:rPr>
        <w:t>P33T/+</w:t>
      </w:r>
      <w:r w:rsidRPr="00E96127">
        <w:rPr>
          <w:rFonts w:ascii="Times New Roman" w:hAnsi="Times New Roman"/>
          <w:vertAlign w:val="superscript"/>
          <w:lang w:val="en-US"/>
        </w:rPr>
        <w:t xml:space="preserve"> </w:t>
      </w:r>
      <w:r w:rsidRPr="003A739F">
        <w:rPr>
          <w:rFonts w:ascii="Times New Roman" w:eastAsia="Calibri" w:hAnsi="Times New Roman" w:cs="Times New Roman"/>
          <w:lang w:val="en-US" w:eastAsia="en-US"/>
        </w:rPr>
        <w:t xml:space="preserve">cells were subsampled to match the read depth of the BAM files from XM001 cells using </w:t>
      </w:r>
      <w:proofErr w:type="spellStart"/>
      <w:r w:rsidRPr="003A739F">
        <w:rPr>
          <w:rFonts w:ascii="Times New Roman" w:eastAsia="Calibri" w:hAnsi="Times New Roman" w:cs="Times New Roman"/>
          <w:lang w:val="en-US" w:eastAsia="en-US"/>
        </w:rPr>
        <w:t>samtools</w:t>
      </w:r>
      <w:proofErr w:type="spellEnd"/>
      <w:r w:rsidRPr="003A739F">
        <w:rPr>
          <w:rFonts w:ascii="Times New Roman" w:eastAsia="Calibri" w:hAnsi="Times New Roman" w:cs="Times New Roman"/>
          <w:lang w:val="en-US" w:eastAsia="en-US"/>
        </w:rPr>
        <w:t xml:space="preserve">. Binding </w:t>
      </w:r>
      <w:r>
        <w:rPr>
          <w:rFonts w:ascii="Times New Roman" w:eastAsia="Calibri" w:hAnsi="Times New Roman" w:cs="Times New Roman"/>
          <w:lang w:val="en-US" w:eastAsia="en-US"/>
        </w:rPr>
        <w:t xml:space="preserve">sites of PDX1 in XM001 and </w:t>
      </w:r>
      <w:r w:rsidRPr="004703C6">
        <w:rPr>
          <w:rFonts w:ascii="Times New Roman" w:eastAsia="Calibri" w:hAnsi="Times New Roman" w:cs="Times New Roman"/>
          <w:i/>
          <w:lang w:val="en-US" w:eastAsia="en-US"/>
        </w:rPr>
        <w:t>PDX1</w:t>
      </w:r>
      <w:r w:rsidRPr="004703C6">
        <w:rPr>
          <w:rFonts w:ascii="Times New Roman" w:eastAsia="Calibri" w:hAnsi="Times New Roman" w:cs="Times New Roman"/>
          <w:i/>
          <w:vertAlign w:val="superscript"/>
          <w:lang w:val="en-US" w:eastAsia="en-US"/>
        </w:rPr>
        <w:t>P33T/+</w:t>
      </w:r>
      <w:r w:rsidRPr="003A739F">
        <w:rPr>
          <w:rFonts w:ascii="Times New Roman" w:eastAsia="Calibri" w:hAnsi="Times New Roman" w:cs="Times New Roman"/>
          <w:lang w:val="en-US" w:eastAsia="en-US"/>
        </w:rPr>
        <w:t xml:space="preserve"> cells were then called using GEM (3.2) in multi condition mode and filtered, after visual inspection, using a Q-value cut-off of 10</w:t>
      </w:r>
      <w:r w:rsidRPr="003A739F">
        <w:rPr>
          <w:rFonts w:ascii="Times New Roman" w:eastAsia="Calibri" w:hAnsi="Times New Roman" w:cs="Times New Roman"/>
          <w:vertAlign w:val="superscript"/>
          <w:lang w:val="en-US" w:eastAsia="en-US"/>
        </w:rPr>
        <w:t>-4</w:t>
      </w:r>
      <w:r w:rsidRPr="003A739F">
        <w:rPr>
          <w:rFonts w:ascii="Times New Roman" w:eastAsia="Calibri" w:hAnsi="Times New Roman" w:cs="Times New Roman"/>
          <w:lang w:val="en-US" w:eastAsia="en-US"/>
        </w:rPr>
        <w:t xml:space="preserve"> (XM001) and 10</w:t>
      </w:r>
      <w:r w:rsidRPr="003A739F">
        <w:rPr>
          <w:rFonts w:ascii="Times New Roman" w:eastAsia="Calibri" w:hAnsi="Times New Roman" w:cs="Times New Roman"/>
          <w:vertAlign w:val="superscript"/>
          <w:lang w:val="en-US" w:eastAsia="en-US"/>
        </w:rPr>
        <w:t>-4.05</w:t>
      </w:r>
      <w:r w:rsidRPr="003A739F">
        <w:rPr>
          <w:rFonts w:ascii="Times New Roman" w:eastAsia="Calibri" w:hAnsi="Times New Roman" w:cs="Times New Roman"/>
          <w:lang w:val="en-US" w:eastAsia="en-US"/>
        </w:rPr>
        <w:t xml:space="preserve"> (</w:t>
      </w:r>
      <w:r w:rsidRPr="004703C6">
        <w:rPr>
          <w:rFonts w:ascii="Times New Roman" w:eastAsia="Calibri" w:hAnsi="Times New Roman" w:cs="Times New Roman"/>
          <w:i/>
          <w:lang w:val="en-US" w:eastAsia="en-US"/>
        </w:rPr>
        <w:t>PDX1</w:t>
      </w:r>
      <w:r w:rsidRPr="004703C6">
        <w:rPr>
          <w:rFonts w:ascii="Times New Roman" w:eastAsia="Calibri" w:hAnsi="Times New Roman" w:cs="Times New Roman"/>
          <w:i/>
          <w:vertAlign w:val="superscript"/>
          <w:lang w:val="en-US" w:eastAsia="en-US"/>
        </w:rPr>
        <w:t>P33T/+</w:t>
      </w:r>
      <w:r w:rsidRPr="003A739F">
        <w:rPr>
          <w:rFonts w:ascii="Times New Roman" w:eastAsia="Calibri" w:hAnsi="Times New Roman" w:cs="Times New Roman"/>
          <w:lang w:val="en-US" w:eastAsia="en-US"/>
        </w:rPr>
        <w:t xml:space="preserve">). Subsequently, overlapping regions were merged. Regions of H3K27ac enrichment were called using HOMER (4.10) on the merged data from XM001 and </w:t>
      </w:r>
      <w:r w:rsidRPr="004703C6">
        <w:rPr>
          <w:rFonts w:ascii="Times New Roman" w:eastAsia="Calibri" w:hAnsi="Times New Roman" w:cs="Times New Roman"/>
          <w:i/>
          <w:lang w:val="en-US" w:eastAsia="en-US"/>
        </w:rPr>
        <w:t>PDX1</w:t>
      </w:r>
      <w:r w:rsidRPr="004703C6">
        <w:rPr>
          <w:rFonts w:ascii="Times New Roman" w:eastAsia="Calibri" w:hAnsi="Times New Roman" w:cs="Times New Roman"/>
          <w:i/>
          <w:vertAlign w:val="superscript"/>
          <w:lang w:val="en-US" w:eastAsia="en-US"/>
        </w:rPr>
        <w:t>P33T/+</w:t>
      </w:r>
      <w:r w:rsidRPr="003A739F">
        <w:rPr>
          <w:rFonts w:ascii="Times New Roman" w:eastAsia="Calibri" w:hAnsi="Times New Roman" w:cs="Times New Roman"/>
          <w:lang w:val="en-US" w:eastAsia="en-US"/>
        </w:rPr>
        <w:t xml:space="preserve"> cells using parameters -style histone -size 500 -</w:t>
      </w:r>
      <w:proofErr w:type="spellStart"/>
      <w:r w:rsidRPr="003A739F">
        <w:rPr>
          <w:rFonts w:ascii="Times New Roman" w:eastAsia="Calibri" w:hAnsi="Times New Roman" w:cs="Times New Roman"/>
          <w:lang w:val="en-US" w:eastAsia="en-US"/>
        </w:rPr>
        <w:t>minDist</w:t>
      </w:r>
      <w:proofErr w:type="spellEnd"/>
      <w:r w:rsidRPr="003A739F">
        <w:rPr>
          <w:rFonts w:ascii="Times New Roman" w:eastAsia="Calibri" w:hAnsi="Times New Roman" w:cs="Times New Roman"/>
          <w:lang w:val="en-US" w:eastAsia="en-US"/>
        </w:rPr>
        <w:t xml:space="preserve"> 2000. PDX1 binding sites and H3K27ac enriched regions were further filtered by removing blacklist regions. H3K27ac read counts from XM001 and </w:t>
      </w:r>
      <w:r w:rsidRPr="004703C6">
        <w:rPr>
          <w:rFonts w:ascii="Times New Roman" w:eastAsia="Calibri" w:hAnsi="Times New Roman" w:cs="Times New Roman"/>
          <w:i/>
          <w:lang w:val="en-US" w:eastAsia="en-US"/>
        </w:rPr>
        <w:t>PDX1</w:t>
      </w:r>
      <w:r w:rsidRPr="004703C6">
        <w:rPr>
          <w:rFonts w:ascii="Times New Roman" w:eastAsia="Calibri" w:hAnsi="Times New Roman" w:cs="Times New Roman"/>
          <w:i/>
          <w:vertAlign w:val="superscript"/>
          <w:lang w:val="en-US" w:eastAsia="en-US"/>
        </w:rPr>
        <w:t>P33T/+</w:t>
      </w:r>
      <w:r w:rsidRPr="003A739F">
        <w:rPr>
          <w:rFonts w:ascii="Times New Roman" w:eastAsia="Calibri" w:hAnsi="Times New Roman" w:cs="Times New Roman"/>
          <w:lang w:val="en-US" w:eastAsia="en-US"/>
        </w:rPr>
        <w:t xml:space="preserve"> cells were normalized using a set of promoters from housekeeping genes </w:t>
      </w:r>
      <w:r>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"10.1016/j.cell.2016.05.052", "ISBN" : "1097-4172 (Electronic)\\r0092-8674 (Linking)", "ISSN" : "10974172", "PMID" : "27374332", "abstract" : "Metastases are the main cause of cancer deaths, but the mechanisms underlying metastatic progression remain poorly understood. We isolated pure populations of cancer cells from primary tumors and metastases from a genetically engineered mouse model of human small cell lung cancer (SCLC) to investigate the mechanisms that drive the metastatic spread of\u00a0this lethal cancer. Genome-wide characterization of chromatin accessibility revealed the opening of large numbers of distal regulatory elements across the genome during metastatic progression. These changes correlate with copy number amplification of the Nfib locus, and differentially accessible sites were highly enriched for Nfib transcription factor binding sites. Nfib is necessary and sufficient to increase chromatin accessibility at a large subset of the intergenic regions. Nfib promotes pro-metastatic neuronal gene expression programs and drives the metastatic ability of SCLC cells. The identification of widespread chromatin changes during SCLC progression reveals an unexpected global reprogramming during metastatic progression.", "author" : [ { "dropping-particle" : "", "family" : "Denny", "given" : "Sarah K.", "non-dropping-particle" : "", "parse-names" : false, "suffix" : "" }, { "dropping-particle" : "", "family" : "Yang", "given" : "Dian", "non-dropping-particle" : "", "parse-names" : false, "suffix" : "" }, { "dropping-particle" : "", "family" : "Chuang", "given" : "Chen Hua", "non-dropping-particle" : "", "parse-names" : false, "suffix" : "" }, { "dropping-particle" : "", "family" : "Brady", "given" : "Jennifer J.", "non-dropping-particle" : "", "parse-names" : false, "suffix" : "" }, { "dropping-particle" : "", "family" : "Lim", "given" : "Jing\u00a0Shan S.", "non-dropping-particle" : "", "parse-names" : false, "suffix" : "" }, { "dropping-particle" : "", "family" : "Gr\u00fcner", "given" : "Barbara M.", "non-dropping-particle" : "", "parse-names" : false, "suffix" : "" }, { "dropping-particle" : "", "family" : "Chiou", "given" : "Shin Heng", "non-dropping-particle" : "", "parse-names" : false, "suffix" : "" }, { "dropping-particle" : "", "family" : "Schep", "given" : "Alicia N.", "non-dropping-particle" : "", "parse-names" : false, "suffix" : "" }, { "dropping-particle" : "", "family" : "Baral", "given" : "Jessika", "non-dropping-particle" : "", "parse-names" : false, "suffix" : "" }, { "dropping-particle" : "", "family" : "Hamard", "given" : "C\u00e9cile", "non-dropping-particle" : "", "parse-names" : false, "suffix" : "" }, { "dropping-particle" : "", "family" : "Antoine", "given" : "Martine", "non-dropping-particle" : "", "parse-names" : false, "suffix" : "" }, { "dropping-particle" : "", "family" : "Wislez", "given" : "Marie", "non-dropping-particle" : "", "parse-names" : false, "suffix" : "" }, { "dropping-particle" : "", "family" : "Kong", "given" : "Christina S.", "non-dropping-particle" : "", "parse-names" : false, "suffix" : "" }, { "dropping-particle" : "", "family" : "Connolly", "given" : "Andrew J.", "non-dropping-particle" : "", "parse-names" : false, "suffix" : "" }, { "dropping-particle" : "", "family" : "Park", "given" : "Kwon Sik", "non-dropping-particle" : "", "parse-names" : false, "suffix" : "" }, { "dropping-particle" : "", "family" : "Sage", "given" : "Julien", "non-dropping-particle" : "", "parse-names" : false, "suffix" : "" }, { "dropping-particle" : "", "family" : "Greenleaf", "given" : "William J.", "non-dropping-particle" : "", "parse-names" : false, "suffix" : "" }, { "dropping-particle" : "", "family" : "Winslow", "given" : "Monte M.", "non-dropping-particle" : "", "parse-names" : false, "suffix" : "" } ], "container-title" : "Cell", "id" : "ITEM-1", "issue" : "2", "issued" : { "date-parts" : [ [ "2016" ] ] }, "page" : "328-342", "title" : "Nfib Promotes Metastasis through a Widespread Increase in Chromatin Accessibility", "type" : "article-journal", "volume" : "166" }, "uris" : [ "http://www.mendeley.com/documents/?uuid=8ec39c14-1ea5-48c0-b8db-e9fdfc68fa5d" ] } ], "mendeley" : { "formattedCitation" : "[30]", "plainTextFormattedCitation" : "[30]", "previouslyFormattedCitation" : "[29]" }, "properties" : { "noteIndex" : 0 }, "schema" : "https://github.com/citation-style-language/schema/raw/master/csl-citation.json" }</w:instrText>
      </w:r>
      <w:r>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[30]</w:t>
      </w:r>
      <w:r>
        <w:rPr>
          <w:rFonts w:ascii="Times New Roman" w:eastAsia="Calibri" w:hAnsi="Times New Roman" w:cs="Times New Roman"/>
          <w:lang w:val="en-US" w:eastAsia="en-US"/>
        </w:rPr>
        <w:fldChar w:fldCharType="end"/>
      </w:r>
      <w:r>
        <w:rPr>
          <w:rFonts w:ascii="Times New Roman" w:eastAsia="Calibri" w:hAnsi="Times New Roman" w:cs="Times New Roman"/>
          <w:lang w:val="en-US" w:eastAsia="en-US"/>
        </w:rPr>
        <w:t>.</w:t>
      </w:r>
      <w:r>
        <w:rPr>
          <w:rFonts w:ascii="Times New Roman" w:eastAsia="Calibri" w:hAnsi="Times New Roman" w:cs="Times New Roman"/>
          <w:color w:val="FFFFFF" w:themeColor="background1"/>
          <w:lang w:val="en-US" w:eastAsia="en-US"/>
        </w:rPr>
        <w:t>.</w:t>
      </w:r>
      <w:r w:rsidRPr="003A739F">
        <w:rPr>
          <w:rFonts w:ascii="Times New Roman" w:eastAsia="Calibri" w:hAnsi="Times New Roman" w:cs="Times New Roman"/>
          <w:lang w:val="en-US" w:eastAsia="en-US"/>
        </w:rPr>
        <w:t>Housekeeping genes were derived from the microarray data and defined by an absolute log2 fold change (</w:t>
      </w:r>
      <w:r w:rsidRPr="004703C6">
        <w:rPr>
          <w:rFonts w:ascii="Times New Roman" w:eastAsia="Calibri" w:hAnsi="Times New Roman" w:cs="Times New Roman"/>
          <w:i/>
          <w:lang w:val="en-US" w:eastAsia="en-US"/>
        </w:rPr>
        <w:t>PDX1</w:t>
      </w:r>
      <w:r w:rsidRPr="004703C6">
        <w:rPr>
          <w:rFonts w:ascii="Times New Roman" w:eastAsia="Calibri" w:hAnsi="Times New Roman" w:cs="Times New Roman"/>
          <w:i/>
          <w:vertAlign w:val="superscript"/>
          <w:lang w:val="en-US" w:eastAsia="en-US"/>
        </w:rPr>
        <w:t>P33T/+</w:t>
      </w:r>
      <w:r w:rsidRPr="003A739F">
        <w:rPr>
          <w:rFonts w:ascii="Times New Roman" w:eastAsia="Calibri" w:hAnsi="Times New Roman" w:cs="Times New Roman"/>
          <w:lang w:val="en-US" w:eastAsia="en-US"/>
        </w:rPr>
        <w:t xml:space="preserve"> vs XM001) &lt; log2</w:t>
      </w:r>
      <w:r>
        <w:rPr>
          <w:rFonts w:ascii="Times New Roman" w:eastAsia="Calibri" w:hAnsi="Times New Roman" w:cs="Times New Roman"/>
          <w:lang w:val="en-US" w:eastAsia="en-US"/>
        </w:rPr>
        <w:t xml:space="preserve"> </w:t>
      </w:r>
      <w:r w:rsidRPr="003A739F">
        <w:rPr>
          <w:rFonts w:ascii="Times New Roman" w:eastAsia="Calibri" w:hAnsi="Times New Roman" w:cs="Times New Roman"/>
          <w:lang w:val="en-US" w:eastAsia="en-US"/>
        </w:rPr>
        <w:t xml:space="preserve">(1.1) and a linear coefficient of variation &lt; 0.15. Reads were counted in a region from 1000 </w:t>
      </w:r>
      <w:proofErr w:type="spellStart"/>
      <w:r w:rsidRPr="003A739F">
        <w:rPr>
          <w:rFonts w:ascii="Times New Roman" w:eastAsia="Calibri" w:hAnsi="Times New Roman" w:cs="Times New Roman"/>
          <w:lang w:val="en-US" w:eastAsia="en-US"/>
        </w:rPr>
        <w:t>bp</w:t>
      </w:r>
      <w:proofErr w:type="spellEnd"/>
      <w:r w:rsidRPr="003A739F">
        <w:rPr>
          <w:rFonts w:ascii="Times New Roman" w:eastAsia="Calibri" w:hAnsi="Times New Roman" w:cs="Times New Roman"/>
          <w:lang w:val="en-US" w:eastAsia="en-US"/>
        </w:rPr>
        <w:t xml:space="preserve"> upstream to 100 </w:t>
      </w:r>
      <w:proofErr w:type="spellStart"/>
      <w:r w:rsidRPr="003A739F">
        <w:rPr>
          <w:rFonts w:ascii="Times New Roman" w:eastAsia="Calibri" w:hAnsi="Times New Roman" w:cs="Times New Roman"/>
          <w:lang w:val="en-US" w:eastAsia="en-US"/>
        </w:rPr>
        <w:t>bp</w:t>
      </w:r>
      <w:proofErr w:type="spellEnd"/>
      <w:r w:rsidRPr="003A739F">
        <w:rPr>
          <w:rFonts w:ascii="Times New Roman" w:eastAsia="Calibri" w:hAnsi="Times New Roman" w:cs="Times New Roman"/>
          <w:lang w:val="en-US" w:eastAsia="en-US"/>
        </w:rPr>
        <w:t xml:space="preserve"> downstream of the TSS of the housekeeping genes and DESeq2 (1.20) was used to estimate size factors for normalization. Normalized read counts where used when indicated in the figures.  Regions and binding sites within 20 kb of a TSS or within a gene body were annotated with the respective gene using </w:t>
      </w:r>
      <w:proofErr w:type="spellStart"/>
      <w:r w:rsidRPr="003A739F">
        <w:rPr>
          <w:rFonts w:ascii="Times New Roman" w:eastAsia="Calibri" w:hAnsi="Times New Roman" w:cs="Times New Roman"/>
          <w:lang w:val="en-US" w:eastAsia="en-US"/>
        </w:rPr>
        <w:t>bedtools</w:t>
      </w:r>
      <w:proofErr w:type="spellEnd"/>
      <w:r w:rsidRPr="003A739F">
        <w:rPr>
          <w:rFonts w:ascii="Times New Roman" w:eastAsia="Calibri" w:hAnsi="Times New Roman" w:cs="Times New Roman"/>
          <w:lang w:val="en-US" w:eastAsia="en-US"/>
        </w:rPr>
        <w:t xml:space="preserve"> (2.26.0). Motif analysis, annotations with genomic features and pathway enrichment analysis were performed using HOMER. To calculate enrichment of H3K27ac at PDX1-bound sites, three sets of random sites were generated by shuffling all PDX1 binding sites from </w:t>
      </w:r>
      <w:r w:rsidRPr="004703C6">
        <w:rPr>
          <w:rFonts w:ascii="Times New Roman" w:eastAsia="Calibri" w:hAnsi="Times New Roman" w:cs="Times New Roman"/>
          <w:i/>
          <w:lang w:val="en-US" w:eastAsia="en-US"/>
        </w:rPr>
        <w:t>PDX1</w:t>
      </w:r>
      <w:r w:rsidRPr="004703C6">
        <w:rPr>
          <w:rFonts w:ascii="Times New Roman" w:eastAsia="Calibri" w:hAnsi="Times New Roman" w:cs="Times New Roman"/>
          <w:i/>
          <w:vertAlign w:val="superscript"/>
          <w:lang w:val="en-US" w:eastAsia="en-US"/>
        </w:rPr>
        <w:t>P33T/+</w:t>
      </w:r>
      <w:r>
        <w:rPr>
          <w:rFonts w:ascii="Times New Roman" w:eastAsia="Calibri" w:hAnsi="Times New Roman" w:cs="Times New Roman"/>
          <w:lang w:val="en-US" w:eastAsia="en-US"/>
        </w:rPr>
        <w:t xml:space="preserve"> </w:t>
      </w:r>
      <w:r w:rsidRPr="003A739F">
        <w:rPr>
          <w:rFonts w:ascii="Times New Roman" w:eastAsia="Calibri" w:hAnsi="Times New Roman" w:cs="Times New Roman"/>
          <w:lang w:val="en-US" w:eastAsia="en-US"/>
        </w:rPr>
        <w:t xml:space="preserve">cells using </w:t>
      </w:r>
      <w:proofErr w:type="spellStart"/>
      <w:r w:rsidRPr="003A739F">
        <w:rPr>
          <w:rFonts w:ascii="Times New Roman" w:eastAsia="Calibri" w:hAnsi="Times New Roman" w:cs="Times New Roman"/>
          <w:lang w:val="en-US" w:eastAsia="en-US"/>
        </w:rPr>
        <w:t>bedtools</w:t>
      </w:r>
      <w:proofErr w:type="spellEnd"/>
      <w:r w:rsidRPr="003A739F">
        <w:rPr>
          <w:rFonts w:ascii="Times New Roman" w:eastAsia="Calibri" w:hAnsi="Times New Roman" w:cs="Times New Roman"/>
          <w:lang w:val="en-US" w:eastAsia="en-US"/>
        </w:rPr>
        <w:t xml:space="preserve"> (2.26.0) shuffle. Then, H3K27ac reads were counted and ratio of the mean read count at PDX1 sites over the mean read count at shuffled sites was calculated.  For visualization, BIGWIG files were generated from </w:t>
      </w:r>
      <w:proofErr w:type="spellStart"/>
      <w:r w:rsidRPr="003A739F">
        <w:rPr>
          <w:rFonts w:ascii="Times New Roman" w:eastAsia="Calibri" w:hAnsi="Times New Roman" w:cs="Times New Roman"/>
          <w:lang w:val="en-US" w:eastAsia="en-US"/>
        </w:rPr>
        <w:t>downsampled</w:t>
      </w:r>
      <w:proofErr w:type="spellEnd"/>
      <w:r w:rsidRPr="003A739F">
        <w:rPr>
          <w:rFonts w:ascii="Times New Roman" w:eastAsia="Calibri" w:hAnsi="Times New Roman" w:cs="Times New Roman"/>
          <w:lang w:val="en-US" w:eastAsia="en-US"/>
        </w:rPr>
        <w:t xml:space="preserve"> BAM files and normalized using the size factors previously determined by DESeq2 (H3K27ac only)</w:t>
      </w:r>
      <w:r w:rsidRPr="003A739F">
        <w:rPr>
          <w:rFonts w:ascii="Times New Roman" w:hAnsi="Times New Roman" w:cs="Times New Roman"/>
          <w:lang w:val="en-US"/>
        </w:rPr>
        <w:t xml:space="preserve"> using </w:t>
      </w:r>
      <w:proofErr w:type="spellStart"/>
      <w:r w:rsidRPr="003A739F">
        <w:rPr>
          <w:rFonts w:ascii="Times New Roman" w:hAnsi="Times New Roman" w:cs="Times New Roman"/>
          <w:lang w:val="en-US"/>
        </w:rPr>
        <w:t>deeptools</w:t>
      </w:r>
      <w:proofErr w:type="spellEnd"/>
      <w:r w:rsidRPr="003A739F">
        <w:rPr>
          <w:rFonts w:ascii="Times New Roman" w:hAnsi="Times New Roman" w:cs="Times New Roman"/>
          <w:lang w:val="en-US"/>
        </w:rPr>
        <w:t xml:space="preserve"> </w:t>
      </w:r>
      <w:proofErr w:type="spellStart"/>
      <w:r w:rsidRPr="003A739F">
        <w:rPr>
          <w:rFonts w:ascii="Times New Roman" w:hAnsi="Times New Roman" w:cs="Times New Roman"/>
          <w:lang w:val="en-US"/>
        </w:rPr>
        <w:t>bamCoverage</w:t>
      </w:r>
      <w:proofErr w:type="spellEnd"/>
      <w:r w:rsidRPr="003A739F">
        <w:rPr>
          <w:rFonts w:ascii="Times New Roman" w:hAnsi="Times New Roman" w:cs="Times New Roman"/>
          <w:lang w:val="en-US"/>
        </w:rPr>
        <w:t xml:space="preserve"> (3.1.0).</w:t>
      </w:r>
    </w:p>
    <w:p w14:paraId="0EC5EE24" w14:textId="250691BA" w:rsidR="007A62EB" w:rsidRPr="002474D6" w:rsidRDefault="007A62EB" w:rsidP="007A62EB">
      <w:pPr>
        <w:pStyle w:val="ListParagraph"/>
        <w:numPr>
          <w:ilvl w:val="1"/>
          <w:numId w:val="6"/>
        </w:numPr>
        <w:spacing w:line="480" w:lineRule="auto"/>
        <w:jc w:val="both"/>
        <w:rPr>
          <w:rFonts w:ascii="Times New Roman" w:eastAsia="Calibri" w:hAnsi="Times New Roman" w:cs="Times New Roman"/>
          <w:b/>
          <w:lang w:val="en-US" w:eastAsia="en-US"/>
        </w:rPr>
      </w:pPr>
      <w:r w:rsidRPr="002474D6">
        <w:rPr>
          <w:rFonts w:ascii="Times New Roman" w:eastAsia="Calibri" w:hAnsi="Times New Roman" w:cs="Times New Roman"/>
          <w:b/>
          <w:lang w:val="en-US" w:eastAsia="en-US"/>
        </w:rPr>
        <w:lastRenderedPageBreak/>
        <w:t>RNA-</w:t>
      </w:r>
      <w:proofErr w:type="spellStart"/>
      <w:r>
        <w:rPr>
          <w:rFonts w:ascii="Times New Roman" w:eastAsia="Calibri" w:hAnsi="Times New Roman" w:cs="Times New Roman"/>
          <w:b/>
          <w:lang w:val="en-US" w:eastAsia="en-US"/>
        </w:rPr>
        <w:t>s</w:t>
      </w:r>
      <w:r w:rsidRPr="002474D6">
        <w:rPr>
          <w:rFonts w:ascii="Times New Roman" w:eastAsia="Calibri" w:hAnsi="Times New Roman" w:cs="Times New Roman"/>
          <w:b/>
          <w:lang w:val="en-US" w:eastAsia="en-US"/>
        </w:rPr>
        <w:t>eq</w:t>
      </w:r>
      <w:proofErr w:type="spellEnd"/>
      <w:r w:rsidRPr="002474D6">
        <w:rPr>
          <w:rFonts w:ascii="Times New Roman" w:eastAsia="Calibri" w:hAnsi="Times New Roman" w:cs="Times New Roman"/>
          <w:b/>
          <w:lang w:val="en-US" w:eastAsia="en-US"/>
        </w:rPr>
        <w:t xml:space="preserve"> and Functional Annotation</w:t>
      </w:r>
    </w:p>
    <w:p w14:paraId="5A4DA4CE" w14:textId="77777777" w:rsidR="007A62EB" w:rsidRPr="003A739F" w:rsidRDefault="007A62EB" w:rsidP="007A62EB">
      <w:pPr>
        <w:spacing w:line="480" w:lineRule="auto"/>
        <w:jc w:val="both"/>
        <w:rPr>
          <w:rFonts w:ascii="Times New Roman" w:eastAsia="Calibri" w:hAnsi="Times New Roman" w:cs="Times New Roman"/>
          <w:lang w:val="en-US" w:eastAsia="en-US"/>
        </w:rPr>
      </w:pPr>
      <w:r>
        <w:rPr>
          <w:rFonts w:ascii="Times New Roman" w:eastAsia="Calibri" w:hAnsi="Times New Roman" w:cs="Times New Roman"/>
          <w:lang w:val="en-US" w:eastAsia="en-US"/>
        </w:rPr>
        <w:t xml:space="preserve">RNA samples from </w:t>
      </w:r>
      <w:r w:rsidRPr="004703C6">
        <w:rPr>
          <w:rFonts w:ascii="Times New Roman" w:eastAsia="Calibri" w:hAnsi="Times New Roman" w:cs="Times New Roman"/>
          <w:i/>
          <w:lang w:val="en-US" w:eastAsia="en-US"/>
        </w:rPr>
        <w:t>PDX1</w:t>
      </w:r>
      <w:r w:rsidRPr="004703C6">
        <w:rPr>
          <w:rFonts w:ascii="Times New Roman" w:eastAsia="Calibri" w:hAnsi="Times New Roman" w:cs="Times New Roman"/>
          <w:i/>
          <w:vertAlign w:val="superscript"/>
          <w:lang w:val="en-US" w:eastAsia="en-US"/>
        </w:rPr>
        <w:t>+/-</w:t>
      </w:r>
      <w:r w:rsidRPr="005B133F">
        <w:rPr>
          <w:rFonts w:ascii="Times New Roman" w:eastAsia="Calibri" w:hAnsi="Times New Roman" w:cs="Times New Roman"/>
          <w:lang w:val="en-US" w:eastAsia="en-US"/>
        </w:rPr>
        <w:t xml:space="preserve">, </w:t>
      </w:r>
      <w:r w:rsidRPr="004703C6">
        <w:rPr>
          <w:rFonts w:ascii="Times New Roman" w:eastAsia="Calibri" w:hAnsi="Times New Roman" w:cs="Times New Roman"/>
          <w:i/>
          <w:lang w:val="en-US" w:eastAsia="en-US"/>
        </w:rPr>
        <w:t>PDX1</w:t>
      </w:r>
      <w:r w:rsidRPr="004703C6">
        <w:rPr>
          <w:rFonts w:ascii="Times New Roman" w:eastAsia="Calibri" w:hAnsi="Times New Roman" w:cs="Times New Roman"/>
          <w:i/>
          <w:vertAlign w:val="superscript"/>
          <w:lang w:val="en-US" w:eastAsia="en-US"/>
        </w:rPr>
        <w:t>P33T/P33T</w:t>
      </w:r>
      <w:r>
        <w:rPr>
          <w:rFonts w:ascii="Times New Roman" w:eastAsia="Calibri" w:hAnsi="Times New Roman" w:cs="Times New Roman"/>
          <w:lang w:val="en-US" w:eastAsia="en-US"/>
        </w:rPr>
        <w:t xml:space="preserve">, </w:t>
      </w:r>
      <w:r w:rsidRPr="004703C6">
        <w:rPr>
          <w:rFonts w:ascii="Times New Roman" w:eastAsia="Calibri" w:hAnsi="Times New Roman" w:cs="Times New Roman"/>
          <w:i/>
          <w:lang w:val="en-US" w:eastAsia="en-US"/>
        </w:rPr>
        <w:t>PDX1</w:t>
      </w:r>
      <w:r w:rsidRPr="004703C6">
        <w:rPr>
          <w:rFonts w:ascii="Times New Roman" w:eastAsia="Calibri" w:hAnsi="Times New Roman" w:cs="Times New Roman"/>
          <w:i/>
          <w:vertAlign w:val="superscript"/>
          <w:lang w:val="en-US" w:eastAsia="en-US"/>
        </w:rPr>
        <w:t>C18R/C18R</w:t>
      </w:r>
      <w:r w:rsidDel="008817CB">
        <w:rPr>
          <w:rFonts w:ascii="Times New Roman" w:eastAsia="Calibri" w:hAnsi="Times New Roman" w:cs="Times New Roman"/>
          <w:lang w:val="en-US" w:eastAsia="en-US"/>
        </w:rPr>
        <w:t xml:space="preserve"> </w:t>
      </w:r>
      <w:r w:rsidRPr="005B133F">
        <w:rPr>
          <w:rFonts w:ascii="Times New Roman" w:eastAsia="Calibri" w:hAnsi="Times New Roman" w:cs="Times New Roman"/>
          <w:lang w:val="en-US" w:eastAsia="en-US"/>
        </w:rPr>
        <w:t xml:space="preserve">and </w:t>
      </w:r>
      <w:r>
        <w:rPr>
          <w:rFonts w:ascii="Times New Roman" w:eastAsia="Calibri" w:hAnsi="Times New Roman" w:cs="Times New Roman"/>
          <w:lang w:val="en-US" w:eastAsia="en-US"/>
        </w:rPr>
        <w:t>XM001</w:t>
      </w:r>
      <w:r w:rsidRPr="005B133F">
        <w:rPr>
          <w:rFonts w:ascii="Times New Roman" w:eastAsia="Calibri" w:hAnsi="Times New Roman" w:cs="Times New Roman"/>
          <w:lang w:val="en-US" w:eastAsia="en-US"/>
        </w:rPr>
        <w:t xml:space="preserve"> lines were collected at the PP1 stage using the above-mentioned RNA isolation method</w:t>
      </w:r>
      <w:r>
        <w:rPr>
          <w:rFonts w:ascii="Times New Roman" w:eastAsia="Calibri" w:hAnsi="Times New Roman" w:cs="Times New Roman"/>
          <w:lang w:val="en-US" w:eastAsia="en-US"/>
        </w:rPr>
        <w:t xml:space="preserve"> and were produced by protocol 1</w:t>
      </w:r>
      <w:r w:rsidRPr="003A739F">
        <w:rPr>
          <w:rFonts w:ascii="Times New Roman" w:eastAsia="Calibri" w:hAnsi="Times New Roman" w:cs="Times New Roman"/>
          <w:lang w:val="en-US" w:eastAsia="en-US"/>
        </w:rPr>
        <w:t xml:space="preserve">. Total RNA from </w:t>
      </w:r>
      <w:r w:rsidRPr="004703C6">
        <w:rPr>
          <w:rFonts w:ascii="Times New Roman" w:eastAsia="Calibri" w:hAnsi="Times New Roman" w:cs="Times New Roman"/>
          <w:i/>
          <w:lang w:val="en-US" w:eastAsia="en-US"/>
        </w:rPr>
        <w:t>PDX1</w:t>
      </w:r>
      <w:r w:rsidRPr="004703C6">
        <w:rPr>
          <w:rFonts w:ascii="Times New Roman" w:eastAsia="Calibri" w:hAnsi="Times New Roman" w:cs="Times New Roman"/>
          <w:i/>
          <w:vertAlign w:val="superscript"/>
          <w:lang w:val="en-US" w:eastAsia="en-US"/>
        </w:rPr>
        <w:t>+/-</w:t>
      </w:r>
      <w:r w:rsidRPr="003A739F">
        <w:rPr>
          <w:rFonts w:ascii="Times New Roman" w:eastAsia="Calibri" w:hAnsi="Times New Roman" w:cs="Times New Roman"/>
          <w:lang w:val="en-US" w:eastAsia="en-US"/>
        </w:rPr>
        <w:t xml:space="preserve">, </w:t>
      </w:r>
      <w:r w:rsidRPr="004703C6">
        <w:rPr>
          <w:rFonts w:ascii="Times New Roman" w:eastAsia="Calibri" w:hAnsi="Times New Roman" w:cs="Times New Roman"/>
          <w:i/>
          <w:lang w:val="en-US" w:eastAsia="en-US"/>
        </w:rPr>
        <w:t>PDX1</w:t>
      </w:r>
      <w:r w:rsidRPr="004703C6">
        <w:rPr>
          <w:rFonts w:ascii="Times New Roman" w:eastAsia="Calibri" w:hAnsi="Times New Roman" w:cs="Times New Roman"/>
          <w:i/>
          <w:vertAlign w:val="superscript"/>
          <w:lang w:val="en-US" w:eastAsia="en-US"/>
        </w:rPr>
        <w:t>P33T/P33T</w:t>
      </w:r>
      <w:r w:rsidRPr="003A739F">
        <w:rPr>
          <w:rFonts w:ascii="Times New Roman" w:eastAsia="Calibri" w:hAnsi="Times New Roman" w:cs="Times New Roman"/>
          <w:lang w:val="en-US" w:eastAsia="en-US"/>
        </w:rPr>
        <w:t xml:space="preserve">, </w:t>
      </w:r>
      <w:r w:rsidRPr="004703C6">
        <w:rPr>
          <w:rFonts w:ascii="Times New Roman" w:eastAsia="Calibri" w:hAnsi="Times New Roman" w:cs="Times New Roman"/>
          <w:i/>
          <w:lang w:val="en-US" w:eastAsia="en-US"/>
        </w:rPr>
        <w:t>PDX1</w:t>
      </w:r>
      <w:r w:rsidRPr="004703C6">
        <w:rPr>
          <w:rFonts w:ascii="Times New Roman" w:eastAsia="Calibri" w:hAnsi="Times New Roman" w:cs="Times New Roman"/>
          <w:i/>
          <w:vertAlign w:val="superscript"/>
          <w:lang w:val="en-US" w:eastAsia="en-US"/>
        </w:rPr>
        <w:t>C18R/C18R</w:t>
      </w:r>
      <w:r w:rsidDel="008817CB">
        <w:rPr>
          <w:rFonts w:ascii="Times New Roman" w:eastAsia="Calibri" w:hAnsi="Times New Roman" w:cs="Times New Roman"/>
          <w:lang w:val="en-US" w:eastAsia="en-US"/>
        </w:rPr>
        <w:t xml:space="preserve"> </w:t>
      </w:r>
      <w:r w:rsidRPr="003A739F">
        <w:rPr>
          <w:rFonts w:ascii="Times New Roman" w:eastAsia="Calibri" w:hAnsi="Times New Roman" w:cs="Times New Roman"/>
          <w:lang w:val="en-US" w:eastAsia="en-US"/>
        </w:rPr>
        <w:t xml:space="preserve">and </w:t>
      </w:r>
      <w:r>
        <w:rPr>
          <w:rFonts w:ascii="Times New Roman" w:eastAsia="Calibri" w:hAnsi="Times New Roman" w:cs="Times New Roman"/>
          <w:lang w:val="en-US" w:eastAsia="en-US"/>
        </w:rPr>
        <w:t>XM001</w:t>
      </w:r>
      <w:r w:rsidRPr="003A739F">
        <w:rPr>
          <w:rFonts w:ascii="Times New Roman" w:eastAsia="Calibri" w:hAnsi="Times New Roman" w:cs="Times New Roman"/>
          <w:lang w:val="en-US" w:eastAsia="en-US"/>
        </w:rPr>
        <w:t xml:space="preserve"> lines was extracted using </w:t>
      </w:r>
      <w:proofErr w:type="spellStart"/>
      <w:r w:rsidRPr="003A739F">
        <w:rPr>
          <w:rFonts w:ascii="Times New Roman" w:eastAsia="Calibri" w:hAnsi="Times New Roman" w:cs="Times New Roman"/>
          <w:lang w:val="en-US" w:eastAsia="en-US"/>
        </w:rPr>
        <w:t>miRNeasy</w:t>
      </w:r>
      <w:proofErr w:type="spellEnd"/>
      <w:r w:rsidRPr="003A739F">
        <w:rPr>
          <w:rFonts w:ascii="Times New Roman" w:eastAsia="Calibri" w:hAnsi="Times New Roman" w:cs="Times New Roman"/>
          <w:lang w:val="en-US" w:eastAsia="en-US"/>
        </w:rPr>
        <w:t xml:space="preserve"> Mini kit (</w:t>
      </w:r>
      <w:proofErr w:type="spellStart"/>
      <w:r w:rsidRPr="003A739F">
        <w:rPr>
          <w:rFonts w:ascii="Times New Roman" w:eastAsia="Calibri" w:hAnsi="Times New Roman" w:cs="Times New Roman"/>
          <w:lang w:val="en-US" w:eastAsia="en-US"/>
        </w:rPr>
        <w:t>Qiagen</w:t>
      </w:r>
      <w:proofErr w:type="spellEnd"/>
      <w:r w:rsidRPr="003A739F">
        <w:rPr>
          <w:rFonts w:ascii="Times New Roman" w:eastAsia="Calibri" w:hAnsi="Times New Roman" w:cs="Times New Roman"/>
          <w:lang w:val="en-US" w:eastAsia="en-US"/>
        </w:rPr>
        <w:t xml:space="preserve">, #217004) and RNA integrity was checked using Agilent 2100 Bioanalyzer (Agilent RNA 6000 Pico Kit). Libraries were prepared using the </w:t>
      </w:r>
      <w:proofErr w:type="spellStart"/>
      <w:r w:rsidRPr="003A739F">
        <w:rPr>
          <w:rFonts w:ascii="Times New Roman" w:eastAsia="Calibri" w:hAnsi="Times New Roman" w:cs="Times New Roman"/>
          <w:lang w:val="en-US" w:eastAsia="en-US"/>
        </w:rPr>
        <w:t>TruSeq</w:t>
      </w:r>
      <w:proofErr w:type="spellEnd"/>
      <w:r w:rsidRPr="003A739F">
        <w:rPr>
          <w:rFonts w:ascii="Times New Roman" w:eastAsia="Calibri" w:hAnsi="Times New Roman" w:cs="Times New Roman"/>
          <w:lang w:val="en-US" w:eastAsia="en-US"/>
        </w:rPr>
        <w:t xml:space="preserve"> Stranded mRNA Library Prep (Illumina).</w:t>
      </w:r>
    </w:p>
    <w:p w14:paraId="6FB868D8" w14:textId="1C00596F" w:rsidR="007A62EB" w:rsidRPr="007A62EB" w:rsidRDefault="007A62EB" w:rsidP="007A62EB">
      <w:pPr>
        <w:pStyle w:val="ListParagraph"/>
        <w:numPr>
          <w:ilvl w:val="1"/>
          <w:numId w:val="6"/>
        </w:numPr>
        <w:spacing w:line="480" w:lineRule="auto"/>
        <w:jc w:val="both"/>
        <w:rPr>
          <w:rFonts w:ascii="Times New Roman" w:eastAsia="Calibri" w:hAnsi="Times New Roman" w:cs="Times New Roman"/>
          <w:b/>
          <w:lang w:val="en-US" w:eastAsia="en-US"/>
        </w:rPr>
      </w:pPr>
      <w:r w:rsidRPr="007A62EB">
        <w:rPr>
          <w:rFonts w:ascii="Times New Roman" w:eastAsia="Calibri" w:hAnsi="Times New Roman" w:cs="Times New Roman"/>
          <w:b/>
          <w:lang w:val="en-US" w:eastAsia="en-US"/>
        </w:rPr>
        <w:t>RNA-</w:t>
      </w:r>
      <w:proofErr w:type="spellStart"/>
      <w:r w:rsidRPr="007A62EB">
        <w:rPr>
          <w:rFonts w:ascii="Times New Roman" w:eastAsia="Calibri" w:hAnsi="Times New Roman" w:cs="Times New Roman"/>
          <w:b/>
          <w:lang w:val="en-US" w:eastAsia="en-US"/>
        </w:rPr>
        <w:t>seq</w:t>
      </w:r>
      <w:proofErr w:type="spellEnd"/>
      <w:r w:rsidRPr="007A62EB">
        <w:rPr>
          <w:rFonts w:ascii="Times New Roman" w:eastAsia="Calibri" w:hAnsi="Times New Roman" w:cs="Times New Roman"/>
          <w:b/>
          <w:lang w:val="en-US" w:eastAsia="en-US"/>
        </w:rPr>
        <w:t xml:space="preserve"> Analysis</w:t>
      </w:r>
    </w:p>
    <w:p w14:paraId="109B29E5" w14:textId="6CF54510" w:rsidR="007A62EB" w:rsidRDefault="007A62EB" w:rsidP="007A62EB">
      <w:pPr>
        <w:spacing w:line="480" w:lineRule="auto"/>
        <w:jc w:val="both"/>
        <w:rPr>
          <w:rFonts w:ascii="Times New Roman" w:eastAsia="Calibri" w:hAnsi="Times New Roman" w:cs="Times New Roman"/>
          <w:lang w:val="en-US" w:eastAsia="en-US"/>
        </w:rPr>
      </w:pPr>
      <w:r w:rsidRPr="003A739F">
        <w:rPr>
          <w:rFonts w:ascii="Times New Roman" w:eastAsia="Calibri" w:hAnsi="Times New Roman" w:cs="Times New Roman"/>
          <w:lang w:val="en-US" w:eastAsia="en-US"/>
        </w:rPr>
        <w:t>RNA-</w:t>
      </w:r>
      <w:proofErr w:type="spellStart"/>
      <w:r w:rsidRPr="003A739F">
        <w:rPr>
          <w:rFonts w:ascii="Times New Roman" w:eastAsia="Calibri" w:hAnsi="Times New Roman" w:cs="Times New Roman"/>
          <w:lang w:val="en-US" w:eastAsia="en-US"/>
        </w:rPr>
        <w:t>seq</w:t>
      </w:r>
      <w:proofErr w:type="spellEnd"/>
      <w:r w:rsidRPr="003A739F">
        <w:rPr>
          <w:rFonts w:ascii="Times New Roman" w:eastAsia="Calibri" w:hAnsi="Times New Roman" w:cs="Times New Roman"/>
          <w:lang w:val="en-US" w:eastAsia="en-US"/>
        </w:rPr>
        <w:t xml:space="preserve"> data was quantified using salmon (0.11.3) quant with options --</w:t>
      </w:r>
      <w:proofErr w:type="spellStart"/>
      <w:r w:rsidRPr="003A739F">
        <w:rPr>
          <w:rFonts w:ascii="Times New Roman" w:eastAsia="Calibri" w:hAnsi="Times New Roman" w:cs="Times New Roman"/>
          <w:lang w:val="en-US" w:eastAsia="en-US"/>
        </w:rPr>
        <w:t>validateMappings</w:t>
      </w:r>
      <w:proofErr w:type="spellEnd"/>
      <w:r w:rsidRPr="003A739F">
        <w:rPr>
          <w:rFonts w:ascii="Times New Roman" w:eastAsia="Calibri" w:hAnsi="Times New Roman" w:cs="Times New Roman"/>
          <w:lang w:val="en-US" w:eastAsia="en-US"/>
        </w:rPr>
        <w:t xml:space="preserve"> --</w:t>
      </w:r>
      <w:proofErr w:type="spellStart"/>
      <w:r w:rsidRPr="003A739F">
        <w:rPr>
          <w:rFonts w:ascii="Times New Roman" w:eastAsia="Calibri" w:hAnsi="Times New Roman" w:cs="Times New Roman"/>
          <w:lang w:val="en-US" w:eastAsia="en-US"/>
        </w:rPr>
        <w:t>rangeFactorizationBins</w:t>
      </w:r>
      <w:proofErr w:type="spellEnd"/>
      <w:r w:rsidRPr="003A739F">
        <w:rPr>
          <w:rFonts w:ascii="Times New Roman" w:eastAsia="Calibri" w:hAnsi="Times New Roman" w:cs="Times New Roman"/>
          <w:lang w:val="en-US" w:eastAsia="en-US"/>
        </w:rPr>
        <w:t xml:space="preserve"> 4 --</w:t>
      </w:r>
      <w:proofErr w:type="spellStart"/>
      <w:r w:rsidRPr="003A739F">
        <w:rPr>
          <w:rFonts w:ascii="Times New Roman" w:eastAsia="Calibri" w:hAnsi="Times New Roman" w:cs="Times New Roman"/>
          <w:lang w:val="en-US" w:eastAsia="en-US"/>
        </w:rPr>
        <w:t>numBootstraps</w:t>
      </w:r>
      <w:proofErr w:type="spellEnd"/>
      <w:r w:rsidRPr="003A739F">
        <w:rPr>
          <w:rFonts w:ascii="Times New Roman" w:eastAsia="Calibri" w:hAnsi="Times New Roman" w:cs="Times New Roman"/>
          <w:lang w:val="en-US" w:eastAsia="en-US"/>
        </w:rPr>
        <w:t xml:space="preserve"> 100 --</w:t>
      </w:r>
      <w:proofErr w:type="spellStart"/>
      <w:r w:rsidRPr="003A739F">
        <w:rPr>
          <w:rFonts w:ascii="Times New Roman" w:eastAsia="Calibri" w:hAnsi="Times New Roman" w:cs="Times New Roman"/>
          <w:lang w:val="en-US" w:eastAsia="en-US"/>
        </w:rPr>
        <w:t>seqBias</w:t>
      </w:r>
      <w:proofErr w:type="spellEnd"/>
      <w:r w:rsidRPr="003A739F">
        <w:rPr>
          <w:rFonts w:ascii="Times New Roman" w:eastAsia="Calibri" w:hAnsi="Times New Roman" w:cs="Times New Roman"/>
          <w:lang w:val="en-US" w:eastAsia="en-US"/>
        </w:rPr>
        <w:t xml:space="preserve"> --</w:t>
      </w:r>
      <w:proofErr w:type="spellStart"/>
      <w:r w:rsidRPr="003A739F">
        <w:rPr>
          <w:rFonts w:ascii="Times New Roman" w:eastAsia="Calibri" w:hAnsi="Times New Roman" w:cs="Times New Roman"/>
          <w:lang w:val="en-US" w:eastAsia="en-US"/>
        </w:rPr>
        <w:t>gcBias</w:t>
      </w:r>
      <w:proofErr w:type="spellEnd"/>
      <w:r w:rsidRPr="003A739F">
        <w:rPr>
          <w:rFonts w:ascii="Times New Roman" w:eastAsia="Calibri" w:hAnsi="Times New Roman" w:cs="Times New Roman"/>
          <w:lang w:val="en-US" w:eastAsia="en-US"/>
        </w:rPr>
        <w:t xml:space="preserve">. Quantification results were imported into R using </w:t>
      </w:r>
      <w:proofErr w:type="spellStart"/>
      <w:r w:rsidRPr="003A739F">
        <w:rPr>
          <w:rFonts w:ascii="Times New Roman" w:eastAsia="Calibri" w:hAnsi="Times New Roman" w:cs="Times New Roman"/>
          <w:lang w:val="en-US" w:eastAsia="en-US"/>
        </w:rPr>
        <w:t>tximport</w:t>
      </w:r>
      <w:proofErr w:type="spellEnd"/>
      <w:r w:rsidRPr="003A739F">
        <w:rPr>
          <w:rFonts w:ascii="Times New Roman" w:eastAsia="Calibri" w:hAnsi="Times New Roman" w:cs="Times New Roman"/>
          <w:lang w:val="en-US" w:eastAsia="en-US"/>
        </w:rPr>
        <w:t>. DESeq2 (1.20)</w:t>
      </w:r>
      <w:r>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"10.1186/s13059-014-0550-8", "ISBN" : "1465-6906", "ISSN" : "1474760X", "PMID" : "25516281", "abstract" : "In comparative high-throughput sequencing assays, a fundamental task is the analysis of count data, such as read counts per gene in RNA-seq, for evidence of systematic changes across experimental conditions. Small replicate numbers, discreteness, large dynamic range and the presence of outliers require a suitable statistical approach. We present DESeq2, a method for differential analysis of count data, using shrinkage estimation for dispersions and fold changes to improve stability and interpretability of estimates. This enables a more quantitative analysis focused on the strength rather than the mere presence of differential expression. The DESeq2 package is available at \\n                  http://www.bioconductor.org/packages/release/bioc/html/DESeq2.html\\n                  \\n                .", "author" : [ { "dropping-particle" : "", "family" : "Love", "given" : "Michael I.", "non-dropping-particle" : "", "parse-names" : false, "suffix" : "" }, { "dropping-particle" : "", "family" : "Huber", "given" : "Wolfgang", "non-dropping-particle" : "", "parse-names" : false, "suffix" : "" }, { "dropping-particle" : "", "family" : "Anders", "given" : "Simon", "non-dropping-particle" : "", "parse-names" : false, "suffix" : "" } ], "container-title" : "Genome Biology", "id" : "ITEM-1", "issue" : "12", "issued" : { "date-parts" : [ [ "2014" ] ] }, "title" : "Moderated estimation of fold change and dispersion for RNA-seq data with DESeq2", "type" : "article-journal", "volume" : "15" }, "uris" : [ "http://www.mendeley.com/documents/?uuid=3b560198-bb23-423f-b4e5-550c6d9e2d53" ] } ], "mendeley" : { "formattedCitation" : "[31]", "plainTextFormattedCitation" : "[31]", "previouslyFormattedCitation" : "[30]" }, "properties" : { "noteIndex" : 0 }, "schema" : "https://github.com/citation-style-language/schema/raw/master/csl-citation.json" }</w:instrText>
      </w:r>
      <w:r>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[31]</w:t>
      </w:r>
      <w:r>
        <w:rPr>
          <w:rFonts w:ascii="Times New Roman" w:eastAsia="Calibri" w:hAnsi="Times New Roman" w:cs="Times New Roman"/>
          <w:lang w:val="en-US" w:eastAsia="en-US"/>
        </w:rPr>
        <w:fldChar w:fldCharType="end"/>
      </w:r>
      <w:r>
        <w:rPr>
          <w:rFonts w:ascii="Times New Roman" w:eastAsia="Calibri" w:hAnsi="Times New Roman" w:cs="Times New Roman"/>
          <w:lang w:val="en-US" w:eastAsia="en-US"/>
        </w:rPr>
        <w:t xml:space="preserve"> </w:t>
      </w:r>
      <w:r w:rsidRPr="003A739F">
        <w:rPr>
          <w:rFonts w:ascii="Times New Roman" w:eastAsia="Calibri" w:hAnsi="Times New Roman" w:cs="Times New Roman"/>
          <w:lang w:val="en-US" w:eastAsia="en-US"/>
        </w:rPr>
        <w:t xml:space="preserve">was used for differential expression analysis as follows. Genes with less than 6 reads were discarded and DESEq2 was run with default parameters. Results were calculated with independent filtering and independent hypothesis weighting </w:t>
      </w:r>
      <w:r>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"10.1038/nmeth.3885", "ISBN" : "6174322262", "ISSN" : "15487105", "PMID" : "27240256", "abstract" : "Hypothesis weighting improves the power of large-scale multiple testing. We describe independent hypothesis weighting (IHW), a method that assigns weights using covariates independent of the P-values under the null hypothesis but informative of each test\u2019s power or prior probability of the null hypothesis (http://www.bioconductor. org/packages/IHW). IHW increases power while controlling the false discovery rate and is a practical approach to discovering associations in genomics, high-throughput biology and other large data sets.", "author" : [ { "dropping-particle" : "", "family" : "Ignatiadis", "given" : "Nikolaos", "non-dropping-particle" : "", "parse-names" : false, "suffix" : "" }, { "dropping-particle" : "", "family" : "Klaus", "given" : "Bernd", "non-dropping-particle" : "", "parse-names" : false, "suffix" : "" }, { "dropping-particle" : "", "family" : "Zaugg", "given" : "Judith B.", "non-dropping-particle" : "", "parse-names" : false, "suffix" : "" }, { "dropping-particle" : "", "family" : "Huber", "given" : "Wolfgang", "non-dropping-particle" : "", "parse-names" : false, "suffix" : "" } ], "container-title" : "Nature Methods", "id" : "ITEM-1", "issue" : "7", "issued" : { "date-parts" : [ [ "2016" ] ] }, "page" : "577-580", "title" : "Data-driven hypothesis weighting increases detection power in genome-scale multiple testing", "type" : "article-journal", "volume" : "13" }, "uris" : [ "http://www.mendeley.com/documents/?uuid=da08603a-6b81-4c4c-97f0-c7b23a955eea" ] } ], "mendeley" : { "formattedCitation" : "[32]", "plainTextFormattedCitation" : "[32]", "previouslyFormattedCitation" : "[31]" }, "properties" : { "noteIndex" : 0 }, "schema" : "https://github.com/citation-style-language/schema/raw/master/csl-citation.json" }</w:instrText>
      </w:r>
      <w:r>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[32]</w:t>
      </w:r>
      <w:r>
        <w:rPr>
          <w:rFonts w:ascii="Times New Roman" w:eastAsia="Calibri" w:hAnsi="Times New Roman" w:cs="Times New Roman"/>
          <w:lang w:val="en-US" w:eastAsia="en-US"/>
        </w:rPr>
        <w:fldChar w:fldCharType="end"/>
      </w:r>
      <w:r w:rsidRPr="003A739F">
        <w:rPr>
          <w:rFonts w:ascii="Times New Roman" w:eastAsia="Calibri" w:hAnsi="Times New Roman" w:cs="Times New Roman"/>
          <w:lang w:val="en-US" w:eastAsia="en-US"/>
        </w:rPr>
        <w:t xml:space="preserve">. For the comparison PPs against iPSCs, all data sets were used and all PP samples (i.e. XM001, </w:t>
      </w:r>
      <w:r w:rsidRPr="004703C6">
        <w:rPr>
          <w:rFonts w:ascii="Times New Roman" w:eastAsia="Calibri" w:hAnsi="Times New Roman" w:cs="Times New Roman"/>
          <w:i/>
          <w:lang w:val="en-US" w:eastAsia="en-US"/>
        </w:rPr>
        <w:t>PDX1</w:t>
      </w:r>
      <w:r w:rsidRPr="004703C6">
        <w:rPr>
          <w:rFonts w:ascii="Times New Roman" w:eastAsia="Calibri" w:hAnsi="Times New Roman" w:cs="Times New Roman"/>
          <w:i/>
          <w:vertAlign w:val="superscript"/>
          <w:lang w:val="en-US" w:eastAsia="en-US"/>
        </w:rPr>
        <w:t>C18R/C18R</w:t>
      </w:r>
      <w:r w:rsidRPr="003A739F">
        <w:rPr>
          <w:rFonts w:ascii="Times New Roman" w:eastAsia="Calibri" w:hAnsi="Times New Roman" w:cs="Times New Roman"/>
          <w:lang w:val="en-US" w:eastAsia="en-US"/>
        </w:rPr>
        <w:t xml:space="preserve">, </w:t>
      </w:r>
      <w:r w:rsidRPr="004703C6">
        <w:rPr>
          <w:rFonts w:ascii="Times New Roman" w:eastAsia="Calibri" w:hAnsi="Times New Roman" w:cs="Times New Roman"/>
          <w:i/>
          <w:lang w:val="en-US" w:eastAsia="en-US"/>
        </w:rPr>
        <w:t>PDX1</w:t>
      </w:r>
      <w:r w:rsidRPr="004703C6">
        <w:rPr>
          <w:rFonts w:ascii="Times New Roman" w:eastAsia="Calibri" w:hAnsi="Times New Roman" w:cs="Times New Roman"/>
          <w:i/>
          <w:vertAlign w:val="superscript"/>
          <w:lang w:val="en-US" w:eastAsia="en-US"/>
        </w:rPr>
        <w:t>P33T/P33T</w:t>
      </w:r>
      <w:r w:rsidRPr="003A739F">
        <w:rPr>
          <w:rFonts w:ascii="Times New Roman" w:eastAsia="Calibri" w:hAnsi="Times New Roman" w:cs="Times New Roman"/>
          <w:lang w:val="en-US" w:eastAsia="en-US"/>
        </w:rPr>
        <w:t xml:space="preserve"> and </w:t>
      </w:r>
      <w:r w:rsidRPr="004703C6">
        <w:rPr>
          <w:rFonts w:ascii="Times New Roman" w:eastAsia="Calibri" w:hAnsi="Times New Roman" w:cs="Times New Roman"/>
          <w:i/>
          <w:lang w:val="en-US" w:eastAsia="en-US"/>
        </w:rPr>
        <w:t>PDX1</w:t>
      </w:r>
      <w:r w:rsidRPr="004703C6">
        <w:rPr>
          <w:rFonts w:ascii="Times New Roman" w:eastAsia="Calibri" w:hAnsi="Times New Roman" w:cs="Times New Roman"/>
          <w:i/>
          <w:vertAlign w:val="superscript"/>
          <w:lang w:val="en-US" w:eastAsia="en-US"/>
        </w:rPr>
        <w:t>+/-</w:t>
      </w:r>
      <w:r w:rsidRPr="00424260">
        <w:rPr>
          <w:rFonts w:ascii="Times New Roman" w:eastAsia="Calibri" w:hAnsi="Times New Roman" w:cs="Times New Roman"/>
          <w:i/>
          <w:lang w:val="en-US" w:eastAsia="en-US"/>
        </w:rPr>
        <w:t>)</w:t>
      </w:r>
      <w:r w:rsidRPr="003A739F">
        <w:rPr>
          <w:rFonts w:ascii="Times New Roman" w:eastAsia="Calibri" w:hAnsi="Times New Roman" w:cs="Times New Roman"/>
          <w:lang w:val="en-US" w:eastAsia="en-US"/>
        </w:rPr>
        <w:t xml:space="preserve"> were compared with XM001 </w:t>
      </w:r>
      <w:proofErr w:type="spellStart"/>
      <w:r w:rsidRPr="003A739F">
        <w:rPr>
          <w:rFonts w:ascii="Times New Roman" w:eastAsia="Calibri" w:hAnsi="Times New Roman" w:cs="Times New Roman"/>
          <w:lang w:val="en-US" w:eastAsia="en-US"/>
        </w:rPr>
        <w:t>iPSCs</w:t>
      </w:r>
      <w:proofErr w:type="spellEnd"/>
      <w:r w:rsidRPr="003A739F">
        <w:rPr>
          <w:rFonts w:ascii="Times New Roman" w:eastAsia="Calibri" w:hAnsi="Times New Roman" w:cs="Times New Roman"/>
          <w:lang w:val="en-US" w:eastAsia="en-US"/>
        </w:rPr>
        <w:t xml:space="preserve"> using the </w:t>
      </w:r>
      <w:proofErr w:type="spellStart"/>
      <w:r w:rsidRPr="003A739F">
        <w:rPr>
          <w:rFonts w:ascii="Times New Roman" w:eastAsia="Calibri" w:hAnsi="Times New Roman" w:cs="Times New Roman"/>
          <w:lang w:val="en-US" w:eastAsia="en-US"/>
        </w:rPr>
        <w:t>lfcThreshold</w:t>
      </w:r>
      <w:proofErr w:type="spellEnd"/>
      <w:r w:rsidRPr="003A739F">
        <w:rPr>
          <w:rFonts w:ascii="Times New Roman" w:eastAsia="Calibri" w:hAnsi="Times New Roman" w:cs="Times New Roman"/>
          <w:lang w:val="en-US" w:eastAsia="en-US"/>
        </w:rPr>
        <w:t xml:space="preserve">=1.5 option in the results function. For the comparison of the different PP cells, only data from PPs were loaded into DESeq2. Results for these comparisons were generated without the </w:t>
      </w:r>
      <w:proofErr w:type="spellStart"/>
      <w:r w:rsidRPr="003A739F">
        <w:rPr>
          <w:rFonts w:ascii="Times New Roman" w:eastAsia="Calibri" w:hAnsi="Times New Roman" w:cs="Times New Roman"/>
          <w:lang w:val="en-US" w:eastAsia="en-US"/>
        </w:rPr>
        <w:t>lfcThreshold</w:t>
      </w:r>
      <w:proofErr w:type="spellEnd"/>
      <w:r w:rsidRPr="003A739F">
        <w:rPr>
          <w:rFonts w:ascii="Times New Roman" w:eastAsia="Calibri" w:hAnsi="Times New Roman" w:cs="Times New Roman"/>
          <w:lang w:val="en-US" w:eastAsia="en-US"/>
        </w:rPr>
        <w:t xml:space="preserve"> option. For all analyses, fold changes were shrunk</w:t>
      </w:r>
      <w:r>
        <w:rPr>
          <w:rFonts w:ascii="Times New Roman" w:eastAsia="Calibri" w:hAnsi="Times New Roman" w:cs="Times New Roman"/>
          <w:lang w:val="en-US" w:eastAsia="en-US"/>
        </w:rPr>
        <w:t xml:space="preserve">en using the </w:t>
      </w:r>
      <w:proofErr w:type="spellStart"/>
      <w:r>
        <w:rPr>
          <w:rFonts w:ascii="Times New Roman" w:eastAsia="Calibri" w:hAnsi="Times New Roman" w:cs="Times New Roman"/>
          <w:lang w:val="en-US" w:eastAsia="en-US"/>
        </w:rPr>
        <w:t>apeglm</w:t>
      </w:r>
      <w:proofErr w:type="spellEnd"/>
      <w:r>
        <w:rPr>
          <w:rFonts w:ascii="Times New Roman" w:eastAsia="Calibri" w:hAnsi="Times New Roman" w:cs="Times New Roman"/>
          <w:lang w:val="en-US" w:eastAsia="en-US"/>
        </w:rPr>
        <w:t xml:space="preserve"> method </w:t>
      </w:r>
      <w:r>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"10.1093/bioinformatics/bty895", "ISSN" : "1367-4803", "PMID" : "30395178", "abstract" : "In RNA-seq differential expression analysis, investigators aim to detect those genes with changes in expression level across experimental conditions, despite technical and biological variability in the observations. A common task is to accurately estimate the effect size, often in terms of a logarithmic fold change (LFC) in expression levels. When the counts of reads are low or highly variable in either or both conditions, the maximum likelihood estimates for the LFCs has high variance, leading to large estimates not representative of true differences, and poor ranking of genes by effect size. One approach is to introduce filtering thresholds and pseudocounts to exclude or moderate estimated LFCs. Filtering may result in a loss of genes from the analysis with true differences in expression across conditions, while pseudocounts provide a limited solution that needs to be adapted per dataset. Here, we propose the use of a heavy-tailed Cauchy prior distribution for effect sizes, which avoids the use of filter thresholds or pseudocounts. The proposed method, Approximate Posterior Estimation for GLM, apeglm, has lower bias than previously proposed shrinkage estimators, while still reducing variance for those genes with little information for statistical inference. The apeglm package is available as an R/Bioconductor package at http://bioconductor.org/packages/apeglm, and the methods can be called from within the DESeq2 software.", "author" : [ { "dropping-particle" : "", "family" : "Zhu", "given" : "Anqi", "non-dropping-particle" : "", "parse-names" : false, "suffix" : "" }, { "dropping-particle" : "", "family" : "Ibrahim", "given" : "Joseph G", "non-dropping-particle" : "", "parse-names" : false, "suffix" : "" }, { "dropping-particle" : "", "family" : "Love", "given" : "Michael I", "non-dropping-particle" : "", "parse-names" : false, "suffix" : "" } ], "container-title" : "Bioinformatics", "id" : "ITEM-1", "issued" : { "date-parts" : [ [ "2018" ] ] }, "title" : "Heavy-tailed prior distributions for sequence count data: removing the noise and preserving large differences", "type" : "article-journal" }, "uris" : [ "http://www.mendeley.com/documents/?uuid=a1d954bb-80b5-420f-af4d-f4951814549f" ] } ], "mendeley" : { "formattedCitation" : "[33]", "plainTextFormattedCitation" : "[33]", "previouslyFormattedCitation" : "[32]" }, "properties" : { "noteIndex" : 0 }, "schema" : "https://github.com/citation-style-language/schema/raw/master/csl-citation.json" }</w:instrText>
      </w:r>
      <w:r>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[33]</w:t>
      </w:r>
      <w:r>
        <w:rPr>
          <w:rFonts w:ascii="Times New Roman" w:eastAsia="Calibri" w:hAnsi="Times New Roman" w:cs="Times New Roman"/>
          <w:lang w:val="en-US" w:eastAsia="en-US"/>
        </w:rPr>
        <w:fldChar w:fldCharType="end"/>
      </w:r>
      <w:r w:rsidRPr="003A739F">
        <w:rPr>
          <w:rFonts w:ascii="Times New Roman" w:eastAsia="Calibri" w:hAnsi="Times New Roman" w:cs="Times New Roman"/>
          <w:lang w:val="en-US" w:eastAsia="en-US"/>
        </w:rPr>
        <w:t xml:space="preserve"> using the results from independent hypothesis weighting. Genes were considered as differentially expressed when the FDR was &gt; 0.05 (PP vs iPSC) or 0.1 (</w:t>
      </w:r>
      <w:r w:rsidRPr="00351D66">
        <w:rPr>
          <w:rFonts w:ascii="Times New Roman" w:eastAsia="Calibri" w:hAnsi="Times New Roman" w:cs="Times New Roman"/>
          <w:i/>
          <w:lang w:val="en-US" w:eastAsia="en-US"/>
        </w:rPr>
        <w:t>PDX1</w:t>
      </w:r>
      <w:r w:rsidRPr="003A739F">
        <w:rPr>
          <w:rFonts w:ascii="Times New Roman" w:eastAsia="Calibri" w:hAnsi="Times New Roman" w:cs="Times New Roman"/>
          <w:lang w:val="en-US" w:eastAsia="en-US"/>
        </w:rPr>
        <w:t xml:space="preserve"> mutations vs control) and absolute shrunken log2 fold change was &gt; 2 (PP vs iPSC) or 1 (</w:t>
      </w:r>
      <w:r w:rsidRPr="00351D66">
        <w:rPr>
          <w:rFonts w:ascii="Times New Roman" w:eastAsia="Calibri" w:hAnsi="Times New Roman" w:cs="Times New Roman"/>
          <w:i/>
          <w:lang w:val="en-US" w:eastAsia="en-US"/>
        </w:rPr>
        <w:t xml:space="preserve">PDX1 </w:t>
      </w:r>
      <w:r w:rsidRPr="003A739F">
        <w:rPr>
          <w:rFonts w:ascii="Times New Roman" w:eastAsia="Calibri" w:hAnsi="Times New Roman" w:cs="Times New Roman"/>
          <w:lang w:val="en-US" w:eastAsia="en-US"/>
        </w:rPr>
        <w:t>mutations vs control). GO-term and pathway analysis were performed using HOMER.</w:t>
      </w:r>
    </w:p>
    <w:p w14:paraId="2BA30099" w14:textId="35CC34C2" w:rsidR="007A62EB" w:rsidRPr="007A62EB" w:rsidRDefault="007A62EB" w:rsidP="007A62EB">
      <w:pPr>
        <w:pStyle w:val="ListParagraph"/>
        <w:numPr>
          <w:ilvl w:val="1"/>
          <w:numId w:val="6"/>
        </w:numPr>
        <w:spacing w:line="480" w:lineRule="auto"/>
        <w:jc w:val="both"/>
        <w:rPr>
          <w:rFonts w:ascii="Times New Roman" w:eastAsia="Calibri" w:hAnsi="Times New Roman" w:cs="Times New Roman"/>
          <w:b/>
          <w:lang w:val="en-US" w:eastAsia="en-US"/>
        </w:rPr>
      </w:pPr>
      <w:r w:rsidRPr="007A62EB">
        <w:rPr>
          <w:rFonts w:ascii="Times New Roman" w:eastAsia="Calibri" w:hAnsi="Times New Roman" w:cs="Times New Roman"/>
          <w:b/>
          <w:lang w:val="en-US" w:eastAsia="en-US"/>
        </w:rPr>
        <w:t>Static glucose stimulation insulin secretion</w:t>
      </w:r>
    </w:p>
    <w:p w14:paraId="275AAF39" w14:textId="5510B4A5" w:rsidR="007A62EB" w:rsidRPr="0013003C" w:rsidRDefault="007A62EB" w:rsidP="007A62EB">
      <w:pPr>
        <w:spacing w:line="480" w:lineRule="auto"/>
        <w:jc w:val="both"/>
        <w:rPr>
          <w:rFonts w:ascii="Times New Roman" w:eastAsia="Calibri" w:hAnsi="Times New Roman" w:cs="Times New Roman"/>
          <w:lang w:val="en-US" w:eastAsia="en-US"/>
        </w:rPr>
      </w:pPr>
      <w:r w:rsidRPr="0013003C">
        <w:rPr>
          <w:rFonts w:ascii="Times New Roman" w:eastAsia="Calibri" w:hAnsi="Times New Roman" w:cs="Times New Roman"/>
          <w:lang w:val="en-US" w:eastAsia="en-US"/>
        </w:rPr>
        <w:t>Static glucose stimulated insulin secretion (GSIS) of the generated β-like cells was perfo</w:t>
      </w:r>
      <w:r>
        <w:rPr>
          <w:rFonts w:ascii="Times New Roman" w:eastAsia="Calibri" w:hAnsi="Times New Roman" w:cs="Times New Roman"/>
          <w:lang w:val="en-US" w:eastAsia="en-US"/>
        </w:rPr>
        <w:t>rmed based on previous</w:t>
      </w:r>
      <w:r w:rsidRPr="0013003C">
        <w:rPr>
          <w:rFonts w:ascii="Times New Roman" w:eastAsia="Calibri" w:hAnsi="Times New Roman" w:cs="Times New Roman"/>
          <w:lang w:val="en-US" w:eastAsia="en-US"/>
        </w:rPr>
        <w:t xml:space="preserve"> protocols</w:t>
      </w:r>
      <w:r>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"10.1016/j.stem.2017.01.001", "ISSN" : "18759777", "PMID" : "28196600", "abstract" : "Human disease phenotypes associated with haploinsufficient gene requirements are often not recapitulated well in animal models. Here, we have investigated the association between human GATA6 haploinsufficiency and a wide range of clinical phenotypes that include neonatal and adult-onset diabetes using CRISPR (clustered regularly interspaced short palindromic repeat)/Cas9-mediated genome editing coupled with human pluripotent stem cell (hPSC) directed differentiation. We found that loss of one GATA6 allele specifically affects the differentiation of human pancreatic progenitors from the early PDX1+ stage to the more mature PDX1+NKX6.1+ stage, leading to impaired formation of glucose-responsive \u03b2-like cells. In addition to this GATA6 haploinsufficiency, we also identified dosage-sensitive requirements for GATA6 and GATA4 in the formation of both definitive endoderm and pancreatic progenitor cells. Our work expands the application of hPSCs from studying the impact of individual gene loci to investigation of multigenic human traits, and it establishes an approach for identifying genetic modifiers of human disease.", "author" : [ { "dropping-particle" : "", "family" : "Shi", "given" : "Zhong Dong", "non-dropping-particle" : "", "parse-names" : false, "suffix" : "" }, { "dropping-particle" : "", "family" : "Lee", "given" : "Kihyun", "non-dropping-particle" : "", "parse-names" : false, "suffix" : "" }, { "dropping-particle" : "", "family" : "Yang", "given" : "Dapeng", "non-dropping-particle" : "", "parse-names" : false, "suffix" : "" }, { "dropping-particle" : "", "family" : "Amin", "given" : "Sadaf", "non-dropping-particle" : "", "parse-names" : false, "suffix" : "" }, { "dropping-particle" : "", "family" : "Verma", "given" : "Nipun", "non-dropping-particle" : "", "parse-names" : false, "suffix" : "" }, { "dropping-particle" : "V.", "family" : "Li", "given" : "Qing", "non-dropping-particle" : "", "parse-names" : false, "suffix" : "" }, { "dropping-particle" : "", "family" : "Zhu", "given" : "Zengrong", "non-dropping-particle" : "", "parse-names" : false, "suffix" : "" }, { "dropping-particle" : "", "family" : "Soh", "given" : "Chew Li", "non-dropping-particle" : "", "parse-names" : false, "suffix" : "" }, { "dropping-particle" : "", "family" : "Kumar", "given" : "Ritu", "non-dropping-particle" : "", "parse-names" : false, "suffix" : "" }, { "dropping-particle" : "", "family" : "Evans", "given" : "Todd", "non-dropping-particle" : "", "parse-names" : false, "suffix" : "" }, { "dropping-particle" : "", "family" : "Chen", "given" : "Shuibing", "non-dropping-particle" : "", "parse-names" : false, "suffix" : "" }, { "dropping-particle" : "", "family" : "Huangfu", "given" : "Danwei", "non-dropping-particle" : "", "parse-names" : false, "suffix" : "" } ], "container-title" : "Cell Stem Cell", "id" : "ITEM-1", "issue" : "5", "issued" : { "date-parts" : [ [ "2017" ] ] }, "page" : "675-688.e6", "title" : "Genome Editing in hPSCs Reveals GATA6 Haploinsufficiency and a Genetic Interaction with GATA4 in Human Pancreatic Development", "type" : "article-journal", "volume" : "20" }, "uris" : [ "http://www.mendeley.com/documents/?uuid=53e9580e-797c-4023-9fd3-101dee954ed6" ] }, { "id" : "ITEM-2", "itemData" : { "DOI" : "10.1016/j.stem.2016.03.015", "ISSN" : "18759777", "PMID" : "27133796", "abstract" : "Summary Directed differentiation of human pluripotent stem cells (hPSCs) into somatic counterparts is a valuable tool for studying disease. However, examination of developmental mechanisms in hPSCs remains challenging given complex multi-factorial actions at different stages. Here, we used TALEN and CRISPR/Cas-mediated gene editing and hPSC-directed differentiation for a systematic analysis of the roles of eight pancreatic transcription factors (PDX1, RFX6, PTF1A, GLIS3, MNX1, NGN3, HES1, and ARX). Our analysis not only verified conserved gene requirements between mice and humans but also revealed a number of previously unsuspected developmental mechanisms with implications for type 2 diabetes. These include a role of RFX6 in regulating the number of pancreatic progenitors, a haploinsufficient requirement for PDX1 in pancreatic \u03b2 cell differentiation, and a potentially divergent role of NGN3 in humans and mice. Our findings support use of systematic genome editing in hPSCs as a strategy for understanding mechanisms underlying congenital disorders.", "author" : [ { "dropping-particle" : "", "family" : "Zhu", "given" : "Zengrong", "non-dropping-particle" : "", "parse-names" : false, "suffix" : "" }, { "dropping-particle" : "V.", "family" : "Li", "given" : "Qing", "non-dropping-particle" : "", "parse-names" : false, "suffix" : "" }, { "dropping-particle" : "", "family" : "Lee", "given" : "Kihyun", "non-dropping-particle" : "", "parse-names" : false, "suffix" : "" }, { "dropping-particle" : "", "family" : "Rosen", "given" : "Bess P.", "non-dropping-particle" : "", "parse-names" : false, "suffix" : "" }, { "dropping-particle" : "", "family" : "Gonz\u00e1lez", "given" : "Federico", "non-dropping-particle" : "", "parse-names" : false, "suffix" : "" }, { "dropping-particle" : "", "family" : "Soh", "given" : "Chew Li", "non-dropping-particle" : "", "parse-names" : false, "suffix" : "" }, { "dropping-particle" : "", "family" : "Huangfu", "given" : "Danwei", "non-dropping-particle" : "", "parse-names" : false, "suffix" : "" } ], "container-title" : "Cell Stem Cell", "id" : "ITEM-2", "issue" : "6", "issued" : { "date-parts" : [ [ "2016" ] ] }, "page" : "755-768", "title" : "Genome Editing of Lineage Determinants in Human Pluripotent Stem Cells Reveals Mechanisms of Pancreatic Development and Diabetes", "type" : "article-journal", "volume" : "18" }, "uris" : [ "http://www.mendeley.com/documents/?uuid=530fdc4e-0b0a-428a-89f8-2207fce851fe" ] } ], "mendeley" : { "formattedCitation" : "[18,20]", "plainTextFormattedCitation" : "[18,20]", "previouslyFormattedCitation" : "[18,33]" }, "properties" : { "noteIndex" : 0 }, "schema" : "https://github.com/citation-style-language/schema/raw/master/csl-citation.json" }</w:instrText>
      </w:r>
      <w:r>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[18,20]</w:t>
      </w:r>
      <w:r>
        <w:rPr>
          <w:rFonts w:ascii="Times New Roman" w:eastAsia="Calibri" w:hAnsi="Times New Roman" w:cs="Times New Roman"/>
          <w:lang w:val="en-US" w:eastAsia="en-US"/>
        </w:rPr>
        <w:fldChar w:fldCharType="end"/>
      </w:r>
      <w:r w:rsidRPr="0013003C">
        <w:rPr>
          <w:rFonts w:ascii="Times New Roman" w:eastAsia="Calibri" w:hAnsi="Times New Roman" w:cs="Times New Roman"/>
          <w:lang w:val="en-US" w:eastAsia="en-US"/>
        </w:rPr>
        <w:t xml:space="preserve">. Briefly, 5 aggregates were picked and rinsed three times with KRBH buffer (129 </w:t>
      </w:r>
      <w:proofErr w:type="spellStart"/>
      <w:r w:rsidRPr="0013003C">
        <w:rPr>
          <w:rFonts w:ascii="Times New Roman" w:eastAsia="Calibri" w:hAnsi="Times New Roman" w:cs="Times New Roman"/>
          <w:lang w:val="en-US" w:eastAsia="en-US"/>
        </w:rPr>
        <w:t>mM</w:t>
      </w:r>
      <w:proofErr w:type="spellEnd"/>
      <w:r w:rsidRPr="0013003C">
        <w:rPr>
          <w:rFonts w:ascii="Times New Roman" w:eastAsia="Calibri" w:hAnsi="Times New Roman" w:cs="Times New Roman"/>
          <w:lang w:val="en-US" w:eastAsia="en-US"/>
        </w:rPr>
        <w:t xml:space="preserve"> </w:t>
      </w:r>
      <w:proofErr w:type="spellStart"/>
      <w:r w:rsidRPr="0013003C">
        <w:rPr>
          <w:rFonts w:ascii="Times New Roman" w:eastAsia="Calibri" w:hAnsi="Times New Roman" w:cs="Times New Roman"/>
          <w:lang w:val="en-US" w:eastAsia="en-US"/>
        </w:rPr>
        <w:t>NaCl</w:t>
      </w:r>
      <w:proofErr w:type="spellEnd"/>
      <w:r w:rsidRPr="0013003C">
        <w:rPr>
          <w:rFonts w:ascii="Times New Roman" w:eastAsia="Calibri" w:hAnsi="Times New Roman" w:cs="Times New Roman"/>
          <w:lang w:val="en-US" w:eastAsia="en-US"/>
        </w:rPr>
        <w:t xml:space="preserve">, 4.8 </w:t>
      </w:r>
      <w:proofErr w:type="spellStart"/>
      <w:r w:rsidRPr="0013003C">
        <w:rPr>
          <w:rFonts w:ascii="Times New Roman" w:eastAsia="Calibri" w:hAnsi="Times New Roman" w:cs="Times New Roman"/>
          <w:lang w:val="en-US" w:eastAsia="en-US"/>
        </w:rPr>
        <w:t>mM</w:t>
      </w:r>
      <w:proofErr w:type="spellEnd"/>
      <w:r w:rsidRPr="0013003C">
        <w:rPr>
          <w:rFonts w:ascii="Times New Roman" w:eastAsia="Calibri" w:hAnsi="Times New Roman" w:cs="Times New Roman"/>
          <w:lang w:val="en-US" w:eastAsia="en-US"/>
        </w:rPr>
        <w:t xml:space="preserve"> </w:t>
      </w:r>
      <w:proofErr w:type="spellStart"/>
      <w:r w:rsidRPr="0013003C">
        <w:rPr>
          <w:rFonts w:ascii="Times New Roman" w:eastAsia="Calibri" w:hAnsi="Times New Roman" w:cs="Times New Roman"/>
          <w:lang w:val="en-US" w:eastAsia="en-US"/>
        </w:rPr>
        <w:t>KCl</w:t>
      </w:r>
      <w:proofErr w:type="spellEnd"/>
      <w:r w:rsidRPr="0013003C">
        <w:rPr>
          <w:rFonts w:ascii="Times New Roman" w:eastAsia="Calibri" w:hAnsi="Times New Roman" w:cs="Times New Roman"/>
          <w:lang w:val="en-US" w:eastAsia="en-US"/>
        </w:rPr>
        <w:t xml:space="preserve">, 2.5 </w:t>
      </w:r>
      <w:proofErr w:type="spellStart"/>
      <w:r w:rsidRPr="0013003C">
        <w:rPr>
          <w:rFonts w:ascii="Times New Roman" w:eastAsia="Calibri" w:hAnsi="Times New Roman" w:cs="Times New Roman"/>
          <w:lang w:val="en-US" w:eastAsia="en-US"/>
        </w:rPr>
        <w:t>mM</w:t>
      </w:r>
      <w:proofErr w:type="spellEnd"/>
      <w:r w:rsidRPr="0013003C">
        <w:rPr>
          <w:rFonts w:ascii="Times New Roman" w:eastAsia="Calibri" w:hAnsi="Times New Roman" w:cs="Times New Roman"/>
          <w:lang w:val="en-US" w:eastAsia="en-US"/>
        </w:rPr>
        <w:t xml:space="preserve"> CaCl2, 1.2 </w:t>
      </w:r>
      <w:proofErr w:type="spellStart"/>
      <w:r w:rsidRPr="0013003C">
        <w:rPr>
          <w:rFonts w:ascii="Times New Roman" w:eastAsia="Calibri" w:hAnsi="Times New Roman" w:cs="Times New Roman"/>
          <w:lang w:val="en-US" w:eastAsia="en-US"/>
        </w:rPr>
        <w:t>mM</w:t>
      </w:r>
      <w:proofErr w:type="spellEnd"/>
      <w:r w:rsidRPr="0013003C">
        <w:rPr>
          <w:rFonts w:ascii="Times New Roman" w:eastAsia="Calibri" w:hAnsi="Times New Roman" w:cs="Times New Roman"/>
          <w:lang w:val="en-US" w:eastAsia="en-US"/>
        </w:rPr>
        <w:t xml:space="preserve"> MgSO</w:t>
      </w:r>
      <w:r>
        <w:rPr>
          <w:rFonts w:ascii="Times New Roman" w:eastAsia="Calibri" w:hAnsi="Times New Roman" w:cs="Times New Roman"/>
          <w:lang w:val="en-US" w:eastAsia="en-US"/>
        </w:rPr>
        <w:t>4</w:t>
      </w:r>
      <w:r w:rsidRPr="0013003C">
        <w:rPr>
          <w:rFonts w:ascii="Times New Roman" w:eastAsia="Calibri" w:hAnsi="Times New Roman" w:cs="Times New Roman"/>
          <w:lang w:val="en-US" w:eastAsia="en-US"/>
        </w:rPr>
        <w:t xml:space="preserve">, 1 </w:t>
      </w:r>
      <w:proofErr w:type="spellStart"/>
      <w:r w:rsidRPr="0013003C">
        <w:rPr>
          <w:rFonts w:ascii="Times New Roman" w:eastAsia="Calibri" w:hAnsi="Times New Roman" w:cs="Times New Roman"/>
          <w:lang w:val="en-US" w:eastAsia="en-US"/>
        </w:rPr>
        <w:t>mM</w:t>
      </w:r>
      <w:proofErr w:type="spellEnd"/>
      <w:r w:rsidRPr="0013003C">
        <w:rPr>
          <w:rFonts w:ascii="Times New Roman" w:eastAsia="Calibri" w:hAnsi="Times New Roman" w:cs="Times New Roman"/>
          <w:lang w:val="en-US" w:eastAsia="en-US"/>
        </w:rPr>
        <w:t xml:space="preserve"> Na2HPO4, 1.2 </w:t>
      </w:r>
      <w:proofErr w:type="spellStart"/>
      <w:r w:rsidRPr="0013003C">
        <w:rPr>
          <w:rFonts w:ascii="Times New Roman" w:eastAsia="Calibri" w:hAnsi="Times New Roman" w:cs="Times New Roman"/>
          <w:lang w:val="en-US" w:eastAsia="en-US"/>
        </w:rPr>
        <w:t>mM</w:t>
      </w:r>
      <w:proofErr w:type="spellEnd"/>
      <w:r w:rsidRPr="0013003C">
        <w:rPr>
          <w:rFonts w:ascii="Times New Roman" w:eastAsia="Calibri" w:hAnsi="Times New Roman" w:cs="Times New Roman"/>
          <w:lang w:val="en-US" w:eastAsia="en-US"/>
        </w:rPr>
        <w:t xml:space="preserve"> KH2PO4, 5 </w:t>
      </w:r>
      <w:proofErr w:type="spellStart"/>
      <w:r w:rsidRPr="0013003C">
        <w:rPr>
          <w:rFonts w:ascii="Times New Roman" w:eastAsia="Calibri" w:hAnsi="Times New Roman" w:cs="Times New Roman"/>
          <w:lang w:val="en-US" w:eastAsia="en-US"/>
        </w:rPr>
        <w:t>mM</w:t>
      </w:r>
      <w:proofErr w:type="spellEnd"/>
      <w:r w:rsidRPr="0013003C">
        <w:rPr>
          <w:rFonts w:ascii="Times New Roman" w:eastAsia="Calibri" w:hAnsi="Times New Roman" w:cs="Times New Roman"/>
          <w:lang w:val="en-US" w:eastAsia="en-US"/>
        </w:rPr>
        <w:t xml:space="preserve"> NaHCO3, 10 </w:t>
      </w:r>
      <w:proofErr w:type="spellStart"/>
      <w:r w:rsidRPr="0013003C">
        <w:rPr>
          <w:rFonts w:ascii="Times New Roman" w:eastAsia="Calibri" w:hAnsi="Times New Roman" w:cs="Times New Roman"/>
          <w:lang w:val="en-US" w:eastAsia="en-US"/>
        </w:rPr>
        <w:t>mM</w:t>
      </w:r>
      <w:proofErr w:type="spellEnd"/>
      <w:r w:rsidRPr="0013003C">
        <w:rPr>
          <w:rFonts w:ascii="Times New Roman" w:eastAsia="Calibri" w:hAnsi="Times New Roman" w:cs="Times New Roman"/>
          <w:lang w:val="en-US" w:eastAsia="en-US"/>
        </w:rPr>
        <w:t xml:space="preserve"> HEPES and 0.1% BSA in deionized water and sterile filtered) and </w:t>
      </w:r>
      <w:r w:rsidRPr="0013003C">
        <w:rPr>
          <w:rFonts w:ascii="Times New Roman" w:eastAsia="Calibri" w:hAnsi="Times New Roman" w:cs="Times New Roman"/>
          <w:lang w:val="en-US" w:eastAsia="en-US"/>
        </w:rPr>
        <w:lastRenderedPageBreak/>
        <w:t>then equilibrated in KRBH buffer at 37</w:t>
      </w:r>
      <w:r>
        <w:rPr>
          <w:rFonts w:ascii="Times New Roman" w:eastAsia="Calibri" w:hAnsi="Times New Roman" w:cs="Times New Roman"/>
          <w:lang w:val="en-US" w:eastAsia="en-US"/>
        </w:rPr>
        <w:t xml:space="preserve"> </w:t>
      </w:r>
      <w:r w:rsidRPr="0013003C">
        <w:rPr>
          <w:rFonts w:ascii="Times New Roman" w:eastAsia="Calibri" w:hAnsi="Times New Roman" w:cs="Times New Roman"/>
          <w:lang w:val="en-US" w:eastAsia="en-US"/>
        </w:rPr>
        <w:t>°C for 1 h. Aggregates then were incubated in KRBH buffer</w:t>
      </w:r>
      <w:r>
        <w:rPr>
          <w:rFonts w:ascii="Times New Roman" w:eastAsia="Calibri" w:hAnsi="Times New Roman" w:cs="Times New Roman"/>
          <w:lang w:val="en-US" w:eastAsia="en-US"/>
        </w:rPr>
        <w:t xml:space="preserve"> with 2.8 </w:t>
      </w:r>
      <w:proofErr w:type="spellStart"/>
      <w:r>
        <w:rPr>
          <w:rFonts w:ascii="Times New Roman" w:eastAsia="Calibri" w:hAnsi="Times New Roman" w:cs="Times New Roman"/>
          <w:lang w:val="en-US" w:eastAsia="en-US"/>
        </w:rPr>
        <w:t>mM</w:t>
      </w:r>
      <w:proofErr w:type="spellEnd"/>
      <w:r>
        <w:rPr>
          <w:rFonts w:ascii="Times New Roman" w:eastAsia="Calibri" w:hAnsi="Times New Roman" w:cs="Times New Roman"/>
          <w:lang w:val="en-US" w:eastAsia="en-US"/>
        </w:rPr>
        <w:t xml:space="preserve"> glucose for 60 min</w:t>
      </w:r>
      <w:r w:rsidRPr="0013003C">
        <w:rPr>
          <w:rFonts w:ascii="Times New Roman" w:eastAsia="Calibri" w:hAnsi="Times New Roman" w:cs="Times New Roman"/>
          <w:lang w:val="en-US" w:eastAsia="en-US"/>
        </w:rPr>
        <w:t xml:space="preserve"> at R.T. Supernatants were collected and the aggregates were transferred to KRBH buffer </w:t>
      </w:r>
      <w:r>
        <w:rPr>
          <w:rFonts w:ascii="Times New Roman" w:eastAsia="Calibri" w:hAnsi="Times New Roman" w:cs="Times New Roman"/>
          <w:lang w:val="en-US" w:eastAsia="en-US"/>
        </w:rPr>
        <w:t xml:space="preserve">with 16.7 </w:t>
      </w:r>
      <w:proofErr w:type="spellStart"/>
      <w:r>
        <w:rPr>
          <w:rFonts w:ascii="Times New Roman" w:eastAsia="Calibri" w:hAnsi="Times New Roman" w:cs="Times New Roman"/>
          <w:lang w:val="en-US" w:eastAsia="en-US"/>
        </w:rPr>
        <w:t>mM</w:t>
      </w:r>
      <w:proofErr w:type="spellEnd"/>
      <w:r>
        <w:rPr>
          <w:rFonts w:ascii="Times New Roman" w:eastAsia="Calibri" w:hAnsi="Times New Roman" w:cs="Times New Roman"/>
          <w:lang w:val="en-US" w:eastAsia="en-US"/>
        </w:rPr>
        <w:t xml:space="preserve"> glucose for 60 min</w:t>
      </w:r>
      <w:r w:rsidRPr="0013003C">
        <w:rPr>
          <w:rFonts w:ascii="Times New Roman" w:eastAsia="Calibri" w:hAnsi="Times New Roman" w:cs="Times New Roman"/>
          <w:lang w:val="en-US" w:eastAsia="en-US"/>
        </w:rPr>
        <w:t xml:space="preserve">. Supernatants were collected again. At the end of the experiment, cell aggregates were dissociated into single cells and the cell numbers were counted to normalize the GSIS. </w:t>
      </w:r>
      <w:proofErr w:type="spellStart"/>
      <w:r w:rsidRPr="0013003C">
        <w:rPr>
          <w:rFonts w:ascii="Times New Roman" w:eastAsia="Calibri" w:hAnsi="Times New Roman" w:cs="Times New Roman"/>
          <w:lang w:val="en-US" w:eastAsia="en-US"/>
        </w:rPr>
        <w:t>Mercodia</w:t>
      </w:r>
      <w:proofErr w:type="spellEnd"/>
      <w:r w:rsidRPr="0013003C">
        <w:rPr>
          <w:rFonts w:ascii="Times New Roman" w:eastAsia="Calibri" w:hAnsi="Times New Roman" w:cs="Times New Roman"/>
          <w:lang w:val="en-US" w:eastAsia="en-US"/>
        </w:rPr>
        <w:t xml:space="preserve"> Human Insulin ELISA kit (</w:t>
      </w:r>
      <w:proofErr w:type="spellStart"/>
      <w:r w:rsidRPr="0013003C">
        <w:rPr>
          <w:rFonts w:ascii="Times New Roman" w:eastAsia="Calibri" w:hAnsi="Times New Roman" w:cs="Times New Roman"/>
          <w:lang w:val="en-US" w:eastAsia="en-US"/>
        </w:rPr>
        <w:t>Mercodia</w:t>
      </w:r>
      <w:proofErr w:type="spellEnd"/>
      <w:r w:rsidRPr="0013003C">
        <w:rPr>
          <w:rFonts w:ascii="Times New Roman" w:eastAsia="Calibri" w:hAnsi="Times New Roman" w:cs="Times New Roman"/>
          <w:lang w:val="en-US" w:eastAsia="en-US"/>
        </w:rPr>
        <w:t>, Cat# 10-1113-01) and Human C-peptide ELISA kit (</w:t>
      </w:r>
      <w:proofErr w:type="spellStart"/>
      <w:r w:rsidRPr="0013003C">
        <w:rPr>
          <w:rFonts w:ascii="Times New Roman" w:eastAsia="Calibri" w:hAnsi="Times New Roman" w:cs="Times New Roman"/>
          <w:lang w:val="en-US" w:eastAsia="en-US"/>
        </w:rPr>
        <w:t>Mercodia</w:t>
      </w:r>
      <w:proofErr w:type="spellEnd"/>
      <w:r w:rsidRPr="0013003C">
        <w:rPr>
          <w:rFonts w:ascii="Times New Roman" w:eastAsia="Calibri" w:hAnsi="Times New Roman" w:cs="Times New Roman"/>
          <w:lang w:val="en-US" w:eastAsia="en-US"/>
        </w:rPr>
        <w:t xml:space="preserve">, Cat# 10-1141-01) was used to measure the insulin </w:t>
      </w:r>
      <w:r>
        <w:rPr>
          <w:rFonts w:ascii="Times New Roman" w:eastAsia="Calibri" w:hAnsi="Times New Roman" w:cs="Times New Roman"/>
          <w:lang w:val="en-US" w:eastAsia="en-US"/>
        </w:rPr>
        <w:t xml:space="preserve">and </w:t>
      </w:r>
      <w:r w:rsidRPr="0013003C">
        <w:rPr>
          <w:rFonts w:ascii="Times New Roman" w:eastAsia="Calibri" w:hAnsi="Times New Roman" w:cs="Times New Roman"/>
          <w:lang w:val="en-US" w:eastAsia="en-US"/>
        </w:rPr>
        <w:t>C-peptide content in supernatant sample</w:t>
      </w:r>
      <w:r>
        <w:rPr>
          <w:rFonts w:ascii="Times New Roman" w:eastAsia="Calibri" w:hAnsi="Times New Roman" w:cs="Times New Roman"/>
          <w:lang w:val="en-US" w:eastAsia="en-US"/>
        </w:rPr>
        <w:t>s</w:t>
      </w:r>
      <w:r w:rsidRPr="0013003C">
        <w:rPr>
          <w:rFonts w:ascii="Times New Roman" w:eastAsia="Calibri" w:hAnsi="Times New Roman" w:cs="Times New Roman"/>
          <w:lang w:val="en-US" w:eastAsia="en-US"/>
        </w:rPr>
        <w:t xml:space="preserve"> following manufacturer</w:t>
      </w:r>
      <w:r>
        <w:rPr>
          <w:rFonts w:ascii="Times New Roman" w:eastAsia="Calibri" w:hAnsi="Times New Roman" w:cs="Times New Roman"/>
          <w:lang w:val="en-US" w:eastAsia="en-US"/>
        </w:rPr>
        <w:t>’</w:t>
      </w:r>
      <w:r w:rsidRPr="0013003C">
        <w:rPr>
          <w:rFonts w:ascii="Times New Roman" w:eastAsia="Calibri" w:hAnsi="Times New Roman" w:cs="Times New Roman"/>
          <w:lang w:val="en-US" w:eastAsia="en-US"/>
        </w:rPr>
        <w:t>s protocol</w:t>
      </w:r>
      <w:r>
        <w:rPr>
          <w:rFonts w:ascii="Times New Roman" w:eastAsia="Calibri" w:hAnsi="Times New Roman" w:cs="Times New Roman"/>
          <w:lang w:val="en-US" w:eastAsia="en-US"/>
        </w:rPr>
        <w:t>s</w:t>
      </w:r>
      <w:r w:rsidRPr="0013003C">
        <w:rPr>
          <w:rFonts w:ascii="Times New Roman" w:eastAsia="Calibri" w:hAnsi="Times New Roman" w:cs="Times New Roman"/>
          <w:lang w:val="en-US" w:eastAsia="en-US"/>
        </w:rPr>
        <w:t>.</w:t>
      </w:r>
    </w:p>
    <w:p w14:paraId="5D00D5AD" w14:textId="07F1E932" w:rsidR="007A62EB" w:rsidRPr="007A62EB" w:rsidRDefault="007A62EB" w:rsidP="007A62EB">
      <w:pPr>
        <w:pStyle w:val="ListParagraph"/>
        <w:numPr>
          <w:ilvl w:val="1"/>
          <w:numId w:val="6"/>
        </w:numPr>
        <w:autoSpaceDE w:val="0"/>
        <w:autoSpaceDN w:val="0"/>
        <w:adjustRightInd w:val="0"/>
        <w:spacing w:after="0" w:line="480" w:lineRule="auto"/>
        <w:jc w:val="both"/>
        <w:rPr>
          <w:rFonts w:ascii="Times New Roman" w:eastAsia="Calibri" w:hAnsi="Times New Roman" w:cs="Times New Roman"/>
          <w:b/>
          <w:lang w:val="en-US" w:eastAsia="en-US"/>
        </w:rPr>
      </w:pPr>
      <w:r w:rsidRPr="007A62EB">
        <w:rPr>
          <w:rFonts w:ascii="Times New Roman" w:eastAsia="Calibri" w:hAnsi="Times New Roman" w:cs="Times New Roman"/>
          <w:b/>
          <w:lang w:val="en-US" w:eastAsia="en-US"/>
        </w:rPr>
        <w:t>Western Blotting</w:t>
      </w:r>
    </w:p>
    <w:p w14:paraId="041241FE" w14:textId="428BCF20" w:rsidR="007A62EB" w:rsidRPr="00646FC1" w:rsidRDefault="007A62EB" w:rsidP="007A62EB">
      <w:pPr>
        <w:autoSpaceDE w:val="0"/>
        <w:autoSpaceDN w:val="0"/>
        <w:adjustRightInd w:val="0"/>
        <w:spacing w:after="0" w:line="480" w:lineRule="auto"/>
        <w:jc w:val="both"/>
        <w:rPr>
          <w:rFonts w:ascii="Times New Roman" w:hAnsi="Times New Roman"/>
          <w:lang w:val="en-US"/>
        </w:rPr>
      </w:pPr>
      <w:r w:rsidRPr="00646FC1">
        <w:rPr>
          <w:rFonts w:ascii="Times New Roman" w:hAnsi="Times New Roman"/>
          <w:lang w:val="en-US"/>
        </w:rPr>
        <w:t xml:space="preserve">Cells were harvested at PP1 stages and lysed using cell lysis buffer containing protease inhibitors. Samples were separated </w:t>
      </w:r>
      <w:r w:rsidRPr="00646FC1">
        <w:rPr>
          <w:rFonts w:ascii="Times New Roman" w:hAnsi="Times New Roman"/>
          <w:color w:val="000000" w:themeColor="text1"/>
          <w:lang w:val="en-US"/>
        </w:rPr>
        <w:t xml:space="preserve">on a 10% SDS-PAGE gel and </w:t>
      </w:r>
      <w:r w:rsidRPr="00646FC1">
        <w:rPr>
          <w:rFonts w:ascii="Times New Roman" w:hAnsi="Times New Roman"/>
          <w:lang w:val="en-US"/>
        </w:rPr>
        <w:t>transferred to PVDF Pre-Cut Blotting Membranes followed by blocking with 5% milk in Tris-based saline with Tween</w:t>
      </w:r>
      <w:r>
        <w:rPr>
          <w:rFonts w:ascii="Times New Roman" w:hAnsi="Times New Roman"/>
          <w:sz w:val="24"/>
          <w:szCs w:val="24"/>
          <w:lang w:val="en-US"/>
        </w:rPr>
        <w:t xml:space="preserve"> </w:t>
      </w:r>
      <w:r w:rsidRPr="00646FC1">
        <w:rPr>
          <w:rFonts w:ascii="Times New Roman" w:hAnsi="Times New Roman"/>
          <w:lang w:val="en-US"/>
        </w:rPr>
        <w:t>20 (0.1% TBST) buffer for 1 h at R.T. The membrane was incubated with primary antibodies overnight at 4</w:t>
      </w:r>
      <w:r>
        <w:rPr>
          <w:rFonts w:ascii="Times New Roman" w:hAnsi="Times New Roman"/>
          <w:lang w:val="en-US"/>
        </w:rPr>
        <w:t>°</w:t>
      </w:r>
      <w:r w:rsidRPr="00646FC1">
        <w:rPr>
          <w:rFonts w:ascii="Times New Roman" w:hAnsi="Times New Roman"/>
          <w:lang w:val="en-US"/>
        </w:rPr>
        <w:t>C,</w:t>
      </w:r>
      <w:r w:rsidRPr="00E544CD">
        <w:rPr>
          <w:rFonts w:ascii="Times New Roman" w:hAnsi="Times New Roman"/>
          <w:sz w:val="24"/>
          <w:szCs w:val="24"/>
          <w:lang w:val="en-US"/>
        </w:rPr>
        <w:t xml:space="preserve"> </w:t>
      </w:r>
      <w:r w:rsidRPr="00646FC1">
        <w:rPr>
          <w:rFonts w:ascii="Times New Roman" w:hAnsi="Times New Roman"/>
          <w:lang w:val="en-US"/>
        </w:rPr>
        <w:t>followed by incubation with HRP conjugated secondary antibodies at R.T. for 1 h. ECL</w:t>
      </w:r>
      <w:r w:rsidRPr="00E544CD">
        <w:rPr>
          <w:rFonts w:ascii="Times New Roman" w:hAnsi="Times New Roman"/>
          <w:sz w:val="24"/>
          <w:szCs w:val="24"/>
          <w:lang w:val="en-US"/>
        </w:rPr>
        <w:t xml:space="preserve"> </w:t>
      </w:r>
      <w:r w:rsidRPr="00646FC1">
        <w:rPr>
          <w:rFonts w:ascii="Times New Roman" w:hAnsi="Times New Roman" w:cs="Times New Roman"/>
          <w:lang w:val="en-US"/>
        </w:rPr>
        <w:t>western blotting detection reagent (</w:t>
      </w:r>
      <w:proofErr w:type="spellStart"/>
      <w:r w:rsidRPr="00646FC1">
        <w:rPr>
          <w:rFonts w:ascii="Times New Roman" w:hAnsi="Times New Roman" w:cs="Times New Roman"/>
          <w:lang w:val="en-US"/>
        </w:rPr>
        <w:t>Bio-rad</w:t>
      </w:r>
      <w:proofErr w:type="spellEnd"/>
      <w:r w:rsidRPr="00646FC1">
        <w:rPr>
          <w:rFonts w:ascii="Times New Roman" w:hAnsi="Times New Roman" w:cs="Times New Roman"/>
          <w:lang w:val="en-US"/>
        </w:rPr>
        <w:t xml:space="preserve">, </w:t>
      </w:r>
      <w:r w:rsidRPr="00646FC1">
        <w:rPr>
          <w:rFonts w:ascii="Times New Roman" w:eastAsia="Calibri" w:hAnsi="Times New Roman" w:cs="Times New Roman"/>
          <w:lang w:val="en-US" w:eastAsia="en-US"/>
        </w:rPr>
        <w:t>Cat</w:t>
      </w:r>
      <w:r w:rsidR="0072541E">
        <w:rPr>
          <w:rFonts w:ascii="Times New Roman" w:eastAsia="Calibri" w:hAnsi="Times New Roman" w:cs="Times New Roman"/>
          <w:lang w:val="en-US" w:eastAsia="en-US"/>
        </w:rPr>
        <w:t xml:space="preserve"> #</w:t>
      </w:r>
      <w:hyperlink r:id="rId12" w:history="1">
        <w:r w:rsidRPr="00646FC1">
          <w:rPr>
            <w:rFonts w:ascii="Times New Roman" w:hAnsi="Times New Roman" w:cs="Times New Roman"/>
            <w:lang w:val="en-US"/>
          </w:rPr>
          <w:t>1705061</w:t>
        </w:r>
      </w:hyperlink>
      <w:r w:rsidRPr="00646FC1">
        <w:rPr>
          <w:rFonts w:ascii="Times New Roman" w:hAnsi="Times New Roman" w:cs="Times New Roman"/>
          <w:lang w:val="en-US"/>
        </w:rPr>
        <w:t>) was used to visualize the protein bands</w:t>
      </w:r>
      <w:r w:rsidRPr="00E544CD">
        <w:rPr>
          <w:rFonts w:ascii="Times New Roman" w:hAnsi="Times New Roman"/>
          <w:sz w:val="24"/>
          <w:szCs w:val="24"/>
          <w:lang w:val="en-US"/>
        </w:rPr>
        <w:t xml:space="preserve">. </w:t>
      </w:r>
      <w:r w:rsidRPr="00646FC1">
        <w:rPr>
          <w:rFonts w:ascii="Times New Roman" w:hAnsi="Times New Roman"/>
          <w:lang w:val="en-US"/>
        </w:rPr>
        <w:t xml:space="preserve">The following antibodies were used with the dilution ratio noted: goat anti-PDX1 (R&amp;D, </w:t>
      </w:r>
      <w:r w:rsidRPr="00646FC1">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646FC1">
        <w:rPr>
          <w:rFonts w:ascii="Times New Roman" w:eastAsia="Calibri" w:hAnsi="Times New Roman" w:cs="Times New Roman"/>
          <w:lang w:val="en-US" w:eastAsia="en-US"/>
        </w:rPr>
        <w:t>#</w:t>
      </w:r>
      <w:r w:rsidRPr="00646FC1">
        <w:rPr>
          <w:rFonts w:ascii="Times New Roman" w:hAnsi="Times New Roman"/>
          <w:lang w:val="en-US"/>
        </w:rPr>
        <w:t xml:space="preserve">AF2419, 1:1,000), mouse anti-ACTB (b-Actin) (Cell Signaling Technology, </w:t>
      </w:r>
      <w:r w:rsidRPr="00646FC1">
        <w:rPr>
          <w:rFonts w:ascii="Times New Roman" w:eastAsia="Calibri" w:hAnsi="Times New Roman" w:cs="Times New Roman"/>
          <w:lang w:val="en-US"/>
        </w:rPr>
        <w:t>Cat</w:t>
      </w:r>
      <w:r w:rsidR="0072541E">
        <w:rPr>
          <w:rFonts w:ascii="Times New Roman" w:eastAsia="Calibri" w:hAnsi="Times New Roman" w:cs="Times New Roman"/>
          <w:lang w:val="en-US"/>
        </w:rPr>
        <w:t xml:space="preserve"> </w:t>
      </w:r>
      <w:r w:rsidRPr="00646FC1">
        <w:rPr>
          <w:rFonts w:ascii="Times New Roman" w:eastAsia="Calibri" w:hAnsi="Times New Roman" w:cs="Times New Roman"/>
          <w:lang w:val="en-US" w:eastAsia="en-US"/>
        </w:rPr>
        <w:t>#</w:t>
      </w:r>
      <w:r w:rsidRPr="00646FC1">
        <w:rPr>
          <w:rFonts w:ascii="Times New Roman" w:hAnsi="Times New Roman"/>
          <w:lang w:val="en-US"/>
        </w:rPr>
        <w:t>3700S, 1:10,000).</w:t>
      </w:r>
    </w:p>
    <w:p w14:paraId="4B7A4F37" w14:textId="77777777" w:rsidR="007A62EB" w:rsidRDefault="007A62EB" w:rsidP="007A62EB">
      <w:pPr>
        <w:autoSpaceDE w:val="0"/>
        <w:autoSpaceDN w:val="0"/>
        <w:adjustRightInd w:val="0"/>
        <w:spacing w:after="0" w:line="480" w:lineRule="auto"/>
        <w:jc w:val="both"/>
        <w:rPr>
          <w:rFonts w:ascii="Times New Roman" w:eastAsia="Calibri" w:hAnsi="Times New Roman" w:cs="Times New Roman"/>
          <w:b/>
          <w:lang w:val="en-US" w:eastAsia="en-US"/>
        </w:rPr>
      </w:pPr>
    </w:p>
    <w:p w14:paraId="2E3DD5AF" w14:textId="46EA5C23" w:rsidR="007A62EB" w:rsidRPr="007A62EB" w:rsidRDefault="007A62EB" w:rsidP="007A62EB">
      <w:pPr>
        <w:pStyle w:val="ListParagraph"/>
        <w:numPr>
          <w:ilvl w:val="1"/>
          <w:numId w:val="6"/>
        </w:numPr>
        <w:autoSpaceDE w:val="0"/>
        <w:autoSpaceDN w:val="0"/>
        <w:adjustRightInd w:val="0"/>
        <w:spacing w:after="0" w:line="480" w:lineRule="auto"/>
        <w:jc w:val="both"/>
        <w:rPr>
          <w:rFonts w:ascii="Times New Roman" w:eastAsia="Calibri" w:hAnsi="Times New Roman" w:cs="Times New Roman"/>
          <w:b/>
          <w:lang w:val="en-US" w:eastAsia="en-US"/>
        </w:rPr>
      </w:pPr>
      <w:r w:rsidRPr="007A62EB">
        <w:rPr>
          <w:rFonts w:ascii="Times New Roman" w:eastAsia="Calibri" w:hAnsi="Times New Roman" w:cs="Times New Roman"/>
          <w:b/>
          <w:lang w:val="en-US" w:eastAsia="en-US"/>
        </w:rPr>
        <w:t>Statistics</w:t>
      </w:r>
    </w:p>
    <w:p w14:paraId="153B7936" w14:textId="77777777" w:rsidR="007A62EB" w:rsidRPr="00646FC1" w:rsidRDefault="007A62EB" w:rsidP="007A62EB">
      <w:pPr>
        <w:autoSpaceDE w:val="0"/>
        <w:autoSpaceDN w:val="0"/>
        <w:adjustRightInd w:val="0"/>
        <w:spacing w:after="0" w:line="480" w:lineRule="auto"/>
        <w:jc w:val="both"/>
        <w:rPr>
          <w:rFonts w:ascii="Times New Roman" w:eastAsia="Calibri" w:hAnsi="Times New Roman" w:cs="Times New Roman"/>
          <w:b/>
          <w:color w:val="FF0000"/>
          <w:lang w:val="en-US" w:eastAsia="en-US"/>
        </w:rPr>
      </w:pPr>
      <w:r w:rsidRPr="00646FC1">
        <w:rPr>
          <w:rFonts w:ascii="Times New Roman" w:hAnsi="Times New Roman"/>
          <w:lang w:val="en-US"/>
        </w:rPr>
        <w:t>Statistical significance was determined using one-way ANOVA followed by Bonferroni's multiple comparisons test using GraphPad Prism (version 8.0.0 for Windows, GraphPad Software, San Diego, California USA). A value of P&lt;0.05 was considered statistically significant. </w:t>
      </w:r>
      <w:r w:rsidRPr="00646FC1">
        <w:rPr>
          <w:rFonts w:ascii="Times New Roman" w:eastAsia="Calibri" w:hAnsi="Times New Roman" w:cs="Times New Roman"/>
          <w:b/>
          <w:color w:val="FF0000"/>
          <w:lang w:val="en-US" w:eastAsia="en-US"/>
        </w:rPr>
        <w:t xml:space="preserve"> </w:t>
      </w:r>
    </w:p>
    <w:p w14:paraId="52814D39" w14:textId="77777777" w:rsidR="007A62EB" w:rsidRDefault="007A62EB" w:rsidP="007A62EB">
      <w:pPr>
        <w:autoSpaceDE w:val="0"/>
        <w:autoSpaceDN w:val="0"/>
        <w:adjustRightInd w:val="0"/>
        <w:spacing w:after="0" w:line="480" w:lineRule="auto"/>
        <w:jc w:val="both"/>
        <w:rPr>
          <w:rFonts w:ascii="Times New Roman" w:eastAsia="Calibri" w:hAnsi="Times New Roman" w:cs="Times New Roman"/>
          <w:b/>
          <w:lang w:val="en-US" w:eastAsia="en-US"/>
        </w:rPr>
      </w:pPr>
    </w:p>
    <w:p w14:paraId="457C705A" w14:textId="1AB34E5D" w:rsidR="007A62EB" w:rsidRPr="007A62EB" w:rsidRDefault="007A62EB" w:rsidP="007A62EB">
      <w:pPr>
        <w:pStyle w:val="ListParagraph"/>
        <w:numPr>
          <w:ilvl w:val="1"/>
          <w:numId w:val="6"/>
        </w:numPr>
        <w:autoSpaceDE w:val="0"/>
        <w:autoSpaceDN w:val="0"/>
        <w:adjustRightInd w:val="0"/>
        <w:spacing w:after="0" w:line="480" w:lineRule="auto"/>
        <w:jc w:val="both"/>
        <w:rPr>
          <w:rFonts w:ascii="Times New Roman" w:eastAsia="Calibri" w:hAnsi="Times New Roman" w:cs="Times New Roman"/>
          <w:lang w:val="en-US" w:eastAsia="en-US"/>
        </w:rPr>
      </w:pPr>
      <w:r w:rsidRPr="007A62EB">
        <w:rPr>
          <w:rFonts w:ascii="Times New Roman" w:eastAsia="Calibri" w:hAnsi="Times New Roman" w:cs="Times New Roman"/>
          <w:b/>
          <w:lang w:val="en-US" w:eastAsia="en-US"/>
        </w:rPr>
        <w:t>Accession Numbers</w:t>
      </w:r>
    </w:p>
    <w:p w14:paraId="51EF1512" w14:textId="77777777" w:rsidR="007A62EB" w:rsidRDefault="007A62EB" w:rsidP="007A62EB">
      <w:pPr>
        <w:spacing w:line="480" w:lineRule="auto"/>
        <w:jc w:val="both"/>
        <w:rPr>
          <w:rFonts w:ascii="Times New Roman" w:eastAsia="Calibri" w:hAnsi="Times New Roman" w:cs="Times New Roman"/>
          <w:lang w:val="en-US" w:eastAsia="en-US"/>
        </w:rPr>
      </w:pPr>
      <w:r>
        <w:rPr>
          <w:rFonts w:ascii="Times New Roman" w:eastAsia="Calibri" w:hAnsi="Times New Roman" w:cs="Times New Roman"/>
          <w:lang w:val="en-US" w:eastAsia="en-US"/>
        </w:rPr>
        <w:t xml:space="preserve">Microarray, </w:t>
      </w:r>
      <w:r w:rsidRPr="00913A91">
        <w:rPr>
          <w:rFonts w:ascii="Times New Roman" w:eastAsia="Calibri" w:hAnsi="Times New Roman" w:cs="Times New Roman"/>
          <w:lang w:val="en-US" w:eastAsia="en-US"/>
        </w:rPr>
        <w:t>RNA-</w:t>
      </w:r>
      <w:proofErr w:type="spellStart"/>
      <w:r w:rsidRPr="00913A91">
        <w:rPr>
          <w:rFonts w:ascii="Times New Roman" w:eastAsia="Calibri" w:hAnsi="Times New Roman" w:cs="Times New Roman"/>
          <w:lang w:val="en-US" w:eastAsia="en-US"/>
        </w:rPr>
        <w:t>seq</w:t>
      </w:r>
      <w:proofErr w:type="spellEnd"/>
      <w:r w:rsidRPr="00913A91">
        <w:rPr>
          <w:rFonts w:eastAsia="MS PGothic"/>
          <w:bCs/>
          <w:sz w:val="20"/>
          <w:szCs w:val="20"/>
          <w:lang w:val="en-US" w:eastAsia="ja-JP"/>
        </w:rPr>
        <w:t xml:space="preserve"> </w:t>
      </w:r>
      <w:r w:rsidRPr="001E65AE">
        <w:rPr>
          <w:rFonts w:ascii="Times New Roman" w:eastAsia="Calibri" w:hAnsi="Times New Roman" w:cs="Times New Roman"/>
          <w:lang w:val="en-US" w:eastAsia="en-US"/>
        </w:rPr>
        <w:t xml:space="preserve">and </w:t>
      </w:r>
      <w:proofErr w:type="spellStart"/>
      <w:r w:rsidRPr="001E65AE">
        <w:rPr>
          <w:rFonts w:ascii="Times New Roman" w:eastAsia="Calibri" w:hAnsi="Times New Roman" w:cs="Times New Roman"/>
          <w:lang w:val="en-US" w:eastAsia="en-US"/>
        </w:rPr>
        <w:t>ChIP-seq</w:t>
      </w:r>
      <w:proofErr w:type="spellEnd"/>
      <w:r w:rsidRPr="001E65AE">
        <w:rPr>
          <w:rFonts w:ascii="Times New Roman" w:eastAsia="Calibri" w:hAnsi="Times New Roman" w:cs="Times New Roman"/>
          <w:lang w:val="en-US" w:eastAsia="en-US"/>
        </w:rPr>
        <w:t xml:space="preserve"> data has been submitted to the GEO database at NCBI u</w:t>
      </w:r>
      <w:r>
        <w:rPr>
          <w:rFonts w:ascii="Times New Roman" w:eastAsia="Calibri" w:hAnsi="Times New Roman" w:cs="Times New Roman"/>
          <w:lang w:val="en-US" w:eastAsia="en-US"/>
        </w:rPr>
        <w:t xml:space="preserve">nder the accession number </w:t>
      </w:r>
      <w:r w:rsidRPr="00FD0C99">
        <w:rPr>
          <w:rFonts w:ascii="Times New Roman" w:eastAsia="Calibri" w:hAnsi="Times New Roman" w:cs="Times New Roman"/>
          <w:lang w:val="en-US" w:eastAsia="en-US"/>
        </w:rPr>
        <w:t>GSE125770</w:t>
      </w:r>
      <w:r>
        <w:rPr>
          <w:rFonts w:ascii="Times New Roman" w:eastAsia="Calibri" w:hAnsi="Times New Roman" w:cs="Times New Roman"/>
          <w:lang w:val="en-US" w:eastAsia="en-US"/>
        </w:rPr>
        <w:t>.</w:t>
      </w:r>
    </w:p>
    <w:p w14:paraId="3B7DBC71" w14:textId="77777777" w:rsidR="005C3F74" w:rsidRDefault="005C3F74" w:rsidP="00294F26">
      <w:pPr>
        <w:spacing w:after="0" w:line="480" w:lineRule="auto"/>
        <w:rPr>
          <w:rFonts w:ascii="Times New Roman" w:eastAsia="Calibri" w:hAnsi="Times New Roman" w:cs="Times New Roman"/>
          <w:lang w:val="en-US" w:eastAsia="en-US"/>
        </w:rPr>
      </w:pPr>
    </w:p>
    <w:p w14:paraId="22362801" w14:textId="77777777" w:rsidR="0000520E" w:rsidRDefault="0000520E" w:rsidP="00294F26">
      <w:pPr>
        <w:spacing w:after="0" w:line="480" w:lineRule="auto"/>
        <w:rPr>
          <w:rFonts w:ascii="Times New Roman" w:hAnsi="Times New Roman" w:cs="Times New Roman"/>
          <w:b/>
          <w:lang w:val="en-US"/>
        </w:rPr>
      </w:pPr>
    </w:p>
    <w:p w14:paraId="3D84DC0B" w14:textId="6704653A" w:rsidR="005C3F74" w:rsidRDefault="005C3F74" w:rsidP="005C3F74">
      <w:pPr>
        <w:pStyle w:val="CommentText"/>
        <w:numPr>
          <w:ilvl w:val="0"/>
          <w:numId w:val="6"/>
        </w:numPr>
        <w:spacing w:after="0" w:line="480" w:lineRule="auto"/>
        <w:jc w:val="both"/>
        <w:rPr>
          <w:rFonts w:ascii="Times New Roman" w:hAnsi="Times New Roman"/>
          <w:b/>
          <w:sz w:val="22"/>
          <w:szCs w:val="22"/>
        </w:rPr>
      </w:pPr>
      <w:r w:rsidRPr="00A11A47">
        <w:rPr>
          <w:rFonts w:ascii="Times New Roman" w:hAnsi="Times New Roman"/>
          <w:b/>
          <w:sz w:val="22"/>
          <w:szCs w:val="22"/>
        </w:rPr>
        <w:lastRenderedPageBreak/>
        <w:t>Results</w:t>
      </w:r>
    </w:p>
    <w:p w14:paraId="0E26B270" w14:textId="507BDFFC" w:rsidR="005C3F74" w:rsidRPr="005C3F74" w:rsidRDefault="00F1610C" w:rsidP="005C3F74">
      <w:pPr>
        <w:pStyle w:val="CommentText"/>
        <w:numPr>
          <w:ilvl w:val="1"/>
          <w:numId w:val="6"/>
        </w:numPr>
        <w:spacing w:after="0" w:line="480" w:lineRule="auto"/>
        <w:jc w:val="both"/>
        <w:rPr>
          <w:rFonts w:ascii="Times New Roman" w:hAnsi="Times New Roman"/>
          <w:b/>
          <w:sz w:val="22"/>
          <w:szCs w:val="22"/>
        </w:rPr>
      </w:pPr>
      <w:r>
        <w:rPr>
          <w:rFonts w:ascii="Times New Roman" w:hAnsi="Times New Roman"/>
          <w:b/>
          <w:sz w:val="22"/>
          <w:szCs w:val="22"/>
        </w:rPr>
        <w:t xml:space="preserve"> </w:t>
      </w:r>
      <w:r w:rsidR="005C3F74" w:rsidRPr="005C3F74">
        <w:rPr>
          <w:rFonts w:ascii="Times New Roman" w:hAnsi="Times New Roman"/>
          <w:b/>
          <w:sz w:val="22"/>
          <w:szCs w:val="22"/>
        </w:rPr>
        <w:t xml:space="preserve">Generation of β-like cells from patients carrying </w:t>
      </w:r>
      <w:r w:rsidR="005C3F74" w:rsidRPr="005C3F74">
        <w:rPr>
          <w:rFonts w:ascii="Times New Roman" w:hAnsi="Times New Roman"/>
          <w:b/>
          <w:i/>
          <w:sz w:val="22"/>
          <w:szCs w:val="22"/>
        </w:rPr>
        <w:t>PDX1</w:t>
      </w:r>
      <w:r w:rsidR="005C3F74" w:rsidRPr="005C3F74">
        <w:rPr>
          <w:rFonts w:ascii="Times New Roman" w:hAnsi="Times New Roman"/>
          <w:b/>
          <w:i/>
          <w:sz w:val="22"/>
          <w:szCs w:val="22"/>
          <w:vertAlign w:val="superscript"/>
        </w:rPr>
        <w:t>P33T/+</w:t>
      </w:r>
      <w:r w:rsidR="005C3F74" w:rsidRPr="005C3F74">
        <w:rPr>
          <w:rFonts w:ascii="Times New Roman" w:hAnsi="Times New Roman"/>
          <w:b/>
          <w:sz w:val="22"/>
          <w:szCs w:val="22"/>
          <w:vertAlign w:val="superscript"/>
        </w:rPr>
        <w:t xml:space="preserve"> </w:t>
      </w:r>
      <w:r w:rsidR="005C3F74" w:rsidRPr="005C3F74">
        <w:rPr>
          <w:rFonts w:ascii="Times New Roman" w:hAnsi="Times New Roman"/>
          <w:b/>
          <w:sz w:val="22"/>
          <w:szCs w:val="22"/>
        </w:rPr>
        <w:t xml:space="preserve">and </w:t>
      </w:r>
      <w:r w:rsidR="005C3F74" w:rsidRPr="005C3F74">
        <w:rPr>
          <w:rFonts w:ascii="Times New Roman" w:hAnsi="Times New Roman"/>
          <w:b/>
          <w:i/>
          <w:sz w:val="22"/>
          <w:szCs w:val="22"/>
        </w:rPr>
        <w:t>PDX1</w:t>
      </w:r>
      <w:r w:rsidR="005C3F74" w:rsidRPr="005C3F74">
        <w:rPr>
          <w:rFonts w:ascii="Times New Roman" w:hAnsi="Times New Roman"/>
          <w:b/>
          <w:i/>
          <w:sz w:val="22"/>
          <w:szCs w:val="22"/>
          <w:vertAlign w:val="superscript"/>
        </w:rPr>
        <w:t>C18R/+</w:t>
      </w:r>
      <w:r w:rsidR="005C3F74" w:rsidRPr="005C3F74">
        <w:rPr>
          <w:rFonts w:ascii="Times New Roman" w:hAnsi="Times New Roman"/>
          <w:b/>
          <w:sz w:val="22"/>
          <w:szCs w:val="22"/>
          <w:vertAlign w:val="superscript"/>
        </w:rPr>
        <w:t xml:space="preserve"> </w:t>
      </w:r>
      <w:r w:rsidR="005C3F74" w:rsidRPr="005C3F74">
        <w:rPr>
          <w:rFonts w:ascii="Times New Roman" w:hAnsi="Times New Roman"/>
          <w:b/>
          <w:sz w:val="22"/>
          <w:szCs w:val="22"/>
        </w:rPr>
        <w:t>mutations</w:t>
      </w:r>
    </w:p>
    <w:p w14:paraId="2CFA6159" w14:textId="4E9D47A9" w:rsidR="005C3F74" w:rsidRDefault="005C3F74" w:rsidP="005C3F74">
      <w:pPr>
        <w:autoSpaceDE w:val="0"/>
        <w:autoSpaceDN w:val="0"/>
        <w:adjustRightInd w:val="0"/>
        <w:spacing w:after="0" w:line="480" w:lineRule="auto"/>
        <w:jc w:val="both"/>
        <w:rPr>
          <w:rFonts w:ascii="Times New Roman" w:eastAsia="Calibri" w:hAnsi="Times New Roman" w:cs="Times New Roman"/>
          <w:lang w:val="en-US" w:eastAsia="en-US"/>
        </w:rPr>
      </w:pPr>
      <w:r w:rsidRPr="007A7BA9">
        <w:rPr>
          <w:rFonts w:ascii="Times New Roman" w:eastAsia="Calibri" w:hAnsi="Times New Roman" w:cs="Times New Roman"/>
          <w:lang w:val="en-US" w:eastAsia="en-US"/>
        </w:rPr>
        <w:t xml:space="preserve">To obtain samples from </w:t>
      </w:r>
      <w:r>
        <w:rPr>
          <w:rFonts w:ascii="Times New Roman" w:eastAsia="Calibri" w:hAnsi="Times New Roman" w:cs="Times New Roman"/>
          <w:lang w:val="en-US" w:eastAsia="en-US"/>
        </w:rPr>
        <w:t>subjects</w:t>
      </w:r>
      <w:r w:rsidRPr="007A7BA9">
        <w:rPr>
          <w:rFonts w:ascii="Times New Roman" w:eastAsia="Calibri" w:hAnsi="Times New Roman" w:cs="Times New Roman"/>
          <w:lang w:val="en-US" w:eastAsia="en-US"/>
        </w:rPr>
        <w:t xml:space="preserve"> with </w:t>
      </w:r>
      <w:r w:rsidRPr="00DD1EBB">
        <w:rPr>
          <w:rFonts w:ascii="Times New Roman" w:eastAsia="Calibri" w:hAnsi="Times New Roman" w:cs="Times New Roman"/>
          <w:i/>
          <w:lang w:val="en-US" w:eastAsia="en-US"/>
        </w:rPr>
        <w:t>PDX1</w:t>
      </w:r>
      <w:r w:rsidRPr="007A7BA9">
        <w:rPr>
          <w:rFonts w:ascii="Times New Roman" w:eastAsia="Calibri" w:hAnsi="Times New Roman" w:cs="Times New Roman"/>
          <w:lang w:val="en-US" w:eastAsia="en-US"/>
        </w:rPr>
        <w:t xml:space="preserve"> mutations</w:t>
      </w:r>
      <w:r w:rsidRPr="00F82D2C">
        <w:rPr>
          <w:rFonts w:ascii="Times New Roman" w:eastAsia="Calibri" w:hAnsi="Times New Roman" w:cs="Times New Roman"/>
          <w:lang w:val="en-US" w:eastAsia="en-US"/>
        </w:rPr>
        <w:t xml:space="preserve">, 2547 participants of </w:t>
      </w:r>
      <w:r w:rsidRPr="007A7BA9">
        <w:rPr>
          <w:rFonts w:ascii="Times New Roman" w:eastAsia="Calibri" w:hAnsi="Times New Roman" w:cs="Times New Roman"/>
          <w:lang w:val="en-US" w:eastAsia="en-US"/>
        </w:rPr>
        <w:t>th</w:t>
      </w:r>
      <w:r>
        <w:rPr>
          <w:rFonts w:ascii="Times New Roman" w:eastAsia="Calibri" w:hAnsi="Times New Roman" w:cs="Times New Roman"/>
          <w:lang w:val="en-US" w:eastAsia="en-US"/>
        </w:rPr>
        <w:t>e Tübingen Family Study for T2D</w:t>
      </w:r>
      <w:r w:rsidRPr="007A7BA9">
        <w:rPr>
          <w:rFonts w:ascii="Times New Roman" w:eastAsia="Calibri" w:hAnsi="Times New Roman" w:cs="Times New Roman"/>
          <w:lang w:val="en-US" w:eastAsia="en-US"/>
        </w:rPr>
        <w:t xml:space="preserve"> (TÜF study,</w:t>
      </w:r>
      <w:r>
        <w:rPr>
          <w:rFonts w:ascii="Times New Roman" w:eastAsia="Calibri" w:hAnsi="Times New Roman" w:cs="Times New Roman"/>
          <w:lang w:val="en-US" w:eastAsia="en-US"/>
        </w:rPr>
        <w:t xml:space="preserve"> currently more than 3000 participants, inclusion criteria given in Table 1) </w:t>
      </w:r>
      <w:r w:rsidRPr="007A7BA9">
        <w:rPr>
          <w:rFonts w:ascii="Times New Roman" w:eastAsia="Calibri" w:hAnsi="Times New Roman" w:cs="Times New Roman"/>
          <w:lang w:val="en-US" w:eastAsia="en-US"/>
        </w:rPr>
        <w:t>w</w:t>
      </w:r>
      <w:r>
        <w:rPr>
          <w:rFonts w:ascii="Times New Roman" w:eastAsia="Calibri" w:hAnsi="Times New Roman" w:cs="Times New Roman"/>
          <w:lang w:val="en-US" w:eastAsia="en-US"/>
        </w:rPr>
        <w:t>ere</w:t>
      </w:r>
      <w:r w:rsidRPr="007A7BA9">
        <w:rPr>
          <w:rFonts w:ascii="Times New Roman" w:eastAsia="Calibri" w:hAnsi="Times New Roman" w:cs="Times New Roman"/>
          <w:lang w:val="en-US" w:eastAsia="en-US"/>
        </w:rPr>
        <w:t xml:space="preserve"> screened </w:t>
      </w:r>
      <w:r>
        <w:rPr>
          <w:rFonts w:ascii="Times New Roman" w:eastAsia="Calibri" w:hAnsi="Times New Roman" w:cs="Times New Roman"/>
          <w:lang w:val="en-US" w:eastAsia="en-US"/>
        </w:rPr>
        <w:t xml:space="preserve">by mass spectrometry </w:t>
      </w:r>
      <w:r w:rsidRPr="007A7BA9">
        <w:rPr>
          <w:rFonts w:ascii="Times New Roman" w:eastAsia="Calibri" w:hAnsi="Times New Roman" w:cs="Times New Roman"/>
          <w:lang w:val="en-US" w:eastAsia="en-US"/>
        </w:rPr>
        <w:t xml:space="preserve">for known rare mutations </w:t>
      </w:r>
      <w:r>
        <w:rPr>
          <w:rFonts w:ascii="Times New Roman" w:eastAsia="Calibri" w:hAnsi="Times New Roman" w:cs="Times New Roman"/>
          <w:lang w:val="en-US" w:eastAsia="en-US"/>
        </w:rPr>
        <w:t>in</w:t>
      </w:r>
      <w:r w:rsidRPr="007A7BA9">
        <w:rPr>
          <w:rFonts w:ascii="Times New Roman" w:eastAsia="Calibri" w:hAnsi="Times New Roman" w:cs="Times New Roman"/>
          <w:lang w:val="en-US" w:eastAsia="en-US"/>
        </w:rPr>
        <w:t xml:space="preserve"> the MODY4 gene </w:t>
      </w:r>
      <w:r w:rsidRPr="00DD1EBB">
        <w:rPr>
          <w:rFonts w:ascii="Times New Roman" w:eastAsia="Calibri" w:hAnsi="Times New Roman" w:cs="Times New Roman"/>
          <w:i/>
          <w:lang w:val="en-US" w:eastAsia="en-US"/>
        </w:rPr>
        <w:t>PDX1</w:t>
      </w:r>
      <w:r>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"10.1007/s00125-005-1948-3", "ISBN" : "4970712980", "ISSN" : "0012186X", "PMID" : "16205883", "abstract" : "AIMS/HYPOTHESIS: The adipokine adiponectin has insulin-sensitising, anti-atherogenic and anti-inflammatory properties. Recently, the genes for mouse and human adiponectin receptor-1 (ADIPOR1) and -2 (ADIPOR2) have been cloned. The aim of this study was to investigate whether genetic variants of the genes encoding ADIPOR1 and ADIPOR2 play a role in human metabolism. MATERIALS AND METHODS: We screened ADIPOR1 and ADIPOR2 for polymorphisms and determined their association with glucose metabolism, lipid metabolism, an atherogenic lipid profile and inflammatory markers in 502 non-diabetic subjects. A subgroup participated in a longitudinal study; these subjects received diet counselling and increased their physical activity. RESULTS: We identified six variants of ADIPOR1 and seven variants of ADIPOR2. A single-nucleotide polymorphism (SNP) in the putative promoter region 8503 bp upstream of the translational start codon (-8503 G/A) of ADIPOR1 (frequency of allele A=0.31) was in almost complete linkage disequilibrium with another SNP (-1927 T/C) in intron 1. Subjects carrying the -8503 A and -1927 C alleles had lower insulin sensitivity, as estimated from a 75 g OGTT (p=0.04) and determined during a euglycaemic clamp (n=295, p=0.04); they also had higher HbA(1)c levels (p=0.02) and, although the difference was not statistically significant, higher liver fat (n=85, determined by proton magnetic resonance spectroscopy, p=0.056) (all p values are adjusted for age, sex and percentage of body fat). In the longitudinal study (n=45), the -8503 A and -1927 C alleles were associated with lower insulin sensitivity (p=0.03) and higher liver fat (p=0.02) at follow-up compared with the -8503 G and -1927 T alleles, independently of basal measurements, sex and baseline and follow-up percentage of body fat. CONCLUSIONS/INTERPRETATION: The present findings suggest that the -8503 G/A SNP in the promoter or the -1927 T/C SNP in intron 1 of ADIPOR1 may affect insulin sensitivity and liver fat in humans.", "author" : [ { "dropping-particle" : "", "family" : "Stefan", "given" : "N.", "non-dropping-particle" : "", "parse-names" : false, "suffix" : "" }, { "dropping-particle" : "", "family" : "Machicao", "given" : "F.", "non-dropping-particle" : "", "parse-names" : false, "suffix" : "" }, { "dropping-particle" : "", "family" : "Staiger", "given" : "H.", "non-dropping-particle" : "", "parse-names" : false, "suffix" : "" }, { "dropping-particle" : "", "family" : "Machann", "given" : "J.", "non-dropping-particle" : "", "parse-names" : false, "suffix" : "" }, { "dropping-particle" : "", "family" : "Schick", "given" : "F.", "non-dropping-particle" : "", "parse-names" : false, "suffix" : "" }, { "dropping-particle" : "", "family" : "Tschritter", "given" : "O.", "non-dropping-particle" : "", "parse-names" : false, "suffix" : "" }, { "dropping-particle" : "", "family" : "Spieth", "given" : "C.", "non-dropping-particle" : "", "parse-names" : false, "suffix" : "" }, { "dropping-particle" : "", "family" : "Weigert", "given" : "C.", "non-dropping-particle" : "", "parse-names" : false, "suffix" : "" }, { "dropping-particle" : "", "family" : "Fritsche", "given" : "A.", "non-dropping-particle" : "", "parse-names" : false, "suffix" : "" }, { "dropping-particle" : "", "family" : "Stumvoll", "given" : "M.", "non-dropping-particle" : "", "parse-names" : false, "suffix" : "" }, { "dropping-particle" : "", "family" : "H\u00e4ring", "given" : "H. U.", "non-dropping-particle" : "", "parse-names" : false, "suffix" : "" } ], "container-title" : "Diabetologia", "id" : "ITEM-1", "issue" : "11", "issued" : { "date-parts" : [ [ "2005" ] ] }, "page" : "2282-2291", "title" : "Polymorphisms in the gene encoding adiponectin receptor 1 are associated with insulin resistance and high liver fat", "type" : "article-journal", "volume" : "48" }, "uris" : [ "http://www.mendeley.com/documents/?uuid=3f4bbe61-ec8c-41d7-802b-e1766777fb9f" ] } ], "mendeley" : { "formattedCitation" : "[34]", "plainTextFormattedCitation" : "[34]", "previouslyFormattedCitation" : "[34]" }, "properties" : { "noteIndex" : 0 }, "schema" : "https://github.com/citation-style-language/schema/raw/master/csl-citation.json" }</w:instrText>
      </w:r>
      <w:r>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[34]</w:t>
      </w:r>
      <w:r>
        <w:rPr>
          <w:rFonts w:ascii="Times New Roman" w:eastAsia="Calibri" w:hAnsi="Times New Roman" w:cs="Times New Roman"/>
          <w:lang w:val="en-US" w:eastAsia="en-US"/>
        </w:rPr>
        <w:fldChar w:fldCharType="end"/>
      </w:r>
      <w:r w:rsidRPr="007A7BA9">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 xml:space="preserve">In this cohort, we </w:t>
      </w:r>
      <w:r w:rsidRPr="007A7BA9">
        <w:rPr>
          <w:rFonts w:ascii="Times New Roman" w:eastAsia="Calibri" w:hAnsi="Times New Roman" w:cs="Times New Roman"/>
          <w:lang w:val="en-US" w:eastAsia="en-US"/>
        </w:rPr>
        <w:t xml:space="preserve">identified </w:t>
      </w:r>
      <w:r>
        <w:rPr>
          <w:rFonts w:ascii="Times New Roman" w:eastAsia="Calibri" w:hAnsi="Times New Roman" w:cs="Times New Roman"/>
          <w:lang w:val="en-US" w:eastAsia="en-US"/>
        </w:rPr>
        <w:t>six heterozygous P33T (Pro-</w:t>
      </w:r>
      <w:proofErr w:type="spellStart"/>
      <w:r>
        <w:rPr>
          <w:rFonts w:ascii="Times New Roman" w:eastAsia="Calibri" w:hAnsi="Times New Roman" w:cs="Times New Roman"/>
          <w:lang w:val="en-US" w:eastAsia="en-US"/>
        </w:rPr>
        <w:t>Thr</w:t>
      </w:r>
      <w:proofErr w:type="spellEnd"/>
      <w:r>
        <w:rPr>
          <w:rFonts w:ascii="Times New Roman" w:eastAsia="Calibri" w:hAnsi="Times New Roman" w:cs="Times New Roman"/>
          <w:lang w:val="en-US" w:eastAsia="en-US"/>
        </w:rPr>
        <w:t>) carriers (frequency ~1:425) and one heterozygous C18R (</w:t>
      </w:r>
      <w:proofErr w:type="spellStart"/>
      <w:r>
        <w:rPr>
          <w:rFonts w:ascii="Times New Roman" w:eastAsia="Calibri" w:hAnsi="Times New Roman" w:cs="Times New Roman"/>
          <w:lang w:val="en-US" w:eastAsia="en-US"/>
        </w:rPr>
        <w:t>Cys-Arg</w:t>
      </w:r>
      <w:proofErr w:type="spellEnd"/>
      <w:r>
        <w:rPr>
          <w:rFonts w:ascii="Times New Roman" w:eastAsia="Calibri" w:hAnsi="Times New Roman" w:cs="Times New Roman"/>
          <w:lang w:val="en-US" w:eastAsia="en-US"/>
        </w:rPr>
        <w:t xml:space="preserve">) carrier (frequency ~1:2500). </w:t>
      </w:r>
      <w:r w:rsidRPr="007A7BA9">
        <w:rPr>
          <w:rFonts w:ascii="Times New Roman" w:eastAsia="Calibri" w:hAnsi="Times New Roman" w:cs="Times New Roman"/>
          <w:lang w:val="en-US" w:eastAsia="en-US"/>
        </w:rPr>
        <w:t xml:space="preserve">Of note, both of the mutations </w:t>
      </w:r>
      <w:r>
        <w:rPr>
          <w:rFonts w:ascii="Times New Roman" w:eastAsia="Calibri" w:hAnsi="Times New Roman" w:cs="Times New Roman"/>
          <w:lang w:val="en-US" w:eastAsia="en-US"/>
        </w:rPr>
        <w:t>occur at highly conserved amino acids</w:t>
      </w:r>
      <w:r w:rsidRPr="007A7BA9">
        <w:rPr>
          <w:rFonts w:ascii="Times New Roman" w:eastAsia="Calibri" w:hAnsi="Times New Roman" w:cs="Times New Roman"/>
          <w:lang w:val="en-US" w:eastAsia="en-US"/>
        </w:rPr>
        <w:t xml:space="preserve"> in the transactivation domain of PDX1 (</w:t>
      </w:r>
      <w:r w:rsidR="0026102A">
        <w:rPr>
          <w:rFonts w:ascii="Times New Roman" w:eastAsia="Calibri" w:hAnsi="Times New Roman" w:cs="Times New Roman"/>
          <w:lang w:val="en-US" w:eastAsia="en-US"/>
        </w:rPr>
        <w:t>Suppl.</w:t>
      </w:r>
      <w:r>
        <w:rPr>
          <w:rFonts w:ascii="Times New Roman" w:eastAsia="Calibri" w:hAnsi="Times New Roman" w:cs="Times New Roman"/>
          <w:lang w:val="en-US" w:eastAsia="en-US"/>
        </w:rPr>
        <w:t xml:space="preserve"> Figure 1</w:t>
      </w:r>
      <w:r w:rsidR="0026102A">
        <w:rPr>
          <w:rFonts w:ascii="Times New Roman" w:eastAsia="Calibri" w:hAnsi="Times New Roman" w:cs="Times New Roman"/>
          <w:lang w:val="en-US" w:eastAsia="en-US"/>
        </w:rPr>
        <w:t>A-</w:t>
      </w:r>
      <w:r>
        <w:rPr>
          <w:rFonts w:ascii="Times New Roman" w:eastAsia="Calibri" w:hAnsi="Times New Roman" w:cs="Times New Roman"/>
          <w:lang w:val="en-US" w:eastAsia="en-US"/>
        </w:rPr>
        <w:t>B</w:t>
      </w:r>
      <w:r w:rsidRPr="007A7BA9">
        <w:rPr>
          <w:rFonts w:ascii="Times New Roman" w:eastAsia="Calibri" w:hAnsi="Times New Roman" w:cs="Times New Roman"/>
          <w:lang w:val="en-US" w:eastAsia="en-US"/>
        </w:rPr>
        <w:t>).</w:t>
      </w:r>
      <w:r w:rsidRPr="00F913A8">
        <w:rPr>
          <w:rFonts w:ascii="AdvTT5843c571" w:hAnsi="AdvTT5843c571" w:cs="AdvTT5843c571"/>
          <w:color w:val="000000"/>
          <w:sz w:val="20"/>
          <w:szCs w:val="20"/>
          <w:lang w:val="en-US"/>
        </w:rPr>
        <w:t xml:space="preserve"> </w:t>
      </w:r>
      <w:r>
        <w:rPr>
          <w:rFonts w:ascii="Times New Roman" w:eastAsia="Calibri" w:hAnsi="Times New Roman" w:cs="Times New Roman"/>
          <w:lang w:val="en-US" w:eastAsia="en-US"/>
        </w:rPr>
        <w:t>O</w:t>
      </w:r>
      <w:r w:rsidRPr="007A7BA9">
        <w:rPr>
          <w:rFonts w:ascii="Times New Roman" w:eastAsia="Calibri" w:hAnsi="Times New Roman" w:cs="Times New Roman"/>
          <w:lang w:val="en-US" w:eastAsia="en-US"/>
        </w:rPr>
        <w:t xml:space="preserve">ne </w:t>
      </w:r>
      <w:r>
        <w:rPr>
          <w:rFonts w:ascii="Times New Roman" w:eastAsia="Calibri" w:hAnsi="Times New Roman" w:cs="Times New Roman"/>
          <w:lang w:val="en-US" w:eastAsia="en-US"/>
        </w:rPr>
        <w:t xml:space="preserve">of the </w:t>
      </w:r>
      <w:r w:rsidRPr="0062116A">
        <w:rPr>
          <w:rFonts w:ascii="Times New Roman" w:eastAsia="Calibri" w:hAnsi="Times New Roman" w:cs="Times New Roman"/>
          <w:i/>
          <w:lang w:val="en-US" w:eastAsia="en-US"/>
        </w:rPr>
        <w:t>PDX1 P33T</w:t>
      </w:r>
      <w:r w:rsidRPr="007A7BA9">
        <w:rPr>
          <w:rFonts w:ascii="Times New Roman" w:eastAsia="Calibri" w:hAnsi="Times New Roman" w:cs="Times New Roman"/>
          <w:lang w:val="en-US" w:eastAsia="en-US"/>
        </w:rPr>
        <w:t xml:space="preserve"> carriers </w:t>
      </w:r>
      <w:r>
        <w:rPr>
          <w:rFonts w:ascii="Times New Roman" w:eastAsia="Calibri" w:hAnsi="Times New Roman" w:cs="Times New Roman"/>
          <w:lang w:val="en-US" w:eastAsia="en-US"/>
        </w:rPr>
        <w:t>and the</w:t>
      </w:r>
      <w:r w:rsidRPr="007A7BA9">
        <w:rPr>
          <w:rFonts w:ascii="Times New Roman" w:eastAsia="Calibri" w:hAnsi="Times New Roman" w:cs="Times New Roman"/>
          <w:lang w:val="en-US" w:eastAsia="en-US"/>
        </w:rPr>
        <w:t xml:space="preserve"> </w:t>
      </w:r>
      <w:r w:rsidRPr="0062116A">
        <w:rPr>
          <w:rFonts w:ascii="Times New Roman" w:eastAsia="Calibri" w:hAnsi="Times New Roman" w:cs="Times New Roman"/>
          <w:i/>
          <w:lang w:val="en-US" w:eastAsia="en-US"/>
        </w:rPr>
        <w:t>PDX1 C18R</w:t>
      </w:r>
      <w:r w:rsidRPr="007A7BA9">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carrier were recruited</w:t>
      </w:r>
      <w:r w:rsidRPr="007A7BA9">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for</w:t>
      </w:r>
      <w:r w:rsidRPr="007A7BA9">
        <w:rPr>
          <w:rFonts w:ascii="Times New Roman" w:eastAsia="Calibri" w:hAnsi="Times New Roman" w:cs="Times New Roman"/>
          <w:lang w:val="en-US" w:eastAsia="en-US"/>
        </w:rPr>
        <w:t xml:space="preserve"> full-thickness skin biops</w:t>
      </w:r>
      <w:r>
        <w:rPr>
          <w:rFonts w:ascii="Times New Roman" w:eastAsia="Calibri" w:hAnsi="Times New Roman" w:cs="Times New Roman"/>
          <w:lang w:val="en-US" w:eastAsia="en-US"/>
        </w:rPr>
        <w:t>y, and primary dermal fibroblasts were isolated from the skin specimens</w:t>
      </w:r>
      <w:r w:rsidRPr="007A7BA9">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The clinical characteristics of the two mutation carriers compared to the average of the whole TÜF cohort showed decreased insulin secretion (Table 1). We</w:t>
      </w:r>
      <w:r w:rsidRPr="007A7BA9">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re</w:t>
      </w:r>
      <w:r w:rsidRPr="007A7BA9">
        <w:rPr>
          <w:rFonts w:ascii="Times New Roman" w:eastAsia="Calibri" w:hAnsi="Times New Roman" w:cs="Times New Roman"/>
          <w:lang w:val="en-US" w:eastAsia="en-US"/>
        </w:rPr>
        <w:t xml:space="preserve">programed </w:t>
      </w:r>
      <w:r>
        <w:rPr>
          <w:rFonts w:ascii="Times New Roman" w:eastAsia="Calibri" w:hAnsi="Times New Roman" w:cs="Times New Roman"/>
          <w:lang w:val="en-US" w:eastAsia="en-US"/>
        </w:rPr>
        <w:t xml:space="preserve">the </w:t>
      </w:r>
      <w:r w:rsidRPr="007A7BA9">
        <w:rPr>
          <w:rFonts w:ascii="Times New Roman" w:eastAsia="Calibri" w:hAnsi="Times New Roman" w:cs="Times New Roman"/>
          <w:lang w:val="en-US" w:eastAsia="en-US"/>
        </w:rPr>
        <w:t xml:space="preserve">primary fibroblasts into </w:t>
      </w:r>
      <w:proofErr w:type="spellStart"/>
      <w:r w:rsidRPr="007A7BA9">
        <w:rPr>
          <w:rFonts w:ascii="Times New Roman" w:eastAsia="Calibri" w:hAnsi="Times New Roman" w:cs="Times New Roman"/>
          <w:lang w:val="en-US" w:eastAsia="en-US"/>
        </w:rPr>
        <w:t>iPSCs</w:t>
      </w:r>
      <w:proofErr w:type="spellEnd"/>
      <w:r w:rsidRPr="007A7BA9">
        <w:rPr>
          <w:rFonts w:ascii="Times New Roman" w:eastAsia="Calibri" w:hAnsi="Times New Roman" w:cs="Times New Roman"/>
          <w:lang w:val="en-US" w:eastAsia="en-US"/>
        </w:rPr>
        <w:t xml:space="preserve"> using </w:t>
      </w:r>
      <w:proofErr w:type="spellStart"/>
      <w:r w:rsidRPr="007A7BA9">
        <w:rPr>
          <w:rFonts w:ascii="Times New Roman" w:eastAsia="Calibri" w:hAnsi="Times New Roman" w:cs="Times New Roman"/>
          <w:lang w:val="en-US" w:eastAsia="en-US"/>
        </w:rPr>
        <w:t>nucleofection</w:t>
      </w:r>
      <w:proofErr w:type="spellEnd"/>
      <w:r w:rsidRPr="007A7BA9">
        <w:rPr>
          <w:rFonts w:ascii="Times New Roman" w:eastAsia="Calibri" w:hAnsi="Times New Roman" w:cs="Times New Roman"/>
          <w:lang w:val="en-US" w:eastAsia="en-US"/>
        </w:rPr>
        <w:t xml:space="preserve"> with three </w:t>
      </w:r>
      <w:proofErr w:type="spellStart"/>
      <w:r w:rsidRPr="007A7BA9">
        <w:rPr>
          <w:rFonts w:ascii="Times New Roman" w:eastAsia="Calibri" w:hAnsi="Times New Roman" w:cs="Times New Roman"/>
          <w:lang w:val="en-US" w:eastAsia="en-US"/>
        </w:rPr>
        <w:t>episomal</w:t>
      </w:r>
      <w:proofErr w:type="spellEnd"/>
      <w:r w:rsidRPr="007A7BA9">
        <w:rPr>
          <w:rFonts w:ascii="Times New Roman" w:eastAsia="Calibri" w:hAnsi="Times New Roman" w:cs="Times New Roman"/>
          <w:lang w:val="en-US" w:eastAsia="en-US"/>
        </w:rPr>
        <w:t xml:space="preserve"> plasmids encoding human </w:t>
      </w:r>
      <w:r w:rsidRPr="0084302A">
        <w:rPr>
          <w:rFonts w:ascii="Times New Roman" w:eastAsia="Calibri" w:hAnsi="Times New Roman" w:cs="Times New Roman"/>
          <w:i/>
          <w:lang w:val="en-US" w:eastAsia="en-US"/>
        </w:rPr>
        <w:t>OCT4</w:t>
      </w:r>
      <w:r w:rsidRPr="007A7BA9">
        <w:rPr>
          <w:rFonts w:ascii="Times New Roman" w:eastAsia="Calibri" w:hAnsi="Times New Roman" w:cs="Times New Roman"/>
          <w:lang w:val="en-US" w:eastAsia="en-US"/>
        </w:rPr>
        <w:t xml:space="preserve">, </w:t>
      </w:r>
      <w:r w:rsidRPr="0084302A">
        <w:rPr>
          <w:rFonts w:ascii="Times New Roman" w:eastAsia="Calibri" w:hAnsi="Times New Roman" w:cs="Times New Roman"/>
          <w:i/>
          <w:lang w:val="en-US" w:eastAsia="en-US"/>
        </w:rPr>
        <w:t>SOX2</w:t>
      </w:r>
      <w:r w:rsidRPr="007A7BA9">
        <w:rPr>
          <w:rFonts w:ascii="Times New Roman" w:eastAsia="Calibri" w:hAnsi="Times New Roman" w:cs="Times New Roman"/>
          <w:lang w:val="en-US" w:eastAsia="en-US"/>
        </w:rPr>
        <w:t xml:space="preserve">, </w:t>
      </w:r>
      <w:r w:rsidRPr="0084302A">
        <w:rPr>
          <w:rFonts w:ascii="Times New Roman" w:eastAsia="Calibri" w:hAnsi="Times New Roman" w:cs="Times New Roman"/>
          <w:i/>
          <w:lang w:val="en-US" w:eastAsia="en-US"/>
        </w:rPr>
        <w:t>NANOG</w:t>
      </w:r>
      <w:r w:rsidRPr="007A7BA9">
        <w:rPr>
          <w:rFonts w:ascii="Times New Roman" w:eastAsia="Calibri" w:hAnsi="Times New Roman" w:cs="Times New Roman"/>
          <w:lang w:val="en-US" w:eastAsia="en-US"/>
        </w:rPr>
        <w:t xml:space="preserve">, </w:t>
      </w:r>
      <w:r w:rsidRPr="0084302A">
        <w:rPr>
          <w:rFonts w:ascii="Times New Roman" w:eastAsia="Calibri" w:hAnsi="Times New Roman" w:cs="Times New Roman"/>
          <w:i/>
          <w:lang w:val="en-US" w:eastAsia="en-US"/>
        </w:rPr>
        <w:t>LIN28</w:t>
      </w:r>
      <w:r w:rsidRPr="007A7BA9">
        <w:rPr>
          <w:rFonts w:ascii="Times New Roman" w:eastAsia="Calibri" w:hAnsi="Times New Roman" w:cs="Times New Roman"/>
          <w:lang w:val="en-US" w:eastAsia="en-US"/>
        </w:rPr>
        <w:t xml:space="preserve">, </w:t>
      </w:r>
      <w:r w:rsidRPr="0084302A">
        <w:rPr>
          <w:rFonts w:ascii="Times New Roman" w:eastAsia="Calibri" w:hAnsi="Times New Roman" w:cs="Times New Roman"/>
          <w:i/>
          <w:lang w:val="en-US" w:eastAsia="en-US"/>
        </w:rPr>
        <w:t>KLF4</w:t>
      </w:r>
      <w:r w:rsidRPr="007A7BA9">
        <w:rPr>
          <w:rFonts w:ascii="Times New Roman" w:eastAsia="Calibri" w:hAnsi="Times New Roman" w:cs="Times New Roman"/>
          <w:lang w:val="en-US" w:eastAsia="en-US"/>
        </w:rPr>
        <w:t xml:space="preserve">, and </w:t>
      </w:r>
      <w:r w:rsidRPr="0084302A">
        <w:rPr>
          <w:rFonts w:ascii="Times New Roman" w:eastAsia="Calibri" w:hAnsi="Times New Roman" w:cs="Times New Roman"/>
          <w:i/>
          <w:lang w:val="en-US" w:eastAsia="en-US"/>
        </w:rPr>
        <w:t>L-MYC</w:t>
      </w:r>
      <w:r w:rsidRPr="007A7BA9">
        <w:rPr>
          <w:rFonts w:ascii="Times New Roman" w:eastAsia="Calibri" w:hAnsi="Times New Roman" w:cs="Times New Roman"/>
          <w:lang w:val="en-US" w:eastAsia="en-US"/>
        </w:rPr>
        <w:t xml:space="preserve"> (</w:t>
      </w:r>
      <w:r w:rsidR="0026102A">
        <w:rPr>
          <w:rFonts w:ascii="Times New Roman" w:eastAsia="Calibri" w:hAnsi="Times New Roman" w:cs="Times New Roman"/>
          <w:lang w:val="en-US" w:eastAsia="en-US"/>
        </w:rPr>
        <w:t>Suppl.</w:t>
      </w:r>
      <w:r>
        <w:rPr>
          <w:rFonts w:ascii="Times New Roman" w:eastAsia="Calibri" w:hAnsi="Times New Roman" w:cs="Times New Roman"/>
          <w:lang w:val="en-US" w:eastAsia="en-US"/>
        </w:rPr>
        <w:t xml:space="preserve"> Figure 1C</w:t>
      </w:r>
      <w:r w:rsidRPr="007A7BA9">
        <w:rPr>
          <w:rFonts w:ascii="Times New Roman" w:eastAsia="Calibri" w:hAnsi="Times New Roman" w:cs="Times New Roman"/>
          <w:lang w:val="en-US" w:eastAsia="en-US"/>
        </w:rPr>
        <w:t>)</w:t>
      </w:r>
      <w:r>
        <w:rPr>
          <w:rFonts w:ascii="Times New Roman" w:eastAsia="Calibri" w:hAnsi="Times New Roman" w:cs="Times New Roman"/>
          <w:lang w:val="en-US" w:eastAsia="en-US"/>
        </w:rPr>
        <w:t xml:space="preserve"> and</w:t>
      </w:r>
      <w:r w:rsidRPr="007A7BA9">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s</w:t>
      </w:r>
      <w:r w:rsidRPr="007A7BA9">
        <w:rPr>
          <w:rFonts w:ascii="Times New Roman" w:eastAsia="Calibri" w:hAnsi="Times New Roman" w:cs="Times New Roman"/>
          <w:lang w:val="en-US" w:eastAsia="en-US"/>
        </w:rPr>
        <w:t>everal colonies were picked and expanded</w:t>
      </w:r>
      <w:r>
        <w:rPr>
          <w:rFonts w:ascii="Times New Roman" w:eastAsia="Calibri" w:hAnsi="Times New Roman" w:cs="Times New Roman"/>
          <w:lang w:val="en-US" w:eastAsia="en-US"/>
        </w:rPr>
        <w:t>.</w:t>
      </w:r>
      <w:r w:rsidRPr="007A7BA9">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T</w:t>
      </w:r>
      <w:r w:rsidRPr="007A7BA9">
        <w:rPr>
          <w:rFonts w:ascii="Times New Roman" w:eastAsia="Calibri" w:hAnsi="Times New Roman" w:cs="Times New Roman"/>
          <w:lang w:val="en-US" w:eastAsia="en-US"/>
        </w:rPr>
        <w:t xml:space="preserve">he established </w:t>
      </w:r>
      <w:r>
        <w:rPr>
          <w:rFonts w:ascii="Times New Roman" w:eastAsia="Calibri" w:hAnsi="Times New Roman" w:cs="Times New Roman"/>
          <w:lang w:val="en-US" w:eastAsia="en-US"/>
        </w:rPr>
        <w:t>control cell line XM001 as well as the P33T (</w:t>
      </w:r>
      <w:r w:rsidRPr="00DD1EBB">
        <w:rPr>
          <w:rFonts w:ascii="Times New Roman" w:hAnsi="Times New Roman" w:cs="Times New Roman"/>
          <w:i/>
          <w:lang w:val="en-US" w:eastAsia="en-US"/>
        </w:rPr>
        <w:t>PDX1</w:t>
      </w:r>
      <w:r w:rsidRPr="00DD1EBB">
        <w:rPr>
          <w:rFonts w:ascii="Times New Roman" w:hAnsi="Times New Roman" w:cs="Times New Roman"/>
          <w:i/>
          <w:vertAlign w:val="superscript"/>
          <w:lang w:val="en-US" w:eastAsia="en-US"/>
        </w:rPr>
        <w:t>P33T/+</w:t>
      </w:r>
      <w:r>
        <w:rPr>
          <w:rFonts w:ascii="Times New Roman" w:hAnsi="Times New Roman" w:cs="Times New Roman"/>
          <w:lang w:val="en-US" w:eastAsia="en-US"/>
        </w:rPr>
        <w:t>)</w:t>
      </w:r>
      <w:r>
        <w:rPr>
          <w:rFonts w:ascii="Times New Roman" w:eastAsia="Calibri" w:hAnsi="Times New Roman" w:cs="Times New Roman"/>
          <w:lang w:val="en-US" w:eastAsia="en-US"/>
        </w:rPr>
        <w:t xml:space="preserve"> and C18R</w:t>
      </w:r>
      <w:r w:rsidRPr="005B0D9A">
        <w:rPr>
          <w:rFonts w:ascii="Times New Roman" w:hAnsi="Times New Roman" w:cs="Times New Roman"/>
          <w:lang w:val="en-US" w:eastAsia="en-US"/>
        </w:rPr>
        <w:t xml:space="preserve"> </w:t>
      </w:r>
      <w:r>
        <w:rPr>
          <w:rFonts w:ascii="Times New Roman" w:hAnsi="Times New Roman" w:cs="Times New Roman"/>
          <w:lang w:val="en-US" w:eastAsia="en-US"/>
        </w:rPr>
        <w:t>(</w:t>
      </w:r>
      <w:r w:rsidRPr="00DD1EBB">
        <w:rPr>
          <w:rFonts w:ascii="Times New Roman" w:hAnsi="Times New Roman" w:cs="Times New Roman"/>
          <w:i/>
          <w:lang w:val="en-US" w:eastAsia="en-US"/>
        </w:rPr>
        <w:t>PDX1</w:t>
      </w:r>
      <w:r w:rsidRPr="00DD1EBB">
        <w:rPr>
          <w:rFonts w:ascii="Times New Roman" w:hAnsi="Times New Roman" w:cs="Times New Roman"/>
          <w:i/>
          <w:vertAlign w:val="superscript"/>
          <w:lang w:val="en-US" w:eastAsia="en-US"/>
        </w:rPr>
        <w:t>C18R/+</w:t>
      </w:r>
      <w:r>
        <w:rPr>
          <w:rFonts w:ascii="Times New Roman" w:hAnsi="Times New Roman" w:cs="Times New Roman"/>
          <w:lang w:val="en-US" w:eastAsia="en-US"/>
        </w:rPr>
        <w:t>)</w:t>
      </w:r>
      <w:r>
        <w:rPr>
          <w:rFonts w:ascii="Times New Roman" w:eastAsia="Calibri" w:hAnsi="Times New Roman" w:cs="Times New Roman"/>
          <w:lang w:val="en-US" w:eastAsia="en-US"/>
        </w:rPr>
        <w:t xml:space="preserve"> </w:t>
      </w:r>
      <w:r w:rsidRPr="007A7BA9">
        <w:rPr>
          <w:rFonts w:ascii="Times New Roman" w:eastAsia="Calibri" w:hAnsi="Times New Roman" w:cs="Times New Roman"/>
          <w:lang w:val="en-US" w:eastAsia="en-US"/>
        </w:rPr>
        <w:t xml:space="preserve">iPSC lines </w:t>
      </w:r>
      <w:r>
        <w:rPr>
          <w:rFonts w:ascii="Times New Roman" w:eastAsia="Calibri" w:hAnsi="Times New Roman" w:cs="Times New Roman"/>
          <w:lang w:val="en-US" w:eastAsia="en-US"/>
        </w:rPr>
        <w:t>were</w:t>
      </w:r>
      <w:r w:rsidRPr="007A7BA9">
        <w:rPr>
          <w:rFonts w:ascii="Times New Roman" w:eastAsia="Calibri" w:hAnsi="Times New Roman" w:cs="Times New Roman"/>
          <w:lang w:val="en-US" w:eastAsia="en-US"/>
        </w:rPr>
        <w:t xml:space="preserve"> reported </w:t>
      </w:r>
      <w:r>
        <w:rPr>
          <w:rFonts w:ascii="Times New Roman" w:eastAsia="Calibri" w:hAnsi="Times New Roman" w:cs="Times New Roman"/>
          <w:lang w:val="en-US" w:eastAsia="en-US"/>
        </w:rPr>
        <w:t xml:space="preserve">previously </w:t>
      </w:r>
      <w:r>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"10.1016/j.molmet.2018.01.011", "ISSN" : "22128778", "PMID" : "29396371", "abstract" : "Objective: Homozygous loss-of-function mutations in the gene coding for the homeobox transcription factor (TF) PDX1 leads to pancreatic agenesis, whereas heterozygous mutations can cause Maturity-Onset Diabetes of the Young 4 (MODY4). Although the function of Pdx1 is well studied in pre-clinical models during insulin-producing \u03b2-cell development and homeostasis, it remains elusive how this TF controls human pancreas development by regulating a downstream transcriptional program. Also, comparative studies of PDX1 binding patterns in pancreatic progenitors and adult \u03b2-cells have not been conducted so far. Furthermore, many studies reported the association between single nucleotide polymorphisms (SNPs) and T2DM, and it has been shown that islet enhancers are enriched in T2DM-associated SNPs. Whether regions, harboring T2DM-associated SNPs are PDX1 bound and active at the pancreatic progenitor stage has not been reported so far. Methods: In this study, we have generated a novel induced pluripotent stem cell (iPSC) line that efficiently differentiates into human pancreatic progenitors (PPs). Furthermore, PDX1 and H3K27ac chromatin immunoprecipitation sequencing (ChIP-seq) was used to identify PDX1 transcriptional targets and active enhancer and promoter regions. To address potential differences in the function of PDX1 during development and adulthood, we compared PDX1 binding profiles from PPs and adult islets. Moreover, combining ChIP-seq and GWAS meta-analysis data we identified T2DM-associated SNPs in PDX1 binding sites and active chromatin regions. Results: ChIP-seq for PDX1 revealed a total of 8088 PDX1-bound regions that map to 5664 genes in iPSC-derived PPs. The PDX1 target regions include important pancreatic TFs, such as PDX1 itself, RFX6, HNF1B, and MEIS1, which were activated during the differentiation process as revealed by the active chromatin mark H3K27ac and mRNA expression profiling, suggesting that auto-regulatory feedback regulation maintains PDX1 expression and initiates a pancreatic TF program. Remarkably, we identified several PDX1 target genes that have not been reported in the literature in human so far, including RFX3, required for ciliogenesis and endocrine differentiation in mouse, and the ligand of the Notch receptor DLL1, which is important for endocrine induction and tip-trunk patterning. The comparison of PDX1 profiles from PPs and adult human islets identified sets of stage-specific target genes, associated with early pancreas \u2026", "author" : [ { "dropping-particle" : "", "family" : "Wang", "given" : "Xianming", "non-dropping-particle" : "", "parse-names" : false, "suffix" : "" }, { "dropping-particle" : "", "family" : "Sterr", "given" : "Michael", "non-dropping-particle" : "", "parse-names" : false, "suffix" : "" }, { "dropping-particle" : "", "family" : "Burtscher", "given" : "Ingo", "non-dropping-particle" : "", "parse-names" : false, "suffix" : "" }, { "dropping-particle" : "", "family" : "Chen", "given" : "Shen", "non-dropping-particle" : "", "parse-names" : false, "suffix" : "" }, { "dropping-particle" : "", "family" : "Hieronimus", "given" : "Anja", "non-dropping-particle" : "", "parse-names" : false, "suffix" : "" }, { "dropping-particle" : "", "family" : "Machicao", "given" : "Fausto", "non-dropping-particle" : "", "parse-names" : false, "suffix" : "" }, { "dropping-particle" : "", "family" : "Staiger", "given" : "Harald", "non-dropping-particle" : "", "parse-names" : false, "suffix" : "" }, { "dropping-particle" : "", "family" : "H\u00e4ring", "given" : "Hans Ulrich", "non-dropping-particle" : "", "parse-names" : false, "suffix" : "" }, { "dropping-particle" : "", "family" : "Lederer", "given" : "Gabriele", "non-dropping-particle" : "", "parse-names" : false, "suffix" : "" }, { "dropping-particle" : "", "family" : "Meitinger", "given" : "Thomas", "non-dropping-particle" : "", "parse-names" : false, "suffix" : "" }, { "dropping-particle" : "", "family" : "Cernilogar", "given" : "Filippo M.", "non-dropping-particle" : "", "parse-names" : false, "suffix" : "" }, { "dropping-particle" : "", "family" : "Schotta", "given" : "Gunnar", "non-dropping-particle" : "", "parse-names" : false, "suffix" : "" }, { "dropping-particle" : "", "family" : "Irmler", "given" : "Martin", "non-dropping-particle" : "", "parse-names" : false, "suffix" : "" }, { "dropping-particle" : "", "family" : "Beckers", "given" : "Johannes", "non-dropping-particle" : "", "parse-names" : false, "suffix" : "" }, { "dropping-particle" : "", "family" : "Hrab\u011b de Angelis", "given" : "Martin", "non-dropping-particle" : "", "parse-names" : false, "suffix" : "" }, { "dropping-particle" : "", "family" : "Ray", "given" : "Michael", "non-dropping-particle" : "", "parse-names" : false, "suffix" : "" }, { "dropping-particle" : "", "family" : "Wright", "given" : "Christopher V.E.", "non-dropping-particle" : "", "parse-names" : false, "suffix" : "" }, { "dropping-particle" : "", "family" : "Bakhti", "given" : "Mostafa", "non-dropping-particle" : "", "parse-names" : false, "suffix" : "" }, { "dropping-particle" : "", "family" : "Lickert", "given" : "Heiko", "non-dropping-particle" : "", "parse-names" : false, "suffix" : "" } ], "container-title" : "Molecular Metabolism", "id" : "ITEM-1", "issued" : { "date-parts" : [ [ "2018" ] ] }, "page" : "57-68", "title" : "Genome-wide analysis of PDX1 target genes in human pancreatic progenitors", "type" : "article-journal", "volume" : "9" }, "uris" : [ "http://www.mendeley.com/documents/?uuid=bc578e90-8284-4608-a794-eeed32f74979" ] }, { "id" : "ITEM-2", "itemData" : { "DOI" : "10.1016/j.scr.2016.08.004", "ISSN" : "18735061", "author" : [ { "dropping-particle" : "", "family" : "Wang", "given" : "Xianming", "non-dropping-particle" : "", "parse-names" : false, "suffix" : "" }, { "dropping-particle" : "", "family" : "Chen", "given" : "Shen", "non-dropping-particle" : "", "parse-names" : false, "suffix" : "" }, { "dropping-particle" : "", "family" : "Burtscher", "given" : "Ingo", "non-dropping-particle" : "", "parse-names" : false, "suffix" : "" }, { "dropping-particle" : "", "family" : "Sterr", "given" : "Michael", "non-dropping-particle" : "", "parse-names" : false, "suffix" : "" }, { "dropping-particle" : "", "family" : "Hieronimus", "given" : "Anja", "non-dropping-particle" : "", "parse-names" : false, "suffix" : "" }, { "dropping-particle" : "", "family" : "Machicao", "given" : "Fausto", "non-dropping-particle" : "", "parse-names" : false, "suffix" : "" }, { "dropping-particle" : "", "family" : "Staiger", "given" : "Harald", "non-dropping-particle" : "", "parse-names" : false, "suffix" : "" }, { "dropping-particle" : "", "family" : "H\u00e4ring", "given" : "Hans-Ulrich", "non-dropping-particle" : "", "parse-names" : false, "suffix" : "" }, { "dropping-particle" : "", "family" : "Lederer", "given" : "Gabriele", "non-dropping-particle" : "", "parse-names" : false, "suffix" : "" }, { "dropping-particle" : "", "family" : "Meitinger", "given" : "Thomas", "non-dropping-particle" : "", "parse-names" : false, "suffix" : "" }, { "dropping-particle" : "", "family" : "Lickert", "given" : "Heiko", "non-dropping-particle" : "", "parse-names" : false, "suffix" : "" } ], "container-title" : "Stem Cell Research", "id" : "ITEM-2", "issue" : "2", "issued" : { "date-parts" : [ [ "2016", "9" ] ] }, "page" : "273-276", "title" : "Generation of a human induced pluripotent stem cell (iPSC) line from a patient carrying a P33T mutation in the PDX1 gene", "type" : "article-journal", "volume" : "17" }, "uris" : [ "http://www.mendeley.com/documents/?uuid=d15b2bfe-c4a5-4769-bd3d-786303abbc35" ] }, { "id" : "ITEM-3", "itemData" : { "DOI" : "10.1016/j.scr.2016.08.005", "ISSN" : "18767753", "PMID" : "27879214", "abstract" : "Homozygous loss-of-function mutations in the gene coding for the homeobox transcription factor PDX1 leads to pancreatic agenesis, whereas certain heterozygous point mutations are associated with Maturity-Onset Diabetes of the Young 4 (MODY4) and Type 2 Diabetes Mellitus (T2DM). To understand the pathomechanism of MODY4 and T2DM, we have generated iPSCs from a woman with a C18R heterozygous mutation in the transactivation domain of PDX1. The resulting PDX1 C18R iPSCs generated by episomal reprogramming are integration-free, have a normal karyotype and are pluripotent in vitro and in vivo. Taken together, this iPSC line will be useful to study diabetes pathomechanisms.", "author" : [ { "dropping-particle" : "", "family" : "Wang", "given" : "Xianming", "non-dropping-particle" : "", "parse-names" : false, "suffix" : "" }, { "dropping-particle" : "", "family" : "Chen", "given" : "Shen", "non-dropping-particle" : "", "parse-names" : false, "suffix" : "" }, { "dropping-particle" : "", "family" : "Burtscher", "given" : "Ingo", "non-dropping-particle" : "", "parse-names" : false, "suffix" : "" }, { "dropping-particle" : "", "family" : "Sterr", "given" : "Michael", "non-dropping-particle" : "", "parse-names" : false, "suffix" : "" }, { "dropping-particle" : "", "family" : "Hieronimus", "given" : "Anja", "non-dropping-particle" : "", "parse-names" : false, "suffix" : "" }, { "dropping-particle" : "", "family" : "Machicao", "given" : "Fausto", "non-dropping-particle" : "", "parse-names" : false, "suffix" : "" }, { "dropping-particle" : "", "family" : "Staiger", "given" : "Harald", "non-dropping-particle" : "", "parse-names" : false, "suffix" : "" }, { "dropping-particle" : "", "family" : "H\u00e4ring", "given" : "Hans Ulrich", "non-dropping-particle" : "", "parse-names" : false, "suffix" : "" }, { "dropping-particle" : "", "family" : "Lederer", "given" : "Gabriele", "non-dropping-particle" : "", "parse-names" : false, "suffix" : "" }, { "dropping-particle" : "", "family" : "Meitinger", "given" : "Thomas", "non-dropping-particle" : "", "parse-names" : false, "suffix" : "" }, { "dropping-particle" : "", "family" : "Lickert", "given" : "Heiko", "non-dropping-particle" : "", "parse-names" : false, "suffix" : "" } ], "container-title" : "Stem Cell Research", "id" : "ITEM-3", "issue" : "2", "issued" : { "date-parts" : [ [ "2016" ] ] }, "page" : "292-295", "title" : "Generation of a human induced pluripotent stem cell (iPSC) line from a patient with family history of diabetes carrying a C18R mutation in the PDX1 gene", "type" : "article-journal", "volume" : "17" }, "uris" : [ "http://www.mendeley.com/documents/?uuid=31bd3118-5760-49f7-a89d-7cad913e210d" ] } ], "mendeley" : { "formattedCitation" : "[27,35,36]", "plainTextFormattedCitation" : "[27,35,36]", "previouslyFormattedCitation" : "[26,35,36]" }, "properties" : { "noteIndex" : 0 }, "schema" : "https://github.com/citation-style-language/schema/raw/master/csl-citation.json" }</w:instrText>
      </w:r>
      <w:r>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[27,35,36]</w:t>
      </w:r>
      <w:r>
        <w:rPr>
          <w:rFonts w:ascii="Times New Roman" w:eastAsia="Calibri" w:hAnsi="Times New Roman" w:cs="Times New Roman"/>
          <w:lang w:val="en-US" w:eastAsia="en-US"/>
        </w:rPr>
        <w:fldChar w:fldCharType="end"/>
      </w:r>
      <w:r w:rsidRPr="007A7BA9">
        <w:rPr>
          <w:rFonts w:ascii="Times New Roman" w:eastAsia="Calibri" w:hAnsi="Times New Roman" w:cs="Times New Roman"/>
          <w:lang w:val="en-US" w:eastAsia="en-US"/>
        </w:rPr>
        <w:t>.</w:t>
      </w:r>
    </w:p>
    <w:p w14:paraId="1C755486" w14:textId="256B9E2F" w:rsidR="005C3F74" w:rsidRDefault="005C3F74" w:rsidP="005C3F74">
      <w:pPr>
        <w:spacing w:after="0" w:line="480" w:lineRule="auto"/>
        <w:jc w:val="both"/>
        <w:rPr>
          <w:rFonts w:ascii="Times New Roman" w:eastAsia="Calibri" w:hAnsi="Times New Roman" w:cs="Times New Roman"/>
          <w:lang w:val="en-US" w:eastAsia="en-US"/>
        </w:rPr>
      </w:pPr>
      <w:r>
        <w:rPr>
          <w:rFonts w:ascii="Times New Roman" w:eastAsia="Calibri" w:hAnsi="Times New Roman" w:cs="Times New Roman"/>
          <w:lang w:val="en-US" w:eastAsia="en-US"/>
        </w:rPr>
        <w:t>To</w:t>
      </w:r>
      <w:r w:rsidRPr="007A7BA9">
        <w:rPr>
          <w:rFonts w:ascii="Times New Roman" w:eastAsia="Calibri" w:hAnsi="Times New Roman" w:cs="Times New Roman"/>
          <w:lang w:val="en-US" w:eastAsia="en-US"/>
        </w:rPr>
        <w:t xml:space="preserve"> investigate the disease-relevant phenotype of these mutations </w:t>
      </w:r>
      <w:r>
        <w:rPr>
          <w:rFonts w:ascii="Times New Roman" w:eastAsia="Calibri" w:hAnsi="Times New Roman" w:cs="Times New Roman"/>
          <w:lang w:val="en-US" w:eastAsia="en-US"/>
        </w:rPr>
        <w:t xml:space="preserve">during </w:t>
      </w:r>
      <w:r w:rsidRPr="007A7BA9">
        <w:rPr>
          <w:rFonts w:ascii="Times New Roman" w:eastAsia="Calibri" w:hAnsi="Times New Roman" w:cs="Times New Roman"/>
          <w:lang w:val="en-US" w:eastAsia="en-US"/>
        </w:rPr>
        <w:t>β-cell</w:t>
      </w:r>
      <w:r>
        <w:rPr>
          <w:rFonts w:ascii="Times New Roman" w:eastAsia="Calibri" w:hAnsi="Times New Roman" w:cs="Times New Roman"/>
          <w:lang w:val="en-US" w:eastAsia="en-US"/>
        </w:rPr>
        <w:t xml:space="preserve"> development,</w:t>
      </w:r>
      <w:r w:rsidRPr="007A7BA9">
        <w:rPr>
          <w:rFonts w:ascii="Times New Roman" w:eastAsia="Calibri" w:hAnsi="Times New Roman" w:cs="Times New Roman"/>
          <w:lang w:val="en-US" w:eastAsia="en-US"/>
        </w:rPr>
        <w:t xml:space="preserve"> we differentiated patient-derived iPSCs into β-like cells</w:t>
      </w:r>
      <w:r>
        <w:rPr>
          <w:rFonts w:ascii="Times New Roman" w:eastAsia="Calibri" w:hAnsi="Times New Roman" w:cs="Times New Roman"/>
          <w:lang w:val="en-US" w:eastAsia="en-US"/>
        </w:rPr>
        <w:t xml:space="preserve"> using a differentiation protocol which is based on </w:t>
      </w:r>
      <w:proofErr w:type="spellStart"/>
      <w:r>
        <w:rPr>
          <w:rFonts w:ascii="Times New Roman" w:eastAsia="Calibri" w:hAnsi="Times New Roman" w:cs="Times New Roman"/>
          <w:lang w:val="en-US" w:eastAsia="en-US"/>
        </w:rPr>
        <w:t>Rezania</w:t>
      </w:r>
      <w:proofErr w:type="spellEnd"/>
      <w:r>
        <w:rPr>
          <w:rFonts w:ascii="Times New Roman" w:eastAsia="Calibri" w:hAnsi="Times New Roman" w:cs="Times New Roman"/>
          <w:lang w:val="en-US" w:eastAsia="en-US"/>
        </w:rPr>
        <w:t xml:space="preserve"> et al. 2014 (Figure 1A) </w:t>
      </w:r>
      <w:r>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"10.1038/nbt.3033", "ISBN" : "1546-1696 (Electronic) 1087-0156 (Linking)", "ISSN" : "1087-0156", "PMID" : "25211370", "abstract" : "Transplantation of pancreatic progenitors or insulin-secreting cells derived from human embryonic stem cells (hESCs) has been proposed as a therapy for diabetes. We describe a seven-stage protocol that efficiently converts hESCs into insulin-producing cells. Stage (S) 7 cells expressed key markers of mature pancreatic beta cells, including MAFA, and displayed glucose-stimulated insulin secretion similar to that of human islets during static incubations in vitro. Additional characterization using single-cell imaging and dynamic glucose stimulation assays revealed similarities but also notable differences between S7 insulin-secreting cells and primary human beta cells. Nevertheless, S7 cells rapidly reversed diabetes in mice within 40 days, roughly four times faster than pancreatic progenitors. Therefore, although S7 cells are not fully equivalent to mature beta cells, their capacity for glucose-responsive insulin secretion and rapid reversal of diabetes in vivo makes them a promising alternative to pancreatic progenitor cells or cadaveric islets for the treatment of diabetes.", "author" : [ { "dropping-particle" : "", "family" : "Rezania", "given" : "Alireza", "non-dropping-particle" : "", "parse-names" : false, "suffix" : "" }, { "dropping-particle" : "", "family" : "Bruin", "given" : "Jennifer E", "non-dropping-particle" : "", "parse-names" : false, "suffix" : "" }, { "dropping-particle" : "", "family" : "Arora", "given" : "Payal", "non-dropping-particle" : "", "parse-names" : false, "suffix" : "" }, { "dropping-particle" : "", "family" : "Rubin", "given" : "Allison", "non-dropping-particle" : "", "parse-names" : false, "suffix" : "" }, { "dropping-particle" : "", "family" : "Batushansky", "given" : "Irina", "non-dropping-particle" : "", "parse-names" : false, "suffix" : "" }, { "dropping-particle" : "", "family" : "Asadi", "given" : "Ali", "non-dropping-particle" : "", "parse-names" : false, "suffix" : "" }, { "dropping-particle" : "", "family" : "O'Dwyer", "given" : "Shannon", "non-dropping-particle" : "", "parse-names" : false, "suffix" : "" }, { "dropping-particle" : "", "family" : "Quiskamp", "given" : "Nina", "non-dropping-particle" : "", "parse-names" : false, "suffix" : "" }, { "dropping-particle" : "", "family" : "Mojibian", "given" : "Majid", "non-dropping-particle" : "", "parse-names" : false, "suffix" : "" }, { "dropping-particle" : "", "family" : "Albrecht", "given" : "Tobias", "non-dropping-particle" : "", "parse-names" : false, "suffix" : "" }, { "dropping-particle" : "", "family" : "Yang", "given" : "Yu Hsuan Carol", "non-dropping-particle" : "", "parse-names" : false, "suffix" : "" }, { "dropping-particle" : "", "family" : "Johnson", "given" : "James D", "non-dropping-particle" : "", "parse-names" : false, "suffix" : "" }, { "dropping-particle" : "", "family" : "Kieffer", "given" : "Timothy J", "non-dropping-particle" : "", "parse-names" : false, "suffix" : "" } ], "container-title" : "Nature Biotechnology", "id" : "ITEM-1", "issue" : "11", "issued" : { "date-parts" : [ [ "2014" ] ] }, "page" : "1121-1133", "title" : "Reversal of diabetes with insulin-producing cells derived in vitro from human pluripotent stem cells", "type" : "article-journal", "volume" : "32" }, "uris" : [ "http://www.mendeley.com/documents/?uuid=c7b5180d-76b3-4b1c-8176-37f6d93d6130" ] } ], "mendeley" : { "formattedCitation" : "[37]", "plainTextFormattedCitation" : "[37]", "previouslyFormattedCitation" : "[37]" }, "properties" : { "noteIndex" : 0 }, "schema" : "https://github.com/citation-style-language/schema/raw/master/csl-citation.json" }</w:instrText>
      </w:r>
      <w:r>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[37]</w:t>
      </w:r>
      <w:r>
        <w:rPr>
          <w:rFonts w:ascii="Times New Roman" w:eastAsia="Calibri" w:hAnsi="Times New Roman" w:cs="Times New Roman"/>
          <w:lang w:val="en-US" w:eastAsia="en-US"/>
        </w:rPr>
        <w:fldChar w:fldCharType="end"/>
      </w:r>
      <w:r>
        <w:rPr>
          <w:rFonts w:ascii="Times New Roman" w:eastAsia="Calibri" w:hAnsi="Times New Roman" w:cs="Times New Roman"/>
          <w:lang w:val="en-US" w:eastAsia="en-US"/>
        </w:rPr>
        <w:t>. Fluorescent activated cell sorting (FACS) analysis</w:t>
      </w:r>
      <w:r w:rsidRPr="007A7BA9">
        <w:rPr>
          <w:rFonts w:ascii="Times New Roman" w:eastAsia="Calibri" w:hAnsi="Times New Roman" w:cs="Times New Roman"/>
          <w:lang w:val="en-US" w:eastAsia="en-US"/>
        </w:rPr>
        <w:t xml:space="preserve"> revealed approximately 90% positive cells for the </w:t>
      </w:r>
      <w:r>
        <w:rPr>
          <w:rFonts w:ascii="Times New Roman" w:eastAsia="Calibri" w:hAnsi="Times New Roman" w:cs="Times New Roman"/>
          <w:lang w:val="en-US" w:eastAsia="en-US"/>
        </w:rPr>
        <w:t>definitive endoderm (</w:t>
      </w:r>
      <w:r w:rsidRPr="007A7BA9">
        <w:rPr>
          <w:rFonts w:ascii="Times New Roman" w:eastAsia="Calibri" w:hAnsi="Times New Roman" w:cs="Times New Roman"/>
          <w:lang w:val="en-US" w:eastAsia="en-US"/>
        </w:rPr>
        <w:t>DE</w:t>
      </w:r>
      <w:r>
        <w:rPr>
          <w:rFonts w:ascii="Times New Roman" w:eastAsia="Calibri" w:hAnsi="Times New Roman" w:cs="Times New Roman"/>
          <w:lang w:val="en-US" w:eastAsia="en-US"/>
        </w:rPr>
        <w:t>) marker SOX17 (</w:t>
      </w:r>
      <w:r w:rsidR="0026102A">
        <w:rPr>
          <w:rFonts w:ascii="Times New Roman" w:eastAsia="Calibri" w:hAnsi="Times New Roman" w:cs="Times New Roman"/>
          <w:lang w:val="en-US" w:eastAsia="en-US"/>
        </w:rPr>
        <w:t>Suppl.</w:t>
      </w:r>
      <w:r>
        <w:rPr>
          <w:rFonts w:ascii="Times New Roman" w:eastAsia="Calibri" w:hAnsi="Times New Roman" w:cs="Times New Roman"/>
          <w:lang w:val="en-US" w:eastAsia="en-US"/>
        </w:rPr>
        <w:t xml:space="preserve"> Figure</w:t>
      </w:r>
      <w:r w:rsidR="0026102A">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2</w:t>
      </w:r>
      <w:r w:rsidR="0026102A">
        <w:rPr>
          <w:rFonts w:ascii="Times New Roman" w:eastAsia="Calibri" w:hAnsi="Times New Roman" w:cs="Times New Roman"/>
          <w:lang w:val="en-US" w:eastAsia="en-US"/>
        </w:rPr>
        <w:t>A -</w:t>
      </w:r>
      <w:r w:rsidRPr="007A7BA9">
        <w:rPr>
          <w:rFonts w:ascii="Times New Roman" w:eastAsia="Calibri" w:hAnsi="Times New Roman" w:cs="Times New Roman"/>
          <w:lang w:val="en-US" w:eastAsia="en-US"/>
        </w:rPr>
        <w:t xml:space="preserve">B). </w:t>
      </w:r>
      <w:r>
        <w:rPr>
          <w:rFonts w:ascii="Times New Roman" w:eastAsia="Calibri" w:hAnsi="Times New Roman" w:cs="Times New Roman"/>
          <w:lang w:val="en-US" w:eastAsia="en-US"/>
        </w:rPr>
        <w:t>As expected</w:t>
      </w:r>
      <w:r w:rsidRPr="007A7BA9">
        <w:rPr>
          <w:rFonts w:ascii="Times New Roman" w:eastAsia="Calibri" w:hAnsi="Times New Roman" w:cs="Times New Roman"/>
          <w:lang w:val="en-US" w:eastAsia="en-US"/>
        </w:rPr>
        <w:t xml:space="preserve">, there was no difference between the patients and the control </w:t>
      </w:r>
      <w:r>
        <w:rPr>
          <w:rFonts w:ascii="Times New Roman" w:eastAsia="Calibri" w:hAnsi="Times New Roman" w:cs="Times New Roman"/>
          <w:lang w:val="en-US" w:eastAsia="en-US"/>
        </w:rPr>
        <w:t>iPSC lines in endoderm</w:t>
      </w:r>
      <w:r w:rsidRPr="007A7BA9">
        <w:rPr>
          <w:rFonts w:ascii="Times New Roman" w:eastAsia="Calibri" w:hAnsi="Times New Roman" w:cs="Times New Roman"/>
          <w:lang w:val="en-US" w:eastAsia="en-US"/>
        </w:rPr>
        <w:t xml:space="preserve"> differentiation</w:t>
      </w:r>
      <w:r>
        <w:rPr>
          <w:rFonts w:ascii="Times New Roman" w:eastAsia="Calibri" w:hAnsi="Times New Roman" w:cs="Times New Roman"/>
          <w:lang w:val="en-US" w:eastAsia="en-US"/>
        </w:rPr>
        <w:t>, since PDX1 is not expressed until PP1 stage (</w:t>
      </w:r>
      <w:r w:rsidR="0026102A">
        <w:rPr>
          <w:rFonts w:ascii="Times New Roman" w:eastAsia="Calibri" w:hAnsi="Times New Roman" w:cs="Times New Roman"/>
          <w:lang w:val="en-US" w:eastAsia="en-US"/>
        </w:rPr>
        <w:t>Suppl.</w:t>
      </w:r>
      <w:r>
        <w:rPr>
          <w:rFonts w:ascii="Times New Roman" w:eastAsia="Calibri" w:hAnsi="Times New Roman" w:cs="Times New Roman"/>
          <w:lang w:val="en-US" w:eastAsia="en-US"/>
        </w:rPr>
        <w:t xml:space="preserve"> Figure 2</w:t>
      </w:r>
      <w:r w:rsidRPr="007A7BA9">
        <w:rPr>
          <w:rFonts w:ascii="Times New Roman" w:eastAsia="Calibri" w:hAnsi="Times New Roman" w:cs="Times New Roman"/>
          <w:lang w:val="en-US" w:eastAsia="en-US"/>
        </w:rPr>
        <w:t xml:space="preserve">C). Moreover, we detected </w:t>
      </w:r>
      <w:r w:rsidRPr="007A7BA9">
        <w:rPr>
          <w:rFonts w:ascii="Times New Roman" w:eastAsia="Calibri" w:hAnsi="Times New Roman" w:cs="Times New Roman"/>
          <w:lang w:val="en-US"/>
        </w:rPr>
        <w:t>~</w:t>
      </w:r>
      <w:r w:rsidRPr="007A7BA9">
        <w:rPr>
          <w:rFonts w:ascii="Times New Roman" w:eastAsia="Calibri" w:hAnsi="Times New Roman" w:cs="Times New Roman"/>
          <w:lang w:val="en-US" w:eastAsia="en-US"/>
        </w:rPr>
        <w:t xml:space="preserve">85% PDX1-positive cells for all </w:t>
      </w:r>
      <w:r>
        <w:rPr>
          <w:rFonts w:ascii="Times New Roman" w:eastAsia="Calibri" w:hAnsi="Times New Roman" w:cs="Times New Roman"/>
          <w:lang w:val="en-US" w:eastAsia="en-US"/>
        </w:rPr>
        <w:t>iPSC differentiations</w:t>
      </w:r>
      <w:r w:rsidRPr="007A7BA9">
        <w:rPr>
          <w:rFonts w:ascii="Times New Roman" w:eastAsia="Calibri" w:hAnsi="Times New Roman" w:cs="Times New Roman"/>
          <w:lang w:val="en-US" w:eastAsia="en-US"/>
        </w:rPr>
        <w:t xml:space="preserve"> using </w:t>
      </w:r>
      <w:r>
        <w:rPr>
          <w:rFonts w:ascii="Times New Roman" w:eastAsia="Calibri" w:hAnsi="Times New Roman" w:cs="Times New Roman"/>
          <w:lang w:val="en-US" w:eastAsia="en-US"/>
        </w:rPr>
        <w:t>FACS</w:t>
      </w:r>
      <w:r w:rsidRPr="007A7BA9">
        <w:rPr>
          <w:rFonts w:ascii="Times New Roman" w:eastAsia="Calibri" w:hAnsi="Times New Roman" w:cs="Times New Roman"/>
          <w:lang w:val="en-US" w:eastAsia="en-US"/>
        </w:rPr>
        <w:t xml:space="preserve"> analysis</w:t>
      </w:r>
      <w:r w:rsidRPr="00762DD0">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at PP1 stage (</w:t>
      </w:r>
      <w:r w:rsidR="0026102A">
        <w:rPr>
          <w:rFonts w:ascii="Times New Roman" w:eastAsia="Calibri" w:hAnsi="Times New Roman" w:cs="Times New Roman"/>
          <w:lang w:val="en-US" w:eastAsia="en-US"/>
        </w:rPr>
        <w:t>Suppl.</w:t>
      </w:r>
      <w:r>
        <w:rPr>
          <w:rFonts w:ascii="Times New Roman" w:eastAsia="Calibri" w:hAnsi="Times New Roman" w:cs="Times New Roman"/>
          <w:lang w:val="en-US" w:eastAsia="en-US"/>
        </w:rPr>
        <w:t xml:space="preserve"> Figure 3</w:t>
      </w:r>
      <w:r w:rsidRPr="007A7BA9">
        <w:rPr>
          <w:rFonts w:ascii="Times New Roman" w:eastAsia="Calibri" w:hAnsi="Times New Roman" w:cs="Times New Roman"/>
          <w:lang w:val="en-US" w:eastAsia="en-US"/>
        </w:rPr>
        <w:t>A-C)</w:t>
      </w:r>
      <w:r w:rsidR="00037C94">
        <w:rPr>
          <w:rFonts w:ascii="Times New Roman" w:eastAsia="Calibri" w:hAnsi="Times New Roman" w:cs="Times New Roman"/>
          <w:lang w:val="en-US" w:eastAsia="en-US"/>
        </w:rPr>
        <w:t>,</w:t>
      </w:r>
      <w:r w:rsidR="00D37533">
        <w:rPr>
          <w:rFonts w:ascii="Times New Roman" w:eastAsia="Calibri" w:hAnsi="Times New Roman" w:cs="Times New Roman"/>
          <w:lang w:val="en-US" w:eastAsia="en-US"/>
        </w:rPr>
        <w:t xml:space="preserve"> </w:t>
      </w:r>
      <w:r w:rsidR="00881793" w:rsidRPr="004747FE">
        <w:rPr>
          <w:rFonts w:ascii="Times New Roman" w:eastAsia="Calibri" w:hAnsi="Times New Roman" w:cs="Times New Roman"/>
          <w:color w:val="000000" w:themeColor="text1"/>
          <w:lang w:val="en-US" w:eastAsia="en-US"/>
        </w:rPr>
        <w:t>while</w:t>
      </w:r>
      <w:r w:rsidR="00037C94" w:rsidRPr="004747FE">
        <w:rPr>
          <w:rFonts w:ascii="Times New Roman" w:eastAsia="Calibri" w:hAnsi="Times New Roman" w:cs="Times New Roman"/>
          <w:color w:val="000000" w:themeColor="text1"/>
          <w:lang w:val="en-US" w:eastAsia="en-US"/>
        </w:rPr>
        <w:t xml:space="preserve"> </w:t>
      </w:r>
      <w:r w:rsidR="00881793" w:rsidRPr="004747FE">
        <w:rPr>
          <w:rFonts w:ascii="Times New Roman" w:eastAsia="Calibri" w:hAnsi="Times New Roman" w:cs="Times New Roman"/>
          <w:color w:val="000000" w:themeColor="text1"/>
          <w:lang w:val="en-US" w:eastAsia="en-US"/>
        </w:rPr>
        <w:t>t</w:t>
      </w:r>
      <w:r w:rsidR="00D37533" w:rsidRPr="004747FE">
        <w:rPr>
          <w:rFonts w:ascii="Times New Roman" w:eastAsia="Calibri" w:hAnsi="Times New Roman" w:cs="Times New Roman"/>
          <w:color w:val="000000" w:themeColor="text1"/>
          <w:lang w:val="en-US" w:eastAsia="en-US"/>
        </w:rPr>
        <w:t>he protein level</w:t>
      </w:r>
      <w:r w:rsidR="00881793" w:rsidRPr="004747FE">
        <w:rPr>
          <w:rFonts w:ascii="Times New Roman" w:eastAsia="Calibri" w:hAnsi="Times New Roman" w:cs="Times New Roman"/>
          <w:color w:val="000000" w:themeColor="text1"/>
          <w:lang w:val="en-US" w:eastAsia="en-US"/>
        </w:rPr>
        <w:t>s</w:t>
      </w:r>
      <w:r w:rsidR="00D37533" w:rsidRPr="004747FE">
        <w:rPr>
          <w:rFonts w:ascii="Times New Roman" w:eastAsia="Calibri" w:hAnsi="Times New Roman" w:cs="Times New Roman"/>
          <w:color w:val="000000" w:themeColor="text1"/>
          <w:lang w:val="en-US" w:eastAsia="en-US"/>
        </w:rPr>
        <w:t xml:space="preserve"> of PDX1 were the same in cells derived from the patients</w:t>
      </w:r>
      <w:r w:rsidR="00475F98" w:rsidRPr="004747FE">
        <w:rPr>
          <w:rFonts w:ascii="Times New Roman" w:eastAsia="Calibri" w:hAnsi="Times New Roman" w:cs="Times New Roman"/>
          <w:color w:val="000000" w:themeColor="text1"/>
          <w:lang w:val="en-US" w:eastAsia="en-US"/>
        </w:rPr>
        <w:t xml:space="preserve"> (Suppl. Figure 3D-</w:t>
      </w:r>
      <w:r w:rsidR="009329B3" w:rsidRPr="004747FE">
        <w:rPr>
          <w:rFonts w:ascii="Times New Roman" w:eastAsia="Calibri" w:hAnsi="Times New Roman" w:cs="Times New Roman"/>
          <w:color w:val="000000" w:themeColor="text1"/>
          <w:lang w:val="en-US" w:eastAsia="en-US"/>
        </w:rPr>
        <w:t>E</w:t>
      </w:r>
      <w:r w:rsidR="00475F98" w:rsidRPr="004747FE">
        <w:rPr>
          <w:rFonts w:ascii="Times New Roman" w:eastAsia="Calibri" w:hAnsi="Times New Roman" w:cs="Times New Roman"/>
          <w:color w:val="000000" w:themeColor="text1"/>
          <w:lang w:val="en-US" w:eastAsia="en-US"/>
        </w:rPr>
        <w:t>)</w:t>
      </w:r>
      <w:r w:rsidR="00315DC6" w:rsidRPr="004747FE">
        <w:rPr>
          <w:rFonts w:ascii="Times New Roman" w:eastAsia="Calibri" w:hAnsi="Times New Roman" w:cs="Times New Roman"/>
          <w:color w:val="000000" w:themeColor="text1"/>
          <w:lang w:val="en-US" w:eastAsia="en-US"/>
        </w:rPr>
        <w:t xml:space="preserve">. </w:t>
      </w:r>
      <w:r w:rsidRPr="004747FE">
        <w:rPr>
          <w:rFonts w:ascii="Times New Roman" w:eastAsia="Calibri" w:hAnsi="Times New Roman" w:cs="Times New Roman"/>
          <w:color w:val="000000" w:themeColor="text1"/>
          <w:lang w:val="en-US" w:eastAsia="en-US"/>
        </w:rPr>
        <w:t xml:space="preserve">A </w:t>
      </w:r>
      <w:r w:rsidRPr="007A7BA9">
        <w:rPr>
          <w:rFonts w:ascii="Times New Roman" w:eastAsia="Calibri" w:hAnsi="Times New Roman" w:cs="Times New Roman"/>
          <w:lang w:val="en-US" w:eastAsia="en-US"/>
        </w:rPr>
        <w:t>similar differentiation efficiency was also observed for late stage PP2</w:t>
      </w:r>
      <w:r>
        <w:rPr>
          <w:rFonts w:ascii="Times New Roman" w:eastAsia="Calibri" w:hAnsi="Times New Roman" w:cs="Times New Roman"/>
          <w:lang w:val="en-US" w:eastAsia="en-US"/>
        </w:rPr>
        <w:t xml:space="preserve"> where</w:t>
      </w:r>
      <w:r w:rsidRPr="007A7BA9">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w</w:t>
      </w:r>
      <w:r w:rsidRPr="007A7BA9">
        <w:rPr>
          <w:rFonts w:ascii="Times New Roman" w:eastAsia="Calibri" w:hAnsi="Times New Roman" w:cs="Times New Roman"/>
          <w:lang w:val="en-US" w:eastAsia="en-US"/>
        </w:rPr>
        <w:t xml:space="preserve">e </w:t>
      </w:r>
      <w:r>
        <w:rPr>
          <w:rFonts w:ascii="Times New Roman" w:eastAsia="Calibri" w:hAnsi="Times New Roman" w:cs="Times New Roman"/>
          <w:lang w:val="en-US" w:eastAsia="en-US"/>
        </w:rPr>
        <w:t>detected</w:t>
      </w:r>
      <w:r w:rsidRPr="007A7BA9">
        <w:rPr>
          <w:rFonts w:ascii="Times New Roman" w:eastAsia="Calibri" w:hAnsi="Times New Roman" w:cs="Times New Roman"/>
          <w:lang w:val="en-US" w:eastAsia="en-US"/>
        </w:rPr>
        <w:t xml:space="preserve"> </w:t>
      </w:r>
      <w:r w:rsidRPr="007A7BA9">
        <w:rPr>
          <w:rFonts w:ascii="Times New Roman" w:eastAsia="Calibri" w:hAnsi="Times New Roman" w:cs="Times New Roman"/>
          <w:lang w:val="en-US"/>
        </w:rPr>
        <w:t>~</w:t>
      </w:r>
      <w:r w:rsidRPr="007A7BA9">
        <w:rPr>
          <w:rFonts w:ascii="Times New Roman" w:eastAsia="Calibri" w:hAnsi="Times New Roman" w:cs="Times New Roman"/>
          <w:lang w:val="en-US" w:eastAsia="en-US"/>
        </w:rPr>
        <w:t>40% PDX1/NKX6.1 double</w:t>
      </w:r>
      <w:r>
        <w:rPr>
          <w:rFonts w:ascii="Times New Roman" w:eastAsia="Calibri" w:hAnsi="Times New Roman" w:cs="Times New Roman"/>
          <w:lang w:val="en-US" w:eastAsia="en-US"/>
        </w:rPr>
        <w:t>-</w:t>
      </w:r>
      <w:r w:rsidRPr="007A7BA9">
        <w:rPr>
          <w:rFonts w:ascii="Times New Roman" w:eastAsia="Calibri" w:hAnsi="Times New Roman" w:cs="Times New Roman"/>
          <w:lang w:val="en-US" w:eastAsia="en-US"/>
        </w:rPr>
        <w:t>positive cells</w:t>
      </w:r>
      <w:r>
        <w:rPr>
          <w:rFonts w:ascii="Times New Roman" w:eastAsia="Calibri" w:hAnsi="Times New Roman" w:cs="Times New Roman"/>
          <w:lang w:val="en-US" w:eastAsia="en-US"/>
        </w:rPr>
        <w:t xml:space="preserve"> derived </w:t>
      </w:r>
      <w:r w:rsidRPr="007A7BA9">
        <w:rPr>
          <w:rFonts w:ascii="Times New Roman" w:eastAsia="Calibri" w:hAnsi="Times New Roman" w:cs="Times New Roman"/>
          <w:lang w:val="en-US" w:eastAsia="en-US"/>
        </w:rPr>
        <w:t>from all iPSC</w:t>
      </w:r>
      <w:r>
        <w:rPr>
          <w:rFonts w:ascii="Times New Roman" w:eastAsia="Calibri" w:hAnsi="Times New Roman" w:cs="Times New Roman"/>
          <w:lang w:val="en-US" w:eastAsia="en-US"/>
        </w:rPr>
        <w:t xml:space="preserve"> cell lines</w:t>
      </w:r>
      <w:r w:rsidRPr="007A7BA9">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by</w:t>
      </w:r>
      <w:r w:rsidRPr="007A7BA9">
        <w:rPr>
          <w:rFonts w:ascii="Times New Roman" w:eastAsia="Calibri" w:hAnsi="Times New Roman" w:cs="Times New Roman"/>
          <w:lang w:val="en-US" w:eastAsia="en-US"/>
        </w:rPr>
        <w:t xml:space="preserve"> immunostaining and FACS analysis </w:t>
      </w:r>
      <w:r>
        <w:rPr>
          <w:rFonts w:ascii="Times New Roman" w:eastAsia="Calibri" w:hAnsi="Times New Roman" w:cs="Times New Roman"/>
          <w:lang w:val="en-US" w:eastAsia="en-US"/>
        </w:rPr>
        <w:t>(</w:t>
      </w:r>
      <w:r w:rsidR="0026102A">
        <w:rPr>
          <w:rFonts w:ascii="Times New Roman" w:eastAsia="Calibri" w:hAnsi="Times New Roman" w:cs="Times New Roman"/>
          <w:lang w:val="en-US" w:eastAsia="en-US"/>
        </w:rPr>
        <w:t>Suppl.</w:t>
      </w:r>
      <w:r>
        <w:rPr>
          <w:rFonts w:ascii="Times New Roman" w:eastAsia="Calibri" w:hAnsi="Times New Roman" w:cs="Times New Roman"/>
          <w:lang w:val="en-US" w:eastAsia="en-US"/>
        </w:rPr>
        <w:t xml:space="preserve"> Figure </w:t>
      </w:r>
      <w:r w:rsidR="0026102A">
        <w:rPr>
          <w:rFonts w:ascii="Times New Roman" w:eastAsia="Calibri" w:hAnsi="Times New Roman" w:cs="Times New Roman"/>
          <w:lang w:val="en-US" w:eastAsia="en-US"/>
        </w:rPr>
        <w:t>4</w:t>
      </w:r>
      <w:r w:rsidRPr="007A7BA9">
        <w:rPr>
          <w:rFonts w:ascii="Times New Roman" w:eastAsia="Calibri" w:hAnsi="Times New Roman" w:cs="Times New Roman"/>
          <w:lang w:val="en-US" w:eastAsia="en-US"/>
        </w:rPr>
        <w:t xml:space="preserve">A-C). Altogether, these data indicate that </w:t>
      </w:r>
      <w:r w:rsidRPr="00DD1EBB">
        <w:rPr>
          <w:rFonts w:ascii="Times New Roman" w:hAnsi="Times New Roman" w:cs="Times New Roman"/>
          <w:i/>
          <w:lang w:val="en-US" w:eastAsia="en-US"/>
        </w:rPr>
        <w:t>PDX1</w:t>
      </w:r>
      <w:r w:rsidRPr="00DD1EBB">
        <w:rPr>
          <w:rFonts w:ascii="Times New Roman" w:hAnsi="Times New Roman" w:cs="Times New Roman"/>
          <w:i/>
          <w:vertAlign w:val="superscript"/>
          <w:lang w:val="en-US" w:eastAsia="en-US"/>
        </w:rPr>
        <w:t>P33T/+</w:t>
      </w:r>
      <w:r w:rsidRPr="005B0D9A">
        <w:rPr>
          <w:rFonts w:ascii="Times New Roman" w:hAnsi="Times New Roman" w:cs="Times New Roman"/>
          <w:lang w:val="en-US" w:eastAsia="en-US"/>
        </w:rPr>
        <w:t xml:space="preserve"> </w:t>
      </w:r>
      <w:r>
        <w:rPr>
          <w:rFonts w:ascii="Times New Roman" w:hAnsi="Times New Roman" w:cs="Times New Roman"/>
          <w:lang w:val="en-US" w:eastAsia="en-US"/>
        </w:rPr>
        <w:t xml:space="preserve">and </w:t>
      </w:r>
      <w:r w:rsidRPr="00DD1EBB">
        <w:rPr>
          <w:rFonts w:ascii="Times New Roman" w:hAnsi="Times New Roman" w:cs="Times New Roman"/>
          <w:i/>
          <w:lang w:val="en-US" w:eastAsia="en-US"/>
        </w:rPr>
        <w:t>PDX1</w:t>
      </w:r>
      <w:r w:rsidRPr="00DD1EBB">
        <w:rPr>
          <w:rFonts w:ascii="Times New Roman" w:hAnsi="Times New Roman" w:cs="Times New Roman"/>
          <w:i/>
          <w:vertAlign w:val="superscript"/>
          <w:lang w:val="en-US" w:eastAsia="en-US"/>
        </w:rPr>
        <w:t>C18R/+</w:t>
      </w:r>
      <w:r w:rsidRPr="007A7BA9">
        <w:rPr>
          <w:rFonts w:ascii="Times New Roman" w:eastAsia="Calibri" w:hAnsi="Times New Roman" w:cs="Times New Roman"/>
          <w:lang w:val="en-US" w:eastAsia="en-US"/>
        </w:rPr>
        <w:t xml:space="preserve"> mutations do not </w:t>
      </w:r>
      <w:r>
        <w:rPr>
          <w:rFonts w:ascii="Times New Roman" w:eastAsia="Calibri" w:hAnsi="Times New Roman" w:cs="Times New Roman"/>
          <w:lang w:val="en-US" w:eastAsia="en-US"/>
        </w:rPr>
        <w:t xml:space="preserve">significantly impair </w:t>
      </w:r>
      <w:r w:rsidRPr="007A7BA9">
        <w:rPr>
          <w:rFonts w:ascii="Times New Roman" w:eastAsia="Calibri" w:hAnsi="Times New Roman" w:cs="Times New Roman"/>
          <w:lang w:val="en-US" w:eastAsia="en-US"/>
        </w:rPr>
        <w:t>early pancreatic progenitor</w:t>
      </w:r>
      <w:r>
        <w:rPr>
          <w:rFonts w:ascii="Times New Roman" w:eastAsia="Calibri" w:hAnsi="Times New Roman" w:cs="Times New Roman"/>
          <w:lang w:val="en-US" w:eastAsia="en-US"/>
        </w:rPr>
        <w:t xml:space="preserve"> differentiation.</w:t>
      </w:r>
      <w:r w:rsidRPr="007A7BA9">
        <w:rPr>
          <w:rFonts w:ascii="Times New Roman" w:eastAsia="Calibri" w:hAnsi="Times New Roman" w:cs="Times New Roman"/>
          <w:lang w:val="en-US" w:eastAsia="en-US"/>
        </w:rPr>
        <w:t xml:space="preserve"> </w:t>
      </w:r>
    </w:p>
    <w:p w14:paraId="5C384D34" w14:textId="306AE512" w:rsidR="005C3F74" w:rsidRDefault="005C3F74" w:rsidP="005C3F74">
      <w:pPr>
        <w:spacing w:after="0" w:line="480" w:lineRule="auto"/>
        <w:jc w:val="both"/>
        <w:rPr>
          <w:rFonts w:ascii="Times New Roman" w:eastAsia="Calibri" w:hAnsi="Times New Roman" w:cs="Times New Roman"/>
          <w:lang w:val="en-US" w:eastAsia="en-US"/>
        </w:rPr>
      </w:pPr>
      <w:r w:rsidRPr="007A7BA9">
        <w:rPr>
          <w:rFonts w:ascii="Times New Roman" w:eastAsia="Calibri" w:hAnsi="Times New Roman" w:cs="Times New Roman"/>
          <w:lang w:val="en-US" w:eastAsia="en-US"/>
        </w:rPr>
        <w:lastRenderedPageBreak/>
        <w:t>To a</w:t>
      </w:r>
      <w:r>
        <w:rPr>
          <w:rFonts w:ascii="Times New Roman" w:eastAsia="Calibri" w:hAnsi="Times New Roman" w:cs="Times New Roman"/>
          <w:lang w:val="en-US" w:eastAsia="en-US"/>
        </w:rPr>
        <w:t>sse</w:t>
      </w:r>
      <w:r w:rsidRPr="007A7BA9">
        <w:rPr>
          <w:rFonts w:ascii="Times New Roman" w:eastAsia="Calibri" w:hAnsi="Times New Roman" w:cs="Times New Roman"/>
          <w:lang w:val="en-US" w:eastAsia="en-US"/>
        </w:rPr>
        <w:t xml:space="preserve">ss whether these two </w:t>
      </w:r>
      <w:r>
        <w:rPr>
          <w:rFonts w:ascii="Times New Roman" w:eastAsia="Calibri" w:hAnsi="Times New Roman" w:cs="Times New Roman"/>
          <w:lang w:val="en-US" w:eastAsia="en-US"/>
        </w:rPr>
        <w:t xml:space="preserve">point </w:t>
      </w:r>
      <w:r w:rsidRPr="007A7BA9">
        <w:rPr>
          <w:rFonts w:ascii="Times New Roman" w:eastAsia="Calibri" w:hAnsi="Times New Roman" w:cs="Times New Roman"/>
          <w:lang w:val="en-US" w:eastAsia="en-US"/>
        </w:rPr>
        <w:t xml:space="preserve">mutations </w:t>
      </w:r>
      <w:r>
        <w:rPr>
          <w:rFonts w:ascii="Times New Roman" w:eastAsia="Calibri" w:hAnsi="Times New Roman" w:cs="Times New Roman"/>
          <w:lang w:val="en-US" w:eastAsia="en-US"/>
        </w:rPr>
        <w:t xml:space="preserve">in </w:t>
      </w:r>
      <w:r w:rsidRPr="00DD1EBB">
        <w:rPr>
          <w:rFonts w:ascii="Times New Roman" w:eastAsia="Calibri" w:hAnsi="Times New Roman" w:cs="Times New Roman"/>
          <w:i/>
          <w:lang w:val="en-US" w:eastAsia="en-US"/>
        </w:rPr>
        <w:t>PDX1</w:t>
      </w:r>
      <w:r>
        <w:rPr>
          <w:rFonts w:ascii="Times New Roman" w:eastAsia="Calibri" w:hAnsi="Times New Roman" w:cs="Times New Roman"/>
          <w:lang w:val="en-US" w:eastAsia="en-US"/>
        </w:rPr>
        <w:t xml:space="preserve"> </w:t>
      </w:r>
      <w:r w:rsidRPr="007A7BA9">
        <w:rPr>
          <w:rFonts w:ascii="Times New Roman" w:eastAsia="Calibri" w:hAnsi="Times New Roman" w:cs="Times New Roman"/>
          <w:lang w:val="en-US" w:eastAsia="en-US"/>
        </w:rPr>
        <w:t>affect</w:t>
      </w:r>
      <w:r>
        <w:rPr>
          <w:rFonts w:ascii="Times New Roman" w:eastAsia="Calibri" w:hAnsi="Times New Roman" w:cs="Times New Roman"/>
          <w:lang w:val="en-US" w:eastAsia="en-US"/>
        </w:rPr>
        <w:t xml:space="preserve"> late stages of</w:t>
      </w:r>
      <w:r w:rsidRPr="007A7BA9">
        <w:rPr>
          <w:rFonts w:ascii="Times New Roman" w:eastAsia="Calibri" w:hAnsi="Times New Roman" w:cs="Times New Roman"/>
          <w:lang w:val="en-US" w:eastAsia="en-US"/>
        </w:rPr>
        <w:t xml:space="preserve"> β-cell development, we differentiated </w:t>
      </w:r>
      <w:r>
        <w:rPr>
          <w:rFonts w:ascii="Times New Roman" w:eastAsia="Calibri" w:hAnsi="Times New Roman" w:cs="Times New Roman"/>
          <w:lang w:val="en-US" w:eastAsia="en-US"/>
        </w:rPr>
        <w:t xml:space="preserve">patient-derived </w:t>
      </w:r>
      <w:r w:rsidRPr="007A7BA9">
        <w:rPr>
          <w:rFonts w:ascii="Times New Roman" w:eastAsia="Calibri" w:hAnsi="Times New Roman" w:cs="Times New Roman"/>
          <w:lang w:val="en-US" w:eastAsia="en-US"/>
        </w:rPr>
        <w:t xml:space="preserve">iPSCs towards β-like cells. Immunostaining analysis revealed that both patients and control iPSCs generate </w:t>
      </w:r>
      <w:r>
        <w:rPr>
          <w:rFonts w:ascii="Times New Roman" w:eastAsia="Calibri" w:hAnsi="Times New Roman" w:cs="Times New Roman"/>
          <w:lang w:val="en-US" w:eastAsia="en-US"/>
        </w:rPr>
        <w:t>predominantly</w:t>
      </w:r>
      <w:r w:rsidRPr="007A7BA9">
        <w:rPr>
          <w:rFonts w:ascii="Times New Roman" w:eastAsia="Calibri" w:hAnsi="Times New Roman" w:cs="Times New Roman"/>
          <w:lang w:val="en-US" w:eastAsia="en-US"/>
        </w:rPr>
        <w:t xml:space="preserve"> cells co-expressing C-peptide/NKX6.1 and C-peptide/PDX1, and minor populations expressing the α-cell hormone glucagon </w:t>
      </w:r>
      <w:r>
        <w:rPr>
          <w:rFonts w:ascii="Times New Roman" w:eastAsia="Calibri" w:hAnsi="Times New Roman" w:cs="Times New Roman"/>
          <w:lang w:val="en-US" w:eastAsia="en-US"/>
        </w:rPr>
        <w:t>or</w:t>
      </w:r>
      <w:r w:rsidRPr="007A7BA9">
        <w:rPr>
          <w:rFonts w:ascii="Times New Roman" w:eastAsia="Calibri" w:hAnsi="Times New Roman" w:cs="Times New Roman"/>
          <w:lang w:val="en-US" w:eastAsia="en-US"/>
        </w:rPr>
        <w:t xml:space="preserve"> the </w:t>
      </w:r>
      <w:r w:rsidRPr="00A51756">
        <w:rPr>
          <w:rFonts w:ascii="Symbol" w:eastAsia="Calibri" w:hAnsi="Symbol" w:cs="Times New Roman"/>
          <w:lang w:val="en-US" w:eastAsia="en-US"/>
        </w:rPr>
        <w:t></w:t>
      </w:r>
      <w:r w:rsidRPr="007A7BA9">
        <w:rPr>
          <w:rFonts w:ascii="Times New Roman" w:eastAsia="Calibri" w:hAnsi="Times New Roman" w:cs="Times New Roman"/>
          <w:lang w:val="en-US" w:eastAsia="en-US"/>
        </w:rPr>
        <w:t>-cel</w:t>
      </w:r>
      <w:r>
        <w:rPr>
          <w:rFonts w:ascii="Times New Roman" w:eastAsia="Calibri" w:hAnsi="Times New Roman" w:cs="Times New Roman"/>
          <w:lang w:val="en-US" w:eastAsia="en-US"/>
        </w:rPr>
        <w:t xml:space="preserve">l hormone somatostatin (Figure 1B and </w:t>
      </w:r>
      <w:r w:rsidR="0026102A">
        <w:rPr>
          <w:rFonts w:ascii="Times New Roman" w:eastAsia="Calibri" w:hAnsi="Times New Roman" w:cs="Times New Roman"/>
          <w:lang w:val="en-US" w:eastAsia="en-US"/>
        </w:rPr>
        <w:t>Suppl.</w:t>
      </w:r>
      <w:r>
        <w:rPr>
          <w:rFonts w:ascii="Times New Roman" w:eastAsia="Calibri" w:hAnsi="Times New Roman" w:cs="Times New Roman"/>
          <w:lang w:val="en-US" w:eastAsia="en-US"/>
        </w:rPr>
        <w:t xml:space="preserve"> Figure 5</w:t>
      </w:r>
      <w:r w:rsidRPr="007A7BA9">
        <w:rPr>
          <w:rFonts w:ascii="Times New Roman" w:eastAsia="Calibri" w:hAnsi="Times New Roman" w:cs="Times New Roman"/>
          <w:lang w:val="en-US" w:eastAsia="en-US"/>
        </w:rPr>
        <w:t xml:space="preserve">A). Quantification of β-like cell differentiation efficiency </w:t>
      </w:r>
      <w:r>
        <w:rPr>
          <w:rFonts w:ascii="Times New Roman" w:eastAsia="Calibri" w:hAnsi="Times New Roman" w:cs="Times New Roman"/>
          <w:lang w:val="en-US" w:eastAsia="en-US"/>
        </w:rPr>
        <w:t>showed</w:t>
      </w:r>
      <w:r w:rsidRPr="007A7BA9">
        <w:rPr>
          <w:rFonts w:ascii="Times New Roman" w:eastAsia="Calibri" w:hAnsi="Times New Roman" w:cs="Times New Roman"/>
          <w:lang w:val="en-US" w:eastAsia="en-US"/>
        </w:rPr>
        <w:t xml:space="preserve"> </w:t>
      </w:r>
      <w:r w:rsidRPr="007A7BA9">
        <w:rPr>
          <w:rFonts w:ascii="Times New Roman" w:eastAsia="Calibri" w:hAnsi="Times New Roman" w:cs="Times New Roman"/>
          <w:lang w:val="en-US"/>
        </w:rPr>
        <w:t>~</w:t>
      </w:r>
      <w:r w:rsidRPr="007A7BA9">
        <w:rPr>
          <w:rFonts w:ascii="Times New Roman" w:eastAsia="Calibri" w:hAnsi="Times New Roman" w:cs="Times New Roman"/>
          <w:lang w:val="en-US" w:eastAsia="en-US"/>
        </w:rPr>
        <w:t xml:space="preserve">25% C-peptide-positive cells for the control but only </w:t>
      </w:r>
      <w:r w:rsidRPr="007A7BA9">
        <w:rPr>
          <w:rFonts w:ascii="Times New Roman" w:eastAsia="Calibri" w:hAnsi="Times New Roman" w:cs="Times New Roman"/>
          <w:lang w:val="en-US"/>
        </w:rPr>
        <w:t>~</w:t>
      </w:r>
      <w:r w:rsidRPr="007A7BA9">
        <w:rPr>
          <w:rFonts w:ascii="Times New Roman" w:eastAsia="Calibri" w:hAnsi="Times New Roman" w:cs="Times New Roman"/>
          <w:lang w:val="en-US" w:eastAsia="en-US"/>
        </w:rPr>
        <w:t>8% C-peptide-positive cells f</w:t>
      </w:r>
      <w:r>
        <w:rPr>
          <w:rFonts w:ascii="Times New Roman" w:eastAsia="Calibri" w:hAnsi="Times New Roman" w:cs="Times New Roman"/>
          <w:lang w:val="en-US" w:eastAsia="en-US"/>
        </w:rPr>
        <w:t>or the patient samples (Figure 1</w:t>
      </w:r>
      <w:r w:rsidR="0026102A">
        <w:rPr>
          <w:rFonts w:ascii="Times New Roman" w:eastAsia="Calibri" w:hAnsi="Times New Roman" w:cs="Times New Roman"/>
          <w:lang w:val="en-US" w:eastAsia="en-US"/>
        </w:rPr>
        <w:t>C-</w:t>
      </w:r>
      <w:r>
        <w:rPr>
          <w:rFonts w:ascii="Times New Roman" w:eastAsia="Calibri" w:hAnsi="Times New Roman" w:cs="Times New Roman"/>
          <w:lang w:val="en-US" w:eastAsia="en-US"/>
        </w:rPr>
        <w:t>D</w:t>
      </w:r>
      <w:r w:rsidRPr="007A7BA9">
        <w:rPr>
          <w:rFonts w:ascii="Times New Roman" w:eastAsia="Calibri" w:hAnsi="Times New Roman" w:cs="Times New Roman"/>
          <w:lang w:val="en-US" w:eastAsia="en-US"/>
        </w:rPr>
        <w:t>).</w:t>
      </w:r>
      <w:r>
        <w:rPr>
          <w:rFonts w:ascii="Times New Roman" w:eastAsia="Calibri" w:hAnsi="Times New Roman" w:cs="Times New Roman"/>
          <w:lang w:val="en-US" w:eastAsia="en-US"/>
        </w:rPr>
        <w:t xml:space="preserve"> The</w:t>
      </w:r>
      <w:r w:rsidRPr="007A7BA9">
        <w:rPr>
          <w:rFonts w:ascii="Times New Roman" w:eastAsia="Calibri" w:hAnsi="Times New Roman" w:cs="Times New Roman"/>
          <w:lang w:val="en-US" w:eastAsia="en-US"/>
        </w:rPr>
        <w:t xml:space="preserve"> transcrip</w:t>
      </w:r>
      <w:r>
        <w:rPr>
          <w:rFonts w:ascii="Times New Roman" w:eastAsia="Calibri" w:hAnsi="Times New Roman" w:cs="Times New Roman"/>
          <w:lang w:val="en-US" w:eastAsia="en-US"/>
        </w:rPr>
        <w:t>t level</w:t>
      </w:r>
      <w:r w:rsidRPr="007A7BA9">
        <w:rPr>
          <w:rFonts w:ascii="Times New Roman" w:eastAsia="Calibri" w:hAnsi="Times New Roman" w:cs="Times New Roman"/>
          <w:lang w:val="en-US" w:eastAsia="en-US"/>
        </w:rPr>
        <w:t xml:space="preserve"> of </w:t>
      </w:r>
      <w:r w:rsidRPr="007A7BA9">
        <w:rPr>
          <w:rFonts w:ascii="Times New Roman" w:eastAsia="Calibri" w:hAnsi="Times New Roman" w:cs="Times New Roman"/>
          <w:i/>
          <w:lang w:val="en-US" w:eastAsia="en-US"/>
        </w:rPr>
        <w:t>INS</w:t>
      </w:r>
      <w:r>
        <w:rPr>
          <w:rFonts w:ascii="Times New Roman" w:eastAsia="Calibri" w:hAnsi="Times New Roman" w:cs="Times New Roman"/>
          <w:i/>
          <w:lang w:val="en-US" w:eastAsia="en-US"/>
        </w:rPr>
        <w:t xml:space="preserve"> </w:t>
      </w:r>
      <w:r w:rsidRPr="00771CD9">
        <w:rPr>
          <w:rFonts w:ascii="Times New Roman" w:eastAsia="Calibri" w:hAnsi="Times New Roman" w:cs="Times New Roman"/>
          <w:lang w:val="en-US" w:eastAsia="en-US"/>
        </w:rPr>
        <w:t>was lower</w:t>
      </w:r>
      <w:r>
        <w:rPr>
          <w:rFonts w:ascii="Times New Roman" w:eastAsia="Calibri" w:hAnsi="Times New Roman" w:cs="Times New Roman"/>
          <w:i/>
          <w:lang w:val="en-US" w:eastAsia="en-US"/>
        </w:rPr>
        <w:t xml:space="preserve"> </w:t>
      </w:r>
      <w:r w:rsidRPr="007A7BA9">
        <w:rPr>
          <w:rFonts w:ascii="Times New Roman" w:eastAsia="Calibri" w:hAnsi="Times New Roman" w:cs="Times New Roman"/>
          <w:lang w:val="en-US" w:eastAsia="en-US"/>
        </w:rPr>
        <w:t>in cells</w:t>
      </w:r>
      <w:r>
        <w:rPr>
          <w:rFonts w:ascii="Times New Roman" w:eastAsia="Calibri" w:hAnsi="Times New Roman" w:cs="Times New Roman"/>
          <w:lang w:val="en-US" w:eastAsia="en-US"/>
        </w:rPr>
        <w:t xml:space="preserve"> derived from the patients as revealed by</w:t>
      </w:r>
      <w:r w:rsidRPr="00771CD9">
        <w:rPr>
          <w:rFonts w:ascii="Times New Roman" w:eastAsia="Calibri" w:hAnsi="Times New Roman" w:cs="Times New Roman"/>
          <w:lang w:val="en-US" w:eastAsia="en-US"/>
        </w:rPr>
        <w:t xml:space="preserve"> </w:t>
      </w:r>
      <w:r w:rsidRPr="007A7BA9">
        <w:rPr>
          <w:rFonts w:ascii="Times New Roman" w:eastAsia="Calibri" w:hAnsi="Times New Roman" w:cs="Times New Roman"/>
          <w:lang w:val="en-US" w:eastAsia="en-US"/>
        </w:rPr>
        <w:t>q-PCR analysis</w:t>
      </w:r>
      <w:r>
        <w:rPr>
          <w:rFonts w:ascii="Times New Roman" w:eastAsia="Calibri" w:hAnsi="Times New Roman" w:cs="Times New Roman"/>
          <w:lang w:val="en-US" w:eastAsia="en-US"/>
        </w:rPr>
        <w:t xml:space="preserve"> (Figure 1E). The impairment in </w:t>
      </w:r>
      <w:r w:rsidRPr="007A7BA9">
        <w:rPr>
          <w:rFonts w:ascii="Times New Roman" w:eastAsia="Calibri" w:hAnsi="Times New Roman" w:cs="Times New Roman"/>
          <w:lang w:val="en-US" w:eastAsia="en-US"/>
        </w:rPr>
        <w:t>β-</w:t>
      </w:r>
      <w:r>
        <w:rPr>
          <w:rFonts w:ascii="Times New Roman" w:eastAsia="Calibri" w:hAnsi="Times New Roman" w:cs="Times New Roman"/>
          <w:lang w:val="en-US" w:eastAsia="en-US"/>
        </w:rPr>
        <w:t>cell differentiation was also reflected by a weaker response to</w:t>
      </w:r>
      <w:r w:rsidRPr="00920963">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 xml:space="preserve">a </w:t>
      </w:r>
      <w:r w:rsidRPr="007A7BA9">
        <w:rPr>
          <w:rFonts w:ascii="Times New Roman" w:eastAsia="Calibri" w:hAnsi="Times New Roman" w:cs="Times New Roman"/>
          <w:lang w:val="en-US" w:eastAsia="en-US"/>
        </w:rPr>
        <w:t>glucose challenge</w:t>
      </w:r>
      <w:r>
        <w:rPr>
          <w:rFonts w:ascii="Times New Roman" w:eastAsia="Calibri" w:hAnsi="Times New Roman" w:cs="Times New Roman"/>
          <w:lang w:val="en-US" w:eastAsia="en-US"/>
        </w:rPr>
        <w:t xml:space="preserve"> in</w:t>
      </w:r>
      <w:r w:rsidRPr="00920963">
        <w:rPr>
          <w:rFonts w:ascii="Times New Roman" w:eastAsia="Calibri" w:hAnsi="Times New Roman" w:cs="Times New Roman"/>
          <w:lang w:val="en-US" w:eastAsia="en-US"/>
        </w:rPr>
        <w:t xml:space="preserve"> </w:t>
      </w:r>
      <w:r w:rsidRPr="007A7BA9">
        <w:rPr>
          <w:rFonts w:ascii="Times New Roman" w:eastAsia="Calibri" w:hAnsi="Times New Roman" w:cs="Times New Roman"/>
          <w:lang w:val="en-US" w:eastAsia="en-US"/>
        </w:rPr>
        <w:t>patient iPSCs-derived β-like cells compared to those derived from the control</w:t>
      </w:r>
      <w:r>
        <w:rPr>
          <w:rFonts w:ascii="Times New Roman" w:eastAsia="Calibri" w:hAnsi="Times New Roman" w:cs="Times New Roman"/>
          <w:lang w:val="en-US" w:eastAsia="en-US"/>
        </w:rPr>
        <w:t xml:space="preserve"> iPSCs, as assessed by a </w:t>
      </w:r>
      <w:r w:rsidRPr="007A7BA9">
        <w:rPr>
          <w:rFonts w:ascii="Times New Roman" w:eastAsia="Calibri" w:hAnsi="Times New Roman" w:cs="Times New Roman"/>
          <w:lang w:val="en-US" w:eastAsia="en-US"/>
        </w:rPr>
        <w:t>glucose-stimulated insulin secretion (GSIS)</w:t>
      </w:r>
      <w:r w:rsidR="0026102A">
        <w:rPr>
          <w:rFonts w:ascii="Times New Roman" w:eastAsia="Calibri" w:hAnsi="Times New Roman" w:cs="Times New Roman"/>
          <w:lang w:val="en-US" w:eastAsia="en-US"/>
        </w:rPr>
        <w:t xml:space="preserve"> assay (Figure </w:t>
      </w:r>
      <w:r>
        <w:rPr>
          <w:rFonts w:ascii="Times New Roman" w:eastAsia="Calibri" w:hAnsi="Times New Roman" w:cs="Times New Roman"/>
          <w:lang w:val="en-US" w:eastAsia="en-US"/>
        </w:rPr>
        <w:t xml:space="preserve">1F and </w:t>
      </w:r>
      <w:r w:rsidR="0026102A">
        <w:rPr>
          <w:rFonts w:ascii="Times New Roman" w:eastAsia="Calibri" w:hAnsi="Times New Roman" w:cs="Times New Roman"/>
          <w:lang w:val="en-US" w:eastAsia="en-US"/>
        </w:rPr>
        <w:t xml:space="preserve">Suppl. Figure </w:t>
      </w:r>
      <w:r>
        <w:rPr>
          <w:rFonts w:ascii="Times New Roman" w:eastAsia="Calibri" w:hAnsi="Times New Roman" w:cs="Times New Roman"/>
          <w:lang w:val="en-US" w:eastAsia="en-US"/>
        </w:rPr>
        <w:t>5</w:t>
      </w:r>
      <w:r w:rsidRPr="007A7BA9">
        <w:rPr>
          <w:rFonts w:ascii="Times New Roman" w:eastAsia="Calibri" w:hAnsi="Times New Roman" w:cs="Times New Roman"/>
          <w:lang w:val="en-US" w:eastAsia="en-US"/>
        </w:rPr>
        <w:t xml:space="preserve">B). </w:t>
      </w:r>
      <w:r>
        <w:rPr>
          <w:rFonts w:ascii="Times New Roman" w:eastAsia="Calibri" w:hAnsi="Times New Roman" w:cs="Times New Roman"/>
          <w:lang w:val="en-US" w:eastAsia="en-US"/>
        </w:rPr>
        <w:t xml:space="preserve">This reduced GSIS might be due to impaired </w:t>
      </w:r>
      <w:r w:rsidRPr="007A7BA9">
        <w:rPr>
          <w:rFonts w:ascii="Times New Roman" w:eastAsia="Calibri" w:hAnsi="Times New Roman" w:cs="Times New Roman"/>
          <w:lang w:val="en-US" w:eastAsia="en-US"/>
        </w:rPr>
        <w:t>β-</w:t>
      </w:r>
      <w:r>
        <w:rPr>
          <w:rFonts w:ascii="Times New Roman" w:eastAsia="Calibri" w:hAnsi="Times New Roman" w:cs="Times New Roman"/>
          <w:lang w:val="en-US" w:eastAsia="en-US"/>
        </w:rPr>
        <w:t xml:space="preserve">cell glucose-responsive machinery components or delayed </w:t>
      </w:r>
      <w:r w:rsidRPr="007A7BA9">
        <w:rPr>
          <w:rFonts w:ascii="Times New Roman" w:eastAsia="Calibri" w:hAnsi="Times New Roman" w:cs="Times New Roman"/>
          <w:lang w:val="en-US" w:eastAsia="en-US"/>
        </w:rPr>
        <w:t>β-</w:t>
      </w:r>
      <w:r>
        <w:rPr>
          <w:rFonts w:ascii="Times New Roman" w:eastAsia="Calibri" w:hAnsi="Times New Roman" w:cs="Times New Roman"/>
          <w:lang w:val="en-US" w:eastAsia="en-US"/>
        </w:rPr>
        <w:t xml:space="preserve">cell differentiation programs. Altogether, these data indicate that </w:t>
      </w:r>
      <w:r w:rsidRPr="007A7BA9">
        <w:rPr>
          <w:rFonts w:ascii="Times New Roman" w:eastAsia="Calibri" w:hAnsi="Times New Roman" w:cs="Times New Roman"/>
          <w:lang w:val="en-US" w:eastAsia="en-US"/>
        </w:rPr>
        <w:t xml:space="preserve">PDX1 heterozygous </w:t>
      </w:r>
      <w:r>
        <w:rPr>
          <w:rFonts w:ascii="Times New Roman" w:eastAsia="Calibri" w:hAnsi="Times New Roman" w:cs="Times New Roman"/>
          <w:lang w:val="en-US" w:eastAsia="en-US"/>
        </w:rPr>
        <w:t xml:space="preserve">point </w:t>
      </w:r>
      <w:r w:rsidRPr="007A7BA9">
        <w:rPr>
          <w:rFonts w:ascii="Times New Roman" w:eastAsia="Calibri" w:hAnsi="Times New Roman" w:cs="Times New Roman"/>
          <w:lang w:val="en-US" w:eastAsia="en-US"/>
        </w:rPr>
        <w:t xml:space="preserve">mutations </w:t>
      </w:r>
      <w:r>
        <w:rPr>
          <w:rFonts w:ascii="Times New Roman" w:eastAsia="Calibri" w:hAnsi="Times New Roman" w:cs="Times New Roman"/>
          <w:lang w:val="en-US" w:eastAsia="en-US"/>
        </w:rPr>
        <w:t>in the transactivation domain impair the differentiation of</w:t>
      </w:r>
      <w:r w:rsidRPr="007A7BA9">
        <w:rPr>
          <w:rFonts w:ascii="Times New Roman" w:eastAsia="Calibri" w:hAnsi="Times New Roman" w:cs="Times New Roman"/>
          <w:lang w:val="en-US" w:eastAsia="en-US"/>
        </w:rPr>
        <w:t xml:space="preserve"> β-like cell</w:t>
      </w:r>
      <w:r>
        <w:rPr>
          <w:rFonts w:ascii="Times New Roman" w:eastAsia="Calibri" w:hAnsi="Times New Roman" w:cs="Times New Roman"/>
          <w:lang w:val="en-US" w:eastAsia="en-US"/>
        </w:rPr>
        <w:t>s</w:t>
      </w:r>
      <w:r w:rsidRPr="007A7BA9">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and consequently</w:t>
      </w:r>
      <w:r w:rsidRPr="007A7BA9">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impact</w:t>
      </w:r>
      <w:r w:rsidRPr="007A7BA9">
        <w:rPr>
          <w:rFonts w:ascii="Times New Roman" w:eastAsia="Calibri" w:hAnsi="Times New Roman" w:cs="Times New Roman"/>
          <w:lang w:val="en-US" w:eastAsia="en-US"/>
        </w:rPr>
        <w:t xml:space="preserve"> their glucose-responsive function.</w:t>
      </w:r>
    </w:p>
    <w:p w14:paraId="6144CC14" w14:textId="77777777" w:rsidR="00037C94" w:rsidRDefault="00037C94" w:rsidP="005C3F74">
      <w:pPr>
        <w:spacing w:after="0" w:line="480" w:lineRule="auto"/>
        <w:jc w:val="both"/>
        <w:rPr>
          <w:rFonts w:ascii="Times New Roman" w:eastAsia="Calibri" w:hAnsi="Times New Roman" w:cs="Times New Roman"/>
          <w:lang w:val="en-US" w:eastAsia="en-US"/>
        </w:rPr>
      </w:pPr>
    </w:p>
    <w:p w14:paraId="1F2B4419" w14:textId="646FEEF3" w:rsidR="00037C94" w:rsidRPr="00037C94" w:rsidRDefault="00F1610C" w:rsidP="00037C94">
      <w:pPr>
        <w:pStyle w:val="ListParagraph"/>
        <w:numPr>
          <w:ilvl w:val="1"/>
          <w:numId w:val="6"/>
        </w:numPr>
        <w:spacing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t xml:space="preserve"> </w:t>
      </w:r>
      <w:r w:rsidR="00332B6C">
        <w:rPr>
          <w:rFonts w:ascii="Times New Roman" w:eastAsia="Calibri" w:hAnsi="Times New Roman" w:cs="Times New Roman"/>
          <w:b/>
          <w:lang w:val="en-US" w:eastAsia="en-US"/>
        </w:rPr>
        <w:t xml:space="preserve">Characterization </w:t>
      </w:r>
      <w:r w:rsidR="00475F98" w:rsidRPr="005C3F74">
        <w:rPr>
          <w:rFonts w:ascii="Times New Roman" w:eastAsia="Calibri" w:hAnsi="Times New Roman" w:cs="Times New Roman"/>
          <w:b/>
          <w:lang w:val="en-US" w:eastAsia="en-US"/>
        </w:rPr>
        <w:t xml:space="preserve">of </w:t>
      </w:r>
      <w:r w:rsidR="00475F98" w:rsidRPr="005C3F74">
        <w:rPr>
          <w:rFonts w:ascii="Times New Roman" w:eastAsia="Calibri" w:hAnsi="Times New Roman" w:cs="Times New Roman"/>
          <w:b/>
          <w:i/>
          <w:lang w:val="en-US" w:eastAsia="en-US"/>
        </w:rPr>
        <w:t>PDX1</w:t>
      </w:r>
      <w:r w:rsidR="00475F98" w:rsidRPr="005C3F74">
        <w:rPr>
          <w:rFonts w:ascii="Times New Roman" w:eastAsia="Calibri" w:hAnsi="Times New Roman" w:cs="Times New Roman"/>
          <w:b/>
          <w:i/>
          <w:vertAlign w:val="superscript"/>
          <w:lang w:val="en-US" w:eastAsia="en-US"/>
        </w:rPr>
        <w:t>+/-</w:t>
      </w:r>
      <w:r w:rsidR="00475F98" w:rsidRPr="005C3F74">
        <w:rPr>
          <w:rFonts w:ascii="Times New Roman" w:eastAsia="Calibri" w:hAnsi="Times New Roman" w:cs="Times New Roman"/>
          <w:b/>
          <w:lang w:val="en-US" w:eastAsia="en-US"/>
        </w:rPr>
        <w:t xml:space="preserve">, </w:t>
      </w:r>
      <w:r w:rsidR="00475F98" w:rsidRPr="005C3F74">
        <w:rPr>
          <w:rFonts w:ascii="Times New Roman" w:eastAsia="Calibri" w:hAnsi="Times New Roman" w:cs="Times New Roman"/>
          <w:b/>
          <w:i/>
          <w:lang w:val="en-US" w:eastAsia="en-US"/>
        </w:rPr>
        <w:t>PDX1</w:t>
      </w:r>
      <w:r w:rsidR="00475F98" w:rsidRPr="005C3F74">
        <w:rPr>
          <w:rFonts w:ascii="Times New Roman" w:eastAsia="Calibri" w:hAnsi="Times New Roman" w:cs="Times New Roman"/>
          <w:b/>
          <w:i/>
          <w:vertAlign w:val="superscript"/>
          <w:lang w:val="en-US" w:eastAsia="en-US"/>
        </w:rPr>
        <w:t>P33T/P33T</w:t>
      </w:r>
      <w:r w:rsidR="00475F98" w:rsidRPr="005C3F74" w:rsidDel="008817CB">
        <w:rPr>
          <w:rFonts w:ascii="Times New Roman" w:eastAsia="Calibri" w:hAnsi="Times New Roman" w:cs="Times New Roman"/>
          <w:b/>
          <w:lang w:val="en-US" w:eastAsia="en-US"/>
        </w:rPr>
        <w:t xml:space="preserve"> </w:t>
      </w:r>
      <w:r w:rsidR="00475F98" w:rsidRPr="005C3F74">
        <w:rPr>
          <w:rFonts w:ascii="Times New Roman" w:eastAsia="Calibri" w:hAnsi="Times New Roman" w:cs="Times New Roman"/>
          <w:b/>
          <w:lang w:val="en-US" w:eastAsia="en-US"/>
        </w:rPr>
        <w:t xml:space="preserve">and </w:t>
      </w:r>
      <w:r w:rsidR="00475F98" w:rsidRPr="005C3F74">
        <w:rPr>
          <w:rFonts w:ascii="Times New Roman" w:eastAsia="Calibri" w:hAnsi="Times New Roman" w:cs="Times New Roman"/>
          <w:b/>
          <w:i/>
          <w:lang w:val="en-US" w:eastAsia="en-US"/>
        </w:rPr>
        <w:t>PDX1</w:t>
      </w:r>
      <w:r w:rsidR="00475F98" w:rsidRPr="005C3F74">
        <w:rPr>
          <w:rFonts w:ascii="Times New Roman" w:eastAsia="Calibri" w:hAnsi="Times New Roman" w:cs="Times New Roman"/>
          <w:b/>
          <w:i/>
          <w:vertAlign w:val="superscript"/>
          <w:lang w:val="en-US" w:eastAsia="en-US"/>
        </w:rPr>
        <w:t>C18R/C18R</w:t>
      </w:r>
      <w:r w:rsidR="00475F98" w:rsidRPr="005C3F74">
        <w:rPr>
          <w:rFonts w:ascii="Times New Roman" w:eastAsia="Calibri" w:hAnsi="Times New Roman" w:cs="Times New Roman"/>
          <w:b/>
          <w:lang w:val="en-US" w:eastAsia="en-US"/>
        </w:rPr>
        <w:t xml:space="preserve"> mutations at the early pancreatic stage (PP1)</w:t>
      </w:r>
    </w:p>
    <w:p w14:paraId="76F6AA64" w14:textId="4FB5B1EA" w:rsidR="005C3F74" w:rsidRPr="00037C94" w:rsidRDefault="005C3F74" w:rsidP="00037C94">
      <w:pPr>
        <w:spacing w:line="480" w:lineRule="auto"/>
        <w:jc w:val="both"/>
        <w:rPr>
          <w:rFonts w:ascii="Times New Roman" w:eastAsia="Calibri" w:hAnsi="Times New Roman" w:cs="Times New Roman"/>
          <w:lang w:val="en-US" w:eastAsia="en-US"/>
        </w:rPr>
      </w:pPr>
      <w:r w:rsidRPr="00037C94">
        <w:rPr>
          <w:rFonts w:ascii="Times New Roman" w:eastAsia="Calibri" w:hAnsi="Times New Roman" w:cs="Times New Roman"/>
          <w:lang w:val="en-US" w:eastAsia="en-US"/>
        </w:rPr>
        <w:t xml:space="preserve">Although we analyzed two different patient-derived iPSC lines, it is possible that the observed phenotypes result from differences in the genetic background of control and the patient iPSC lines and are not due to the point mutations in the PDX1 transactivation domain. To exclude this possibility, we generated cell lines carrying homozygous </w:t>
      </w:r>
      <w:r w:rsidRPr="00037C94">
        <w:rPr>
          <w:rFonts w:ascii="Times New Roman" w:eastAsia="Calibri" w:hAnsi="Times New Roman" w:cs="Times New Roman"/>
          <w:i/>
          <w:lang w:val="en-US" w:eastAsia="en-US"/>
        </w:rPr>
        <w:t>PDX1 P33T</w:t>
      </w:r>
      <w:r w:rsidRPr="00037C94">
        <w:rPr>
          <w:rFonts w:ascii="Times New Roman" w:eastAsia="Calibri" w:hAnsi="Times New Roman" w:cs="Times New Roman"/>
          <w:lang w:val="en-US" w:eastAsia="en-US"/>
        </w:rPr>
        <w:t xml:space="preserve"> (</w:t>
      </w:r>
      <w:r w:rsidRPr="00037C94">
        <w:rPr>
          <w:rFonts w:ascii="Times New Roman" w:eastAsia="Calibri" w:hAnsi="Times New Roman" w:cs="Times New Roman"/>
          <w:i/>
          <w:lang w:val="en-US" w:eastAsia="en-US"/>
        </w:rPr>
        <w:t>PDX1</w:t>
      </w:r>
      <w:r w:rsidRPr="00037C94">
        <w:rPr>
          <w:rFonts w:ascii="Times New Roman" w:eastAsia="Calibri" w:hAnsi="Times New Roman" w:cs="Times New Roman"/>
          <w:i/>
          <w:vertAlign w:val="superscript"/>
          <w:lang w:val="en-US" w:eastAsia="en-US"/>
        </w:rPr>
        <w:t>P33T/P33T</w:t>
      </w:r>
      <w:r w:rsidRPr="00037C94">
        <w:rPr>
          <w:rFonts w:ascii="Times New Roman" w:eastAsia="Calibri" w:hAnsi="Times New Roman" w:cs="Times New Roman"/>
          <w:lang w:val="en-US" w:eastAsia="en-US"/>
        </w:rPr>
        <w:t xml:space="preserve">) and </w:t>
      </w:r>
      <w:r w:rsidRPr="00037C94">
        <w:rPr>
          <w:rFonts w:ascii="Times New Roman" w:eastAsia="Calibri" w:hAnsi="Times New Roman" w:cs="Times New Roman"/>
          <w:i/>
          <w:lang w:val="en-US" w:eastAsia="en-US"/>
        </w:rPr>
        <w:t>C18R</w:t>
      </w:r>
      <w:r w:rsidRPr="00037C94">
        <w:rPr>
          <w:rFonts w:ascii="Times New Roman" w:eastAsia="Calibri" w:hAnsi="Times New Roman" w:cs="Times New Roman"/>
          <w:lang w:val="en-US" w:eastAsia="en-US"/>
        </w:rPr>
        <w:t xml:space="preserve"> (</w:t>
      </w:r>
      <w:r w:rsidRPr="00037C94">
        <w:rPr>
          <w:rFonts w:ascii="Times New Roman" w:eastAsia="Calibri" w:hAnsi="Times New Roman" w:cs="Times New Roman"/>
          <w:i/>
          <w:lang w:val="en-US" w:eastAsia="en-US"/>
        </w:rPr>
        <w:t>PDX1</w:t>
      </w:r>
      <w:r w:rsidRPr="00037C94">
        <w:rPr>
          <w:rFonts w:ascii="Times New Roman" w:eastAsia="Calibri" w:hAnsi="Times New Roman" w:cs="Times New Roman"/>
          <w:i/>
          <w:vertAlign w:val="superscript"/>
          <w:lang w:val="en-US" w:eastAsia="en-US"/>
        </w:rPr>
        <w:t>C18R/C18R</w:t>
      </w:r>
      <w:r w:rsidRPr="00037C94">
        <w:rPr>
          <w:rFonts w:ascii="Times New Roman" w:eastAsia="Calibri" w:hAnsi="Times New Roman" w:cs="Times New Roman"/>
          <w:lang w:val="en-US" w:eastAsia="en-US"/>
        </w:rPr>
        <w:t xml:space="preserve">) point mutations from the control XM001 iPSC line. This approach also allowed us to analyze dose-dependent effects of the common </w:t>
      </w:r>
      <w:r w:rsidRPr="00037C94">
        <w:rPr>
          <w:rFonts w:ascii="Times New Roman" w:eastAsia="Calibri" w:hAnsi="Times New Roman" w:cs="Times New Roman"/>
          <w:i/>
          <w:lang w:val="en-US" w:eastAsia="en-US"/>
        </w:rPr>
        <w:t xml:space="preserve">PDX1 </w:t>
      </w:r>
      <w:r w:rsidRPr="00037C94">
        <w:rPr>
          <w:rFonts w:ascii="Times New Roman" w:eastAsia="Calibri" w:hAnsi="Times New Roman" w:cs="Times New Roman"/>
          <w:lang w:val="en-US" w:eastAsia="en-US"/>
        </w:rPr>
        <w:t>mutations (</w:t>
      </w:r>
      <w:r w:rsidR="00475F98" w:rsidRPr="00037C94">
        <w:rPr>
          <w:rFonts w:ascii="Times New Roman" w:eastAsia="Calibri" w:hAnsi="Times New Roman" w:cs="Times New Roman"/>
          <w:lang w:val="en-US" w:eastAsia="en-US"/>
        </w:rPr>
        <w:t>Suppl. Figure 6</w:t>
      </w:r>
      <w:r w:rsidRPr="00037C94">
        <w:rPr>
          <w:rFonts w:ascii="Times New Roman" w:eastAsia="Calibri" w:hAnsi="Times New Roman" w:cs="Times New Roman"/>
          <w:lang w:val="en-US" w:eastAsia="en-US"/>
        </w:rPr>
        <w:t xml:space="preserve">A, </w:t>
      </w:r>
      <w:r w:rsidR="0026102A" w:rsidRPr="00037C94">
        <w:rPr>
          <w:rFonts w:ascii="Times New Roman" w:eastAsia="Calibri" w:hAnsi="Times New Roman" w:cs="Times New Roman"/>
          <w:lang w:val="en-US" w:eastAsia="en-US"/>
        </w:rPr>
        <w:t>C-</w:t>
      </w:r>
      <w:r w:rsidRPr="00037C94">
        <w:rPr>
          <w:rFonts w:ascii="Times New Roman" w:eastAsia="Calibri" w:hAnsi="Times New Roman" w:cs="Times New Roman"/>
          <w:lang w:val="en-US" w:eastAsia="en-US"/>
        </w:rPr>
        <w:t>D). Using targeted genetic modifications by the CRISPR/Cas9 system,</w:t>
      </w:r>
      <w:r w:rsidRPr="00037C94" w:rsidDel="00CB5B63">
        <w:rPr>
          <w:rFonts w:ascii="Times New Roman" w:eastAsia="Calibri" w:hAnsi="Times New Roman" w:cs="Times New Roman"/>
          <w:lang w:val="en-US" w:eastAsia="en-US"/>
        </w:rPr>
        <w:t xml:space="preserve"> </w:t>
      </w:r>
      <w:r w:rsidRPr="00037C94">
        <w:rPr>
          <w:rFonts w:ascii="Times New Roman" w:eastAsia="Calibri" w:hAnsi="Times New Roman" w:cs="Times New Roman"/>
          <w:lang w:val="en-US" w:eastAsia="en-US"/>
        </w:rPr>
        <w:t xml:space="preserve">we generated XM001 iPSC lines carrying </w:t>
      </w:r>
      <w:r w:rsidRPr="00037C94">
        <w:rPr>
          <w:rFonts w:ascii="Times New Roman" w:eastAsia="Calibri" w:hAnsi="Times New Roman" w:cs="Times New Roman"/>
          <w:i/>
          <w:lang w:val="en-US" w:eastAsia="en-US"/>
        </w:rPr>
        <w:t>PDX1</w:t>
      </w:r>
      <w:r w:rsidRPr="00037C94">
        <w:rPr>
          <w:rFonts w:ascii="Times New Roman" w:eastAsia="Calibri" w:hAnsi="Times New Roman" w:cs="Times New Roman"/>
          <w:i/>
          <w:vertAlign w:val="superscript"/>
          <w:lang w:val="en-US" w:eastAsia="en-US"/>
        </w:rPr>
        <w:t>P33T/P33T</w:t>
      </w:r>
      <w:r w:rsidRPr="00037C94">
        <w:rPr>
          <w:rFonts w:ascii="Times New Roman" w:eastAsia="Calibri" w:hAnsi="Times New Roman" w:cs="Times New Roman"/>
          <w:lang w:val="en-US" w:eastAsia="en-US"/>
        </w:rPr>
        <w:t xml:space="preserve"> or </w:t>
      </w:r>
      <w:r w:rsidRPr="00037C94">
        <w:rPr>
          <w:rFonts w:ascii="Times New Roman" w:eastAsia="Calibri" w:hAnsi="Times New Roman" w:cs="Times New Roman"/>
          <w:i/>
          <w:lang w:val="en-US" w:eastAsia="en-US"/>
        </w:rPr>
        <w:t>PDX1</w:t>
      </w:r>
      <w:r w:rsidRPr="00037C94">
        <w:rPr>
          <w:rFonts w:ascii="Times New Roman" w:eastAsia="Calibri" w:hAnsi="Times New Roman" w:cs="Times New Roman"/>
          <w:i/>
          <w:vertAlign w:val="superscript"/>
          <w:lang w:val="en-US" w:eastAsia="en-US"/>
        </w:rPr>
        <w:t>C18R/C18R</w:t>
      </w:r>
      <w:r w:rsidRPr="00037C94">
        <w:rPr>
          <w:rFonts w:ascii="Times New Roman" w:eastAsia="Calibri" w:hAnsi="Times New Roman" w:cs="Times New Roman"/>
          <w:lang w:val="en-US" w:eastAsia="en-US"/>
        </w:rPr>
        <w:t xml:space="preserve"> mutations. Furthermore, to study the effects of PDX1 </w:t>
      </w:r>
      <w:r w:rsidR="00037C94">
        <w:rPr>
          <w:rFonts w:ascii="Times New Roman" w:eastAsia="Calibri" w:hAnsi="Times New Roman" w:cs="Times New Roman"/>
          <w:lang w:val="en-US" w:eastAsia="en-US"/>
        </w:rPr>
        <w:t>haplo</w:t>
      </w:r>
      <w:r w:rsidRPr="00037C94">
        <w:rPr>
          <w:rFonts w:ascii="Times New Roman" w:eastAsia="Calibri" w:hAnsi="Times New Roman" w:cs="Times New Roman"/>
          <w:lang w:val="en-US" w:eastAsia="en-US"/>
        </w:rPr>
        <w:t xml:space="preserve">insufficiency, we generated a </w:t>
      </w:r>
      <w:r w:rsidRPr="00037C94">
        <w:rPr>
          <w:rFonts w:ascii="Times New Roman" w:eastAsia="Calibri" w:hAnsi="Times New Roman" w:cs="Times New Roman"/>
          <w:i/>
          <w:lang w:val="en-US" w:eastAsia="en-US"/>
        </w:rPr>
        <w:t>PDX1</w:t>
      </w:r>
      <w:r w:rsidRPr="00037C94">
        <w:rPr>
          <w:rFonts w:ascii="Times New Roman" w:eastAsia="Calibri" w:hAnsi="Times New Roman" w:cs="Times New Roman"/>
          <w:i/>
          <w:vertAlign w:val="superscript"/>
          <w:lang w:val="en-US" w:eastAsia="en-US"/>
        </w:rPr>
        <w:t>+/-</w:t>
      </w:r>
      <w:r w:rsidRPr="00037C94">
        <w:rPr>
          <w:rFonts w:ascii="Times New Roman" w:eastAsia="Calibri" w:hAnsi="Times New Roman" w:cs="Times New Roman"/>
          <w:lang w:val="en-US" w:eastAsia="en-US"/>
        </w:rPr>
        <w:t xml:space="preserve"> XM001 iPSC line (</w:t>
      </w:r>
      <w:r w:rsidR="00475F98" w:rsidRPr="00037C94">
        <w:rPr>
          <w:rFonts w:ascii="Times New Roman" w:eastAsia="Calibri" w:hAnsi="Times New Roman" w:cs="Times New Roman"/>
          <w:lang w:val="en-US" w:eastAsia="en-US"/>
        </w:rPr>
        <w:t>Suppl. Figure 6</w:t>
      </w:r>
      <w:r w:rsidRPr="00037C94">
        <w:rPr>
          <w:rFonts w:ascii="Times New Roman" w:eastAsia="Calibri" w:hAnsi="Times New Roman" w:cs="Times New Roman"/>
          <w:lang w:val="en-US" w:eastAsia="en-US"/>
        </w:rPr>
        <w:t xml:space="preserve">B) by targeting the transactivation domain to generate a frame-shift mutation. Isogenic cells with </w:t>
      </w:r>
      <w:r w:rsidRPr="00037C94">
        <w:rPr>
          <w:rFonts w:ascii="Times New Roman" w:eastAsia="Calibri" w:hAnsi="Times New Roman" w:cs="Times New Roman"/>
          <w:i/>
          <w:lang w:val="en-US" w:eastAsia="en-US"/>
        </w:rPr>
        <w:t>PDX1</w:t>
      </w:r>
      <w:r w:rsidRPr="00037C94">
        <w:rPr>
          <w:rFonts w:ascii="Times New Roman" w:eastAsia="Calibri" w:hAnsi="Times New Roman" w:cs="Times New Roman"/>
          <w:lang w:val="en-US" w:eastAsia="en-US"/>
        </w:rPr>
        <w:t xml:space="preserve"> haploinsufficiency or the point mutations on both </w:t>
      </w:r>
      <w:r w:rsidRPr="00037C94">
        <w:rPr>
          <w:rFonts w:ascii="Times New Roman" w:eastAsia="Calibri" w:hAnsi="Times New Roman" w:cs="Times New Roman"/>
          <w:lang w:val="en-US" w:eastAsia="en-US"/>
        </w:rPr>
        <w:lastRenderedPageBreak/>
        <w:t>alleles, displayed normal karyotype (</w:t>
      </w:r>
      <w:r w:rsidR="0026102A" w:rsidRPr="00037C94">
        <w:rPr>
          <w:rFonts w:ascii="Times New Roman" w:eastAsia="Calibri" w:hAnsi="Times New Roman" w:cs="Times New Roman"/>
          <w:lang w:val="en-US" w:eastAsia="en-US"/>
        </w:rPr>
        <w:t>Suppl.</w:t>
      </w:r>
      <w:r w:rsidR="00475F98" w:rsidRPr="00037C94">
        <w:rPr>
          <w:rFonts w:ascii="Times New Roman" w:eastAsia="Calibri" w:hAnsi="Times New Roman" w:cs="Times New Roman"/>
          <w:lang w:val="en-US" w:eastAsia="en-US"/>
        </w:rPr>
        <w:t xml:space="preserve"> Figure 7</w:t>
      </w:r>
      <w:r w:rsidRPr="00037C94">
        <w:rPr>
          <w:rFonts w:ascii="Times New Roman" w:eastAsia="Calibri" w:hAnsi="Times New Roman" w:cs="Times New Roman"/>
          <w:lang w:val="en-US" w:eastAsia="en-US"/>
        </w:rPr>
        <w:t xml:space="preserve">A) and expressed pluripotency markers (TRA-1-81, SSEA-4, OCT3/4 and SOX2; </w:t>
      </w:r>
      <w:r w:rsidR="0026102A" w:rsidRPr="00037C94">
        <w:rPr>
          <w:rFonts w:ascii="Times New Roman" w:eastAsia="Calibri" w:hAnsi="Times New Roman" w:cs="Times New Roman"/>
          <w:lang w:val="en-US" w:eastAsia="en-US"/>
        </w:rPr>
        <w:t>Suppl.</w:t>
      </w:r>
      <w:r w:rsidRPr="00037C94">
        <w:rPr>
          <w:rFonts w:ascii="Times New Roman" w:eastAsia="Calibri" w:hAnsi="Times New Roman" w:cs="Times New Roman"/>
          <w:lang w:val="en-US" w:eastAsia="en-US"/>
        </w:rPr>
        <w:t xml:space="preserve"> Figure</w:t>
      </w:r>
      <w:r w:rsidR="00475F98" w:rsidRPr="00037C94">
        <w:rPr>
          <w:rFonts w:ascii="Times New Roman" w:eastAsia="Calibri" w:hAnsi="Times New Roman" w:cs="Times New Roman"/>
          <w:lang w:val="en-US" w:eastAsia="en-US"/>
        </w:rPr>
        <w:t xml:space="preserve"> 7</w:t>
      </w:r>
      <w:r w:rsidRPr="00037C94">
        <w:rPr>
          <w:rFonts w:ascii="Times New Roman" w:eastAsia="Calibri" w:hAnsi="Times New Roman" w:cs="Times New Roman"/>
          <w:lang w:val="en-US" w:eastAsia="en-US"/>
        </w:rPr>
        <w:t xml:space="preserve">B). </w:t>
      </w:r>
    </w:p>
    <w:p w14:paraId="0B575EDD" w14:textId="543CB78B" w:rsidR="009329B3" w:rsidRPr="004747FE" w:rsidRDefault="005C3F74" w:rsidP="009329B3">
      <w:pPr>
        <w:spacing w:line="480" w:lineRule="auto"/>
        <w:jc w:val="both"/>
        <w:rPr>
          <w:rFonts w:ascii="Times New Roman" w:eastAsia="Calibri" w:hAnsi="Times New Roman" w:cs="Times New Roman"/>
          <w:color w:val="000000" w:themeColor="text1"/>
          <w:lang w:val="en-US" w:eastAsia="en-US"/>
        </w:rPr>
      </w:pPr>
      <w:r w:rsidRPr="007A7BA9">
        <w:rPr>
          <w:rFonts w:ascii="Times New Roman" w:eastAsia="Calibri" w:hAnsi="Times New Roman" w:cs="Times New Roman"/>
          <w:lang w:val="en-US" w:eastAsia="en-US"/>
        </w:rPr>
        <w:t xml:space="preserve">To address whether </w:t>
      </w:r>
      <w:r w:rsidRPr="005C5F7A">
        <w:rPr>
          <w:rFonts w:ascii="Times New Roman" w:eastAsia="Calibri" w:hAnsi="Times New Roman" w:cs="Times New Roman"/>
          <w:i/>
          <w:lang w:val="en-US" w:eastAsia="en-US"/>
        </w:rPr>
        <w:t xml:space="preserve">PDX1 </w:t>
      </w:r>
      <w:r w:rsidRPr="007A7BA9">
        <w:rPr>
          <w:rFonts w:ascii="Times New Roman" w:eastAsia="Calibri" w:hAnsi="Times New Roman" w:cs="Times New Roman"/>
          <w:lang w:val="en-US" w:eastAsia="en-US"/>
        </w:rPr>
        <w:t>heterozygosi</w:t>
      </w:r>
      <w:r>
        <w:rPr>
          <w:rFonts w:ascii="Times New Roman" w:eastAsia="Calibri" w:hAnsi="Times New Roman" w:cs="Times New Roman"/>
          <w:lang w:val="en-US" w:eastAsia="en-US"/>
        </w:rPr>
        <w:t>ty</w:t>
      </w:r>
      <w:r w:rsidRPr="007A7BA9">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 xml:space="preserve">and </w:t>
      </w:r>
      <w:r w:rsidRPr="007A7BA9">
        <w:rPr>
          <w:rFonts w:ascii="Times New Roman" w:eastAsia="Calibri" w:hAnsi="Times New Roman" w:cs="Times New Roman"/>
          <w:lang w:val="en-US" w:eastAsia="en-US"/>
        </w:rPr>
        <w:t xml:space="preserve">homozygous point mutations affect pancreas development, we differentiated </w:t>
      </w:r>
      <w:r>
        <w:rPr>
          <w:rFonts w:ascii="Times New Roman" w:eastAsia="Calibri" w:hAnsi="Times New Roman" w:cs="Times New Roman"/>
          <w:lang w:val="en-US" w:eastAsia="en-US"/>
        </w:rPr>
        <w:t xml:space="preserve">the </w:t>
      </w:r>
      <w:r w:rsidRPr="007A7BA9">
        <w:rPr>
          <w:rFonts w:ascii="Times New Roman" w:eastAsia="Calibri" w:hAnsi="Times New Roman" w:cs="Times New Roman"/>
          <w:lang w:val="en-US" w:eastAsia="en-US"/>
        </w:rPr>
        <w:t xml:space="preserve">isogenic </w:t>
      </w:r>
      <w:r>
        <w:rPr>
          <w:rFonts w:ascii="Times New Roman" w:eastAsia="Calibri" w:hAnsi="Times New Roman" w:cs="Times New Roman"/>
          <w:lang w:val="en-US" w:eastAsia="en-US"/>
        </w:rPr>
        <w:t xml:space="preserve">control and mutant </w:t>
      </w:r>
      <w:r w:rsidRPr="007A7BA9">
        <w:rPr>
          <w:rFonts w:ascii="Times New Roman" w:eastAsia="Calibri" w:hAnsi="Times New Roman" w:cs="Times New Roman"/>
          <w:lang w:val="en-US" w:eastAsia="en-US"/>
        </w:rPr>
        <w:t xml:space="preserve">iPSCs towards </w:t>
      </w:r>
      <w:r>
        <w:rPr>
          <w:rFonts w:ascii="Times New Roman" w:eastAsia="Calibri" w:hAnsi="Times New Roman" w:cs="Times New Roman"/>
          <w:lang w:val="en-US" w:eastAsia="en-US"/>
        </w:rPr>
        <w:t xml:space="preserve">the </w:t>
      </w:r>
      <w:r w:rsidRPr="007A7BA9">
        <w:rPr>
          <w:rFonts w:ascii="Times New Roman" w:eastAsia="Calibri" w:hAnsi="Times New Roman" w:cs="Times New Roman"/>
          <w:lang w:val="en-US" w:eastAsia="en-US"/>
        </w:rPr>
        <w:t>pancreatic lineage</w:t>
      </w:r>
      <w:r>
        <w:rPr>
          <w:rFonts w:ascii="Times New Roman" w:eastAsia="Calibri" w:hAnsi="Times New Roman" w:cs="Times New Roman"/>
          <w:lang w:val="en-US" w:eastAsia="en-US"/>
        </w:rPr>
        <w:t xml:space="preserve"> using an improved differentiation protocol by increasing the </w:t>
      </w:r>
      <w:r w:rsidRPr="001346FF">
        <w:rPr>
          <w:rFonts w:ascii="Times New Roman" w:eastAsia="Calibri" w:hAnsi="Times New Roman" w:cs="Times New Roman"/>
          <w:lang w:val="en" w:eastAsia="en-US"/>
        </w:rPr>
        <w:t>concentration</w:t>
      </w:r>
      <w:r>
        <w:rPr>
          <w:rFonts w:ascii="Times New Roman" w:eastAsia="Calibri" w:hAnsi="Times New Roman" w:cs="Times New Roman"/>
          <w:lang w:val="en-US" w:eastAsia="en-US"/>
        </w:rPr>
        <w:t xml:space="preserve"> of CHIR-99021 during S1 stage and adding IWP-2 during S2 stage</w:t>
      </w:r>
      <w:r w:rsidRPr="007A7BA9">
        <w:rPr>
          <w:rFonts w:ascii="Times New Roman" w:eastAsia="Calibri" w:hAnsi="Times New Roman" w:cs="Times New Roman"/>
          <w:lang w:val="en-US" w:eastAsia="en-US"/>
        </w:rPr>
        <w:t xml:space="preserve">. We found </w:t>
      </w:r>
      <w:r>
        <w:rPr>
          <w:rFonts w:ascii="Times New Roman" w:eastAsia="Calibri" w:hAnsi="Times New Roman" w:cs="Times New Roman"/>
          <w:lang w:val="en-US" w:eastAsia="en-US"/>
        </w:rPr>
        <w:t xml:space="preserve">that </w:t>
      </w:r>
      <w:r w:rsidRPr="007A7BA9">
        <w:rPr>
          <w:rFonts w:ascii="Times New Roman" w:eastAsia="Calibri" w:hAnsi="Times New Roman" w:cs="Times New Roman"/>
          <w:lang w:val="en-US" w:eastAsia="en-US"/>
        </w:rPr>
        <w:t xml:space="preserve">all </w:t>
      </w:r>
      <w:r>
        <w:rPr>
          <w:rFonts w:ascii="Times New Roman" w:eastAsia="Calibri" w:hAnsi="Times New Roman" w:cs="Times New Roman"/>
          <w:lang w:val="en-US" w:eastAsia="en-US"/>
        </w:rPr>
        <w:t>iPSC</w:t>
      </w:r>
      <w:r w:rsidRPr="007A7BA9">
        <w:rPr>
          <w:rFonts w:ascii="Times New Roman" w:eastAsia="Calibri" w:hAnsi="Times New Roman" w:cs="Times New Roman"/>
          <w:lang w:val="en-US" w:eastAsia="en-US"/>
        </w:rPr>
        <w:t xml:space="preserve"> lines </w:t>
      </w:r>
      <w:r>
        <w:rPr>
          <w:rFonts w:ascii="Times New Roman" w:eastAsia="Calibri" w:hAnsi="Times New Roman" w:cs="Times New Roman"/>
          <w:lang w:val="en-US" w:eastAsia="en-US"/>
        </w:rPr>
        <w:t xml:space="preserve">differentiated normally </w:t>
      </w:r>
      <w:r w:rsidRPr="007A7BA9">
        <w:rPr>
          <w:rFonts w:ascii="Times New Roman" w:eastAsia="Calibri" w:hAnsi="Times New Roman" w:cs="Times New Roman"/>
          <w:lang w:val="en-US" w:eastAsia="en-US"/>
        </w:rPr>
        <w:t xml:space="preserve">into endoderm cells co-expressing SOX17 and FOXA2 </w:t>
      </w:r>
      <w:r>
        <w:rPr>
          <w:rFonts w:ascii="Times New Roman" w:eastAsia="Calibri" w:hAnsi="Times New Roman" w:cs="Times New Roman"/>
          <w:lang w:val="en-US" w:eastAsia="en-US"/>
        </w:rPr>
        <w:t>(</w:t>
      </w:r>
      <w:r w:rsidRPr="007A7BA9">
        <w:rPr>
          <w:rFonts w:ascii="Times New Roman" w:eastAsia="Calibri" w:hAnsi="Times New Roman" w:cs="Times New Roman"/>
          <w:lang w:val="en-US"/>
        </w:rPr>
        <w:t>~</w:t>
      </w:r>
      <w:r w:rsidRPr="007A7BA9">
        <w:rPr>
          <w:rFonts w:ascii="Times New Roman" w:eastAsia="Calibri" w:hAnsi="Times New Roman" w:cs="Times New Roman"/>
          <w:lang w:val="en-US" w:eastAsia="en-US"/>
        </w:rPr>
        <w:t>90%</w:t>
      </w:r>
      <w:r>
        <w:rPr>
          <w:rFonts w:ascii="Times New Roman" w:eastAsia="Calibri" w:hAnsi="Times New Roman" w:cs="Times New Roman"/>
          <w:lang w:val="en-US" w:eastAsia="en-US"/>
        </w:rPr>
        <w:t xml:space="preserve">) </w:t>
      </w:r>
      <w:r w:rsidRPr="007A7BA9">
        <w:rPr>
          <w:rFonts w:ascii="Times New Roman" w:eastAsia="Calibri" w:hAnsi="Times New Roman" w:cs="Times New Roman"/>
          <w:lang w:val="en-US" w:eastAsia="en-US"/>
        </w:rPr>
        <w:t>as determined by immunostaining an</w:t>
      </w:r>
      <w:r>
        <w:rPr>
          <w:rFonts w:ascii="Times New Roman" w:eastAsia="Calibri" w:hAnsi="Times New Roman" w:cs="Times New Roman"/>
          <w:lang w:val="en-US" w:eastAsia="en-US"/>
        </w:rPr>
        <w:t>d FACS analysis (</w:t>
      </w:r>
      <w:r w:rsidR="0026102A">
        <w:rPr>
          <w:rFonts w:ascii="Times New Roman" w:eastAsia="Calibri" w:hAnsi="Times New Roman" w:cs="Times New Roman"/>
          <w:lang w:val="en-US" w:eastAsia="en-US"/>
        </w:rPr>
        <w:t>Suppl.</w:t>
      </w:r>
      <w:r>
        <w:rPr>
          <w:rFonts w:ascii="Times New Roman" w:eastAsia="Calibri" w:hAnsi="Times New Roman" w:cs="Times New Roman"/>
          <w:lang w:val="en-US" w:eastAsia="en-US"/>
        </w:rPr>
        <w:t xml:space="preserve"> Figure </w:t>
      </w:r>
      <w:r w:rsidR="007D6DDA">
        <w:rPr>
          <w:rFonts w:ascii="Times New Roman" w:eastAsia="Calibri" w:hAnsi="Times New Roman" w:cs="Times New Roman"/>
          <w:lang w:val="en-US" w:eastAsia="en-US"/>
        </w:rPr>
        <w:t>8</w:t>
      </w:r>
      <w:r w:rsidRPr="007A7BA9">
        <w:rPr>
          <w:rFonts w:ascii="Times New Roman" w:eastAsia="Calibri" w:hAnsi="Times New Roman" w:cs="Times New Roman"/>
          <w:lang w:val="en-US" w:eastAsia="en-US"/>
        </w:rPr>
        <w:t>A-</w:t>
      </w:r>
      <w:r>
        <w:rPr>
          <w:rFonts w:ascii="Times New Roman" w:eastAsia="Calibri" w:hAnsi="Times New Roman" w:cs="Times New Roman"/>
          <w:lang w:val="en-US" w:eastAsia="en-US"/>
        </w:rPr>
        <w:t>C</w:t>
      </w:r>
      <w:r w:rsidRPr="007A7BA9">
        <w:rPr>
          <w:rFonts w:ascii="Times New Roman" w:eastAsia="Calibri" w:hAnsi="Times New Roman" w:cs="Times New Roman"/>
          <w:lang w:val="en-US" w:eastAsia="en-US"/>
        </w:rPr>
        <w:t xml:space="preserve">). At the PP1 stage, all </w:t>
      </w:r>
      <w:r>
        <w:rPr>
          <w:rFonts w:ascii="Times New Roman" w:eastAsia="Calibri" w:hAnsi="Times New Roman" w:cs="Times New Roman"/>
          <w:lang w:val="en-US" w:eastAsia="en-US"/>
        </w:rPr>
        <w:t>control and mutant iPSC</w:t>
      </w:r>
      <w:r w:rsidRPr="007A7BA9">
        <w:rPr>
          <w:rFonts w:ascii="Times New Roman" w:eastAsia="Calibri" w:hAnsi="Times New Roman" w:cs="Times New Roman"/>
          <w:lang w:val="en-US" w:eastAsia="en-US"/>
        </w:rPr>
        <w:t xml:space="preserve"> lines generated </w:t>
      </w:r>
      <w:r>
        <w:rPr>
          <w:rFonts w:ascii="Times New Roman" w:eastAsia="Calibri" w:hAnsi="Times New Roman" w:cs="Times New Roman"/>
          <w:lang w:val="en-US" w:eastAsia="en-US"/>
        </w:rPr>
        <w:t>pancreatic progenitors</w:t>
      </w:r>
      <w:r w:rsidRPr="007A7BA9">
        <w:rPr>
          <w:rFonts w:ascii="Times New Roman" w:eastAsia="Calibri" w:hAnsi="Times New Roman" w:cs="Times New Roman"/>
          <w:lang w:val="en-US" w:eastAsia="en-US"/>
        </w:rPr>
        <w:t xml:space="preserve"> with similar efficiency (</w:t>
      </w:r>
      <w:r w:rsidRPr="007A7BA9">
        <w:rPr>
          <w:rFonts w:ascii="Times New Roman" w:eastAsia="Calibri" w:hAnsi="Times New Roman" w:cs="Times New Roman"/>
          <w:lang w:val="en-US"/>
        </w:rPr>
        <w:t>~</w:t>
      </w:r>
      <w:r w:rsidR="007D6DDA">
        <w:rPr>
          <w:rFonts w:ascii="Times New Roman" w:eastAsia="Calibri" w:hAnsi="Times New Roman" w:cs="Times New Roman"/>
          <w:lang w:val="en-US" w:eastAsia="en-US"/>
        </w:rPr>
        <w:t>90%) (Figure 2</w:t>
      </w:r>
      <w:r>
        <w:rPr>
          <w:rFonts w:ascii="Times New Roman" w:eastAsia="Calibri" w:hAnsi="Times New Roman" w:cs="Times New Roman"/>
          <w:lang w:val="en-US" w:eastAsia="en-US"/>
        </w:rPr>
        <w:t>A-</w:t>
      </w:r>
      <w:r w:rsidRPr="004747FE">
        <w:rPr>
          <w:rFonts w:ascii="Times New Roman" w:eastAsia="Calibri" w:hAnsi="Times New Roman" w:cs="Times New Roman"/>
          <w:color w:val="000000" w:themeColor="text1"/>
          <w:lang w:val="en-US" w:eastAsia="en-US"/>
        </w:rPr>
        <w:t>C), however, PDX1 protein level</w:t>
      </w:r>
      <w:r w:rsidR="0059188F" w:rsidRPr="004747FE">
        <w:rPr>
          <w:rFonts w:ascii="Times New Roman" w:eastAsia="Calibri" w:hAnsi="Times New Roman" w:cs="Times New Roman"/>
          <w:color w:val="000000" w:themeColor="text1"/>
          <w:lang w:val="en-US" w:eastAsia="en-US"/>
        </w:rPr>
        <w:t>s (Figure 2</w:t>
      </w:r>
      <w:r w:rsidRPr="004747FE">
        <w:rPr>
          <w:rFonts w:ascii="Times New Roman" w:eastAsia="Calibri" w:hAnsi="Times New Roman" w:cs="Times New Roman"/>
          <w:color w:val="000000" w:themeColor="text1"/>
          <w:lang w:val="en-US" w:eastAsia="en-US"/>
        </w:rPr>
        <w:t xml:space="preserve">D) as measured by FACS </w:t>
      </w:r>
      <w:r w:rsidR="007D6DDA" w:rsidRPr="004747FE">
        <w:rPr>
          <w:rFonts w:ascii="Times New Roman" w:eastAsia="Calibri" w:hAnsi="Times New Roman" w:cs="Times New Roman"/>
          <w:color w:val="000000" w:themeColor="text1"/>
          <w:lang w:val="en-US" w:eastAsia="en-US"/>
        </w:rPr>
        <w:t>and immunofluorescence (Figure 2</w:t>
      </w:r>
      <w:r w:rsidR="0026102A" w:rsidRPr="004747FE">
        <w:rPr>
          <w:rFonts w:ascii="Times New Roman" w:eastAsia="Calibri" w:hAnsi="Times New Roman" w:cs="Times New Roman"/>
          <w:color w:val="000000" w:themeColor="text1"/>
          <w:lang w:val="en-US" w:eastAsia="en-US"/>
        </w:rPr>
        <w:t>E-</w:t>
      </w:r>
      <w:r w:rsidRPr="004747FE">
        <w:rPr>
          <w:rFonts w:ascii="Times New Roman" w:eastAsia="Calibri" w:hAnsi="Times New Roman" w:cs="Times New Roman"/>
          <w:color w:val="000000" w:themeColor="text1"/>
          <w:lang w:val="en-US" w:eastAsia="en-US"/>
        </w:rPr>
        <w:t xml:space="preserve">F) were substantially lower in PP1 cells differentiated from the </w:t>
      </w:r>
      <w:r w:rsidRPr="004747FE">
        <w:rPr>
          <w:rFonts w:ascii="Times New Roman" w:eastAsia="Calibri" w:hAnsi="Times New Roman" w:cs="Times New Roman"/>
          <w:i/>
          <w:color w:val="000000" w:themeColor="text1"/>
          <w:lang w:val="en-US" w:eastAsia="en-US"/>
        </w:rPr>
        <w:t>PDX1</w:t>
      </w:r>
      <w:r w:rsidRPr="004747FE">
        <w:rPr>
          <w:rFonts w:ascii="Times New Roman" w:eastAsia="Calibri" w:hAnsi="Times New Roman" w:cs="Times New Roman"/>
          <w:i/>
          <w:color w:val="000000" w:themeColor="text1"/>
          <w:vertAlign w:val="superscript"/>
          <w:lang w:val="en-US" w:eastAsia="en-US"/>
        </w:rPr>
        <w:t>P33T/P33T</w:t>
      </w:r>
      <w:r w:rsidRPr="004747FE">
        <w:rPr>
          <w:rFonts w:ascii="Times New Roman" w:eastAsia="Calibri" w:hAnsi="Times New Roman" w:cs="Times New Roman"/>
          <w:color w:val="000000" w:themeColor="text1"/>
          <w:lang w:val="en-US" w:eastAsia="en-US"/>
        </w:rPr>
        <w:t xml:space="preserve"> and </w:t>
      </w:r>
      <w:r w:rsidRPr="004747FE">
        <w:rPr>
          <w:rFonts w:ascii="Times New Roman" w:eastAsia="Calibri" w:hAnsi="Times New Roman" w:cs="Times New Roman"/>
          <w:i/>
          <w:color w:val="000000" w:themeColor="text1"/>
          <w:lang w:val="en-US" w:eastAsia="en-US"/>
        </w:rPr>
        <w:t>PDX1</w:t>
      </w:r>
      <w:r w:rsidRPr="004747FE">
        <w:rPr>
          <w:rFonts w:ascii="Times New Roman" w:eastAsia="Calibri" w:hAnsi="Times New Roman" w:cs="Times New Roman"/>
          <w:i/>
          <w:color w:val="000000" w:themeColor="text1"/>
          <w:vertAlign w:val="superscript"/>
          <w:lang w:val="en-US" w:eastAsia="en-US"/>
        </w:rPr>
        <w:t>+/-</w:t>
      </w:r>
      <w:r w:rsidRPr="004747FE">
        <w:rPr>
          <w:rFonts w:ascii="Times New Roman" w:eastAsia="Calibri" w:hAnsi="Times New Roman" w:cs="Times New Roman"/>
          <w:color w:val="000000" w:themeColor="text1"/>
          <w:lang w:val="en-US" w:eastAsia="en-US"/>
        </w:rPr>
        <w:t xml:space="preserve"> iPSCs as compared to the control and </w:t>
      </w:r>
      <w:r w:rsidRPr="004747FE">
        <w:rPr>
          <w:rFonts w:ascii="Times New Roman" w:eastAsia="Calibri" w:hAnsi="Times New Roman" w:cs="Times New Roman"/>
          <w:i/>
          <w:color w:val="000000" w:themeColor="text1"/>
          <w:lang w:val="en-US" w:eastAsia="en-US"/>
        </w:rPr>
        <w:t>PDX1</w:t>
      </w:r>
      <w:r w:rsidRPr="004747FE">
        <w:rPr>
          <w:rFonts w:ascii="Times New Roman" w:eastAsia="Calibri" w:hAnsi="Times New Roman" w:cs="Times New Roman"/>
          <w:i/>
          <w:color w:val="000000" w:themeColor="text1"/>
          <w:vertAlign w:val="superscript"/>
          <w:lang w:val="en-US" w:eastAsia="en-US"/>
        </w:rPr>
        <w:t>C18R/C18R</w:t>
      </w:r>
      <w:r w:rsidRPr="004747FE">
        <w:rPr>
          <w:rFonts w:ascii="Times New Roman" w:eastAsia="Calibri" w:hAnsi="Times New Roman" w:cs="Times New Roman"/>
          <w:color w:val="000000" w:themeColor="text1"/>
          <w:lang w:val="en-US" w:eastAsia="en-US"/>
        </w:rPr>
        <w:t xml:space="preserve"> iPSCs. </w:t>
      </w:r>
    </w:p>
    <w:p w14:paraId="49FD0320" w14:textId="7524711D" w:rsidR="005C3F74" w:rsidRPr="009329B3" w:rsidRDefault="005C3F74" w:rsidP="009329B3">
      <w:pPr>
        <w:pStyle w:val="ListParagraph"/>
        <w:numPr>
          <w:ilvl w:val="1"/>
          <w:numId w:val="6"/>
        </w:numPr>
        <w:spacing w:line="480" w:lineRule="auto"/>
        <w:jc w:val="both"/>
        <w:rPr>
          <w:rFonts w:ascii="Times New Roman" w:eastAsia="Calibri" w:hAnsi="Times New Roman" w:cs="Times New Roman"/>
          <w:lang w:val="en-US" w:eastAsia="en-US"/>
        </w:rPr>
      </w:pPr>
      <w:r w:rsidRPr="009329B3">
        <w:rPr>
          <w:rFonts w:ascii="Times New Roman" w:eastAsia="Calibri" w:hAnsi="Times New Roman" w:cs="Times New Roman"/>
          <w:b/>
          <w:lang w:val="en-US" w:eastAsia="en-US"/>
        </w:rPr>
        <w:t xml:space="preserve">Characterization of </w:t>
      </w:r>
      <w:r w:rsidRPr="009329B3">
        <w:rPr>
          <w:rFonts w:ascii="Times New Roman" w:eastAsia="Calibri" w:hAnsi="Times New Roman" w:cs="Times New Roman"/>
          <w:b/>
          <w:i/>
          <w:lang w:val="en-US" w:eastAsia="en-US"/>
        </w:rPr>
        <w:t>PDX1</w:t>
      </w:r>
      <w:r w:rsidRPr="009329B3">
        <w:rPr>
          <w:rFonts w:ascii="Times New Roman" w:eastAsia="Calibri" w:hAnsi="Times New Roman" w:cs="Times New Roman"/>
          <w:b/>
          <w:i/>
          <w:vertAlign w:val="superscript"/>
          <w:lang w:val="en-US" w:eastAsia="en-US"/>
        </w:rPr>
        <w:t>+/-</w:t>
      </w:r>
      <w:r w:rsidRPr="009329B3">
        <w:rPr>
          <w:rFonts w:ascii="Times New Roman" w:eastAsia="Calibri" w:hAnsi="Times New Roman" w:cs="Times New Roman"/>
          <w:b/>
          <w:lang w:val="en-US" w:eastAsia="en-US"/>
        </w:rPr>
        <w:t xml:space="preserve">, </w:t>
      </w:r>
      <w:r w:rsidRPr="009329B3">
        <w:rPr>
          <w:rFonts w:ascii="Times New Roman" w:eastAsia="Calibri" w:hAnsi="Times New Roman" w:cs="Times New Roman"/>
          <w:b/>
          <w:i/>
          <w:lang w:val="en-US" w:eastAsia="en-US"/>
        </w:rPr>
        <w:t>PDX1</w:t>
      </w:r>
      <w:r w:rsidRPr="009329B3">
        <w:rPr>
          <w:rFonts w:ascii="Times New Roman" w:eastAsia="Calibri" w:hAnsi="Times New Roman" w:cs="Times New Roman"/>
          <w:b/>
          <w:i/>
          <w:vertAlign w:val="superscript"/>
          <w:lang w:val="en-US" w:eastAsia="en-US"/>
        </w:rPr>
        <w:t>P33T/P33T</w:t>
      </w:r>
      <w:r w:rsidRPr="009329B3" w:rsidDel="00241CA2">
        <w:rPr>
          <w:rFonts w:ascii="Times New Roman" w:eastAsia="Calibri" w:hAnsi="Times New Roman" w:cs="Times New Roman"/>
          <w:b/>
          <w:lang w:val="en-US" w:eastAsia="en-US"/>
        </w:rPr>
        <w:t xml:space="preserve"> </w:t>
      </w:r>
      <w:r w:rsidRPr="009329B3">
        <w:rPr>
          <w:rFonts w:ascii="Times New Roman" w:eastAsia="Calibri" w:hAnsi="Times New Roman" w:cs="Times New Roman"/>
          <w:b/>
          <w:lang w:val="en-US" w:eastAsia="en-US"/>
        </w:rPr>
        <w:t xml:space="preserve">and </w:t>
      </w:r>
      <w:r w:rsidRPr="009329B3">
        <w:rPr>
          <w:rFonts w:ascii="Times New Roman" w:eastAsia="Calibri" w:hAnsi="Times New Roman" w:cs="Times New Roman"/>
          <w:b/>
          <w:i/>
          <w:lang w:val="en-US" w:eastAsia="en-US"/>
        </w:rPr>
        <w:t>PDX1</w:t>
      </w:r>
      <w:r w:rsidRPr="009329B3">
        <w:rPr>
          <w:rFonts w:ascii="Times New Roman" w:eastAsia="Calibri" w:hAnsi="Times New Roman" w:cs="Times New Roman"/>
          <w:b/>
          <w:i/>
          <w:vertAlign w:val="superscript"/>
          <w:lang w:val="en-US" w:eastAsia="en-US"/>
        </w:rPr>
        <w:t>C18R/C18R</w:t>
      </w:r>
      <w:r w:rsidRPr="009329B3" w:rsidDel="00241CA2">
        <w:rPr>
          <w:rFonts w:ascii="Times New Roman" w:eastAsia="Calibri" w:hAnsi="Times New Roman" w:cs="Times New Roman"/>
          <w:b/>
          <w:lang w:val="en-US" w:eastAsia="en-US"/>
        </w:rPr>
        <w:t xml:space="preserve"> </w:t>
      </w:r>
      <w:r w:rsidRPr="009329B3">
        <w:rPr>
          <w:rFonts w:ascii="Times New Roman" w:eastAsia="Calibri" w:hAnsi="Times New Roman" w:cs="Times New Roman"/>
          <w:b/>
          <w:lang w:val="en-US" w:eastAsia="en-US"/>
        </w:rPr>
        <w:t xml:space="preserve">mutations at </w:t>
      </w:r>
      <w:r w:rsidR="00332B6C">
        <w:rPr>
          <w:rFonts w:ascii="Times New Roman" w:eastAsia="Calibri" w:hAnsi="Times New Roman" w:cs="Times New Roman"/>
          <w:b/>
          <w:lang w:val="en-US" w:eastAsia="en-US"/>
        </w:rPr>
        <w:t>the late pancreatic stage (PP2)</w:t>
      </w:r>
    </w:p>
    <w:p w14:paraId="6FF3AABF" w14:textId="698B1F63" w:rsidR="005C3F74" w:rsidRDefault="005C3F74" w:rsidP="005C3F74">
      <w:pPr>
        <w:spacing w:line="480" w:lineRule="auto"/>
        <w:jc w:val="both"/>
        <w:rPr>
          <w:rFonts w:ascii="Times New Roman" w:eastAsia="Calibri" w:hAnsi="Times New Roman" w:cs="Times New Roman"/>
          <w:lang w:val="en-US" w:eastAsia="en-US"/>
        </w:rPr>
      </w:pPr>
      <w:r w:rsidRPr="007A7BA9">
        <w:rPr>
          <w:rFonts w:ascii="Times New Roman" w:eastAsia="Calibri" w:hAnsi="Times New Roman" w:cs="Times New Roman"/>
          <w:lang w:val="en-US" w:eastAsia="en-US"/>
        </w:rPr>
        <w:t>Although we detected PDX1 and NKX6.1</w:t>
      </w:r>
      <w:r>
        <w:rPr>
          <w:rFonts w:ascii="Times New Roman" w:eastAsia="Calibri" w:hAnsi="Times New Roman" w:cs="Times New Roman"/>
          <w:lang w:val="en-US" w:eastAsia="en-US"/>
        </w:rPr>
        <w:t xml:space="preserve"> double-</w:t>
      </w:r>
      <w:r w:rsidRPr="007A7BA9">
        <w:rPr>
          <w:rFonts w:ascii="Times New Roman" w:eastAsia="Calibri" w:hAnsi="Times New Roman" w:cs="Times New Roman"/>
          <w:lang w:val="en-US" w:eastAsia="en-US"/>
        </w:rPr>
        <w:t>positive cells in all isogenic cell lines, the number of doubl</w:t>
      </w:r>
      <w:r>
        <w:rPr>
          <w:rFonts w:ascii="Times New Roman" w:eastAsia="Calibri" w:hAnsi="Times New Roman" w:cs="Times New Roman"/>
          <w:lang w:val="en-US" w:eastAsia="en-US"/>
        </w:rPr>
        <w:t>e-</w:t>
      </w:r>
      <w:r w:rsidRPr="007A7BA9">
        <w:rPr>
          <w:rFonts w:ascii="Times New Roman" w:eastAsia="Calibri" w:hAnsi="Times New Roman" w:cs="Times New Roman"/>
          <w:lang w:val="en-US" w:eastAsia="en-US"/>
        </w:rPr>
        <w:t xml:space="preserve">positive cells were significantly lower in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P33T/P33T</w:t>
      </w:r>
      <w:r>
        <w:rPr>
          <w:rFonts w:ascii="Times New Roman" w:eastAsia="Calibri" w:hAnsi="Times New Roman" w:cs="Times New Roman"/>
          <w:lang w:val="en-US" w:eastAsia="en-US"/>
        </w:rPr>
        <w:t xml:space="preserve"> </w:t>
      </w:r>
      <w:r w:rsidRPr="007A7BA9" w:rsidDel="004748F0">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 xml:space="preserve">and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w:t>
      </w:r>
      <w:r w:rsidRPr="007A7BA9">
        <w:rPr>
          <w:rFonts w:ascii="Times New Roman" w:eastAsia="Calibri" w:hAnsi="Times New Roman" w:cs="Times New Roman"/>
          <w:lang w:val="en-US" w:eastAsia="en-US"/>
        </w:rPr>
        <w:t xml:space="preserve"> iPS</w:t>
      </w:r>
      <w:r>
        <w:rPr>
          <w:rFonts w:ascii="Times New Roman" w:eastAsia="Calibri" w:hAnsi="Times New Roman" w:cs="Times New Roman"/>
          <w:lang w:val="en-US" w:eastAsia="en-US"/>
        </w:rPr>
        <w:t xml:space="preserve">C </w:t>
      </w:r>
      <w:r w:rsidRPr="007A7BA9">
        <w:rPr>
          <w:rFonts w:ascii="Times New Roman" w:eastAsia="Calibri" w:hAnsi="Times New Roman" w:cs="Times New Roman"/>
          <w:lang w:val="en-US" w:eastAsia="en-US"/>
        </w:rPr>
        <w:t>lines</w:t>
      </w:r>
      <w:r>
        <w:rPr>
          <w:rFonts w:ascii="Times New Roman" w:eastAsia="Calibri" w:hAnsi="Times New Roman" w:cs="Times New Roman"/>
          <w:lang w:val="en-US" w:eastAsia="en-US"/>
        </w:rPr>
        <w:t>, as</w:t>
      </w:r>
      <w:r w:rsidRPr="007A7BA9">
        <w:rPr>
          <w:rFonts w:ascii="Times New Roman" w:eastAsia="Calibri" w:hAnsi="Times New Roman" w:cs="Times New Roman"/>
          <w:lang w:val="en-US" w:eastAsia="en-US"/>
        </w:rPr>
        <w:t xml:space="preserve"> compared to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C18R/C18R</w:t>
      </w:r>
      <w:r>
        <w:rPr>
          <w:rFonts w:ascii="Times New Roman" w:eastAsia="Calibri" w:hAnsi="Times New Roman" w:cs="Times New Roman"/>
          <w:lang w:val="en-US" w:eastAsia="en-US"/>
        </w:rPr>
        <w:t xml:space="preserve"> and </w:t>
      </w:r>
      <w:r w:rsidRPr="007A7BA9">
        <w:rPr>
          <w:rFonts w:ascii="Times New Roman" w:eastAsia="Calibri" w:hAnsi="Times New Roman" w:cs="Times New Roman"/>
          <w:lang w:val="en-US" w:eastAsia="en-US"/>
        </w:rPr>
        <w:t>control</w:t>
      </w:r>
      <w:r>
        <w:rPr>
          <w:rFonts w:ascii="Times New Roman" w:eastAsia="Calibri" w:hAnsi="Times New Roman" w:cs="Times New Roman"/>
          <w:lang w:val="en-US" w:eastAsia="en-US"/>
        </w:rPr>
        <w:t xml:space="preserve"> iPSC lines</w:t>
      </w:r>
      <w:r w:rsidRPr="007A7BA9">
        <w:rPr>
          <w:rFonts w:ascii="Times New Roman" w:eastAsia="Calibri" w:hAnsi="Times New Roman" w:cs="Times New Roman"/>
          <w:lang w:val="en-US" w:eastAsia="en-US"/>
        </w:rPr>
        <w:t xml:space="preserve"> (Figure </w:t>
      </w:r>
      <w:r w:rsidR="007D6DDA">
        <w:rPr>
          <w:rFonts w:ascii="Times New Roman" w:eastAsia="Calibri" w:hAnsi="Times New Roman" w:cs="Times New Roman"/>
          <w:lang w:val="en-US" w:eastAsia="en-US"/>
        </w:rPr>
        <w:t>3</w:t>
      </w:r>
      <w:r w:rsidRPr="007A7BA9">
        <w:rPr>
          <w:rFonts w:ascii="Times New Roman" w:eastAsia="Calibri" w:hAnsi="Times New Roman" w:cs="Times New Roman"/>
          <w:lang w:val="en-US" w:eastAsia="en-US"/>
        </w:rPr>
        <w:t>A-C)</w:t>
      </w:r>
      <w:r>
        <w:rPr>
          <w:rFonts w:ascii="Times New Roman" w:eastAsia="Calibri" w:hAnsi="Times New Roman" w:cs="Times New Roman"/>
          <w:lang w:val="en-US" w:eastAsia="en-US"/>
        </w:rPr>
        <w:t xml:space="preserve">, clearly demonstrating that the expression of </w:t>
      </w:r>
      <w:r w:rsidRPr="00791E9A">
        <w:rPr>
          <w:rFonts w:ascii="Times New Roman" w:eastAsia="Calibri" w:hAnsi="Times New Roman" w:cs="Times New Roman"/>
          <w:i/>
          <w:lang w:val="en-US" w:eastAsia="en-US"/>
        </w:rPr>
        <w:t>NKX6.1</w:t>
      </w:r>
      <w:r>
        <w:rPr>
          <w:rFonts w:ascii="Times New Roman" w:eastAsia="Calibri" w:hAnsi="Times New Roman" w:cs="Times New Roman"/>
          <w:lang w:val="en-US" w:eastAsia="en-US"/>
        </w:rPr>
        <w:t xml:space="preserve"> and pancreatic differentiation into PP2 cells were impaired.</w:t>
      </w:r>
      <w:r w:rsidRPr="002A79F2">
        <w:rPr>
          <w:rFonts w:ascii="Times New Roman" w:eastAsia="Calibri" w:hAnsi="Times New Roman" w:cs="Times New Roman"/>
          <w:lang w:val="en-US" w:eastAsia="en-US"/>
        </w:rPr>
        <w:t xml:space="preserve"> </w:t>
      </w:r>
    </w:p>
    <w:p w14:paraId="644C1BDC" w14:textId="613E8DAD" w:rsidR="00056452" w:rsidRPr="00056452" w:rsidRDefault="00F1610C" w:rsidP="00056452">
      <w:pPr>
        <w:pStyle w:val="ListParagraph"/>
        <w:numPr>
          <w:ilvl w:val="1"/>
          <w:numId w:val="6"/>
        </w:numPr>
        <w:spacing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t xml:space="preserve"> </w:t>
      </w:r>
      <w:r w:rsidR="00056452" w:rsidRPr="00056452">
        <w:rPr>
          <w:rFonts w:ascii="Times New Roman" w:eastAsia="Calibri" w:hAnsi="Times New Roman" w:cs="Times New Roman"/>
          <w:b/>
          <w:lang w:val="en-US" w:eastAsia="en-US"/>
        </w:rPr>
        <w:t xml:space="preserve">Characterization of the impact of </w:t>
      </w:r>
      <w:r w:rsidR="00056452" w:rsidRPr="00056452">
        <w:rPr>
          <w:rFonts w:ascii="Times New Roman" w:eastAsia="Calibri" w:hAnsi="Times New Roman" w:cs="Times New Roman"/>
          <w:b/>
          <w:i/>
          <w:lang w:val="en-US" w:eastAsia="en-US"/>
        </w:rPr>
        <w:t>PDX1</w:t>
      </w:r>
      <w:r w:rsidR="00056452" w:rsidRPr="00056452">
        <w:rPr>
          <w:rFonts w:ascii="Times New Roman" w:eastAsia="Calibri" w:hAnsi="Times New Roman" w:cs="Times New Roman"/>
          <w:b/>
          <w:i/>
          <w:vertAlign w:val="superscript"/>
          <w:lang w:val="en-US" w:eastAsia="en-US"/>
        </w:rPr>
        <w:t>+/-</w:t>
      </w:r>
      <w:r w:rsidR="00056452" w:rsidRPr="00056452">
        <w:rPr>
          <w:rFonts w:ascii="Times New Roman" w:eastAsia="Calibri" w:hAnsi="Times New Roman" w:cs="Times New Roman"/>
          <w:b/>
          <w:lang w:val="en-US" w:eastAsia="en-US"/>
        </w:rPr>
        <w:t xml:space="preserve">, </w:t>
      </w:r>
      <w:r w:rsidR="00056452" w:rsidRPr="00056452">
        <w:rPr>
          <w:rFonts w:ascii="Times New Roman" w:eastAsia="Calibri" w:hAnsi="Times New Roman" w:cs="Times New Roman"/>
          <w:b/>
          <w:i/>
          <w:lang w:val="en-US" w:eastAsia="en-US"/>
        </w:rPr>
        <w:t>PDX1</w:t>
      </w:r>
      <w:r w:rsidR="00056452" w:rsidRPr="00056452">
        <w:rPr>
          <w:rFonts w:ascii="Times New Roman" w:eastAsia="Calibri" w:hAnsi="Times New Roman" w:cs="Times New Roman"/>
          <w:b/>
          <w:i/>
          <w:vertAlign w:val="superscript"/>
          <w:lang w:val="en-US" w:eastAsia="en-US"/>
        </w:rPr>
        <w:t>P33T/P33T</w:t>
      </w:r>
      <w:r w:rsidR="00056452" w:rsidRPr="00056452" w:rsidDel="00241CA2">
        <w:rPr>
          <w:rFonts w:ascii="Times New Roman" w:eastAsia="Calibri" w:hAnsi="Times New Roman" w:cs="Times New Roman"/>
          <w:b/>
          <w:lang w:val="en-US" w:eastAsia="en-US"/>
        </w:rPr>
        <w:t xml:space="preserve"> </w:t>
      </w:r>
      <w:r w:rsidR="00056452" w:rsidRPr="00056452">
        <w:rPr>
          <w:rFonts w:ascii="Times New Roman" w:eastAsia="Calibri" w:hAnsi="Times New Roman" w:cs="Times New Roman"/>
          <w:b/>
          <w:lang w:val="en-US" w:eastAsia="en-US"/>
        </w:rPr>
        <w:t xml:space="preserve">and </w:t>
      </w:r>
      <w:r w:rsidR="00056452" w:rsidRPr="00056452">
        <w:rPr>
          <w:rFonts w:ascii="Times New Roman" w:eastAsia="Calibri" w:hAnsi="Times New Roman" w:cs="Times New Roman"/>
          <w:b/>
          <w:i/>
          <w:lang w:val="en-US" w:eastAsia="en-US"/>
        </w:rPr>
        <w:t>PDX1</w:t>
      </w:r>
      <w:r w:rsidR="00056452" w:rsidRPr="00056452">
        <w:rPr>
          <w:rFonts w:ascii="Times New Roman" w:eastAsia="Calibri" w:hAnsi="Times New Roman" w:cs="Times New Roman"/>
          <w:b/>
          <w:i/>
          <w:vertAlign w:val="superscript"/>
          <w:lang w:val="en-US" w:eastAsia="en-US"/>
        </w:rPr>
        <w:t>C18R/C18R</w:t>
      </w:r>
      <w:r w:rsidR="00056452" w:rsidRPr="00056452">
        <w:rPr>
          <w:rFonts w:ascii="Times New Roman" w:eastAsia="Calibri" w:hAnsi="Times New Roman" w:cs="Times New Roman"/>
          <w:b/>
          <w:lang w:val="en-US" w:eastAsia="en-US"/>
        </w:rPr>
        <w:t xml:space="preserve"> </w:t>
      </w:r>
      <w:r w:rsidR="00332B6C">
        <w:rPr>
          <w:rFonts w:ascii="Times New Roman" w:eastAsia="Calibri" w:hAnsi="Times New Roman" w:cs="Times New Roman"/>
          <w:b/>
          <w:lang w:val="en-US" w:eastAsia="en-US"/>
        </w:rPr>
        <w:t xml:space="preserve">mutations </w:t>
      </w:r>
      <w:r w:rsidR="00056452" w:rsidRPr="00056452">
        <w:rPr>
          <w:rFonts w:ascii="Times New Roman" w:eastAsia="Calibri" w:hAnsi="Times New Roman" w:cs="Times New Roman"/>
          <w:b/>
          <w:lang w:val="en-US" w:eastAsia="en-US"/>
        </w:rPr>
        <w:t>on β-like cell differentiation</w:t>
      </w:r>
    </w:p>
    <w:p w14:paraId="71EA5B4B" w14:textId="26D73378" w:rsidR="005C3F74" w:rsidRDefault="005C3F74" w:rsidP="005C3F74">
      <w:pPr>
        <w:spacing w:line="480" w:lineRule="auto"/>
        <w:jc w:val="both"/>
        <w:rPr>
          <w:rFonts w:ascii="Times New Roman" w:eastAsia="Calibri" w:hAnsi="Times New Roman" w:cs="Times New Roman"/>
          <w:lang w:val="en-US" w:eastAsia="en-US"/>
        </w:rPr>
      </w:pPr>
      <w:r w:rsidRPr="007A7BA9">
        <w:rPr>
          <w:rFonts w:ascii="Times New Roman" w:eastAsia="Calibri" w:hAnsi="Times New Roman" w:cs="Times New Roman"/>
          <w:lang w:val="en-US" w:eastAsia="en-US"/>
        </w:rPr>
        <w:t xml:space="preserve">To investigate the functional consequences of </w:t>
      </w:r>
      <w:proofErr w:type="spellStart"/>
      <w:r>
        <w:rPr>
          <w:rFonts w:ascii="Times New Roman" w:eastAsia="Calibri" w:hAnsi="Times New Roman" w:cs="Times New Roman"/>
          <w:lang w:val="en-US" w:eastAsia="en-US"/>
        </w:rPr>
        <w:t>haploinsufficient</w:t>
      </w:r>
      <w:proofErr w:type="spellEnd"/>
      <w:r>
        <w:rPr>
          <w:rFonts w:ascii="Times New Roman" w:eastAsia="Calibri" w:hAnsi="Times New Roman" w:cs="Times New Roman"/>
          <w:lang w:val="en-US" w:eastAsia="en-US"/>
        </w:rPr>
        <w:t xml:space="preserve"> </w:t>
      </w:r>
      <w:r w:rsidRPr="007A7BA9">
        <w:rPr>
          <w:rFonts w:ascii="Times New Roman" w:eastAsia="Calibri" w:hAnsi="Times New Roman" w:cs="Times New Roman"/>
          <w:lang w:val="en-US" w:eastAsia="en-US"/>
        </w:rPr>
        <w:t xml:space="preserve">PDX1 </w:t>
      </w:r>
      <w:r>
        <w:rPr>
          <w:rFonts w:ascii="Times New Roman" w:eastAsia="Calibri" w:hAnsi="Times New Roman" w:cs="Times New Roman"/>
          <w:lang w:val="en-US" w:eastAsia="en-US"/>
        </w:rPr>
        <w:t xml:space="preserve">levels or homozygous </w:t>
      </w:r>
      <w:r w:rsidRPr="0062116A">
        <w:rPr>
          <w:rFonts w:ascii="Times New Roman" w:eastAsia="Calibri" w:hAnsi="Times New Roman" w:cs="Times New Roman"/>
          <w:i/>
          <w:lang w:val="en-US" w:eastAsia="en-US"/>
        </w:rPr>
        <w:t>PDX1</w:t>
      </w:r>
      <w:r>
        <w:rPr>
          <w:rFonts w:ascii="Times New Roman" w:eastAsia="Calibri" w:hAnsi="Times New Roman" w:cs="Times New Roman"/>
          <w:lang w:val="en-US" w:eastAsia="en-US"/>
        </w:rPr>
        <w:t xml:space="preserve"> </w:t>
      </w:r>
      <w:r w:rsidR="003454D9">
        <w:rPr>
          <w:rFonts w:ascii="Times New Roman" w:eastAsia="Calibri" w:hAnsi="Times New Roman" w:cs="Times New Roman"/>
          <w:lang w:val="en-US" w:eastAsia="en-US"/>
        </w:rPr>
        <w:t xml:space="preserve">point </w:t>
      </w:r>
      <w:r>
        <w:rPr>
          <w:rFonts w:ascii="Times New Roman" w:eastAsia="Calibri" w:hAnsi="Times New Roman" w:cs="Times New Roman"/>
          <w:lang w:val="en-US" w:eastAsia="en-US"/>
        </w:rPr>
        <w:t xml:space="preserve">mutations in </w:t>
      </w:r>
      <w:r w:rsidRPr="007A7BA9">
        <w:rPr>
          <w:rFonts w:ascii="Times New Roman" w:eastAsia="Calibri" w:hAnsi="Times New Roman" w:cs="Times New Roman"/>
          <w:lang w:val="en-US" w:eastAsia="en-US"/>
        </w:rPr>
        <w:t>β</w:t>
      </w:r>
      <w:r>
        <w:rPr>
          <w:rFonts w:ascii="Times New Roman" w:eastAsia="Calibri" w:hAnsi="Times New Roman" w:cs="Times New Roman"/>
          <w:lang w:val="en-US" w:eastAsia="en-US"/>
        </w:rPr>
        <w:t>-cell development</w:t>
      </w:r>
      <w:r w:rsidRPr="007A7BA9">
        <w:rPr>
          <w:rFonts w:ascii="Times New Roman" w:eastAsia="Calibri" w:hAnsi="Times New Roman" w:cs="Times New Roman"/>
          <w:lang w:val="en-US" w:eastAsia="en-US"/>
        </w:rPr>
        <w:t xml:space="preserve">, we differentiated </w:t>
      </w:r>
      <w:r>
        <w:rPr>
          <w:rFonts w:ascii="Times New Roman" w:eastAsia="Calibri" w:hAnsi="Times New Roman" w:cs="Times New Roman"/>
          <w:lang w:val="en-US" w:eastAsia="en-US"/>
        </w:rPr>
        <w:t xml:space="preserve">isogenic </w:t>
      </w:r>
      <w:r w:rsidRPr="007A7BA9">
        <w:rPr>
          <w:rFonts w:ascii="Times New Roman" w:eastAsia="Calibri" w:hAnsi="Times New Roman" w:cs="Times New Roman"/>
          <w:lang w:val="en-US" w:eastAsia="en-US"/>
        </w:rPr>
        <w:t>iPSCs towards β-like cells. Similar to cell</w:t>
      </w:r>
      <w:r>
        <w:rPr>
          <w:rFonts w:ascii="Times New Roman" w:eastAsia="Calibri" w:hAnsi="Times New Roman" w:cs="Times New Roman"/>
          <w:lang w:val="en-US" w:eastAsia="en-US"/>
        </w:rPr>
        <w:t>s</w:t>
      </w:r>
      <w:r w:rsidRPr="007A7BA9">
        <w:rPr>
          <w:rFonts w:ascii="Times New Roman" w:eastAsia="Calibri" w:hAnsi="Times New Roman" w:cs="Times New Roman"/>
          <w:lang w:val="en-US" w:eastAsia="en-US"/>
        </w:rPr>
        <w:t xml:space="preserve"> derived from the patient iPSCs, a major</w:t>
      </w:r>
      <w:r>
        <w:rPr>
          <w:rFonts w:ascii="Times New Roman" w:eastAsia="Calibri" w:hAnsi="Times New Roman" w:cs="Times New Roman"/>
          <w:lang w:val="en-US" w:eastAsia="en-US"/>
        </w:rPr>
        <w:t>ity</w:t>
      </w:r>
      <w:r w:rsidRPr="007A7BA9">
        <w:rPr>
          <w:rFonts w:ascii="Times New Roman" w:eastAsia="Calibri" w:hAnsi="Times New Roman" w:cs="Times New Roman"/>
          <w:lang w:val="en-US" w:eastAsia="en-US"/>
        </w:rPr>
        <w:t xml:space="preserve"> of cells co-expressed C-peptide/NKX6.1 and C-peptide/PDX</w:t>
      </w:r>
      <w:r>
        <w:rPr>
          <w:rFonts w:ascii="Times New Roman" w:eastAsia="Calibri" w:hAnsi="Times New Roman" w:cs="Times New Roman"/>
          <w:lang w:val="en-US" w:eastAsia="en-US"/>
        </w:rPr>
        <w:t>1</w:t>
      </w:r>
      <w:r w:rsidRPr="007A7BA9">
        <w:rPr>
          <w:rFonts w:ascii="Times New Roman" w:eastAsia="Calibri" w:hAnsi="Times New Roman" w:cs="Times New Roman"/>
          <w:lang w:val="en-US" w:eastAsia="en-US"/>
        </w:rPr>
        <w:t xml:space="preserve"> and </w:t>
      </w:r>
      <w:r>
        <w:rPr>
          <w:rFonts w:ascii="Times New Roman" w:eastAsia="Calibri" w:hAnsi="Times New Roman" w:cs="Times New Roman"/>
          <w:lang w:val="en-US" w:eastAsia="en-US"/>
        </w:rPr>
        <w:t xml:space="preserve">only </w:t>
      </w:r>
      <w:r w:rsidRPr="007A7BA9">
        <w:rPr>
          <w:rFonts w:ascii="Times New Roman" w:eastAsia="Calibri" w:hAnsi="Times New Roman" w:cs="Times New Roman"/>
          <w:lang w:val="en-US" w:eastAsia="en-US"/>
        </w:rPr>
        <w:t xml:space="preserve">few </w:t>
      </w:r>
      <w:r>
        <w:rPr>
          <w:rFonts w:ascii="Times New Roman" w:eastAsia="Calibri" w:hAnsi="Times New Roman" w:cs="Times New Roman"/>
          <w:lang w:val="en-US" w:eastAsia="en-US"/>
        </w:rPr>
        <w:t>cells</w:t>
      </w:r>
      <w:r w:rsidRPr="007A7BA9">
        <w:rPr>
          <w:rFonts w:ascii="Times New Roman" w:eastAsia="Calibri" w:hAnsi="Times New Roman" w:cs="Times New Roman"/>
          <w:lang w:val="en-US" w:eastAsia="en-US"/>
        </w:rPr>
        <w:t xml:space="preserve"> expressed glucagon and somatostatin </w:t>
      </w:r>
      <w:r w:rsidR="007D6DDA">
        <w:rPr>
          <w:rFonts w:ascii="Times New Roman" w:eastAsia="Calibri" w:hAnsi="Times New Roman" w:cs="Times New Roman"/>
          <w:lang w:val="en-US" w:eastAsia="en-US"/>
        </w:rPr>
        <w:t>(Figure 4</w:t>
      </w:r>
      <w:r>
        <w:rPr>
          <w:rFonts w:ascii="Times New Roman" w:eastAsia="Calibri" w:hAnsi="Times New Roman" w:cs="Times New Roman"/>
          <w:lang w:val="en-US" w:eastAsia="en-US"/>
        </w:rPr>
        <w:t xml:space="preserve">A and </w:t>
      </w:r>
      <w:r w:rsidR="0026102A">
        <w:rPr>
          <w:rFonts w:ascii="Times New Roman" w:eastAsia="Calibri" w:hAnsi="Times New Roman" w:cs="Times New Roman"/>
          <w:lang w:val="en-US" w:eastAsia="en-US"/>
        </w:rPr>
        <w:t>Suppl.</w:t>
      </w:r>
      <w:r w:rsidR="007D6DDA">
        <w:rPr>
          <w:rFonts w:ascii="Times New Roman" w:eastAsia="Calibri" w:hAnsi="Times New Roman" w:cs="Times New Roman"/>
          <w:lang w:val="en-US" w:eastAsia="en-US"/>
        </w:rPr>
        <w:t xml:space="preserve"> Figure 9</w:t>
      </w:r>
      <w:r w:rsidRPr="007A7BA9">
        <w:rPr>
          <w:rFonts w:ascii="Times New Roman" w:eastAsia="Calibri" w:hAnsi="Times New Roman" w:cs="Times New Roman"/>
          <w:lang w:val="en-US" w:eastAsia="en-US"/>
        </w:rPr>
        <w:t xml:space="preserve">A). However, the number of </w:t>
      </w:r>
      <w:r>
        <w:rPr>
          <w:rFonts w:ascii="Times New Roman" w:eastAsia="Calibri" w:hAnsi="Times New Roman" w:cs="Times New Roman"/>
          <w:lang w:val="en-US" w:eastAsia="en-US"/>
        </w:rPr>
        <w:t>total C-peptide-positive</w:t>
      </w:r>
      <w:r w:rsidRPr="007A7BA9">
        <w:rPr>
          <w:rFonts w:ascii="Times New Roman" w:eastAsia="Calibri" w:hAnsi="Times New Roman" w:cs="Times New Roman"/>
          <w:lang w:val="en-US" w:eastAsia="en-US"/>
        </w:rPr>
        <w:t xml:space="preserve"> cells</w:t>
      </w:r>
      <w:r>
        <w:rPr>
          <w:rFonts w:ascii="Times New Roman" w:eastAsia="Calibri" w:hAnsi="Times New Roman" w:cs="Times New Roman"/>
          <w:lang w:val="en-US" w:eastAsia="en-US"/>
        </w:rPr>
        <w:t>,</w:t>
      </w:r>
      <w:r w:rsidRPr="007F19EE">
        <w:rPr>
          <w:rFonts w:ascii="Times New Roman" w:eastAsia="Calibri" w:hAnsi="Times New Roman" w:cs="Times New Roman"/>
          <w:lang w:val="en-US" w:eastAsia="en-US"/>
        </w:rPr>
        <w:t xml:space="preserve"> </w:t>
      </w:r>
      <w:proofErr w:type="spellStart"/>
      <w:r w:rsidRPr="007A7BA9">
        <w:rPr>
          <w:rFonts w:ascii="Times New Roman" w:eastAsia="Calibri" w:hAnsi="Times New Roman" w:cs="Times New Roman"/>
          <w:lang w:val="en-US" w:eastAsia="en-US"/>
        </w:rPr>
        <w:t>monohormonal</w:t>
      </w:r>
      <w:proofErr w:type="spellEnd"/>
      <w:r w:rsidRPr="007A7BA9">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C-peptide-positive</w:t>
      </w:r>
      <w:r w:rsidRPr="007A7BA9">
        <w:rPr>
          <w:rFonts w:ascii="Times New Roman" w:eastAsia="Calibri" w:hAnsi="Times New Roman" w:cs="Times New Roman"/>
          <w:lang w:val="en-US" w:eastAsia="en-US"/>
        </w:rPr>
        <w:t xml:space="preserve"> cells</w:t>
      </w:r>
      <w:r>
        <w:rPr>
          <w:rFonts w:ascii="Times New Roman" w:eastAsia="Calibri" w:hAnsi="Times New Roman" w:cs="Times New Roman"/>
          <w:lang w:val="en-US" w:eastAsia="en-US"/>
        </w:rPr>
        <w:t xml:space="preserve"> and </w:t>
      </w:r>
      <w:r w:rsidRPr="007A7BA9">
        <w:rPr>
          <w:rFonts w:ascii="Times New Roman" w:eastAsia="Calibri" w:hAnsi="Times New Roman" w:cs="Times New Roman"/>
          <w:lang w:val="en-US" w:eastAsia="en-US"/>
        </w:rPr>
        <w:t>cells expressing both C-pept</w:t>
      </w:r>
      <w:r>
        <w:rPr>
          <w:rFonts w:ascii="Times New Roman" w:eastAsia="Calibri" w:hAnsi="Times New Roman" w:cs="Times New Roman"/>
          <w:lang w:val="en-US" w:eastAsia="en-US"/>
        </w:rPr>
        <w:t xml:space="preserve">ide and NKX6.1 derived from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w:t>
      </w:r>
      <w:r>
        <w:rPr>
          <w:rFonts w:ascii="Times New Roman" w:eastAsia="Calibri" w:hAnsi="Times New Roman" w:cs="Times New Roman"/>
          <w:lang w:val="en-US" w:eastAsia="en-US"/>
        </w:rPr>
        <w:t xml:space="preserve"> and</w:t>
      </w:r>
      <w:r w:rsidRPr="007A7BA9">
        <w:rPr>
          <w:rFonts w:ascii="Times New Roman" w:eastAsia="Calibri" w:hAnsi="Times New Roman" w:cs="Times New Roman"/>
          <w:lang w:val="en-US" w:eastAsia="en-US"/>
        </w:rPr>
        <w:t xml:space="preserve">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P33T/P33T</w:t>
      </w:r>
      <w:r>
        <w:rPr>
          <w:rFonts w:ascii="Times New Roman" w:eastAsia="Calibri" w:hAnsi="Times New Roman" w:cs="Times New Roman"/>
          <w:lang w:val="en-US" w:eastAsia="en-US"/>
        </w:rPr>
        <w:t xml:space="preserve"> </w:t>
      </w:r>
      <w:r w:rsidRPr="007A7BA9">
        <w:rPr>
          <w:rFonts w:ascii="Times New Roman" w:eastAsia="Calibri" w:hAnsi="Times New Roman" w:cs="Times New Roman"/>
          <w:lang w:val="en-US" w:eastAsia="en-US"/>
        </w:rPr>
        <w:t xml:space="preserve">and </w:t>
      </w:r>
      <w:r w:rsidRPr="00DD1EBB">
        <w:rPr>
          <w:rFonts w:ascii="Times New Roman" w:eastAsia="Calibri" w:hAnsi="Times New Roman" w:cs="Times New Roman"/>
          <w:i/>
          <w:lang w:val="en-US" w:eastAsia="en-US"/>
        </w:rPr>
        <w:lastRenderedPageBreak/>
        <w:t>PDX1</w:t>
      </w:r>
      <w:r w:rsidRPr="00DD1EBB">
        <w:rPr>
          <w:rFonts w:ascii="Times New Roman" w:eastAsia="Calibri" w:hAnsi="Times New Roman" w:cs="Times New Roman"/>
          <w:i/>
          <w:vertAlign w:val="superscript"/>
          <w:lang w:val="en-US" w:eastAsia="en-US"/>
        </w:rPr>
        <w:t>C18R/C18R</w:t>
      </w:r>
      <w:r>
        <w:rPr>
          <w:rFonts w:ascii="Times New Roman" w:eastAsia="Calibri" w:hAnsi="Times New Roman" w:cs="Times New Roman"/>
          <w:lang w:val="en-US" w:eastAsia="en-US"/>
        </w:rPr>
        <w:t xml:space="preserve"> mutant</w:t>
      </w:r>
      <w:r w:rsidRPr="007A7BA9">
        <w:rPr>
          <w:rFonts w:ascii="Times New Roman" w:eastAsia="Calibri" w:hAnsi="Times New Roman" w:cs="Times New Roman"/>
          <w:lang w:val="en-US" w:eastAsia="en-US"/>
        </w:rPr>
        <w:t xml:space="preserve"> isogenic </w:t>
      </w:r>
      <w:r>
        <w:rPr>
          <w:rFonts w:ascii="Times New Roman" w:eastAsia="Calibri" w:hAnsi="Times New Roman" w:cs="Times New Roman"/>
          <w:lang w:val="en-US" w:eastAsia="en-US"/>
        </w:rPr>
        <w:t>iPSC lines</w:t>
      </w:r>
      <w:r w:rsidRPr="007A7BA9">
        <w:rPr>
          <w:rFonts w:ascii="Times New Roman" w:eastAsia="Calibri" w:hAnsi="Times New Roman" w:cs="Times New Roman"/>
          <w:lang w:val="en-US" w:eastAsia="en-US"/>
        </w:rPr>
        <w:t xml:space="preserve"> were less compared to the control </w:t>
      </w:r>
      <w:r w:rsidR="007D6DDA">
        <w:rPr>
          <w:rFonts w:ascii="Times New Roman" w:eastAsia="Calibri" w:hAnsi="Times New Roman" w:cs="Times New Roman"/>
          <w:lang w:val="en-US" w:eastAsia="en-US"/>
        </w:rPr>
        <w:t>(Figure 4</w:t>
      </w:r>
      <w:r w:rsidRPr="007A7BA9">
        <w:rPr>
          <w:rFonts w:ascii="Times New Roman" w:eastAsia="Calibri" w:hAnsi="Times New Roman" w:cs="Times New Roman"/>
          <w:lang w:val="en-US" w:eastAsia="en-US"/>
        </w:rPr>
        <w:t>B-</w:t>
      </w:r>
      <w:r w:rsidR="007D6DDA">
        <w:rPr>
          <w:rFonts w:ascii="Times New Roman" w:eastAsia="Calibri" w:hAnsi="Times New Roman" w:cs="Times New Roman"/>
          <w:lang w:val="en-US" w:eastAsia="en-US"/>
        </w:rPr>
        <w:t>D and Figure 5</w:t>
      </w:r>
      <w:r w:rsidR="0026102A">
        <w:rPr>
          <w:rFonts w:ascii="Times New Roman" w:eastAsia="Calibri" w:hAnsi="Times New Roman" w:cs="Times New Roman"/>
          <w:lang w:val="en-US" w:eastAsia="en-US"/>
        </w:rPr>
        <w:t>A-</w:t>
      </w:r>
      <w:r>
        <w:rPr>
          <w:rFonts w:ascii="Times New Roman" w:eastAsia="Calibri" w:hAnsi="Times New Roman" w:cs="Times New Roman"/>
          <w:lang w:val="en-US" w:eastAsia="en-US"/>
        </w:rPr>
        <w:t>B</w:t>
      </w:r>
      <w:r w:rsidRPr="007A7BA9">
        <w:rPr>
          <w:rFonts w:ascii="Times New Roman" w:eastAsia="Calibri" w:hAnsi="Times New Roman" w:cs="Times New Roman"/>
          <w:lang w:val="en-US" w:eastAsia="en-US"/>
        </w:rPr>
        <w:t xml:space="preserve">). </w:t>
      </w:r>
    </w:p>
    <w:p w14:paraId="698872D6" w14:textId="7B6209CF" w:rsidR="00056452" w:rsidRPr="00056452" w:rsidRDefault="00F1610C" w:rsidP="00056452">
      <w:pPr>
        <w:pStyle w:val="ListParagraph"/>
        <w:numPr>
          <w:ilvl w:val="1"/>
          <w:numId w:val="6"/>
        </w:numPr>
        <w:spacing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t xml:space="preserve"> </w:t>
      </w:r>
      <w:r w:rsidR="00056452" w:rsidRPr="00037C94">
        <w:rPr>
          <w:rFonts w:ascii="Times New Roman" w:eastAsia="Calibri" w:hAnsi="Times New Roman" w:cs="Times New Roman"/>
          <w:b/>
          <w:i/>
          <w:lang w:val="en-US" w:eastAsia="en-US"/>
        </w:rPr>
        <w:t>PDX1</w:t>
      </w:r>
      <w:r w:rsidR="00056452" w:rsidRPr="00056452">
        <w:rPr>
          <w:rFonts w:ascii="Times New Roman" w:eastAsia="Calibri" w:hAnsi="Times New Roman" w:cs="Times New Roman"/>
          <w:b/>
          <w:lang w:val="en-US" w:eastAsia="en-US"/>
        </w:rPr>
        <w:t xml:space="preserve"> mutations reduce glucose-responsive function of β-like cells</w:t>
      </w:r>
    </w:p>
    <w:p w14:paraId="46BD3A77" w14:textId="7F15ABA8" w:rsidR="005C3F74" w:rsidRDefault="003454D9" w:rsidP="005C3F74">
      <w:pPr>
        <w:spacing w:after="0" w:line="480" w:lineRule="auto"/>
        <w:jc w:val="both"/>
        <w:rPr>
          <w:rFonts w:ascii="Times New Roman" w:eastAsia="Calibri" w:hAnsi="Times New Roman" w:cs="Times New Roman"/>
          <w:lang w:val="en-US" w:eastAsia="en-US"/>
        </w:rPr>
      </w:pPr>
      <w:r>
        <w:rPr>
          <w:rFonts w:ascii="Times New Roman" w:eastAsia="Calibri" w:hAnsi="Times New Roman" w:cs="Times New Roman"/>
          <w:lang w:val="en-US" w:eastAsia="en-US"/>
        </w:rPr>
        <w:t>Furthermore</w:t>
      </w:r>
      <w:r w:rsidR="005C3F74" w:rsidRPr="007A7BA9">
        <w:rPr>
          <w:rFonts w:ascii="Times New Roman" w:eastAsia="Calibri" w:hAnsi="Times New Roman" w:cs="Times New Roman"/>
          <w:lang w:val="en-US" w:eastAsia="en-US"/>
        </w:rPr>
        <w:t xml:space="preserve">, we performed functional analysis of isogenic iPSC-derived β-like cells using GSIS that revealed a significant impairment in </w:t>
      </w:r>
      <w:r w:rsidR="005C3F74">
        <w:rPr>
          <w:rFonts w:ascii="Times New Roman" w:eastAsia="Calibri" w:hAnsi="Times New Roman" w:cs="Times New Roman"/>
          <w:lang w:val="en-US" w:eastAsia="en-US"/>
        </w:rPr>
        <w:t xml:space="preserve">the response to </w:t>
      </w:r>
      <w:r w:rsidR="005C3F74" w:rsidRPr="007A7BA9">
        <w:rPr>
          <w:rFonts w:ascii="Times New Roman" w:eastAsia="Calibri" w:hAnsi="Times New Roman" w:cs="Times New Roman"/>
          <w:lang w:val="en-US" w:eastAsia="en-US"/>
        </w:rPr>
        <w:t>glucose in cells derived from the isogenic muta</w:t>
      </w:r>
      <w:r w:rsidR="005C3F74">
        <w:rPr>
          <w:rFonts w:ascii="Times New Roman" w:eastAsia="Calibri" w:hAnsi="Times New Roman" w:cs="Times New Roman"/>
          <w:lang w:val="en-US" w:eastAsia="en-US"/>
        </w:rPr>
        <w:t>nts</w:t>
      </w:r>
      <w:r w:rsidR="005C3F74" w:rsidRPr="007A7BA9">
        <w:rPr>
          <w:rFonts w:ascii="Times New Roman" w:eastAsia="Calibri" w:hAnsi="Times New Roman" w:cs="Times New Roman"/>
          <w:lang w:val="en-US" w:eastAsia="en-US"/>
        </w:rPr>
        <w:t xml:space="preserve"> compare</w:t>
      </w:r>
      <w:r w:rsidR="007D6DDA">
        <w:rPr>
          <w:rFonts w:ascii="Times New Roman" w:eastAsia="Calibri" w:hAnsi="Times New Roman" w:cs="Times New Roman"/>
          <w:lang w:val="en-US" w:eastAsia="en-US"/>
        </w:rPr>
        <w:t>d to the control cells (Figure 5</w:t>
      </w:r>
      <w:r w:rsidR="005C3F74">
        <w:rPr>
          <w:rFonts w:ascii="Times New Roman" w:eastAsia="Calibri" w:hAnsi="Times New Roman" w:cs="Times New Roman"/>
          <w:lang w:val="en-US" w:eastAsia="en-US"/>
        </w:rPr>
        <w:t xml:space="preserve">C and </w:t>
      </w:r>
      <w:r w:rsidR="0026102A">
        <w:rPr>
          <w:rFonts w:ascii="Times New Roman" w:eastAsia="Calibri" w:hAnsi="Times New Roman" w:cs="Times New Roman"/>
          <w:lang w:val="en-US" w:eastAsia="en-US"/>
        </w:rPr>
        <w:t>Suppl.</w:t>
      </w:r>
      <w:r w:rsidR="007D6DDA">
        <w:rPr>
          <w:rFonts w:ascii="Times New Roman" w:eastAsia="Calibri" w:hAnsi="Times New Roman" w:cs="Times New Roman"/>
          <w:lang w:val="en-US" w:eastAsia="en-US"/>
        </w:rPr>
        <w:t xml:space="preserve"> Figure 9</w:t>
      </w:r>
      <w:r w:rsidR="005C3F74" w:rsidRPr="007A7BA9">
        <w:rPr>
          <w:rFonts w:ascii="Times New Roman" w:eastAsia="Calibri" w:hAnsi="Times New Roman" w:cs="Times New Roman"/>
          <w:lang w:val="en-US" w:eastAsia="en-US"/>
        </w:rPr>
        <w:t xml:space="preserve">B). To explain how </w:t>
      </w:r>
      <w:r w:rsidR="005C3F74" w:rsidRPr="005C5F7A">
        <w:rPr>
          <w:rFonts w:ascii="Times New Roman" w:eastAsia="Calibri" w:hAnsi="Times New Roman" w:cs="Times New Roman"/>
          <w:i/>
          <w:lang w:val="en-US" w:eastAsia="en-US"/>
        </w:rPr>
        <w:t>PDX1</w:t>
      </w:r>
      <w:r w:rsidR="005C3F74" w:rsidRPr="007A7BA9">
        <w:rPr>
          <w:rFonts w:ascii="Times New Roman" w:eastAsia="Calibri" w:hAnsi="Times New Roman" w:cs="Times New Roman"/>
          <w:lang w:val="en-US" w:eastAsia="en-US"/>
        </w:rPr>
        <w:t xml:space="preserve"> mutations </w:t>
      </w:r>
      <w:r w:rsidR="005C3F74">
        <w:rPr>
          <w:rFonts w:ascii="Times New Roman" w:eastAsia="Calibri" w:hAnsi="Times New Roman" w:cs="Times New Roman"/>
          <w:lang w:val="en-US" w:eastAsia="en-US"/>
        </w:rPr>
        <w:t xml:space="preserve">cause defects in </w:t>
      </w:r>
      <w:r w:rsidR="005C3F74" w:rsidRPr="007A7BA9">
        <w:rPr>
          <w:rFonts w:ascii="Times New Roman" w:eastAsia="Calibri" w:hAnsi="Times New Roman" w:cs="Times New Roman"/>
          <w:lang w:val="en-US" w:eastAsia="en-US"/>
        </w:rPr>
        <w:t>β-like cell function, we performed q-PCR analysis of differentiated endocrine cells. The transcrip</w:t>
      </w:r>
      <w:r w:rsidR="005C3F74">
        <w:rPr>
          <w:rFonts w:ascii="Times New Roman" w:eastAsia="Calibri" w:hAnsi="Times New Roman" w:cs="Times New Roman"/>
          <w:lang w:val="en-US" w:eastAsia="en-US"/>
        </w:rPr>
        <w:t>t</w:t>
      </w:r>
      <w:r w:rsidR="005C3F74" w:rsidRPr="007A7BA9">
        <w:rPr>
          <w:rFonts w:ascii="Times New Roman" w:eastAsia="Calibri" w:hAnsi="Times New Roman" w:cs="Times New Roman"/>
          <w:lang w:val="en-US" w:eastAsia="en-US"/>
        </w:rPr>
        <w:t xml:space="preserve"> levels of </w:t>
      </w:r>
      <w:r w:rsidR="005C3F74" w:rsidRPr="007A7BA9">
        <w:rPr>
          <w:rFonts w:ascii="Times New Roman" w:eastAsia="Calibri" w:hAnsi="Times New Roman" w:cs="Times New Roman"/>
          <w:i/>
          <w:lang w:val="en-US" w:eastAsia="en-US"/>
        </w:rPr>
        <w:t>INS</w:t>
      </w:r>
      <w:r w:rsidR="005C3F74" w:rsidRPr="007A7BA9">
        <w:rPr>
          <w:rFonts w:ascii="Times New Roman" w:eastAsia="Calibri" w:hAnsi="Times New Roman" w:cs="Times New Roman"/>
          <w:lang w:val="en-US" w:eastAsia="en-US"/>
        </w:rPr>
        <w:t xml:space="preserve"> and </w:t>
      </w:r>
      <w:r w:rsidR="005C3F74" w:rsidRPr="007A7BA9">
        <w:rPr>
          <w:rFonts w:ascii="Times New Roman" w:eastAsia="Calibri" w:hAnsi="Times New Roman" w:cs="Times New Roman"/>
          <w:i/>
          <w:lang w:val="en-US" w:eastAsia="en-US"/>
        </w:rPr>
        <w:t>SST</w:t>
      </w:r>
      <w:r w:rsidR="005C3F74" w:rsidRPr="007A7BA9">
        <w:rPr>
          <w:rFonts w:ascii="Times New Roman" w:eastAsia="Calibri" w:hAnsi="Times New Roman" w:cs="Times New Roman"/>
          <w:lang w:val="en-US" w:eastAsia="en-US"/>
        </w:rPr>
        <w:t xml:space="preserve"> but not </w:t>
      </w:r>
      <w:r w:rsidR="005C3F74" w:rsidRPr="007A7BA9">
        <w:rPr>
          <w:rFonts w:ascii="Times New Roman" w:eastAsia="Calibri" w:hAnsi="Times New Roman" w:cs="Times New Roman"/>
          <w:i/>
          <w:lang w:val="en-US" w:eastAsia="en-US"/>
        </w:rPr>
        <w:t>GCG</w:t>
      </w:r>
      <w:r w:rsidR="005C3F74" w:rsidRPr="007A7BA9">
        <w:rPr>
          <w:rFonts w:ascii="Times New Roman" w:eastAsia="Calibri" w:hAnsi="Times New Roman" w:cs="Times New Roman"/>
          <w:lang w:val="en-US" w:eastAsia="en-US"/>
        </w:rPr>
        <w:t xml:space="preserve"> were l</w:t>
      </w:r>
      <w:r w:rsidR="005C3F74">
        <w:rPr>
          <w:rFonts w:ascii="Times New Roman" w:eastAsia="Calibri" w:hAnsi="Times New Roman" w:cs="Times New Roman"/>
          <w:lang w:val="en-US" w:eastAsia="en-US"/>
        </w:rPr>
        <w:t xml:space="preserve">ower in cells derived from </w:t>
      </w:r>
      <w:r w:rsidR="005C3F74" w:rsidRPr="00DD1EBB">
        <w:rPr>
          <w:rFonts w:ascii="Times New Roman" w:eastAsia="Calibri" w:hAnsi="Times New Roman" w:cs="Times New Roman"/>
          <w:i/>
          <w:lang w:val="en-US" w:eastAsia="en-US"/>
        </w:rPr>
        <w:t>PDX1</w:t>
      </w:r>
      <w:r w:rsidR="005C3F74" w:rsidRPr="00DD1EBB">
        <w:rPr>
          <w:rFonts w:ascii="Times New Roman" w:eastAsia="Calibri" w:hAnsi="Times New Roman" w:cs="Times New Roman"/>
          <w:i/>
          <w:vertAlign w:val="superscript"/>
          <w:lang w:val="en-US" w:eastAsia="en-US"/>
        </w:rPr>
        <w:t>+/-</w:t>
      </w:r>
      <w:r w:rsidR="005C3F74" w:rsidRPr="007A7BA9">
        <w:rPr>
          <w:rFonts w:ascii="Times New Roman" w:eastAsia="Calibri" w:hAnsi="Times New Roman" w:cs="Times New Roman"/>
          <w:lang w:val="en-US" w:eastAsia="en-US"/>
        </w:rPr>
        <w:t xml:space="preserve"> and </w:t>
      </w:r>
      <w:r w:rsidR="005C3F74" w:rsidRPr="00DD1EBB">
        <w:rPr>
          <w:rFonts w:ascii="Times New Roman" w:eastAsia="Calibri" w:hAnsi="Times New Roman" w:cs="Times New Roman"/>
          <w:i/>
          <w:lang w:val="en-US" w:eastAsia="en-US"/>
        </w:rPr>
        <w:t>PDX1</w:t>
      </w:r>
      <w:r w:rsidR="005C3F74" w:rsidRPr="00DD1EBB">
        <w:rPr>
          <w:rFonts w:ascii="Times New Roman" w:eastAsia="Calibri" w:hAnsi="Times New Roman" w:cs="Times New Roman"/>
          <w:i/>
          <w:vertAlign w:val="superscript"/>
          <w:lang w:val="en-US" w:eastAsia="en-US"/>
        </w:rPr>
        <w:t>C18R/C18R</w:t>
      </w:r>
      <w:r w:rsidR="005C3F74">
        <w:rPr>
          <w:rFonts w:ascii="Times New Roman" w:eastAsia="Calibri" w:hAnsi="Times New Roman" w:cs="Times New Roman"/>
          <w:lang w:val="en-US" w:eastAsia="en-US"/>
        </w:rPr>
        <w:t xml:space="preserve"> </w:t>
      </w:r>
      <w:r w:rsidR="005C3F74" w:rsidRPr="007A7BA9">
        <w:rPr>
          <w:rFonts w:ascii="Times New Roman" w:eastAsia="Calibri" w:hAnsi="Times New Roman" w:cs="Times New Roman"/>
          <w:lang w:val="en-US" w:eastAsia="en-US"/>
        </w:rPr>
        <w:t>compared to the control</w:t>
      </w:r>
      <w:r w:rsidR="005C3F74">
        <w:rPr>
          <w:rFonts w:ascii="Times New Roman" w:eastAsia="Calibri" w:hAnsi="Times New Roman" w:cs="Times New Roman"/>
          <w:lang w:val="en-US" w:eastAsia="en-US"/>
        </w:rPr>
        <w:t xml:space="preserve"> and t</w:t>
      </w:r>
      <w:r w:rsidR="005C3F74" w:rsidRPr="007A7BA9">
        <w:rPr>
          <w:rFonts w:ascii="Times New Roman" w:eastAsia="Calibri" w:hAnsi="Times New Roman" w:cs="Times New Roman"/>
          <w:lang w:val="en-US" w:eastAsia="en-US"/>
        </w:rPr>
        <w:t xml:space="preserve">he transcript levels of </w:t>
      </w:r>
      <w:r w:rsidR="005C3F74" w:rsidRPr="007A7BA9">
        <w:rPr>
          <w:rFonts w:ascii="Times New Roman" w:eastAsia="Calibri" w:hAnsi="Times New Roman" w:cs="Times New Roman"/>
          <w:i/>
          <w:lang w:val="en-US" w:eastAsia="en-US"/>
        </w:rPr>
        <w:t>INS</w:t>
      </w:r>
      <w:r w:rsidR="005C3F74">
        <w:rPr>
          <w:rFonts w:ascii="Times New Roman" w:eastAsia="Calibri" w:hAnsi="Times New Roman" w:cs="Times New Roman"/>
          <w:lang w:val="en-US" w:eastAsia="en-US"/>
        </w:rPr>
        <w:t xml:space="preserve">, </w:t>
      </w:r>
      <w:r w:rsidR="005C3F74" w:rsidRPr="007A7BA9">
        <w:rPr>
          <w:rFonts w:ascii="Times New Roman" w:eastAsia="Calibri" w:hAnsi="Times New Roman" w:cs="Times New Roman"/>
          <w:i/>
          <w:lang w:val="en-US" w:eastAsia="en-US"/>
        </w:rPr>
        <w:t>SST</w:t>
      </w:r>
      <w:r w:rsidR="005C3F74">
        <w:rPr>
          <w:rFonts w:ascii="Times New Roman" w:eastAsia="Calibri" w:hAnsi="Times New Roman" w:cs="Times New Roman"/>
          <w:lang w:val="en-US" w:eastAsia="en-US"/>
        </w:rPr>
        <w:t xml:space="preserve"> and</w:t>
      </w:r>
      <w:r w:rsidR="005C3F74" w:rsidRPr="007A7BA9">
        <w:rPr>
          <w:rFonts w:ascii="Times New Roman" w:eastAsia="Calibri" w:hAnsi="Times New Roman" w:cs="Times New Roman"/>
          <w:lang w:val="en-US" w:eastAsia="en-US"/>
        </w:rPr>
        <w:t xml:space="preserve"> </w:t>
      </w:r>
      <w:r w:rsidR="005C3F74" w:rsidRPr="007A7BA9">
        <w:rPr>
          <w:rFonts w:ascii="Times New Roman" w:eastAsia="Calibri" w:hAnsi="Times New Roman" w:cs="Times New Roman"/>
          <w:i/>
          <w:lang w:val="en-US" w:eastAsia="en-US"/>
        </w:rPr>
        <w:t>GCG</w:t>
      </w:r>
      <w:r w:rsidR="005C3F74" w:rsidRPr="007A7BA9">
        <w:rPr>
          <w:rFonts w:ascii="Times New Roman" w:eastAsia="Calibri" w:hAnsi="Times New Roman" w:cs="Times New Roman"/>
          <w:lang w:val="en-US" w:eastAsia="en-US"/>
        </w:rPr>
        <w:t xml:space="preserve"> were l</w:t>
      </w:r>
      <w:r w:rsidR="005C3F74">
        <w:rPr>
          <w:rFonts w:ascii="Times New Roman" w:eastAsia="Calibri" w:hAnsi="Times New Roman" w:cs="Times New Roman"/>
          <w:lang w:val="en-US" w:eastAsia="en-US"/>
        </w:rPr>
        <w:t>ower</w:t>
      </w:r>
      <w:r w:rsidR="005C3F74" w:rsidRPr="007A7BA9">
        <w:rPr>
          <w:rFonts w:ascii="Times New Roman" w:eastAsia="Calibri" w:hAnsi="Times New Roman" w:cs="Times New Roman"/>
          <w:lang w:val="en-US" w:eastAsia="en-US"/>
        </w:rPr>
        <w:t xml:space="preserve"> in cells</w:t>
      </w:r>
      <w:r w:rsidR="005C3F74">
        <w:rPr>
          <w:rFonts w:ascii="Times New Roman" w:eastAsia="Calibri" w:hAnsi="Times New Roman" w:cs="Times New Roman"/>
          <w:lang w:val="en-US" w:eastAsia="en-US"/>
        </w:rPr>
        <w:t xml:space="preserve"> derived from </w:t>
      </w:r>
      <w:r w:rsidR="005C3F74" w:rsidRPr="00DD1EBB">
        <w:rPr>
          <w:rFonts w:ascii="Times New Roman" w:eastAsia="Calibri" w:hAnsi="Times New Roman" w:cs="Times New Roman"/>
          <w:i/>
          <w:lang w:val="en-US" w:eastAsia="en-US"/>
        </w:rPr>
        <w:t>PDX1</w:t>
      </w:r>
      <w:r w:rsidR="005C3F74" w:rsidRPr="00DD1EBB">
        <w:rPr>
          <w:rFonts w:ascii="Times New Roman" w:eastAsia="Calibri" w:hAnsi="Times New Roman" w:cs="Times New Roman"/>
          <w:i/>
          <w:vertAlign w:val="superscript"/>
          <w:lang w:val="en-US" w:eastAsia="en-US"/>
        </w:rPr>
        <w:t>P33T/P33T</w:t>
      </w:r>
      <w:r w:rsidR="007D6DDA">
        <w:rPr>
          <w:rFonts w:ascii="Times New Roman" w:eastAsia="Calibri" w:hAnsi="Times New Roman" w:cs="Times New Roman"/>
          <w:lang w:val="en-US" w:eastAsia="en-US"/>
        </w:rPr>
        <w:t xml:space="preserve"> (Figure 5</w:t>
      </w:r>
      <w:r w:rsidR="005C3F74" w:rsidRPr="007A7BA9">
        <w:rPr>
          <w:rFonts w:ascii="Times New Roman" w:eastAsia="Calibri" w:hAnsi="Times New Roman" w:cs="Times New Roman"/>
          <w:lang w:val="en-US" w:eastAsia="en-US"/>
        </w:rPr>
        <w:t xml:space="preserve">D). We also found lower expression levels of </w:t>
      </w:r>
      <w:r w:rsidR="005C3F74" w:rsidRPr="007A7BA9">
        <w:rPr>
          <w:rFonts w:ascii="Times New Roman" w:eastAsia="Calibri" w:hAnsi="Times New Roman" w:cs="Times New Roman"/>
          <w:i/>
          <w:lang w:val="en-US" w:eastAsia="en-US"/>
        </w:rPr>
        <w:t>NEUROD1</w:t>
      </w:r>
      <w:r w:rsidR="005C3F74" w:rsidRPr="007A7BA9">
        <w:rPr>
          <w:rFonts w:ascii="Times New Roman" w:eastAsia="Calibri" w:hAnsi="Times New Roman" w:cs="Times New Roman"/>
          <w:lang w:val="en-US" w:eastAsia="en-US"/>
        </w:rPr>
        <w:t xml:space="preserve">, </w:t>
      </w:r>
      <w:r w:rsidR="005C3F74" w:rsidRPr="007A7BA9">
        <w:rPr>
          <w:rFonts w:ascii="Times New Roman" w:eastAsia="Calibri" w:hAnsi="Times New Roman" w:cs="Times New Roman"/>
          <w:i/>
          <w:lang w:val="en-US" w:eastAsia="en-US"/>
        </w:rPr>
        <w:t>ISLI</w:t>
      </w:r>
      <w:r w:rsidR="005C3F74" w:rsidRPr="007A7BA9">
        <w:rPr>
          <w:rFonts w:ascii="Times New Roman" w:eastAsia="Calibri" w:hAnsi="Times New Roman" w:cs="Times New Roman"/>
          <w:lang w:val="en-US" w:eastAsia="en-US"/>
        </w:rPr>
        <w:t xml:space="preserve">, </w:t>
      </w:r>
      <w:r w:rsidR="005C3F74" w:rsidRPr="007A7BA9">
        <w:rPr>
          <w:rFonts w:ascii="Times New Roman" w:eastAsia="Calibri" w:hAnsi="Times New Roman" w:cs="Times New Roman"/>
          <w:i/>
          <w:lang w:val="en-US" w:eastAsia="en-US"/>
        </w:rPr>
        <w:t>ABCC8</w:t>
      </w:r>
      <w:r w:rsidR="005C3F74" w:rsidRPr="007A7BA9">
        <w:rPr>
          <w:rFonts w:ascii="Times New Roman" w:eastAsia="Calibri" w:hAnsi="Times New Roman" w:cs="Times New Roman"/>
          <w:lang w:val="en-US" w:eastAsia="en-US"/>
        </w:rPr>
        <w:t xml:space="preserve"> and </w:t>
      </w:r>
      <w:r w:rsidR="005C3F74" w:rsidRPr="007A7BA9">
        <w:rPr>
          <w:rFonts w:ascii="Times New Roman" w:eastAsia="Calibri" w:hAnsi="Times New Roman" w:cs="Times New Roman"/>
          <w:i/>
          <w:lang w:val="en-US" w:eastAsia="en-US"/>
        </w:rPr>
        <w:t>UCN3</w:t>
      </w:r>
      <w:r w:rsidR="005C3F74" w:rsidRPr="007A7BA9">
        <w:rPr>
          <w:rFonts w:ascii="Times New Roman" w:eastAsia="Calibri" w:hAnsi="Times New Roman" w:cs="Times New Roman"/>
          <w:lang w:val="en-US" w:eastAsia="en-US"/>
        </w:rPr>
        <w:t xml:space="preserve"> in cells derived from all isogenic mutations. Importantly, the expression levels of </w:t>
      </w:r>
      <w:r w:rsidR="005C3F74" w:rsidRPr="007A7BA9">
        <w:rPr>
          <w:rFonts w:ascii="Times New Roman" w:eastAsia="Calibri" w:hAnsi="Times New Roman" w:cs="Times New Roman"/>
          <w:i/>
          <w:lang w:val="en-US" w:eastAsia="en-US"/>
        </w:rPr>
        <w:t>PDX1</w:t>
      </w:r>
      <w:r w:rsidR="005C3F74" w:rsidRPr="007A7BA9">
        <w:rPr>
          <w:rFonts w:ascii="Times New Roman" w:eastAsia="Calibri" w:hAnsi="Times New Roman" w:cs="Times New Roman"/>
          <w:lang w:val="en-US" w:eastAsia="en-US"/>
        </w:rPr>
        <w:t xml:space="preserve">, </w:t>
      </w:r>
      <w:r w:rsidR="005C3F74" w:rsidRPr="007A7BA9">
        <w:rPr>
          <w:rFonts w:ascii="Times New Roman" w:eastAsia="Calibri" w:hAnsi="Times New Roman" w:cs="Times New Roman"/>
          <w:i/>
          <w:lang w:val="en-US" w:eastAsia="en-US"/>
        </w:rPr>
        <w:t>NKX6</w:t>
      </w:r>
      <w:r w:rsidR="005C3F74" w:rsidRPr="00A51756">
        <w:rPr>
          <w:rFonts w:ascii="Times New Roman" w:eastAsia="Calibri" w:hAnsi="Times New Roman" w:cs="Times New Roman"/>
          <w:i/>
          <w:lang w:val="en-US" w:eastAsia="en-US"/>
        </w:rPr>
        <w:t>-1</w:t>
      </w:r>
      <w:r w:rsidR="005C3F74" w:rsidRPr="007A7BA9">
        <w:rPr>
          <w:rFonts w:ascii="Times New Roman" w:eastAsia="Calibri" w:hAnsi="Times New Roman" w:cs="Times New Roman"/>
          <w:lang w:val="en-US" w:eastAsia="en-US"/>
        </w:rPr>
        <w:t xml:space="preserve">, </w:t>
      </w:r>
      <w:r w:rsidR="005C3F74" w:rsidRPr="007A7BA9">
        <w:rPr>
          <w:rFonts w:ascii="Times New Roman" w:eastAsia="Calibri" w:hAnsi="Times New Roman" w:cs="Times New Roman"/>
          <w:i/>
          <w:lang w:val="en-US" w:eastAsia="en-US"/>
        </w:rPr>
        <w:t>MAFA</w:t>
      </w:r>
      <w:r w:rsidR="005C3F74" w:rsidRPr="007A7BA9">
        <w:rPr>
          <w:rFonts w:ascii="Times New Roman" w:eastAsia="Calibri" w:hAnsi="Times New Roman" w:cs="Times New Roman"/>
          <w:lang w:val="en-US" w:eastAsia="en-US"/>
        </w:rPr>
        <w:t xml:space="preserve">, </w:t>
      </w:r>
      <w:r w:rsidR="005C3F74" w:rsidRPr="007A7BA9">
        <w:rPr>
          <w:rFonts w:ascii="Times New Roman" w:eastAsia="Calibri" w:hAnsi="Times New Roman" w:cs="Times New Roman"/>
          <w:i/>
          <w:lang w:val="en-US" w:eastAsia="en-US"/>
        </w:rPr>
        <w:t>PAX6,</w:t>
      </w:r>
      <w:r w:rsidR="005C3F74" w:rsidRPr="007A7BA9">
        <w:rPr>
          <w:rFonts w:ascii="Times New Roman" w:eastAsia="Calibri" w:hAnsi="Times New Roman" w:cs="Times New Roman"/>
          <w:lang w:val="en-US" w:eastAsia="en-US"/>
        </w:rPr>
        <w:t xml:space="preserve"> </w:t>
      </w:r>
      <w:r w:rsidR="005C3F74" w:rsidRPr="00791E9A">
        <w:rPr>
          <w:rFonts w:ascii="Times New Roman" w:eastAsia="Calibri" w:hAnsi="Times New Roman" w:cs="Times New Roman"/>
          <w:i/>
          <w:lang w:val="en-US" w:eastAsia="en-US"/>
        </w:rPr>
        <w:t>SLC30A8</w:t>
      </w:r>
      <w:r w:rsidR="005C3F74" w:rsidRPr="007A7BA9">
        <w:rPr>
          <w:rFonts w:ascii="Times New Roman" w:eastAsia="Calibri" w:hAnsi="Times New Roman" w:cs="Times New Roman"/>
          <w:lang w:val="en-US" w:eastAsia="en-US"/>
        </w:rPr>
        <w:t xml:space="preserve"> and </w:t>
      </w:r>
      <w:r w:rsidR="005C3F74" w:rsidRPr="007A7BA9">
        <w:rPr>
          <w:rFonts w:ascii="Times New Roman" w:eastAsia="Calibri" w:hAnsi="Times New Roman" w:cs="Times New Roman"/>
          <w:i/>
          <w:lang w:val="en-US" w:eastAsia="en-US"/>
        </w:rPr>
        <w:t>KCNJ11</w:t>
      </w:r>
      <w:r w:rsidR="005C3F74">
        <w:rPr>
          <w:rFonts w:ascii="Times New Roman" w:eastAsia="Calibri" w:hAnsi="Times New Roman" w:cs="Times New Roman"/>
          <w:lang w:val="en-US" w:eastAsia="en-US"/>
        </w:rPr>
        <w:t xml:space="preserve"> were less in the </w:t>
      </w:r>
      <w:r w:rsidR="005C3F74" w:rsidRPr="00DD1EBB">
        <w:rPr>
          <w:rFonts w:ascii="Times New Roman" w:eastAsia="Calibri" w:hAnsi="Times New Roman" w:cs="Times New Roman"/>
          <w:i/>
          <w:lang w:val="en-US" w:eastAsia="en-US"/>
        </w:rPr>
        <w:t>PDX1</w:t>
      </w:r>
      <w:r w:rsidR="005C3F74" w:rsidRPr="00DD1EBB">
        <w:rPr>
          <w:rFonts w:ascii="Times New Roman" w:eastAsia="Calibri" w:hAnsi="Times New Roman" w:cs="Times New Roman"/>
          <w:i/>
          <w:vertAlign w:val="superscript"/>
          <w:lang w:val="en-US" w:eastAsia="en-US"/>
        </w:rPr>
        <w:t>+/-</w:t>
      </w:r>
      <w:r w:rsidR="005C3F74">
        <w:rPr>
          <w:rFonts w:ascii="Times New Roman" w:eastAsia="Calibri" w:hAnsi="Times New Roman" w:cs="Times New Roman"/>
          <w:vertAlign w:val="superscript"/>
          <w:lang w:val="en-US" w:eastAsia="en-US"/>
        </w:rPr>
        <w:t xml:space="preserve"> </w:t>
      </w:r>
      <w:r w:rsidR="005C3F74" w:rsidRPr="007A7BA9">
        <w:rPr>
          <w:rFonts w:ascii="Times New Roman" w:eastAsia="Calibri" w:hAnsi="Times New Roman" w:cs="Times New Roman"/>
          <w:lang w:val="en-US" w:eastAsia="en-US"/>
        </w:rPr>
        <w:t xml:space="preserve">and </w:t>
      </w:r>
      <w:r w:rsidR="005C3F74" w:rsidRPr="00DD1EBB">
        <w:rPr>
          <w:rFonts w:ascii="Times New Roman" w:eastAsia="Calibri" w:hAnsi="Times New Roman" w:cs="Times New Roman"/>
          <w:i/>
          <w:lang w:val="en-US" w:eastAsia="en-US"/>
        </w:rPr>
        <w:t>PDX1</w:t>
      </w:r>
      <w:r w:rsidR="005C3F74" w:rsidRPr="00DD1EBB">
        <w:rPr>
          <w:rFonts w:ascii="Times New Roman" w:eastAsia="Calibri" w:hAnsi="Times New Roman" w:cs="Times New Roman"/>
          <w:i/>
          <w:vertAlign w:val="superscript"/>
          <w:lang w:val="en-US" w:eastAsia="en-US"/>
        </w:rPr>
        <w:t>P33T/P33T</w:t>
      </w:r>
      <w:r w:rsidR="005C3F74">
        <w:rPr>
          <w:rFonts w:ascii="Times New Roman" w:eastAsia="Calibri" w:hAnsi="Times New Roman" w:cs="Times New Roman"/>
          <w:lang w:val="en-US" w:eastAsia="en-US"/>
        </w:rPr>
        <w:t xml:space="preserve"> </w:t>
      </w:r>
      <w:r w:rsidR="005C3F74" w:rsidRPr="007A7BA9">
        <w:rPr>
          <w:rFonts w:ascii="Times New Roman" w:eastAsia="Calibri" w:hAnsi="Times New Roman" w:cs="Times New Roman"/>
          <w:lang w:val="en-US" w:eastAsia="en-US"/>
        </w:rPr>
        <w:t xml:space="preserve">iPSCs-derived β-like cells but not in those originated from the </w:t>
      </w:r>
      <w:r w:rsidR="005C3F74" w:rsidRPr="00DD1EBB">
        <w:rPr>
          <w:rFonts w:ascii="Times New Roman" w:eastAsia="Calibri" w:hAnsi="Times New Roman" w:cs="Times New Roman"/>
          <w:i/>
          <w:lang w:val="en-US" w:eastAsia="en-US"/>
        </w:rPr>
        <w:t>PDX1</w:t>
      </w:r>
      <w:r w:rsidR="005C3F74" w:rsidRPr="00DD1EBB">
        <w:rPr>
          <w:rFonts w:ascii="Times New Roman" w:eastAsia="Calibri" w:hAnsi="Times New Roman" w:cs="Times New Roman"/>
          <w:i/>
          <w:vertAlign w:val="superscript"/>
          <w:lang w:val="en-US" w:eastAsia="en-US"/>
        </w:rPr>
        <w:t>C18R/C18R</w:t>
      </w:r>
      <w:r w:rsidR="007D6DDA">
        <w:rPr>
          <w:rFonts w:ascii="Times New Roman" w:eastAsia="Calibri" w:hAnsi="Times New Roman" w:cs="Times New Roman"/>
          <w:lang w:val="en-US" w:eastAsia="en-US"/>
        </w:rPr>
        <w:t xml:space="preserve"> (Figure 5</w:t>
      </w:r>
      <w:r w:rsidR="005C3F74" w:rsidRPr="007A7BA9">
        <w:rPr>
          <w:rFonts w:ascii="Times New Roman" w:eastAsia="Calibri" w:hAnsi="Times New Roman" w:cs="Times New Roman"/>
          <w:lang w:val="en-US" w:eastAsia="en-US"/>
        </w:rPr>
        <w:t xml:space="preserve">D), highlighting </w:t>
      </w:r>
      <w:r w:rsidR="005C3F74">
        <w:rPr>
          <w:rFonts w:ascii="Times New Roman" w:eastAsia="Calibri" w:hAnsi="Times New Roman" w:cs="Times New Roman"/>
          <w:lang w:val="en-US" w:eastAsia="en-US"/>
        </w:rPr>
        <w:t>distinct effects on gene</w:t>
      </w:r>
      <w:r w:rsidR="005C3F74" w:rsidRPr="007A7BA9">
        <w:rPr>
          <w:rFonts w:ascii="Times New Roman" w:eastAsia="Calibri" w:hAnsi="Times New Roman" w:cs="Times New Roman"/>
          <w:lang w:val="en-US" w:eastAsia="en-US"/>
        </w:rPr>
        <w:t xml:space="preserve"> expression of d</w:t>
      </w:r>
      <w:r w:rsidR="005C3F74">
        <w:rPr>
          <w:rFonts w:ascii="Times New Roman" w:eastAsia="Calibri" w:hAnsi="Times New Roman" w:cs="Times New Roman"/>
          <w:lang w:val="en-US" w:eastAsia="en-US"/>
        </w:rPr>
        <w:t>ifferent</w:t>
      </w:r>
      <w:r w:rsidR="005C3F74" w:rsidRPr="007A7BA9">
        <w:rPr>
          <w:rFonts w:ascii="Times New Roman" w:eastAsia="Calibri" w:hAnsi="Times New Roman" w:cs="Times New Roman"/>
          <w:lang w:val="en-US" w:eastAsia="en-US"/>
        </w:rPr>
        <w:t xml:space="preserve"> mutation</w:t>
      </w:r>
      <w:r w:rsidR="005C3F74">
        <w:rPr>
          <w:rFonts w:ascii="Times New Roman" w:eastAsia="Calibri" w:hAnsi="Times New Roman" w:cs="Times New Roman"/>
          <w:lang w:val="en-US" w:eastAsia="en-US"/>
        </w:rPr>
        <w:t>s</w:t>
      </w:r>
      <w:r w:rsidR="005C3F74" w:rsidRPr="007A7BA9">
        <w:rPr>
          <w:rFonts w:ascii="Times New Roman" w:eastAsia="Calibri" w:hAnsi="Times New Roman" w:cs="Times New Roman"/>
          <w:lang w:val="en-US" w:eastAsia="en-US"/>
        </w:rPr>
        <w:t xml:space="preserve"> in </w:t>
      </w:r>
      <w:r w:rsidR="005C3F74" w:rsidRPr="005C5F7A">
        <w:rPr>
          <w:rFonts w:ascii="Times New Roman" w:eastAsia="Calibri" w:hAnsi="Times New Roman" w:cs="Times New Roman"/>
          <w:i/>
          <w:lang w:val="en-US" w:eastAsia="en-US"/>
        </w:rPr>
        <w:t>PDX1</w:t>
      </w:r>
      <w:r w:rsidR="005C3F74" w:rsidRPr="007A7BA9">
        <w:rPr>
          <w:rFonts w:ascii="Times New Roman" w:eastAsia="Calibri" w:hAnsi="Times New Roman" w:cs="Times New Roman"/>
          <w:lang w:val="en-US" w:eastAsia="en-US"/>
        </w:rPr>
        <w:t>.</w:t>
      </w:r>
      <w:r w:rsidR="005C3F74">
        <w:rPr>
          <w:rFonts w:ascii="Times New Roman" w:eastAsia="Calibri" w:hAnsi="Times New Roman" w:cs="Times New Roman"/>
          <w:lang w:val="en-US" w:eastAsia="en-US"/>
        </w:rPr>
        <w:t xml:space="preserve"> Of note, with the exception of </w:t>
      </w:r>
      <w:r w:rsidR="005C3F74" w:rsidRPr="002A77A2">
        <w:rPr>
          <w:rFonts w:ascii="Times New Roman" w:eastAsia="Calibri" w:hAnsi="Times New Roman" w:cs="Times New Roman"/>
          <w:i/>
          <w:lang w:val="en-US" w:eastAsia="en-US"/>
        </w:rPr>
        <w:t>UCN3</w:t>
      </w:r>
      <w:r w:rsidR="005C3F74">
        <w:rPr>
          <w:rFonts w:ascii="Times New Roman" w:eastAsia="Calibri" w:hAnsi="Times New Roman" w:cs="Times New Roman"/>
          <w:lang w:val="en-US" w:eastAsia="en-US"/>
        </w:rPr>
        <w:t xml:space="preserve">, </w:t>
      </w:r>
      <w:r w:rsidR="005C3F74" w:rsidRPr="00A11A47">
        <w:rPr>
          <w:rFonts w:ascii="Times New Roman" w:eastAsia="Calibri" w:hAnsi="Times New Roman" w:cs="Times New Roman"/>
          <w:i/>
          <w:lang w:val="en-US" w:eastAsia="en-US"/>
        </w:rPr>
        <w:t>GCG</w:t>
      </w:r>
      <w:r w:rsidR="005C3F74">
        <w:rPr>
          <w:rFonts w:ascii="Times New Roman" w:eastAsia="Calibri" w:hAnsi="Times New Roman" w:cs="Times New Roman"/>
          <w:lang w:val="en-US" w:eastAsia="en-US"/>
        </w:rPr>
        <w:t xml:space="preserve"> and </w:t>
      </w:r>
      <w:r w:rsidR="005C3F74" w:rsidRPr="00A11A47">
        <w:rPr>
          <w:rFonts w:ascii="Times New Roman" w:eastAsia="Calibri" w:hAnsi="Times New Roman" w:cs="Times New Roman"/>
          <w:i/>
          <w:lang w:val="en-US" w:eastAsia="en-US"/>
        </w:rPr>
        <w:t>SST</w:t>
      </w:r>
      <w:r w:rsidR="005C3F74">
        <w:rPr>
          <w:rFonts w:ascii="Times New Roman" w:eastAsia="Calibri" w:hAnsi="Times New Roman" w:cs="Times New Roman"/>
          <w:lang w:val="en-US" w:eastAsia="en-US"/>
        </w:rPr>
        <w:t xml:space="preserve">, all tested genes are bound by PDX1 in either adult islets (high confidence PDX1 binding sites </w:t>
      </w:r>
      <w:r w:rsidR="005C3F74">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"10.1016/j.molmet.2018.01.011", "ISSN" : "22128778", "PMID" : "29396371", "abstract" : "Objective: Homozygous loss-of-function mutations in the gene coding for the homeobox transcription factor (TF) PDX1 leads to pancreatic agenesis, whereas heterozygous mutations can cause Maturity-Onset Diabetes of the Young 4 (MODY4). Although the function of Pdx1 is well studied in pre-clinical models during insulin-producing \u03b2-cell development and homeostasis, it remains elusive how this TF controls human pancreas development by regulating a downstream transcriptional program. Also, comparative studies of PDX1 binding patterns in pancreatic progenitors and adult \u03b2-cells have not been conducted so far. Furthermore, many studies reported the association between single nucleotide polymorphisms (SNPs) and T2DM, and it has been shown that islet enhancers are enriched in T2DM-associated SNPs. Whether regions, harboring T2DM-associated SNPs are PDX1 bound and active at the pancreatic progenitor stage has not been reported so far. Methods: In this study, we have generated a novel induced pluripotent stem cell (iPSC) line that efficiently differentiates into human pancreatic progenitors (PPs). Furthermore, PDX1 and H3K27ac chromatin immunoprecipitation sequencing (ChIP-seq) was used to identify PDX1 transcriptional targets and active enhancer and promoter regions. To address potential differences in the function of PDX1 during development and adulthood, we compared PDX1 binding profiles from PPs and adult islets. Moreover, combining ChIP-seq and GWAS meta-analysis data we identified T2DM-associated SNPs in PDX1 binding sites and active chromatin regions. Results: ChIP-seq for PDX1 revealed a total of 8088 PDX1-bound regions that map to 5664 genes in iPSC-derived PPs. The PDX1 target regions include important pancreatic TFs, such as PDX1 itself, RFX6, HNF1B, and MEIS1, which were activated during the differentiation process as revealed by the active chromatin mark H3K27ac and mRNA expression profiling, suggesting that auto-regulatory feedback regulation maintains PDX1 expression and initiates a pancreatic TF program. Remarkably, we identified several PDX1 target genes that have not been reported in the literature in human so far, including RFX3, required for ciliogenesis and endocrine differentiation in mouse, and the ligand of the Notch receptor DLL1, which is important for endocrine induction and tip-trunk patterning. The comparison of PDX1 profiles from PPs and adult human islets identified sets of stage-specific target genes, associated with early pancreas \u2026", "author" : [ { "dropping-particle" : "", "family" : "Wang", "given" : "Xianming", "non-dropping-particle" : "", "parse-names" : false, "suffix" : "" }, { "dropping-particle" : "", "family" : "Sterr", "given" : "Michael", "non-dropping-particle" : "", "parse-names" : false, "suffix" : "" }, { "dropping-particle" : "", "family" : "Burtscher", "given" : "Ingo", "non-dropping-particle" : "", "parse-names" : false, "suffix" : "" }, { "dropping-particle" : "", "family" : "Chen", "given" : "Shen", "non-dropping-particle" : "", "parse-names" : false, "suffix" : "" }, { "dropping-particle" : "", "family" : "Hieronimus", "given" : "Anja", "non-dropping-particle" : "", "parse-names" : false, "suffix" : "" }, { "dropping-particle" : "", "family" : "Machicao", "given" : "Fausto", "non-dropping-particle" : "", "parse-names" : false, "suffix" : "" }, { "dropping-particle" : "", "family" : "Staiger", "given" : "Harald", "non-dropping-particle" : "", "parse-names" : false, "suffix" : "" }, { "dropping-particle" : "", "family" : "H\u00e4ring", "given" : "Hans Ulrich", "non-dropping-particle" : "", "parse-names" : false, "suffix" : "" }, { "dropping-particle" : "", "family" : "Lederer", "given" : "Gabriele", "non-dropping-particle" : "", "parse-names" : false, "suffix" : "" }, { "dropping-particle" : "", "family" : "Meitinger", "given" : "Thomas", "non-dropping-particle" : "", "parse-names" : false, "suffix" : "" }, { "dropping-particle" : "", "family" : "Cernilogar", "given" : "Filippo M.", "non-dropping-particle" : "", "parse-names" : false, "suffix" : "" }, { "dropping-particle" : "", "family" : "Schotta", "given" : "Gunnar", "non-dropping-particle" : "", "parse-names" : false, "suffix" : "" }, { "dropping-particle" : "", "family" : "Irmler", "given" : "Martin", "non-dropping-particle" : "", "parse-names" : false, "suffix" : "" }, { "dropping-particle" : "", "family" : "Beckers", "given" : "Johannes", "non-dropping-particle" : "", "parse-names" : false, "suffix" : "" }, { "dropping-particle" : "", "family" : "Hrab\u011b de Angelis", "given" : "Martin", "non-dropping-particle" : "", "parse-names" : false, "suffix" : "" }, { "dropping-particle" : "", "family" : "Ray", "given" : "Michael", "non-dropping-particle" : "", "parse-names" : false, "suffix" : "" }, { "dropping-particle" : "", "family" : "Wright", "given" : "Christopher V.E.", "non-dropping-particle" : "", "parse-names" : false, "suffix" : "" }, { "dropping-particle" : "", "family" : "Bakhti", "given" : "Mostafa", "non-dropping-particle" : "", "parse-names" : false, "suffix" : "" }, { "dropping-particle" : "", "family" : "Lickert", "given" : "Heiko", "non-dropping-particle" : "", "parse-names" : false, "suffix" : "" } ], "container-title" : "Molecular Metabolism", "id" : "ITEM-1", "issued" : { "date-parts" : [ [ "2018" ] ] }, "page" : "57-68", "title" : "Genome-wide analysis of PDX1 target genes in human pancreatic progenitors", "type" : "article-journal", "volume" : "9" }, "uris" : [ "http://www.mendeley.com/documents/?uuid=bc578e90-8284-4608-a794-eeed32f74979" ] } ], "mendeley" : { "formattedCitation" : "[27]", "plainTextFormattedCitation" : "[27]", "previouslyFormattedCitation" : "[26]" }, "properties" : { "noteIndex" : 0 }, "schema" : "https://github.com/citation-style-language/schema/raw/master/csl-citation.json" }</w:instrText>
      </w:r>
      <w:r w:rsidR="005C3F74">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[27]</w:t>
      </w:r>
      <w:r w:rsidR="005C3F74">
        <w:rPr>
          <w:rFonts w:ascii="Times New Roman" w:eastAsia="Calibri" w:hAnsi="Times New Roman" w:cs="Times New Roman"/>
          <w:lang w:val="en-US" w:eastAsia="en-US"/>
        </w:rPr>
        <w:fldChar w:fldCharType="end"/>
      </w:r>
      <w:r w:rsidR="005C3F74">
        <w:rPr>
          <w:rFonts w:ascii="Times New Roman" w:eastAsia="Calibri" w:hAnsi="Times New Roman" w:cs="Times New Roman"/>
          <w:lang w:val="en-US" w:eastAsia="en-US"/>
        </w:rPr>
        <w:t xml:space="preserve">), XM001 PP1 cells </w:t>
      </w:r>
      <w:r w:rsidR="005C3F74">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"10.1016/j.molmet.2018.01.011", "ISSN" : "22128778", "PMID" : "29396371", "abstract" : "Objective: Homozygous loss-of-function mutations in the gene coding for the homeobox transcription factor (TF) PDX1 leads to pancreatic agenesis, whereas heterozygous mutations can cause Maturity-Onset Diabetes of the Young 4 (MODY4). Although the function of Pdx1 is well studied in pre-clinical models during insulin-producing \u03b2-cell development and homeostasis, it remains elusive how this TF controls human pancreas development by regulating a downstream transcriptional program. Also, comparative studies of PDX1 binding patterns in pancreatic progenitors and adult \u03b2-cells have not been conducted so far. Furthermore, many studies reported the association between single nucleotide polymorphisms (SNPs) and T2DM, and it has been shown that islet enhancers are enriched in T2DM-associated SNPs. Whether regions, harboring T2DM-associated SNPs are PDX1 bound and active at the pancreatic progenitor stage has not been reported so far. Methods: In this study, we have generated a novel induced pluripotent stem cell (iPSC) line that efficiently differentiates into human pancreatic progenitors (PPs). Furthermore, PDX1 and H3K27ac chromatin immunoprecipitation sequencing (ChIP-seq) was used to identify PDX1 transcriptional targets and active enhancer and promoter regions. To address potential differences in the function of PDX1 during development and adulthood, we compared PDX1 binding profiles from PPs and adult islets. Moreover, combining ChIP-seq and GWAS meta-analysis data we identified T2DM-associated SNPs in PDX1 binding sites and active chromatin regions. Results: ChIP-seq for PDX1 revealed a total of 8088 PDX1-bound regions that map to 5664 genes in iPSC-derived PPs. The PDX1 target regions include important pancreatic TFs, such as PDX1 itself, RFX6, HNF1B, and MEIS1, which were activated during the differentiation process as revealed by the active chromatin mark H3K27ac and mRNA expression profiling, suggesting that auto-regulatory feedback regulation maintains PDX1 expression and initiates a pancreatic TF program. Remarkably, we identified several PDX1 target genes that have not been reported in the literature in human so far, including RFX3, required for ciliogenesis and endocrine differentiation in mouse, and the ligand of the Notch receptor DLL1, which is important for endocrine induction and tip-trunk patterning. The comparison of PDX1 profiles from PPs and adult human islets identified sets of stage-specific target genes, associated with early pancreas \u2026", "author" : [ { "dropping-particle" : "", "family" : "Wang", "given" : "Xianming", "non-dropping-particle" : "", "parse-names" : false, "suffix" : "" }, { "dropping-particle" : "", "family" : "Sterr", "given" : "Michael", "non-dropping-particle" : "", "parse-names" : false, "suffix" : "" }, { "dropping-particle" : "", "family" : "Burtscher", "given" : "Ingo", "non-dropping-particle" : "", "parse-names" : false, "suffix" : "" }, { "dropping-particle" : "", "family" : "Chen", "given" : "Shen", "non-dropping-particle" : "", "parse-names" : false, "suffix" : "" }, { "dropping-particle" : "", "family" : "Hieronimus", "given" : "Anja", "non-dropping-particle" : "", "parse-names" : false, "suffix" : "" }, { "dropping-particle" : "", "family" : "Machicao", "given" : "Fausto", "non-dropping-particle" : "", "parse-names" : false, "suffix" : "" }, { "dropping-particle" : "", "family" : "Staiger", "given" : "Harald", "non-dropping-particle" : "", "parse-names" : false, "suffix" : "" }, { "dropping-particle" : "", "family" : "H\u00e4ring", "given" : "Hans Ulrich", "non-dropping-particle" : "", "parse-names" : false, "suffix" : "" }, { "dropping-particle" : "", "family" : "Lederer", "given" : "Gabriele", "non-dropping-particle" : "", "parse-names" : false, "suffix" : "" }, { "dropping-particle" : "", "family" : "Meitinger", "given" : "Thomas", "non-dropping-particle" : "", "parse-names" : false, "suffix" : "" }, { "dropping-particle" : "", "family" : "Cernilogar", "given" : "Filippo M.", "non-dropping-particle" : "", "parse-names" : false, "suffix" : "" }, { "dropping-particle" : "", "family" : "Schotta", "given" : "Gunnar", "non-dropping-particle" : "", "parse-names" : false, "suffix" : "" }, { "dropping-particle" : "", "family" : "Irmler", "given" : "Martin", "non-dropping-particle" : "", "parse-names" : false, "suffix" : "" }, { "dropping-particle" : "", "family" : "Beckers", "given" : "Johannes", "non-dropping-particle" : "", "parse-names" : false, "suffix" : "" }, { "dropping-particle" : "", "family" : "Hrab\u011b de Angelis", "given" : "Martin", "non-dropping-particle" : "", "parse-names" : false, "suffix" : "" }, { "dropping-particle" : "", "family" : "Ray", "given" : "Michael", "non-dropping-particle" : "", "parse-names" : false, "suffix" : "" }, { "dropping-particle" : "", "family" : "Wright", "given" : "Christopher V.E.", "non-dropping-particle" : "", "parse-names" : false, "suffix" : "" }, { "dropping-particle" : "", "family" : "Bakhti", "given" : "Mostafa", "non-dropping-particle" : "", "parse-names" : false, "suffix" : "" }, { "dropping-particle" : "", "family" : "Lickert", "given" : "Heiko", "non-dropping-particle" : "", "parse-names" : false, "suffix" : "" } ], "container-title" : "Molecular Metabolism", "id" : "ITEM-1", "issued" : { "date-parts" : [ [ "2018" ] ] }, "page" : "57-68", "title" : "Genome-wide analysis of PDX1 target genes in human pancreatic progenitors", "type" : "article-journal", "volume" : "9" }, "uris" : [ "http://www.mendeley.com/documents/?uuid=bc578e90-8284-4608-a794-eeed32f74979" ] } ], "mendeley" : { "formattedCitation" : "[27]", "plainTextFormattedCitation" : "[27]", "previouslyFormattedCitation" : "[26]" }, "properties" : { "noteIndex" : 0 }, "schema" : "https://github.com/citation-style-language/schema/raw/master/csl-citation.json" }</w:instrText>
      </w:r>
      <w:r w:rsidR="005C3F74">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[27]</w:t>
      </w:r>
      <w:r w:rsidR="005C3F74">
        <w:rPr>
          <w:rFonts w:ascii="Times New Roman" w:eastAsia="Calibri" w:hAnsi="Times New Roman" w:cs="Times New Roman"/>
          <w:lang w:val="en-US" w:eastAsia="en-US"/>
        </w:rPr>
        <w:fldChar w:fldCharType="end"/>
      </w:r>
      <w:r w:rsidR="005C3F74">
        <w:rPr>
          <w:rFonts w:ascii="Times New Roman" w:eastAsia="Calibri" w:hAnsi="Times New Roman" w:cs="Times New Roman"/>
          <w:lang w:val="en-US" w:eastAsia="en-US"/>
        </w:rPr>
        <w:t xml:space="preserve"> or both </w:t>
      </w:r>
      <w:r w:rsidR="005C3F74" w:rsidRPr="007A7BA9">
        <w:rPr>
          <w:rFonts w:ascii="Times New Roman" w:eastAsia="Calibri" w:hAnsi="Times New Roman" w:cs="Times New Roman"/>
          <w:lang w:val="en-US" w:eastAsia="en-US"/>
        </w:rPr>
        <w:t xml:space="preserve">(Figure </w:t>
      </w:r>
      <w:r w:rsidR="007D6DDA">
        <w:rPr>
          <w:rFonts w:ascii="Times New Roman" w:eastAsia="Calibri" w:hAnsi="Times New Roman" w:cs="Times New Roman"/>
          <w:lang w:val="en-US" w:eastAsia="en-US"/>
        </w:rPr>
        <w:t>5</w:t>
      </w:r>
      <w:r w:rsidR="005C3F74" w:rsidRPr="007A7BA9">
        <w:rPr>
          <w:rFonts w:ascii="Times New Roman" w:eastAsia="Calibri" w:hAnsi="Times New Roman" w:cs="Times New Roman"/>
          <w:lang w:val="en-US" w:eastAsia="en-US"/>
        </w:rPr>
        <w:t>D)</w:t>
      </w:r>
      <w:r w:rsidR="005C3F74">
        <w:rPr>
          <w:rFonts w:ascii="Times New Roman" w:eastAsia="Calibri" w:hAnsi="Times New Roman" w:cs="Times New Roman"/>
          <w:lang w:val="en-US" w:eastAsia="en-US"/>
        </w:rPr>
        <w:t xml:space="preserve">. </w:t>
      </w:r>
      <w:r w:rsidR="005C3F74" w:rsidRPr="007A7BA9">
        <w:rPr>
          <w:rFonts w:ascii="Times New Roman" w:eastAsia="Calibri" w:hAnsi="Times New Roman" w:cs="Times New Roman"/>
          <w:lang w:val="en-US" w:eastAsia="en-US"/>
        </w:rPr>
        <w:t xml:space="preserve">These data indicate that point mutations </w:t>
      </w:r>
      <w:r w:rsidR="005C3F74">
        <w:rPr>
          <w:rFonts w:ascii="Times New Roman" w:eastAsia="Calibri" w:hAnsi="Times New Roman" w:cs="Times New Roman"/>
          <w:lang w:val="en-US" w:eastAsia="en-US"/>
        </w:rPr>
        <w:t xml:space="preserve">in the transactivation domain </w:t>
      </w:r>
      <w:r w:rsidR="005C3F74" w:rsidRPr="007A7BA9">
        <w:rPr>
          <w:rFonts w:ascii="Times New Roman" w:eastAsia="Calibri" w:hAnsi="Times New Roman" w:cs="Times New Roman"/>
          <w:lang w:val="en-US" w:eastAsia="en-US"/>
        </w:rPr>
        <w:t xml:space="preserve">reduce </w:t>
      </w:r>
      <w:r w:rsidR="005C3F74">
        <w:rPr>
          <w:rFonts w:ascii="Times New Roman" w:eastAsia="Calibri" w:hAnsi="Times New Roman" w:cs="Times New Roman"/>
          <w:lang w:val="en-US" w:eastAsia="en-US"/>
        </w:rPr>
        <w:t xml:space="preserve">the potential </w:t>
      </w:r>
      <w:r w:rsidR="005C3F74" w:rsidRPr="007A7BA9">
        <w:rPr>
          <w:rFonts w:ascii="Times New Roman" w:eastAsia="Calibri" w:hAnsi="Times New Roman" w:cs="Times New Roman"/>
          <w:lang w:val="en-US" w:eastAsia="en-US"/>
        </w:rPr>
        <w:t>of</w:t>
      </w:r>
      <w:r w:rsidR="005C3F74">
        <w:rPr>
          <w:rFonts w:ascii="Times New Roman" w:eastAsia="Calibri" w:hAnsi="Times New Roman" w:cs="Times New Roman"/>
          <w:lang w:val="en-US" w:eastAsia="en-US"/>
        </w:rPr>
        <w:t xml:space="preserve"> the</w:t>
      </w:r>
      <w:r w:rsidR="005C3F74" w:rsidRPr="007A7BA9">
        <w:rPr>
          <w:rFonts w:ascii="Times New Roman" w:eastAsia="Calibri" w:hAnsi="Times New Roman" w:cs="Times New Roman"/>
          <w:lang w:val="en-US" w:eastAsia="en-US"/>
        </w:rPr>
        <w:t xml:space="preserve"> PDX1 </w:t>
      </w:r>
      <w:r w:rsidR="005C3F74">
        <w:rPr>
          <w:rFonts w:ascii="Times New Roman" w:eastAsia="Calibri" w:hAnsi="Times New Roman" w:cs="Times New Roman"/>
          <w:lang w:val="en-US" w:eastAsia="en-US"/>
        </w:rPr>
        <w:t>TF to activate</w:t>
      </w:r>
      <w:r w:rsidR="005C3F74" w:rsidRPr="007A7BA9">
        <w:rPr>
          <w:rFonts w:ascii="Times New Roman" w:eastAsia="Calibri" w:hAnsi="Times New Roman" w:cs="Times New Roman"/>
          <w:lang w:val="en-US" w:eastAsia="en-US"/>
        </w:rPr>
        <w:t xml:space="preserve"> </w:t>
      </w:r>
      <w:r w:rsidR="005C3F74">
        <w:rPr>
          <w:rFonts w:ascii="Times New Roman" w:eastAsia="Calibri" w:hAnsi="Times New Roman" w:cs="Times New Roman"/>
          <w:lang w:val="en-US" w:eastAsia="en-US"/>
        </w:rPr>
        <w:t xml:space="preserve">the </w:t>
      </w:r>
      <w:r w:rsidR="005C3F74" w:rsidRPr="007A7BA9">
        <w:rPr>
          <w:rFonts w:ascii="Times New Roman" w:eastAsia="Calibri" w:hAnsi="Times New Roman" w:cs="Times New Roman"/>
          <w:lang w:val="en-US" w:eastAsia="en-US"/>
        </w:rPr>
        <w:t>expression of it</w:t>
      </w:r>
      <w:r w:rsidR="005C3F74">
        <w:rPr>
          <w:rFonts w:ascii="Times New Roman" w:eastAsia="Calibri" w:hAnsi="Times New Roman" w:cs="Times New Roman"/>
          <w:lang w:val="en-US" w:eastAsia="en-US"/>
        </w:rPr>
        <w:t>s</w:t>
      </w:r>
      <w:r w:rsidR="005C3F74" w:rsidRPr="007A7BA9">
        <w:rPr>
          <w:rFonts w:ascii="Times New Roman" w:eastAsia="Calibri" w:hAnsi="Times New Roman" w:cs="Times New Roman"/>
          <w:lang w:val="en-US" w:eastAsia="en-US"/>
        </w:rPr>
        <w:t xml:space="preserve"> target genes during β-like cell development and maturation. </w:t>
      </w:r>
      <w:r w:rsidR="005C3F74">
        <w:rPr>
          <w:rFonts w:ascii="Times New Roman" w:eastAsia="Calibri" w:hAnsi="Times New Roman" w:cs="Times New Roman"/>
          <w:lang w:val="en-US" w:eastAsia="en-US"/>
        </w:rPr>
        <w:t xml:space="preserve">Furthermore, the </w:t>
      </w:r>
      <w:r w:rsidR="005C3F74" w:rsidRPr="00DD1EBB">
        <w:rPr>
          <w:rFonts w:ascii="Times New Roman" w:eastAsia="Calibri" w:hAnsi="Times New Roman" w:cs="Times New Roman"/>
          <w:i/>
          <w:lang w:val="en-US" w:eastAsia="en-US"/>
        </w:rPr>
        <w:t>PDX1</w:t>
      </w:r>
      <w:r w:rsidR="005C3F74" w:rsidRPr="00DD1EBB">
        <w:rPr>
          <w:rFonts w:ascii="Times New Roman" w:eastAsia="Calibri" w:hAnsi="Times New Roman" w:cs="Times New Roman"/>
          <w:i/>
          <w:vertAlign w:val="superscript"/>
          <w:lang w:val="en-US" w:eastAsia="en-US"/>
        </w:rPr>
        <w:t>P33T/P33T</w:t>
      </w:r>
      <w:r w:rsidR="005C3F74">
        <w:rPr>
          <w:rFonts w:ascii="Times New Roman" w:eastAsia="Calibri" w:hAnsi="Times New Roman" w:cs="Times New Roman"/>
          <w:lang w:val="en-US" w:eastAsia="en-US"/>
        </w:rPr>
        <w:t xml:space="preserve"> mutation caused greater impact on </w:t>
      </w:r>
      <w:r w:rsidR="005C3F74" w:rsidRPr="007A7BA9">
        <w:rPr>
          <w:rFonts w:ascii="Times New Roman" w:eastAsia="Calibri" w:hAnsi="Times New Roman" w:cs="Times New Roman"/>
          <w:lang w:val="en-US" w:eastAsia="en-US"/>
        </w:rPr>
        <w:t>β</w:t>
      </w:r>
      <w:r w:rsidR="005C3F74">
        <w:rPr>
          <w:rFonts w:ascii="Times New Roman" w:eastAsia="Calibri" w:hAnsi="Times New Roman" w:cs="Times New Roman"/>
          <w:lang w:val="en-US" w:eastAsia="en-US"/>
        </w:rPr>
        <w:t xml:space="preserve">-like cell formation and function than the </w:t>
      </w:r>
      <w:r w:rsidR="005C3F74" w:rsidRPr="00DD1EBB">
        <w:rPr>
          <w:rFonts w:ascii="Times New Roman" w:eastAsia="Calibri" w:hAnsi="Times New Roman" w:cs="Times New Roman"/>
          <w:i/>
          <w:lang w:val="en-US" w:eastAsia="en-US"/>
        </w:rPr>
        <w:t>PDX1</w:t>
      </w:r>
      <w:r w:rsidR="005C3F74" w:rsidRPr="00DD1EBB">
        <w:rPr>
          <w:rFonts w:ascii="Times New Roman" w:eastAsia="Calibri" w:hAnsi="Times New Roman" w:cs="Times New Roman"/>
          <w:i/>
          <w:vertAlign w:val="superscript"/>
          <w:lang w:val="en-US" w:eastAsia="en-US"/>
        </w:rPr>
        <w:t>C18R/C18R</w:t>
      </w:r>
      <w:r w:rsidR="005C3F74">
        <w:rPr>
          <w:rFonts w:ascii="Times New Roman" w:eastAsia="Calibri" w:hAnsi="Times New Roman" w:cs="Times New Roman"/>
          <w:lang w:val="en-US" w:eastAsia="en-US"/>
        </w:rPr>
        <w:t xml:space="preserve"> mutation. </w:t>
      </w:r>
    </w:p>
    <w:p w14:paraId="10A6C90F" w14:textId="1258945A" w:rsidR="00056452" w:rsidRPr="00056452" w:rsidRDefault="00F1610C" w:rsidP="00056452">
      <w:pPr>
        <w:pStyle w:val="ListParagraph"/>
        <w:numPr>
          <w:ilvl w:val="1"/>
          <w:numId w:val="6"/>
        </w:numPr>
        <w:spacing w:after="0" w:line="480" w:lineRule="auto"/>
        <w:jc w:val="both"/>
        <w:rPr>
          <w:rFonts w:ascii="Times New Roman" w:eastAsia="Calibri" w:hAnsi="Times New Roman" w:cs="Times New Roman"/>
          <w:lang w:val="en-US" w:eastAsia="en-US"/>
        </w:rPr>
      </w:pPr>
      <w:r>
        <w:rPr>
          <w:rFonts w:ascii="Times New Roman" w:eastAsia="Calibri" w:hAnsi="Times New Roman" w:cs="Times New Roman"/>
          <w:lang w:val="en-US" w:eastAsia="en-US"/>
        </w:rPr>
        <w:t xml:space="preserve"> </w:t>
      </w:r>
      <w:r w:rsidR="00056452" w:rsidRPr="00056452">
        <w:rPr>
          <w:rFonts w:ascii="Times New Roman" w:eastAsia="Calibri" w:hAnsi="Times New Roman" w:cs="Times New Roman"/>
          <w:b/>
          <w:lang w:val="en-US" w:eastAsia="en-US"/>
        </w:rPr>
        <w:t>RNA-</w:t>
      </w:r>
      <w:proofErr w:type="spellStart"/>
      <w:r w:rsidR="00056452" w:rsidRPr="00056452">
        <w:rPr>
          <w:rFonts w:ascii="Times New Roman" w:eastAsia="Calibri" w:hAnsi="Times New Roman" w:cs="Times New Roman"/>
          <w:b/>
          <w:lang w:val="en-US" w:eastAsia="en-US"/>
        </w:rPr>
        <w:t>seq</w:t>
      </w:r>
      <w:proofErr w:type="spellEnd"/>
      <w:r w:rsidR="00056452" w:rsidRPr="00056452">
        <w:rPr>
          <w:rFonts w:ascii="Times New Roman" w:eastAsia="Calibri" w:hAnsi="Times New Roman" w:cs="Times New Roman"/>
          <w:b/>
          <w:lang w:val="en-US" w:eastAsia="en-US"/>
        </w:rPr>
        <w:t xml:space="preserve"> profiling of pancreatic progenitors (PP1) from </w:t>
      </w:r>
      <w:r w:rsidR="00056452" w:rsidRPr="00056452">
        <w:rPr>
          <w:rFonts w:ascii="Times New Roman" w:eastAsia="Calibri" w:hAnsi="Times New Roman" w:cs="Times New Roman"/>
          <w:b/>
          <w:i/>
          <w:lang w:val="en-US" w:eastAsia="en-US"/>
        </w:rPr>
        <w:t>PDX1</w:t>
      </w:r>
      <w:r w:rsidR="00056452" w:rsidRPr="00056452">
        <w:rPr>
          <w:rFonts w:ascii="Times New Roman" w:eastAsia="Calibri" w:hAnsi="Times New Roman" w:cs="Times New Roman"/>
          <w:b/>
          <w:i/>
          <w:vertAlign w:val="superscript"/>
          <w:lang w:val="en-US" w:eastAsia="en-US"/>
        </w:rPr>
        <w:t>+/-</w:t>
      </w:r>
      <w:r w:rsidR="00056452" w:rsidRPr="00056452">
        <w:rPr>
          <w:rFonts w:ascii="Times New Roman" w:eastAsia="Calibri" w:hAnsi="Times New Roman" w:cs="Times New Roman"/>
          <w:b/>
          <w:lang w:val="en-US" w:eastAsia="en-US"/>
        </w:rPr>
        <w:t xml:space="preserve">, </w:t>
      </w:r>
      <w:r w:rsidR="00056452" w:rsidRPr="00056452">
        <w:rPr>
          <w:rFonts w:ascii="Times New Roman" w:eastAsia="Calibri" w:hAnsi="Times New Roman" w:cs="Times New Roman"/>
          <w:b/>
          <w:i/>
          <w:lang w:val="en-US" w:eastAsia="en-US"/>
        </w:rPr>
        <w:t>PDX1</w:t>
      </w:r>
      <w:r w:rsidR="00056452" w:rsidRPr="00056452">
        <w:rPr>
          <w:rFonts w:ascii="Times New Roman" w:eastAsia="Calibri" w:hAnsi="Times New Roman" w:cs="Times New Roman"/>
          <w:b/>
          <w:i/>
          <w:vertAlign w:val="superscript"/>
          <w:lang w:val="en-US" w:eastAsia="en-US"/>
        </w:rPr>
        <w:t>P33T/P33T</w:t>
      </w:r>
      <w:r w:rsidR="00056452" w:rsidRPr="00056452" w:rsidDel="00241CA2">
        <w:rPr>
          <w:rFonts w:ascii="Times New Roman" w:eastAsia="Calibri" w:hAnsi="Times New Roman" w:cs="Times New Roman"/>
          <w:b/>
          <w:lang w:val="en-US" w:eastAsia="en-US"/>
        </w:rPr>
        <w:t xml:space="preserve"> </w:t>
      </w:r>
      <w:r w:rsidR="00056452" w:rsidRPr="00056452">
        <w:rPr>
          <w:rFonts w:ascii="Times New Roman" w:eastAsia="Calibri" w:hAnsi="Times New Roman" w:cs="Times New Roman"/>
          <w:b/>
          <w:lang w:val="en-US" w:eastAsia="en-US"/>
        </w:rPr>
        <w:t xml:space="preserve">and </w:t>
      </w:r>
      <w:r w:rsidR="00056452" w:rsidRPr="00056452">
        <w:rPr>
          <w:rFonts w:ascii="Times New Roman" w:eastAsia="Calibri" w:hAnsi="Times New Roman" w:cs="Times New Roman"/>
          <w:b/>
          <w:i/>
          <w:lang w:val="en-US" w:eastAsia="en-US"/>
        </w:rPr>
        <w:t>PDX1</w:t>
      </w:r>
      <w:r w:rsidR="00056452" w:rsidRPr="00056452">
        <w:rPr>
          <w:rFonts w:ascii="Times New Roman" w:eastAsia="Calibri" w:hAnsi="Times New Roman" w:cs="Times New Roman"/>
          <w:b/>
          <w:i/>
          <w:vertAlign w:val="superscript"/>
          <w:lang w:val="en-US" w:eastAsia="en-US"/>
        </w:rPr>
        <w:t>C18R/C18R</w:t>
      </w:r>
      <w:r w:rsidR="00056452" w:rsidRPr="00056452" w:rsidDel="00241CA2">
        <w:rPr>
          <w:rFonts w:ascii="Times New Roman" w:eastAsia="Calibri" w:hAnsi="Times New Roman" w:cs="Times New Roman"/>
          <w:b/>
          <w:lang w:val="en-US" w:eastAsia="en-US"/>
        </w:rPr>
        <w:t xml:space="preserve"> </w:t>
      </w:r>
      <w:r w:rsidR="00332B6C">
        <w:rPr>
          <w:rFonts w:ascii="Times New Roman" w:eastAsia="Calibri" w:hAnsi="Times New Roman" w:cs="Times New Roman"/>
          <w:b/>
          <w:lang w:val="en-US" w:eastAsia="en-US"/>
        </w:rPr>
        <w:t>iPSC lines</w:t>
      </w:r>
    </w:p>
    <w:p w14:paraId="6478C88F" w14:textId="39235053" w:rsidR="005C3F74" w:rsidRDefault="005C3F74" w:rsidP="005C3F74">
      <w:pPr>
        <w:autoSpaceDE w:val="0"/>
        <w:autoSpaceDN w:val="0"/>
        <w:adjustRightInd w:val="0"/>
        <w:spacing w:after="0" w:line="480" w:lineRule="auto"/>
        <w:jc w:val="both"/>
        <w:rPr>
          <w:rFonts w:ascii="Times New Roman" w:eastAsia="Calibri" w:hAnsi="Times New Roman" w:cs="Times New Roman"/>
          <w:lang w:val="en-US" w:eastAsia="en-US"/>
        </w:rPr>
      </w:pPr>
      <w:r>
        <w:rPr>
          <w:rFonts w:ascii="Times New Roman" w:eastAsia="Calibri" w:hAnsi="Times New Roman" w:cs="Times New Roman"/>
          <w:lang w:val="en-US" w:eastAsia="en-US"/>
        </w:rPr>
        <w:t>To identify the immediate early PDX1 target genes, which react to haploinsufficiency and the homozygous point mutations in the transactivation domain and which could explain the impaired PP2 differentiation, we performed RNA-</w:t>
      </w:r>
      <w:proofErr w:type="spellStart"/>
      <w:r>
        <w:rPr>
          <w:rFonts w:ascii="Times New Roman" w:eastAsia="Calibri" w:hAnsi="Times New Roman" w:cs="Times New Roman"/>
          <w:lang w:val="en-US" w:eastAsia="en-US"/>
        </w:rPr>
        <w:t>seq</w:t>
      </w:r>
      <w:proofErr w:type="spellEnd"/>
      <w:r>
        <w:rPr>
          <w:rFonts w:ascii="Times New Roman" w:eastAsia="Calibri" w:hAnsi="Times New Roman" w:cs="Times New Roman"/>
          <w:lang w:val="en-US" w:eastAsia="en-US"/>
        </w:rPr>
        <w:t xml:space="preserve"> </w:t>
      </w:r>
      <w:r w:rsidRPr="006C2B72">
        <w:rPr>
          <w:rFonts w:ascii="Times New Roman" w:eastAsia="Calibri" w:hAnsi="Times New Roman" w:cs="Times New Roman"/>
          <w:lang w:val="en-US" w:eastAsia="en-US"/>
        </w:rPr>
        <w:t>at the PP</w:t>
      </w:r>
      <w:r>
        <w:rPr>
          <w:rFonts w:ascii="Times New Roman" w:eastAsia="Calibri" w:hAnsi="Times New Roman" w:cs="Times New Roman"/>
          <w:lang w:val="en-US" w:eastAsia="en-US"/>
        </w:rPr>
        <w:t>1</w:t>
      </w:r>
      <w:r w:rsidRPr="00EB3E61">
        <w:rPr>
          <w:rFonts w:ascii="Times New Roman" w:eastAsia="Calibri" w:hAnsi="Times New Roman" w:cs="Times New Roman"/>
          <w:lang w:val="en-US" w:eastAsia="en-US"/>
        </w:rPr>
        <w:t xml:space="preserve"> stage.</w:t>
      </w:r>
      <w:r>
        <w:rPr>
          <w:rFonts w:ascii="Times New Roman" w:eastAsia="Calibri" w:hAnsi="Times New Roman" w:cs="Times New Roman"/>
          <w:lang w:val="en-US" w:eastAsia="en-US"/>
        </w:rPr>
        <w:t xml:space="preserve"> As quality control, we compared control iPSCs at pluripotency to the average of all other tested cell lines at PP1 stage and, as expected, identified upregulation of a </w:t>
      </w:r>
      <w:r w:rsidRPr="00B57E1C">
        <w:rPr>
          <w:rFonts w:ascii="Times New Roman" w:eastAsia="Calibri" w:hAnsi="Times New Roman" w:cs="Times New Roman"/>
          <w:lang w:val="en-US" w:eastAsia="en-US"/>
        </w:rPr>
        <w:t xml:space="preserve">pancreatic </w:t>
      </w:r>
      <w:r>
        <w:rPr>
          <w:rFonts w:ascii="Times New Roman" w:eastAsia="Calibri" w:hAnsi="Times New Roman" w:cs="Times New Roman"/>
          <w:lang w:val="en-US" w:eastAsia="en-US"/>
        </w:rPr>
        <w:t>gene program (</w:t>
      </w:r>
      <w:r w:rsidRPr="00F82D2C">
        <w:rPr>
          <w:rFonts w:ascii="Times New Roman" w:eastAsia="Calibri" w:hAnsi="Times New Roman" w:cs="Times New Roman"/>
          <w:i/>
          <w:lang w:val="en-US" w:eastAsia="en-US"/>
        </w:rPr>
        <w:t>PDX1</w:t>
      </w:r>
      <w:r>
        <w:rPr>
          <w:rFonts w:ascii="Times New Roman" w:eastAsia="Calibri" w:hAnsi="Times New Roman" w:cs="Times New Roman"/>
          <w:lang w:val="en-US" w:eastAsia="en-US"/>
        </w:rPr>
        <w:t xml:space="preserve">, </w:t>
      </w:r>
      <w:r w:rsidRPr="00B57E1C">
        <w:rPr>
          <w:rFonts w:ascii="Times New Roman" w:eastAsia="Calibri" w:hAnsi="Times New Roman" w:cs="Times New Roman"/>
          <w:i/>
          <w:lang w:val="en-US" w:eastAsia="en-US"/>
        </w:rPr>
        <w:t>HNF1B</w:t>
      </w:r>
      <w:r w:rsidRPr="00B57E1C">
        <w:rPr>
          <w:rFonts w:ascii="Times New Roman" w:eastAsia="Calibri" w:hAnsi="Times New Roman" w:cs="Times New Roman"/>
          <w:lang w:val="en-US" w:eastAsia="en-US"/>
        </w:rPr>
        <w:t xml:space="preserve">, </w:t>
      </w:r>
      <w:r w:rsidRPr="00B57E1C">
        <w:rPr>
          <w:rFonts w:ascii="Times New Roman" w:eastAsia="Calibri" w:hAnsi="Times New Roman" w:cs="Times New Roman"/>
          <w:i/>
          <w:lang w:val="en-US" w:eastAsia="en-US"/>
        </w:rPr>
        <w:t>SOX9</w:t>
      </w:r>
      <w:r w:rsidRPr="00B57E1C">
        <w:rPr>
          <w:rFonts w:ascii="Times New Roman" w:eastAsia="Calibri" w:hAnsi="Times New Roman" w:cs="Times New Roman"/>
          <w:lang w:val="en-US" w:eastAsia="en-US"/>
        </w:rPr>
        <w:t xml:space="preserve">, </w:t>
      </w:r>
      <w:r w:rsidRPr="00B57E1C">
        <w:rPr>
          <w:rFonts w:ascii="Times New Roman" w:eastAsia="Calibri" w:hAnsi="Times New Roman" w:cs="Times New Roman"/>
          <w:i/>
          <w:lang w:val="en-US" w:eastAsia="en-US"/>
        </w:rPr>
        <w:t>ONECUT1</w:t>
      </w:r>
      <w:r w:rsidRPr="00B57E1C">
        <w:rPr>
          <w:rFonts w:ascii="Times New Roman" w:eastAsia="Calibri" w:hAnsi="Times New Roman" w:cs="Times New Roman"/>
          <w:lang w:val="en-US" w:eastAsia="en-US"/>
        </w:rPr>
        <w:t xml:space="preserve">, </w:t>
      </w:r>
      <w:r w:rsidRPr="00B57E1C">
        <w:rPr>
          <w:rFonts w:ascii="Times New Roman" w:eastAsia="Calibri" w:hAnsi="Times New Roman" w:cs="Times New Roman"/>
          <w:i/>
          <w:lang w:val="en-US" w:eastAsia="en-US"/>
        </w:rPr>
        <w:t>HHEX</w:t>
      </w:r>
      <w:r w:rsidRPr="00B57E1C">
        <w:rPr>
          <w:rFonts w:ascii="Times New Roman" w:eastAsia="Calibri" w:hAnsi="Times New Roman" w:cs="Times New Roman"/>
          <w:lang w:val="en-US" w:eastAsia="en-US"/>
        </w:rPr>
        <w:t xml:space="preserve">, </w:t>
      </w:r>
      <w:r w:rsidRPr="00B57E1C">
        <w:rPr>
          <w:rFonts w:ascii="Times New Roman" w:eastAsia="Calibri" w:hAnsi="Times New Roman" w:cs="Times New Roman"/>
          <w:i/>
          <w:lang w:val="en-US" w:eastAsia="en-US"/>
        </w:rPr>
        <w:lastRenderedPageBreak/>
        <w:t>FOXA2</w:t>
      </w:r>
      <w:r w:rsidRPr="00B57E1C">
        <w:rPr>
          <w:rFonts w:ascii="Times New Roman" w:eastAsia="Calibri" w:hAnsi="Times New Roman" w:cs="Times New Roman"/>
          <w:lang w:val="en-US" w:eastAsia="en-US"/>
        </w:rPr>
        <w:t xml:space="preserve"> and </w:t>
      </w:r>
      <w:r w:rsidRPr="00B57E1C">
        <w:rPr>
          <w:rFonts w:ascii="Times New Roman" w:eastAsia="Calibri" w:hAnsi="Times New Roman" w:cs="Times New Roman"/>
          <w:i/>
          <w:lang w:val="en-US" w:eastAsia="en-US"/>
        </w:rPr>
        <w:t>RFX6</w:t>
      </w:r>
      <w:r>
        <w:rPr>
          <w:rFonts w:ascii="Times New Roman" w:eastAsia="Calibri" w:hAnsi="Times New Roman" w:cs="Times New Roman"/>
          <w:lang w:val="en-US" w:eastAsia="en-US"/>
        </w:rPr>
        <w:t xml:space="preserve">) as well as downregulation of </w:t>
      </w:r>
      <w:r w:rsidR="007D6DDA">
        <w:rPr>
          <w:rFonts w:ascii="Times New Roman" w:eastAsia="Calibri" w:hAnsi="Times New Roman" w:cs="Times New Roman"/>
          <w:lang w:val="en-US" w:eastAsia="en-US"/>
        </w:rPr>
        <w:t>a pluripotency program (Figure 6</w:t>
      </w:r>
      <w:r w:rsidR="0026102A">
        <w:rPr>
          <w:rFonts w:ascii="Times New Roman" w:eastAsia="Calibri" w:hAnsi="Times New Roman" w:cs="Times New Roman"/>
          <w:lang w:val="en-US" w:eastAsia="en-US"/>
        </w:rPr>
        <w:t>A-</w:t>
      </w:r>
      <w:r>
        <w:rPr>
          <w:rFonts w:ascii="Times New Roman" w:eastAsia="Calibri" w:hAnsi="Times New Roman" w:cs="Times New Roman"/>
          <w:lang w:val="en-US" w:eastAsia="en-US"/>
        </w:rPr>
        <w:t xml:space="preserve">B). Furthermore, principal component analysis (PCA) showed two distinct clusters along the first principal component, corresponding to control iPSCs and the different PPs. Moreover, the second principal component separates the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w:t>
      </w:r>
      <w:r>
        <w:rPr>
          <w:rFonts w:ascii="Times New Roman" w:eastAsia="Calibri" w:hAnsi="Times New Roman" w:cs="Times New Roman"/>
          <w:lang w:val="en-US" w:eastAsia="en-US"/>
        </w:rPr>
        <w:t xml:space="preserve">,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P33T/P33T</w:t>
      </w:r>
      <w:r>
        <w:rPr>
          <w:rFonts w:ascii="Times New Roman" w:eastAsia="Calibri" w:hAnsi="Times New Roman" w:cs="Times New Roman"/>
          <w:lang w:val="en-US" w:eastAsia="en-US"/>
        </w:rPr>
        <w:t xml:space="preserve"> and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C18R/C18R</w:t>
      </w:r>
      <w:r>
        <w:rPr>
          <w:rFonts w:ascii="Times New Roman" w:eastAsia="Calibri" w:hAnsi="Times New Roman" w:cs="Times New Roman"/>
          <w:lang w:val="en-US" w:eastAsia="en-US"/>
        </w:rPr>
        <w:t xml:space="preserve"> iPSCs from XM001 control iPSCs</w:t>
      </w:r>
      <w:r w:rsidDel="00260ED7">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 xml:space="preserve">and shows that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w:t>
      </w:r>
      <w:r>
        <w:rPr>
          <w:rFonts w:ascii="Times New Roman" w:eastAsia="Calibri" w:hAnsi="Times New Roman" w:cs="Times New Roman"/>
          <w:lang w:val="en-US" w:eastAsia="en-US"/>
        </w:rPr>
        <w:t xml:space="preserve"> and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P33T/P33T</w:t>
      </w:r>
      <w:r>
        <w:rPr>
          <w:rFonts w:ascii="Times New Roman" w:eastAsia="Calibri" w:hAnsi="Times New Roman" w:cs="Times New Roman"/>
          <w:lang w:val="en-US" w:eastAsia="en-US"/>
        </w:rPr>
        <w:t xml:space="preserve"> are more similar to each other compared to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C18R/C18R</w:t>
      </w:r>
      <w:r w:rsidR="007D6DDA">
        <w:rPr>
          <w:rFonts w:ascii="Times New Roman" w:eastAsia="Calibri" w:hAnsi="Times New Roman" w:cs="Times New Roman"/>
          <w:lang w:val="en-US" w:eastAsia="en-US"/>
        </w:rPr>
        <w:t xml:space="preserve"> and control cells (Figure 6</w:t>
      </w:r>
      <w:r>
        <w:rPr>
          <w:rFonts w:ascii="Times New Roman" w:eastAsia="Calibri" w:hAnsi="Times New Roman" w:cs="Times New Roman"/>
          <w:lang w:val="en-US" w:eastAsia="en-US"/>
        </w:rPr>
        <w:t xml:space="preserve">C). Next, we compared mRNA profiles from PP1 cells with isogenic </w:t>
      </w:r>
      <w:r w:rsidRPr="00DD1EBB">
        <w:rPr>
          <w:rFonts w:ascii="Times New Roman" w:eastAsia="Calibri" w:hAnsi="Times New Roman" w:cs="Times New Roman"/>
          <w:i/>
          <w:lang w:val="en-US" w:eastAsia="en-US"/>
        </w:rPr>
        <w:t>PDX1</w:t>
      </w:r>
      <w:r>
        <w:rPr>
          <w:rFonts w:ascii="Times New Roman" w:eastAsia="Calibri" w:hAnsi="Times New Roman" w:cs="Times New Roman"/>
          <w:lang w:val="en-US" w:eastAsia="en-US"/>
        </w:rPr>
        <w:t xml:space="preserve"> mutation to control PP1 cells. When compared to the control PPs, we found 112, 196 and 199 deregulated genes in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w:t>
      </w:r>
      <w:r>
        <w:rPr>
          <w:rFonts w:ascii="Times New Roman" w:eastAsia="Calibri" w:hAnsi="Times New Roman" w:cs="Times New Roman"/>
          <w:lang w:val="en-US" w:eastAsia="en-US"/>
        </w:rPr>
        <w:t xml:space="preserve">,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P33T/P33T</w:t>
      </w:r>
      <w:r>
        <w:rPr>
          <w:rFonts w:ascii="Times New Roman" w:eastAsia="Calibri" w:hAnsi="Times New Roman" w:cs="Times New Roman"/>
          <w:lang w:val="en-US" w:eastAsia="en-US"/>
        </w:rPr>
        <w:t xml:space="preserve"> and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C18R/C18R</w:t>
      </w:r>
      <w:r>
        <w:rPr>
          <w:rFonts w:ascii="Times New Roman" w:eastAsia="Calibri" w:hAnsi="Times New Roman" w:cs="Times New Roman"/>
          <w:lang w:val="en-US" w:eastAsia="en-US"/>
        </w:rPr>
        <w:t xml:space="preserve"> PPs, respectively. Among these, 20, 41 and 54 genes were bound by PDX1, respectively</w:t>
      </w:r>
      <w:r w:rsidRPr="00251FFA">
        <w:rPr>
          <w:rFonts w:ascii="Times New Roman" w:eastAsia="Calibri" w:hAnsi="Times New Roman" w:cs="Times New Roman"/>
          <w:lang w:val="en-US" w:eastAsia="en-US"/>
        </w:rPr>
        <w:t xml:space="preserve"> </w:t>
      </w:r>
      <w:r w:rsidR="007D6DDA">
        <w:rPr>
          <w:rFonts w:ascii="Times New Roman" w:eastAsia="Calibri" w:hAnsi="Times New Roman" w:cs="Times New Roman"/>
          <w:lang w:val="en-US" w:eastAsia="en-US"/>
        </w:rPr>
        <w:t>(Figure 6</w:t>
      </w:r>
      <w:r>
        <w:rPr>
          <w:rFonts w:ascii="Times New Roman" w:eastAsia="Calibri" w:hAnsi="Times New Roman" w:cs="Times New Roman"/>
          <w:lang w:val="en-US" w:eastAsia="en-US"/>
        </w:rPr>
        <w:t xml:space="preserve">D-F). Interestingly, we found the diabetes risk genes </w:t>
      </w:r>
      <w:r w:rsidRPr="003A739F">
        <w:rPr>
          <w:rFonts w:ascii="Times New Roman" w:eastAsia="Calibri" w:hAnsi="Times New Roman" w:cs="Times New Roman"/>
          <w:i/>
          <w:lang w:val="en-US" w:eastAsia="en-US"/>
        </w:rPr>
        <w:t>LARGE1</w:t>
      </w:r>
      <w:r>
        <w:rPr>
          <w:rFonts w:ascii="Times New Roman" w:eastAsia="Calibri" w:hAnsi="Times New Roman" w:cs="Times New Roman"/>
          <w:i/>
          <w:lang w:val="en-US" w:eastAsia="en-US"/>
        </w:rPr>
        <w:t xml:space="preserve"> </w:t>
      </w:r>
      <w:r>
        <w:rPr>
          <w:rFonts w:ascii="Times New Roman" w:eastAsia="Calibri" w:hAnsi="Times New Roman" w:cs="Times New Roman"/>
          <w:lang w:val="en-US" w:eastAsia="en-US"/>
        </w:rPr>
        <w:t xml:space="preserve">and </w:t>
      </w:r>
      <w:r w:rsidRPr="002A77A2">
        <w:rPr>
          <w:rFonts w:ascii="Times New Roman" w:eastAsia="Calibri" w:hAnsi="Times New Roman" w:cs="Times New Roman"/>
          <w:i/>
          <w:lang w:val="en-US" w:eastAsia="en-US"/>
        </w:rPr>
        <w:t>ANPEP</w:t>
      </w:r>
      <w:r>
        <w:rPr>
          <w:rFonts w:ascii="Times New Roman" w:eastAsia="Calibri" w:hAnsi="Times New Roman" w:cs="Times New Roman"/>
          <w:lang w:val="en-US" w:eastAsia="en-US"/>
        </w:rPr>
        <w:t xml:space="preserve"> and insulin resistance gen</w:t>
      </w:r>
      <w:r w:rsidRPr="001346FF">
        <w:rPr>
          <w:rFonts w:ascii="Times New Roman" w:eastAsia="Calibri" w:hAnsi="Times New Roman" w:cs="Times New Roman"/>
          <w:lang w:val="en-US" w:eastAsia="en-US"/>
        </w:rPr>
        <w:t>es</w:t>
      </w:r>
      <w:r>
        <w:rPr>
          <w:rFonts w:ascii="Times New Roman" w:eastAsia="Calibri" w:hAnsi="Times New Roman" w:cs="Times New Roman"/>
          <w:lang w:val="en-US" w:eastAsia="en-US"/>
        </w:rPr>
        <w:t xml:space="preserve"> </w:t>
      </w:r>
      <w:r w:rsidRPr="003A739F">
        <w:rPr>
          <w:rFonts w:ascii="Times New Roman" w:eastAsia="Calibri" w:hAnsi="Times New Roman" w:cs="Times New Roman"/>
          <w:i/>
          <w:lang w:val="en-US" w:eastAsia="en-US"/>
        </w:rPr>
        <w:t>MEG3</w:t>
      </w:r>
      <w:r>
        <w:rPr>
          <w:rFonts w:ascii="Times New Roman" w:eastAsia="Calibri" w:hAnsi="Times New Roman" w:cs="Times New Roman"/>
          <w:lang w:val="en-US" w:eastAsia="en-US"/>
        </w:rPr>
        <w:t xml:space="preserve"> and </w:t>
      </w:r>
      <w:r w:rsidRPr="003A739F">
        <w:rPr>
          <w:rFonts w:ascii="Times New Roman" w:eastAsia="Calibri" w:hAnsi="Times New Roman" w:cs="Times New Roman"/>
          <w:i/>
          <w:lang w:val="en-US" w:eastAsia="en-US"/>
        </w:rPr>
        <w:t>CES1</w:t>
      </w:r>
      <w:r>
        <w:rPr>
          <w:rFonts w:ascii="Times New Roman" w:eastAsia="Calibri" w:hAnsi="Times New Roman" w:cs="Times New Roman"/>
          <w:lang w:val="en-US" w:eastAsia="en-US"/>
        </w:rPr>
        <w:t xml:space="preserve"> to be consistently downregulated among all PPs with </w:t>
      </w:r>
      <w:r w:rsidRPr="0062116A">
        <w:rPr>
          <w:rFonts w:ascii="Times New Roman" w:eastAsia="Calibri" w:hAnsi="Times New Roman" w:cs="Times New Roman"/>
          <w:i/>
          <w:lang w:val="en-US" w:eastAsia="en-US"/>
        </w:rPr>
        <w:t>PDX1</w:t>
      </w:r>
      <w:r w:rsidR="007D6DDA">
        <w:rPr>
          <w:rFonts w:ascii="Times New Roman" w:eastAsia="Calibri" w:hAnsi="Times New Roman" w:cs="Times New Roman"/>
          <w:lang w:val="en-US" w:eastAsia="en-US"/>
        </w:rPr>
        <w:t xml:space="preserve"> mutations (Figure 6</w:t>
      </w:r>
      <w:r>
        <w:rPr>
          <w:rFonts w:ascii="Times New Roman" w:eastAsia="Calibri" w:hAnsi="Times New Roman" w:cs="Times New Roman"/>
          <w:lang w:val="en-US" w:eastAsia="en-US"/>
        </w:rPr>
        <w:t>G).</w:t>
      </w:r>
      <w:r w:rsidRPr="00FF59B9">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 xml:space="preserve">Moreover, genes such as the metabolic disease associated genes </w:t>
      </w:r>
      <w:r w:rsidRPr="003E4242">
        <w:rPr>
          <w:rFonts w:ascii="Times New Roman" w:eastAsia="Calibri" w:hAnsi="Times New Roman" w:cs="Times New Roman"/>
          <w:i/>
          <w:lang w:val="en-US" w:eastAsia="en-US"/>
        </w:rPr>
        <w:t>HAPLN1</w:t>
      </w:r>
      <w:r>
        <w:rPr>
          <w:rFonts w:ascii="Times New Roman" w:eastAsia="Calibri" w:hAnsi="Times New Roman" w:cs="Times New Roman"/>
          <w:lang w:val="en-US" w:eastAsia="en-US"/>
        </w:rPr>
        <w:t xml:space="preserve">, the β-cell hallmark gene </w:t>
      </w:r>
      <w:r w:rsidRPr="003E4242">
        <w:rPr>
          <w:rFonts w:ascii="Times New Roman" w:eastAsia="Calibri" w:hAnsi="Times New Roman" w:cs="Times New Roman"/>
          <w:i/>
          <w:lang w:val="en-US" w:eastAsia="en-US"/>
        </w:rPr>
        <w:t>DCX</w:t>
      </w:r>
      <w:r>
        <w:rPr>
          <w:rFonts w:ascii="Times New Roman" w:eastAsia="Calibri" w:hAnsi="Times New Roman" w:cs="Times New Roman"/>
          <w:lang w:val="en-US" w:eastAsia="en-US"/>
        </w:rPr>
        <w:t xml:space="preserve">, the </w:t>
      </w:r>
      <w:proofErr w:type="spellStart"/>
      <w:r>
        <w:rPr>
          <w:rFonts w:ascii="Times New Roman" w:eastAsia="Calibri" w:hAnsi="Times New Roman" w:cs="Times New Roman"/>
          <w:lang w:val="en-US" w:eastAsia="en-US"/>
        </w:rPr>
        <w:t>fibrocalculous</w:t>
      </w:r>
      <w:proofErr w:type="spellEnd"/>
      <w:r>
        <w:rPr>
          <w:rFonts w:ascii="Times New Roman" w:eastAsia="Calibri" w:hAnsi="Times New Roman" w:cs="Times New Roman"/>
          <w:lang w:val="en-US" w:eastAsia="en-US"/>
        </w:rPr>
        <w:t xml:space="preserve"> pancreatic diabetes associated genes </w:t>
      </w:r>
      <w:r w:rsidRPr="003E4242">
        <w:rPr>
          <w:rFonts w:ascii="Times New Roman" w:eastAsia="Calibri" w:hAnsi="Times New Roman" w:cs="Times New Roman"/>
          <w:i/>
          <w:lang w:val="en-US" w:eastAsia="en-US"/>
        </w:rPr>
        <w:t>PRSS1/2</w:t>
      </w:r>
      <w:r>
        <w:rPr>
          <w:rFonts w:ascii="Times New Roman" w:eastAsia="Calibri" w:hAnsi="Times New Roman" w:cs="Times New Roman"/>
          <w:lang w:val="en-US" w:eastAsia="en-US"/>
        </w:rPr>
        <w:t>, which are the main contributes to the difference between PPs from mutant and control isogenic cell lines, were consistently deregulated (</w:t>
      </w:r>
      <w:r w:rsidR="0026102A">
        <w:rPr>
          <w:rFonts w:ascii="Times New Roman" w:eastAsia="Calibri" w:hAnsi="Times New Roman" w:cs="Times New Roman"/>
          <w:lang w:val="en-US" w:eastAsia="en-US"/>
        </w:rPr>
        <w:t>Suppl.</w:t>
      </w:r>
      <w:r w:rsidR="007D6DDA">
        <w:rPr>
          <w:rFonts w:ascii="Times New Roman" w:eastAsia="Calibri" w:hAnsi="Times New Roman" w:cs="Times New Roman"/>
          <w:lang w:val="en-US" w:eastAsia="en-US"/>
        </w:rPr>
        <w:t xml:space="preserve"> Figure 10</w:t>
      </w:r>
      <w:r>
        <w:rPr>
          <w:rFonts w:ascii="Times New Roman" w:eastAsia="Calibri" w:hAnsi="Times New Roman" w:cs="Times New Roman"/>
          <w:lang w:val="en-US" w:eastAsia="en-US"/>
        </w:rPr>
        <w:t xml:space="preserve">). Since PDX1 levels are reduced in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P33T/P33T</w:t>
      </w:r>
      <w:r>
        <w:rPr>
          <w:rFonts w:ascii="Times New Roman" w:eastAsia="Calibri" w:hAnsi="Times New Roman" w:cs="Times New Roman"/>
          <w:lang w:val="en-US" w:eastAsia="en-US"/>
        </w:rPr>
        <w:t xml:space="preserve"> PPs, we compared the downregulated genes with those from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w:t>
      </w:r>
      <w:r>
        <w:rPr>
          <w:rFonts w:ascii="Times New Roman" w:eastAsia="Calibri" w:hAnsi="Times New Roman" w:cs="Times New Roman"/>
          <w:lang w:val="en-US" w:eastAsia="en-US"/>
        </w:rPr>
        <w:t xml:space="preserve"> PPs. Among these genes, we found the transcription factor </w:t>
      </w:r>
      <w:r w:rsidRPr="00791E9A">
        <w:rPr>
          <w:rFonts w:ascii="Times New Roman" w:eastAsia="Calibri" w:hAnsi="Times New Roman" w:cs="Times New Roman"/>
          <w:i/>
          <w:lang w:val="en-US" w:eastAsia="en-US"/>
        </w:rPr>
        <w:t>MNX1</w:t>
      </w:r>
      <w:r>
        <w:rPr>
          <w:rFonts w:ascii="Times New Roman" w:eastAsia="Calibri" w:hAnsi="Times New Roman" w:cs="Times New Roman"/>
          <w:lang w:val="en-US" w:eastAsia="en-US"/>
        </w:rPr>
        <w:t xml:space="preserve"> and the proteolipid </w:t>
      </w:r>
      <w:r w:rsidRPr="00791E9A">
        <w:rPr>
          <w:rFonts w:ascii="Times New Roman" w:eastAsia="Calibri" w:hAnsi="Times New Roman" w:cs="Times New Roman"/>
          <w:i/>
          <w:lang w:val="en-US" w:eastAsia="en-US"/>
        </w:rPr>
        <w:t>NNAT</w:t>
      </w:r>
      <w:r>
        <w:rPr>
          <w:rFonts w:ascii="Times New Roman" w:eastAsia="Calibri" w:hAnsi="Times New Roman" w:cs="Times New Roman"/>
          <w:i/>
          <w:lang w:val="en-US" w:eastAsia="en-US"/>
        </w:rPr>
        <w:t xml:space="preserve">, </w:t>
      </w:r>
      <w:r>
        <w:rPr>
          <w:rFonts w:ascii="Times New Roman" w:eastAsia="Calibri" w:hAnsi="Times New Roman" w:cs="Times New Roman"/>
          <w:lang w:val="en-US" w:eastAsia="en-US"/>
        </w:rPr>
        <w:t xml:space="preserve">as well as genes that seem to distinguish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P33T/P33T</w:t>
      </w:r>
      <w:r>
        <w:rPr>
          <w:rFonts w:ascii="Times New Roman" w:eastAsia="Calibri" w:hAnsi="Times New Roman" w:cs="Times New Roman"/>
          <w:lang w:val="en-US" w:eastAsia="en-US"/>
        </w:rPr>
        <w:t xml:space="preserve"> and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w:t>
      </w:r>
      <w:r>
        <w:rPr>
          <w:rFonts w:ascii="Times New Roman" w:eastAsia="Calibri" w:hAnsi="Times New Roman" w:cs="Times New Roman"/>
          <w:lang w:val="en-US" w:eastAsia="en-US"/>
        </w:rPr>
        <w:t xml:space="preserve"> from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C18R/C18R</w:t>
      </w:r>
      <w:r>
        <w:rPr>
          <w:rFonts w:ascii="Times New Roman" w:eastAsia="Calibri" w:hAnsi="Times New Roman" w:cs="Times New Roman"/>
          <w:lang w:val="en-US" w:eastAsia="en-US"/>
        </w:rPr>
        <w:t xml:space="preserve"> and XM001 PPs like </w:t>
      </w:r>
      <w:r w:rsidRPr="00994A0A">
        <w:rPr>
          <w:rFonts w:ascii="Times New Roman" w:eastAsia="Calibri" w:hAnsi="Times New Roman" w:cs="Times New Roman"/>
          <w:i/>
          <w:lang w:val="en-US" w:eastAsia="en-US"/>
        </w:rPr>
        <w:t>TF</w:t>
      </w:r>
      <w:r>
        <w:rPr>
          <w:rFonts w:ascii="Times New Roman" w:eastAsia="Calibri" w:hAnsi="Times New Roman" w:cs="Times New Roman"/>
          <w:lang w:val="en-US" w:eastAsia="en-US"/>
        </w:rPr>
        <w:t xml:space="preserve"> and </w:t>
      </w:r>
      <w:r w:rsidRPr="00994A0A">
        <w:rPr>
          <w:rFonts w:ascii="Times New Roman" w:eastAsia="Calibri" w:hAnsi="Times New Roman" w:cs="Times New Roman"/>
          <w:i/>
          <w:lang w:val="en-US" w:eastAsia="en-US"/>
        </w:rPr>
        <w:t>METTL9</w:t>
      </w:r>
      <w:r w:rsidR="00315DC6">
        <w:rPr>
          <w:rFonts w:ascii="Times New Roman" w:eastAsia="Calibri" w:hAnsi="Times New Roman" w:cs="Times New Roman"/>
          <w:lang w:val="en-US" w:eastAsia="en-US"/>
        </w:rPr>
        <w:t xml:space="preserve"> (Figure 6</w:t>
      </w:r>
      <w:r w:rsidR="00327C4F">
        <w:rPr>
          <w:rFonts w:ascii="Times New Roman" w:eastAsia="Calibri" w:hAnsi="Times New Roman" w:cs="Times New Roman"/>
          <w:lang w:val="en-US" w:eastAsia="en-US"/>
        </w:rPr>
        <w:t xml:space="preserve">D-E and </w:t>
      </w:r>
      <w:r>
        <w:rPr>
          <w:rFonts w:ascii="Times New Roman" w:eastAsia="Calibri" w:hAnsi="Times New Roman" w:cs="Times New Roman"/>
          <w:lang w:val="en-US" w:eastAsia="en-US"/>
        </w:rPr>
        <w:t xml:space="preserve">G and </w:t>
      </w:r>
      <w:r w:rsidR="0026102A">
        <w:rPr>
          <w:rFonts w:ascii="Times New Roman" w:eastAsia="Calibri" w:hAnsi="Times New Roman" w:cs="Times New Roman"/>
          <w:lang w:val="en-US" w:eastAsia="en-US"/>
        </w:rPr>
        <w:t>Suppl.</w:t>
      </w:r>
      <w:r w:rsidR="007D6DDA">
        <w:rPr>
          <w:rFonts w:ascii="Times New Roman" w:eastAsia="Calibri" w:hAnsi="Times New Roman" w:cs="Times New Roman"/>
          <w:lang w:val="en-US" w:eastAsia="en-US"/>
        </w:rPr>
        <w:t xml:space="preserve"> Figure 10</w:t>
      </w:r>
      <w:r>
        <w:rPr>
          <w:rFonts w:ascii="Times New Roman" w:eastAsia="Calibri" w:hAnsi="Times New Roman" w:cs="Times New Roman"/>
          <w:lang w:val="en-US" w:eastAsia="en-US"/>
        </w:rPr>
        <w:t xml:space="preserve">). </w:t>
      </w:r>
    </w:p>
    <w:p w14:paraId="3F2861F3" w14:textId="6B967F39" w:rsidR="00056452" w:rsidRPr="00056452" w:rsidRDefault="00F1610C" w:rsidP="00056452">
      <w:pPr>
        <w:pStyle w:val="ListParagraph"/>
        <w:numPr>
          <w:ilvl w:val="1"/>
          <w:numId w:val="6"/>
        </w:numPr>
        <w:autoSpaceDE w:val="0"/>
        <w:autoSpaceDN w:val="0"/>
        <w:adjustRightInd w:val="0"/>
        <w:spacing w:after="0"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t xml:space="preserve"> </w:t>
      </w:r>
      <w:r w:rsidR="00056452" w:rsidRPr="00056452">
        <w:rPr>
          <w:rFonts w:ascii="Times New Roman" w:eastAsia="Calibri" w:hAnsi="Times New Roman" w:cs="Times New Roman"/>
          <w:b/>
          <w:lang w:val="en-US" w:eastAsia="en-US"/>
        </w:rPr>
        <w:t>Characterization of PDX1</w:t>
      </w:r>
      <w:r w:rsidR="00332B6C">
        <w:rPr>
          <w:rFonts w:ascii="Times New Roman" w:eastAsia="Calibri" w:hAnsi="Times New Roman" w:cs="Times New Roman"/>
          <w:b/>
          <w:vertAlign w:val="superscript"/>
          <w:lang w:val="en-US" w:eastAsia="en-US"/>
        </w:rPr>
        <w:t xml:space="preserve"> </w:t>
      </w:r>
      <w:r w:rsidR="00056452" w:rsidRPr="00056452">
        <w:rPr>
          <w:rFonts w:ascii="Times New Roman" w:eastAsia="Calibri" w:hAnsi="Times New Roman" w:cs="Times New Roman"/>
          <w:b/>
          <w:lang w:val="en-US" w:eastAsia="en-US"/>
        </w:rPr>
        <w:t xml:space="preserve">binding in patient-derived </w:t>
      </w:r>
      <w:r w:rsidR="00332B6C" w:rsidRPr="00332B6C">
        <w:rPr>
          <w:rFonts w:ascii="Times New Roman" w:eastAsia="Calibri" w:hAnsi="Times New Roman" w:cs="Times New Roman"/>
          <w:b/>
          <w:i/>
          <w:lang w:val="en-US" w:eastAsia="en-US"/>
        </w:rPr>
        <w:t>PDX1</w:t>
      </w:r>
      <w:r w:rsidR="00332B6C" w:rsidRPr="00332B6C">
        <w:rPr>
          <w:rFonts w:ascii="Times New Roman" w:eastAsia="Calibri" w:hAnsi="Times New Roman" w:cs="Times New Roman"/>
          <w:b/>
          <w:i/>
          <w:vertAlign w:val="superscript"/>
          <w:lang w:val="en-US" w:eastAsia="en-US"/>
        </w:rPr>
        <w:t>P33T/+</w:t>
      </w:r>
      <w:r w:rsidR="00332B6C" w:rsidRPr="00056452">
        <w:rPr>
          <w:rFonts w:ascii="Times New Roman" w:eastAsia="Calibri" w:hAnsi="Times New Roman" w:cs="Times New Roman"/>
          <w:b/>
          <w:vertAlign w:val="superscript"/>
          <w:lang w:val="en-US" w:eastAsia="en-US"/>
        </w:rPr>
        <w:t xml:space="preserve"> </w:t>
      </w:r>
      <w:r w:rsidR="00332B6C">
        <w:rPr>
          <w:rFonts w:ascii="Times New Roman" w:eastAsia="Calibri" w:hAnsi="Times New Roman" w:cs="Times New Roman"/>
          <w:b/>
          <w:lang w:val="en-US" w:eastAsia="en-US"/>
        </w:rPr>
        <w:t>pancreatic progenitors (PP1)</w:t>
      </w:r>
    </w:p>
    <w:p w14:paraId="27BDEBC1" w14:textId="68981CD2" w:rsidR="00056452" w:rsidRDefault="005C3F74" w:rsidP="005C3F74">
      <w:pPr>
        <w:autoSpaceDE w:val="0"/>
        <w:autoSpaceDN w:val="0"/>
        <w:adjustRightInd w:val="0"/>
        <w:spacing w:after="0" w:line="480" w:lineRule="auto"/>
        <w:jc w:val="both"/>
        <w:rPr>
          <w:rFonts w:ascii="Times New Roman" w:eastAsia="Calibri" w:hAnsi="Times New Roman" w:cs="Times New Roman"/>
          <w:lang w:val="en-US" w:eastAsia="en-US"/>
        </w:rPr>
      </w:pPr>
      <w:r w:rsidRPr="00DF65D5">
        <w:rPr>
          <w:rFonts w:ascii="Times New Roman" w:eastAsia="Calibri" w:hAnsi="Times New Roman" w:cs="Times New Roman"/>
          <w:lang w:val="en-US" w:eastAsia="en-US"/>
        </w:rPr>
        <w:t xml:space="preserve">Since the </w:t>
      </w:r>
      <w:r w:rsidRPr="00DD1EBB">
        <w:rPr>
          <w:rFonts w:ascii="Times New Roman" w:eastAsia="Calibri" w:hAnsi="Times New Roman" w:cs="Times New Roman"/>
          <w:i/>
          <w:lang w:val="en-US" w:eastAsia="en-US"/>
        </w:rPr>
        <w:t>PDX1</w:t>
      </w:r>
      <w:r w:rsidRPr="00DD1EBB">
        <w:rPr>
          <w:rFonts w:ascii="Times New Roman" w:eastAsia="Calibri" w:hAnsi="Times New Roman" w:cs="Times New Roman"/>
          <w:i/>
          <w:vertAlign w:val="superscript"/>
          <w:lang w:val="en-US" w:eastAsia="en-US"/>
        </w:rPr>
        <w:t>P33T/P33T</w:t>
      </w:r>
      <w:r>
        <w:rPr>
          <w:rFonts w:ascii="Times New Roman" w:eastAsia="Calibri" w:hAnsi="Times New Roman" w:cs="Times New Roman"/>
          <w:lang w:val="en-US" w:eastAsia="en-US"/>
        </w:rPr>
        <w:t xml:space="preserve"> </w:t>
      </w:r>
      <w:r w:rsidRPr="00DF65D5">
        <w:rPr>
          <w:rFonts w:ascii="Times New Roman" w:eastAsia="Calibri" w:hAnsi="Times New Roman" w:cs="Times New Roman"/>
          <w:lang w:val="en-US" w:eastAsia="en-US"/>
        </w:rPr>
        <w:t>mutation in isogenic cells severely reduced PP2 cell differentiation and the</w:t>
      </w:r>
      <w:r w:rsidRPr="0076705B">
        <w:rPr>
          <w:rFonts w:ascii="Times New Roman" w:hAnsi="Times New Roman" w:cs="Times New Roman"/>
          <w:lang w:val="en-US"/>
        </w:rPr>
        <w:t xml:space="preserve"> </w:t>
      </w:r>
      <w:r w:rsidRPr="00DD1EBB">
        <w:rPr>
          <w:rFonts w:ascii="Times New Roman" w:hAnsi="Times New Roman" w:cs="Times New Roman"/>
          <w:i/>
          <w:lang w:val="en-US" w:eastAsia="en-US"/>
        </w:rPr>
        <w:t>PDX1</w:t>
      </w:r>
      <w:r w:rsidRPr="00DD1EBB">
        <w:rPr>
          <w:rFonts w:ascii="Times New Roman" w:hAnsi="Times New Roman" w:cs="Times New Roman"/>
          <w:i/>
          <w:vertAlign w:val="superscript"/>
          <w:lang w:val="en-US" w:eastAsia="en-US"/>
        </w:rPr>
        <w:t>P33T/+</w:t>
      </w:r>
      <w:r>
        <w:rPr>
          <w:rFonts w:ascii="Times New Roman" w:hAnsi="Times New Roman" w:cs="Times New Roman"/>
          <w:lang w:val="en-US" w:eastAsia="en-US"/>
        </w:rPr>
        <w:t xml:space="preserve"> </w:t>
      </w:r>
      <w:r w:rsidRPr="0076705B">
        <w:rPr>
          <w:rFonts w:ascii="Times New Roman" w:hAnsi="Times New Roman" w:cs="Times New Roman"/>
          <w:lang w:val="en-US"/>
        </w:rPr>
        <w:t xml:space="preserve">patient was diagnosed with gestational diabetes, we sought to identify genes that might be differentially regulated due to the heterozygous expression of </w:t>
      </w:r>
      <w:r>
        <w:rPr>
          <w:rFonts w:ascii="Times New Roman" w:hAnsi="Times New Roman" w:cs="Times New Roman"/>
          <w:lang w:val="en-US"/>
        </w:rPr>
        <w:t>the</w:t>
      </w:r>
      <w:r w:rsidRPr="0076705B">
        <w:rPr>
          <w:rFonts w:ascii="Times New Roman" w:hAnsi="Times New Roman" w:cs="Times New Roman"/>
          <w:lang w:val="en-US"/>
        </w:rPr>
        <w:t xml:space="preserve"> P33T allele</w:t>
      </w:r>
      <w:r w:rsidRPr="00DF65D5">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To this end, we first differentiated iPSCs from t</w:t>
      </w:r>
      <w:r w:rsidRPr="000745CE">
        <w:rPr>
          <w:rFonts w:ascii="Times New Roman" w:eastAsia="Calibri" w:hAnsi="Times New Roman" w:cs="Times New Roman"/>
          <w:lang w:val="en-US" w:eastAsia="en-US"/>
        </w:rPr>
        <w:t xml:space="preserve">he </w:t>
      </w:r>
      <w:r w:rsidRPr="00DD1EBB">
        <w:rPr>
          <w:rFonts w:ascii="Times New Roman" w:hAnsi="Times New Roman" w:cs="Times New Roman"/>
          <w:i/>
          <w:lang w:val="en-US" w:eastAsia="en-US"/>
        </w:rPr>
        <w:t>PDX1</w:t>
      </w:r>
      <w:r w:rsidRPr="00DD1EBB">
        <w:rPr>
          <w:rFonts w:ascii="Times New Roman" w:hAnsi="Times New Roman" w:cs="Times New Roman"/>
          <w:i/>
          <w:vertAlign w:val="superscript"/>
          <w:lang w:val="en-US" w:eastAsia="en-US"/>
        </w:rPr>
        <w:t>P33T/+</w:t>
      </w:r>
      <w:r>
        <w:rPr>
          <w:rFonts w:ascii="Times New Roman" w:hAnsi="Times New Roman" w:cs="Times New Roman"/>
          <w:lang w:val="en-US" w:eastAsia="en-US"/>
        </w:rPr>
        <w:t xml:space="preserve"> </w:t>
      </w:r>
      <w:r w:rsidRPr="0076705B">
        <w:rPr>
          <w:rFonts w:ascii="Times New Roman" w:hAnsi="Times New Roman" w:cs="Times New Roman"/>
          <w:lang w:val="en-US"/>
        </w:rPr>
        <w:t xml:space="preserve">patient and the control </w:t>
      </w:r>
      <w:r>
        <w:rPr>
          <w:rFonts w:ascii="Times New Roman" w:hAnsi="Times New Roman" w:cs="Times New Roman"/>
          <w:lang w:val="en-US"/>
        </w:rPr>
        <w:t xml:space="preserve">iPSC </w:t>
      </w:r>
      <w:r w:rsidRPr="0076705B">
        <w:rPr>
          <w:rFonts w:ascii="Times New Roman" w:hAnsi="Times New Roman" w:cs="Times New Roman"/>
          <w:lang w:val="en-US"/>
        </w:rPr>
        <w:t>into PP1</w:t>
      </w:r>
      <w:r w:rsidR="00492396">
        <w:rPr>
          <w:rFonts w:ascii="Times New Roman" w:hAnsi="Times New Roman" w:cs="Times New Roman"/>
          <w:lang w:val="en-US"/>
        </w:rPr>
        <w:t xml:space="preserve"> using the protocol 2</w:t>
      </w:r>
      <w:r>
        <w:rPr>
          <w:rFonts w:ascii="Times New Roman" w:eastAsia="Calibri" w:hAnsi="Times New Roman" w:cs="Times New Roman"/>
          <w:lang w:val="en-US" w:eastAsia="en-US"/>
        </w:rPr>
        <w:t xml:space="preserve">. To understand whether the heterozygous P33T mutation affects PDX1 DNA-binding activity, we employed </w:t>
      </w:r>
      <w:proofErr w:type="spellStart"/>
      <w:r>
        <w:rPr>
          <w:rFonts w:ascii="Times New Roman" w:eastAsia="Calibri" w:hAnsi="Times New Roman" w:cs="Times New Roman"/>
          <w:lang w:val="en-US" w:eastAsia="en-US"/>
        </w:rPr>
        <w:t>ChIP-seq</w:t>
      </w:r>
      <w:proofErr w:type="spellEnd"/>
      <w:r>
        <w:rPr>
          <w:rFonts w:ascii="Times New Roman" w:eastAsia="Calibri" w:hAnsi="Times New Roman" w:cs="Times New Roman"/>
          <w:lang w:val="en-US" w:eastAsia="en-US"/>
        </w:rPr>
        <w:t xml:space="preserve"> analysis to profile genome-wide PDX1 binding sites in control </w:t>
      </w:r>
      <w:r>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"10.1016/j.molmet.2018.01.011", "ISSN" : "22128778", "PMID" : "29396371", "abstract" : "Objective: Homozygous loss-of-function mutations in the gene coding for the homeobox transcription factor (TF) PDX1 leads to pancreatic agenesis, whereas heterozygous mutations can cause Maturity-Onset Diabetes of the Young 4 (MODY4). Although the function of Pdx1 is well studied in pre-clinical models during insulin-producing \u03b2-cell development and homeostasis, it remains elusive how this TF controls human pancreas development by regulating a downstream transcriptional program. Also, comparative studies of PDX1 binding patterns in pancreatic progenitors and adult \u03b2-cells have not been conducted so far. Furthermore, many studies reported the association between single nucleotide polymorphisms (SNPs) and T2DM, and it has been shown that islet enhancers are enriched in T2DM-associated SNPs. Whether regions, harboring T2DM-associated SNPs are PDX1 bound and active at the pancreatic progenitor stage has not been reported so far. Methods: In this study, we have generated a novel induced pluripotent stem cell (iPSC) line that efficiently differentiates into human pancreatic progenitors (PPs). Furthermore, PDX1 and H3K27ac chromatin immunoprecipitation sequencing (ChIP-seq) was used to identify PDX1 transcriptional targets and active enhancer and promoter regions. To address potential differences in the function of PDX1 during development and adulthood, we compared PDX1 binding profiles from PPs and adult islets. Moreover, combining ChIP-seq and GWAS meta-analysis data we identified T2DM-associated SNPs in PDX1 binding sites and active chromatin regions. Results: ChIP-seq for PDX1 revealed a total of 8088 PDX1-bound regions that map to 5664 genes in iPSC-derived PPs. The PDX1 target regions include important pancreatic TFs, such as PDX1 itself, RFX6, HNF1B, and MEIS1, which were activated during the differentiation process as revealed by the active chromatin mark H3K27ac and mRNA expression profiling, suggesting that auto-regulatory feedback regulation maintains PDX1 expression and initiates a pancreatic TF program. Remarkably, we identified several PDX1 target genes that have not been reported in the literature in human so far, including RFX3, required for ciliogenesis and endocrine differentiation in mouse, and the ligand of the Notch receptor DLL1, which is important for endocrine induction and tip-trunk patterning. The comparison of PDX1 profiles from PPs and adult human islets identified sets of stage-specific target genes, associated with early pancreas \u2026", "author" : [ { "dropping-particle" : "", "family" : "Wang", "given" : "Xianming", "non-dropping-particle" : "", "parse-names" : false, "suffix" : "" }, { "dropping-particle" : "", "family" : "Sterr", "given" : "Michael", "non-dropping-particle" : "", "parse-names" : false, "suffix" : "" }, { "dropping-particle" : "", "family" : "Burtscher", "given" : "Ingo", "non-dropping-particle" : "", "parse-names" : false, "suffix" : "" }, { "dropping-particle" : "", "family" : "Chen", "given" : "Shen", "non-dropping-particle" : "", "parse-names" : false, "suffix" : "" }, { "dropping-particle" : "", "family" : "Hieronimus", "given" : "Anja", "non-dropping-particle" : "", "parse-names" : false, "suffix" : "" }, { "dropping-particle" : "", "family" : "Machicao", "given" : "Fausto", "non-dropping-particle" : "", "parse-names" : false, "suffix" : "" }, { "dropping-particle" : "", "family" : "Staiger", "given" : "Harald", "non-dropping-particle" : "", "parse-names" : false, "suffix" : "" }, { "dropping-particle" : "", "family" : "H\u00e4ring", "given" : "Hans Ulrich", "non-dropping-particle" : "", "parse-names" : false, "suffix" : "" }, { "dropping-particle" : "", "family" : "Lederer", "given" : "Gabriele", "non-dropping-particle" : "", "parse-names" : false, "suffix" : "" }, { "dropping-particle" : "", "family" : "Meitinger", "given" : "Thomas", "non-dropping-particle" : "", "parse-names" : false, "suffix" : "" }, { "dropping-particle" : "", "family" : "Cernilogar", "given" : "Filippo M.", "non-dropping-particle" : "", "parse-names" : false, "suffix" : "" }, { "dropping-particle" : "", "family" : "Schotta", "given" : "Gunnar", "non-dropping-particle" : "", "parse-names" : false, "suffix" : "" }, { "dropping-particle" : "", "family" : "Irmler", "given" : "Martin", "non-dropping-particle" : "", "parse-names" : false, "suffix" : "" }, { "dropping-particle" : "", "family" : "Beckers", "given" : "Johannes", "non-dropping-particle" : "", "parse-names" : false, "suffix" : "" }, { "dropping-particle" : "", "family" : "Hrab\u011b de Angelis", "given" : "Martin", "non-dropping-particle" : "", "parse-names" : false, "suffix" : "" }, { "dropping-particle" : "", "family" : "Ray", "given" : "Michael", "non-dropping-particle" : "", "parse-names" : false, "suffix" : "" }, { "dropping-particle" : "", "family" : "Wright", "given" : "Christopher V.E.", "non-dropping-particle" : "", "parse-names" : false, "suffix" : "" }, { "dropping-particle" : "", "family" : "Bakhti", "given" : "Mostafa", "non-dropping-particle" : "", "parse-names" : false, "suffix" : "" }, { "dropping-particle" : "", "family" : "Lickert", "given" : "Heiko", "non-dropping-particle" : "", "parse-names" : false, "suffix" : "" } ], "container-title" : "Molecular Metabolism", "id" : "ITEM-1", "issued" : { "date-parts" : [ [ "2018" ] ] }, "page" : "57-68", "title" : "Genome-wide analysis of PDX1 target genes in human pancreatic progenitors", "type" : "article-journal", "volume" : "9" }, "uris" : [ "http://www.mendeley.com/documents/?uuid=bc578e90-8284-4608-a794-eeed32f74979" ] } ], "mendeley" : { "formattedCitation" : "[27]", "plainTextFormattedCitation" : "[27]", "previouslyFormattedCitation" : "[26]" }, "properties" : { "noteIndex" : 0 }, "schema" : "https://github.com/citation-style-language/schema/raw/master/csl-citation.json" }</w:instrText>
      </w:r>
      <w:r>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[27]</w:t>
      </w:r>
      <w:r>
        <w:rPr>
          <w:rFonts w:ascii="Times New Roman" w:eastAsia="Calibri" w:hAnsi="Times New Roman" w:cs="Times New Roman"/>
          <w:lang w:val="en-US" w:eastAsia="en-US"/>
        </w:rPr>
        <w:fldChar w:fldCharType="end"/>
      </w:r>
      <w:r>
        <w:rPr>
          <w:rFonts w:ascii="Times New Roman" w:eastAsia="Calibri" w:hAnsi="Times New Roman" w:cs="Times New Roman"/>
          <w:lang w:val="en-US" w:eastAsia="en-US"/>
        </w:rPr>
        <w:t xml:space="preserve"> and </w:t>
      </w:r>
      <w:r w:rsidRPr="00DD1EBB">
        <w:rPr>
          <w:rFonts w:ascii="Times New Roman" w:hAnsi="Times New Roman" w:cs="Times New Roman"/>
          <w:i/>
          <w:lang w:val="en-US" w:eastAsia="en-US"/>
        </w:rPr>
        <w:t>PDX1</w:t>
      </w:r>
      <w:r w:rsidRPr="00DD1EBB">
        <w:rPr>
          <w:rFonts w:ascii="Times New Roman" w:hAnsi="Times New Roman" w:cs="Times New Roman"/>
          <w:i/>
          <w:vertAlign w:val="superscript"/>
          <w:lang w:val="en-US" w:eastAsia="en-US"/>
        </w:rPr>
        <w:t>P33T/+</w:t>
      </w:r>
      <w:r>
        <w:rPr>
          <w:rFonts w:ascii="Times New Roman" w:hAnsi="Times New Roman" w:cs="Times New Roman"/>
          <w:lang w:val="en-US" w:eastAsia="en-US"/>
        </w:rPr>
        <w:t xml:space="preserve"> </w:t>
      </w:r>
      <w:r w:rsidRPr="0076705B">
        <w:rPr>
          <w:rFonts w:ascii="Times New Roman" w:hAnsi="Times New Roman" w:cs="Times New Roman"/>
          <w:lang w:val="en-US"/>
        </w:rPr>
        <w:t xml:space="preserve">patient </w:t>
      </w:r>
      <w:r>
        <w:rPr>
          <w:rFonts w:ascii="Times New Roman" w:hAnsi="Times New Roman" w:cs="Times New Roman"/>
          <w:lang w:val="en-US"/>
        </w:rPr>
        <w:t xml:space="preserve">iPSC-derived </w:t>
      </w:r>
      <w:r>
        <w:rPr>
          <w:rFonts w:ascii="Times New Roman" w:eastAsia="Calibri" w:hAnsi="Times New Roman" w:cs="Times New Roman"/>
          <w:lang w:val="en-US" w:eastAsia="en-US"/>
        </w:rPr>
        <w:t xml:space="preserve">PPs. We identified 8970 PDX1 binding sites in the patient iPSC-derived PP cells that were predominantly found in intergenic and intronic regions and show a clear </w:t>
      </w:r>
      <w:r>
        <w:rPr>
          <w:rFonts w:ascii="Times New Roman" w:eastAsia="Calibri" w:hAnsi="Times New Roman" w:cs="Times New Roman"/>
          <w:lang w:val="en-US" w:eastAsia="en-US"/>
        </w:rPr>
        <w:lastRenderedPageBreak/>
        <w:t>enrichment at</w:t>
      </w:r>
      <w:r w:rsidR="007D6DDA">
        <w:rPr>
          <w:rFonts w:ascii="Times New Roman" w:eastAsia="Calibri" w:hAnsi="Times New Roman" w:cs="Times New Roman"/>
          <w:lang w:val="en-US" w:eastAsia="en-US"/>
        </w:rPr>
        <w:t xml:space="preserve"> promoters and 5’ UTRs (Figure 7</w:t>
      </w:r>
      <w:r w:rsidR="0026102A">
        <w:rPr>
          <w:rFonts w:ascii="Times New Roman" w:eastAsia="Calibri" w:hAnsi="Times New Roman" w:cs="Times New Roman"/>
          <w:lang w:val="en-US" w:eastAsia="en-US"/>
        </w:rPr>
        <w:t>A-</w:t>
      </w:r>
      <w:r>
        <w:rPr>
          <w:rFonts w:ascii="Times New Roman" w:eastAsia="Calibri" w:hAnsi="Times New Roman" w:cs="Times New Roman"/>
          <w:lang w:val="en-US" w:eastAsia="en-US"/>
        </w:rPr>
        <w:t xml:space="preserve">B and </w:t>
      </w:r>
      <w:r w:rsidR="0026102A">
        <w:rPr>
          <w:rFonts w:ascii="Times New Roman" w:eastAsia="Calibri" w:hAnsi="Times New Roman" w:cs="Times New Roman"/>
          <w:lang w:val="en-US" w:eastAsia="en-US"/>
        </w:rPr>
        <w:t>Suppl.</w:t>
      </w:r>
      <w:r w:rsidR="007D6DDA">
        <w:rPr>
          <w:rFonts w:ascii="Times New Roman" w:eastAsia="Calibri" w:hAnsi="Times New Roman" w:cs="Times New Roman"/>
          <w:lang w:val="en-US" w:eastAsia="en-US"/>
        </w:rPr>
        <w:t xml:space="preserve"> Figure 11</w:t>
      </w:r>
      <w:r w:rsidR="0026102A">
        <w:rPr>
          <w:rFonts w:ascii="Times New Roman" w:eastAsia="Calibri" w:hAnsi="Times New Roman" w:cs="Times New Roman"/>
          <w:lang w:val="en-US" w:eastAsia="en-US"/>
        </w:rPr>
        <w:t>A-</w:t>
      </w:r>
      <w:r>
        <w:rPr>
          <w:rFonts w:ascii="Times New Roman" w:eastAsia="Calibri" w:hAnsi="Times New Roman" w:cs="Times New Roman"/>
          <w:lang w:val="en-US" w:eastAsia="en-US"/>
        </w:rPr>
        <w:t>B). Motif analysis showed that 71% of the binding sites harbor a PDX1 consensus sequence, confirming the hi</w:t>
      </w:r>
      <w:r w:rsidR="007D6DDA">
        <w:rPr>
          <w:rFonts w:ascii="Times New Roman" w:eastAsia="Calibri" w:hAnsi="Times New Roman" w:cs="Times New Roman"/>
          <w:lang w:val="en-US" w:eastAsia="en-US"/>
        </w:rPr>
        <w:t>gh quality of our data (Figure 7</w:t>
      </w:r>
      <w:r>
        <w:rPr>
          <w:rFonts w:ascii="Times New Roman" w:eastAsia="Calibri" w:hAnsi="Times New Roman" w:cs="Times New Roman"/>
          <w:lang w:val="en-US" w:eastAsia="en-US"/>
        </w:rPr>
        <w:t xml:space="preserve">C). Moreover, </w:t>
      </w:r>
      <w:proofErr w:type="spellStart"/>
      <w:r>
        <w:rPr>
          <w:rFonts w:ascii="Times New Roman" w:eastAsia="Calibri" w:hAnsi="Times New Roman" w:cs="Times New Roman"/>
          <w:lang w:val="en-US" w:eastAsia="en-US"/>
        </w:rPr>
        <w:t>ChIP-seq</w:t>
      </w:r>
      <w:proofErr w:type="spellEnd"/>
      <w:r>
        <w:rPr>
          <w:rFonts w:ascii="Times New Roman" w:eastAsia="Calibri" w:hAnsi="Times New Roman" w:cs="Times New Roman"/>
          <w:lang w:val="en-US" w:eastAsia="en-US"/>
        </w:rPr>
        <w:t xml:space="preserve"> of the active histone modification H3K27ac in control </w:t>
      </w:r>
      <w:r>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"10.1016/j.molmet.2018.01.011", "ISSN" : "22128778", "PMID" : "29396371", "abstract" : "Objective: Homozygous loss-of-function mutations in the gene coding for the homeobox transcription factor (TF) PDX1 leads to pancreatic agenesis, whereas heterozygous mutations can cause Maturity-Onset Diabetes of the Young 4 (MODY4). Although the function of Pdx1 is well studied in pre-clinical models during insulin-producing \u03b2-cell development and homeostasis, it remains elusive how this TF controls human pancreas development by regulating a downstream transcriptional program. Also, comparative studies of PDX1 binding patterns in pancreatic progenitors and adult \u03b2-cells have not been conducted so far. Furthermore, many studies reported the association between single nucleotide polymorphisms (SNPs) and T2DM, and it has been shown that islet enhancers are enriched in T2DM-associated SNPs. Whether regions, harboring T2DM-associated SNPs are PDX1 bound and active at the pancreatic progenitor stage has not been reported so far. Methods: In this study, we have generated a novel induced pluripotent stem cell (iPSC) line that efficiently differentiates into human pancreatic progenitors (PPs). Furthermore, PDX1 and H3K27ac chromatin immunoprecipitation sequencing (ChIP-seq) was used to identify PDX1 transcriptional targets and active enhancer and promoter regions. To address potential differences in the function of PDX1 during development and adulthood, we compared PDX1 binding profiles from PPs and adult islets. Moreover, combining ChIP-seq and GWAS meta-analysis data we identified T2DM-associated SNPs in PDX1 binding sites and active chromatin regions. Results: ChIP-seq for PDX1 revealed a total of 8088 PDX1-bound regions that map to 5664 genes in iPSC-derived PPs. The PDX1 target regions include important pancreatic TFs, such as PDX1 itself, RFX6, HNF1B, and MEIS1, which were activated during the differentiation process as revealed by the active chromatin mark H3K27ac and mRNA expression profiling, suggesting that auto-regulatory feedback regulation maintains PDX1 expression and initiates a pancreatic TF program. Remarkably, we identified several PDX1 target genes that have not been reported in the literature in human so far, including RFX3, required for ciliogenesis and endocrine differentiation in mouse, and the ligand of the Notch receptor DLL1, which is important for endocrine induction and tip-trunk patterning. The comparison of PDX1 profiles from PPs and adult human islets identified sets of stage-specific target genes, associated with early pancreas \u2026", "author" : [ { "dropping-particle" : "", "family" : "Wang", "given" : "Xianming", "non-dropping-particle" : "", "parse-names" : false, "suffix" : "" }, { "dropping-particle" : "", "family" : "Sterr", "given" : "Michael", "non-dropping-particle" : "", "parse-names" : false, "suffix" : "" }, { "dropping-particle" : "", "family" : "Burtscher", "given" : "Ingo", "non-dropping-particle" : "", "parse-names" : false, "suffix" : "" }, { "dropping-particle" : "", "family" : "Chen", "given" : "Shen", "non-dropping-particle" : "", "parse-names" : false, "suffix" : "" }, { "dropping-particle" : "", "family" : "Hieronimus", "given" : "Anja", "non-dropping-particle" : "", "parse-names" : false, "suffix" : "" }, { "dropping-particle" : "", "family" : "Machicao", "given" : "Fausto", "non-dropping-particle" : "", "parse-names" : false, "suffix" : "" }, { "dropping-particle" : "", "family" : "Staiger", "given" : "Harald", "non-dropping-particle" : "", "parse-names" : false, "suffix" : "" }, { "dropping-particle" : "", "family" : "H\u00e4ring", "given" : "Hans Ulrich", "non-dropping-particle" : "", "parse-names" : false, "suffix" : "" }, { "dropping-particle" : "", "family" : "Lederer", "given" : "Gabriele", "non-dropping-particle" : "", "parse-names" : false, "suffix" : "" }, { "dropping-particle" : "", "family" : "Meitinger", "given" : "Thomas", "non-dropping-particle" : "", "parse-names" : false, "suffix" : "" }, { "dropping-particle" : "", "family" : "Cernilogar", "given" : "Filippo M.", "non-dropping-particle" : "", "parse-names" : false, "suffix" : "" }, { "dropping-particle" : "", "family" : "Schotta", "given" : "Gunnar", "non-dropping-particle" : "", "parse-names" : false, "suffix" : "" }, { "dropping-particle" : "", "family" : "Irmler", "given" : "Martin", "non-dropping-particle" : "", "parse-names" : false, "suffix" : "" }, { "dropping-particle" : "", "family" : "Beckers", "given" : "Johannes", "non-dropping-particle" : "", "parse-names" : false, "suffix" : "" }, { "dropping-particle" : "", "family" : "Hrab\u011b de Angelis", "given" : "Martin", "non-dropping-particle" : "", "parse-names" : false, "suffix" : "" }, { "dropping-particle" : "", "family" : "Ray", "given" : "Michael", "non-dropping-particle" : "", "parse-names" : false, "suffix" : "" }, { "dropping-particle" : "", "family" : "Wright", "given" : "Christopher V.E.", "non-dropping-particle" : "", "parse-names" : false, "suffix" : "" }, { "dropping-particle" : "", "family" : "Bakhti", "given" : "Mostafa", "non-dropping-particle" : "", "parse-names" : false, "suffix" : "" }, { "dropping-particle" : "", "family" : "Lickert", "given" : "Heiko", "non-dropping-particle" : "", "parse-names" : false, "suffix" : "" } ], "container-title" : "Molecular Metabolism", "id" : "ITEM-1", "issued" : { "date-parts" : [ [ "2018" ] ] }, "page" : "57-68", "title" : "Genome-wide analysis of PDX1 target genes in human pancreatic progenitors", "type" : "article-journal", "volume" : "9" }, "uris" : [ "http://www.mendeley.com/documents/?uuid=bc578e90-8284-4608-a794-eeed32f74979" ] } ], "mendeley" : { "formattedCitation" : "[27]", "plainTextFormattedCitation" : "[27]", "previouslyFormattedCitation" : "[26]" }, "properties" : { "noteIndex" : 0 }, "schema" : "https://github.com/citation-style-language/schema/raw/master/csl-citation.json" }</w:instrText>
      </w:r>
      <w:r>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[27]</w:t>
      </w:r>
      <w:r>
        <w:rPr>
          <w:rFonts w:ascii="Times New Roman" w:eastAsia="Calibri" w:hAnsi="Times New Roman" w:cs="Times New Roman"/>
          <w:lang w:val="en-US" w:eastAsia="en-US"/>
        </w:rPr>
        <w:fldChar w:fldCharType="end"/>
      </w:r>
      <w:r>
        <w:rPr>
          <w:rFonts w:ascii="Times New Roman" w:eastAsia="Calibri" w:hAnsi="Times New Roman" w:cs="Times New Roman"/>
          <w:lang w:val="en-US" w:eastAsia="en-US"/>
        </w:rPr>
        <w:t xml:space="preserve"> and patient-derived PPs showed a ~5 fold enrichment of H3K27ac a</w:t>
      </w:r>
      <w:r w:rsidR="007D6DDA">
        <w:rPr>
          <w:rFonts w:ascii="Times New Roman" w:eastAsia="Calibri" w:hAnsi="Times New Roman" w:cs="Times New Roman"/>
          <w:lang w:val="en-US" w:eastAsia="en-US"/>
        </w:rPr>
        <w:t>t the PDX1-bound sites (Figure 7</w:t>
      </w:r>
      <w:r>
        <w:rPr>
          <w:rFonts w:ascii="Times New Roman" w:eastAsia="Calibri" w:hAnsi="Times New Roman" w:cs="Times New Roman"/>
          <w:lang w:val="en-US" w:eastAsia="en-US"/>
        </w:rPr>
        <w:t xml:space="preserve">D and </w:t>
      </w:r>
      <w:r w:rsidR="0026102A">
        <w:rPr>
          <w:rFonts w:ascii="Times New Roman" w:eastAsia="Calibri" w:hAnsi="Times New Roman" w:cs="Times New Roman"/>
          <w:lang w:val="en-US" w:eastAsia="en-US"/>
        </w:rPr>
        <w:t>Suppl.</w:t>
      </w:r>
      <w:r w:rsidR="003D166C">
        <w:rPr>
          <w:rFonts w:ascii="Times New Roman" w:eastAsia="Calibri" w:hAnsi="Times New Roman" w:cs="Times New Roman"/>
          <w:lang w:val="en-US" w:eastAsia="en-US"/>
        </w:rPr>
        <w:t xml:space="preserve"> Figure </w:t>
      </w:r>
      <w:r w:rsidR="007D6DDA">
        <w:rPr>
          <w:rFonts w:ascii="Times New Roman" w:eastAsia="Calibri" w:hAnsi="Times New Roman" w:cs="Times New Roman"/>
          <w:lang w:val="en-US" w:eastAsia="en-US"/>
        </w:rPr>
        <w:t>11</w:t>
      </w:r>
      <w:r>
        <w:rPr>
          <w:rFonts w:ascii="Times New Roman" w:eastAsia="Calibri" w:hAnsi="Times New Roman" w:cs="Times New Roman"/>
          <w:lang w:val="en-US" w:eastAsia="en-US"/>
        </w:rPr>
        <w:t xml:space="preserve">C). Compared to the </w:t>
      </w:r>
      <w:proofErr w:type="spellStart"/>
      <w:r>
        <w:rPr>
          <w:rFonts w:ascii="Times New Roman" w:eastAsia="Calibri" w:hAnsi="Times New Roman" w:cs="Times New Roman"/>
          <w:lang w:val="en-US" w:eastAsia="en-US"/>
        </w:rPr>
        <w:t>ChIP-seq</w:t>
      </w:r>
      <w:proofErr w:type="spellEnd"/>
      <w:r>
        <w:rPr>
          <w:rFonts w:ascii="Times New Roman" w:eastAsia="Calibri" w:hAnsi="Times New Roman" w:cs="Times New Roman"/>
          <w:lang w:val="en-US" w:eastAsia="en-US"/>
        </w:rPr>
        <w:t xml:space="preserve"> data from control PP cells </w:t>
      </w:r>
      <w:r>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"10.1016/j.molmet.2018.01.011", "ISSN" : "22128778", "PMID" : "29396371", "abstract" : "Objective: Homozygous loss-of-function mutations in the gene coding for the homeobox transcription factor (TF) PDX1 leads to pancreatic agenesis, whereas heterozygous mutations can cause Maturity-Onset Diabetes of the Young 4 (MODY4). Although the function of Pdx1 is well studied in pre-clinical models during insulin-producing \u03b2-cell development and homeostasis, it remains elusive how this TF controls human pancreas development by regulating a downstream transcriptional program. Also, comparative studies of PDX1 binding patterns in pancreatic progenitors and adult \u03b2-cells have not been conducted so far. Furthermore, many studies reported the association between single nucleotide polymorphisms (SNPs) and T2DM, and it has been shown that islet enhancers are enriched in T2DM-associated SNPs. Whether regions, harboring T2DM-associated SNPs are PDX1 bound and active at the pancreatic progenitor stage has not been reported so far. Methods: In this study, we have generated a novel induced pluripotent stem cell (iPSC) line that efficiently differentiates into human pancreatic progenitors (PPs). Furthermore, PDX1 and H3K27ac chromatin immunoprecipitation sequencing (ChIP-seq) was used to identify PDX1 transcriptional targets and active enhancer and promoter regions. To address potential differences in the function of PDX1 during development and adulthood, we compared PDX1 binding profiles from PPs and adult islets. Moreover, combining ChIP-seq and GWAS meta-analysis data we identified T2DM-associated SNPs in PDX1 binding sites and active chromatin regions. Results: ChIP-seq for PDX1 revealed a total of 8088 PDX1-bound regions that map to 5664 genes in iPSC-derived PPs. The PDX1 target regions include important pancreatic TFs, such as PDX1 itself, RFX6, HNF1B, and MEIS1, which were activated during the differentiation process as revealed by the active chromatin mark H3K27ac and mRNA expression profiling, suggesting that auto-regulatory feedback regulation maintains PDX1 expression and initiates a pancreatic TF program. Remarkably, we identified several PDX1 target genes that have not been reported in the literature in human so far, including RFX3, required for ciliogenesis and endocrine differentiation in mouse, and the ligand of the Notch receptor DLL1, which is important for endocrine induction and tip-trunk patterning. The comparison of PDX1 profiles from PPs and adult human islets identified sets of stage-specific target genes, associated with early pancreas \u2026", "author" : [ { "dropping-particle" : "", "family" : "Wang", "given" : "Xianming", "non-dropping-particle" : "", "parse-names" : false, "suffix" : "" }, { "dropping-particle" : "", "family" : "Sterr", "given" : "Michael", "non-dropping-particle" : "", "parse-names" : false, "suffix" : "" }, { "dropping-particle" : "", "family" : "Burtscher", "given" : "Ingo", "non-dropping-particle" : "", "parse-names" : false, "suffix" : "" }, { "dropping-particle" : "", "family" : "Chen", "given" : "Shen", "non-dropping-particle" : "", "parse-names" : false, "suffix" : "" }, { "dropping-particle" : "", "family" : "Hieronimus", "given" : "Anja", "non-dropping-particle" : "", "parse-names" : false, "suffix" : "" }, { "dropping-particle" : "", "family" : "Machicao", "given" : "Fausto", "non-dropping-particle" : "", "parse-names" : false, "suffix" : "" }, { "dropping-particle" : "", "family" : "Staiger", "given" : "Harald", "non-dropping-particle" : "", "parse-names" : false, "suffix" : "" }, { "dropping-particle" : "", "family" : "H\u00e4ring", "given" : "Hans Ulrich", "non-dropping-particle" : "", "parse-names" : false, "suffix" : "" }, { "dropping-particle" : "", "family" : "Lederer", "given" : "Gabriele", "non-dropping-particle" : "", "parse-names" : false, "suffix" : "" }, { "dropping-particle" : "", "family" : "Meitinger", "given" : "Thomas", "non-dropping-particle" : "", "parse-names" : false, "suffix" : "" }, { "dropping-particle" : "", "family" : "Cernilogar", "given" : "Filippo M.", "non-dropping-particle" : "", "parse-names" : false, "suffix" : "" }, { "dropping-particle" : "", "family" : "Schotta", "given" : "Gunnar", "non-dropping-particle" : "", "parse-names" : false, "suffix" : "" }, { "dropping-particle" : "", "family" : "Irmler", "given" : "Martin", "non-dropping-particle" : "", "parse-names" : false, "suffix" : "" }, { "dropping-particle" : "", "family" : "Beckers", "given" : "Johannes", "non-dropping-particle" : "", "parse-names" : false, "suffix" : "" }, { "dropping-particle" : "", "family" : "Hrab\u011b de Angelis", "given" : "Martin", "non-dropping-particle" : "", "parse-names" : false, "suffix" : "" }, { "dropping-particle" : "", "family" : "Ray", "given" : "Michael", "non-dropping-particle" : "", "parse-names" : false, "suffix" : "" }, { "dropping-particle" : "", "family" : "Wright", "given" : "Christopher V.E.", "non-dropping-particle" : "", "parse-names" : false, "suffix" : "" }, { "dropping-particle" : "", "family" : "Bakhti", "given" : "Mostafa", "non-dropping-particle" : "", "parse-names" : false, "suffix" : "" }, { "dropping-particle" : "", "family" : "Lickert", "given" : "Heiko", "non-dropping-particle" : "", "parse-names" : false, "suffix" : "" } ], "container-title" : "Molecular Metabolism", "id" : "ITEM-1", "issued" : { "date-parts" : [ [ "2018" ] ] }, "page" : "57-68", "title" : "Genome-wide analysis of PDX1 target genes in human pancreatic progenitors", "type" : "article-journal", "volume" : "9" }, "uris" : [ "http://www.mendeley.com/documents/?uuid=bc578e90-8284-4608-a794-eeed32f74979" ] } ], "mendeley" : { "formattedCitation" : "[27]", "plainTextFormattedCitation" : "[27]", "previouslyFormattedCitation" : "[26]" }, "properties" : { "noteIndex" : 0 }, "schema" : "https://github.com/citation-style-language/schema/raw/master/csl-citation.json" }</w:instrText>
      </w:r>
      <w:r>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[27]</w:t>
      </w:r>
      <w:r>
        <w:rPr>
          <w:rFonts w:ascii="Times New Roman" w:eastAsia="Calibri" w:hAnsi="Times New Roman" w:cs="Times New Roman"/>
          <w:lang w:val="en-US" w:eastAsia="en-US"/>
        </w:rPr>
        <w:fldChar w:fldCharType="end"/>
      </w:r>
      <w:r>
        <w:rPr>
          <w:rFonts w:ascii="Times New Roman" w:eastAsia="Calibri" w:hAnsi="Times New Roman" w:cs="Times New Roman"/>
          <w:lang w:val="en-US" w:eastAsia="en-US"/>
        </w:rPr>
        <w:t>, we did not find pronounced differences in PDX1 binding or H3K27ac enrichment in cells derived from the patient c</w:t>
      </w:r>
      <w:r w:rsidR="007D6DDA">
        <w:rPr>
          <w:rFonts w:ascii="Times New Roman" w:eastAsia="Calibri" w:hAnsi="Times New Roman" w:cs="Times New Roman"/>
          <w:lang w:val="en-US" w:eastAsia="en-US"/>
        </w:rPr>
        <w:t>ompared to the control (Figure 7</w:t>
      </w:r>
      <w:r w:rsidR="0026102A">
        <w:rPr>
          <w:rFonts w:ascii="Times New Roman" w:eastAsia="Calibri" w:hAnsi="Times New Roman" w:cs="Times New Roman"/>
          <w:lang w:val="en-US" w:eastAsia="en-US"/>
        </w:rPr>
        <w:t>E-</w:t>
      </w:r>
      <w:r>
        <w:rPr>
          <w:rFonts w:ascii="Times New Roman" w:eastAsia="Calibri" w:hAnsi="Times New Roman" w:cs="Times New Roman"/>
          <w:lang w:val="en-US" w:eastAsia="en-US"/>
        </w:rPr>
        <w:t xml:space="preserve">F and </w:t>
      </w:r>
      <w:r w:rsidR="0026102A">
        <w:rPr>
          <w:rFonts w:ascii="Times New Roman" w:eastAsia="Calibri" w:hAnsi="Times New Roman" w:cs="Times New Roman"/>
          <w:lang w:val="en-US" w:eastAsia="en-US"/>
        </w:rPr>
        <w:t>Suppl.</w:t>
      </w:r>
      <w:r w:rsidR="007D6DDA">
        <w:rPr>
          <w:rFonts w:ascii="Times New Roman" w:eastAsia="Calibri" w:hAnsi="Times New Roman" w:cs="Times New Roman"/>
          <w:lang w:val="en-US" w:eastAsia="en-US"/>
        </w:rPr>
        <w:t xml:space="preserve"> Figure 11</w:t>
      </w:r>
      <w:r>
        <w:rPr>
          <w:rFonts w:ascii="Times New Roman" w:eastAsia="Calibri" w:hAnsi="Times New Roman" w:cs="Times New Roman"/>
          <w:lang w:val="en-US" w:eastAsia="en-US"/>
        </w:rPr>
        <w:t>D-K). Of the 8970 PDX1 binding sites in the patient, 6444 are share</w:t>
      </w:r>
      <w:r w:rsidR="007D6DDA">
        <w:rPr>
          <w:rFonts w:ascii="Times New Roman" w:eastAsia="Calibri" w:hAnsi="Times New Roman" w:cs="Times New Roman"/>
          <w:lang w:val="en-US" w:eastAsia="en-US"/>
        </w:rPr>
        <w:t>d with the control PPs (Figure 7</w:t>
      </w:r>
      <w:r>
        <w:rPr>
          <w:rFonts w:ascii="Times New Roman" w:eastAsia="Calibri" w:hAnsi="Times New Roman" w:cs="Times New Roman"/>
          <w:lang w:val="en-US" w:eastAsia="en-US"/>
        </w:rPr>
        <w:t xml:space="preserve">E). Next, we mapped PDX1 binding sites, shared between the control and </w:t>
      </w:r>
      <w:r w:rsidRPr="00DD1EBB">
        <w:rPr>
          <w:rFonts w:ascii="Times New Roman" w:hAnsi="Times New Roman" w:cs="Times New Roman"/>
          <w:i/>
          <w:lang w:val="en-US" w:eastAsia="en-US"/>
        </w:rPr>
        <w:t>PDX1</w:t>
      </w:r>
      <w:r w:rsidRPr="00DD1EBB">
        <w:rPr>
          <w:rFonts w:ascii="Times New Roman" w:hAnsi="Times New Roman" w:cs="Times New Roman"/>
          <w:i/>
          <w:vertAlign w:val="superscript"/>
          <w:lang w:val="en-US" w:eastAsia="en-US"/>
        </w:rPr>
        <w:t>P33T/+</w:t>
      </w:r>
      <w:r w:rsidRPr="00DD1EBB">
        <w:rPr>
          <w:rFonts w:ascii="Times New Roman" w:hAnsi="Times New Roman" w:cs="Times New Roman"/>
          <w:i/>
          <w:lang w:val="en-US" w:eastAsia="en-US"/>
        </w:rPr>
        <w:t xml:space="preserve"> </w:t>
      </w:r>
      <w:r>
        <w:rPr>
          <w:rFonts w:ascii="Times New Roman" w:eastAsia="Calibri" w:hAnsi="Times New Roman" w:cs="Times New Roman"/>
          <w:lang w:val="en-US" w:eastAsia="en-US"/>
        </w:rPr>
        <w:t xml:space="preserve">PPs, to genes and identified </w:t>
      </w:r>
      <w:r w:rsidRPr="00885492">
        <w:rPr>
          <w:rFonts w:ascii="Times New Roman" w:eastAsia="Calibri" w:hAnsi="Times New Roman" w:cs="Times New Roman"/>
          <w:lang w:val="en-US" w:eastAsia="en-US"/>
        </w:rPr>
        <w:t>3978</w:t>
      </w:r>
      <w:r>
        <w:rPr>
          <w:rFonts w:ascii="Times New Roman" w:eastAsia="Calibri" w:hAnsi="Times New Roman" w:cs="Times New Roman"/>
          <w:lang w:val="en-US" w:eastAsia="en-US"/>
        </w:rPr>
        <w:t xml:space="preserve"> potential target genes. Among those, we found important pancreatic genes such as </w:t>
      </w:r>
      <w:r w:rsidRPr="00F53FF6">
        <w:rPr>
          <w:rFonts w:ascii="Times New Roman" w:eastAsia="Calibri" w:hAnsi="Times New Roman" w:cs="Times New Roman"/>
          <w:i/>
          <w:lang w:val="en-US" w:eastAsia="en-US"/>
        </w:rPr>
        <w:t>PDX1</w:t>
      </w:r>
      <w:r>
        <w:rPr>
          <w:rFonts w:ascii="Times New Roman" w:eastAsia="Calibri" w:hAnsi="Times New Roman" w:cs="Times New Roman"/>
          <w:lang w:val="en-US" w:eastAsia="en-US"/>
        </w:rPr>
        <w:t xml:space="preserve">, </w:t>
      </w:r>
      <w:r w:rsidRPr="00F53FF6">
        <w:rPr>
          <w:rFonts w:ascii="Times New Roman" w:eastAsia="Calibri" w:hAnsi="Times New Roman" w:cs="Times New Roman"/>
          <w:i/>
          <w:lang w:val="en-US" w:eastAsia="en-US"/>
        </w:rPr>
        <w:t xml:space="preserve">MNX1 </w:t>
      </w:r>
      <w:r>
        <w:rPr>
          <w:rFonts w:ascii="Times New Roman" w:eastAsia="Calibri" w:hAnsi="Times New Roman" w:cs="Times New Roman"/>
          <w:lang w:val="en-US" w:eastAsia="en-US"/>
        </w:rPr>
        <w:t xml:space="preserve">or </w:t>
      </w:r>
      <w:r w:rsidRPr="00F53FF6">
        <w:rPr>
          <w:rFonts w:ascii="Times New Roman" w:eastAsia="Calibri" w:hAnsi="Times New Roman" w:cs="Times New Roman"/>
          <w:i/>
          <w:lang w:val="en-US" w:eastAsia="en-US"/>
        </w:rPr>
        <w:t>HNF1B</w:t>
      </w:r>
      <w:r w:rsidR="007D6DDA">
        <w:rPr>
          <w:rFonts w:ascii="Times New Roman" w:eastAsia="Calibri" w:hAnsi="Times New Roman" w:cs="Times New Roman"/>
          <w:lang w:val="en-US" w:eastAsia="en-US"/>
        </w:rPr>
        <w:t xml:space="preserve"> (Figure 7</w:t>
      </w:r>
      <w:r>
        <w:rPr>
          <w:rFonts w:ascii="Times New Roman" w:eastAsia="Calibri" w:hAnsi="Times New Roman" w:cs="Times New Roman"/>
          <w:lang w:val="en-US" w:eastAsia="en-US"/>
        </w:rPr>
        <w:t xml:space="preserve">G-I). </w:t>
      </w:r>
    </w:p>
    <w:p w14:paraId="6A94C931" w14:textId="7888501E" w:rsidR="00056452" w:rsidRPr="00C71582" w:rsidRDefault="00F1610C" w:rsidP="00C71582">
      <w:pPr>
        <w:pStyle w:val="ListParagraph"/>
        <w:numPr>
          <w:ilvl w:val="1"/>
          <w:numId w:val="6"/>
        </w:numPr>
        <w:autoSpaceDE w:val="0"/>
        <w:autoSpaceDN w:val="0"/>
        <w:adjustRightInd w:val="0"/>
        <w:spacing w:after="0"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t xml:space="preserve"> </w:t>
      </w:r>
      <w:r w:rsidR="00C71582" w:rsidRPr="00C71582">
        <w:rPr>
          <w:rFonts w:ascii="Times New Roman" w:eastAsia="Calibri" w:hAnsi="Times New Roman" w:cs="Times New Roman"/>
          <w:b/>
          <w:lang w:val="en-US" w:eastAsia="en-US"/>
        </w:rPr>
        <w:t xml:space="preserve">mRNA profiles of patient-derived  </w:t>
      </w:r>
      <w:r w:rsidR="00C71582" w:rsidRPr="00C71582">
        <w:rPr>
          <w:rFonts w:ascii="Times New Roman" w:eastAsia="Calibri" w:hAnsi="Times New Roman" w:cs="Times New Roman"/>
          <w:b/>
          <w:i/>
          <w:lang w:val="en-US" w:eastAsia="en-US"/>
        </w:rPr>
        <w:t>PDX1</w:t>
      </w:r>
      <w:r w:rsidR="00C71582" w:rsidRPr="00C71582">
        <w:rPr>
          <w:rFonts w:ascii="Times New Roman" w:eastAsia="Calibri" w:hAnsi="Times New Roman" w:cs="Times New Roman"/>
          <w:b/>
          <w:i/>
          <w:vertAlign w:val="superscript"/>
          <w:lang w:val="en-US" w:eastAsia="en-US"/>
        </w:rPr>
        <w:t>P33T/+</w:t>
      </w:r>
      <w:r w:rsidR="00C71582" w:rsidRPr="00C71582">
        <w:rPr>
          <w:rFonts w:ascii="Times New Roman" w:eastAsia="Calibri" w:hAnsi="Times New Roman" w:cs="Times New Roman"/>
          <w:b/>
          <w:vertAlign w:val="superscript"/>
          <w:lang w:val="en-US" w:eastAsia="en-US"/>
        </w:rPr>
        <w:t xml:space="preserve"> </w:t>
      </w:r>
      <w:r w:rsidR="006B3052">
        <w:rPr>
          <w:rFonts w:ascii="Times New Roman" w:eastAsia="Calibri" w:hAnsi="Times New Roman" w:cs="Times New Roman"/>
          <w:b/>
          <w:lang w:val="en-US" w:eastAsia="en-US"/>
        </w:rPr>
        <w:t>pancreatic progenitors (PP1)</w:t>
      </w:r>
    </w:p>
    <w:p w14:paraId="0702A45F" w14:textId="00379C4A" w:rsidR="00037C94" w:rsidRDefault="007A56AF" w:rsidP="0026102A">
      <w:pPr>
        <w:autoSpaceDE w:val="0"/>
        <w:autoSpaceDN w:val="0"/>
        <w:adjustRightInd w:val="0"/>
        <w:spacing w:after="0" w:line="480" w:lineRule="auto"/>
        <w:jc w:val="both"/>
        <w:rPr>
          <w:rFonts w:ascii="Times New Roman" w:eastAsia="Calibri" w:hAnsi="Times New Roman" w:cs="Times New Roman"/>
          <w:lang w:val="en-US" w:eastAsia="en-US"/>
        </w:rPr>
      </w:pPr>
      <w:r w:rsidRPr="0059188F">
        <w:rPr>
          <w:rFonts w:ascii="Times New Roman" w:eastAsia="Calibri" w:hAnsi="Times New Roman" w:cs="Times New Roman"/>
          <w:color w:val="000000" w:themeColor="text1"/>
          <w:lang w:val="en-US" w:eastAsia="en-US"/>
        </w:rPr>
        <w:t xml:space="preserve">Furthermore, microarray analysis of control </w:t>
      </w:r>
      <w:r w:rsidRPr="0059188F">
        <w:rPr>
          <w:rFonts w:ascii="Times New Roman" w:eastAsia="Calibri" w:hAnsi="Times New Roman" w:cs="Times New Roman"/>
          <w:color w:val="000000" w:themeColor="text1"/>
          <w:lang w:val="en-US" w:eastAsia="en-US"/>
        </w:rPr>
        <w:fldChar w:fldCharType="begin" w:fldLock="1"/>
      </w:r>
      <w:r w:rsidRPr="0059188F">
        <w:rPr>
          <w:rFonts w:ascii="Times New Roman" w:eastAsia="Calibri" w:hAnsi="Times New Roman" w:cs="Times New Roman"/>
          <w:color w:val="000000" w:themeColor="text1"/>
          <w:lang w:val="en-US" w:eastAsia="en-US"/>
        </w:rPr>
        <w:instrText>ADDIN CSL_CITATION { "citationItems" : [ { "id" : "ITEM-1", "itemData" : { "DOI" : "10.1016/j.molmet.2018.01.011", "ISSN" : "22128778", "PMID" : "29396371", "abstract" : "Objective: Homozygous loss-of-function mutations in the gene coding for the homeobox transcription factor (TF) PDX1 leads to pancreatic agenesis, whereas heterozygous mutations can cause Maturity-Onset Diabetes of the Young 4 (MODY4). Although the function of Pdx1 is well studied in pre-clinical models during insulin-producing \u03b2-cell development and homeostasis, it remains elusive how this TF controls human pancreas development by regulating a downstream transcriptional program. Also, comparative studies of PDX1 binding patterns in pancreatic progenitors and adult \u03b2-cells have not been conducted so far. Furthermore, many studies reported the association between single nucleotide polymorphisms (SNPs) and T2DM, and it has been shown that islet enhancers are enriched in T2DM-associated SNPs. Whether regions, harboring T2DM-associated SNPs are PDX1 bound and active at the pancreatic progenitor stage has not been reported so far. Methods: In this study, we have generated a novel induced pluripotent stem cell (iPSC) line that efficiently differentiates into human pancreatic progenitors (PPs). Furthermore, PDX1 and H3K27ac chromatin immunoprecipitation sequencing (ChIP-seq) was used to identify PDX1 transcriptional targets and active enhancer and promoter regions. To address potential differences in the function of PDX1 during development and adulthood, we compared PDX1 binding profiles from PPs and adult islets. Moreover, combining ChIP-seq and GWAS meta-analysis data we identified T2DM-associated SNPs in PDX1 binding sites and active chromatin regions. Results: ChIP-seq for PDX1 revealed a total of 8088 PDX1-bound regions that map to 5664 genes in iPSC-derived PPs. The PDX1 target regions include important pancreatic TFs, such as PDX1 itself, RFX6, HNF1B, and MEIS1, which were activated during the differentiation process as revealed by the active chromatin mark H3K27ac and mRNA expression profiling, suggesting that auto-regulatory feedback regulation maintains PDX1 expression and initiates a pancreatic TF program. Remarkably, we identified several PDX1 target genes that have not been reported in the literature in human so far, including RFX3, required for ciliogenesis and endocrine differentiation in mouse, and the ligand of the Notch receptor DLL1, which is important for endocrine induction and tip-trunk patterning. The comparison of PDX1 profiles from PPs and adult human islets identified sets of stage-specific target genes, associated with early pancreas \u2026", "author" : [ { "dropping-particle" : "", "family" : "Wang", "given" : "Xianming", "non-dropping-particle" : "", "parse-names" : false, "suffix" : "" }, { "dropping-particle" : "", "family" : "Sterr", "given" : "Michael", "non-dropping-particle" : "", "parse-names" : false, "suffix" : "" }, { "dropping-particle" : "", "family" : "Burtscher", "given" : "Ingo", "non-dropping-particle" : "", "parse-names" : false, "suffix" : "" }, { "dropping-particle" : "", "family" : "Chen", "given" : "Shen", "non-dropping-particle" : "", "parse-names" : false, "suffix" : "" }, { "dropping-particle" : "", "family" : "Hieronimus", "given" : "Anja", "non-dropping-particle" : "", "parse-names" : false, "suffix" : "" }, { "dropping-particle" : "", "family" : "Machicao", "given" : "Fausto", "non-dropping-particle" : "", "parse-names" : false, "suffix" : "" }, { "dropping-particle" : "", "family" : "Staiger", "given" : "Harald", "non-dropping-particle" : "", "parse-names" : false, "suffix" : "" }, { "dropping-particle" : "", "family" : "H\u00e4ring", "given" : "Hans Ulrich", "non-dropping-particle" : "", "parse-names" : false, "suffix" : "" }, { "dropping-particle" : "", "family" : "Lederer", "given" : "Gabriele", "non-dropping-particle" : "", "parse-names" : false, "suffix" : "" }, { "dropping-particle" : "", "family" : "Meitinger", "given" : "Thomas", "non-dropping-particle" : "", "parse-names" : false, "suffix" : "" }, { "dropping-particle" : "", "family" : "Cernilogar", "given" : "Filippo M.", "non-dropping-particle" : "", "parse-names" : false, "suffix" : "" }, { "dropping-particle" : "", "family" : "Schotta", "given" : "Gunnar", "non-dropping-particle" : "", "parse-names" : false, "suffix" : "" }, { "dropping-particle" : "", "family" : "Irmler", "given" : "Martin", "non-dropping-particle" : "", "parse-names" : false, "suffix" : "" }, { "dropping-particle" : "", "family" : "Beckers", "given" : "Johannes", "non-dropping-particle" : "", "parse-names" : false, "suffix" : "" }, { "dropping-particle" : "", "family" : "Hrab\u011b de Angelis", "given" : "Martin", "non-dropping-particle" : "", "parse-names" : false, "suffix" : "" }, { "dropping-particle" : "", "family" : "Ray", "given" : "Michael", "non-dropping-particle" : "", "parse-names" : false, "suffix" : "" }, { "dropping-particle" : "", "family" : "Wright", "given" : "Christopher V.E.", "non-dropping-particle" : "", "parse-names" : false, "suffix" : "" }, { "dropping-particle" : "", "family" : "Bakhti", "given" : "Mostafa", "non-dropping-particle" : "", "parse-names" : false, "suffix" : "" }, { "dropping-particle" : "", "family" : "Lickert", "given" : "Heiko", "non-dropping-particle" : "", "parse-names" : false, "suffix" : "" } ], "container-title" : "Molecular Metabolism", "id" : "ITEM-1", "issued" : { "date-parts" : [ [ "2018" ] ] }, "page" : "57-68", "title" : "Genome-wide analysis of PDX1 target genes in human pancreatic progenitors", "type" : "article-journal", "volume" : "9" }, "uris" : [ "http://www.mendeley.com/documents/?uuid=bc578e90-8284-4608-a794-eeed32f74979" ] } ], "mendeley" : { "formattedCitation" : "[27]", "plainTextFormattedCitation" : "[27]", "previouslyFormattedCitation" : "[26]" }, "properties" : { "noteIndex" : 0 }, "schema" : "https://github.com/citation-style-language/schema/raw/master/csl-citation.json" }</w:instrText>
      </w:r>
      <w:r w:rsidRPr="0059188F">
        <w:rPr>
          <w:rFonts w:ascii="Times New Roman" w:eastAsia="Calibri" w:hAnsi="Times New Roman" w:cs="Times New Roman"/>
          <w:color w:val="000000" w:themeColor="text1"/>
          <w:lang w:val="en-US" w:eastAsia="en-US"/>
        </w:rPr>
        <w:fldChar w:fldCharType="separate"/>
      </w:r>
      <w:r w:rsidRPr="0059188F">
        <w:rPr>
          <w:rFonts w:ascii="Times New Roman" w:eastAsia="Calibri" w:hAnsi="Times New Roman" w:cs="Times New Roman"/>
          <w:noProof/>
          <w:color w:val="000000" w:themeColor="text1"/>
          <w:lang w:val="en-US" w:eastAsia="en-US"/>
        </w:rPr>
        <w:t>[27]</w:t>
      </w:r>
      <w:r w:rsidRPr="0059188F">
        <w:rPr>
          <w:rFonts w:ascii="Times New Roman" w:eastAsia="Calibri" w:hAnsi="Times New Roman" w:cs="Times New Roman"/>
          <w:color w:val="000000" w:themeColor="text1"/>
          <w:lang w:val="en-US" w:eastAsia="en-US"/>
        </w:rPr>
        <w:fldChar w:fldCharType="end"/>
      </w:r>
      <w:r w:rsidRPr="0059188F">
        <w:rPr>
          <w:rFonts w:ascii="Times New Roman" w:eastAsia="Calibri" w:hAnsi="Times New Roman" w:cs="Times New Roman"/>
          <w:color w:val="000000" w:themeColor="text1"/>
          <w:lang w:val="en-US" w:eastAsia="en-US"/>
        </w:rPr>
        <w:t xml:space="preserve"> and patient-derived </w:t>
      </w:r>
      <w:r w:rsidRPr="0059188F">
        <w:rPr>
          <w:rFonts w:ascii="Times New Roman" w:hAnsi="Times New Roman" w:cs="Times New Roman"/>
          <w:i/>
          <w:color w:val="000000" w:themeColor="text1"/>
          <w:lang w:val="en-US" w:eastAsia="en-US"/>
        </w:rPr>
        <w:t>PDX1</w:t>
      </w:r>
      <w:r w:rsidRPr="0059188F">
        <w:rPr>
          <w:rFonts w:ascii="Times New Roman" w:hAnsi="Times New Roman" w:cs="Times New Roman"/>
          <w:i/>
          <w:color w:val="000000" w:themeColor="text1"/>
          <w:vertAlign w:val="superscript"/>
          <w:lang w:val="en-US" w:eastAsia="en-US"/>
        </w:rPr>
        <w:t>P33T/+</w:t>
      </w:r>
      <w:r w:rsidRPr="0059188F">
        <w:rPr>
          <w:rFonts w:ascii="Times New Roman" w:hAnsi="Times New Roman" w:cs="Times New Roman"/>
          <w:color w:val="000000" w:themeColor="text1"/>
          <w:lang w:val="en-US" w:eastAsia="en-US"/>
        </w:rPr>
        <w:t xml:space="preserve"> </w:t>
      </w:r>
      <w:r w:rsidRPr="0059188F">
        <w:rPr>
          <w:rFonts w:ascii="Times New Roman" w:eastAsia="Calibri" w:hAnsi="Times New Roman" w:cs="Times New Roman"/>
          <w:color w:val="000000" w:themeColor="text1"/>
          <w:lang w:val="en-US" w:eastAsia="en-US"/>
        </w:rPr>
        <w:t xml:space="preserve">cells was performed at the pluripotency and PP stages. A total of 2370 differentially expressed genes were identified between iPSC and PP (FC ≥ 2, FDR ≤ 5%). Important pancreatic genes including </w:t>
      </w:r>
      <w:r w:rsidRPr="0059188F">
        <w:rPr>
          <w:rFonts w:ascii="Times New Roman" w:eastAsia="Calibri" w:hAnsi="Times New Roman" w:cs="Times New Roman"/>
          <w:i/>
          <w:color w:val="000000" w:themeColor="text1"/>
          <w:lang w:val="en-US" w:eastAsia="en-US"/>
        </w:rPr>
        <w:t>HNF1B</w:t>
      </w:r>
      <w:r w:rsidRPr="0059188F">
        <w:rPr>
          <w:rFonts w:ascii="Times New Roman" w:eastAsia="Calibri" w:hAnsi="Times New Roman" w:cs="Times New Roman"/>
          <w:color w:val="000000" w:themeColor="text1"/>
          <w:lang w:val="en-US" w:eastAsia="en-US"/>
        </w:rPr>
        <w:t xml:space="preserve">, </w:t>
      </w:r>
      <w:r w:rsidRPr="0059188F">
        <w:rPr>
          <w:rFonts w:ascii="Times New Roman" w:eastAsia="Calibri" w:hAnsi="Times New Roman" w:cs="Times New Roman"/>
          <w:i/>
          <w:color w:val="000000" w:themeColor="text1"/>
          <w:lang w:val="en-US" w:eastAsia="en-US"/>
        </w:rPr>
        <w:t>SOX9</w:t>
      </w:r>
      <w:r w:rsidRPr="0059188F">
        <w:rPr>
          <w:rFonts w:ascii="Times New Roman" w:eastAsia="Calibri" w:hAnsi="Times New Roman" w:cs="Times New Roman"/>
          <w:color w:val="000000" w:themeColor="text1"/>
          <w:lang w:val="en-US" w:eastAsia="en-US"/>
        </w:rPr>
        <w:t xml:space="preserve">, </w:t>
      </w:r>
      <w:r w:rsidRPr="0059188F">
        <w:rPr>
          <w:rFonts w:ascii="Times New Roman" w:eastAsia="Calibri" w:hAnsi="Times New Roman" w:cs="Times New Roman"/>
          <w:i/>
          <w:color w:val="000000" w:themeColor="text1"/>
          <w:lang w:val="en-US" w:eastAsia="en-US"/>
        </w:rPr>
        <w:t>ONECUT1</w:t>
      </w:r>
      <w:r w:rsidRPr="0059188F">
        <w:rPr>
          <w:rFonts w:ascii="Times New Roman" w:eastAsia="Calibri" w:hAnsi="Times New Roman" w:cs="Times New Roman"/>
          <w:color w:val="000000" w:themeColor="text1"/>
          <w:lang w:val="en-US" w:eastAsia="en-US"/>
        </w:rPr>
        <w:t xml:space="preserve">, </w:t>
      </w:r>
      <w:r w:rsidRPr="0059188F">
        <w:rPr>
          <w:rFonts w:ascii="Times New Roman" w:eastAsia="Calibri" w:hAnsi="Times New Roman" w:cs="Times New Roman"/>
          <w:i/>
          <w:color w:val="000000" w:themeColor="text1"/>
          <w:lang w:val="en-US" w:eastAsia="en-US"/>
        </w:rPr>
        <w:t>HHEX</w:t>
      </w:r>
      <w:r w:rsidRPr="0059188F">
        <w:rPr>
          <w:rFonts w:ascii="Times New Roman" w:eastAsia="Calibri" w:hAnsi="Times New Roman" w:cs="Times New Roman"/>
          <w:color w:val="000000" w:themeColor="text1"/>
          <w:lang w:val="en-US" w:eastAsia="en-US"/>
        </w:rPr>
        <w:t xml:space="preserve"> were found to be upregulated in PPs. In contrast, pluripotency associated genes such as </w:t>
      </w:r>
      <w:r w:rsidRPr="00B20160">
        <w:rPr>
          <w:rFonts w:ascii="Times New Roman" w:eastAsia="Calibri" w:hAnsi="Times New Roman" w:cs="Times New Roman"/>
          <w:i/>
          <w:color w:val="000000" w:themeColor="text1"/>
          <w:lang w:val="en-US" w:eastAsia="en-US"/>
        </w:rPr>
        <w:t>NANOG</w:t>
      </w:r>
      <w:r w:rsidRPr="0059188F">
        <w:rPr>
          <w:rFonts w:ascii="Times New Roman" w:eastAsia="Calibri" w:hAnsi="Times New Roman" w:cs="Times New Roman"/>
          <w:color w:val="000000" w:themeColor="text1"/>
          <w:lang w:val="en-US" w:eastAsia="en-US"/>
        </w:rPr>
        <w:t xml:space="preserve"> and </w:t>
      </w:r>
      <w:r w:rsidRPr="00B20160">
        <w:rPr>
          <w:rFonts w:ascii="Times New Roman" w:eastAsia="Calibri" w:hAnsi="Times New Roman" w:cs="Times New Roman"/>
          <w:i/>
          <w:color w:val="000000" w:themeColor="text1"/>
          <w:lang w:val="en-US" w:eastAsia="en-US"/>
        </w:rPr>
        <w:t xml:space="preserve">LIN28A </w:t>
      </w:r>
      <w:r w:rsidRPr="0059188F">
        <w:rPr>
          <w:rFonts w:ascii="Times New Roman" w:eastAsia="Calibri" w:hAnsi="Times New Roman" w:cs="Times New Roman"/>
          <w:color w:val="000000" w:themeColor="text1"/>
          <w:lang w:val="en-US" w:eastAsia="en-US"/>
        </w:rPr>
        <w:t xml:space="preserve">were specifically expressed in the iPSC stage (Figure 8A). Functional analysis of deregulated genes by means of GO term and pathway enrichment showed that genes upregulated in PPs were associated with pancreas development while downregulated genes were linked to embryonic stem cell, cell cycle and proliferation (Figure 8B). </w:t>
      </w:r>
      <w:r>
        <w:rPr>
          <w:rFonts w:ascii="Times New Roman" w:eastAsia="Calibri" w:hAnsi="Times New Roman" w:cs="Times New Roman"/>
          <w:lang w:val="en-US" w:eastAsia="en-US"/>
        </w:rPr>
        <w:t xml:space="preserve">Comparing the transcriptional profile of PPs from </w:t>
      </w:r>
      <w:r w:rsidRPr="00DD1EBB">
        <w:rPr>
          <w:rFonts w:ascii="Times New Roman" w:hAnsi="Times New Roman" w:cs="Times New Roman"/>
          <w:i/>
          <w:lang w:val="en-US" w:eastAsia="en-US"/>
        </w:rPr>
        <w:t>PDX1</w:t>
      </w:r>
      <w:r w:rsidRPr="00DD1EBB">
        <w:rPr>
          <w:rFonts w:ascii="Times New Roman" w:hAnsi="Times New Roman" w:cs="Times New Roman"/>
          <w:i/>
          <w:vertAlign w:val="superscript"/>
          <w:lang w:val="en-US" w:eastAsia="en-US"/>
        </w:rPr>
        <w:t>P33T/+</w:t>
      </w:r>
      <w:r>
        <w:rPr>
          <w:rFonts w:ascii="Times New Roman" w:hAnsi="Times New Roman" w:cs="Times New Roman"/>
          <w:lang w:val="en-US" w:eastAsia="en-US"/>
        </w:rPr>
        <w:t xml:space="preserve"> </w:t>
      </w:r>
      <w:r>
        <w:rPr>
          <w:rFonts w:ascii="Times New Roman" w:eastAsia="Calibri" w:hAnsi="Times New Roman" w:cs="Times New Roman"/>
          <w:lang w:val="en-US" w:eastAsia="en-US"/>
        </w:rPr>
        <w:t xml:space="preserve">with controls, we identified </w:t>
      </w:r>
      <w:r w:rsidRPr="008A033C">
        <w:rPr>
          <w:rFonts w:ascii="Times New Roman" w:eastAsia="Calibri" w:hAnsi="Times New Roman" w:cs="Times New Roman"/>
          <w:lang w:val="en-US" w:eastAsia="en-US"/>
        </w:rPr>
        <w:t>88 deregulated genes (FC ≥ 2, FDR ≤ 5%), among which 21</w:t>
      </w:r>
      <w:r>
        <w:rPr>
          <w:rFonts w:ascii="Times New Roman" w:eastAsia="Calibri" w:hAnsi="Times New Roman" w:cs="Times New Roman"/>
          <w:lang w:val="en-US" w:eastAsia="en-US"/>
        </w:rPr>
        <w:t xml:space="preserve"> genes possessed PDX1 binding sites (Figure 8C)</w:t>
      </w:r>
      <w:r w:rsidR="005C3F74">
        <w:rPr>
          <w:rFonts w:ascii="Times New Roman" w:eastAsia="Calibri" w:hAnsi="Times New Roman" w:cs="Times New Roman"/>
          <w:lang w:val="en-US" w:eastAsia="en-US"/>
        </w:rPr>
        <w:t xml:space="preserve">. Remarkably, we identified downregulation of </w:t>
      </w:r>
      <w:r w:rsidR="005C3F74" w:rsidRPr="002C62AD">
        <w:rPr>
          <w:rFonts w:ascii="Times New Roman" w:eastAsia="Calibri" w:hAnsi="Times New Roman" w:cs="Times New Roman"/>
          <w:i/>
          <w:lang w:val="en-US" w:eastAsia="en-US"/>
        </w:rPr>
        <w:t>MEG3</w:t>
      </w:r>
      <w:r w:rsidR="005C3F74">
        <w:rPr>
          <w:rFonts w:ascii="Times New Roman" w:eastAsia="Calibri" w:hAnsi="Times New Roman" w:cs="Times New Roman"/>
          <w:lang w:val="en-US" w:eastAsia="en-US"/>
        </w:rPr>
        <w:t xml:space="preserve"> and </w:t>
      </w:r>
      <w:r w:rsidR="005C3F74" w:rsidRPr="002C62AD">
        <w:rPr>
          <w:rFonts w:ascii="Times New Roman" w:eastAsia="Calibri" w:hAnsi="Times New Roman" w:cs="Times New Roman"/>
          <w:i/>
          <w:lang w:val="en-US" w:eastAsia="en-US"/>
        </w:rPr>
        <w:t>N</w:t>
      </w:r>
      <w:r w:rsidR="005C3F74">
        <w:rPr>
          <w:rFonts w:ascii="Times New Roman" w:eastAsia="Calibri" w:hAnsi="Times New Roman" w:cs="Times New Roman"/>
          <w:i/>
          <w:lang w:val="en-US" w:eastAsia="en-US"/>
        </w:rPr>
        <w:t>N</w:t>
      </w:r>
      <w:r w:rsidR="005C3F74" w:rsidRPr="002C62AD">
        <w:rPr>
          <w:rFonts w:ascii="Times New Roman" w:eastAsia="Calibri" w:hAnsi="Times New Roman" w:cs="Times New Roman"/>
          <w:i/>
          <w:lang w:val="en-US" w:eastAsia="en-US"/>
        </w:rPr>
        <w:t>AT</w:t>
      </w:r>
      <w:r w:rsidR="005C3F74">
        <w:rPr>
          <w:rFonts w:ascii="Times New Roman" w:eastAsia="Calibri" w:hAnsi="Times New Roman" w:cs="Times New Roman"/>
          <w:lang w:val="en-US" w:eastAsia="en-US"/>
        </w:rPr>
        <w:t xml:space="preserve"> genes, which have PDX1 binding sites and are involved in pancreas development and insulin secretion. Importantly, we also identified a set of genes showing consistent deregulation between </w:t>
      </w:r>
      <w:r w:rsidR="005C3F74" w:rsidRPr="00DD1EBB">
        <w:rPr>
          <w:rFonts w:ascii="Times New Roman" w:eastAsia="Calibri" w:hAnsi="Times New Roman" w:cs="Times New Roman"/>
          <w:i/>
          <w:lang w:val="en-US" w:eastAsia="en-US"/>
        </w:rPr>
        <w:t>PDX1</w:t>
      </w:r>
      <w:r w:rsidR="005C3F74" w:rsidRPr="00DD1EBB">
        <w:rPr>
          <w:rFonts w:ascii="Times New Roman" w:eastAsia="Calibri" w:hAnsi="Times New Roman" w:cs="Times New Roman"/>
          <w:i/>
          <w:vertAlign w:val="superscript"/>
          <w:lang w:val="en-US" w:eastAsia="en-US"/>
        </w:rPr>
        <w:t>P33T/P33T</w:t>
      </w:r>
      <w:r w:rsidR="005C3F74">
        <w:rPr>
          <w:rFonts w:ascii="Times New Roman" w:eastAsia="Calibri" w:hAnsi="Times New Roman" w:cs="Times New Roman"/>
          <w:lang w:val="en-US" w:eastAsia="en-US"/>
        </w:rPr>
        <w:t xml:space="preserve"> PPs and patient derived </w:t>
      </w:r>
      <w:r w:rsidR="005C3F74" w:rsidRPr="00DD1EBB">
        <w:rPr>
          <w:rFonts w:ascii="Times New Roman" w:hAnsi="Times New Roman" w:cs="Times New Roman"/>
          <w:i/>
          <w:lang w:val="en-US" w:eastAsia="en-US"/>
        </w:rPr>
        <w:t>PDX1</w:t>
      </w:r>
      <w:r w:rsidR="005C3F74" w:rsidRPr="00DD1EBB">
        <w:rPr>
          <w:rFonts w:ascii="Times New Roman" w:hAnsi="Times New Roman" w:cs="Times New Roman"/>
          <w:i/>
          <w:vertAlign w:val="superscript"/>
          <w:lang w:val="en-US" w:eastAsia="en-US"/>
        </w:rPr>
        <w:t>P33T/+</w:t>
      </w:r>
      <w:r w:rsidR="005C3F74">
        <w:rPr>
          <w:rFonts w:ascii="Times New Roman" w:hAnsi="Times New Roman" w:cs="Times New Roman"/>
          <w:lang w:val="en-US" w:eastAsia="en-US"/>
        </w:rPr>
        <w:t xml:space="preserve"> </w:t>
      </w:r>
      <w:r w:rsidR="005C3F74">
        <w:rPr>
          <w:rFonts w:ascii="Times New Roman" w:eastAsia="Calibri" w:hAnsi="Times New Roman" w:cs="Times New Roman"/>
          <w:lang w:val="en-US" w:eastAsia="en-US"/>
        </w:rPr>
        <w:t xml:space="preserve">PPs that include </w:t>
      </w:r>
      <w:r w:rsidR="005C3F74" w:rsidRPr="00791E9A">
        <w:rPr>
          <w:rFonts w:ascii="Times New Roman" w:eastAsia="Calibri" w:hAnsi="Times New Roman" w:cs="Times New Roman"/>
          <w:i/>
          <w:lang w:val="en-US" w:eastAsia="en-US"/>
        </w:rPr>
        <w:t>NNAT</w:t>
      </w:r>
      <w:r w:rsidR="005C3F74">
        <w:rPr>
          <w:rFonts w:ascii="Times New Roman" w:eastAsia="Calibri" w:hAnsi="Times New Roman" w:cs="Times New Roman"/>
          <w:lang w:val="en-US" w:eastAsia="en-US"/>
        </w:rPr>
        <w:t xml:space="preserve">, </w:t>
      </w:r>
      <w:r w:rsidR="005C3F74" w:rsidRPr="00791E9A">
        <w:rPr>
          <w:rFonts w:ascii="Times New Roman" w:eastAsia="Calibri" w:hAnsi="Times New Roman" w:cs="Times New Roman"/>
          <w:i/>
          <w:lang w:val="en-US" w:eastAsia="en-US"/>
        </w:rPr>
        <w:t>MEG3</w:t>
      </w:r>
      <w:r w:rsidR="005C3F74">
        <w:rPr>
          <w:rFonts w:ascii="Times New Roman" w:eastAsia="Calibri" w:hAnsi="Times New Roman" w:cs="Times New Roman"/>
          <w:lang w:val="en-US" w:eastAsia="en-US"/>
        </w:rPr>
        <w:t xml:space="preserve"> and </w:t>
      </w:r>
      <w:r w:rsidR="005C3F74" w:rsidRPr="00791E9A">
        <w:rPr>
          <w:rFonts w:ascii="Times New Roman" w:eastAsia="Calibri" w:hAnsi="Times New Roman" w:cs="Times New Roman"/>
          <w:i/>
          <w:lang w:val="en-US" w:eastAsia="en-US"/>
        </w:rPr>
        <w:t>POSTN</w:t>
      </w:r>
      <w:r w:rsidR="007D6DDA">
        <w:rPr>
          <w:rFonts w:ascii="Times New Roman" w:eastAsia="Calibri" w:hAnsi="Times New Roman" w:cs="Times New Roman"/>
          <w:lang w:val="en-US" w:eastAsia="en-US"/>
        </w:rPr>
        <w:t xml:space="preserve"> (Figure 8</w:t>
      </w:r>
      <w:r w:rsidR="005C3F74">
        <w:rPr>
          <w:rFonts w:ascii="Times New Roman" w:eastAsia="Calibri" w:hAnsi="Times New Roman" w:cs="Times New Roman"/>
          <w:lang w:val="en-US" w:eastAsia="en-US"/>
        </w:rPr>
        <w:t>D).</w:t>
      </w:r>
      <w:r w:rsidR="005C3F74" w:rsidRPr="00424260">
        <w:rPr>
          <w:rFonts w:ascii="Times New Roman" w:eastAsia="Calibri" w:hAnsi="Times New Roman" w:cs="Times New Roman"/>
          <w:lang w:val="en-US" w:eastAsia="en-US"/>
        </w:rPr>
        <w:t xml:space="preserve"> </w:t>
      </w:r>
      <w:r w:rsidR="005C3F74">
        <w:rPr>
          <w:rFonts w:ascii="Times New Roman" w:eastAsia="Calibri" w:hAnsi="Times New Roman" w:cs="Times New Roman"/>
          <w:lang w:val="en-US" w:eastAsia="en-US"/>
        </w:rPr>
        <w:t>I</w:t>
      </w:r>
      <w:r w:rsidR="005C3F74" w:rsidRPr="00B77B13">
        <w:rPr>
          <w:rFonts w:ascii="Times New Roman" w:eastAsia="Calibri" w:hAnsi="Times New Roman" w:cs="Times New Roman"/>
          <w:lang w:val="en-US" w:eastAsia="en-US"/>
        </w:rPr>
        <w:t>ntriguingly</w:t>
      </w:r>
      <w:r w:rsidR="005C3F74">
        <w:rPr>
          <w:rFonts w:ascii="Times New Roman" w:eastAsia="Calibri" w:hAnsi="Times New Roman" w:cs="Times New Roman"/>
          <w:lang w:val="en-US" w:eastAsia="en-US"/>
        </w:rPr>
        <w:t xml:space="preserve">, </w:t>
      </w:r>
      <w:proofErr w:type="spellStart"/>
      <w:r w:rsidR="005C3F74" w:rsidRPr="006754BD">
        <w:rPr>
          <w:rFonts w:ascii="Times New Roman" w:eastAsia="Calibri" w:hAnsi="Times New Roman" w:cs="Times New Roman"/>
          <w:lang w:val="en-US" w:eastAsia="en-US"/>
        </w:rPr>
        <w:t>Periostin</w:t>
      </w:r>
      <w:proofErr w:type="spellEnd"/>
      <w:r w:rsidR="005C3F74" w:rsidRPr="006754BD">
        <w:rPr>
          <w:rFonts w:ascii="Times New Roman" w:eastAsia="Calibri" w:hAnsi="Times New Roman" w:cs="Times New Roman"/>
          <w:lang w:val="en-US" w:eastAsia="en-US"/>
        </w:rPr>
        <w:t xml:space="preserve"> which is encoded by the </w:t>
      </w:r>
      <w:r w:rsidR="005C3F74" w:rsidRPr="002C69DB">
        <w:rPr>
          <w:rFonts w:ascii="Times New Roman" w:eastAsia="Calibri" w:hAnsi="Times New Roman" w:cs="Times New Roman"/>
          <w:i/>
          <w:lang w:val="en-US" w:eastAsia="en-US"/>
        </w:rPr>
        <w:t>POSTN</w:t>
      </w:r>
      <w:r w:rsidR="005C3F74" w:rsidRPr="006754BD">
        <w:rPr>
          <w:rFonts w:ascii="Times New Roman" w:eastAsia="Calibri" w:hAnsi="Times New Roman" w:cs="Times New Roman"/>
          <w:lang w:val="en-US" w:eastAsia="en-US"/>
        </w:rPr>
        <w:t xml:space="preserve"> gene, is involved in pancreas and </w:t>
      </w:r>
      <w:r w:rsidR="005C3F74">
        <w:rPr>
          <w:rFonts w:ascii="Times New Roman" w:eastAsia="Calibri" w:hAnsi="Times New Roman" w:cs="Times New Roman"/>
          <w:lang w:val="en-US" w:eastAsia="en-US"/>
        </w:rPr>
        <w:t>β</w:t>
      </w:r>
      <w:r w:rsidR="005C3F74" w:rsidRPr="006754BD">
        <w:rPr>
          <w:rFonts w:ascii="Times New Roman" w:eastAsia="Calibri" w:hAnsi="Times New Roman" w:cs="Times New Roman"/>
          <w:lang w:val="en-US" w:eastAsia="en-US"/>
        </w:rPr>
        <w:t>-cell regeneration</w:t>
      </w:r>
      <w:r w:rsidR="005C3F74">
        <w:rPr>
          <w:rFonts w:ascii="Times New Roman" w:eastAsia="Calibri" w:hAnsi="Times New Roman" w:cs="Times New Roman"/>
          <w:lang w:val="en-US" w:eastAsia="en-US"/>
        </w:rPr>
        <w:t xml:space="preserve"> </w:t>
      </w:r>
      <w:r w:rsidR="005C3F74">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"10.1210/en.2014-1637", "ISBN" : "10.1210/en.2014-1637", "ISSN" : "19457170", "PMID" : "25485969", "abstract" : "We found that the secreted protein periostin (Postn) is highly induced after partial pancreatectomy in regenerating areas containing mesenchymal stroma and tubular complexes. Importantly, after partial pancreatectomy, Postn-deficient mice exhibit impaired mesenchymal formation and reduced regeneration specifically within the pancreatic \u03b2-cell compartment. Furthermore, Postn-deficient mice demonstrate an increased sensitivity to streptozotocin. Notably, injection of Postn directly into the pancreas stimulated proliferation of vimentin-expressing cells within 24 hours, and by 3 days, a mesenchymal stroma was present containing proliferating duct-like cells expressing the progenitor markers Ngn3 and Pdx1. Intraperitoneal injection of Postn resulted in increased numbers of islets and long-term glucoregulatory benefits with no adverse effects found in other tissues. Delivery of Postn throughout the pancreas via the common bile duct resulted in increased numbers of small insulin-expressing clusters and a signif...", "author" : [ { "dropping-particle" : "", "family" : "Smid", "given" : "Johnathan K.", "non-dropping-particle" : "", "parse-names" : false, "suffix" : "" }, { "dropping-particle" : "", "family" : "Faulkes", "given" : "Sharlene", "non-dropping-particle" : "", "parse-names" : false, "suffix" : "" }, { "dropping-particle" : "", "family" : "Rudnicki", "given" : "Michael A.", "non-dropping-particle" : "", "parse-names" : false, "suffix" : "" } ], "container-title" : "Endocrinology", "id" : "ITEM-1", "issue" : "3", "issued" : { "date-parts" : [ [ "2015" ] ] }, "page" : "824-836", "title" : "Periostin induces pancreatic regeneration", "type" : "article-journal", "volume" : "156" }, "uris" : [ "http://www.mendeley.com/documents/?uuid=75d74d8c-2d21-452a-9fe9-f8b19a16ee24" ] } ], "mendeley" : { "formattedCitation" : "[38]", "plainTextFormattedCitation" : "[38]", "previouslyFormattedCitation" : "[38]" }, "properties" : { "noteIndex" : 0 }, "schema" : "https://github.com/citation-style-language/schema/raw/master/csl-citation.json" }</w:instrText>
      </w:r>
      <w:r w:rsidR="005C3F74">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[38]</w:t>
      </w:r>
      <w:r w:rsidR="005C3F74">
        <w:rPr>
          <w:rFonts w:ascii="Times New Roman" w:eastAsia="Calibri" w:hAnsi="Times New Roman" w:cs="Times New Roman"/>
          <w:lang w:val="en-US" w:eastAsia="en-US"/>
        </w:rPr>
        <w:fldChar w:fldCharType="end"/>
      </w:r>
      <w:r w:rsidR="005C3F74">
        <w:rPr>
          <w:rFonts w:ascii="Times New Roman" w:eastAsia="Calibri" w:hAnsi="Times New Roman" w:cs="Times New Roman"/>
          <w:lang w:val="en-US" w:eastAsia="en-US"/>
        </w:rPr>
        <w:t xml:space="preserve"> and both, </w:t>
      </w:r>
      <w:r w:rsidR="005C3F74" w:rsidRPr="002C69DB">
        <w:rPr>
          <w:rFonts w:ascii="Times New Roman" w:eastAsia="Calibri" w:hAnsi="Times New Roman" w:cs="Times New Roman"/>
          <w:i/>
          <w:lang w:val="en-US" w:eastAsia="en-US"/>
        </w:rPr>
        <w:t>NNAT</w:t>
      </w:r>
      <w:r w:rsidR="005C3F74">
        <w:rPr>
          <w:rFonts w:ascii="Times New Roman" w:eastAsia="Calibri" w:hAnsi="Times New Roman" w:cs="Times New Roman"/>
          <w:lang w:val="en-US" w:eastAsia="en-US"/>
        </w:rPr>
        <w:t xml:space="preserve"> and </w:t>
      </w:r>
      <w:r w:rsidR="005C3F74" w:rsidRPr="002C69DB">
        <w:rPr>
          <w:rFonts w:ascii="Times New Roman" w:eastAsia="Calibri" w:hAnsi="Times New Roman" w:cs="Times New Roman"/>
          <w:i/>
          <w:lang w:val="en-US" w:eastAsia="en-US"/>
        </w:rPr>
        <w:t>MEG3</w:t>
      </w:r>
      <w:r w:rsidR="005C3F74">
        <w:rPr>
          <w:rFonts w:ascii="Times New Roman" w:eastAsia="Calibri" w:hAnsi="Times New Roman" w:cs="Times New Roman"/>
          <w:lang w:val="en-US" w:eastAsia="en-US"/>
        </w:rPr>
        <w:t xml:space="preserve"> are </w:t>
      </w:r>
      <w:r w:rsidR="005C3F74" w:rsidRPr="00B77B13">
        <w:rPr>
          <w:rFonts w:ascii="Times New Roman" w:eastAsia="Calibri" w:hAnsi="Times New Roman" w:cs="Times New Roman"/>
          <w:lang w:val="en-US" w:eastAsia="en-US"/>
        </w:rPr>
        <w:t>associated with insulin secretion</w:t>
      </w:r>
      <w:r w:rsidR="005C3F74">
        <w:rPr>
          <w:rFonts w:ascii="Times New Roman" w:eastAsia="Calibri" w:hAnsi="Times New Roman" w:cs="Times New Roman"/>
          <w:lang w:val="en-US" w:eastAsia="en-US"/>
        </w:rPr>
        <w:t xml:space="preserve">, </w:t>
      </w:r>
      <w:r w:rsidR="005C3F74" w:rsidRPr="00B77B13">
        <w:rPr>
          <w:rFonts w:ascii="Times New Roman" w:eastAsia="Calibri" w:hAnsi="Times New Roman" w:cs="Times New Roman"/>
          <w:lang w:val="en-US" w:eastAsia="en-US"/>
        </w:rPr>
        <w:t>the c</w:t>
      </w:r>
      <w:r w:rsidR="005C3F74">
        <w:rPr>
          <w:rFonts w:ascii="Times New Roman" w:eastAsia="Calibri" w:hAnsi="Times New Roman" w:cs="Times New Roman"/>
          <w:lang w:val="en-US" w:eastAsia="en-US"/>
        </w:rPr>
        <w:t xml:space="preserve">linical </w:t>
      </w:r>
      <w:r w:rsidR="005C3F74" w:rsidRPr="00B77B13">
        <w:rPr>
          <w:rFonts w:ascii="Times New Roman" w:eastAsia="Calibri" w:hAnsi="Times New Roman" w:cs="Times New Roman"/>
          <w:lang w:val="en-US" w:eastAsia="en-US"/>
        </w:rPr>
        <w:t>abnormality</w:t>
      </w:r>
      <w:r w:rsidR="005C3F74">
        <w:rPr>
          <w:rFonts w:ascii="Times New Roman" w:eastAsia="Calibri" w:hAnsi="Times New Roman" w:cs="Times New Roman"/>
          <w:lang w:val="en-US" w:eastAsia="en-US"/>
        </w:rPr>
        <w:t xml:space="preserve"> </w:t>
      </w:r>
      <w:r w:rsidR="005C3F74" w:rsidRPr="00B77B13">
        <w:rPr>
          <w:rFonts w:ascii="Times New Roman" w:eastAsia="Calibri" w:hAnsi="Times New Roman" w:cs="Times New Roman"/>
          <w:lang w:val="en-US" w:eastAsia="en-US"/>
        </w:rPr>
        <w:t xml:space="preserve">in the </w:t>
      </w:r>
      <w:r w:rsidR="005C3F74">
        <w:rPr>
          <w:rFonts w:ascii="Times New Roman" w:eastAsia="Calibri" w:hAnsi="Times New Roman" w:cs="Times New Roman"/>
          <w:lang w:val="en-US" w:eastAsia="en-US"/>
        </w:rPr>
        <w:t>subject,</w:t>
      </w:r>
      <w:r w:rsidR="005C3F74" w:rsidRPr="00B77B13">
        <w:rPr>
          <w:rFonts w:ascii="Times New Roman" w:eastAsia="Calibri" w:hAnsi="Times New Roman" w:cs="Times New Roman"/>
          <w:lang w:val="en-US" w:eastAsia="en-US"/>
        </w:rPr>
        <w:t xml:space="preserve"> the iPSC</w:t>
      </w:r>
      <w:r w:rsidR="003454D9">
        <w:rPr>
          <w:rFonts w:ascii="Times New Roman" w:eastAsia="Calibri" w:hAnsi="Times New Roman" w:cs="Times New Roman"/>
          <w:lang w:val="en-US" w:eastAsia="en-US"/>
        </w:rPr>
        <w:t xml:space="preserve"> line</w:t>
      </w:r>
      <w:r w:rsidR="005C3F74" w:rsidRPr="00B77B13">
        <w:rPr>
          <w:rFonts w:ascii="Times New Roman" w:eastAsia="Calibri" w:hAnsi="Times New Roman" w:cs="Times New Roman"/>
          <w:lang w:val="en-US" w:eastAsia="en-US"/>
        </w:rPr>
        <w:t xml:space="preserve"> </w:t>
      </w:r>
      <w:r w:rsidR="003454D9">
        <w:rPr>
          <w:rFonts w:ascii="Times New Roman" w:eastAsia="Calibri" w:hAnsi="Times New Roman" w:cs="Times New Roman"/>
          <w:lang w:val="en-US" w:eastAsia="en-US"/>
        </w:rPr>
        <w:t>was</w:t>
      </w:r>
      <w:r w:rsidR="003454D9" w:rsidRPr="00B77B13">
        <w:rPr>
          <w:rFonts w:ascii="Times New Roman" w:eastAsia="Calibri" w:hAnsi="Times New Roman" w:cs="Times New Roman"/>
          <w:lang w:val="en-US" w:eastAsia="en-US"/>
        </w:rPr>
        <w:t xml:space="preserve"> </w:t>
      </w:r>
      <w:r w:rsidR="005C3F74" w:rsidRPr="00B77B13">
        <w:rPr>
          <w:rFonts w:ascii="Times New Roman" w:eastAsia="Calibri" w:hAnsi="Times New Roman" w:cs="Times New Roman"/>
          <w:lang w:val="en-US" w:eastAsia="en-US"/>
        </w:rPr>
        <w:t>derived from</w:t>
      </w:r>
      <w:r w:rsidR="005C3F74">
        <w:rPr>
          <w:rFonts w:ascii="Times New Roman" w:eastAsia="Calibri" w:hAnsi="Times New Roman" w:cs="Times New Roman"/>
          <w:lang w:val="en-US" w:eastAsia="en-US"/>
        </w:rPr>
        <w:t>.</w:t>
      </w:r>
    </w:p>
    <w:p w14:paraId="385A3579" w14:textId="77777777" w:rsidR="0059188F" w:rsidRPr="0026102A" w:rsidRDefault="0059188F" w:rsidP="0026102A">
      <w:pPr>
        <w:autoSpaceDE w:val="0"/>
        <w:autoSpaceDN w:val="0"/>
        <w:adjustRightInd w:val="0"/>
        <w:spacing w:after="0" w:line="480" w:lineRule="auto"/>
        <w:jc w:val="both"/>
        <w:rPr>
          <w:rFonts w:ascii="Times New Roman" w:eastAsia="Calibri" w:hAnsi="Times New Roman" w:cs="Times New Roman"/>
          <w:lang w:val="en-US" w:eastAsia="en-US"/>
        </w:rPr>
      </w:pPr>
    </w:p>
    <w:p w14:paraId="091919E4" w14:textId="152346C6" w:rsidR="00FC4B0D" w:rsidRPr="00390A56" w:rsidRDefault="00987A05" w:rsidP="00390A56">
      <w:pPr>
        <w:pStyle w:val="ListParagraph"/>
        <w:numPr>
          <w:ilvl w:val="0"/>
          <w:numId w:val="6"/>
        </w:numPr>
        <w:spacing w:after="0" w:line="480" w:lineRule="auto"/>
        <w:rPr>
          <w:rFonts w:ascii="Times New Roman" w:hAnsi="Times New Roman" w:cs="Times New Roman"/>
          <w:b/>
          <w:lang w:val="en-US"/>
        </w:rPr>
      </w:pPr>
      <w:r w:rsidRPr="00390A56">
        <w:rPr>
          <w:rFonts w:ascii="Times New Roman" w:hAnsi="Times New Roman" w:cs="Times New Roman"/>
          <w:b/>
          <w:lang w:val="en-US"/>
        </w:rPr>
        <w:lastRenderedPageBreak/>
        <w:t>Discussion</w:t>
      </w:r>
    </w:p>
    <w:p w14:paraId="2302F268" w14:textId="115F8C15" w:rsidR="00203646" w:rsidRPr="0095052D" w:rsidRDefault="00B03665" w:rsidP="00294F26">
      <w:pPr>
        <w:spacing w:after="0" w:line="480" w:lineRule="auto"/>
        <w:jc w:val="both"/>
        <w:rPr>
          <w:rFonts w:ascii="Times New Roman" w:eastAsia="Calibri" w:hAnsi="Times New Roman" w:cs="Times New Roman"/>
          <w:lang w:val="en-US" w:eastAsia="en-US"/>
        </w:rPr>
      </w:pPr>
      <w:r>
        <w:rPr>
          <w:rFonts w:ascii="Times New Roman" w:hAnsi="Times New Roman" w:cs="Times New Roman"/>
          <w:lang w:val="en-US"/>
        </w:rPr>
        <w:t xml:space="preserve">The </w:t>
      </w:r>
      <w:r w:rsidRPr="006833D9">
        <w:rPr>
          <w:rFonts w:ascii="Times New Roman" w:hAnsi="Times New Roman" w:cs="Times New Roman"/>
          <w:lang w:val="en-US"/>
        </w:rPr>
        <w:t xml:space="preserve">translation of findings from successful preclinical reports from animal models to human often fail due to the evolutionary diversity in organ development and function </w:t>
      </w:r>
      <w:r>
        <w:rPr>
          <w:rFonts w:ascii="Times New Roman" w:hAnsi="Times New Roman" w:cs="Times New Roman"/>
          <w:lang w:val="en-US"/>
        </w:rPr>
        <w:t>among</w:t>
      </w:r>
      <w:r w:rsidRPr="006833D9">
        <w:rPr>
          <w:rFonts w:ascii="Times New Roman" w:hAnsi="Times New Roman" w:cs="Times New Roman"/>
          <w:lang w:val="en-US"/>
        </w:rPr>
        <w:t xml:space="preserve"> species. In this context, discovering novel treatments for diabetes mellitus necessitates comprehensive understanding of </w:t>
      </w:r>
      <w:r>
        <w:rPr>
          <w:rFonts w:ascii="Times New Roman" w:hAnsi="Times New Roman" w:cs="Times New Roman"/>
          <w:lang w:val="en-US"/>
        </w:rPr>
        <w:t xml:space="preserve">the </w:t>
      </w:r>
      <w:r w:rsidRPr="006833D9">
        <w:rPr>
          <w:rFonts w:ascii="Times New Roman" w:hAnsi="Times New Roman" w:cs="Times New Roman"/>
          <w:lang w:val="en-US"/>
        </w:rPr>
        <w:t>mechanism</w:t>
      </w:r>
      <w:r>
        <w:rPr>
          <w:rFonts w:ascii="Times New Roman" w:hAnsi="Times New Roman" w:cs="Times New Roman"/>
          <w:lang w:val="en-US"/>
        </w:rPr>
        <w:t>s</w:t>
      </w:r>
      <w:r w:rsidRPr="006833D9">
        <w:rPr>
          <w:rFonts w:ascii="Times New Roman" w:hAnsi="Times New Roman" w:cs="Times New Roman"/>
          <w:lang w:val="en-US"/>
        </w:rPr>
        <w:t xml:space="preserve"> underlying human endocrine cell formation, function and failure. </w:t>
      </w:r>
      <w:r>
        <w:rPr>
          <w:rFonts w:ascii="Times New Roman" w:hAnsi="Times New Roman" w:cs="Times New Roman"/>
          <w:lang w:val="en-US"/>
        </w:rPr>
        <w:t xml:space="preserve">Due to the limited access to human primary samples and the unfeasibility of performing longitudinal analyses in humans, the establishment of novel modeling systems to study human pancreas homeostasis is essential </w:t>
      </w:r>
      <w:r w:rsidR="00AE0F43">
        <w:rPr>
          <w:rFonts w:ascii="Times New Roman" w:hAnsi="Times New Roman" w:cs="Times New Roman"/>
          <w:lang w:val="en-US"/>
        </w:rPr>
        <w:fldChar w:fldCharType="begin" w:fldLock="1"/>
      </w:r>
      <w:r w:rsidR="009F058A">
        <w:rPr>
          <w:rFonts w:ascii="Times New Roman" w:hAnsi="Times New Roman" w:cs="Times New Roman"/>
          <w:lang w:val="en-US"/>
        </w:rPr>
        <w:instrText>ADDIN CSL_CITATION { "citationItems" : [ { "id" : "ITEM-1", "itemData" : { "DOI" : "10.1038/s41574-018-0132-z", "ISSN" : "1759-5037", "PMID" : "30504925", "abstract" : "Diabetes mellitus is a multifactorial disease affecting increasing numbers of patients worldwide. Progression to insulin-dependent diabetes mellitus is characterized by the loss or dysfunction of pancreatic \u03b2-cells, but the pathomechanisms underlying \u03b2-cell failure in type 1 diabetes mellitus and type 2 diabetes mellitus are still poorly defined. Regeneration of \u03b2-cell mass from residual islet cells or replacement by \u03b2-like cells derived from stem cells holds great promise to stop or reverse disease progression. However, the development of new treatment options is hampered by our limited understanding of human pancreas organogenesis due to the restricted access to primary tissues. Therefore, the challenge is to translate results obtained from preclinical model systems to humans, which requires comparative modelling of \u03b2-cell biology in health and disease. Here, we discuss diverse modelling systems across different species that provide spatial and temporal resolution of cellular and molecular mechanisms to understand the evolutionary conserved genotype-phenotype relationship and translate them to humans. In addition, we summarize the latest knowledge on organoids, stem cell differentiation platforms, primary micro-islets and pseudo-islets, bioengineering and microfluidic systems for studying human pancreas development and homeostasis ex vivo. These new modelling systems and platforms have opened novel avenues for exploring the developmental trajectory, physiology, biology and pathology of the human pancreas.", "author" : [ { "dropping-particle" : "", "family" : "Bakhti", "given" : "Mostafa", "non-dropping-particle" : "", "parse-names" : false, "suffix" : "" }, { "dropping-particle" : "", "family" : "B\u00f6ttcher", "given" : "Anika", "non-dropping-particle" : "", "parse-names" : false, "suffix" : "" }, { "dropping-particle" : "", "family" : "Lickert", "given" : "Heiko", "non-dropping-particle" : "", "parse-names" : false, "suffix" : "" } ], "container-title" : "Nature reviews. Endocrinology", "id" : "ITEM-1", "issued" : { "date-parts" : [ [ "2018", "11", "30" ] ] }, "title" : "Modelling the endocrine pancreas in health and disease.", "type" : "article-journal" }, "uris" : [ "http://www.mendeley.com/documents/?uuid=f1308c7e-06ed-41ec-b7ab-349af143173f" ] } ], "mendeley" : { "formattedCitation" : "[39]", "plainTextFormattedCitation" : "[39]", "previouslyFormattedCitation" : "[39]" }, "properties" : { "noteIndex" : 0 }, "schema" : "https://github.com/citation-style-language/schema/raw/master/csl-citation.json" }</w:instrText>
      </w:r>
      <w:r w:rsidR="00AE0F43">
        <w:rPr>
          <w:rFonts w:ascii="Times New Roman" w:hAnsi="Times New Roman" w:cs="Times New Roman"/>
          <w:lang w:val="en-US"/>
        </w:rPr>
        <w:fldChar w:fldCharType="separate"/>
      </w:r>
      <w:r w:rsidR="009F058A" w:rsidRPr="009F058A">
        <w:rPr>
          <w:rFonts w:ascii="Times New Roman" w:hAnsi="Times New Roman" w:cs="Times New Roman"/>
          <w:noProof/>
          <w:lang w:val="en-US"/>
        </w:rPr>
        <w:t>[39]</w:t>
      </w:r>
      <w:r w:rsidR="00AE0F43">
        <w:rPr>
          <w:rFonts w:ascii="Times New Roman" w:hAnsi="Times New Roman" w:cs="Times New Roman"/>
          <w:lang w:val="en-US"/>
        </w:rPr>
        <w:fldChar w:fldCharType="end"/>
      </w:r>
      <w:r w:rsidR="00CB4139">
        <w:rPr>
          <w:rFonts w:ascii="Times New Roman" w:hAnsi="Times New Roman" w:cs="Times New Roman"/>
          <w:lang w:val="en-US"/>
        </w:rPr>
        <w:t xml:space="preserve">. </w:t>
      </w:r>
      <w:r w:rsidR="0039468A">
        <w:rPr>
          <w:rFonts w:ascii="Times New Roman" w:hAnsi="Times New Roman" w:cs="Times New Roman"/>
          <w:lang w:val="en-US"/>
        </w:rPr>
        <w:t>Along these</w:t>
      </w:r>
      <w:r>
        <w:rPr>
          <w:rFonts w:ascii="Times New Roman" w:hAnsi="Times New Roman" w:cs="Times New Roman"/>
          <w:lang w:val="en-US"/>
        </w:rPr>
        <w:t xml:space="preserve"> lines, </w:t>
      </w:r>
      <w:r w:rsidRPr="009B4AF4">
        <w:rPr>
          <w:rFonts w:ascii="Times New Roman" w:hAnsi="Times New Roman" w:cs="Times New Roman"/>
          <w:i/>
          <w:lang w:val="en-US"/>
        </w:rPr>
        <w:t>in vitro</w:t>
      </w:r>
      <w:r>
        <w:rPr>
          <w:rFonts w:ascii="Times New Roman" w:hAnsi="Times New Roman" w:cs="Times New Roman"/>
          <w:lang w:val="en-US"/>
        </w:rPr>
        <w:t xml:space="preserve"> differentiation of </w:t>
      </w:r>
      <w:r w:rsidRPr="007A7BA9">
        <w:rPr>
          <w:rFonts w:ascii="Times New Roman" w:eastAsia="Calibri" w:hAnsi="Times New Roman" w:cs="Times New Roman"/>
          <w:lang w:val="en-US" w:eastAsia="en-US"/>
        </w:rPr>
        <w:t>β-cell</w:t>
      </w:r>
      <w:r w:rsidR="0039468A">
        <w:rPr>
          <w:rFonts w:ascii="Times New Roman" w:eastAsia="Calibri" w:hAnsi="Times New Roman" w:cs="Times New Roman"/>
          <w:lang w:val="en-US" w:eastAsia="en-US"/>
        </w:rPr>
        <w:t>s</w:t>
      </w:r>
      <w:r w:rsidRPr="007A7BA9">
        <w:rPr>
          <w:rFonts w:ascii="Times New Roman" w:eastAsia="Calibri" w:hAnsi="Times New Roman" w:cs="Times New Roman"/>
          <w:lang w:val="en-US" w:eastAsia="en-US"/>
        </w:rPr>
        <w:t xml:space="preserve"> </w:t>
      </w:r>
      <w:r>
        <w:rPr>
          <w:rFonts w:ascii="Times New Roman" w:hAnsi="Times New Roman" w:cs="Times New Roman"/>
          <w:lang w:val="en-US"/>
        </w:rPr>
        <w:t xml:space="preserve">from </w:t>
      </w:r>
      <w:r>
        <w:rPr>
          <w:rFonts w:ascii="Times New Roman" w:eastAsia="Calibri" w:hAnsi="Times New Roman" w:cs="Times New Roman"/>
          <w:lang w:val="en-US" w:eastAsia="en-US"/>
        </w:rPr>
        <w:t>s</w:t>
      </w:r>
      <w:r w:rsidRPr="00F507D6">
        <w:rPr>
          <w:rFonts w:ascii="Times New Roman" w:eastAsia="Calibri" w:hAnsi="Times New Roman" w:cs="Times New Roman"/>
          <w:lang w:val="en-US" w:eastAsia="en-US"/>
        </w:rPr>
        <w:t xml:space="preserve">tem cells </w:t>
      </w:r>
      <w:r>
        <w:rPr>
          <w:rFonts w:ascii="Times New Roman" w:eastAsia="Calibri" w:hAnsi="Times New Roman" w:cs="Times New Roman"/>
          <w:lang w:val="en-US" w:eastAsia="en-US"/>
        </w:rPr>
        <w:t xml:space="preserve">provides a </w:t>
      </w:r>
      <w:r w:rsidRPr="00F507D6">
        <w:rPr>
          <w:rFonts w:ascii="Times New Roman" w:eastAsia="Calibri" w:hAnsi="Times New Roman" w:cs="Times New Roman"/>
          <w:lang w:val="en-US" w:eastAsia="en-US"/>
        </w:rPr>
        <w:t xml:space="preserve">unique </w:t>
      </w:r>
      <w:r>
        <w:rPr>
          <w:rFonts w:ascii="Times New Roman" w:eastAsia="Calibri" w:hAnsi="Times New Roman" w:cs="Times New Roman"/>
          <w:lang w:val="en-US" w:eastAsia="en-US"/>
        </w:rPr>
        <w:t>platform to study human endocrine cell development and</w:t>
      </w:r>
      <w:r w:rsidRPr="00F507D6">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 xml:space="preserve">to model human </w:t>
      </w:r>
      <w:r w:rsidRPr="00F507D6">
        <w:rPr>
          <w:rFonts w:ascii="Times New Roman" w:eastAsia="Calibri" w:hAnsi="Times New Roman" w:cs="Times New Roman"/>
          <w:lang w:val="en-US" w:eastAsia="en-US"/>
        </w:rPr>
        <w:t xml:space="preserve">disease </w:t>
      </w:r>
      <w:r w:rsidR="00AE0F43">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"10.1038/nbt.3033", "ISBN" : "1546-1696 (Electronic) 1087-0156 (Linking)", "ISSN" : "1087-0156", "PMID" : "25211370", "abstract" : "Transplantation of pancreatic progenitors or insulin-secreting cells derived from human embryonic stem cells (hESCs) has been proposed as a therapy for diabetes. We describe a seven-stage protocol that efficiently converts hESCs into insulin-producing cells. Stage (S) 7 cells expressed key markers of mature pancreatic beta cells, including MAFA, and displayed glucose-stimulated insulin secretion similar to that of human islets during static incubations in vitro. Additional characterization using single-cell imaging and dynamic glucose stimulation assays revealed similarities but also notable differences between S7 insulin-secreting cells and primary human beta cells. Nevertheless, S7 cells rapidly reversed diabetes in mice within 40 days, roughly four times faster than pancreatic progenitors. Therefore, although S7 cells are not fully equivalent to mature beta cells, their capacity for glucose-responsive insulin secretion and rapid reversal of diabetes in vivo makes them a promising alternative to pancreatic progenitor cells or cadaveric islets for the treatment of diabetes.", "author" : [ { "dropping-particle" : "", "family" : "Rezania", "given" : "Alireza", "non-dropping-particle" : "", "parse-names" : false, "suffix" : "" }, { "dropping-particle" : "", "family" : "Bruin", "given" : "Jennifer E", "non-dropping-particle" : "", "parse-names" : false, "suffix" : "" }, { "dropping-particle" : "", "family" : "Arora", "given" : "Payal", "non-dropping-particle" : "", "parse-names" : false, "suffix" : "" }, { "dropping-particle" : "", "family" : "Rubin", "given" : "Allison", "non-dropping-particle" : "", "parse-names" : false, "suffix" : "" }, { "dropping-particle" : "", "family" : "Batushansky", "given" : "Irina", "non-dropping-particle" : "", "parse-names" : false, "suffix" : "" }, { "dropping-particle" : "", "family" : "Asadi", "given" : "Ali", "non-dropping-particle" : "", "parse-names" : false, "suffix" : "" }, { "dropping-particle" : "", "family" : "O'Dwyer", "given" : "Shannon", "non-dropping-particle" : "", "parse-names" : false, "suffix" : "" }, { "dropping-particle" : "", "family" : "Quiskamp", "given" : "Nina", "non-dropping-particle" : "", "parse-names" : false, "suffix" : "" }, { "dropping-particle" : "", "family" : "Mojibian", "given" : "Majid", "non-dropping-particle" : "", "parse-names" : false, "suffix" : "" }, { "dropping-particle" : "", "family" : "Albrecht", "given" : "Tobias", "non-dropping-particle" : "", "parse-names" : false, "suffix" : "" }, { "dropping-particle" : "", "family" : "Yang", "given" : "Yu Hsuan Carol", "non-dropping-particle" : "", "parse-names" : false, "suffix" : "" }, { "dropping-particle" : "", "family" : "Johnson", "given" : "James D", "non-dropping-particle" : "", "parse-names" : false, "suffix" : "" }, { "dropping-particle" : "", "family" : "Kieffer", "given" : "Timothy J", "non-dropping-particle" : "", "parse-names" : false, "suffix" : "" } ], "container-title" : "Nature Biotechnology", "id" : "ITEM-1", "issue" : "11", "issued" : { "date-parts" : [ [ "2014" ] ] }, "page" : "1121-1133", "title" : "Reversal of diabetes with insulin-producing cells derived in vitro from human pluripotent stem cells", "type" : "article-journal", "volume" : "32" }, "uris" : [ "http://www.mendeley.com/documents/?uuid=c7b5180d-76b3-4b1c-8176-37f6d93d6130" ] }, { "id" : "ITEM-2", "itemData" : { "DOI" : "10.15252/embj.201591058", "ISBN" : "1460-2075 (Electronic)\\r0261-4189 (Linking)", "ISSN" : "1460-2075", "PMID" : "25908839", "abstract" : "Directed differentiation of human pluripotent stem cells into functional insulin-producing beta-like cells holds great promise for cell replacement therapy for patients suffering from diabetes. This approach also offers the unique opportunity to study otherwise inaccessible aspects of human beta cell development and function in vitro. Here, we show that current pancreatic progenitor differentiation protocols promote precocious endocrine commitment, ultimately resulting in the generation of non-functional polyhormonal cells. Omission of commonly used BMP inhibitors during pancreatic specification prevents precocious endocrine formation while treatment with retinoic acid followed by combined EGF/KGF efficiently generates both PDX1(+) and subsequent PDX1(+)/NKX6.1(+) pancreatic progenitor populations, respectively. Precise temporal activation of endocrine differentiation in PDX1(+)/NKX6.1(+) progenitors produces glucose-responsive beta-like cells in vitro that exhibit key features of bona fide human beta cells, remain functional after short-term transplantation, and reduce blood glucose levels in diabetic mice. Thus, our simplified and scalable system accurately recapitulates key steps of human pancreas development and provides a fast and reproducible supply of functional human beta-like cells.", "author" : [ { "dropping-particle" : "", "family" : "Russ", "given" : "Holger a", "non-dropping-particle" : "", "parse-names" : false, "suffix" : "" }, { "dropping-particle" : "V", "family" : "Parent", "given" : "Audrey", "non-dropping-particle" : "", "parse-names" : false, "suffix" : "" }, { "dropping-particle" : "", "family" : "Ringler", "given" : "Jennifer J", "non-dropping-particle" : "", "parse-names" : false, "suffix" : "" }, { "dropping-particle" : "", "family" : "Hennings", "given" : "Thomas G", "non-dropping-particle" : "", "parse-names" : false, "suffix" : "" }, { "dropping-particle" : "", "family" : "Nair", "given" : "Gopika G", "non-dropping-particle" : "", "parse-names" : false, "suffix" : "" }, { "dropping-particle" : "", "family" : "Shveygert", "given" : "Mayya", "non-dropping-particle" : "", "parse-names" : false, "suffix" : "" }, { "dropping-particle" : "", "family" : "Guo", "given" : "Tingxia", "non-dropping-particle" : "", "parse-names" : false, "suffix" : "" }, { "dropping-particle" : "", "family" : "Puri", "given" : "Sapna", "non-dropping-particle" : "", "parse-names" : false, "suffix" : "" }, { "dropping-particle" : "", "family" : "Haataja", "given" : "Leena", "non-dropping-particle" : "", "parse-names" : false, "suffix" : "" }, { "dropping-particle" : "", "family" : "Cirulli", "given" : "Vincenzo", "non-dropping-particle" : "", "parse-names" : false, "suffix" : "" }, { "dropping-particle" : "", "family" : "Blelloch", "given" : "Robert", "non-dropping-particle" : "", "parse-names" : false, "suffix" : "" }, { "dropping-particle" : "", "family" : "Szot", "given" : "Greg L", "non-dropping-particle" : "", "parse-names" : false, "suffix" : "" }, { "dropping-particle" : "", "family" : "Arvan", "given" : "Peter", "non-dropping-particle" : "", "parse-names" : false, "suffix" : "" }, { "dropping-particle" : "", "family" : "Hebrok", "given" : "Matthias", "non-dropping-particle" : "", "parse-names" : false, "suffix" : "" } ], "container-title" : "The EMBO journal", "id" : "ITEM-2", "issue" : "13", "issued" : { "date-parts" : [ [ "2015" ] ] }, "page" : "e201591058", "title" : "Controlled induction of human pancreatic progenitors produces functional beta-like cells in vitro.", "type" : "article-journal", "volume" : "34" }, "uris" : [ "http://www.mendeley.com/documents/?uuid=c6c4b40a-5b18-4b75-8cd0-0482fcb95900" ] }, { "id" : "ITEM-3", "itemData" : { "DOI" : "10.1016/j.cell.2014.09.040", "ISBN" : "1097-4172 (Electronic)\\r0092-8674 (Linking)", "ISSN" : "10974172", "PMID" : "25303535", "abstract" : "The generation of insulin-producing pancreatic \u03b2 cells from stem cells in vitro would provide an unprecedented cell source for drug discovery and cell transplantation therapy in diabetes. However, insulin-producing cells previously generated from human pluripotent stem cells (hPSC) lack many functional characteristics of bona fide \u03b2 cells. Here, we report a scalable differentiation protocol that can generate hundreds of millions of glucose-responsive \u03b2 cells from hPSC in vitro. These stem-cell-derived \u03b2 cells (SC-\u03b2) express markers found in mature \u03b2 cells, flux Ca2+ in response to glucose, package insulin into secretory granules, and secrete quantities of insulin comparable to adult \u03b2 cells in response to multiple sequential glucose challenges in vitro. Furthermore, these cells secrete human insulin into the serum of mice shortly after transplantation in a glucose-regulated manner, and transplantation of these cells ameliorates hyperglycemia in diabetic mice.", "author" : [ { "dropping-particle" : "", "family" : "Pagliuca", "given" : "Felicia W.", "non-dropping-particle" : "", "parse-names" : false, "suffix" : "" }, { "dropping-particle" : "", "family" : "Millman", "given" : "Jeffrey R.", "non-dropping-particle" : "", "parse-names" : false, "suffix" : "" }, { "dropping-particle" : "", "family" : "G\u00fcrtler", "given" : "Mads", "non-dropping-particle" : "", "parse-names" : false, "suffix" : "" }, { "dropping-particle" : "", "family" : "Segel", "given" : "Michael", "non-dropping-particle" : "", "parse-names" : false, "suffix" : "" }, { "dropping-particle" : "", "family" : "Dervort", "given" : "Alana", "non-dropping-particle" : "Van", "parse-names" : false, "suffix" : "" }, { "dropping-particle" : "", "family" : "Ryu", "given" : "Jennifer Hyoje", "non-dropping-particle" : "", "parse-names" : false, "suffix" : "" }, { "dropping-particle" : "", "family" : "Peterson", "given" : "Quinn P.", "non-dropping-particle" : "", "parse-names" : false, "suffix" : "" }, { "dropping-particle" : "", "family" : "Greiner", "given" : "Dale", "non-dropping-particle" : "", "parse-names" : false, "suffix" : "" }, { "dropping-particle" : "", "family" : "Melton", "given" : "Douglas A.", "non-dropping-particle" : "", "parse-names" : false, "suffix" : "" } ], "container-title" : "Cell", "id" : "ITEM-3", "issue" : "2", "issued" : { "date-parts" : [ [ "2014" ] ] }, "page" : "428-439", "title" : "Generation of functional human pancreatic \u03b2 cells in vitro", "type" : "article-journal", "volume" : "159" }, "uris" : [ "http://www.mendeley.com/documents/?uuid=0e5b98a9-dbc9-4735-a8ea-1f94366cc53f" ] } ], "mendeley" : { "formattedCitation" : "[37,40,41]", "plainTextFormattedCitation" : "[37,40,41]", "previouslyFormattedCitation" : "[37,40,41]" }, "properties" : { "noteIndex" : 0 }, "schema" : "https://github.com/citation-style-language/schema/raw/master/csl-citation.json" }</w:instrText>
      </w:r>
      <w:r w:rsidR="00AE0F43">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[37,40,41]</w:t>
      </w:r>
      <w:r w:rsidR="00AE0F43">
        <w:rPr>
          <w:rFonts w:ascii="Times New Roman" w:eastAsia="Calibri" w:hAnsi="Times New Roman" w:cs="Times New Roman"/>
          <w:lang w:val="en-US" w:eastAsia="en-US"/>
        </w:rPr>
        <w:fldChar w:fldCharType="end"/>
      </w:r>
      <w:r w:rsidR="00C3003C">
        <w:rPr>
          <w:rFonts w:ascii="Times New Roman" w:eastAsia="Calibri" w:hAnsi="Times New Roman" w:cs="Times New Roman"/>
          <w:lang w:val="en-US" w:eastAsia="en-US"/>
        </w:rPr>
        <w:t>.</w:t>
      </w:r>
      <w:r w:rsidR="00932B90" w:rsidRPr="00F507D6">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In particular, this system enables the study of defects in developmental programs, leading to an increased predisposition to diabetes, by mimicking the phenotypes of mutations in specific genes such as those associated with MODY</w:t>
      </w:r>
      <w:r w:rsidR="009B4AF4">
        <w:rPr>
          <w:rFonts w:ascii="Times New Roman" w:eastAsia="Calibri" w:hAnsi="Times New Roman" w:cs="Times New Roman"/>
          <w:lang w:val="en-US" w:eastAsia="en-US"/>
        </w:rPr>
        <w:t>.</w:t>
      </w:r>
      <w:r w:rsidR="00826823">
        <w:rPr>
          <w:rFonts w:ascii="Times New Roman" w:eastAsia="Calibri" w:hAnsi="Times New Roman" w:cs="Times New Roman"/>
          <w:lang w:val="en-US" w:eastAsia="en-US"/>
        </w:rPr>
        <w:t xml:space="preserve"> </w:t>
      </w:r>
      <w:r w:rsidR="00153AB7" w:rsidRPr="001F3343">
        <w:rPr>
          <w:rFonts w:ascii="Times New Roman" w:hAnsi="Times New Roman" w:cs="Times New Roman"/>
          <w:lang w:val="en-US"/>
        </w:rPr>
        <w:t>Uncovering the consequence of such mutations will aid to identify the carrier individuals and des</w:t>
      </w:r>
      <w:r w:rsidR="0039468A">
        <w:rPr>
          <w:rFonts w:ascii="Times New Roman" w:hAnsi="Times New Roman" w:cs="Times New Roman"/>
          <w:lang w:val="en-US"/>
        </w:rPr>
        <w:t xml:space="preserve">ign the personalized prevention and </w:t>
      </w:r>
      <w:r w:rsidR="00153AB7" w:rsidRPr="001F3343">
        <w:rPr>
          <w:rFonts w:ascii="Times New Roman" w:hAnsi="Times New Roman" w:cs="Times New Roman"/>
          <w:lang w:val="en-US"/>
        </w:rPr>
        <w:t xml:space="preserve">treatment approaches as has been shown for sulfonylurea treatment for patients carrying </w:t>
      </w:r>
      <w:r w:rsidR="001F3343" w:rsidRPr="001F3343">
        <w:rPr>
          <w:rFonts w:ascii="Times New Roman" w:eastAsia="Calibri" w:hAnsi="Times New Roman" w:cs="Times New Roman"/>
          <w:i/>
          <w:iCs/>
          <w:lang w:val="en-US" w:eastAsia="en-US"/>
        </w:rPr>
        <w:t>K</w:t>
      </w:r>
      <w:r w:rsidR="001F3343" w:rsidRPr="001F3343">
        <w:rPr>
          <w:rFonts w:ascii="Times New Roman" w:eastAsia="Calibri" w:hAnsi="Times New Roman" w:cs="Times New Roman"/>
          <w:i/>
          <w:lang w:val="en-US" w:eastAsia="en-US"/>
        </w:rPr>
        <w:t>CNJ11</w:t>
      </w:r>
      <w:r w:rsidR="00153AB7" w:rsidRPr="001F3343">
        <w:rPr>
          <w:rFonts w:ascii="Times New Roman" w:hAnsi="Times New Roman" w:cs="Times New Roman"/>
          <w:lang w:val="en-US"/>
        </w:rPr>
        <w:t>mutation in the potassium channel</w:t>
      </w:r>
      <w:r w:rsidR="0095052D">
        <w:rPr>
          <w:rFonts w:ascii="Times New Roman" w:hAnsi="Times New Roman" w:cs="Times New Roman"/>
          <w:lang w:val="en-US"/>
        </w:rPr>
        <w:t xml:space="preserve"> </w:t>
      </w:r>
      <w:r w:rsidR="0095052D">
        <w:rPr>
          <w:rFonts w:ascii="Times New Roman" w:hAnsi="Times New Roman" w:cs="Times New Roman"/>
          <w:lang w:val="en-US"/>
        </w:rPr>
        <w:fldChar w:fldCharType="begin" w:fldLock="1"/>
      </w:r>
      <w:r w:rsidR="009F058A">
        <w:rPr>
          <w:rFonts w:ascii="Times New Roman" w:hAnsi="Times New Roman" w:cs="Times New Roman"/>
          <w:lang w:val="en-US"/>
        </w:rPr>
        <w:instrText>ADDIN CSL_CITATION { "citationItems" : [ { "id" : "ITEM-1", "itemData" : { "DOI" : "10.2337/diabetes.54.9.2503", "ISBN" : "0012-1797 (Print)\\r0012-1797 (Linking)", "ISSN" : "00121797", "PMID" : "16123337", "abstract" : "Closure of ATP-sensitive K(+) channels (K(ATP) channels) in response to metabolically generated ATP or binding of sulfonylurea drugs stimulates insulin release from pancreatic beta-cells. Heterozygous gain-of-function mutations in the KCJN11 gene encoding the Kir6.2 subunit of this channel are found in approximately 47% of patients diagnosed with permanent diabetes at &lt;6 months of age. There is a striking genotype-phenotype relationship with specific Kir6.2 mutations being associated with transient neonatal diabetes, permanent neonatal diabetes alone, and a novel syndrome characterized by developmental delay, epilepsy, and neonatal diabetes (DEND) syndrome. All mutations appear to cause neonatal diabetes by reducing K(ATP) channel ATP sensitivity and increasing the K(ATP) current, which inhibits beta-cell electrical activity and insulin secretion. The severity of the clinical symptoms is reflected in the ATP sensitivity of heterozygous channels in vitro with wild type &gt; transient neonatal diabetes &gt; permanent neonatal diabetes &gt; DEND syndrome channels. Sulfonylureas still close mutated K(ATP) channels, and many patients can discontinue insulin injections and show improved glycemic control when treated with high-dose sulfonylurea tablets. In conclusion, the finding that Kir6.2 mutations can cause neonatal diabetes has enabled a new therapeutic approach and shed new light on the structure and function of the Kir6.2 subunit of the K(ATP) channel.", "author" : [ { "dropping-particle" : "", "family" : "Hattersley", "given" : "Andrew T.", "non-dropping-particle" : "", "parse-names" : false, "suffix" : "" }, { "dropping-particle" : "", "family" : "Ashcroft", "given" : "Frances M.", "non-dropping-particle" : "", "parse-names" : false, "suffix" : "" } ], "container-title" : "Diabetes", "id" : "ITEM-1", "issue" : "9", "issued" : { "date-parts" : [ [ "2005" ] ] }, "page" : "2503-2513", "title" : "Activating mutations in Kir6.2 and neonatal diabetes: New clinical syndromes, new scientific insights, and new therapy", "type" : "article", "volume" : "54" }, "uris" : [ "http://www.mendeley.com/documents/?uuid=9aa2b5f9-78d2-4911-ba0f-49be68202089" ] } ], "mendeley" : { "formattedCitation" : "[42]", "plainTextFormattedCitation" : "[42]", "previouslyFormattedCitation" : "[42]" }, "properties" : { "noteIndex" : 0 }, "schema" : "https://github.com/citation-style-language/schema/raw/master/csl-citation.json" }</w:instrText>
      </w:r>
      <w:r w:rsidR="0095052D">
        <w:rPr>
          <w:rFonts w:ascii="Times New Roman" w:hAnsi="Times New Roman" w:cs="Times New Roman"/>
          <w:lang w:val="en-US"/>
        </w:rPr>
        <w:fldChar w:fldCharType="separate"/>
      </w:r>
      <w:r w:rsidR="009F058A" w:rsidRPr="009F058A">
        <w:rPr>
          <w:rFonts w:ascii="Times New Roman" w:hAnsi="Times New Roman" w:cs="Times New Roman"/>
          <w:noProof/>
          <w:lang w:val="en-US"/>
        </w:rPr>
        <w:t>[42]</w:t>
      </w:r>
      <w:r w:rsidR="0095052D">
        <w:rPr>
          <w:rFonts w:ascii="Times New Roman" w:hAnsi="Times New Roman" w:cs="Times New Roman"/>
          <w:lang w:val="en-US"/>
        </w:rPr>
        <w:fldChar w:fldCharType="end"/>
      </w:r>
      <w:r w:rsidR="0095052D">
        <w:rPr>
          <w:rFonts w:ascii="Times New Roman" w:hAnsi="Times New Roman" w:cs="Times New Roman"/>
          <w:lang w:val="en-US"/>
        </w:rPr>
        <w:t>.</w:t>
      </w:r>
    </w:p>
    <w:p w14:paraId="44E5D1F4" w14:textId="15AADA77" w:rsidR="007A56AF" w:rsidRPr="004747FE" w:rsidRDefault="00B03665" w:rsidP="007A56AF">
      <w:pPr>
        <w:spacing w:after="0" w:line="480" w:lineRule="auto"/>
        <w:jc w:val="both"/>
        <w:rPr>
          <w:rFonts w:ascii="MinionPro-Regular" w:eastAsia="SimSun" w:hAnsi="MinionPro-Regular" w:cs="MinionPro-Regular"/>
          <w:color w:val="000000" w:themeColor="text1"/>
          <w:sz w:val="19"/>
          <w:szCs w:val="19"/>
          <w:lang w:val="en-US"/>
        </w:rPr>
      </w:pPr>
      <w:r>
        <w:rPr>
          <w:rFonts w:ascii="Times New Roman" w:eastAsia="Calibri" w:hAnsi="Times New Roman" w:cs="Times New Roman"/>
          <w:lang w:val="en-US" w:eastAsia="en-US"/>
        </w:rPr>
        <w:t>Here, using iPSC</w:t>
      </w:r>
      <w:r w:rsidR="005C5F7A">
        <w:rPr>
          <w:rFonts w:ascii="Times New Roman" w:eastAsia="Calibri" w:hAnsi="Times New Roman" w:cs="Times New Roman"/>
          <w:lang w:val="en-US" w:eastAsia="en-US"/>
        </w:rPr>
        <w:t>s</w:t>
      </w:r>
      <w:r>
        <w:rPr>
          <w:rFonts w:ascii="Times New Roman" w:eastAsia="Calibri" w:hAnsi="Times New Roman" w:cs="Times New Roman"/>
          <w:lang w:val="en-US" w:eastAsia="en-US"/>
        </w:rPr>
        <w:t xml:space="preserve"> endocrine differentiation culture, we investigated the impact of </w:t>
      </w:r>
      <w:r w:rsidRPr="00F73718">
        <w:rPr>
          <w:rFonts w:ascii="Times New Roman" w:eastAsia="Calibri" w:hAnsi="Times New Roman" w:cs="Times New Roman"/>
          <w:lang w:val="en-US" w:eastAsia="en-US"/>
        </w:rPr>
        <w:t xml:space="preserve">two </w:t>
      </w:r>
      <w:r w:rsidR="008A7C92">
        <w:rPr>
          <w:rFonts w:ascii="Times New Roman" w:eastAsia="Calibri" w:hAnsi="Times New Roman" w:cs="Times New Roman"/>
          <w:lang w:val="en-US" w:eastAsia="en-US"/>
        </w:rPr>
        <w:t xml:space="preserve">common </w:t>
      </w:r>
      <w:r w:rsidRPr="00F73718">
        <w:rPr>
          <w:rFonts w:ascii="Times New Roman" w:eastAsia="Calibri" w:hAnsi="Times New Roman" w:cs="Times New Roman"/>
          <w:lang w:val="en-US" w:eastAsia="en-US"/>
        </w:rPr>
        <w:t xml:space="preserve">heterologous mutations (P33T, C18R) </w:t>
      </w:r>
      <w:r>
        <w:rPr>
          <w:rFonts w:ascii="Times New Roman" w:eastAsia="Calibri" w:hAnsi="Times New Roman" w:cs="Times New Roman"/>
          <w:lang w:val="en-US" w:eastAsia="en-US"/>
        </w:rPr>
        <w:t xml:space="preserve">in the </w:t>
      </w:r>
      <w:r w:rsidRPr="005B133F">
        <w:rPr>
          <w:rFonts w:ascii="Times New Roman" w:eastAsia="Calibri" w:hAnsi="Times New Roman" w:cs="Times New Roman"/>
          <w:i/>
          <w:lang w:val="en-US" w:eastAsia="en-US"/>
        </w:rPr>
        <w:t>PDX1</w:t>
      </w:r>
      <w:r>
        <w:rPr>
          <w:rFonts w:ascii="Times New Roman" w:eastAsia="Calibri" w:hAnsi="Times New Roman" w:cs="Times New Roman"/>
          <w:lang w:val="en-US" w:eastAsia="en-US"/>
        </w:rPr>
        <w:t xml:space="preserve"> gene on human </w:t>
      </w:r>
      <w:r w:rsidRPr="007A7BA9">
        <w:rPr>
          <w:rFonts w:ascii="Times New Roman" w:eastAsia="Calibri" w:hAnsi="Times New Roman" w:cs="Times New Roman"/>
          <w:lang w:val="en-US" w:eastAsia="en-US"/>
        </w:rPr>
        <w:t>β</w:t>
      </w:r>
      <w:r>
        <w:rPr>
          <w:rFonts w:ascii="Times New Roman" w:eastAsia="Calibri" w:hAnsi="Times New Roman" w:cs="Times New Roman"/>
          <w:lang w:val="en-US" w:eastAsia="en-US"/>
        </w:rPr>
        <w:t xml:space="preserve">-cell development and function. Using iPSCs from diabetic patients as well as newly generated isogenic cell lines, we found that these mutations impair endocrine progenitor and </w:t>
      </w:r>
      <w:r w:rsidRPr="007A7BA9">
        <w:rPr>
          <w:rFonts w:ascii="Times New Roman" w:eastAsia="Calibri" w:hAnsi="Times New Roman" w:cs="Times New Roman"/>
          <w:lang w:val="en-US" w:eastAsia="en-US"/>
        </w:rPr>
        <w:t>β-cell</w:t>
      </w:r>
      <w:r>
        <w:rPr>
          <w:rFonts w:ascii="Times New Roman" w:eastAsia="Calibri" w:hAnsi="Times New Roman" w:cs="Times New Roman"/>
          <w:lang w:val="en-US" w:eastAsia="en-US"/>
        </w:rPr>
        <w:t xml:space="preserve"> development. However, our data revealed </w:t>
      </w:r>
      <w:r w:rsidR="007D6BC8" w:rsidRPr="00DD1EBB">
        <w:rPr>
          <w:rFonts w:ascii="Times New Roman" w:hAnsi="Times New Roman" w:cs="Times New Roman"/>
          <w:i/>
          <w:lang w:val="en-US" w:eastAsia="en-US"/>
        </w:rPr>
        <w:t>PDX1</w:t>
      </w:r>
      <w:r w:rsidR="007D6BC8" w:rsidRPr="00DD1EBB">
        <w:rPr>
          <w:rFonts w:ascii="Times New Roman" w:hAnsi="Times New Roman" w:cs="Times New Roman"/>
          <w:i/>
          <w:vertAlign w:val="superscript"/>
          <w:lang w:val="en-US" w:eastAsia="en-US"/>
        </w:rPr>
        <w:t>P33T/+</w:t>
      </w:r>
      <w:r w:rsidR="007D6BC8">
        <w:rPr>
          <w:rFonts w:ascii="Times New Roman" w:hAnsi="Times New Roman" w:cs="Times New Roman"/>
          <w:lang w:val="en-US" w:eastAsia="en-US"/>
        </w:rPr>
        <w:t xml:space="preserve"> and </w:t>
      </w:r>
      <w:r w:rsidR="007D6BC8" w:rsidRPr="00DD1EBB">
        <w:rPr>
          <w:rFonts w:ascii="Times New Roman" w:hAnsi="Times New Roman" w:cs="Times New Roman"/>
          <w:i/>
          <w:lang w:val="en-US" w:eastAsia="en-US"/>
        </w:rPr>
        <w:t>PDX1</w:t>
      </w:r>
      <w:r w:rsidR="007D6BC8" w:rsidRPr="00DD1EBB">
        <w:rPr>
          <w:rFonts w:ascii="Times New Roman" w:hAnsi="Times New Roman" w:cs="Times New Roman"/>
          <w:i/>
          <w:vertAlign w:val="superscript"/>
          <w:lang w:val="en-US" w:eastAsia="en-US"/>
        </w:rPr>
        <w:t>C18R/+</w:t>
      </w:r>
      <w:r w:rsidR="007D6BC8">
        <w:rPr>
          <w:rFonts w:ascii="Times New Roman" w:hAnsi="Times New Roman" w:cs="Times New Roman"/>
          <w:lang w:val="en-US" w:eastAsia="en-US"/>
        </w:rPr>
        <w:t xml:space="preserve"> </w:t>
      </w:r>
      <w:r w:rsidRPr="00F507D6">
        <w:rPr>
          <w:rFonts w:ascii="Times New Roman" w:eastAsia="Calibri" w:hAnsi="Times New Roman" w:cs="Times New Roman"/>
          <w:lang w:val="en-US" w:eastAsia="en-US"/>
        </w:rPr>
        <w:t>mutations</w:t>
      </w:r>
      <w:r>
        <w:rPr>
          <w:rFonts w:ascii="Times New Roman" w:eastAsia="Calibri" w:hAnsi="Times New Roman" w:cs="Times New Roman"/>
          <w:lang w:val="en-US" w:eastAsia="en-US"/>
        </w:rPr>
        <w:t xml:space="preserve"> in patient-derived cells</w:t>
      </w:r>
      <w:r w:rsidRPr="00F507D6">
        <w:rPr>
          <w:rFonts w:ascii="Times New Roman" w:eastAsia="Calibri" w:hAnsi="Times New Roman" w:cs="Times New Roman"/>
          <w:lang w:val="en-US" w:eastAsia="en-US"/>
        </w:rPr>
        <w:t xml:space="preserve"> do not affect early </w:t>
      </w:r>
      <w:r>
        <w:rPr>
          <w:rFonts w:ascii="Times New Roman" w:eastAsia="Calibri" w:hAnsi="Times New Roman" w:cs="Times New Roman"/>
          <w:lang w:val="en-US" w:eastAsia="en-US"/>
        </w:rPr>
        <w:t xml:space="preserve">stages of </w:t>
      </w:r>
      <w:r w:rsidRPr="00F507D6">
        <w:rPr>
          <w:rFonts w:ascii="Times New Roman" w:eastAsia="Calibri" w:hAnsi="Times New Roman" w:cs="Times New Roman"/>
          <w:lang w:val="en-US" w:eastAsia="en-US"/>
        </w:rPr>
        <w:t>pancrea</w:t>
      </w:r>
      <w:r>
        <w:rPr>
          <w:rFonts w:ascii="Times New Roman" w:eastAsia="Calibri" w:hAnsi="Times New Roman" w:cs="Times New Roman"/>
          <w:lang w:val="en-US" w:eastAsia="en-US"/>
        </w:rPr>
        <w:t>tic</w:t>
      </w:r>
      <w:r w:rsidRPr="00F507D6">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differentiation</w:t>
      </w:r>
      <w:r w:rsidRPr="00F507D6">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 xml:space="preserve">In comparison, </w:t>
      </w:r>
      <w:r w:rsidR="001346FF" w:rsidRPr="00DD1EBB">
        <w:rPr>
          <w:rFonts w:ascii="Times New Roman" w:eastAsia="Calibri" w:hAnsi="Times New Roman" w:cs="Times New Roman"/>
          <w:i/>
          <w:lang w:val="en-US" w:eastAsia="en-US"/>
        </w:rPr>
        <w:t>PDX1</w:t>
      </w:r>
      <w:r w:rsidR="001346FF" w:rsidRPr="00DD1EBB">
        <w:rPr>
          <w:rFonts w:ascii="Times New Roman" w:eastAsia="Calibri" w:hAnsi="Times New Roman" w:cs="Times New Roman"/>
          <w:i/>
          <w:vertAlign w:val="superscript"/>
          <w:lang w:val="en-US" w:eastAsia="en-US"/>
        </w:rPr>
        <w:t>P33T/P33T</w:t>
      </w:r>
      <w:r w:rsidR="001346FF">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impaired the induction of endocrine fate at the PP2 stage, suggesting a dose</w:t>
      </w:r>
      <w:r w:rsidR="008A7C92">
        <w:rPr>
          <w:rFonts w:ascii="Times New Roman" w:eastAsia="Calibri" w:hAnsi="Times New Roman" w:cs="Times New Roman"/>
          <w:lang w:val="en-US" w:eastAsia="en-US"/>
        </w:rPr>
        <w:t>-</w:t>
      </w:r>
      <w:r>
        <w:rPr>
          <w:rFonts w:ascii="Times New Roman" w:eastAsia="Calibri" w:hAnsi="Times New Roman" w:cs="Times New Roman"/>
          <w:lang w:val="en-US" w:eastAsia="en-US"/>
        </w:rPr>
        <w:t>dependent effect</w:t>
      </w:r>
      <w:r w:rsidDel="004135F5">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of the P33T mutation on the endocrine lineage decision. Importantly, the levels of PDX1 protein were reduced at the PP1 stage in cells carrying a homozygous P33T mutation. In mouse, i</w:t>
      </w:r>
      <w:r w:rsidRPr="00F507D6">
        <w:rPr>
          <w:rFonts w:ascii="Times New Roman" w:eastAsia="Calibri" w:hAnsi="Times New Roman" w:cs="Times New Roman"/>
          <w:lang w:val="en-US" w:eastAsia="en-US"/>
        </w:rPr>
        <w:t xml:space="preserve">t has been shown </w:t>
      </w:r>
      <w:r>
        <w:rPr>
          <w:rFonts w:ascii="Times New Roman" w:eastAsia="Calibri" w:hAnsi="Times New Roman" w:cs="Times New Roman"/>
          <w:lang w:val="en-US" w:eastAsia="en-US"/>
        </w:rPr>
        <w:t xml:space="preserve">that </w:t>
      </w:r>
      <w:r w:rsidRPr="00F507D6">
        <w:rPr>
          <w:rFonts w:ascii="Times New Roman" w:eastAsia="Calibri" w:hAnsi="Times New Roman" w:cs="Times New Roman"/>
          <w:lang w:val="en-US" w:eastAsia="en-US"/>
        </w:rPr>
        <w:t>Pdx1 can regulate its own expression through an auto-regulatory positive feedback</w:t>
      </w:r>
      <w:r>
        <w:rPr>
          <w:rFonts w:ascii="Times New Roman" w:eastAsia="Calibri" w:hAnsi="Times New Roman" w:cs="Times New Roman"/>
          <w:lang w:val="en-US" w:eastAsia="en-US"/>
        </w:rPr>
        <w:t xml:space="preserve"> mechanism</w:t>
      </w:r>
      <w:r w:rsidRPr="00F507D6">
        <w:rPr>
          <w:rFonts w:ascii="Times New Roman" w:eastAsia="Calibri" w:hAnsi="Times New Roman" w:cs="Times New Roman"/>
          <w:lang w:val="en-US" w:eastAsia="en-US"/>
        </w:rPr>
        <w:t xml:space="preserve"> </w:t>
      </w:r>
      <w:r w:rsidR="001D09E1" w:rsidRPr="00F507D6">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"10.1128/MCB.20.20.7583-7590.2000", "ISBN" : "0270-7306 (Print)\\r0270-7306 (Linking)", "ISSN" : "0270-7306", "PMID" : "11003654", "abstract" : "The PDX-1 transcription factor plays a key role in pancreatic development and in the regulation of the insulin gene in the adult beta cell. As its functions appear to be similar in humans and mice, we analyzed the functional conservation of homologous sequences important for the maintenance and the cell-specific regulation of the pdx-1 gene. Apart from the proximal promoter region, three highly homologous (PH1 to PH3) sequences were apparent in the human and mouse 5' flanking regions of the gene. By transient transfections in beta and non-beta cells, we show that mainly PH1 and PH2 preferentially confer beta-cell-specific activation on a heterologous promoter. DNase I footprinting and binding analyses revealed that both bind to and are transactivated by hepatocyte nuclear factor 3beta (HNF-3beta). Furthermore, the PH1 enhancer element also binds the PDX-1 transcription factor itself, which acts cooperatively with adjacent HNF-3beta to regulate its transcriptional potency. This finding suggests a possible autoregulatory loop as a mechanism for PDX-1 to control its own expression.", "author" : [ { "dropping-particle" : "", "family" : "Marshak", "given" : "S.", "non-dropping-particle" : "", "parse-names" : false, "suffix" : "" }, { "dropping-particle" : "", "family" : "Benshushan", "given" : "E.", "non-dropping-particle" : "", "parse-names" : false, "suffix" : "" }, { "dropping-particle" : "", "family" : "Shoshkes", "given" : "M.", "non-dropping-particle" : "", "parse-names" : false, "suffix" : "" }, { "dropping-particle" : "", "family" : "Havin", "given" : "L.", "non-dropping-particle" : "", "parse-names" : false, "suffix" : "" }, { "dropping-particle" : "", "family" : "Cerasi", "given" : "E.", "non-dropping-particle" : "", "parse-names" : false, "suffix" : "" }, { "dropping-particle" : "", "family" : "Melloul", "given" : "D.", "non-dropping-particle" : "", "parse-names" : false, "suffix" : "" } ], "container-title" : "Molecular and Cellular Biology", "id" : "ITEM-1", "issue" : "20", "issued" : { "date-parts" : [ [ "2000" ] ] }, "page" : "7583-90", "title" : "Functional conservation of regulatory elements in the pdx-1 gene: PDX-1 and hepatocyte nuclear factor 3beta transcription factors mediate beta-cell-specific expression.", "type" : "article-journal", "volume" : "20" }, "uris" : [ "http://www.mendeley.com/documents/?uuid=3606ae7f-ac32-4993-b074-1c781788fba3" ] }, { "id" : "ITEM-2", "itemData" : { "DOI" : "10.1074/jbc.M109244200", "ISBN" : "1537592710004", "ISSN" : "00219258", "PMID" : "16965834", "abstract" : "In the aftermath of a potentially demoralizing 2008 electoral defeat, when the Republican Party seemed widely discredited, the emergence of theTea Party provided conservative activists with a new identity funded by Republican business elites and reinforced by a network of conservative media sources. Untethered from recent GOP baggage and policy specifics, the Tea Party energized disgruntled white middle-class conservatives and garnered widespread attention, despite stagnant or declining favorability ratings among the general public. As participant observation and interviews withMassachusetts activists reveal,Tea Partiers are not mono- lithically hostile toward government; they distinguish between programs perceived as going to hard-working contributors to US society like themselves and \u201chandouts\u201d perceived as going to unworthy or freeloading people. During 2010, Tea Party activism reshaped manyGOPprimaries and enhanced voter turnout, but achieved amixed record in theNovember general election. Activ- ismmaywell continue to influence dynamics in Congress andGOPpresidential primaries.Even if theTeaParty eventually subsides, it has undercutObama\u2019s presidency, revitalized conservatism, and pulled the national Republican Party toward the far right.", "author" : [ { "dropping-particle" : "", "family" : "Gerrish", "given" : "Kevin", "non-dropping-particle" : "", "parse-names" : false, "suffix" : "" }, { "dropping-particle" : "", "family" : "Cissell", "given" : "Michelle A.", "non-dropping-particle" : "", "parse-names" : false, "suffix" : "" }, { "dropping-particle" : "", "family" : "Stein", "given" : "Roland", "non-dropping-particle" : "", "parse-names" : false, "suffix" : "" } ], "container-title" : "Journal of Biological Chemistry", "id" : "ITEM-2", "issue" : "51", "issued" : { "date-parts" : [ [ "2001" ] ] }, "page" : "47775-47784", "title" : "The Role of Hepatic Nuclear Factor 1\u03b1 and PDX-1 in Transcriptional Regulation of the pdx-1 Gene", "type" : "article-journal", "volume" : "276" }, "uris" : [ "http://www.mendeley.com/documents/?uuid=21fee035-d401-471e-9819-78e31d39f671" ] }, { "id" : "ITEM-3", "itemData" : { "DOI" : "10.1210/me.2003-0371", "ISBN" : "0888-8809 (Print)\\r0888-8809 (Linking)", "ISSN" : "0888-8809", "PMID" : "14701942", "abstract" : "The pancreas and duodenum homeobox protein 1 (PDX-1) homeodomain-containing transcription factor affects both pancreatic endocrine cell development and adult islet beta-cell function. Cell-type-specific expression is controlled by sequences 5' flanking the pdx-1 gene transcription start site. One principal control region is located roughly between -2800 and -1600 bp and spans three conserved, distinct, and functionally important subdomains, termed areas I, II, and III. In this study, we found that an upstream control region in the rat pdx-1 gene located between -6200 and -5670 bp is also present in the mouse, chicken, and human genes. This region is capable of independently directing pancreatic beta-cell-selective reporter gene expression and potentiating area I/II-driven activity. This newly recognized conserved subdomain has been termed area IV. The islet-enriched forkhead box A2 (FoxA2), NK2 homeobox 2.2 (Nkx2.2), and pancreas and duodenum homeobox protein 1 (PDX-1) transcription factors have been shown to activate area IV-driven reporter gene expression as well as bind to this region of the endogenous gene in beta-cells. Analysis of the histone H3 and H4 acetylation level also indicated that areas I-IV are within transcriptionally active chromatin in beta-cells. Our data suggests that pdx-1 transcription is also regulated by factors acting upon conserved area IV sequences.", "author" : [ { "dropping-particle" : "", "family" : "Gerrish K.", "given" : "Van Velkinburgh J C Stein R", "non-dropping-particle" : "", "parse-names" : false, "suffix" : "" }, { "dropping-particle" : "", "family" : "Gerrish", "given" : "Kevin", "non-dropping-particle" : "", "parse-names" : false, "suffix" : "" }, { "dropping-particle" : "", "family" : "Velkinburgh", "given" : "Jennifer C", "non-dropping-particle" : "Van", "parse-names" : false, "suffix" : "" }, { "dropping-particle" : "", "family" : "Stein", "given" : "Roland", "non-dropping-particle" : "", "parse-names" : false, "suffix" : "" } ], "container-title" : "Molecular endocrinology (Baltimore, Md.)", "id" : "ITEM-3", "issue" : "3", "issued" : { "date-parts" : [ [ "2004" ] ] }, "page" : "533-48", "title" : "Conserved transcriptional regulatory domains of the pdx-1 gene.", "type" : "article-journal", "volume" : "18" }, "uris" : [ "http://www.mendeley.com/documents/?uuid=402efffb-3a78-4ec0-a86e-5e0711795c0d" ] } ], "mendeley" : { "formattedCitation" : "[43\u201345]", "plainTextFormattedCitation" : "[43\u201345]", "previouslyFormattedCitation" : "[43\u201345]" }, "properties" : { "noteIndex" : 0 }, "schema" : "https://github.com/citation-style-language/schema/raw/master/csl-citation.json" }</w:instrText>
      </w:r>
      <w:r w:rsidR="001D09E1" w:rsidRPr="00F507D6">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[43–45]</w:t>
      </w:r>
      <w:r w:rsidR="001D09E1" w:rsidRPr="00F507D6">
        <w:rPr>
          <w:rFonts w:ascii="Times New Roman" w:eastAsia="Calibri" w:hAnsi="Times New Roman" w:cs="Times New Roman"/>
          <w:lang w:val="en-US" w:eastAsia="en-US"/>
        </w:rPr>
        <w:fldChar w:fldCharType="end"/>
      </w:r>
      <w:r w:rsidR="00FF59B9">
        <w:rPr>
          <w:rFonts w:ascii="Times New Roman" w:eastAsia="Calibri" w:hAnsi="Times New Roman" w:cs="Times New Roman"/>
          <w:lang w:val="en-US" w:eastAsia="en-US"/>
        </w:rPr>
        <w:t xml:space="preserve">. </w:t>
      </w:r>
      <w:r w:rsidR="00B731C9">
        <w:rPr>
          <w:rFonts w:ascii="Times New Roman" w:eastAsia="Calibri" w:hAnsi="Times New Roman" w:cs="Times New Roman"/>
          <w:lang w:val="en-US" w:eastAsia="en-US"/>
        </w:rPr>
        <w:t xml:space="preserve">As the </w:t>
      </w:r>
      <w:r w:rsidR="00FF59B9">
        <w:rPr>
          <w:rFonts w:ascii="Times New Roman" w:eastAsia="Calibri" w:hAnsi="Times New Roman" w:cs="Times New Roman"/>
          <w:lang w:val="en-US" w:eastAsia="en-US"/>
        </w:rPr>
        <w:t>P33T mutation lies in the transactivation domain of PDX1</w:t>
      </w:r>
      <w:r>
        <w:rPr>
          <w:rFonts w:ascii="Times New Roman" w:eastAsia="Calibri" w:hAnsi="Times New Roman" w:cs="Times New Roman"/>
          <w:lang w:val="en-US" w:eastAsia="en-US"/>
        </w:rPr>
        <w:t xml:space="preserve">, it is </w:t>
      </w:r>
      <w:r w:rsidR="008A7C92">
        <w:rPr>
          <w:rFonts w:ascii="Times New Roman" w:eastAsia="Calibri" w:hAnsi="Times New Roman" w:cs="Times New Roman"/>
          <w:lang w:val="en-US" w:eastAsia="en-US"/>
        </w:rPr>
        <w:t xml:space="preserve">tempting to speculate </w:t>
      </w:r>
      <w:r>
        <w:rPr>
          <w:rFonts w:ascii="Times New Roman" w:eastAsia="Calibri" w:hAnsi="Times New Roman" w:cs="Times New Roman"/>
          <w:lang w:val="en-US" w:eastAsia="en-US"/>
        </w:rPr>
        <w:t xml:space="preserve">that this mutation </w:t>
      </w:r>
      <w:r w:rsidRPr="00D6335B">
        <w:rPr>
          <w:rFonts w:ascii="Times New Roman" w:eastAsia="Calibri" w:hAnsi="Times New Roman" w:cs="Times New Roman"/>
          <w:lang w:val="en-US" w:eastAsia="en-US"/>
        </w:rPr>
        <w:t>weaken</w:t>
      </w:r>
      <w:r>
        <w:rPr>
          <w:rFonts w:ascii="Times New Roman" w:eastAsia="Calibri" w:hAnsi="Times New Roman" w:cs="Times New Roman"/>
          <w:lang w:val="en-US" w:eastAsia="en-US"/>
        </w:rPr>
        <w:t xml:space="preserve">s protein-protein interactions and impairs the recruitment of transcriptional </w:t>
      </w:r>
      <w:r w:rsidRPr="00F507D6">
        <w:rPr>
          <w:rFonts w:ascii="Times New Roman" w:eastAsia="Calibri" w:hAnsi="Times New Roman" w:cs="Times New Roman"/>
          <w:lang w:val="en-US" w:eastAsia="en-US"/>
        </w:rPr>
        <w:t>co-</w:t>
      </w:r>
      <w:r>
        <w:rPr>
          <w:rFonts w:ascii="Times New Roman" w:eastAsia="Calibri" w:hAnsi="Times New Roman" w:cs="Times New Roman"/>
          <w:lang w:val="en-US" w:eastAsia="en-US"/>
        </w:rPr>
        <w:t xml:space="preserve">activators required for the induction of target gene expression and </w:t>
      </w:r>
      <w:r w:rsidRPr="00BC3022">
        <w:rPr>
          <w:rFonts w:ascii="Times New Roman" w:eastAsia="Calibri" w:hAnsi="Times New Roman" w:cs="Times New Roman"/>
          <w:i/>
          <w:lang w:val="en-US" w:eastAsia="en-US"/>
        </w:rPr>
        <w:t>PDX1</w:t>
      </w:r>
      <w:r w:rsidR="0095052D">
        <w:rPr>
          <w:rFonts w:ascii="Times New Roman" w:eastAsia="Calibri" w:hAnsi="Times New Roman" w:cs="Times New Roman"/>
          <w:lang w:val="en-US" w:eastAsia="en-US"/>
        </w:rPr>
        <w:t xml:space="preserve"> </w:t>
      </w:r>
      <w:r w:rsidRPr="00F507D6">
        <w:rPr>
          <w:rFonts w:ascii="Times New Roman" w:eastAsia="Calibri" w:hAnsi="Times New Roman" w:cs="Times New Roman"/>
          <w:lang w:val="en-US" w:eastAsia="en-US"/>
        </w:rPr>
        <w:t>itself</w:t>
      </w:r>
      <w:r w:rsidR="005D73CC">
        <w:rPr>
          <w:rFonts w:ascii="Times New Roman" w:eastAsia="Calibri" w:hAnsi="Times New Roman" w:cs="Times New Roman"/>
          <w:lang w:val="en-US" w:eastAsia="en-US"/>
        </w:rPr>
        <w:t>.</w:t>
      </w:r>
      <w:r w:rsidR="00F61BD1">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 xml:space="preserve">Interestingly, in the </w:t>
      </w:r>
      <w:r w:rsidR="001346FF" w:rsidRPr="00DD1EBB">
        <w:rPr>
          <w:rFonts w:ascii="Times New Roman" w:eastAsia="Calibri" w:hAnsi="Times New Roman" w:cs="Times New Roman"/>
          <w:i/>
          <w:lang w:val="en-US" w:eastAsia="en-US"/>
        </w:rPr>
        <w:t>PDX1</w:t>
      </w:r>
      <w:r w:rsidR="001346FF" w:rsidRPr="00DD1EBB">
        <w:rPr>
          <w:rFonts w:ascii="Times New Roman" w:eastAsia="Calibri" w:hAnsi="Times New Roman" w:cs="Times New Roman"/>
          <w:i/>
          <w:vertAlign w:val="superscript"/>
          <w:lang w:val="en-US" w:eastAsia="en-US"/>
        </w:rPr>
        <w:t>P33T/P33T</w:t>
      </w:r>
      <w:r w:rsidR="001346FF">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 xml:space="preserve">mutant PP cells, the lncRNA </w:t>
      </w:r>
      <w:r w:rsidRPr="00DD1EBB">
        <w:rPr>
          <w:rFonts w:ascii="Times New Roman" w:eastAsia="Calibri" w:hAnsi="Times New Roman" w:cs="Times New Roman"/>
          <w:i/>
          <w:lang w:val="en-US" w:eastAsia="en-US"/>
        </w:rPr>
        <w:t>PLUTO</w:t>
      </w:r>
      <w:r>
        <w:rPr>
          <w:rFonts w:ascii="Times New Roman" w:eastAsia="Calibri" w:hAnsi="Times New Roman" w:cs="Times New Roman"/>
          <w:lang w:val="en-US" w:eastAsia="en-US"/>
        </w:rPr>
        <w:t xml:space="preserve"> is upregulated. </w:t>
      </w:r>
      <w:r w:rsidRPr="00BC3022">
        <w:rPr>
          <w:rFonts w:ascii="Times New Roman" w:eastAsia="Calibri" w:hAnsi="Times New Roman" w:cs="Times New Roman"/>
          <w:i/>
          <w:lang w:val="en-US" w:eastAsia="en-US"/>
        </w:rPr>
        <w:t>PLUTO</w:t>
      </w:r>
      <w:r w:rsidR="005C5F7A">
        <w:rPr>
          <w:rFonts w:ascii="Times New Roman" w:eastAsia="Calibri" w:hAnsi="Times New Roman" w:cs="Times New Roman"/>
          <w:lang w:val="en-US" w:eastAsia="en-US"/>
        </w:rPr>
        <w:t>, which is downregulated in T2D</w:t>
      </w:r>
      <w:r>
        <w:rPr>
          <w:rFonts w:ascii="Times New Roman" w:eastAsia="Calibri" w:hAnsi="Times New Roman" w:cs="Times New Roman"/>
          <w:lang w:val="en-US" w:eastAsia="en-US"/>
        </w:rPr>
        <w:t xml:space="preserve">, regulates </w:t>
      </w:r>
      <w:r w:rsidRPr="00BC3022">
        <w:rPr>
          <w:rFonts w:ascii="Times New Roman" w:eastAsia="Calibri" w:hAnsi="Times New Roman" w:cs="Times New Roman"/>
          <w:i/>
          <w:lang w:val="en-US" w:eastAsia="en-US"/>
        </w:rPr>
        <w:t>PDX1</w:t>
      </w:r>
      <w:r>
        <w:rPr>
          <w:rFonts w:ascii="Times New Roman" w:eastAsia="Calibri" w:hAnsi="Times New Roman" w:cs="Times New Roman"/>
          <w:lang w:val="en-US" w:eastAsia="en-US"/>
        </w:rPr>
        <w:t xml:space="preserve"> expression </w:t>
      </w:r>
      <w:r>
        <w:rPr>
          <w:rFonts w:ascii="Times New Roman" w:eastAsia="Calibri" w:hAnsi="Times New Roman" w:cs="Times New Roman"/>
          <w:lang w:val="en-US" w:eastAsia="en-US"/>
        </w:rPr>
        <w:lastRenderedPageBreak/>
        <w:t xml:space="preserve">by promoting interactions between the </w:t>
      </w:r>
      <w:r w:rsidRPr="00BC3022">
        <w:rPr>
          <w:rFonts w:ascii="Times New Roman" w:eastAsia="Calibri" w:hAnsi="Times New Roman" w:cs="Times New Roman"/>
          <w:i/>
          <w:lang w:val="en-US" w:eastAsia="en-US"/>
        </w:rPr>
        <w:t>PDX1</w:t>
      </w:r>
      <w:r>
        <w:rPr>
          <w:rFonts w:ascii="Times New Roman" w:eastAsia="Calibri" w:hAnsi="Times New Roman" w:cs="Times New Roman"/>
          <w:lang w:val="en-US" w:eastAsia="en-US"/>
        </w:rPr>
        <w:t xml:space="preserve"> promoter and an upstream enhancer cluster </w:t>
      </w:r>
      <w:r w:rsidR="003A1F37">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"10.1016/j.cmet.2016.11.016", "ISSN" : "19327420", "PMID" : "28041957", "abstract" : "Recent studies have uncovered thousands of long non-coding RNAs (lncRNAs) in human pancreatic \u03b2\u00a0cells. \u03b2 cell lncRNAs are often cell type specific and exhibit dynamic regulation during differentiation or upon changing glucose concentrations. Although these features hint at a role of lncRNAs in \u03b2 cell gene regulation and diabetes, the function of \u03b2 cell lncRNAs remains largely unknown. In this study, we investigated the function of \u03b2 cell-specific lncRNAs and transcription factors using transcript knockdowns and co-expression network analysis. This revealed lncRNAs that function in concert with transcription factors to regulate \u03b2 cell-specific transcriptional networks. We further demonstrate that the lncRNA PLUTO affects local 3D chromatin structure and transcription of PDX1, encoding a key \u03b2 cell transcription factor, and that both PLUTO and PDX1 are downregulated in islets from donors with type 2 diabetes or impaired glucose tolerance. These results implicate lncRNAs in the regulation of \u03b2 cell-specific transcription factor networks.", "author" : [ { "dropping-particle" : "", "family" : "Akerman", "given" : "Ildem", "non-dropping-particle" : "", "parse-names" : false, "suffix" : "" }, { "dropping-particle" : "", "family" : "Tu", "given" : "Zhidong", "non-dropping-particle" : "", "parse-names" : false, "suffix" : "" }, { "dropping-particle" : "", "family" : "Beucher", "given" : "Anthony", "non-dropping-particle" : "", "parse-names" : false, "suffix" : "" }, { "dropping-particle" : "", "family" : "Rolando", "given" : "Delphine M.Y.", "non-dropping-particle" : "", "parse-names" : false, "suffix" : "" }, { "dropping-particle" : "", "family" : "Sauty-Colace", "given" : "Claire", "non-dropping-particle" : "", "parse-names" : false, "suffix" : "" }, { "dropping-particle" : "", "family" : "Benazra", "given" : "Marion", "non-dropping-particle" : "", "parse-names" : false, "suffix" : "" }, { "dropping-particle" : "", "family" : "Nakic", "given" : "Nikolina", "non-dropping-particle" : "", "parse-names" : false, "suffix" : "" }, { "dropping-particle" : "", "family" : "Yang", "given" : "Jialiang", "non-dropping-particle" : "", "parse-names" : false, "suffix" : "" }, { "dropping-particle" : "", "family" : "Wang", "given" : "Huan", "non-dropping-particle" : "", "parse-names" : false, "suffix" : "" }, { "dropping-particle" : "", "family" : "Pasquali", "given" : "Lorenzo", "non-dropping-particle" : "", "parse-names" : false, "suffix" : "" }, { "dropping-particle" : "", "family" : "Moran", "given" : "Ignasi", "non-dropping-particle" : "", "parse-names" : false, "suffix" : "" }, { "dropping-particle" : "", "family" : "Garcia-Hurtado", "given" : "Javier", "non-dropping-particle" : "", "parse-names" : false, "suffix" : "" }, { "dropping-particle" : "", "family" : "Castro", "given" : "Natalia", "non-dropping-particle" : "", "parse-names" : false, "suffix" : "" }, { "dropping-particle" : "", "family" : "Gonzalez-Franco", "given" : "Roser", "non-dropping-particle" : "", "parse-names" : false, "suffix" : "" }, { "dropping-particle" : "", "family" : "Stewart", "given" : "Andrew F.", "non-dropping-particle" : "", "parse-names" : false, "suffix" : "" }, { "dropping-particle" : "", "family" : "Bonner", "given" : "Caroline", "non-dropping-particle" : "", "parse-names" : false, "suffix" : "" }, { "dropping-particle" : "", "family" : "Piemonti", "given" : "Lorenzo", "non-dropping-particle" : "", "parse-names" : false, "suffix" : "" }, { "dropping-particle" : "", "family" : "Berney", "given" : "Thierry", "non-dropping-particle" : "", "parse-names" : false, "suffix" : "" }, { "dropping-particle" : "", "family" : "Groop", "given" : "Leif", "non-dropping-particle" : "", "parse-names" : false, "suffix" : "" }, { "dropping-particle" : "", "family" : "Kerr-Conte", "given" : "Julie", "non-dropping-particle" : "", "parse-names" : false, "suffix" : "" }, { "dropping-particle" : "", "family" : "Pattou", "given" : "Francois", "non-dropping-particle" : "", "parse-names" : false, "suffix" : "" }, { "dropping-particle" : "", "family" : "Argmann", "given" : "Carmen", "non-dropping-particle" : "", "parse-names" : false, "suffix" : "" }, { "dropping-particle" : "", "family" : "Schadt", "given" : "Eric", "non-dropping-particle" : "", "parse-names" : false, "suffix" : "" }, { "dropping-particle" : "", "family" : "Ravassard", "given" : "Philippe", "non-dropping-particle" : "", "parse-names" : false, "suffix" : "" }, { "dropping-particle" : "", "family" : "Ferrer", "given" : "Jorge", "non-dropping-particle" : "", "parse-names" : false, "suffix" : "" } ], "container-title" : "Cell Metabolism", "id" : "ITEM-1", "issue" : "2", "issued" : { "date-parts" : [ [ "2017" ] ] }, "page" : "400-411", "title" : "Human Pancreatic \u03b2 Cell lncRNAs Control Cell-Specific Regulatory Networks", "type" : "article-journal", "volume" : "25" }, "uris" : [ "http://www.mendeley.com/documents/?uuid=8fcd82a4-105d-42d7-bfb6-ed904767b001" ] } ], "mendeley" : { "formattedCitation" : "[46]", "plainTextFormattedCitation" : "[46]", "previouslyFormattedCitation" : "[46]" }, "properties" : { "noteIndex" : 0 }, "schema" : "https://github.com/citation-style-language/schema/raw/master/csl-citation.json" }</w:instrText>
      </w:r>
      <w:r w:rsidR="003A1F37">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[46]</w:t>
      </w:r>
      <w:r w:rsidR="003A1F37">
        <w:rPr>
          <w:rFonts w:ascii="Times New Roman" w:eastAsia="Calibri" w:hAnsi="Times New Roman" w:cs="Times New Roman"/>
          <w:lang w:val="en-US" w:eastAsia="en-US"/>
        </w:rPr>
        <w:fldChar w:fldCharType="end"/>
      </w:r>
      <w:r>
        <w:rPr>
          <w:rFonts w:ascii="Times New Roman" w:eastAsia="Calibri" w:hAnsi="Times New Roman" w:cs="Times New Roman"/>
          <w:lang w:val="en-US" w:eastAsia="en-US"/>
        </w:rPr>
        <w:t xml:space="preserve">, suggesting that its upregulation in </w:t>
      </w:r>
      <w:r w:rsidR="001346FF" w:rsidRPr="00DD1EBB">
        <w:rPr>
          <w:rFonts w:ascii="Times New Roman" w:eastAsia="Calibri" w:hAnsi="Times New Roman" w:cs="Times New Roman"/>
          <w:i/>
          <w:lang w:val="en-US" w:eastAsia="en-US"/>
        </w:rPr>
        <w:t>PDX1</w:t>
      </w:r>
      <w:r w:rsidR="001346FF" w:rsidRPr="00DD1EBB">
        <w:rPr>
          <w:rFonts w:ascii="Times New Roman" w:eastAsia="Calibri" w:hAnsi="Times New Roman" w:cs="Times New Roman"/>
          <w:i/>
          <w:vertAlign w:val="superscript"/>
          <w:lang w:val="en-US" w:eastAsia="en-US"/>
        </w:rPr>
        <w:t>P33T/P33T</w:t>
      </w:r>
      <w:r w:rsidR="001346FF">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 xml:space="preserve">mutant PPs is due to a compensatory mechanism aiming to increase </w:t>
      </w:r>
      <w:r w:rsidRPr="00BC3022">
        <w:rPr>
          <w:rFonts w:ascii="Times New Roman" w:eastAsia="Calibri" w:hAnsi="Times New Roman" w:cs="Times New Roman"/>
          <w:i/>
          <w:lang w:val="en-US" w:eastAsia="en-US"/>
        </w:rPr>
        <w:t>PDX1</w:t>
      </w:r>
      <w:r>
        <w:rPr>
          <w:rFonts w:ascii="Times New Roman" w:eastAsia="Calibri" w:hAnsi="Times New Roman" w:cs="Times New Roman"/>
          <w:lang w:val="en-US" w:eastAsia="en-US"/>
        </w:rPr>
        <w:t xml:space="preserve"> expression. </w:t>
      </w:r>
      <w:r w:rsidR="0081215C">
        <w:rPr>
          <w:rFonts w:ascii="Times New Roman" w:eastAsia="Calibri" w:hAnsi="Times New Roman" w:cs="Times New Roman"/>
          <w:lang w:val="en-US" w:eastAsia="en-US"/>
        </w:rPr>
        <w:t xml:space="preserve">The reduction in PDX1 levels at PP1 stage </w:t>
      </w:r>
      <w:r w:rsidR="007231ED">
        <w:rPr>
          <w:rFonts w:ascii="Times New Roman" w:eastAsia="Calibri" w:hAnsi="Times New Roman" w:cs="Times New Roman"/>
          <w:lang w:val="en-US" w:eastAsia="en-US"/>
        </w:rPr>
        <w:t>coincided with the</w:t>
      </w:r>
      <w:r w:rsidR="0081215C">
        <w:rPr>
          <w:rFonts w:ascii="Times New Roman" w:eastAsia="Calibri" w:hAnsi="Times New Roman" w:cs="Times New Roman"/>
          <w:lang w:val="en-US" w:eastAsia="en-US"/>
        </w:rPr>
        <w:t xml:space="preserve"> impair</w:t>
      </w:r>
      <w:r w:rsidR="007D6BC8">
        <w:rPr>
          <w:rFonts w:ascii="Times New Roman" w:eastAsia="Calibri" w:hAnsi="Times New Roman" w:cs="Times New Roman"/>
          <w:lang w:val="en-US" w:eastAsia="en-US"/>
        </w:rPr>
        <w:t>ed</w:t>
      </w:r>
      <w:r w:rsidR="00126EE7">
        <w:rPr>
          <w:rFonts w:ascii="Times New Roman" w:eastAsia="Calibri" w:hAnsi="Times New Roman" w:cs="Times New Roman"/>
          <w:lang w:val="en-US" w:eastAsia="en-US"/>
        </w:rPr>
        <w:t xml:space="preserve"> PP2 differentiation. During </w:t>
      </w:r>
      <w:proofErr w:type="spellStart"/>
      <w:r w:rsidR="00F0725B">
        <w:rPr>
          <w:rFonts w:ascii="Times New Roman" w:eastAsia="Calibri" w:hAnsi="Times New Roman" w:cs="Times New Roman"/>
          <w:lang w:val="en-US" w:eastAsia="en-US"/>
        </w:rPr>
        <w:t>endocrinogenesis</w:t>
      </w:r>
      <w:proofErr w:type="spellEnd"/>
      <w:r w:rsidR="0081215C">
        <w:rPr>
          <w:rFonts w:ascii="Times New Roman" w:eastAsia="Calibri" w:hAnsi="Times New Roman" w:cs="Times New Roman"/>
          <w:lang w:val="en-US" w:eastAsia="en-US"/>
        </w:rPr>
        <w:t xml:space="preserve"> </w:t>
      </w:r>
      <w:r w:rsidR="00C47A30">
        <w:rPr>
          <w:rFonts w:ascii="Times New Roman" w:eastAsia="Calibri" w:hAnsi="Times New Roman" w:cs="Times New Roman"/>
          <w:lang w:val="en-US" w:eastAsia="en-US"/>
        </w:rPr>
        <w:t xml:space="preserve">the </w:t>
      </w:r>
      <w:r w:rsidR="0081215C">
        <w:rPr>
          <w:rFonts w:ascii="Times New Roman" w:eastAsia="Calibri" w:hAnsi="Times New Roman" w:cs="Times New Roman"/>
          <w:lang w:val="en-US" w:eastAsia="en-US"/>
        </w:rPr>
        <w:t>maintenance of high levels of P</w:t>
      </w:r>
      <w:r w:rsidR="00F0725B">
        <w:rPr>
          <w:rFonts w:ascii="Times New Roman" w:eastAsia="Calibri" w:hAnsi="Times New Roman" w:cs="Times New Roman"/>
          <w:lang w:val="en-US" w:eastAsia="en-US"/>
        </w:rPr>
        <w:t>DX</w:t>
      </w:r>
      <w:r w:rsidR="0081215C">
        <w:rPr>
          <w:rFonts w:ascii="Times New Roman" w:eastAsia="Calibri" w:hAnsi="Times New Roman" w:cs="Times New Roman"/>
          <w:lang w:val="en-US" w:eastAsia="en-US"/>
        </w:rPr>
        <w:t>1 is essential for induction and differentiation of endocrine progenitors</w:t>
      </w:r>
      <w:r w:rsidR="00C47A30">
        <w:rPr>
          <w:rFonts w:ascii="Times New Roman" w:eastAsia="Calibri" w:hAnsi="Times New Roman" w:cs="Times New Roman"/>
          <w:lang w:val="en-US" w:eastAsia="en-US"/>
        </w:rPr>
        <w:t xml:space="preserve"> </w:t>
      </w:r>
      <w:r w:rsidR="00A17C6A">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"10.1038/s41586-018-0762-2", "ISSN" : "1476-4687", "PMID" : "30487608", "abstract" : "The pancreas originates from two epithelial evaginations of the foregut, which consist of multipotent epithelial progenitors that organize into a complex tubular epithelial network. The trunk domain of each epithelial branch consists of bipotent pancreatic progenitors (bi-PPs) that give rise to both duct and endocrine lineages, whereas the tips give rise to acinar cells1. Here we identify the extrinsic and intrinsic signalling mechanisms that coordinate the fate-determining transcriptional events underlying these lineage decisions1,2. Single-cell analysis of pancreatic bipotent pancreatic progenitors derived from human embryonic stem cells reveal that cell confinement is a prerequisite for endocrine specification, whereas spreading drives the progenitors towards a ductal fate. Mechanistic studies identify the interaction of extracellular matrix (ECM) with integrin \u03b15 as the extracellular cue that cell-autonomously, via the F-actin-YAP1-Notch mechanosignalling axis, controls the fate of bipotent pancreatic progenitors. Whereas ECM-integrin \u03b15 signalling promotes differentiation towards the duct lineage, endocrinogenesis is stimulated when this signalling cascade is disrupted. This cascade can be disrupted pharmacologically or genetically to convert bipotent pancreatic progenitors derived from human embryonic stem cells to hormone-producing islet cells. Our findings identify the cell-extrinsic and intrinsic mechanotransduction pathway that acts as gatekeeper in the fate decisions of bipotent pancreatic progenitors in the developing pancreas.", "author" : [ { "dropping-particle" : "", "family" : "Mamidi", "given" : "Anant", "non-dropping-particle" : "", "parse-names" : false, "suffix" : "" }, { "dropping-particle" : "", "family" : "Prawiro", "given" : "Christy", "non-dropping-particle" : "", "parse-names" : false, "suffix" : "" }, { "dropping-particle" : "", "family" : "Seymour", "given" : "Philip A", "non-dropping-particle" : "", "parse-names" : false, "suffix" : "" }, { "dropping-particle" : "", "family" : "Lichtenberg", "given" : "Kristian Honnens", "non-dropping-particle" : "de", "parse-names" : false, "suffix" : "" }, { "dropping-particle" : "", "family" : "Jackson", "given" : "Abigail", "non-dropping-particle" : "", "parse-names" : false, "suffix" : "" }, { "dropping-particle" : "", "family" : "Serup", "given" : "Palle", "non-dropping-particle" : "", "parse-names" : false, "suffix" : "" }, { "dropping-particle" : "", "family" : "Semb", "given" : "Henrik", "non-dropping-particle" : "", "parse-names" : false, "suffix" : "" } ], "container-title" : "Nature", "id" : "ITEM-1", "issue" : "7734", "issued" : { "date-parts" : [ [ "2018" ] ] }, "page" : "114-118", "title" : "Mechanosignalling via integrins directs fate decisions of pancreatic progenitors.", "type" : "article-journal", "volume" : "564" }, "uris" : [ "http://www.mendeley.com/documents/?uuid=1ceb5797-8f7b-4d18-900b-25538d939b85" ] } ], "mendeley" : { "formattedCitation" : "[47]", "plainTextFormattedCitation" : "[47]", "previouslyFormattedCitation" : "[47]" }, "properties" : { "noteIndex" : 0 }, "schema" : "https://github.com/citation-style-language/schema/raw/master/csl-citation.json" }</w:instrText>
      </w:r>
      <w:r w:rsidR="00A17C6A">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[47]</w:t>
      </w:r>
      <w:r w:rsidR="00A17C6A">
        <w:rPr>
          <w:rFonts w:ascii="Times New Roman" w:eastAsia="Calibri" w:hAnsi="Times New Roman" w:cs="Times New Roman"/>
          <w:lang w:val="en-US" w:eastAsia="en-US"/>
        </w:rPr>
        <w:fldChar w:fldCharType="end"/>
      </w:r>
      <w:r w:rsidR="009A00A6">
        <w:rPr>
          <w:rFonts w:ascii="Times New Roman" w:eastAsia="Calibri" w:hAnsi="Times New Roman" w:cs="Times New Roman"/>
          <w:lang w:val="en-US" w:eastAsia="en-US"/>
        </w:rPr>
        <w:t>.</w:t>
      </w:r>
      <w:r w:rsidR="0081215C">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 xml:space="preserve">Therefore, the reduced levels of PDX1 </w:t>
      </w:r>
      <w:r w:rsidR="008A7C92">
        <w:rPr>
          <w:rFonts w:ascii="Times New Roman" w:eastAsia="Calibri" w:hAnsi="Times New Roman" w:cs="Times New Roman"/>
          <w:lang w:val="en-US" w:eastAsia="en-US"/>
        </w:rPr>
        <w:t xml:space="preserve">likely </w:t>
      </w:r>
      <w:r>
        <w:rPr>
          <w:rFonts w:ascii="Times New Roman" w:eastAsia="Calibri" w:hAnsi="Times New Roman" w:cs="Times New Roman"/>
          <w:lang w:val="en-US" w:eastAsia="en-US"/>
        </w:rPr>
        <w:t>hamper</w:t>
      </w:r>
      <w:r w:rsidR="008A7C92">
        <w:rPr>
          <w:rFonts w:ascii="Times New Roman" w:eastAsia="Calibri" w:hAnsi="Times New Roman" w:cs="Times New Roman"/>
          <w:lang w:val="en-US" w:eastAsia="en-US"/>
        </w:rPr>
        <w:t>s</w:t>
      </w:r>
      <w:r>
        <w:rPr>
          <w:rFonts w:ascii="Times New Roman" w:eastAsia="Calibri" w:hAnsi="Times New Roman" w:cs="Times New Roman"/>
          <w:lang w:val="en-US" w:eastAsia="en-US"/>
        </w:rPr>
        <w:t xml:space="preserve"> endocrine fate specification in human </w:t>
      </w:r>
      <w:r w:rsidR="001346FF" w:rsidRPr="00DD1EBB">
        <w:rPr>
          <w:rFonts w:ascii="Times New Roman" w:eastAsia="Calibri" w:hAnsi="Times New Roman" w:cs="Times New Roman"/>
          <w:i/>
          <w:lang w:val="en-US" w:eastAsia="en-US"/>
        </w:rPr>
        <w:t>PDX1</w:t>
      </w:r>
      <w:r w:rsidR="001346FF" w:rsidRPr="00DD1EBB">
        <w:rPr>
          <w:rFonts w:ascii="Times New Roman" w:eastAsia="Calibri" w:hAnsi="Times New Roman" w:cs="Times New Roman"/>
          <w:i/>
          <w:vertAlign w:val="superscript"/>
          <w:lang w:val="en-US" w:eastAsia="en-US"/>
        </w:rPr>
        <w:t>P33T/P33T</w:t>
      </w:r>
      <w:r w:rsidR="001346FF">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 xml:space="preserve">mutant progenitors, supporting an evolutionary conserved mechanism of PDX1 function during endocrine cell differentiation. Interestingly, </w:t>
      </w:r>
      <w:r w:rsidR="001346FF" w:rsidRPr="00DD1EBB">
        <w:rPr>
          <w:rFonts w:ascii="Times New Roman" w:eastAsia="Calibri" w:hAnsi="Times New Roman" w:cs="Times New Roman"/>
          <w:i/>
          <w:lang w:val="en-US" w:eastAsia="en-US"/>
        </w:rPr>
        <w:t>PDX1</w:t>
      </w:r>
      <w:r w:rsidR="001346FF" w:rsidRPr="00DD1EBB">
        <w:rPr>
          <w:rFonts w:ascii="Times New Roman" w:eastAsia="Calibri" w:hAnsi="Times New Roman" w:cs="Times New Roman"/>
          <w:i/>
          <w:vertAlign w:val="superscript"/>
          <w:lang w:val="en-US" w:eastAsia="en-US"/>
        </w:rPr>
        <w:t>C18R/C18R</w:t>
      </w:r>
      <w:r w:rsidR="001346FF">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mutation reduced neither PDX1 levels at PP1 stage nor PP2 cell development. This difference between the</w:t>
      </w:r>
      <w:r w:rsidR="009F058A">
        <w:rPr>
          <w:rFonts w:ascii="Times New Roman" w:eastAsia="Calibri" w:hAnsi="Times New Roman" w:cs="Times New Roman"/>
          <w:lang w:val="en-US" w:eastAsia="en-US"/>
        </w:rPr>
        <w:t xml:space="preserve"> effects of the</w:t>
      </w:r>
      <w:r>
        <w:rPr>
          <w:rFonts w:ascii="Times New Roman" w:eastAsia="Calibri" w:hAnsi="Times New Roman" w:cs="Times New Roman"/>
          <w:lang w:val="en-US" w:eastAsia="en-US"/>
        </w:rPr>
        <w:t xml:space="preserve"> two mutations might be due to the more severe changes in protein structure,</w:t>
      </w:r>
      <w:r w:rsidR="00863A48">
        <w:rPr>
          <w:rFonts w:ascii="Times New Roman" w:eastAsia="Calibri" w:hAnsi="Times New Roman" w:cs="Times New Roman"/>
          <w:lang w:val="en-US" w:eastAsia="en-US"/>
        </w:rPr>
        <w:t xml:space="preserve"> induced by the replacement of proline with t</w:t>
      </w:r>
      <w:r>
        <w:rPr>
          <w:rFonts w:ascii="Times New Roman" w:eastAsia="Calibri" w:hAnsi="Times New Roman" w:cs="Times New Roman"/>
          <w:lang w:val="en-US" w:eastAsia="en-US"/>
        </w:rPr>
        <w:t xml:space="preserve">hreonine in P33T mutation. Proline is the major amino acid generating tight turns in protein sequences and its replacement with any other amino acid might result in significant changes in </w:t>
      </w:r>
      <w:r w:rsidR="002B07AF">
        <w:rPr>
          <w:rFonts w:ascii="Times New Roman" w:eastAsia="Calibri" w:hAnsi="Times New Roman" w:cs="Times New Roman"/>
          <w:lang w:val="en-US" w:eastAsia="en-US"/>
        </w:rPr>
        <w:t xml:space="preserve">transactivation domain structure and </w:t>
      </w:r>
      <w:r>
        <w:rPr>
          <w:rFonts w:ascii="Times New Roman" w:eastAsia="Calibri" w:hAnsi="Times New Roman" w:cs="Times New Roman"/>
          <w:lang w:val="en-US" w:eastAsia="en-US"/>
        </w:rPr>
        <w:t>protein-protein interactions</w:t>
      </w:r>
      <w:r w:rsidR="003A1F37">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Therefo</w:t>
      </w:r>
      <w:r w:rsidR="00863A48">
        <w:rPr>
          <w:rFonts w:ascii="Times New Roman" w:eastAsia="Calibri" w:hAnsi="Times New Roman" w:cs="Times New Roman"/>
          <w:lang w:val="en-US" w:eastAsia="en-US"/>
        </w:rPr>
        <w:t>re, it is likely that changing proline to t</w:t>
      </w:r>
      <w:r>
        <w:rPr>
          <w:rFonts w:ascii="Times New Roman" w:eastAsia="Calibri" w:hAnsi="Times New Roman" w:cs="Times New Roman"/>
          <w:lang w:val="en-US" w:eastAsia="en-US"/>
        </w:rPr>
        <w:t>hreonine in PDX1 reduces its interaction with co-binding transcription factors.</w:t>
      </w:r>
      <w:r w:rsidR="00327C4F">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 xml:space="preserve">This is also supported by the similar phenotype of cells carrying </w:t>
      </w:r>
      <w:r w:rsidR="001346FF" w:rsidRPr="00DD1EBB">
        <w:rPr>
          <w:rFonts w:ascii="Times New Roman" w:eastAsia="Calibri" w:hAnsi="Times New Roman" w:cs="Times New Roman"/>
          <w:i/>
          <w:lang w:val="en-US" w:eastAsia="en-US"/>
        </w:rPr>
        <w:t>PDX1</w:t>
      </w:r>
      <w:r w:rsidR="001346FF" w:rsidRPr="00DD1EBB">
        <w:rPr>
          <w:rFonts w:ascii="Times New Roman" w:eastAsia="Calibri" w:hAnsi="Times New Roman" w:cs="Times New Roman"/>
          <w:i/>
          <w:vertAlign w:val="superscript"/>
          <w:lang w:val="en-US" w:eastAsia="en-US"/>
        </w:rPr>
        <w:t>P33T/P33T</w:t>
      </w:r>
      <w:r w:rsidR="001346FF">
        <w:rPr>
          <w:rFonts w:ascii="Times New Roman" w:eastAsia="Calibri" w:hAnsi="Times New Roman" w:cs="Times New Roman"/>
          <w:lang w:val="en-US" w:eastAsia="en-US"/>
        </w:rPr>
        <w:t xml:space="preserve"> </w:t>
      </w:r>
      <w:r w:rsidR="00FF59B9">
        <w:rPr>
          <w:rFonts w:ascii="Times New Roman" w:eastAsia="Calibri" w:hAnsi="Times New Roman" w:cs="Times New Roman"/>
          <w:lang w:val="en-US" w:eastAsia="en-US"/>
        </w:rPr>
        <w:t xml:space="preserve">mutation and those carrying </w:t>
      </w:r>
      <w:r w:rsidR="00FF59B9" w:rsidRPr="00DD1EBB">
        <w:rPr>
          <w:rFonts w:ascii="Times New Roman" w:eastAsia="Calibri" w:hAnsi="Times New Roman" w:cs="Times New Roman"/>
          <w:i/>
          <w:lang w:val="en-US" w:eastAsia="en-US"/>
        </w:rPr>
        <w:t>PDX1</w:t>
      </w:r>
      <w:r w:rsidR="00FF59B9" w:rsidRPr="00DD1EBB">
        <w:rPr>
          <w:rFonts w:ascii="Times New Roman" w:eastAsia="Calibri" w:hAnsi="Times New Roman" w:cs="Times New Roman"/>
          <w:i/>
          <w:vertAlign w:val="superscript"/>
          <w:lang w:val="en-US" w:eastAsia="en-US"/>
        </w:rPr>
        <w:t>+/-</w:t>
      </w:r>
      <w:r>
        <w:rPr>
          <w:rFonts w:ascii="Times New Roman" w:eastAsia="Calibri" w:hAnsi="Times New Roman" w:cs="Times New Roman"/>
          <w:lang w:val="en-US" w:eastAsia="en-US"/>
        </w:rPr>
        <w:t xml:space="preserve">, suggesting a significant loss-of function upon this point mutation. </w:t>
      </w:r>
      <w:r w:rsidR="007A56AF" w:rsidRPr="004747FE">
        <w:rPr>
          <w:rFonts w:ascii="Times New Roman" w:eastAsia="Calibri" w:hAnsi="Times New Roman" w:cs="Times New Roman"/>
          <w:color w:val="000000" w:themeColor="text1"/>
          <w:lang w:val="en-US" w:eastAsia="en-US"/>
        </w:rPr>
        <w:t xml:space="preserve">However, at least in the </w:t>
      </w:r>
      <w:r w:rsidR="007A56AF" w:rsidRPr="004747FE">
        <w:rPr>
          <w:rFonts w:ascii="Times New Roman" w:eastAsia="Calibri" w:hAnsi="Times New Roman" w:cs="Times New Roman"/>
          <w:i/>
          <w:color w:val="000000" w:themeColor="text1"/>
          <w:lang w:val="en-US" w:eastAsia="en-US"/>
        </w:rPr>
        <w:t>PDX1</w:t>
      </w:r>
      <w:r w:rsidR="007A56AF" w:rsidRPr="004747FE">
        <w:rPr>
          <w:rFonts w:ascii="Times New Roman" w:eastAsia="Calibri" w:hAnsi="Times New Roman" w:cs="Times New Roman"/>
          <w:i/>
          <w:color w:val="000000" w:themeColor="text1"/>
          <w:vertAlign w:val="superscript"/>
          <w:lang w:val="en-US" w:eastAsia="en-US"/>
        </w:rPr>
        <w:t>P33T/P33T</w:t>
      </w:r>
      <w:r w:rsidR="007A56AF" w:rsidRPr="004747FE">
        <w:rPr>
          <w:rFonts w:ascii="Times New Roman" w:eastAsia="Calibri" w:hAnsi="Times New Roman" w:cs="Times New Roman"/>
          <w:color w:val="000000" w:themeColor="text1"/>
          <w:lang w:val="en-US" w:eastAsia="en-US"/>
        </w:rPr>
        <w:t xml:space="preserve"> and </w:t>
      </w:r>
      <w:r w:rsidR="007A56AF" w:rsidRPr="004747FE">
        <w:rPr>
          <w:rFonts w:ascii="Times New Roman" w:eastAsia="Calibri" w:hAnsi="Times New Roman" w:cs="Times New Roman"/>
          <w:i/>
          <w:color w:val="000000" w:themeColor="text1"/>
          <w:lang w:val="en-US" w:eastAsia="en-US"/>
        </w:rPr>
        <w:t>PDX1</w:t>
      </w:r>
      <w:r w:rsidR="007A56AF" w:rsidRPr="004747FE">
        <w:rPr>
          <w:rFonts w:ascii="Times New Roman" w:eastAsia="Calibri" w:hAnsi="Times New Roman" w:cs="Times New Roman"/>
          <w:i/>
          <w:color w:val="000000" w:themeColor="text1"/>
          <w:vertAlign w:val="superscript"/>
          <w:lang w:val="en-US" w:eastAsia="en-US"/>
        </w:rPr>
        <w:t>+/-</w:t>
      </w:r>
      <w:r w:rsidR="007A56AF" w:rsidRPr="004747FE">
        <w:rPr>
          <w:rFonts w:ascii="Times New Roman" w:eastAsia="Calibri" w:hAnsi="Times New Roman" w:cs="Times New Roman"/>
          <w:i/>
          <w:color w:val="000000" w:themeColor="text1"/>
          <w:lang w:val="en-US" w:eastAsia="en-US"/>
        </w:rPr>
        <w:t xml:space="preserve"> </w:t>
      </w:r>
      <w:r w:rsidR="007A56AF" w:rsidRPr="004747FE">
        <w:rPr>
          <w:rFonts w:ascii="Times New Roman" w:eastAsia="Calibri" w:hAnsi="Times New Roman" w:cs="Times New Roman"/>
          <w:color w:val="000000" w:themeColor="text1"/>
          <w:lang w:val="en-US" w:eastAsia="en-US"/>
        </w:rPr>
        <w:t>isogenic cell lines, the reduced expression of PDX1 might cause binding patterns to change, since it is possible that the remaining amount of PDX1 is not sufficient to activate low affinity binding sites.</w:t>
      </w:r>
      <w:bookmarkStart w:id="0" w:name="_GoBack"/>
      <w:bookmarkEnd w:id="0"/>
    </w:p>
    <w:p w14:paraId="62AB346D" w14:textId="18226ABE" w:rsidR="005931A0" w:rsidRDefault="00B03665" w:rsidP="00367617">
      <w:pPr>
        <w:spacing w:after="0" w:line="480" w:lineRule="auto"/>
        <w:jc w:val="both"/>
        <w:rPr>
          <w:lang w:val="en-US"/>
        </w:rPr>
      </w:pPr>
      <w:r w:rsidRPr="003466F2">
        <w:rPr>
          <w:rFonts w:ascii="Times New Roman" w:eastAsia="Calibri" w:hAnsi="Times New Roman" w:cs="Times New Roman"/>
          <w:lang w:val="en-US" w:eastAsia="en-US"/>
        </w:rPr>
        <w:t xml:space="preserve">Gene </w:t>
      </w:r>
      <w:r>
        <w:rPr>
          <w:rFonts w:ascii="Times New Roman" w:eastAsia="Calibri" w:hAnsi="Times New Roman" w:cs="Times New Roman"/>
          <w:lang w:val="en-US" w:eastAsia="en-US"/>
        </w:rPr>
        <w:t>expression</w:t>
      </w:r>
      <w:r w:rsidRPr="003466F2">
        <w:rPr>
          <w:rFonts w:ascii="Times New Roman" w:eastAsia="Calibri" w:hAnsi="Times New Roman" w:cs="Times New Roman"/>
          <w:lang w:val="en-US" w:eastAsia="en-US"/>
        </w:rPr>
        <w:t xml:space="preserve"> analysis from PPs derived from patient and isogenic cells carrying </w:t>
      </w:r>
      <w:r w:rsidR="001346FF" w:rsidRPr="005C5F7A">
        <w:rPr>
          <w:rFonts w:ascii="Times New Roman" w:hAnsi="Times New Roman" w:cs="Times New Roman"/>
          <w:i/>
          <w:lang w:val="en-US" w:eastAsia="en-US"/>
        </w:rPr>
        <w:t>PDX1</w:t>
      </w:r>
      <w:r w:rsidR="001346FF" w:rsidRPr="005C5F7A">
        <w:rPr>
          <w:rFonts w:ascii="Times New Roman" w:hAnsi="Times New Roman" w:cs="Times New Roman"/>
          <w:i/>
          <w:vertAlign w:val="superscript"/>
          <w:lang w:val="en-US" w:eastAsia="en-US"/>
        </w:rPr>
        <w:t>P33T/+</w:t>
      </w:r>
      <w:r w:rsidR="001346FF">
        <w:rPr>
          <w:rFonts w:ascii="Times New Roman" w:hAnsi="Times New Roman" w:cs="Times New Roman"/>
          <w:lang w:val="en-US" w:eastAsia="en-US"/>
        </w:rPr>
        <w:t xml:space="preserve"> </w:t>
      </w:r>
      <w:r w:rsidRPr="003466F2">
        <w:rPr>
          <w:rFonts w:ascii="Times New Roman" w:eastAsia="Calibri" w:hAnsi="Times New Roman" w:cs="Times New Roman"/>
          <w:lang w:val="en-US" w:eastAsia="en-US"/>
        </w:rPr>
        <w:t xml:space="preserve">and </w:t>
      </w:r>
      <w:r w:rsidR="001346FF" w:rsidRPr="005C5F7A">
        <w:rPr>
          <w:rFonts w:ascii="Times New Roman" w:eastAsia="Calibri" w:hAnsi="Times New Roman" w:cs="Times New Roman"/>
          <w:i/>
          <w:lang w:val="en-US" w:eastAsia="en-US"/>
        </w:rPr>
        <w:t>PDX1</w:t>
      </w:r>
      <w:r w:rsidR="001346FF" w:rsidRPr="005C5F7A">
        <w:rPr>
          <w:rFonts w:ascii="Times New Roman" w:eastAsia="Calibri" w:hAnsi="Times New Roman" w:cs="Times New Roman"/>
          <w:i/>
          <w:vertAlign w:val="superscript"/>
          <w:lang w:val="en-US" w:eastAsia="en-US"/>
        </w:rPr>
        <w:t>P33T/P33T</w:t>
      </w:r>
      <w:r w:rsidRPr="00A569DA">
        <w:rPr>
          <w:rFonts w:ascii="Times New Roman" w:eastAsia="Calibri" w:hAnsi="Times New Roman" w:cs="Times New Roman"/>
          <w:lang w:val="en-US" w:eastAsia="en-US"/>
        </w:rPr>
        <w:t xml:space="preserve">, identified </w:t>
      </w:r>
      <w:r w:rsidRPr="00D23916">
        <w:rPr>
          <w:rFonts w:ascii="Times New Roman" w:eastAsia="Calibri" w:hAnsi="Times New Roman" w:cs="Times New Roman"/>
          <w:lang w:val="en-US" w:eastAsia="en-US"/>
        </w:rPr>
        <w:t xml:space="preserve">downregulation of several PDX1 target genes including </w:t>
      </w:r>
      <w:bookmarkStart w:id="1" w:name="_Hlk532124190"/>
      <w:r w:rsidRPr="00677889">
        <w:rPr>
          <w:rFonts w:ascii="Times New Roman" w:eastAsia="Calibri" w:hAnsi="Times New Roman" w:cs="Times New Roman"/>
          <w:bCs/>
          <w:i/>
          <w:lang w:val="en-US" w:eastAsia="en-US"/>
        </w:rPr>
        <w:t>MEG3</w:t>
      </w:r>
      <w:bookmarkEnd w:id="1"/>
      <w:r w:rsidRPr="003466F2">
        <w:rPr>
          <w:rFonts w:ascii="Times New Roman" w:eastAsia="Calibri" w:hAnsi="Times New Roman" w:cs="Times New Roman"/>
          <w:bCs/>
          <w:lang w:val="en-US" w:eastAsia="en-US"/>
        </w:rPr>
        <w:t xml:space="preserve"> and </w:t>
      </w:r>
      <w:r w:rsidRPr="00677889">
        <w:rPr>
          <w:rFonts w:ascii="Times New Roman" w:eastAsia="Calibri" w:hAnsi="Times New Roman" w:cs="Times New Roman"/>
          <w:bCs/>
          <w:i/>
          <w:lang w:val="en-US" w:eastAsia="en-US"/>
        </w:rPr>
        <w:t>NEURONATIN</w:t>
      </w:r>
      <w:r>
        <w:rPr>
          <w:rFonts w:ascii="Times New Roman" w:eastAsia="Calibri" w:hAnsi="Times New Roman" w:cs="Times New Roman"/>
          <w:bCs/>
          <w:lang w:val="en-US" w:eastAsia="en-US"/>
        </w:rPr>
        <w:t xml:space="preserve"> </w:t>
      </w:r>
      <w:r w:rsidRPr="003466F2">
        <w:rPr>
          <w:rFonts w:ascii="Times New Roman" w:eastAsia="Calibri" w:hAnsi="Times New Roman" w:cs="Times New Roman"/>
          <w:bCs/>
          <w:lang w:val="en-US" w:eastAsia="en-US"/>
        </w:rPr>
        <w:t>(</w:t>
      </w:r>
      <w:r w:rsidRPr="00677889">
        <w:rPr>
          <w:rFonts w:ascii="Times New Roman" w:eastAsia="Calibri" w:hAnsi="Times New Roman" w:cs="Times New Roman"/>
          <w:bCs/>
          <w:i/>
          <w:lang w:val="en-US" w:eastAsia="en-US"/>
        </w:rPr>
        <w:t>NNAT</w:t>
      </w:r>
      <w:r w:rsidRPr="003466F2">
        <w:rPr>
          <w:rFonts w:ascii="Times New Roman" w:eastAsia="Calibri" w:hAnsi="Times New Roman" w:cs="Times New Roman"/>
          <w:bCs/>
          <w:lang w:val="en-US" w:eastAsia="en-US"/>
        </w:rPr>
        <w:t xml:space="preserve">). </w:t>
      </w:r>
      <w:r w:rsidRPr="008259BE">
        <w:rPr>
          <w:rFonts w:ascii="Times New Roman" w:eastAsia="Calibri" w:hAnsi="Times New Roman" w:cs="Times New Roman"/>
          <w:bCs/>
          <w:lang w:val="en-US" w:eastAsia="en-US"/>
        </w:rPr>
        <w:t>Maternally expressed gene 3 (</w:t>
      </w:r>
      <w:r w:rsidRPr="00677889">
        <w:rPr>
          <w:rFonts w:ascii="Times New Roman" w:eastAsia="Calibri" w:hAnsi="Times New Roman" w:cs="Times New Roman"/>
          <w:bCs/>
          <w:i/>
          <w:lang w:val="en-US" w:eastAsia="en-US"/>
        </w:rPr>
        <w:t>Meg3</w:t>
      </w:r>
      <w:r w:rsidRPr="008259BE">
        <w:rPr>
          <w:rFonts w:ascii="Times New Roman" w:eastAsia="Calibri" w:hAnsi="Times New Roman" w:cs="Times New Roman"/>
          <w:bCs/>
          <w:lang w:val="en-US" w:eastAsia="en-US"/>
        </w:rPr>
        <w:t xml:space="preserve">) is </w:t>
      </w:r>
      <w:r>
        <w:rPr>
          <w:rFonts w:ascii="Times New Roman" w:eastAsia="Calibri" w:hAnsi="Times New Roman" w:cs="Times New Roman"/>
          <w:bCs/>
          <w:lang w:val="en-US" w:eastAsia="en-US"/>
        </w:rPr>
        <w:t>an imprinted gene, coding for a</w:t>
      </w:r>
      <w:r w:rsidRPr="008259BE">
        <w:rPr>
          <w:rFonts w:ascii="Times New Roman" w:eastAsia="Calibri" w:hAnsi="Times New Roman" w:cs="Times New Roman"/>
          <w:bCs/>
          <w:lang w:val="en-US" w:eastAsia="en-US"/>
        </w:rPr>
        <w:t xml:space="preserve"> </w:t>
      </w:r>
      <w:r w:rsidRPr="003466F2">
        <w:rPr>
          <w:rFonts w:ascii="Times New Roman" w:eastAsia="Calibri" w:hAnsi="Times New Roman" w:cs="Times New Roman"/>
          <w:bCs/>
          <w:lang w:val="en-US" w:eastAsia="en-US"/>
        </w:rPr>
        <w:t>long noncoding RNA</w:t>
      </w:r>
      <w:r>
        <w:rPr>
          <w:rFonts w:ascii="Times New Roman" w:eastAsia="Calibri" w:hAnsi="Times New Roman" w:cs="Times New Roman"/>
          <w:bCs/>
          <w:lang w:val="en-US" w:eastAsia="en-US"/>
        </w:rPr>
        <w:t>,</w:t>
      </w:r>
      <w:r w:rsidRPr="003466F2">
        <w:rPr>
          <w:rFonts w:ascii="Times New Roman" w:eastAsia="Calibri" w:hAnsi="Times New Roman" w:cs="Times New Roman"/>
          <w:bCs/>
          <w:lang w:val="en-US" w:eastAsia="en-US"/>
        </w:rPr>
        <w:t xml:space="preserve"> </w:t>
      </w:r>
      <w:r w:rsidRPr="008259BE">
        <w:rPr>
          <w:rFonts w:ascii="Times New Roman" w:eastAsia="Calibri" w:hAnsi="Times New Roman" w:cs="Times New Roman"/>
          <w:bCs/>
          <w:lang w:val="en-US" w:eastAsia="en-US"/>
        </w:rPr>
        <w:t xml:space="preserve">that resides </w:t>
      </w:r>
      <w:r>
        <w:rPr>
          <w:rFonts w:ascii="Times New Roman" w:eastAsia="Calibri" w:hAnsi="Times New Roman" w:cs="Times New Roman"/>
          <w:bCs/>
          <w:lang w:val="en-US" w:eastAsia="en-US"/>
        </w:rPr>
        <w:t>i</w:t>
      </w:r>
      <w:r w:rsidRPr="008259BE">
        <w:rPr>
          <w:rFonts w:ascii="Times New Roman" w:eastAsia="Calibri" w:hAnsi="Times New Roman" w:cs="Times New Roman"/>
          <w:bCs/>
          <w:lang w:val="en-US" w:eastAsia="en-US"/>
        </w:rPr>
        <w:t xml:space="preserve">n the distal region of mouse chromosome 12, and its human homolog </w:t>
      </w:r>
      <w:r>
        <w:rPr>
          <w:rFonts w:ascii="Times New Roman" w:eastAsia="Calibri" w:hAnsi="Times New Roman" w:cs="Times New Roman"/>
          <w:bCs/>
          <w:lang w:val="en-US" w:eastAsia="en-US"/>
        </w:rPr>
        <w:t>is located i</w:t>
      </w:r>
      <w:r w:rsidRPr="008259BE">
        <w:rPr>
          <w:rFonts w:ascii="Times New Roman" w:eastAsia="Calibri" w:hAnsi="Times New Roman" w:cs="Times New Roman"/>
          <w:bCs/>
          <w:lang w:val="en-US" w:eastAsia="en-US"/>
        </w:rPr>
        <w:t xml:space="preserve">n the </w:t>
      </w:r>
      <w:proofErr w:type="spellStart"/>
      <w:r w:rsidRPr="008259BE">
        <w:rPr>
          <w:rFonts w:ascii="Times New Roman" w:eastAsia="Calibri" w:hAnsi="Times New Roman" w:cs="Times New Roman"/>
          <w:bCs/>
          <w:lang w:val="en-US" w:eastAsia="en-US"/>
        </w:rPr>
        <w:t>syntenic</w:t>
      </w:r>
      <w:proofErr w:type="spellEnd"/>
      <w:r w:rsidRPr="008259BE">
        <w:rPr>
          <w:rFonts w:ascii="Times New Roman" w:eastAsia="Calibri" w:hAnsi="Times New Roman" w:cs="Times New Roman"/>
          <w:bCs/>
          <w:lang w:val="en-US" w:eastAsia="en-US"/>
        </w:rPr>
        <w:t xml:space="preserve"> region on chromosom</w:t>
      </w:r>
      <w:r>
        <w:rPr>
          <w:rFonts w:ascii="Times New Roman" w:eastAsia="Calibri" w:hAnsi="Times New Roman" w:cs="Times New Roman"/>
          <w:bCs/>
          <w:lang w:val="en-US" w:eastAsia="en-US"/>
        </w:rPr>
        <w:t>e</w:t>
      </w:r>
      <w:r w:rsidRPr="008259BE">
        <w:rPr>
          <w:rFonts w:ascii="Times New Roman" w:eastAsia="Calibri" w:hAnsi="Times New Roman" w:cs="Times New Roman"/>
          <w:bCs/>
          <w:lang w:val="en-US" w:eastAsia="en-US"/>
        </w:rPr>
        <w:t xml:space="preserve"> 14</w:t>
      </w:r>
      <w:r w:rsidRPr="00483BCD">
        <w:rPr>
          <w:rFonts w:ascii="Times New Roman" w:eastAsia="Calibri" w:hAnsi="Times New Roman" w:cs="Times New Roman"/>
          <w:bCs/>
          <w:lang w:val="en-US" w:eastAsia="en-US"/>
        </w:rPr>
        <w:t xml:space="preserve">. In mouse, the downregulation of Meg3 affects insulin synthesis and secretion in pancreatic </w:t>
      </w:r>
      <w:r>
        <w:rPr>
          <w:rFonts w:ascii="Times New Roman" w:eastAsia="Calibri" w:hAnsi="Times New Roman" w:cs="Times New Roman"/>
          <w:bCs/>
          <w:lang w:val="en-US" w:eastAsia="en-US"/>
        </w:rPr>
        <w:t>β-</w:t>
      </w:r>
      <w:r w:rsidRPr="00483BCD">
        <w:rPr>
          <w:rFonts w:ascii="Times New Roman" w:eastAsia="Calibri" w:hAnsi="Times New Roman" w:cs="Times New Roman"/>
          <w:bCs/>
          <w:lang w:val="en-US" w:eastAsia="en-US"/>
        </w:rPr>
        <w:t>cell</w:t>
      </w:r>
      <w:r>
        <w:rPr>
          <w:rFonts w:ascii="Times New Roman" w:eastAsia="Calibri" w:hAnsi="Times New Roman" w:cs="Times New Roman"/>
          <w:bCs/>
          <w:lang w:val="en-US" w:eastAsia="en-US"/>
        </w:rPr>
        <w:t>s</w:t>
      </w:r>
      <w:r w:rsidR="00FF59B9">
        <w:rPr>
          <w:rFonts w:ascii="Times New Roman" w:eastAsia="Calibri" w:hAnsi="Times New Roman" w:cs="Times New Roman"/>
          <w:bCs/>
          <w:lang w:val="en-US" w:eastAsia="en-US"/>
        </w:rPr>
        <w:t xml:space="preserve"> </w:t>
      </w:r>
      <w:r w:rsidR="00A17C6A">
        <w:rPr>
          <w:rFonts w:ascii="Times New Roman" w:eastAsia="Calibri" w:hAnsi="Times New Roman" w:cs="Times New Roman"/>
          <w:bCs/>
          <w:lang w:val="en-US" w:eastAsia="en-US"/>
        </w:rPr>
        <w:fldChar w:fldCharType="begin" w:fldLock="1"/>
      </w:r>
      <w:r w:rsidR="009F058A">
        <w:rPr>
          <w:rFonts w:ascii="Times New Roman" w:eastAsia="Calibri" w:hAnsi="Times New Roman" w:cs="Times New Roman"/>
          <w:bCs/>
          <w:lang w:val="en-US" w:eastAsia="en-US"/>
        </w:rPr>
        <w:instrText>ADDIN CSL_CITATION { "citationItems" : [ { "id" : "ITEM-1", "itemData" : { "DOI" : "10.1002/jcp.25175", "ISSN" : "10974652", "PMID" : "26313443", "abstract" : "Increasing evidence indicates that long noncoding RNAs (lncRNAs) are involved in diverse biological process. Mouse maternal expressed gene 3 (Meg3), is an imprinted gene and essential for development. Here, we explored the relationship between Meg3 and the function of mouse beta cells in vitro and vivo. Real-time PCR analyses revealed Meg3 was more abundantly expressed in Balb/c mouse islets than exocrine glands. Moreover, the expression of Meg3 in islets was decreased in T1DM (NOD female mice) and T2DM (db/db mice) models. Meg3 expression was modulated dynamically by glucose in Min6 cells and isolated mouse islets. The function role of Meg3 was investigated in Min6 cells and normal mouse by knockdown of Meg3 using small interfering RNA. After suppression of Meg3 expression in vitro, insulin synthesis and secretion were impaired and the rate of beta cells apoptosis was increased. Moreover, knockdown of Meg3 in vivo led to the impaired glucose tolerance and decreased insulin secretion, consisted with the reduction of insulin positive cells areas by immunochemistry assays. Notably, islets from Meg3 interference groups showed significant decrease of Pdx-1 and MafA expression in mRNA and protein levels. These results indicate that Meg3 may function as a new regulator of maintaining beta cells identity via affecting insulin production and cell apoptosis. This article is protected by copyright. All rights reserved.", "author" : [ { "dropping-particle" : "", "family" : "You", "given" : "Lianghui", "non-dropping-particle" : "", "parse-names" : false, "suffix" : "" }, { "dropping-particle" : "", "family" : "Wang", "given" : "Ning", "non-dropping-particle" : "", "parse-names" : false, "suffix" : "" }, { "dropping-particle" : "", "family" : "Yin", "given" : "Dandan", "non-dropping-particle" : "", "parse-names" : false, "suffix" : "" }, { "dropping-particle" : "", "family" : "Wang", "given" : "Lintao", "non-dropping-particle" : "", "parse-names" : false, "suffix" : "" }, { "dropping-particle" : "", "family" : "Jin", "given" : "Feiyan", "non-dropping-particle" : "", "parse-names" : false, "suffix" : "" }, { "dropping-particle" : "", "family" : "Zhu", "given" : "Yanan", "non-dropping-particle" : "", "parse-names" : false, "suffix" : "" }, { "dropping-particle" : "", "family" : "Yuan", "given" : "Qingxin", "non-dropping-particle" : "", "parse-names" : false, "suffix" : "" }, { "dropping-particle" : "", "family" : "De", "given" : "Wei", "non-dropping-particle" : "", "parse-names" : false, "suffix" : "" } ], "container-title" : "Journal of Cellular Physiology", "id" : "ITEM-1", "issue" : "4", "issued" : { "date-parts" : [ [ "2016" ] ] }, "page" : "852-862", "title" : "Downregulation of Long Noncoding RNA Meg3 Affects Insulin Synthesis and Secretion in Mouse Pancreatic Beta Cells", "type" : "article-journal", "volume" : "231" }, "uris" : [ "http://www.mendeley.com/documents/?uuid=2abf54f1-fdc2-40d4-89ca-03c08d6b27e6" ] } ], "mendeley" : { "formattedCitation" : "[48]", "plainTextFormattedCitation" : "[48]", "previouslyFormattedCitation" : "[48]" }, "properties" : { "noteIndex" : 0 }, "schema" : "https://github.com/citation-style-language/schema/raw/master/csl-citation.json" }</w:instrText>
      </w:r>
      <w:r w:rsidR="00A17C6A">
        <w:rPr>
          <w:rFonts w:ascii="Times New Roman" w:eastAsia="Calibri" w:hAnsi="Times New Roman" w:cs="Times New Roman"/>
          <w:bCs/>
          <w:lang w:val="en-US" w:eastAsia="en-US"/>
        </w:rPr>
        <w:fldChar w:fldCharType="separate"/>
      </w:r>
      <w:r w:rsidR="009F058A" w:rsidRPr="009F058A">
        <w:rPr>
          <w:rFonts w:ascii="Times New Roman" w:eastAsia="Calibri" w:hAnsi="Times New Roman" w:cs="Times New Roman"/>
          <w:bCs/>
          <w:noProof/>
          <w:lang w:val="en-US" w:eastAsia="en-US"/>
        </w:rPr>
        <w:t>[48]</w:t>
      </w:r>
      <w:r w:rsidR="00A17C6A">
        <w:rPr>
          <w:rFonts w:ascii="Times New Roman" w:eastAsia="Calibri" w:hAnsi="Times New Roman" w:cs="Times New Roman"/>
          <w:bCs/>
          <w:lang w:val="en-US" w:eastAsia="en-US"/>
        </w:rPr>
        <w:fldChar w:fldCharType="end"/>
      </w:r>
      <w:r w:rsidR="00483BCD" w:rsidRPr="00483BCD">
        <w:rPr>
          <w:rFonts w:ascii="Times New Roman" w:eastAsia="Calibri" w:hAnsi="Times New Roman" w:cs="Times New Roman"/>
          <w:bCs/>
          <w:lang w:val="en-US" w:eastAsia="en-US"/>
        </w:rPr>
        <w:t>.</w:t>
      </w:r>
      <w:r w:rsidR="00483BCD">
        <w:rPr>
          <w:rFonts w:ascii="Times New Roman" w:eastAsia="Calibri" w:hAnsi="Times New Roman" w:cs="Times New Roman"/>
          <w:b/>
          <w:bCs/>
          <w:lang w:val="en-US" w:eastAsia="en-US"/>
        </w:rPr>
        <w:t xml:space="preserve"> </w:t>
      </w:r>
      <w:r w:rsidRPr="00B941D0">
        <w:rPr>
          <w:rFonts w:ascii="Times New Roman" w:eastAsia="Calibri" w:hAnsi="Times New Roman" w:cs="Times New Roman"/>
          <w:bCs/>
          <w:lang w:val="en-US" w:eastAsia="en-US"/>
        </w:rPr>
        <w:t xml:space="preserve">Furthermore, this gene is downregulated in islets from T2D, </w:t>
      </w:r>
      <w:r>
        <w:rPr>
          <w:rFonts w:ascii="Times New Roman" w:eastAsia="Calibri" w:hAnsi="Times New Roman" w:cs="Times New Roman"/>
          <w:bCs/>
          <w:lang w:val="en-US" w:eastAsia="en-US"/>
        </w:rPr>
        <w:t>suggesting</w:t>
      </w:r>
      <w:r w:rsidRPr="00B941D0">
        <w:rPr>
          <w:rFonts w:ascii="Times New Roman" w:eastAsia="Calibri" w:hAnsi="Times New Roman" w:cs="Times New Roman"/>
          <w:bCs/>
          <w:lang w:val="en-US" w:eastAsia="en-US"/>
        </w:rPr>
        <w:t xml:space="preserve"> </w:t>
      </w:r>
      <w:r>
        <w:rPr>
          <w:rFonts w:ascii="Times New Roman" w:eastAsia="Calibri" w:hAnsi="Times New Roman" w:cs="Times New Roman"/>
          <w:bCs/>
          <w:lang w:val="en-US" w:eastAsia="en-US"/>
        </w:rPr>
        <w:t>an</w:t>
      </w:r>
      <w:r w:rsidRPr="00B941D0">
        <w:rPr>
          <w:rFonts w:ascii="Times New Roman" w:eastAsia="Calibri" w:hAnsi="Times New Roman" w:cs="Times New Roman"/>
          <w:bCs/>
          <w:lang w:val="en-US" w:eastAsia="en-US"/>
        </w:rPr>
        <w:t xml:space="preserve"> essential role for </w:t>
      </w:r>
      <w:r>
        <w:rPr>
          <w:rFonts w:ascii="Times New Roman" w:eastAsia="Calibri" w:hAnsi="Times New Roman" w:cs="Times New Roman"/>
          <w:bCs/>
          <w:lang w:val="en-US" w:eastAsia="en-US"/>
        </w:rPr>
        <w:t>β-</w:t>
      </w:r>
      <w:r w:rsidRPr="00B941D0">
        <w:rPr>
          <w:rFonts w:ascii="Times New Roman" w:eastAsia="Calibri" w:hAnsi="Times New Roman" w:cs="Times New Roman"/>
          <w:bCs/>
          <w:lang w:val="en-US" w:eastAsia="en-US"/>
        </w:rPr>
        <w:t>cell development and/or function</w:t>
      </w:r>
      <w:r>
        <w:rPr>
          <w:rFonts w:ascii="Times New Roman" w:eastAsia="Calibri" w:hAnsi="Times New Roman" w:cs="Times New Roman"/>
          <w:bCs/>
          <w:lang w:val="en-US" w:eastAsia="en-US"/>
        </w:rPr>
        <w:t xml:space="preserve"> </w:t>
      </w:r>
      <w:r w:rsidR="00A17C6A">
        <w:rPr>
          <w:rFonts w:ascii="Times New Roman" w:eastAsia="Calibri" w:hAnsi="Times New Roman" w:cs="Times New Roman"/>
          <w:bCs/>
          <w:lang w:val="en-US" w:eastAsia="en-US"/>
        </w:rPr>
        <w:fldChar w:fldCharType="begin" w:fldLock="1"/>
      </w:r>
      <w:r w:rsidR="009F058A">
        <w:rPr>
          <w:rFonts w:ascii="Times New Roman" w:eastAsia="Calibri" w:hAnsi="Times New Roman" w:cs="Times New Roman"/>
          <w:bCs/>
          <w:lang w:val="en-US" w:eastAsia="en-US"/>
        </w:rPr>
        <w:instrText>ADDIN CSL_CITATION { "citationItems" : [ { "id" : "ITEM-1", "itemData" : { "DOI" : "10.1016/j.cmet.2013.11.016", "ISBN" : "1550-4131", "ISSN" : "15504131", "PMID" : "24374217", "abstract" : "Type 2 diabetes mellitus (T2DM) is a complex disease characterized by the inability of the insulin-producing \u03b2 cells in the endocrine pancreas to overcome insulin resistance in peripheral tissues. To determine if microRNAs are involved in the pathogenesis of human T2DM, we sequenced the small RNAs of human islets from diabetic and nondiabetic organ donors. We identified a cluster of microRNAs in an imprinted locus on human chromosome 14q32 that is highly and specifically expressed in human \u03b2 cells and dramatically downregulated in islets from T2DM organ donors. The downregulation of this locus strongly correlates with hypermethylation of its promoter. Using HITS-CLIP for the essential RISC-component Argonaute, we identified disease-relevant targets of the chromosome 14q32 microRNAs, such as IAPP and TP53INP1, that cause increased \u03b2 cell apoptosis upon overexpression in human islets. Our results support a role for microRNAs and their epigenetic control by DNA methylation in the pathogenesis of T2DM. \u00a9 2014 Elsevier Inc.", "author" : [ { "dropping-particle" : "", "family" : "Kameswaran", "given" : "Vasumathi", "non-dropping-particle" : "", "parse-names" : false, "suffix" : "" }, { "dropping-particle" : "", "family" : "Bramswig", "given" : "Nuria C.", "non-dropping-particle" : "", "parse-names" : false, "suffix" : "" }, { "dropping-particle" : "", "family" : "McKenna", "given" : "Lindsay B.", "non-dropping-particle" : "", "parse-names" : false, "suffix" : "" }, { "dropping-particle" : "", "family" : "Penn", "given" : "Melinda", "non-dropping-particle" : "", "parse-names" : false, "suffix" : "" }, { "dropping-particle" : "", "family" : "Schug", "given" : "Jonathan", "non-dropping-particle" : "", "parse-names" : false, "suffix" : "" }, { "dropping-particle" : "", "family" : "Hand", "given" : "Nicholas J.", "non-dropping-particle" : "", "parse-names" : false, "suffix" : "" }, { "dropping-particle" : "", "family" : "Chen", "given" : "Ying", "non-dropping-particle" : "", "parse-names" : false, "suffix" : "" }, { "dropping-particle" : "", "family" : "Choi", "given" : "Inchan", "non-dropping-particle" : "", "parse-names" : false, "suffix" : "" }, { "dropping-particle" : "", "family" : "Vourekas", "given" : "Anastassios", "non-dropping-particle" : "", "parse-names" : false, "suffix" : "" }, { "dropping-particle" : "", "family" : "Won", "given" : "Kyoung Jae", "non-dropping-particle" : "", "parse-names" : false, "suffix" : "" }, { "dropping-particle" : "", "family" : "Liu", "given" : "Chengyang", "non-dropping-particle" : "", "parse-names" : false, "suffix" : "" }, { "dropping-particle" : "", "family" : "Vivek", "given" : "Kumar", "non-dropping-particle" : "", "parse-names" : false, "suffix" : "" }, { "dropping-particle" : "", "family" : "Naji", "given" : "Ali", "non-dropping-particle" : "", "parse-names" : false, "suffix" : "" }, { "dropping-particle" : "", "family" : "Friedman", "given" : "Joshua R.", "non-dropping-particle" : "", "parse-names" : false, "suffix" : "" }, { "dropping-particle" : "", "family" : "Kaestner", "given" : "Klaus H.", "non-dropping-particle" : "", "parse-names" : false, "suffix" : "" } ], "container-title" : "Cell Metabolism", "id" : "ITEM-1", "issue" : "1", "issued" : { "date-parts" : [ [ "2014" ] ] }, "page" : "135-145", "title" : "Epigenetic regulation of the DLK1-MEG3 MicroRNA cluster in human type 2 diabetic islets", "type" : "article-journal", "volume" : "19" }, "uris" : [ "http://www.mendeley.com/documents/?uuid=06f635d5-f68c-4016-9e52-24f61beabba9" ] } ], "mendeley" : { "formattedCitation" : "[49]", "plainTextFormattedCitation" : "[49]", "previouslyFormattedCitation" : "[49]" }, "properties" : { "noteIndex" : 0 }, "schema" : "https://github.com/citation-style-language/schema/raw/master/csl-citation.json" }</w:instrText>
      </w:r>
      <w:r w:rsidR="00A17C6A">
        <w:rPr>
          <w:rFonts w:ascii="Times New Roman" w:eastAsia="Calibri" w:hAnsi="Times New Roman" w:cs="Times New Roman"/>
          <w:bCs/>
          <w:lang w:val="en-US" w:eastAsia="en-US"/>
        </w:rPr>
        <w:fldChar w:fldCharType="separate"/>
      </w:r>
      <w:r w:rsidR="009F058A" w:rsidRPr="009F058A">
        <w:rPr>
          <w:rFonts w:ascii="Times New Roman" w:eastAsia="Calibri" w:hAnsi="Times New Roman" w:cs="Times New Roman"/>
          <w:bCs/>
          <w:noProof/>
          <w:lang w:val="en-US" w:eastAsia="en-US"/>
        </w:rPr>
        <w:t>[49]</w:t>
      </w:r>
      <w:r w:rsidR="00A17C6A">
        <w:rPr>
          <w:rFonts w:ascii="Times New Roman" w:eastAsia="Calibri" w:hAnsi="Times New Roman" w:cs="Times New Roman"/>
          <w:bCs/>
          <w:lang w:val="en-US" w:eastAsia="en-US"/>
        </w:rPr>
        <w:fldChar w:fldCharType="end"/>
      </w:r>
      <w:r w:rsidR="00647DED" w:rsidRPr="00B941D0">
        <w:rPr>
          <w:rFonts w:ascii="Times New Roman" w:eastAsia="Calibri" w:hAnsi="Times New Roman" w:cs="Times New Roman"/>
          <w:bCs/>
          <w:lang w:val="en-US" w:eastAsia="en-US"/>
        </w:rPr>
        <w:t>.</w:t>
      </w:r>
      <w:r w:rsidR="00647DED">
        <w:rPr>
          <w:rFonts w:ascii="Times New Roman" w:eastAsia="Calibri" w:hAnsi="Times New Roman" w:cs="Times New Roman"/>
          <w:b/>
          <w:bCs/>
          <w:lang w:val="en-US" w:eastAsia="en-US"/>
        </w:rPr>
        <w:t xml:space="preserve"> </w:t>
      </w:r>
      <w:r w:rsidRPr="00791E9A">
        <w:rPr>
          <w:rFonts w:ascii="Times New Roman" w:eastAsia="Calibri" w:hAnsi="Times New Roman" w:cs="Times New Roman"/>
          <w:bCs/>
          <w:i/>
          <w:lang w:val="en-US" w:eastAsia="en-US"/>
        </w:rPr>
        <w:t>NNAT</w:t>
      </w:r>
      <w:r w:rsidRPr="00A704A4">
        <w:rPr>
          <w:rFonts w:ascii="Times New Roman" w:eastAsia="Calibri" w:hAnsi="Times New Roman" w:cs="Times New Roman"/>
          <w:bCs/>
          <w:lang w:val="en-US" w:eastAsia="en-US"/>
        </w:rPr>
        <w:t xml:space="preserve"> is an imprinted gene</w:t>
      </w:r>
      <w:r>
        <w:rPr>
          <w:rFonts w:ascii="Times New Roman" w:eastAsia="Calibri" w:hAnsi="Times New Roman" w:cs="Times New Roman"/>
          <w:bCs/>
          <w:lang w:val="en-US" w:eastAsia="en-US"/>
        </w:rPr>
        <w:t xml:space="preserve"> </w:t>
      </w:r>
      <w:r w:rsidRPr="00B25E61">
        <w:rPr>
          <w:rFonts w:ascii="Times New Roman" w:eastAsia="Calibri" w:hAnsi="Times New Roman" w:cs="Times New Roman"/>
          <w:bCs/>
          <w:lang w:val="en-US" w:eastAsia="en-US"/>
        </w:rPr>
        <w:t xml:space="preserve">coding for </w:t>
      </w:r>
      <w:r>
        <w:rPr>
          <w:rFonts w:ascii="Times New Roman" w:eastAsia="Calibri" w:hAnsi="Times New Roman" w:cs="Times New Roman"/>
          <w:bCs/>
          <w:lang w:val="en-US" w:eastAsia="en-US"/>
        </w:rPr>
        <w:t>the</w:t>
      </w:r>
      <w:r w:rsidRPr="00B25E61">
        <w:rPr>
          <w:rFonts w:ascii="Times New Roman" w:eastAsia="Calibri" w:hAnsi="Times New Roman" w:cs="Times New Roman"/>
          <w:bCs/>
          <w:lang w:val="en-US" w:eastAsia="en-US"/>
        </w:rPr>
        <w:t xml:space="preserve"> </w:t>
      </w:r>
      <w:hyperlink r:id="rId13" w:tooltip="Proteolipid (page does not exist)" w:history="1">
        <w:r w:rsidRPr="00B25E61">
          <w:rPr>
            <w:rStyle w:val="Hyperlink"/>
            <w:rFonts w:ascii="Times New Roman" w:hAnsi="Times New Roman" w:cs="Times New Roman"/>
            <w:color w:val="auto"/>
            <w:u w:val="none"/>
            <w:lang w:val="en-US"/>
          </w:rPr>
          <w:t>proteolipid</w:t>
        </w:r>
      </w:hyperlink>
      <w:r>
        <w:rPr>
          <w:rStyle w:val="Hyperlink"/>
          <w:rFonts w:ascii="Times New Roman" w:hAnsi="Times New Roman" w:cs="Times New Roman"/>
          <w:color w:val="auto"/>
          <w:u w:val="none"/>
          <w:lang w:val="en-US"/>
        </w:rPr>
        <w:t xml:space="preserve"> </w:t>
      </w:r>
      <w:r w:rsidRPr="005C0536">
        <w:rPr>
          <w:rStyle w:val="Hyperlink"/>
          <w:rFonts w:ascii="Times New Roman" w:hAnsi="Times New Roman" w:cs="Times New Roman"/>
          <w:i/>
          <w:color w:val="auto"/>
          <w:u w:val="none"/>
          <w:lang w:val="en-US"/>
        </w:rPr>
        <w:t>NEURONATIN</w:t>
      </w:r>
      <w:r>
        <w:rPr>
          <w:rStyle w:val="Hyperlink"/>
          <w:rFonts w:ascii="Times New Roman" w:hAnsi="Times New Roman" w:cs="Times New Roman"/>
          <w:color w:val="auto"/>
          <w:u w:val="none"/>
          <w:lang w:val="en-US"/>
        </w:rPr>
        <w:t>,</w:t>
      </w:r>
      <w:r w:rsidRPr="00A704A4">
        <w:rPr>
          <w:rFonts w:ascii="Times New Roman" w:eastAsia="Calibri" w:hAnsi="Times New Roman" w:cs="Times New Roman"/>
          <w:bCs/>
          <w:lang w:val="en-US" w:eastAsia="en-US"/>
        </w:rPr>
        <w:t xml:space="preserve"> implicated in human obesity</w:t>
      </w:r>
      <w:r>
        <w:rPr>
          <w:rFonts w:ascii="Times New Roman" w:eastAsia="Calibri" w:hAnsi="Times New Roman" w:cs="Times New Roman"/>
          <w:bCs/>
          <w:lang w:val="en-US" w:eastAsia="en-US"/>
        </w:rPr>
        <w:t>,</w:t>
      </w:r>
      <w:r w:rsidRPr="00A704A4">
        <w:rPr>
          <w:rFonts w:ascii="Times New Roman" w:eastAsia="Calibri" w:hAnsi="Times New Roman" w:cs="Times New Roman"/>
          <w:bCs/>
          <w:lang w:val="en-US" w:eastAsia="en-US"/>
        </w:rPr>
        <w:t xml:space="preserve"> and</w:t>
      </w:r>
      <w:r>
        <w:rPr>
          <w:rFonts w:ascii="Times New Roman" w:eastAsia="Calibri" w:hAnsi="Times New Roman" w:cs="Times New Roman"/>
          <w:bCs/>
          <w:lang w:val="en-US" w:eastAsia="en-US"/>
        </w:rPr>
        <w:t xml:space="preserve"> is</w:t>
      </w:r>
      <w:r w:rsidRPr="00A704A4">
        <w:rPr>
          <w:rFonts w:ascii="Times New Roman" w:eastAsia="Calibri" w:hAnsi="Times New Roman" w:cs="Times New Roman"/>
          <w:bCs/>
          <w:lang w:val="en-US" w:eastAsia="en-US"/>
        </w:rPr>
        <w:t xml:space="preserve"> widely expressed in neuroendocrine and metabolic tissues in a hormone-</w:t>
      </w:r>
      <w:r>
        <w:rPr>
          <w:rFonts w:ascii="Times New Roman" w:eastAsia="Calibri" w:hAnsi="Times New Roman" w:cs="Times New Roman"/>
          <w:bCs/>
          <w:lang w:val="en-US" w:eastAsia="en-US"/>
        </w:rPr>
        <w:t xml:space="preserve"> </w:t>
      </w:r>
      <w:r w:rsidRPr="00A704A4">
        <w:rPr>
          <w:rFonts w:ascii="Times New Roman" w:eastAsia="Calibri" w:hAnsi="Times New Roman" w:cs="Times New Roman"/>
          <w:bCs/>
          <w:lang w:val="en-US" w:eastAsia="en-US"/>
        </w:rPr>
        <w:t>and nutrient-sensitive manner</w:t>
      </w:r>
      <w:r w:rsidR="00A704A4" w:rsidRPr="00A704A4">
        <w:rPr>
          <w:rFonts w:ascii="Times New Roman" w:eastAsia="Calibri" w:hAnsi="Times New Roman" w:cs="Times New Roman"/>
          <w:bCs/>
          <w:lang w:val="en-US" w:eastAsia="en-US"/>
        </w:rPr>
        <w:t xml:space="preserve">. </w:t>
      </w:r>
      <w:r>
        <w:rPr>
          <w:rFonts w:ascii="Times New Roman" w:eastAsia="Calibri" w:hAnsi="Times New Roman" w:cs="Times New Roman"/>
          <w:bCs/>
          <w:lang w:val="en-US" w:eastAsia="en-US"/>
        </w:rPr>
        <w:t>R</w:t>
      </w:r>
      <w:r w:rsidRPr="00951EF0">
        <w:rPr>
          <w:rFonts w:ascii="Times New Roman" w:eastAsia="Calibri" w:hAnsi="Times New Roman" w:cs="Times New Roman"/>
          <w:bCs/>
          <w:lang w:val="en-US" w:eastAsia="en-US"/>
        </w:rPr>
        <w:t xml:space="preserve">are </w:t>
      </w:r>
      <w:r w:rsidRPr="00951EF0">
        <w:rPr>
          <w:rFonts w:ascii="Times New Roman" w:eastAsia="Calibri" w:hAnsi="Times New Roman" w:cs="Times New Roman"/>
          <w:bCs/>
          <w:lang w:val="en-US" w:eastAsia="en-US"/>
        </w:rPr>
        <w:lastRenderedPageBreak/>
        <w:t>single-nucleotide polymorphisms</w:t>
      </w:r>
      <w:r>
        <w:rPr>
          <w:rFonts w:ascii="Times New Roman" w:eastAsia="Calibri" w:hAnsi="Times New Roman" w:cs="Times New Roman"/>
          <w:bCs/>
          <w:lang w:val="en-US" w:eastAsia="en-US"/>
        </w:rPr>
        <w:t xml:space="preserve"> (SNPs)</w:t>
      </w:r>
      <w:r w:rsidRPr="00951EF0">
        <w:rPr>
          <w:rFonts w:ascii="Times New Roman" w:eastAsia="Calibri" w:hAnsi="Times New Roman" w:cs="Times New Roman"/>
          <w:bCs/>
          <w:lang w:val="en-US" w:eastAsia="en-US"/>
        </w:rPr>
        <w:t xml:space="preserve"> at the human </w:t>
      </w:r>
      <w:r w:rsidRPr="00791E9A">
        <w:rPr>
          <w:rFonts w:ascii="Times New Roman" w:eastAsia="Calibri" w:hAnsi="Times New Roman" w:cs="Times New Roman"/>
          <w:bCs/>
          <w:i/>
          <w:lang w:val="en-US" w:eastAsia="en-US"/>
        </w:rPr>
        <w:t>NNAT</w:t>
      </w:r>
      <w:r w:rsidRPr="00951EF0">
        <w:rPr>
          <w:rFonts w:ascii="Times New Roman" w:eastAsia="Calibri" w:hAnsi="Times New Roman" w:cs="Times New Roman"/>
          <w:bCs/>
          <w:lang w:val="en-US" w:eastAsia="en-US"/>
        </w:rPr>
        <w:t xml:space="preserve"> locus are associated with extreme childhood obesity</w:t>
      </w:r>
      <w:r>
        <w:rPr>
          <w:rFonts w:ascii="Times New Roman" w:eastAsia="Calibri" w:hAnsi="Times New Roman" w:cs="Times New Roman"/>
          <w:bCs/>
          <w:lang w:val="en-US" w:eastAsia="en-US"/>
        </w:rPr>
        <w:t xml:space="preserve"> </w:t>
      </w:r>
      <w:r w:rsidR="00FF02E8">
        <w:rPr>
          <w:rFonts w:ascii="Times New Roman" w:eastAsia="Calibri" w:hAnsi="Times New Roman" w:cs="Times New Roman"/>
          <w:bCs/>
          <w:lang w:val="en-US" w:eastAsia="en-US"/>
        </w:rPr>
        <w:fldChar w:fldCharType="begin" w:fldLock="1"/>
      </w:r>
      <w:r w:rsidR="009F058A">
        <w:rPr>
          <w:rFonts w:ascii="Times New Roman" w:eastAsia="Calibri" w:hAnsi="Times New Roman" w:cs="Times New Roman"/>
          <w:bCs/>
          <w:lang w:val="en-US" w:eastAsia="en-US"/>
        </w:rPr>
        <w:instrText>ADDIN CSL_CITATION { "citationItems" : [ { "id" : "ITEM-1", "itemData" : { "DOI" : "10.1038/oby.2009.361", "ISBN" : "1930-7381 (Print)\\n1930-7381 (Linking)", "ISSN" : "19307381", "PMID" : "19851307", "abstract" : "Using restriction fragment differential display (RFDD) technology, we have identified the imprinted gene neuronatin (Nnat) as a hypothalamic target under the influence of leptin. Nnat mRNA expression is decreased in several key appetite regulatory hypothalamic nuclei in rodents with impaired leptin signaling and during fasting conditions. Furthermore, peripheral administration of leptin to ob/ob mice normalizes hypothalamic Nnat expression. Comparative immunohistochemical analysis of human and rat hypothalami demonstrates that NNAT protein is present in anatomically equivalent nuclei, suggesting human physiological relevance of the gene product(s). A putative role of Nnat in human energy homeostasis is further emphasized by a consistent association between single nucleotide polymorphisms (SNPs) in the human Nnat gene and severe childhood and adult obesity.", "author" : [ { "dropping-particle" : "", "family" : "Vrang", "given" : "Niels", "non-dropping-particle" : "", "parse-names" : false, "suffix" : "" }, { "dropping-particle" : "", "family" : "Meyre", "given" : "David", "non-dropping-particle" : "", "parse-names" : false, "suffix" : "" }, { "dropping-particle" : "", "family" : "Froguel", "given" : "Phillippe", "non-dropping-particle" : "", "parse-names" : false, "suffix" : "" }, { "dropping-particle" : "", "family" : "Jelsing", "given" : "Jacob", "non-dropping-particle" : "", "parse-names" : false, "suffix" : "" }, { "dropping-particle" : "", "family" : "Tang-Christensen", "given" : "Mads", "non-dropping-particle" : "", "parse-names" : false, "suffix" : "" }, { "dropping-particle" : "", "family" : "Vatin", "given" : "Vincent", "non-dropping-particle" : "", "parse-names" : false, "suffix" : "" }, { "dropping-particle" : "", "family" : "Mikkelsen", "given" : "Jens D.", "non-dropping-particle" : "", "parse-names" : false, "suffix" : "" }, { "dropping-particle" : "", "family" : "Thirstrup", "given" : "Kenneth", "non-dropping-particle" : "", "parse-names" : false, "suffix" : "" }, { "dropping-particle" : "", "family" : "Larsen", "given" : "Leif K.", "non-dropping-particle" : "", "parse-names" : false, "suffix" : "" }, { "dropping-particle" : "", "family" : "Cullberg", "given" : "Karina B.", "non-dropping-particle" : "", "parse-names" : false, "suffix" : "" }, { "dropping-particle" : "", "family" : "Fahrenkrug", "given" : "Jan", "non-dropping-particle" : "", "parse-names" : false, "suffix" : "" }, { "dropping-particle" : "", "family" : "Jacobson", "given" : "Per", "non-dropping-particle" : "", "parse-names" : false, "suffix" : "" }, { "dropping-particle" : "", "family" : "Sj\u00f6str\u00f6m", "given" : "Lars", "non-dropping-particle" : "", "parse-names" : false, "suffix" : "" }, { "dropping-particle" : "", "family" : "Carlsson", "given" : "Lena M.S.", "non-dropping-particle" : "", "parse-names" : false, "suffix" : "" }, { "dropping-particle" : "", "family" : "Liu", "given" : "Yongjun", "non-dropping-particle" : "", "parse-names" : false, "suffix" : "" }, { "dropping-particle" : "", "family" : "Liu", "given" : "Xiaogang", "non-dropping-particle" : "", "parse-names" : false, "suffix" : "" }, { "dropping-particle" : "", "family" : "Deng", "given" : "Hong Wen", "non-dropping-particle" : "", "parse-names" : false, "suffix" : "" }, { "dropping-particle" : "", "family" : "Larsen", "given" : "Philip J.", "non-dropping-particle" : "", "parse-names" : false, "suffix" : "" } ], "container-title" : "Obesity", "id" : "ITEM-1", "issue" : "7", "issued" : { "date-parts" : [ [ "2010" ] ] }, "page" : "1289-1296", "title" : "The imprinted gene neuronatin is regulated by metabolic status and associated with obesity", "type" : "article-journal", "volume" : "18" }, "uris" : [ "http://www.mendeley.com/documents/?uuid=a7a7f858-0a70-4b39-9778-811a4279e1a2" ] } ], "mendeley" : { "formattedCitation" : "[50]", "plainTextFormattedCitation" : "[50]", "previouslyFormattedCitation" : "[50]" }, "properties" : { "noteIndex" : 0 }, "schema" : "https://github.com/citation-style-language/schema/raw/master/csl-citation.json" }</w:instrText>
      </w:r>
      <w:r w:rsidR="00FF02E8">
        <w:rPr>
          <w:rFonts w:ascii="Times New Roman" w:eastAsia="Calibri" w:hAnsi="Times New Roman" w:cs="Times New Roman"/>
          <w:bCs/>
          <w:lang w:val="en-US" w:eastAsia="en-US"/>
        </w:rPr>
        <w:fldChar w:fldCharType="separate"/>
      </w:r>
      <w:r w:rsidR="009F058A" w:rsidRPr="009F058A">
        <w:rPr>
          <w:rFonts w:ascii="Times New Roman" w:eastAsia="Calibri" w:hAnsi="Times New Roman" w:cs="Times New Roman"/>
          <w:bCs/>
          <w:noProof/>
          <w:lang w:val="en-US" w:eastAsia="en-US"/>
        </w:rPr>
        <w:t>[50]</w:t>
      </w:r>
      <w:r w:rsidR="00FF02E8">
        <w:rPr>
          <w:rFonts w:ascii="Times New Roman" w:eastAsia="Calibri" w:hAnsi="Times New Roman" w:cs="Times New Roman"/>
          <w:bCs/>
          <w:lang w:val="en-US" w:eastAsia="en-US"/>
        </w:rPr>
        <w:fldChar w:fldCharType="end"/>
      </w:r>
      <w:r w:rsidR="00951EF0" w:rsidRPr="00951EF0">
        <w:rPr>
          <w:rFonts w:ascii="Times New Roman" w:eastAsia="Calibri" w:hAnsi="Times New Roman" w:cs="Times New Roman"/>
          <w:bCs/>
          <w:lang w:val="en-US" w:eastAsia="en-US"/>
        </w:rPr>
        <w:t>.</w:t>
      </w:r>
      <w:r w:rsidR="001A1190" w:rsidRPr="00E838E0">
        <w:rPr>
          <w:rFonts w:ascii="Times New Roman" w:eastAsia="Calibri" w:hAnsi="Times New Roman" w:cs="Times New Roman"/>
          <w:bCs/>
          <w:lang w:val="en-US" w:eastAsia="en-US"/>
        </w:rPr>
        <w:t xml:space="preserve"> </w:t>
      </w:r>
      <w:r w:rsidRPr="00E838E0">
        <w:rPr>
          <w:rFonts w:ascii="Times New Roman" w:eastAsia="Calibri" w:hAnsi="Times New Roman" w:cs="Times New Roman"/>
          <w:bCs/>
          <w:lang w:val="en-US" w:eastAsia="en-US"/>
        </w:rPr>
        <w:t xml:space="preserve">Mice lacking </w:t>
      </w:r>
      <w:proofErr w:type="spellStart"/>
      <w:r w:rsidRPr="003A739F">
        <w:rPr>
          <w:rFonts w:ascii="Times New Roman" w:eastAsia="Calibri" w:hAnsi="Times New Roman" w:cs="Times New Roman"/>
          <w:bCs/>
          <w:i/>
          <w:lang w:val="en-US" w:eastAsia="en-US"/>
        </w:rPr>
        <w:t>Nnat</w:t>
      </w:r>
      <w:proofErr w:type="spellEnd"/>
      <w:r w:rsidRPr="00E838E0">
        <w:rPr>
          <w:rFonts w:ascii="Times New Roman" w:eastAsia="Calibri" w:hAnsi="Times New Roman" w:cs="Times New Roman"/>
          <w:bCs/>
          <w:lang w:val="en-US" w:eastAsia="en-US"/>
        </w:rPr>
        <w:t xml:space="preserve"> </w:t>
      </w:r>
      <w:r>
        <w:rPr>
          <w:rFonts w:ascii="Times New Roman" w:eastAsia="Calibri" w:hAnsi="Times New Roman" w:cs="Times New Roman"/>
          <w:bCs/>
          <w:lang w:val="en-US" w:eastAsia="en-US"/>
        </w:rPr>
        <w:t>specifically in β-</w:t>
      </w:r>
      <w:r w:rsidRPr="00B941D0">
        <w:rPr>
          <w:rFonts w:ascii="Times New Roman" w:eastAsia="Calibri" w:hAnsi="Times New Roman" w:cs="Times New Roman"/>
          <w:bCs/>
          <w:lang w:val="en-US" w:eastAsia="en-US"/>
        </w:rPr>
        <w:t>cell</w:t>
      </w:r>
      <w:r>
        <w:rPr>
          <w:rFonts w:ascii="Times New Roman" w:eastAsia="Calibri" w:hAnsi="Times New Roman" w:cs="Times New Roman"/>
          <w:bCs/>
          <w:lang w:val="en-US" w:eastAsia="en-US"/>
        </w:rPr>
        <w:t>s,</w:t>
      </w:r>
      <w:r w:rsidRPr="00B941D0">
        <w:rPr>
          <w:rFonts w:ascii="Times New Roman" w:eastAsia="Calibri" w:hAnsi="Times New Roman" w:cs="Times New Roman"/>
          <w:bCs/>
          <w:lang w:val="en-US" w:eastAsia="en-US"/>
        </w:rPr>
        <w:t xml:space="preserve"> </w:t>
      </w:r>
      <w:r w:rsidRPr="00E838E0">
        <w:rPr>
          <w:rFonts w:ascii="Times New Roman" w:eastAsia="Calibri" w:hAnsi="Times New Roman" w:cs="Times New Roman"/>
          <w:bCs/>
          <w:lang w:val="en-US" w:eastAsia="en-US"/>
        </w:rPr>
        <w:t>exhibit reduced insulin content and impair</w:t>
      </w:r>
      <w:r>
        <w:rPr>
          <w:rFonts w:ascii="Times New Roman" w:eastAsia="Calibri" w:hAnsi="Times New Roman" w:cs="Times New Roman"/>
          <w:bCs/>
          <w:lang w:val="en-US" w:eastAsia="en-US"/>
        </w:rPr>
        <w:t>ed</w:t>
      </w:r>
      <w:r w:rsidRPr="00E838E0">
        <w:rPr>
          <w:rFonts w:ascii="Times New Roman" w:eastAsia="Calibri" w:hAnsi="Times New Roman" w:cs="Times New Roman"/>
          <w:bCs/>
          <w:lang w:val="en-US" w:eastAsia="en-US"/>
        </w:rPr>
        <w:t xml:space="preserve"> GSIS, </w:t>
      </w:r>
      <w:r>
        <w:rPr>
          <w:rFonts w:ascii="Times New Roman" w:eastAsia="Calibri" w:hAnsi="Times New Roman" w:cs="Times New Roman"/>
          <w:bCs/>
          <w:lang w:val="en-US" w:eastAsia="en-US"/>
        </w:rPr>
        <w:t>demonstrating</w:t>
      </w:r>
      <w:r w:rsidRPr="00E838E0">
        <w:rPr>
          <w:rFonts w:ascii="Times New Roman" w:eastAsia="Calibri" w:hAnsi="Times New Roman" w:cs="Times New Roman"/>
          <w:bCs/>
          <w:lang w:val="en-US" w:eastAsia="en-US"/>
        </w:rPr>
        <w:t xml:space="preserve"> </w:t>
      </w:r>
      <w:r>
        <w:rPr>
          <w:rFonts w:ascii="Times New Roman" w:eastAsia="Calibri" w:hAnsi="Times New Roman" w:cs="Times New Roman"/>
          <w:bCs/>
          <w:lang w:val="en-US" w:eastAsia="en-US"/>
        </w:rPr>
        <w:t>its</w:t>
      </w:r>
      <w:r w:rsidRPr="00E838E0">
        <w:rPr>
          <w:rFonts w:ascii="Times New Roman" w:eastAsia="Calibri" w:hAnsi="Times New Roman" w:cs="Times New Roman"/>
          <w:bCs/>
          <w:lang w:val="en-US" w:eastAsia="en-US"/>
        </w:rPr>
        <w:t xml:space="preserve"> involvement in regulation </w:t>
      </w:r>
      <w:r>
        <w:rPr>
          <w:rFonts w:ascii="Times New Roman" w:eastAsia="Calibri" w:hAnsi="Times New Roman" w:cs="Times New Roman"/>
          <w:bCs/>
          <w:lang w:val="en-US" w:eastAsia="en-US"/>
        </w:rPr>
        <w:t xml:space="preserve">of </w:t>
      </w:r>
      <w:r w:rsidRPr="00E838E0">
        <w:rPr>
          <w:rFonts w:ascii="Times New Roman" w:eastAsia="Calibri" w:hAnsi="Times New Roman" w:cs="Times New Roman"/>
          <w:bCs/>
          <w:lang w:val="en-US" w:eastAsia="en-US"/>
        </w:rPr>
        <w:t>glucose homeostasis</w:t>
      </w:r>
      <w:r>
        <w:rPr>
          <w:rFonts w:ascii="Times New Roman" w:eastAsia="Calibri" w:hAnsi="Times New Roman" w:cs="Times New Roman"/>
          <w:bCs/>
          <w:lang w:val="en-US" w:eastAsia="en-US"/>
        </w:rPr>
        <w:t xml:space="preserve"> and insulin secretion</w:t>
      </w:r>
      <w:r w:rsidR="00EF4DA7">
        <w:rPr>
          <w:rFonts w:ascii="Times New Roman" w:eastAsia="Calibri" w:hAnsi="Times New Roman" w:cs="Times New Roman"/>
          <w:bCs/>
          <w:lang w:val="en-US" w:eastAsia="en-US"/>
        </w:rPr>
        <w:t xml:space="preserve"> </w:t>
      </w:r>
      <w:r w:rsidR="00A17C6A">
        <w:rPr>
          <w:rFonts w:ascii="Times New Roman" w:eastAsia="Calibri" w:hAnsi="Times New Roman" w:cs="Times New Roman"/>
          <w:bCs/>
          <w:lang w:val="en-US" w:eastAsia="en-US"/>
        </w:rPr>
        <w:fldChar w:fldCharType="begin" w:fldLock="1"/>
      </w:r>
      <w:r w:rsidR="009F058A">
        <w:rPr>
          <w:rFonts w:ascii="Times New Roman" w:eastAsia="Calibri" w:hAnsi="Times New Roman" w:cs="Times New Roman"/>
          <w:bCs/>
          <w:lang w:val="en-US" w:eastAsia="en-US"/>
        </w:rPr>
        <w:instrText>ADDIN CSL_CITATION { "citationItems" : [ { "id" : "ITEM-1", "itemData" : { "DOI" : "10.1172/JCI120115", "ISSN" : "15588238", "PMID" : "29864031", "abstract" : "Neuronatin (Nnat) is an imprinted gene implicated in human obesity and widely expressed in neuroendocrine and metabolic tissues in a hormone- and nutrient-sensitive manner. However, its molecular and cellular functions and precise role in organismal physiology remain only partly defined. Here we demonstrate that mice lacking Nnat globally or specifically in \u03b2 cells display impaired glucose-stimulated insulin secretion leading to defective glucose handling under conditions of nutrient excess. In contrast, we report no evidence for any feeding or body weight phenotypes in global Nnat-null mice. At the molecular level neuronatin augments insulin signal peptide cleavage by binding to the signal peptidase complex and facilitates translocation of the nascent preprohormone. Loss of neuronatin expression in \u03b2 cells therefore reduces insulin content and blunts glucose-stimulated insulin secretion. Nnat expression, in turn, is glucose-regulated. This mechanism therefore represents a novel site of nutrient-sensitive control of \u03b2 cell function and whole-animal glucose homeostasis. These data also suggest a potential wider role for Nnat in the regulation of metabolism through the modulation of peptide processing events.", "author" : [ { "dropping-particle" : "", "family" : "Millership", "given" : "Steven J.", "non-dropping-particle" : "", "parse-names" : false, "suffix" : "" }, { "dropping-particle" : "", "family" : "Silva Xavier", "given" : "Gabriela", "non-dropping-particle" : "Da", "parse-names" : false, "suffix" : "" }, { "dropping-particle" : "", "family" : "Choudhury", "given" : "Agharul I.", "non-dropping-particle" : "", "parse-names" : false, "suffix" : "" }, { "dropping-particle" : "", "family" : "Bertazzo", "given" : "Sergio", "non-dropping-particle" : "", "parse-names" : false, "suffix" : "" }, { "dropping-particle" : "", "family" : "Chabosseau", "given" : "Pauline", "non-dropping-particle" : "", "parse-names" : false, "suffix" : "" }, { "dropping-particle" : "", "family" : "Pedroni", "given" : "Silvia M.A.", "non-dropping-particle" : "", "parse-names" : false, "suffix" : "" }, { "dropping-particle" : "", "family" : "Irvine", "given" : "Elaine E.", "non-dropping-particle" : "", "parse-names" : false, "suffix" : "" }, { "dropping-particle" : "", "family" : "Montoya", "given" : "Alex", "non-dropping-particle" : "", "parse-names" : false, "suffix" : "" }, { "dropping-particle" : "", "family" : "Faull", "given" : "Peter", "non-dropping-particle" : "", "parse-names" : false, "suffix" : "" }, { "dropping-particle" : "", "family" : "Taylor", "given" : "William R.", "non-dropping-particle" : "", "parse-names" : false, "suffix" : "" }, { "dropping-particle" : "", "family" : "Kerr-Conte", "given" : "Julie", "non-dropping-particle" : "", "parse-names" : false, "suffix" : "" }, { "dropping-particle" : "", "family" : "Pattou", "given" : "Francois", "non-dropping-particle" : "", "parse-names" : false, "suffix" : "" }, { "dropping-particle" : "", "family" : "Ferrer", "given" : "Jorge", "non-dropping-particle" : "", "parse-names" : false, "suffix" : "" }, { "dropping-particle" : "", "family" : "Christian", "given" : "Mark", "non-dropping-particle" : "", "parse-names" : false, "suffix" : "" }, { "dropping-particle" : "", "family" : "John", "given" : "Rosalind M.", "non-dropping-particle" : "", "parse-names" : false, "suffix" : "" }, { "dropping-particle" : "", "family" : "Latreille", "given" : "Mathieu", "non-dropping-particle" : "", "parse-names" : false, "suffix" : "" }, { "dropping-particle" : "", "family" : "Liu", "given" : "Ming", "non-dropping-particle" : "", "parse-names" : false, "suffix" : "" }, { "dropping-particle" : "", "family" : "Rutter", "given" : "Guy A.", "non-dropping-particle" : "", "parse-names" : false, "suffix" : "" }, { "dropping-particle" : "", "family" : "Scott", "given" : "James", "non-dropping-particle" : "", "parse-names" : false, "suffix" : "" }, { "dropping-particle" : "", "family" : "Withers", "given" : "Dominic J.", "non-dropping-particle" : "", "parse-names" : false, "suffix" : "" } ], "container-title" : "Journal of Clinical Investigation", "id" : "ITEM-1", "issue" : "8", "issued" : { "date-parts" : [ [ "2018" ] ] }, "page" : "3369-3381", "title" : "Neuronatin regulates pancreatic \u03b2 cell insulin content and secretion", "type" : "article-journal", "volume" : "128" }, "uris" : [ "http://www.mendeley.com/documents/?uuid=72855e44-9000-4927-9e12-acc4621cb005" ] } ], "mendeley" : { "formattedCitation" : "[51]", "plainTextFormattedCitation" : "[51]", "previouslyFormattedCitation" : "[51]" }, "properties" : { "noteIndex" : 0 }, "schema" : "https://github.com/citation-style-language/schema/raw/master/csl-citation.json" }</w:instrText>
      </w:r>
      <w:r w:rsidR="00A17C6A">
        <w:rPr>
          <w:rFonts w:ascii="Times New Roman" w:eastAsia="Calibri" w:hAnsi="Times New Roman" w:cs="Times New Roman"/>
          <w:bCs/>
          <w:lang w:val="en-US" w:eastAsia="en-US"/>
        </w:rPr>
        <w:fldChar w:fldCharType="separate"/>
      </w:r>
      <w:r w:rsidR="009F058A" w:rsidRPr="009F058A">
        <w:rPr>
          <w:rFonts w:ascii="Times New Roman" w:eastAsia="Calibri" w:hAnsi="Times New Roman" w:cs="Times New Roman"/>
          <w:bCs/>
          <w:noProof/>
          <w:lang w:val="en-US" w:eastAsia="en-US"/>
        </w:rPr>
        <w:t>[51]</w:t>
      </w:r>
      <w:r w:rsidR="00A17C6A">
        <w:rPr>
          <w:rFonts w:ascii="Times New Roman" w:eastAsia="Calibri" w:hAnsi="Times New Roman" w:cs="Times New Roman"/>
          <w:bCs/>
          <w:lang w:val="en-US" w:eastAsia="en-US"/>
        </w:rPr>
        <w:fldChar w:fldCharType="end"/>
      </w:r>
      <w:r w:rsidR="001A1190" w:rsidRPr="00E838E0">
        <w:rPr>
          <w:rFonts w:ascii="Times New Roman" w:eastAsia="Calibri" w:hAnsi="Times New Roman" w:cs="Times New Roman"/>
          <w:bCs/>
          <w:lang w:val="en-US" w:eastAsia="en-US"/>
        </w:rPr>
        <w:t>.</w:t>
      </w:r>
      <w:r w:rsidR="001A1190">
        <w:rPr>
          <w:rFonts w:ascii="Times New Roman" w:eastAsia="Calibri" w:hAnsi="Times New Roman" w:cs="Times New Roman"/>
          <w:b/>
          <w:bCs/>
          <w:lang w:val="en-US" w:eastAsia="en-US"/>
        </w:rPr>
        <w:t xml:space="preserve"> </w:t>
      </w:r>
      <w:r>
        <w:rPr>
          <w:rFonts w:ascii="Times New Roman" w:eastAsia="Calibri" w:hAnsi="Times New Roman" w:cs="Times New Roman"/>
          <w:bCs/>
          <w:lang w:val="en-US" w:eastAsia="en-US"/>
        </w:rPr>
        <w:t>However</w:t>
      </w:r>
      <w:r w:rsidRPr="0076705B">
        <w:rPr>
          <w:rFonts w:ascii="Times New Roman" w:eastAsia="Calibri" w:hAnsi="Times New Roman" w:cs="Times New Roman"/>
          <w:bCs/>
          <w:lang w:val="en-US" w:eastAsia="en-US"/>
        </w:rPr>
        <w:t xml:space="preserve">, </w:t>
      </w:r>
      <w:r>
        <w:rPr>
          <w:rFonts w:ascii="Times New Roman" w:eastAsia="Calibri" w:hAnsi="Times New Roman" w:cs="Times New Roman"/>
          <w:bCs/>
          <w:lang w:val="en-US" w:eastAsia="en-US"/>
        </w:rPr>
        <w:t xml:space="preserve">a function </w:t>
      </w:r>
      <w:r w:rsidRPr="00E31BE9">
        <w:rPr>
          <w:rFonts w:ascii="Times New Roman" w:eastAsia="Calibri" w:hAnsi="Times New Roman" w:cs="Times New Roman"/>
          <w:bCs/>
          <w:lang w:val="en-US" w:eastAsia="en-US"/>
        </w:rPr>
        <w:t>of this protein</w:t>
      </w:r>
      <w:r w:rsidRPr="00CC4A47">
        <w:rPr>
          <w:rFonts w:ascii="Times New Roman" w:eastAsia="Calibri" w:hAnsi="Times New Roman" w:cs="Times New Roman"/>
          <w:bCs/>
          <w:lang w:val="en-US" w:eastAsia="en-US"/>
        </w:rPr>
        <w:t xml:space="preserve"> </w:t>
      </w:r>
      <w:r>
        <w:rPr>
          <w:rFonts w:ascii="Times New Roman" w:eastAsia="Calibri" w:hAnsi="Times New Roman" w:cs="Times New Roman"/>
          <w:bCs/>
          <w:lang w:val="en-US" w:eastAsia="en-US"/>
        </w:rPr>
        <w:t>in pancreatic</w:t>
      </w:r>
      <w:r w:rsidRPr="0076705B">
        <w:rPr>
          <w:rFonts w:ascii="Times New Roman" w:eastAsia="Calibri" w:hAnsi="Times New Roman" w:cs="Times New Roman"/>
          <w:bCs/>
          <w:lang w:val="en-US" w:eastAsia="en-US"/>
        </w:rPr>
        <w:t xml:space="preserve"> develop</w:t>
      </w:r>
      <w:r w:rsidRPr="00E31BE9">
        <w:rPr>
          <w:rFonts w:ascii="Times New Roman" w:eastAsia="Calibri" w:hAnsi="Times New Roman" w:cs="Times New Roman"/>
          <w:bCs/>
          <w:lang w:val="en-US" w:eastAsia="en-US"/>
        </w:rPr>
        <w:t>mental</w:t>
      </w:r>
      <w:r w:rsidRPr="0076705B">
        <w:rPr>
          <w:rFonts w:ascii="Times New Roman" w:eastAsia="Calibri" w:hAnsi="Times New Roman" w:cs="Times New Roman"/>
          <w:bCs/>
          <w:lang w:val="en-US" w:eastAsia="en-US"/>
        </w:rPr>
        <w:t xml:space="preserve"> has not been reported so far and, therefore, it will be exciting to explore </w:t>
      </w:r>
      <w:r>
        <w:rPr>
          <w:rFonts w:ascii="Times New Roman" w:eastAsia="Calibri" w:hAnsi="Times New Roman" w:cs="Times New Roman"/>
          <w:bCs/>
          <w:lang w:val="en-US" w:eastAsia="en-US"/>
        </w:rPr>
        <w:t xml:space="preserve">whether </w:t>
      </w:r>
      <w:r w:rsidRPr="00DB1CFC">
        <w:rPr>
          <w:rFonts w:ascii="Times New Roman" w:eastAsia="Calibri" w:hAnsi="Times New Roman" w:cs="Times New Roman"/>
          <w:bCs/>
          <w:i/>
          <w:lang w:val="en-US" w:eastAsia="en-US"/>
        </w:rPr>
        <w:t>NNAT</w:t>
      </w:r>
      <w:r w:rsidRPr="0076705B">
        <w:rPr>
          <w:rFonts w:ascii="Times New Roman" w:eastAsia="Calibri" w:hAnsi="Times New Roman" w:cs="Times New Roman"/>
          <w:bCs/>
          <w:lang w:val="en-US" w:eastAsia="en-US"/>
        </w:rPr>
        <w:t xml:space="preserve"> influences </w:t>
      </w:r>
      <w:r>
        <w:rPr>
          <w:rFonts w:ascii="Times New Roman" w:eastAsia="Calibri" w:hAnsi="Times New Roman" w:cs="Times New Roman"/>
          <w:bCs/>
          <w:lang w:val="en-US" w:eastAsia="en-US"/>
        </w:rPr>
        <w:t>human β-</w:t>
      </w:r>
      <w:r w:rsidRPr="00B941D0">
        <w:rPr>
          <w:rFonts w:ascii="Times New Roman" w:eastAsia="Calibri" w:hAnsi="Times New Roman" w:cs="Times New Roman"/>
          <w:bCs/>
          <w:lang w:val="en-US" w:eastAsia="en-US"/>
        </w:rPr>
        <w:t xml:space="preserve">cell </w:t>
      </w:r>
      <w:r w:rsidRPr="0076705B">
        <w:rPr>
          <w:rFonts w:ascii="Times New Roman" w:eastAsia="Calibri" w:hAnsi="Times New Roman" w:cs="Times New Roman"/>
          <w:bCs/>
          <w:lang w:val="en-US" w:eastAsia="en-US"/>
        </w:rPr>
        <w:t>development</w:t>
      </w:r>
      <w:r>
        <w:rPr>
          <w:rFonts w:ascii="Times New Roman" w:eastAsia="Calibri" w:hAnsi="Times New Roman" w:cs="Times New Roman"/>
          <w:bCs/>
          <w:lang w:val="en-US" w:eastAsia="en-US"/>
        </w:rPr>
        <w:t xml:space="preserve">. </w:t>
      </w:r>
      <w:r w:rsidR="00816148">
        <w:rPr>
          <w:rFonts w:ascii="Times New Roman" w:eastAsia="Calibri" w:hAnsi="Times New Roman" w:cs="Times New Roman"/>
          <w:bCs/>
          <w:lang w:val="en-US" w:eastAsia="en-US"/>
        </w:rPr>
        <w:t xml:space="preserve">Moreover, PPs derived from all isogenic mutants exhibited downregulation of </w:t>
      </w:r>
      <w:r w:rsidR="008A7C92">
        <w:rPr>
          <w:rFonts w:ascii="Times New Roman" w:eastAsia="Calibri" w:hAnsi="Times New Roman" w:cs="Times New Roman"/>
          <w:bCs/>
          <w:lang w:val="en-US" w:eastAsia="en-US"/>
        </w:rPr>
        <w:t xml:space="preserve">common </w:t>
      </w:r>
      <w:r w:rsidR="00816148">
        <w:rPr>
          <w:rFonts w:ascii="Times New Roman" w:eastAsia="Calibri" w:hAnsi="Times New Roman" w:cs="Times New Roman"/>
          <w:bCs/>
          <w:lang w:val="en-US" w:eastAsia="en-US"/>
        </w:rPr>
        <w:t>genes</w:t>
      </w:r>
      <w:r w:rsidR="008A7C92">
        <w:rPr>
          <w:rFonts w:ascii="Times New Roman" w:eastAsia="Calibri" w:hAnsi="Times New Roman" w:cs="Times New Roman"/>
          <w:bCs/>
          <w:lang w:val="en-US" w:eastAsia="en-US"/>
        </w:rPr>
        <w:t>,</w:t>
      </w:r>
      <w:r w:rsidR="00816148">
        <w:rPr>
          <w:rFonts w:ascii="Times New Roman" w:eastAsia="Calibri" w:hAnsi="Times New Roman" w:cs="Times New Roman"/>
          <w:bCs/>
          <w:lang w:val="en-US" w:eastAsia="en-US"/>
        </w:rPr>
        <w:t xml:space="preserve"> </w:t>
      </w:r>
      <w:r w:rsidR="008A7C92">
        <w:rPr>
          <w:rFonts w:ascii="Times New Roman" w:eastAsia="Calibri" w:hAnsi="Times New Roman" w:cs="Times New Roman"/>
          <w:bCs/>
          <w:lang w:val="en-US" w:eastAsia="en-US"/>
        </w:rPr>
        <w:t>i.e.</w:t>
      </w:r>
      <w:r w:rsidR="00816148">
        <w:rPr>
          <w:rFonts w:ascii="Times New Roman" w:eastAsia="Calibri" w:hAnsi="Times New Roman" w:cs="Times New Roman"/>
          <w:bCs/>
          <w:lang w:val="en-US" w:eastAsia="en-US"/>
        </w:rPr>
        <w:t xml:space="preserve"> </w:t>
      </w:r>
      <w:r w:rsidR="0072277B" w:rsidRPr="00677889">
        <w:rPr>
          <w:rFonts w:ascii="Times New Roman" w:eastAsia="Calibri" w:hAnsi="Times New Roman" w:cs="Times New Roman"/>
          <w:i/>
          <w:lang w:val="en-US" w:eastAsia="en-US"/>
        </w:rPr>
        <w:t>MEG3</w:t>
      </w:r>
      <w:r w:rsidR="0072277B">
        <w:rPr>
          <w:rFonts w:ascii="Times New Roman" w:eastAsia="Calibri" w:hAnsi="Times New Roman" w:cs="Times New Roman"/>
          <w:lang w:val="en-US" w:eastAsia="en-US"/>
        </w:rPr>
        <w:t xml:space="preserve">, </w:t>
      </w:r>
      <w:r>
        <w:rPr>
          <w:rFonts w:ascii="Times New Roman" w:eastAsia="Calibri" w:hAnsi="Times New Roman" w:cs="Times New Roman"/>
          <w:i/>
          <w:lang w:val="en-US" w:eastAsia="en-US"/>
        </w:rPr>
        <w:t>LARGE,</w:t>
      </w:r>
      <w:r w:rsidRPr="00B03665">
        <w:rPr>
          <w:rFonts w:ascii="Times New Roman" w:eastAsia="Calibri" w:hAnsi="Times New Roman" w:cs="Times New Roman"/>
          <w:i/>
          <w:lang w:val="en-US" w:eastAsia="en-US"/>
        </w:rPr>
        <w:t xml:space="preserve"> </w:t>
      </w:r>
      <w:r w:rsidRPr="00791E9A">
        <w:rPr>
          <w:rFonts w:ascii="Times New Roman" w:eastAsia="Calibri" w:hAnsi="Times New Roman" w:cs="Times New Roman"/>
          <w:i/>
          <w:lang w:val="en-US" w:eastAsia="en-US"/>
        </w:rPr>
        <w:t>ANPE</w:t>
      </w:r>
      <w:r w:rsidR="00766E22">
        <w:rPr>
          <w:rFonts w:ascii="Times New Roman" w:eastAsia="Calibri" w:hAnsi="Times New Roman" w:cs="Times New Roman"/>
          <w:i/>
          <w:lang w:val="en-US" w:eastAsia="en-US"/>
        </w:rPr>
        <w:t>P</w:t>
      </w:r>
      <w:r w:rsidR="0072277B">
        <w:rPr>
          <w:rFonts w:ascii="Times New Roman" w:eastAsia="Calibri" w:hAnsi="Times New Roman" w:cs="Times New Roman"/>
          <w:lang w:val="en-US" w:eastAsia="en-US"/>
        </w:rPr>
        <w:t xml:space="preserve"> and </w:t>
      </w:r>
      <w:r w:rsidR="0072277B" w:rsidRPr="00677889">
        <w:rPr>
          <w:rFonts w:ascii="Times New Roman" w:eastAsia="Calibri" w:hAnsi="Times New Roman" w:cs="Times New Roman"/>
          <w:i/>
          <w:lang w:val="en-US" w:eastAsia="en-US"/>
        </w:rPr>
        <w:t>CES1</w:t>
      </w:r>
      <w:r w:rsidR="00816148">
        <w:rPr>
          <w:rFonts w:ascii="Times New Roman" w:eastAsia="Calibri" w:hAnsi="Times New Roman" w:cs="Times New Roman"/>
          <w:lang w:val="en-US" w:eastAsia="en-US"/>
        </w:rPr>
        <w:t xml:space="preserve">. </w:t>
      </w:r>
      <w:r w:rsidR="007D6BC8">
        <w:rPr>
          <w:rFonts w:ascii="Times New Roman" w:eastAsia="Calibri" w:hAnsi="Times New Roman" w:cs="Times New Roman"/>
          <w:bCs/>
          <w:lang w:val="en-US" w:eastAsia="en-US"/>
        </w:rPr>
        <w:t xml:space="preserve">It has been shown that mutations in </w:t>
      </w:r>
      <w:r w:rsidR="00397C62" w:rsidRPr="009C682F">
        <w:rPr>
          <w:rFonts w:ascii="Times New Roman" w:eastAsia="Calibri" w:hAnsi="Times New Roman" w:cs="Times New Roman"/>
          <w:bCs/>
          <w:i/>
          <w:iCs/>
          <w:lang w:val="en-US" w:eastAsia="en-US"/>
        </w:rPr>
        <w:t>LARGE1</w:t>
      </w:r>
      <w:r w:rsidR="007D6BC8">
        <w:rPr>
          <w:rFonts w:ascii="Times New Roman" w:eastAsia="Calibri" w:hAnsi="Times New Roman" w:cs="Times New Roman"/>
          <w:bCs/>
          <w:lang w:val="en-US" w:eastAsia="en-US"/>
        </w:rPr>
        <w:t xml:space="preserve"> </w:t>
      </w:r>
      <w:r w:rsidR="00397C62" w:rsidRPr="00677889">
        <w:rPr>
          <w:rFonts w:ascii="Times New Roman" w:eastAsia="Calibri" w:hAnsi="Times New Roman" w:cs="Times New Roman"/>
          <w:bCs/>
          <w:lang w:val="en-US" w:eastAsia="en-US"/>
        </w:rPr>
        <w:t>might increase the risk of type 2 diabetes through accumulation of visceral fat and increased insulin resistance</w:t>
      </w:r>
      <w:r w:rsidR="00EF4DA7">
        <w:rPr>
          <w:rFonts w:ascii="Times New Roman" w:eastAsia="Calibri" w:hAnsi="Times New Roman" w:cs="Times New Roman"/>
          <w:bCs/>
          <w:lang w:val="en-US" w:eastAsia="en-US"/>
        </w:rPr>
        <w:t xml:space="preserve"> </w:t>
      </w:r>
      <w:r w:rsidR="00FF02E8">
        <w:rPr>
          <w:rFonts w:ascii="Times New Roman" w:eastAsia="Calibri" w:hAnsi="Times New Roman" w:cs="Times New Roman"/>
          <w:bCs/>
          <w:lang w:val="en-US" w:eastAsia="en-US"/>
        </w:rPr>
        <w:fldChar w:fldCharType="begin" w:fldLock="1"/>
      </w:r>
      <w:r w:rsidR="009F058A">
        <w:rPr>
          <w:rFonts w:ascii="Times New Roman" w:eastAsia="Calibri" w:hAnsi="Times New Roman" w:cs="Times New Roman"/>
          <w:bCs/>
          <w:lang w:val="en-US" w:eastAsia="en-US"/>
        </w:rPr>
        <w:instrText>ADDIN CSL_CITATION { "citationItems" : [ { "id" : "ITEM-1", "itemData" : { "DOI" : "10.1007/s00125-018-4659-2", "ISSN" : "14320428", "abstract" : "Aims/hypothesis In a recent study using a standard additive genetic model, we identified a TBC1D4 loss-of-function variant with a large recessive impact on risk of type 2 diabetes in Greenlanders. The aim of the current study was to identify additional genetic variation underlying type 2 diabetes using a recessive genetic model, thereby increasing the power to detect variants with recessive effects. Methods We investigated three cohorts of Greenlanders (B99, n = 1401; IHIT, n = 3115; and BBH, n = 547), which were genotyped using Illumina MetaboChip. Of the 4674 genotyped individuals passing quality control, 4648 had phenotype data available, and type 2 diabetes association analyses were performed for 317 individuals with type 2 diabetes and 2631 participants with normal glucose tolerance. Statistical association analyses were performed using a linear mixed model. Results Using a recessive genetic model, we identified two novel loci associated with type 2 diabetes in Greenlanders, namely rs870992 in ITGA1 on chromosome 5 (OR 2.79, p = 1.8 \u00d7 10 \u22128), and rs16993330 upstream of LARGE1 on chromosome 22 (OR 3.52, p = 1.3 \u00d7 10 \u22127). The LARGE1 variant did not reach the conventional threshold for genome-wide significance (p &lt; 5 \u00d7 10 \u22128) but did withstand a study-wide Bonferroni-corrected significance threshold. Both variants were common in Greenlanders, with minor allele frequencies of 23% and 16%, respectively, and were estimated to have large recessive effects on risk of type 2 diabetes in Greenlanders, compared with additively inherited variants previously observed in European populations.", "author" : [ { "dropping-particle" : "", "family" : "Grarup", "given" : "Niels", "non-dropping-particle" : "", "parse-names" : false, "suffix" : "" }, { "dropping-particle" : "", "family" : "Moltke", "given" : "Ida", "non-dropping-particle" : "", "parse-names" : false, "suffix" : "" }, { "dropping-particle" : "", "family" : "Andersen", "given" : "Mette K.", "non-dropping-particle" : "", "parse-names" : false, "suffix" : "" }, { "dropping-particle" : "", "family" : "Bjerregaard", "given" : "Peter", "non-dropping-particle" : "", "parse-names" : false, "suffix" : "" }, { "dropping-particle" : "", "family" : "Larsen", "given" : "Christina V.L.", "non-dropping-particle" : "", "parse-names" : false, "suffix" : "" }, { "dropping-particle" : "", "family" : "Dahl-Petersen", "given" : "Inger K.", "non-dropping-particle" : "", "parse-names" : false, "suffix" : "" }, { "dropping-particle" : "", "family" : "J\u00f8rsboe", "given" : "Emil", "non-dropping-particle" : "", "parse-names" : false, "suffix" : "" }, { "dropping-particle" : "", "family" : "Tiwari", "given" : "Hemant K.", "non-dropping-particle" : "", "parse-names" : false, "suffix" : "" }, { "dropping-particle" : "", "family" : "Hopkins", "given" : "Scarlett E.", "non-dropping-particle" : "", "parse-names" : false, "suffix" : "" }, { "dropping-particle" : "", "family" : "Wiener", "given" : "Howard W.", "non-dropping-particle" : "", "parse-names" : false, "suffix" : "" }, { "dropping-particle" : "", "family" : "Boyer", "given" : "Bert B.", "non-dropping-particle" : "", "parse-names" : false, "suffix" : "" }, { "dropping-particle" : "", "family" : "Linneberg", "given" : "Allan", "non-dropping-particle" : "", "parse-names" : false, "suffix" : "" }, { "dropping-particle" : "", "family" : "Pedersen", "given" : "Oluf", "non-dropping-particle" : "", "parse-names" : false, "suffix" : "" }, { "dropping-particle" : "", "family" : "J\u00f8rgensen", "given" : "Marit E.", "non-dropping-particle" : "", "parse-names" : false, "suffix" : "" }, { "dropping-particle" : "", "family" : "Albrechtsen", "given" : "Anders", "non-dropping-particle" : "", "parse-names" : false, "suffix" : "" }, { "dropping-particle" : "", "family" : "Hansen", "given" : "Torben", "non-dropping-particle" : "", "parse-names" : false, "suffix" : "" } ], "container-title" : "Diabetologia", "id" : "ITEM-1", "issue" : "9", "issued" : { "date-parts" : [ [ "2018" ] ] }, "page" : "2005-2015", "title" : "Identification of novel high-impact recessively inherited type 2 diabetes risk variants in the Greenlandic population", "type" : "article-journal", "volume" : "61" }, "uris" : [ "http://www.mendeley.com/documents/?uuid=e89baa5c-4026-4dcc-9f72-428d073f73f4" ] } ], "mendeley" : { "formattedCitation" : "[52]", "plainTextFormattedCitation" : "[52]", "previouslyFormattedCitation" : "[52]" }, "properties" : { "noteIndex" : 0 }, "schema" : "https://github.com/citation-style-language/schema/raw/master/csl-citation.json" }</w:instrText>
      </w:r>
      <w:r w:rsidR="00FF02E8">
        <w:rPr>
          <w:rFonts w:ascii="Times New Roman" w:eastAsia="Calibri" w:hAnsi="Times New Roman" w:cs="Times New Roman"/>
          <w:bCs/>
          <w:lang w:val="en-US" w:eastAsia="en-US"/>
        </w:rPr>
        <w:fldChar w:fldCharType="separate"/>
      </w:r>
      <w:r w:rsidR="009F058A" w:rsidRPr="009F058A">
        <w:rPr>
          <w:rFonts w:ascii="Times New Roman" w:eastAsia="Calibri" w:hAnsi="Times New Roman" w:cs="Times New Roman"/>
          <w:bCs/>
          <w:noProof/>
          <w:lang w:val="en-US" w:eastAsia="en-US"/>
        </w:rPr>
        <w:t>[52]</w:t>
      </w:r>
      <w:r w:rsidR="00FF02E8">
        <w:rPr>
          <w:rFonts w:ascii="Times New Roman" w:eastAsia="Calibri" w:hAnsi="Times New Roman" w:cs="Times New Roman"/>
          <w:bCs/>
          <w:lang w:val="en-US" w:eastAsia="en-US"/>
        </w:rPr>
        <w:fldChar w:fldCharType="end"/>
      </w:r>
      <w:r w:rsidR="00816148">
        <w:rPr>
          <w:rFonts w:ascii="Times New Roman" w:eastAsia="Calibri" w:hAnsi="Times New Roman" w:cs="Times New Roman"/>
          <w:bCs/>
          <w:lang w:val="en-US" w:eastAsia="en-US"/>
        </w:rPr>
        <w:t>.</w:t>
      </w:r>
      <w:r w:rsidR="00236486" w:rsidRPr="00677889">
        <w:rPr>
          <w:rFonts w:ascii="Times New Roman" w:eastAsia="Calibri" w:hAnsi="Times New Roman" w:cs="Times New Roman"/>
          <w:bCs/>
          <w:lang w:val="en-US" w:eastAsia="en-US"/>
        </w:rPr>
        <w:t xml:space="preserve"> </w:t>
      </w:r>
      <w:r>
        <w:rPr>
          <w:rFonts w:ascii="Times New Roman" w:eastAsia="Calibri" w:hAnsi="Times New Roman" w:cs="Times New Roman"/>
          <w:bCs/>
          <w:lang w:val="en-US" w:eastAsia="en-US"/>
        </w:rPr>
        <w:t xml:space="preserve">In the </w:t>
      </w:r>
      <w:r w:rsidRPr="00791E9A">
        <w:rPr>
          <w:rFonts w:ascii="Times New Roman" w:eastAsia="Calibri" w:hAnsi="Times New Roman" w:cs="Times New Roman"/>
          <w:bCs/>
          <w:i/>
          <w:lang w:val="en-US" w:eastAsia="en-US"/>
        </w:rPr>
        <w:t>ANPEP</w:t>
      </w:r>
      <w:r>
        <w:rPr>
          <w:rFonts w:ascii="Times New Roman" w:eastAsia="Calibri" w:hAnsi="Times New Roman" w:cs="Times New Roman"/>
          <w:bCs/>
          <w:lang w:val="en-US" w:eastAsia="en-US"/>
        </w:rPr>
        <w:t xml:space="preserve"> locus, SNPs influencing the expression of the </w:t>
      </w:r>
      <w:r w:rsidRPr="00791E9A">
        <w:rPr>
          <w:rFonts w:ascii="Times New Roman" w:eastAsia="Calibri" w:hAnsi="Times New Roman" w:cs="Times New Roman"/>
          <w:bCs/>
          <w:i/>
          <w:lang w:val="en-US" w:eastAsia="en-US"/>
        </w:rPr>
        <w:t>ANPEP</w:t>
      </w:r>
      <w:r>
        <w:rPr>
          <w:rFonts w:ascii="Times New Roman" w:eastAsia="Calibri" w:hAnsi="Times New Roman" w:cs="Times New Roman"/>
          <w:bCs/>
          <w:lang w:val="en-US" w:eastAsia="en-US"/>
        </w:rPr>
        <w:t xml:space="preserve"> gene, coding for the aminopeptidase N, are associate</w:t>
      </w:r>
      <w:r w:rsidR="00037C94">
        <w:rPr>
          <w:rFonts w:ascii="Times New Roman" w:eastAsia="Calibri" w:hAnsi="Times New Roman" w:cs="Times New Roman"/>
          <w:bCs/>
          <w:lang w:val="en-US" w:eastAsia="en-US"/>
        </w:rPr>
        <w:t>d with an increased risk of T2D</w:t>
      </w:r>
      <w:r>
        <w:rPr>
          <w:rFonts w:ascii="Times New Roman" w:eastAsia="Calibri" w:hAnsi="Times New Roman" w:cs="Times New Roman"/>
          <w:bCs/>
          <w:lang w:val="en-US" w:eastAsia="en-US"/>
        </w:rPr>
        <w:t xml:space="preserve"> </w:t>
      </w:r>
      <w:r w:rsidR="003A1F37">
        <w:rPr>
          <w:rFonts w:ascii="Times New Roman" w:eastAsia="Calibri" w:hAnsi="Times New Roman" w:cs="Times New Roman"/>
          <w:bCs/>
          <w:lang w:val="en-US" w:eastAsia="en-US"/>
        </w:rPr>
        <w:fldChar w:fldCharType="begin" w:fldLock="1"/>
      </w:r>
      <w:r w:rsidR="009F058A">
        <w:rPr>
          <w:rFonts w:ascii="Times New Roman" w:eastAsia="Calibri" w:hAnsi="Times New Roman" w:cs="Times New Roman"/>
          <w:bCs/>
          <w:lang w:val="en-US" w:eastAsia="en-US"/>
        </w:rPr>
        <w:instrText>ADDIN CSL_CITATION { "citationItems" : [ { "id" : "ITEM-1", "itemData" : { "DOI" : "10.1161/01.HYP.0000256303.40359.38", "ISBN" : "1524-4563", "ISSN" : "0194911X", "PMID" : "17242304", "abstract" : "We have reported that aminopeptidase N/CD13, which metabolizes angiotensin III to angiotensin IV, exhibits greater renal tubular expression in the Dahl salt-resistant (SR/Jr) rat than its salt-sensitive (SS/Jr) counterpart. In this work, aminopeptidase N (Anpep) genes from SS/Jr and SR/Jr strains were compared. The coding regions contained only silent single nucleotide polymorphisms between strains. The 5' flanking regions also contained multiple single nucleotide polymorphisms, which were analyzed by electrophoretic mobility-shift assay using renal epithelial cell (HK-2) nuclear extracts and oligonucleotides corresponding with single nucleotide polymorphism-containing regions. A unique single nucleotide polymorphism 4 nucleotides upstream of a putative CCAAT/enhancer binding protein motif (nucleotides -2256 to -2267) in the 5' flanking region of the SR/Jr Anpep gene was associated with DNA-protein complex formation, whereas the corresponding sequences in SS rats were not. A chimeric reporter gene containing approximately 4.4 Kb of Anpep 5' flank from the Dahl SR/Jr rat exhibited 2.5- to 3-fold greater expression in HK-2 cells than the corresponding construct derived from the SS strain (P&lt;0.05). Replacing the CCAAT/enhancer binding protein cis-acting element from the SS rat with that from the SR strain increased reporter gene expression by 2.5-fold (P&lt;0.05) and abolished this difference. CCAAT/enhancer binding protein association was confirmed by chromatin immunoprecipitation and correlated with expression, suggesting selection for a functional CCAAT/enhancer binding protein polymorphism in the 5' flank of Anpep in the Dahl SR/Jr rat. These results highlight a possible association of the Anpep gene with hypertension in Dahl rat and raise the prospect that increased Anpep may play a mechanistic role in adaptation to high salt.", "author" : [ { "dropping-particle" : "", "family" : "Kotlo", "given" : "Kumar", "non-dropping-particle" : "", "parse-names" : false, "suffix" : "" }, { "dropping-particle" : "", "family" : "Hughes", "given" : "Douglas E.", "non-dropping-particle" : "", "parse-names" : false, "suffix" : "" }, { "dropping-particle" : "", "family" : "Herrera", "given" : "Victoria L M", "non-dropping-particle" : "", "parse-names" : false, "suffix" : "" }, { "dropping-particle" : "", "family" : "Ruiz-Opazo", "given" : "Nelson", "non-dropping-particle" : "", "parse-names" : false, "suffix" : "" }, { "dropping-particle" : "", "family" : "Costa", "given" : "Robert H.", "non-dropping-particle" : "", "parse-names" : false, "suffix" : "" }, { "dropping-particle" : "", "family" : "Robey", "given" : "R. Brooks", "non-dropping-particle" : "", "parse-names" : false, "suffix" : "" }, { "dropping-particle" : "", "family" : "Danziger", "given" : "Robert S.", "non-dropping-particle" : "", "parse-names" : false, "suffix" : "" } ], "container-title" : "Hypertension", "id" : "ITEM-1", "issue" : "3", "issued" : { "date-parts" : [ [ "2007" ] ] }, "page" : "467-472", "title" : "Functional polymorphism of the Anpep gene increases promoter activity in the Dahl salt-resistant rat", "type" : "article-journal", "volume" : "49" }, "uris" : [ "http://www.mendeley.com/documents/?uuid=722a9d3a-76bc-4aa7-b357-3352cecb7e14" ] } ], "mendeley" : { "formattedCitation" : "[53]", "plainTextFormattedCitation" : "[53]", "previouslyFormattedCitation" : "[53]" }, "properties" : { "noteIndex" : 0 }, "schema" : "https://github.com/citation-style-language/schema/raw/master/csl-citation.json" }</w:instrText>
      </w:r>
      <w:r w:rsidR="003A1F37">
        <w:rPr>
          <w:rFonts w:ascii="Times New Roman" w:eastAsia="Calibri" w:hAnsi="Times New Roman" w:cs="Times New Roman"/>
          <w:bCs/>
          <w:lang w:val="en-US" w:eastAsia="en-US"/>
        </w:rPr>
        <w:fldChar w:fldCharType="separate"/>
      </w:r>
      <w:r w:rsidR="009F058A" w:rsidRPr="009F058A">
        <w:rPr>
          <w:rFonts w:ascii="Times New Roman" w:eastAsia="Calibri" w:hAnsi="Times New Roman" w:cs="Times New Roman"/>
          <w:bCs/>
          <w:noProof/>
          <w:lang w:val="en-US" w:eastAsia="en-US"/>
        </w:rPr>
        <w:t>[53]</w:t>
      </w:r>
      <w:r w:rsidR="003A1F37">
        <w:rPr>
          <w:rFonts w:ascii="Times New Roman" w:eastAsia="Calibri" w:hAnsi="Times New Roman" w:cs="Times New Roman"/>
          <w:bCs/>
          <w:lang w:val="en-US" w:eastAsia="en-US"/>
        </w:rPr>
        <w:fldChar w:fldCharType="end"/>
      </w:r>
      <w:r>
        <w:rPr>
          <w:rFonts w:ascii="Times New Roman" w:eastAsia="Calibri" w:hAnsi="Times New Roman" w:cs="Times New Roman"/>
          <w:bCs/>
          <w:lang w:val="en-US" w:eastAsia="en-US"/>
        </w:rPr>
        <w:t>.</w:t>
      </w:r>
      <w:r>
        <w:rPr>
          <w:rFonts w:ascii="AdvOT70333feb" w:eastAsia="SimSun" w:hAnsi="AdvOT70333feb" w:cs="AdvOT70333feb"/>
          <w:sz w:val="20"/>
          <w:szCs w:val="20"/>
          <w:lang w:val="en-US"/>
        </w:rPr>
        <w:t xml:space="preserve"> </w:t>
      </w:r>
      <w:r w:rsidR="00271C67">
        <w:rPr>
          <w:rFonts w:ascii="Times New Roman" w:eastAsia="Calibri" w:hAnsi="Times New Roman" w:cs="Times New Roman"/>
          <w:bCs/>
          <w:lang w:val="en-US" w:eastAsia="en-US"/>
        </w:rPr>
        <w:t>Furthermore,</w:t>
      </w:r>
      <w:r w:rsidR="00271C67" w:rsidRPr="00677889">
        <w:rPr>
          <w:rFonts w:ascii="Times New Roman" w:eastAsia="Calibri" w:hAnsi="Times New Roman" w:cs="Times New Roman"/>
          <w:bCs/>
          <w:lang w:val="en-US" w:eastAsia="en-US"/>
        </w:rPr>
        <w:t xml:space="preserve"> </w:t>
      </w:r>
      <w:r w:rsidR="00271C67">
        <w:rPr>
          <w:rFonts w:ascii="Times New Roman" w:eastAsia="Calibri" w:hAnsi="Times New Roman" w:cs="Times New Roman"/>
          <w:bCs/>
          <w:lang w:val="en-US" w:eastAsia="en-US"/>
        </w:rPr>
        <w:t>g</w:t>
      </w:r>
      <w:r w:rsidR="00271C67" w:rsidRPr="00677889">
        <w:rPr>
          <w:rFonts w:ascii="Times New Roman" w:eastAsia="Calibri" w:hAnsi="Times New Roman" w:cs="Times New Roman"/>
          <w:bCs/>
          <w:lang w:val="en-US" w:eastAsia="en-US"/>
        </w:rPr>
        <w:t>lobal</w:t>
      </w:r>
      <w:r w:rsidR="007D6BC8">
        <w:rPr>
          <w:rFonts w:ascii="Times New Roman" w:eastAsia="Calibri" w:hAnsi="Times New Roman" w:cs="Times New Roman"/>
          <w:bCs/>
          <w:lang w:val="en-US" w:eastAsia="en-US"/>
        </w:rPr>
        <w:t xml:space="preserve"> </w:t>
      </w:r>
      <w:r w:rsidR="00236486" w:rsidRPr="009C682F">
        <w:rPr>
          <w:rFonts w:ascii="Times New Roman" w:eastAsia="Calibri" w:hAnsi="Times New Roman" w:cs="Times New Roman"/>
          <w:bCs/>
          <w:i/>
          <w:iCs/>
          <w:lang w:val="en-US" w:eastAsia="en-US"/>
        </w:rPr>
        <w:t>Ces1</w:t>
      </w:r>
      <w:r w:rsidR="00520D77" w:rsidRPr="0035231C">
        <w:rPr>
          <w:rFonts w:ascii="Times New Roman" w:eastAsia="Calibri" w:hAnsi="Times New Roman" w:cs="Times New Roman"/>
          <w:bCs/>
          <w:i/>
          <w:iCs/>
          <w:vertAlign w:val="superscript"/>
          <w:lang w:val="en-US" w:eastAsia="en-US"/>
        </w:rPr>
        <w:t>-/-</w:t>
      </w:r>
      <w:r w:rsidR="00236486" w:rsidRPr="00677889">
        <w:rPr>
          <w:rFonts w:ascii="Times New Roman" w:eastAsia="Calibri" w:hAnsi="Times New Roman" w:cs="Times New Roman"/>
          <w:bCs/>
          <w:lang w:val="en-US" w:eastAsia="en-US"/>
        </w:rPr>
        <w:t xml:space="preserve"> mice have </w:t>
      </w:r>
      <w:r w:rsidR="00271221">
        <w:rPr>
          <w:rFonts w:ascii="Times New Roman" w:eastAsia="Calibri" w:hAnsi="Times New Roman" w:cs="Times New Roman"/>
          <w:bCs/>
          <w:lang w:val="en-US" w:eastAsia="en-US"/>
        </w:rPr>
        <w:t xml:space="preserve">shown </w:t>
      </w:r>
      <w:r w:rsidR="00236486" w:rsidRPr="00677889">
        <w:rPr>
          <w:rFonts w:ascii="Times New Roman" w:eastAsia="Calibri" w:hAnsi="Times New Roman" w:cs="Times New Roman"/>
          <w:bCs/>
          <w:lang w:val="en-US" w:eastAsia="en-US"/>
        </w:rPr>
        <w:t>elevated plasma levels of triglycerides, free cholesterol, FFAs and insulin and displayed insulin resistance</w:t>
      </w:r>
      <w:r w:rsidR="00445B40">
        <w:rPr>
          <w:rFonts w:ascii="Times New Roman" w:eastAsia="Calibri" w:hAnsi="Times New Roman" w:cs="Times New Roman"/>
          <w:bCs/>
          <w:lang w:val="en-US" w:eastAsia="en-US"/>
        </w:rPr>
        <w:t xml:space="preserve"> </w:t>
      </w:r>
      <w:r w:rsidR="00FF02E8">
        <w:rPr>
          <w:rFonts w:ascii="Times New Roman" w:eastAsia="Calibri" w:hAnsi="Times New Roman" w:cs="Times New Roman"/>
          <w:bCs/>
          <w:lang w:val="en-US" w:eastAsia="en-US"/>
        </w:rPr>
        <w:fldChar w:fldCharType="begin" w:fldLock="1"/>
      </w:r>
      <w:r w:rsidR="009F058A">
        <w:rPr>
          <w:rFonts w:ascii="Times New Roman" w:eastAsia="Calibri" w:hAnsi="Times New Roman" w:cs="Times New Roman"/>
          <w:bCs/>
          <w:lang w:val="en-US" w:eastAsia="en-US"/>
        </w:rPr>
        <w:instrText>ADDIN CSL_CITATION { "citationItems" : [ { "id" : "ITEM-1", "itemData" : { "DOI" : "10.1002/hep.25961", "ISSN" : "1527-3350", "PMID" : "22806626", "abstract" : "UNLABELLED Increased lipogenesis, together with hyperlipidemia and increased fat deposition, contribute to obesity and associated metabolic disorders including nonalcoholic fatty liver disease. Here we show that carboxylesterase 1/esterase-x (Ces1/Es-x) plays a regulatory role in hepatic fat metabolism in the mouse. We demonstrate that Ces1/Es-x knockout mice present with increased hepatic lipogenesis and with oversecretion of apolipoprotein B (apoB)-containing lipoproteins (hepatic very-low density lipoproteins), which leads to hyperlipidemia and increased fat deposition in peripheral tissues. Consequently, Ces1/Es-x knockout mice develop obesity, fatty liver, hyperinsulinemia, and insulin insensitivity on chow diet without change in food intake and present with decreased energy expenditure. Ces1/Es-x deficiency prevents the release of polyunsaturated fatty acids from triacylglycerol stores, leading to an up-regulation of sterol regulatory element binding protein 1c-mediated lipogenesis, which can be reversed with dietary \u03c9-3 fatty acids. CONCLUSION These studies support a role for Ces1/Es-x in the partitioning of regulatory fatty acids and concomitant control of hepatic lipid biosynthesis, secretion, and deposition.", "author" : [ { "dropping-particle" : "", "family" : "Quiroga", "given" : "Ariel D", "non-dropping-particle" : "", "parse-names" : false, "suffix" : "" }, { "dropping-particle" : "", "family" : "Li", "given" : "Lena", "non-dropping-particle" : "", "parse-names" : false, "suffix" : "" }, { "dropping-particle" : "", "family" : "Tr\u00f6tzm\u00fcller", "given" : "Martin", "non-dropping-particle" : "", "parse-names" : false, "suffix" : "" }, { "dropping-particle" : "", "family" : "Nelson", "given" : "Randy", "non-dropping-particle" : "", "parse-names" : false, "suffix" : "" }, { "dropping-particle" : "", "family" : "Proctor", "given" : "Spencer D", "non-dropping-particle" : "", "parse-names" : false, "suffix" : "" }, { "dropping-particle" : "", "family" : "K\u00f6feler", "given" : "Harald", "non-dropping-particle" : "", "parse-names" : false, "suffix" : "" }, { "dropping-particle" : "", "family" : "Lehner", "given" : "Richard", "non-dropping-particle" : "", "parse-names" : false, "suffix" : "" } ], "container-title" : "Hepatology (Baltimore, Md.)", "id" : "ITEM-1", "issue" : "6", "issued" : { "date-parts" : [ [ "2012", "12" ] ] }, "page" : "2188-98", "title" : "Deficiency of carboxylesterase 1/esterase-x results in obesity, hepatic steatosis, and hyperlipidemia.", "type" : "article-journal", "volume" : "56" }, "uris" : [ "http://www.mendeley.com/documents/?uuid=0a35f26e-8b46-46dc-bfcb-7e0475bbdfe4" ] } ], "mendeley" : { "formattedCitation" : "[54]", "plainTextFormattedCitation" : "[54]", "previouslyFormattedCitation" : "[54]" }, "properties" : { "noteIndex" : 0 }, "schema" : "https://github.com/citation-style-language/schema/raw/master/csl-citation.json" }</w:instrText>
      </w:r>
      <w:r w:rsidR="00FF02E8">
        <w:rPr>
          <w:rFonts w:ascii="Times New Roman" w:eastAsia="Calibri" w:hAnsi="Times New Roman" w:cs="Times New Roman"/>
          <w:bCs/>
          <w:lang w:val="en-US" w:eastAsia="en-US"/>
        </w:rPr>
        <w:fldChar w:fldCharType="separate"/>
      </w:r>
      <w:r w:rsidR="009F058A" w:rsidRPr="009F058A">
        <w:rPr>
          <w:rFonts w:ascii="Times New Roman" w:eastAsia="Calibri" w:hAnsi="Times New Roman" w:cs="Times New Roman"/>
          <w:bCs/>
          <w:noProof/>
          <w:lang w:val="en-US" w:eastAsia="en-US"/>
        </w:rPr>
        <w:t>[54]</w:t>
      </w:r>
      <w:r w:rsidR="00FF02E8">
        <w:rPr>
          <w:rFonts w:ascii="Times New Roman" w:eastAsia="Calibri" w:hAnsi="Times New Roman" w:cs="Times New Roman"/>
          <w:bCs/>
          <w:lang w:val="en-US" w:eastAsia="en-US"/>
        </w:rPr>
        <w:fldChar w:fldCharType="end"/>
      </w:r>
      <w:r w:rsidR="00236486" w:rsidRPr="00677889">
        <w:rPr>
          <w:rFonts w:ascii="Times New Roman" w:eastAsia="Calibri" w:hAnsi="Times New Roman" w:cs="Times New Roman"/>
          <w:bCs/>
          <w:lang w:val="en-US" w:eastAsia="en-US"/>
        </w:rPr>
        <w:t>.</w:t>
      </w:r>
      <w:r w:rsidR="00445B40">
        <w:rPr>
          <w:rFonts w:ascii="Times New Roman" w:eastAsia="Calibri" w:hAnsi="Times New Roman" w:cs="Times New Roman"/>
          <w:bCs/>
          <w:lang w:val="en-US" w:eastAsia="en-US"/>
        </w:rPr>
        <w:t xml:space="preserve"> </w:t>
      </w:r>
      <w:r w:rsidR="00FA08AA">
        <w:rPr>
          <w:rFonts w:ascii="Times New Roman" w:eastAsia="Calibri" w:hAnsi="Times New Roman" w:cs="Times New Roman"/>
          <w:bCs/>
          <w:lang w:val="en-US" w:eastAsia="en-US"/>
        </w:rPr>
        <w:t xml:space="preserve">However, whether </w:t>
      </w:r>
      <w:r w:rsidR="00FA08AA" w:rsidRPr="00EF4DA7">
        <w:rPr>
          <w:rFonts w:ascii="Times New Roman" w:eastAsia="Calibri" w:hAnsi="Times New Roman" w:cs="Times New Roman"/>
          <w:bCs/>
          <w:i/>
          <w:lang w:val="en-US" w:eastAsia="en-US"/>
        </w:rPr>
        <w:t>LARGE1</w:t>
      </w:r>
      <w:r>
        <w:rPr>
          <w:rFonts w:ascii="Times New Roman" w:eastAsia="Calibri" w:hAnsi="Times New Roman" w:cs="Times New Roman"/>
          <w:bCs/>
          <w:i/>
          <w:lang w:val="en-US" w:eastAsia="en-US"/>
        </w:rPr>
        <w:t>, ANPEP</w:t>
      </w:r>
      <w:r w:rsidR="00EF4DA7">
        <w:rPr>
          <w:rFonts w:ascii="Times New Roman" w:eastAsia="Calibri" w:hAnsi="Times New Roman" w:cs="Times New Roman"/>
          <w:bCs/>
          <w:lang w:val="en-US" w:eastAsia="en-US"/>
        </w:rPr>
        <w:t xml:space="preserve"> and </w:t>
      </w:r>
      <w:r w:rsidR="00EF4DA7" w:rsidRPr="00EF4DA7">
        <w:rPr>
          <w:rFonts w:ascii="Times New Roman" w:eastAsia="Calibri" w:hAnsi="Times New Roman" w:cs="Times New Roman"/>
          <w:bCs/>
          <w:i/>
          <w:lang w:val="en-US" w:eastAsia="en-US"/>
        </w:rPr>
        <w:t>CES</w:t>
      </w:r>
      <w:r w:rsidR="00FA08AA" w:rsidRPr="00EF4DA7">
        <w:rPr>
          <w:rFonts w:ascii="Times New Roman" w:eastAsia="Calibri" w:hAnsi="Times New Roman" w:cs="Times New Roman"/>
          <w:bCs/>
          <w:i/>
          <w:lang w:val="en-US" w:eastAsia="en-US"/>
        </w:rPr>
        <w:t xml:space="preserve">1 </w:t>
      </w:r>
      <w:r w:rsidR="00FA08AA">
        <w:rPr>
          <w:rFonts w:ascii="Times New Roman" w:eastAsia="Calibri" w:hAnsi="Times New Roman" w:cs="Times New Roman"/>
          <w:bCs/>
          <w:lang w:val="en-US" w:eastAsia="en-US"/>
        </w:rPr>
        <w:t xml:space="preserve">play a role during </w:t>
      </w:r>
      <w:r w:rsidR="0002051C">
        <w:rPr>
          <w:rFonts w:ascii="Times New Roman" w:eastAsia="Calibri" w:hAnsi="Times New Roman" w:cs="Times New Roman"/>
          <w:bCs/>
          <w:lang w:val="en-US" w:eastAsia="en-US"/>
        </w:rPr>
        <w:t xml:space="preserve">human </w:t>
      </w:r>
      <w:r w:rsidR="00FA08AA">
        <w:rPr>
          <w:rFonts w:ascii="Times New Roman" w:eastAsia="Calibri" w:hAnsi="Times New Roman" w:cs="Times New Roman"/>
          <w:bCs/>
          <w:lang w:val="en-US" w:eastAsia="en-US"/>
        </w:rPr>
        <w:t>β-</w:t>
      </w:r>
      <w:r w:rsidR="00FA08AA" w:rsidRPr="00B941D0">
        <w:rPr>
          <w:rFonts w:ascii="Times New Roman" w:eastAsia="Calibri" w:hAnsi="Times New Roman" w:cs="Times New Roman"/>
          <w:bCs/>
          <w:lang w:val="en-US" w:eastAsia="en-US"/>
        </w:rPr>
        <w:t>cell</w:t>
      </w:r>
      <w:r w:rsidR="00FA08AA">
        <w:rPr>
          <w:rFonts w:ascii="Times New Roman" w:eastAsia="Calibri" w:hAnsi="Times New Roman" w:cs="Times New Roman"/>
          <w:bCs/>
          <w:lang w:val="en-US" w:eastAsia="en-US"/>
        </w:rPr>
        <w:t xml:space="preserve"> development and/or function need</w:t>
      </w:r>
      <w:r w:rsidR="00832CDF">
        <w:rPr>
          <w:rFonts w:ascii="Times New Roman" w:eastAsia="Calibri" w:hAnsi="Times New Roman" w:cs="Times New Roman"/>
          <w:bCs/>
          <w:lang w:val="en-US" w:eastAsia="en-US"/>
        </w:rPr>
        <w:t>s</w:t>
      </w:r>
      <w:r w:rsidR="00FA08AA">
        <w:rPr>
          <w:rFonts w:ascii="Times New Roman" w:eastAsia="Calibri" w:hAnsi="Times New Roman" w:cs="Times New Roman"/>
          <w:bCs/>
          <w:lang w:val="en-US" w:eastAsia="en-US"/>
        </w:rPr>
        <w:t xml:space="preserve"> further investigation. </w:t>
      </w:r>
      <w:r w:rsidR="009F232D">
        <w:rPr>
          <w:rFonts w:ascii="Times New Roman" w:eastAsia="Calibri" w:hAnsi="Times New Roman" w:cs="Times New Roman"/>
          <w:bCs/>
          <w:lang w:val="en-US" w:eastAsia="en-US"/>
        </w:rPr>
        <w:t xml:space="preserve">In addition, we </w:t>
      </w:r>
      <w:r>
        <w:rPr>
          <w:rFonts w:ascii="Times New Roman" w:eastAsia="Calibri" w:hAnsi="Times New Roman" w:cs="Times New Roman"/>
          <w:bCs/>
          <w:lang w:val="en-US" w:eastAsia="en-US"/>
        </w:rPr>
        <w:t>detected</w:t>
      </w:r>
      <w:r w:rsidR="009F232D">
        <w:rPr>
          <w:rFonts w:ascii="Times New Roman" w:eastAsia="Calibri" w:hAnsi="Times New Roman" w:cs="Times New Roman"/>
          <w:bCs/>
          <w:lang w:val="en-US" w:eastAsia="en-US"/>
        </w:rPr>
        <w:t xml:space="preserve"> the downregulation of </w:t>
      </w:r>
      <w:r w:rsidR="009F232D" w:rsidRPr="0035231C">
        <w:rPr>
          <w:rFonts w:ascii="Times New Roman" w:eastAsia="Calibri" w:hAnsi="Times New Roman" w:cs="Times New Roman"/>
          <w:bCs/>
          <w:i/>
          <w:lang w:val="en-US" w:eastAsia="en-US"/>
        </w:rPr>
        <w:t>MNX1</w:t>
      </w:r>
      <w:r w:rsidR="00B935A1">
        <w:rPr>
          <w:rFonts w:ascii="Times New Roman" w:eastAsia="Calibri" w:hAnsi="Times New Roman" w:cs="Times New Roman"/>
          <w:bCs/>
          <w:i/>
          <w:lang w:val="en-US" w:eastAsia="en-US"/>
        </w:rPr>
        <w:t xml:space="preserve"> </w:t>
      </w:r>
      <w:r w:rsidR="009F232D">
        <w:rPr>
          <w:rFonts w:ascii="Times New Roman" w:eastAsia="Calibri" w:hAnsi="Times New Roman" w:cs="Times New Roman"/>
          <w:bCs/>
          <w:lang w:val="en-US" w:eastAsia="en-US"/>
        </w:rPr>
        <w:t xml:space="preserve">in </w:t>
      </w:r>
      <w:r w:rsidR="00680FC8" w:rsidRPr="00DD1EBB">
        <w:rPr>
          <w:rFonts w:ascii="Times New Roman" w:eastAsia="Calibri" w:hAnsi="Times New Roman" w:cs="Times New Roman"/>
          <w:i/>
          <w:lang w:val="en-US" w:eastAsia="en-US"/>
        </w:rPr>
        <w:t>PDX1</w:t>
      </w:r>
      <w:r w:rsidR="00680FC8" w:rsidRPr="00DD1EBB">
        <w:rPr>
          <w:rFonts w:ascii="Times New Roman" w:eastAsia="Calibri" w:hAnsi="Times New Roman" w:cs="Times New Roman"/>
          <w:i/>
          <w:vertAlign w:val="superscript"/>
          <w:lang w:val="en-US" w:eastAsia="en-US"/>
        </w:rPr>
        <w:t>P33T/P33T</w:t>
      </w:r>
      <w:r w:rsidR="00680FC8">
        <w:rPr>
          <w:rFonts w:ascii="Times New Roman" w:eastAsia="Calibri" w:hAnsi="Times New Roman" w:cs="Times New Roman"/>
          <w:lang w:val="en-US" w:eastAsia="en-US"/>
        </w:rPr>
        <w:t xml:space="preserve"> </w:t>
      </w:r>
      <w:r w:rsidR="00AE1920">
        <w:rPr>
          <w:rFonts w:ascii="Times New Roman" w:eastAsia="Calibri" w:hAnsi="Times New Roman" w:cs="Times New Roman"/>
          <w:lang w:val="en-US" w:eastAsia="en-US"/>
        </w:rPr>
        <w:t>PPs</w:t>
      </w:r>
      <w:r w:rsidR="009F232D">
        <w:rPr>
          <w:rFonts w:ascii="Times New Roman" w:eastAsia="Calibri" w:hAnsi="Times New Roman" w:cs="Times New Roman"/>
          <w:lang w:val="en-US" w:eastAsia="en-US"/>
        </w:rPr>
        <w:t xml:space="preserve">. </w:t>
      </w:r>
      <w:r w:rsidR="00E15DB5">
        <w:rPr>
          <w:rFonts w:ascii="Times New Roman" w:eastAsia="Calibri" w:hAnsi="Times New Roman" w:cs="Times New Roman"/>
          <w:lang w:val="en-US" w:eastAsia="en-US"/>
        </w:rPr>
        <w:t>In mouse, t</w:t>
      </w:r>
      <w:r w:rsidR="007D1387" w:rsidRPr="007D1387">
        <w:rPr>
          <w:rFonts w:ascii="Times New Roman" w:eastAsia="Calibri" w:hAnsi="Times New Roman" w:cs="Times New Roman"/>
          <w:lang w:val="en-US" w:eastAsia="en-US"/>
        </w:rPr>
        <w:t xml:space="preserve">his TF </w:t>
      </w:r>
      <w:r w:rsidR="00E15DB5">
        <w:rPr>
          <w:rFonts w:ascii="Times New Roman" w:hAnsi="Times New Roman" w:cs="Times New Roman"/>
          <w:color w:val="000000"/>
          <w:shd w:val="clear" w:color="auto" w:fill="FFFFFF"/>
          <w:lang w:val="en-US"/>
        </w:rPr>
        <w:t xml:space="preserve">promotes and maintains the </w:t>
      </w:r>
      <w:r w:rsidR="00E15DB5" w:rsidRPr="001421B9">
        <w:rPr>
          <w:rFonts w:ascii="Times New Roman" w:hAnsi="Times New Roman" w:cs="Times New Roman"/>
          <w:color w:val="000000"/>
          <w:shd w:val="clear" w:color="auto" w:fill="FFFFFF"/>
        </w:rPr>
        <w:t>β</w:t>
      </w:r>
      <w:r w:rsidR="00E15DB5" w:rsidRPr="001421B9">
        <w:rPr>
          <w:rFonts w:ascii="Times New Roman" w:hAnsi="Times New Roman" w:cs="Times New Roman"/>
          <w:color w:val="000000"/>
          <w:shd w:val="clear" w:color="auto" w:fill="FFFFFF"/>
          <w:lang w:val="en-US"/>
        </w:rPr>
        <w:t>-</w:t>
      </w:r>
      <w:r w:rsidR="00E15DB5" w:rsidRPr="001421B9">
        <w:rPr>
          <w:rStyle w:val="highlight"/>
          <w:rFonts w:ascii="Times New Roman" w:hAnsi="Times New Roman" w:cs="Times New Roman"/>
          <w:color w:val="000000"/>
          <w:shd w:val="clear" w:color="auto" w:fill="FFFFFF"/>
          <w:lang w:val="en-US"/>
        </w:rPr>
        <w:t>cell</w:t>
      </w:r>
      <w:r w:rsidR="00E15DB5" w:rsidRPr="001421B9">
        <w:rPr>
          <w:rFonts w:ascii="Times New Roman" w:hAnsi="Times New Roman" w:cs="Times New Roman"/>
          <w:color w:val="000000"/>
          <w:shd w:val="clear" w:color="auto" w:fill="FFFFFF"/>
          <w:lang w:val="en-US"/>
        </w:rPr>
        <w:t> </w:t>
      </w:r>
      <w:r w:rsidR="00E15DB5">
        <w:rPr>
          <w:rFonts w:ascii="Times New Roman" w:hAnsi="Times New Roman" w:cs="Times New Roman"/>
          <w:color w:val="000000"/>
          <w:shd w:val="clear" w:color="auto" w:fill="FFFFFF"/>
          <w:lang w:val="en-US"/>
        </w:rPr>
        <w:t xml:space="preserve">program during embryonic and postnatal stages, respectively, thereby regulating </w:t>
      </w:r>
      <w:r w:rsidR="007D1387" w:rsidRPr="0035231C">
        <w:rPr>
          <w:rFonts w:ascii="Times New Roman" w:hAnsi="Times New Roman" w:cs="Times New Roman"/>
          <w:color w:val="000000"/>
          <w:shd w:val="clear" w:color="auto" w:fill="FFFFFF"/>
          <w:lang w:val="en-US"/>
        </w:rPr>
        <w:t xml:space="preserve">endocrine lineage allocation and </w:t>
      </w:r>
      <w:r w:rsidR="007D1387" w:rsidRPr="0035231C">
        <w:rPr>
          <w:rFonts w:ascii="Times New Roman" w:hAnsi="Times New Roman" w:cs="Times New Roman"/>
          <w:color w:val="000000"/>
          <w:shd w:val="clear" w:color="auto" w:fill="FFFFFF"/>
        </w:rPr>
        <w:t>β</w:t>
      </w:r>
      <w:r w:rsidR="007D1387" w:rsidRPr="0035231C">
        <w:rPr>
          <w:rFonts w:ascii="Times New Roman" w:hAnsi="Times New Roman" w:cs="Times New Roman"/>
          <w:color w:val="000000"/>
          <w:shd w:val="clear" w:color="auto" w:fill="FFFFFF"/>
          <w:lang w:val="en-US"/>
        </w:rPr>
        <w:t>-</w:t>
      </w:r>
      <w:r w:rsidR="007D1387" w:rsidRPr="0035231C">
        <w:rPr>
          <w:rStyle w:val="highlight"/>
          <w:rFonts w:ascii="Times New Roman" w:hAnsi="Times New Roman" w:cs="Times New Roman"/>
          <w:color w:val="000000"/>
          <w:shd w:val="clear" w:color="auto" w:fill="FFFFFF"/>
          <w:lang w:val="en-US"/>
        </w:rPr>
        <w:t>cell</w:t>
      </w:r>
      <w:r w:rsidR="007D1387" w:rsidRPr="0035231C">
        <w:rPr>
          <w:rFonts w:ascii="Times New Roman" w:hAnsi="Times New Roman" w:cs="Times New Roman"/>
          <w:color w:val="000000"/>
          <w:shd w:val="clear" w:color="auto" w:fill="FFFFFF"/>
          <w:lang w:val="en-US"/>
        </w:rPr>
        <w:t> fate maintenance</w:t>
      </w:r>
      <w:r w:rsidR="00DB1CFC">
        <w:rPr>
          <w:rFonts w:ascii="Times New Roman" w:hAnsi="Times New Roman" w:cs="Times New Roman"/>
          <w:color w:val="000000"/>
          <w:shd w:val="clear" w:color="auto" w:fill="FFFFFF"/>
          <w:lang w:val="en-US"/>
        </w:rPr>
        <w:t xml:space="preserve"> </w:t>
      </w:r>
      <w:r w:rsidR="00DB1CFC">
        <w:rPr>
          <w:rFonts w:ascii="Times New Roman" w:hAnsi="Times New Roman" w:cs="Times New Roman"/>
          <w:color w:val="000000"/>
          <w:shd w:val="clear" w:color="auto" w:fill="FFFFFF"/>
          <w:lang w:val="en-US"/>
        </w:rPr>
        <w:fldChar w:fldCharType="begin" w:fldLock="1"/>
      </w:r>
      <w:r w:rsidR="009F058A">
        <w:rPr>
          <w:rFonts w:ascii="Times New Roman" w:hAnsi="Times New Roman" w:cs="Times New Roman"/>
          <w:color w:val="000000"/>
          <w:shd w:val="clear" w:color="auto" w:fill="FFFFFF"/>
          <w:lang w:val="en-US"/>
        </w:rPr>
        <w:instrText>ADDIN CSL_CITATION { "citationItems" : [ { "id" : "ITEM-1", "itemData" : { "DOI" : "10.1242/dev.126011", "ISBN" : "0950-1991", "ISSN" : "0950-1991", "PMID" : "26534984", "abstract" : "Homozygous Mnx1 mutation causes permanent neonatal diabetes in humans, but via unknown mechanisms. Our systematic and longitudinal analysis of Mnx1 function during murine pancreas organogenesis and into the adult uncovered novel stage-specific roles for Mnx1 in endocrine lineage allocation and \u03b2-cell fate maintenance. Inactivation in the endocrine-progenitor stage shows that Mnx1 promotes \u03b2-cell while suppressing \u03b4-cell differentiation programs, and is crucial for postnatal \u03b2-cell fate maintenance. Inactivating Mnx1 in embryonic \u03b2-cells (Mnx1(\u0394beta)) caused \u03b2-to-\u03b4-like cell transdifferentiation, which was delayed until postnatal stages. In the latter context, \u03b2-cells escaping Mnx1 inactivation unexpectedly upregulated Mnx1 expression and underwent an age-independent persistent proliferation. Escaper \u03b2-cells restored, but then eventually surpassed, the normal pancreatic \u03b2-cell mass, leading to islet hyperplasia in aged mice. In vitro analysis of islets isolated from Mnx1(\u0394beta) mice showed higher insulin secretory activity and greater insulin mRNA content than in wild-type islets. Mnx1(\u0394beta) mice also showed a much faster return to euglycemia after \u03b2-cell ablation, suggesting that the new \u03b2-cells derived from the escaper population are functional. Our findings identify Mnx1 as an important factor in \u03b2-cell differentiation and proliferation, with the potential for targeting to increase the number of endogenous \u03b2-cells for diabetes therapy.", "author" : [ { "dropping-particle" : "", "family" : "Pan", "given" : "F. C.", "non-dropping-particle" : "", "parse-names" : false, "suffix" : "" }, { "dropping-particle" : "", "family" : "Brissova", "given" : "M.", "non-dropping-particle" : "", "parse-names" : false, "suffix" : "" }, { "dropping-particle" : "", "family" : "Powers", "given" : "A. C.", "non-dropping-particle" : "", "parse-names" : false, "suffix" : "" }, { "dropping-particle" : "", "family" : "Pfaff", "given" : "S.", "non-dropping-particle" : "", "parse-names" : false, "suffix" : "" }, { "dropping-particle" : "", "family" : "Wright", "given" : "C. V. E.", "non-dropping-particle" : "", "parse-names" : false, "suffix" : "" } ], "container-title" : "Development", "id" : "ITEM-1", "issue" : "21", "issued" : { "date-parts" : [ [ "2015" ] ] }, "page" : "3637-3648", "title" : "Inactivating the permanent neonatal diabetes gene Mnx1 switches insulin-producing \u00a0-cells to a \u00a0-like fate and reveals a facultative proliferative capacity in aged \u00a0-cells", "type" : "article-journal", "volume" : "142" }, "uris" : [ "http://www.mendeley.com/documents/?uuid=c7fcdc68-684e-4ddb-be76-468181153869" ] } ], "mendeley" : { "formattedCitation" : "[55]", "plainTextFormattedCitation" : "[55]", "previouslyFormattedCitation" : "[55]" }, "properties" : { "noteIndex" : 0 }, "schema" : "https://github.com/citation-style-language/schema/raw/master/csl-citation.json" }</w:instrText>
      </w:r>
      <w:r w:rsidR="00DB1CFC">
        <w:rPr>
          <w:rFonts w:ascii="Times New Roman" w:hAnsi="Times New Roman" w:cs="Times New Roman"/>
          <w:color w:val="000000"/>
          <w:shd w:val="clear" w:color="auto" w:fill="FFFFFF"/>
          <w:lang w:val="en-US"/>
        </w:rPr>
        <w:fldChar w:fldCharType="separate"/>
      </w:r>
      <w:r w:rsidR="009F058A" w:rsidRPr="009F058A">
        <w:rPr>
          <w:rFonts w:ascii="Times New Roman" w:hAnsi="Times New Roman" w:cs="Times New Roman"/>
          <w:noProof/>
          <w:color w:val="000000"/>
          <w:shd w:val="clear" w:color="auto" w:fill="FFFFFF"/>
          <w:lang w:val="en-US"/>
        </w:rPr>
        <w:t>[55]</w:t>
      </w:r>
      <w:r w:rsidR="00DB1CFC">
        <w:rPr>
          <w:rFonts w:ascii="Times New Roman" w:hAnsi="Times New Roman" w:cs="Times New Roman"/>
          <w:color w:val="000000"/>
          <w:shd w:val="clear" w:color="auto" w:fill="FFFFFF"/>
          <w:lang w:val="en-US"/>
        </w:rPr>
        <w:fldChar w:fldCharType="end"/>
      </w:r>
      <w:r w:rsidR="007D1387" w:rsidRPr="0035231C">
        <w:rPr>
          <w:rFonts w:ascii="Times New Roman" w:hAnsi="Times New Roman" w:cs="Times New Roman"/>
          <w:color w:val="000000"/>
          <w:shd w:val="clear" w:color="auto" w:fill="FFFFFF"/>
          <w:lang w:val="en-US"/>
        </w:rPr>
        <w:t xml:space="preserve">. </w:t>
      </w:r>
      <w:r w:rsidR="00A217BB" w:rsidRPr="00A939CD">
        <w:rPr>
          <w:rFonts w:ascii="Times New Roman" w:hAnsi="Times New Roman" w:cs="Times New Roman"/>
          <w:color w:val="000000"/>
          <w:shd w:val="clear" w:color="auto" w:fill="FFFFFF"/>
          <w:lang w:val="en-US"/>
        </w:rPr>
        <w:t xml:space="preserve">Although </w:t>
      </w:r>
      <w:r w:rsidR="00A217BB" w:rsidRPr="0035231C">
        <w:rPr>
          <w:rFonts w:ascii="Times New Roman" w:hAnsi="Times New Roman" w:cs="Times New Roman"/>
          <w:lang w:val="en-US"/>
        </w:rPr>
        <w:t xml:space="preserve">homozygous </w:t>
      </w:r>
      <w:r w:rsidR="00367617" w:rsidRPr="00EF4DA7">
        <w:rPr>
          <w:rFonts w:ascii="Times New Roman" w:hAnsi="Times New Roman" w:cs="Times New Roman"/>
          <w:i/>
          <w:lang w:val="en-US"/>
        </w:rPr>
        <w:t>MNX1</w:t>
      </w:r>
      <w:r w:rsidR="00367617" w:rsidRPr="0035231C">
        <w:rPr>
          <w:rFonts w:ascii="Times New Roman" w:hAnsi="Times New Roman" w:cs="Times New Roman"/>
          <w:lang w:val="en-US"/>
        </w:rPr>
        <w:t xml:space="preserve"> mutation causes permanent neonatal diabetes in humans</w:t>
      </w:r>
      <w:r w:rsidR="00E86408">
        <w:rPr>
          <w:rFonts w:ascii="Times New Roman" w:hAnsi="Times New Roman" w:cs="Times New Roman"/>
          <w:lang w:val="en-US"/>
        </w:rPr>
        <w:t xml:space="preserve"> </w:t>
      </w:r>
      <w:r w:rsidR="00DB1CFC">
        <w:rPr>
          <w:rFonts w:ascii="Times New Roman" w:hAnsi="Times New Roman" w:cs="Times New Roman"/>
          <w:lang w:val="en-US"/>
        </w:rPr>
        <w:fldChar w:fldCharType="begin" w:fldLock="1"/>
      </w:r>
      <w:r w:rsidR="009F058A">
        <w:rPr>
          <w:rFonts w:ascii="Times New Roman" w:hAnsi="Times New Roman" w:cs="Times New Roman"/>
          <w:lang w:val="en-US"/>
        </w:rPr>
        <w:instrText>ADDIN CSL_CITATION { "citationItems" : [ { "id" : "ITEM-1", "itemData" : { "DOI" : "10.1016/j.cmet.2013.11.021", "ISBN" : "1932-7420 (Electronic)\\r1550-4131 (Linking)", "ISSN" : "15504131", "PMID" : "24411943", "abstract" : "Understanding transcriptional regulation of pancreatic development is required to advance current efforts in developing beta cell replacement therapies for patients with diabetes. Current knowledge of key transcriptional regulators has predominantly come from mouse studies, with rare, naturally occurring mutations establishing their relevance in man. This study used a combination of homozygosity analysis and Sanger sequencing in 37 consanguineous patients with permanent neonatal diabetes to search for homozygous mutations in 29 transcription factor genes important for murine pancreatic development. We identified homozygous mutations in 7 different genes in 11 unrelated patients and show that NKX2-2 and MNX1 are etiological genes for neonatal diabetes, thus confirming their key role in development of the human pancreas. The similar phenotype of the patients with recessive mutations and mice with inactivation of a transcription factor gene support there being common steps critical for pancreatic development and validate the use of rodent models for beta cell development. \u00a9 2014 The Authors.", "author" : [ { "dropping-particle" : "", "family" : "Flanagan", "given" : "Sarah E.", "non-dropping-particle" : "", "parse-names" : false, "suffix" : "" }, { "dropping-particle" : "", "family" : "Franco", "given" : "Elisa", "non-dropping-particle" : "De", "parse-names" : false, "suffix" : "" }, { "dropping-particle" : "", "family" : "Lango Allen", "given" : "Hana", "non-dropping-particle" : "", "parse-names" : false, "suffix" : "" }, { "dropping-particle" : "", "family" : "Zerah", "given" : "Michele", "non-dropping-particle" : "", "parse-names" : false, "suffix" : "" }, { "dropping-particle" : "", "family" : "Abdul-Rasoul", "given" : "Majedah M.", "non-dropping-particle" : "", "parse-names" : false, "suffix" : "" }, { "dropping-particle" : "", "family" : "Edge", "given" : "Julie A.", "non-dropping-particle" : "", "parse-names" : false, "suffix" : "" }, { "dropping-particle" : "", "family" : "Stewart", "given" : "Helen", "non-dropping-particle" : "", "parse-names" : false, "suffix" : "" }, { "dropping-particle" : "", "family" : "Alamiri", "given" : "Elham", "non-dropping-particle" : "", "parse-names" : false, "suffix" : "" }, { "dropping-particle" : "", "family" : "Hussain", "given" : "Khalid", "non-dropping-particle" : "", "parse-names" : false, "suffix" : "" }, { "dropping-particle" : "", "family" : "Wallis", "given" : "Sam", "non-dropping-particle" : "", "parse-names" : false, "suffix" : "" }, { "dropping-particle" : "", "family" : "Vries", "given" : "Liat", "non-dropping-particle" : "De", "parse-names" : false, "suffix" : "" }, { "dropping-particle" : "", "family" : "Rubio-Cabezas", "given" : "Oscar", "non-dropping-particle" : "", "parse-names" : false, "suffix" : "" }, { "dropping-particle" : "", "family" : "Houghton", "given" : "Jayne A.L.", "non-dropping-particle" : "", "parse-names" : false, "suffix" : "" }, { "dropping-particle" : "", "family" : "Edghill", "given" : "Emma L.", "non-dropping-particle" : "", "parse-names" : false, "suffix" : "" }, { "dropping-particle" : "", "family" : "Patch", "given" : "Ann Marie", "non-dropping-particle" : "", "parse-names" : false, "suffix" : "" }, { "dropping-particle" : "", "family" : "Ellard", "given" : "Sian", "non-dropping-particle" : "", "parse-names" : false, "suffix" : "" }, { "dropping-particle" : "", "family" : "Hattersley", "given" : "Andrew T.", "non-dropping-particle" : "", "parse-names" : false, "suffix" : "" } ], "container-title" : "Cell Metabolism", "id" : "ITEM-1", "issue" : "1", "issued" : { "date-parts" : [ [ "2014" ] ] }, "page" : "146-154", "title" : "Analysis of transcription factors key for mouse pancreatic development establishes NKX2-2 and MNX1 mutations as causes of neonatal diabetes in man", "type" : "article-journal", "volume" : "19" }, "uris" : [ "http://www.mendeley.com/documents/?uuid=d8a9a876-9678-49e4-924c-0973c2fd6f19" ] } ], "mendeley" : { "formattedCitation" : "[56]", "plainTextFormattedCitation" : "[56]", "previouslyFormattedCitation" : "[56]" }, "properties" : { "noteIndex" : 0 }, "schema" : "https://github.com/citation-style-language/schema/raw/master/csl-citation.json" }</w:instrText>
      </w:r>
      <w:r w:rsidR="00DB1CFC">
        <w:rPr>
          <w:rFonts w:ascii="Times New Roman" w:hAnsi="Times New Roman" w:cs="Times New Roman"/>
          <w:lang w:val="en-US"/>
        </w:rPr>
        <w:fldChar w:fldCharType="separate"/>
      </w:r>
      <w:r w:rsidR="009F058A" w:rsidRPr="009F058A">
        <w:rPr>
          <w:rFonts w:ascii="Times New Roman" w:hAnsi="Times New Roman" w:cs="Times New Roman"/>
          <w:noProof/>
          <w:lang w:val="en-US"/>
        </w:rPr>
        <w:t>[56]</w:t>
      </w:r>
      <w:r w:rsidR="00DB1CFC">
        <w:rPr>
          <w:rFonts w:ascii="Times New Roman" w:hAnsi="Times New Roman" w:cs="Times New Roman"/>
          <w:lang w:val="en-US"/>
        </w:rPr>
        <w:fldChar w:fldCharType="end"/>
      </w:r>
      <w:r w:rsidR="00A217BB" w:rsidRPr="0035231C">
        <w:rPr>
          <w:rFonts w:ascii="Times New Roman" w:hAnsi="Times New Roman" w:cs="Times New Roman"/>
          <w:lang w:val="en-US"/>
        </w:rPr>
        <w:t xml:space="preserve">, the </w:t>
      </w:r>
      <w:r w:rsidR="00A939CD" w:rsidRPr="0035231C">
        <w:rPr>
          <w:rFonts w:ascii="Times New Roman" w:hAnsi="Times New Roman" w:cs="Times New Roman"/>
          <w:lang w:val="en-US"/>
        </w:rPr>
        <w:t>mechanisms</w:t>
      </w:r>
      <w:r w:rsidR="00A217BB" w:rsidRPr="0035231C">
        <w:rPr>
          <w:rFonts w:ascii="Times New Roman" w:hAnsi="Times New Roman" w:cs="Times New Roman"/>
          <w:lang w:val="en-US"/>
        </w:rPr>
        <w:t xml:space="preserve"> by which this protein impact</w:t>
      </w:r>
      <w:r w:rsidR="00A939CD" w:rsidRPr="0035231C">
        <w:rPr>
          <w:rFonts w:ascii="Times New Roman" w:hAnsi="Times New Roman" w:cs="Times New Roman"/>
          <w:lang w:val="en-US"/>
        </w:rPr>
        <w:t>s</w:t>
      </w:r>
      <w:r w:rsidR="00A217BB" w:rsidRPr="0035231C">
        <w:rPr>
          <w:rFonts w:ascii="Times New Roman" w:hAnsi="Times New Roman" w:cs="Times New Roman"/>
          <w:lang w:val="en-US"/>
        </w:rPr>
        <w:t xml:space="preserve"> human </w:t>
      </w:r>
      <w:r w:rsidR="00A939CD" w:rsidRPr="001421B9">
        <w:rPr>
          <w:rFonts w:ascii="Times New Roman" w:hAnsi="Times New Roman" w:cs="Times New Roman"/>
          <w:color w:val="000000"/>
          <w:shd w:val="clear" w:color="auto" w:fill="FFFFFF"/>
        </w:rPr>
        <w:t>β</w:t>
      </w:r>
      <w:r w:rsidR="00A939CD" w:rsidRPr="001421B9">
        <w:rPr>
          <w:rFonts w:ascii="Times New Roman" w:hAnsi="Times New Roman" w:cs="Times New Roman"/>
          <w:color w:val="000000"/>
          <w:shd w:val="clear" w:color="auto" w:fill="FFFFFF"/>
          <w:lang w:val="en-US"/>
        </w:rPr>
        <w:t>-</w:t>
      </w:r>
      <w:r w:rsidR="00A939CD" w:rsidRPr="001421B9">
        <w:rPr>
          <w:rStyle w:val="highlight"/>
          <w:rFonts w:ascii="Times New Roman" w:hAnsi="Times New Roman" w:cs="Times New Roman"/>
          <w:color w:val="000000"/>
          <w:shd w:val="clear" w:color="auto" w:fill="FFFFFF"/>
          <w:lang w:val="en-US"/>
        </w:rPr>
        <w:t>cell</w:t>
      </w:r>
      <w:r w:rsidR="00AD0147" w:rsidRPr="001421B9">
        <w:rPr>
          <w:rFonts w:ascii="Times New Roman" w:hAnsi="Times New Roman" w:cs="Times New Roman"/>
          <w:color w:val="000000"/>
          <w:shd w:val="clear" w:color="auto" w:fill="FFFFFF"/>
          <w:lang w:val="en-US"/>
        </w:rPr>
        <w:t> </w:t>
      </w:r>
      <w:r w:rsidR="00AD0147" w:rsidRPr="00A939CD">
        <w:rPr>
          <w:rFonts w:ascii="Times New Roman" w:hAnsi="Times New Roman" w:cs="Times New Roman"/>
          <w:lang w:val="en-US"/>
        </w:rPr>
        <w:t>development</w:t>
      </w:r>
      <w:r w:rsidR="00A217BB" w:rsidRPr="0035231C">
        <w:rPr>
          <w:rFonts w:ascii="Times New Roman" w:hAnsi="Times New Roman" w:cs="Times New Roman"/>
          <w:lang w:val="en-US"/>
        </w:rPr>
        <w:t xml:space="preserve"> </w:t>
      </w:r>
      <w:r w:rsidR="00A939CD" w:rsidRPr="0035231C">
        <w:rPr>
          <w:rFonts w:ascii="Times New Roman" w:hAnsi="Times New Roman" w:cs="Times New Roman"/>
          <w:lang w:val="en-US"/>
        </w:rPr>
        <w:t xml:space="preserve">still </w:t>
      </w:r>
      <w:r w:rsidR="00A217BB" w:rsidRPr="0035231C">
        <w:rPr>
          <w:rFonts w:ascii="Times New Roman" w:hAnsi="Times New Roman" w:cs="Times New Roman"/>
          <w:lang w:val="en-US"/>
        </w:rPr>
        <w:t>need to be addressed</w:t>
      </w:r>
      <w:r w:rsidR="00367617" w:rsidRPr="0035231C">
        <w:rPr>
          <w:rFonts w:ascii="Times New Roman" w:hAnsi="Times New Roman" w:cs="Times New Roman"/>
          <w:lang w:val="en-US"/>
        </w:rPr>
        <w:t>.</w:t>
      </w:r>
      <w:r w:rsidR="00367617">
        <w:rPr>
          <w:lang w:val="en-US"/>
        </w:rPr>
        <w:t xml:space="preserve"> </w:t>
      </w:r>
    </w:p>
    <w:p w14:paraId="5D0729B0" w14:textId="33BB8E10" w:rsidR="00465D43" w:rsidRPr="001765EA" w:rsidRDefault="002C6FB1" w:rsidP="00465D43">
      <w:pPr>
        <w:spacing w:after="0" w:line="480" w:lineRule="auto"/>
        <w:jc w:val="both"/>
        <w:rPr>
          <w:rFonts w:ascii="Times New Roman" w:eastAsia="Calibri" w:hAnsi="Times New Roman" w:cs="Times New Roman"/>
          <w:lang w:val="en-US" w:eastAsia="en-US"/>
        </w:rPr>
      </w:pPr>
      <w:r>
        <w:rPr>
          <w:rFonts w:ascii="Times New Roman" w:eastAsia="Calibri" w:hAnsi="Times New Roman" w:cs="Times New Roman"/>
          <w:lang w:val="en-US" w:eastAsia="en-US"/>
        </w:rPr>
        <w:t xml:space="preserve">Both </w:t>
      </w:r>
      <w:r w:rsidR="001346FF" w:rsidRPr="00DD1EBB">
        <w:rPr>
          <w:rFonts w:ascii="Times New Roman" w:eastAsia="Calibri" w:hAnsi="Times New Roman" w:cs="Times New Roman"/>
          <w:i/>
          <w:lang w:val="en-US" w:eastAsia="en-US"/>
        </w:rPr>
        <w:t>PDX1</w:t>
      </w:r>
      <w:r w:rsidR="001346FF" w:rsidRPr="00DD1EBB">
        <w:rPr>
          <w:rFonts w:ascii="Times New Roman" w:eastAsia="Calibri" w:hAnsi="Times New Roman" w:cs="Times New Roman"/>
          <w:i/>
          <w:vertAlign w:val="superscript"/>
          <w:lang w:val="en-US" w:eastAsia="en-US"/>
        </w:rPr>
        <w:t>P33T/P33T</w:t>
      </w:r>
      <w:r w:rsidR="001346FF">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 xml:space="preserve">and </w:t>
      </w:r>
      <w:r w:rsidR="001346FF" w:rsidRPr="00DD1EBB">
        <w:rPr>
          <w:rFonts w:ascii="Times New Roman" w:eastAsia="Calibri" w:hAnsi="Times New Roman" w:cs="Times New Roman"/>
          <w:i/>
          <w:lang w:val="en-US" w:eastAsia="en-US"/>
        </w:rPr>
        <w:t>PDX1</w:t>
      </w:r>
      <w:r w:rsidR="001346FF" w:rsidRPr="00DD1EBB">
        <w:rPr>
          <w:rFonts w:ascii="Times New Roman" w:eastAsia="Calibri" w:hAnsi="Times New Roman" w:cs="Times New Roman"/>
          <w:i/>
          <w:vertAlign w:val="superscript"/>
          <w:lang w:val="en-US" w:eastAsia="en-US"/>
        </w:rPr>
        <w:t>C18R/C18R</w:t>
      </w:r>
      <w:r w:rsidR="001346FF">
        <w:rPr>
          <w:rFonts w:ascii="Times New Roman" w:eastAsia="Calibri" w:hAnsi="Times New Roman" w:cs="Times New Roman"/>
          <w:lang w:val="en-US" w:eastAsia="en-US"/>
        </w:rPr>
        <w:t xml:space="preserve"> </w:t>
      </w:r>
      <w:r w:rsidR="001B5943">
        <w:rPr>
          <w:rFonts w:ascii="Times New Roman" w:eastAsia="Calibri" w:hAnsi="Times New Roman" w:cs="Times New Roman"/>
          <w:lang w:val="en-US" w:eastAsia="en-US"/>
        </w:rPr>
        <w:t xml:space="preserve">mutations </w:t>
      </w:r>
      <w:r w:rsidR="006571DB">
        <w:rPr>
          <w:rFonts w:ascii="Times New Roman" w:eastAsia="Calibri" w:hAnsi="Times New Roman" w:cs="Times New Roman"/>
          <w:lang w:val="en-US" w:eastAsia="en-US"/>
        </w:rPr>
        <w:t>deteriorate</w:t>
      </w:r>
      <w:r w:rsidR="00A805B7">
        <w:rPr>
          <w:rFonts w:ascii="Times New Roman" w:eastAsia="Calibri" w:hAnsi="Times New Roman" w:cs="Times New Roman"/>
          <w:lang w:val="en-US" w:eastAsia="en-US"/>
        </w:rPr>
        <w:t>d</w:t>
      </w:r>
      <w:r w:rsidR="006571DB" w:rsidRPr="00F507D6">
        <w:rPr>
          <w:rFonts w:ascii="Times New Roman" w:eastAsia="Calibri" w:hAnsi="Times New Roman" w:cs="Times New Roman"/>
          <w:lang w:val="en-US" w:eastAsia="en-US"/>
        </w:rPr>
        <w:t xml:space="preserve"> β</w:t>
      </w:r>
      <w:r w:rsidR="006571DB">
        <w:rPr>
          <w:rFonts w:ascii="Times New Roman" w:eastAsia="Calibri" w:hAnsi="Times New Roman" w:cs="Times New Roman"/>
          <w:lang w:val="en-US" w:eastAsia="en-US"/>
        </w:rPr>
        <w:t>-</w:t>
      </w:r>
      <w:r w:rsidR="006571DB" w:rsidRPr="00F507D6">
        <w:rPr>
          <w:rFonts w:ascii="Times New Roman" w:eastAsia="Calibri" w:hAnsi="Times New Roman" w:cs="Times New Roman"/>
          <w:lang w:val="en-US" w:eastAsia="en-US"/>
        </w:rPr>
        <w:t>cell development and function.</w:t>
      </w:r>
      <w:r w:rsidR="00A50852">
        <w:rPr>
          <w:rFonts w:ascii="Times New Roman" w:eastAsia="Calibri" w:hAnsi="Times New Roman" w:cs="Times New Roman"/>
          <w:lang w:val="en-US" w:eastAsia="en-US"/>
        </w:rPr>
        <w:t xml:space="preserve"> </w:t>
      </w:r>
      <w:r w:rsidR="008F1D0D">
        <w:rPr>
          <w:rFonts w:ascii="Times New Roman" w:eastAsia="Calibri" w:hAnsi="Times New Roman" w:cs="Times New Roman"/>
          <w:lang w:val="en-US" w:eastAsia="en-US"/>
        </w:rPr>
        <w:t xml:space="preserve">We found the downregulation of several key TFs regulating </w:t>
      </w:r>
      <w:r w:rsidR="00B7091E" w:rsidRPr="00F507D6">
        <w:rPr>
          <w:rFonts w:ascii="Times New Roman" w:eastAsia="Calibri" w:hAnsi="Times New Roman" w:cs="Times New Roman"/>
          <w:lang w:val="en-US" w:eastAsia="en-US"/>
        </w:rPr>
        <w:t>β</w:t>
      </w:r>
      <w:r w:rsidR="00B7091E">
        <w:rPr>
          <w:rFonts w:ascii="Times New Roman" w:eastAsia="Calibri" w:hAnsi="Times New Roman" w:cs="Times New Roman"/>
          <w:lang w:val="en-US" w:eastAsia="en-US"/>
        </w:rPr>
        <w:t>-</w:t>
      </w:r>
      <w:r w:rsidR="008F1D0D">
        <w:rPr>
          <w:rFonts w:ascii="Times New Roman" w:eastAsia="Calibri" w:hAnsi="Times New Roman" w:cs="Times New Roman"/>
          <w:lang w:val="en-US" w:eastAsia="en-US"/>
        </w:rPr>
        <w:t>cell differentiation such as</w:t>
      </w:r>
      <w:r w:rsidR="008F1D0D" w:rsidRPr="00F507D6">
        <w:rPr>
          <w:rFonts w:ascii="Times New Roman" w:eastAsia="Calibri" w:hAnsi="Times New Roman" w:cs="Times New Roman"/>
          <w:lang w:val="en-US" w:eastAsia="en-US"/>
        </w:rPr>
        <w:t xml:space="preserve"> </w:t>
      </w:r>
      <w:r w:rsidR="008F1D0D" w:rsidRPr="00A5136F">
        <w:rPr>
          <w:rFonts w:ascii="Times New Roman" w:eastAsia="Calibri" w:hAnsi="Times New Roman" w:cs="Times New Roman"/>
          <w:i/>
          <w:lang w:val="en-US" w:eastAsia="en-US"/>
        </w:rPr>
        <w:t>NEUROD1</w:t>
      </w:r>
      <w:r w:rsidR="00FF02E8">
        <w:rPr>
          <w:rFonts w:ascii="Times New Roman" w:eastAsia="Calibri" w:hAnsi="Times New Roman" w:cs="Times New Roman"/>
          <w:i/>
          <w:lang w:val="en-US" w:eastAsia="en-US"/>
        </w:rPr>
        <w:t xml:space="preserve"> </w:t>
      </w:r>
      <w:r w:rsidR="00E9027D">
        <w:rPr>
          <w:rFonts w:ascii="Times New Roman" w:eastAsia="Calibri" w:hAnsi="Times New Roman" w:cs="Times New Roman"/>
          <w:lang w:val="en-US" w:eastAsia="en-US"/>
        </w:rPr>
        <w:t xml:space="preserve">and </w:t>
      </w:r>
      <w:r w:rsidR="008F1D0D" w:rsidRPr="00A5136F">
        <w:rPr>
          <w:rFonts w:ascii="Times New Roman" w:eastAsia="Calibri" w:hAnsi="Times New Roman" w:cs="Times New Roman"/>
          <w:i/>
          <w:lang w:val="en-US" w:eastAsia="en-US"/>
        </w:rPr>
        <w:t>ISLI</w:t>
      </w:r>
      <w:r w:rsidR="00FF59B9">
        <w:rPr>
          <w:rFonts w:ascii="Times New Roman" w:eastAsia="Calibri" w:hAnsi="Times New Roman" w:cs="Times New Roman"/>
          <w:lang w:val="en-US" w:eastAsia="en-US"/>
        </w:rPr>
        <w:t xml:space="preserve"> upon </w:t>
      </w:r>
      <w:r w:rsidR="00B03665">
        <w:rPr>
          <w:rFonts w:ascii="Times New Roman" w:eastAsia="Calibri" w:hAnsi="Times New Roman" w:cs="Times New Roman"/>
          <w:lang w:val="en-US" w:eastAsia="en-US"/>
        </w:rPr>
        <w:t xml:space="preserve">homozygous single base-pair mutations. These data indicate that PDX1 fails to activate these target genes upon point mutations and further highlights the essential role of this TF for human </w:t>
      </w:r>
      <w:r w:rsidR="00B03665" w:rsidRPr="00F507D6">
        <w:rPr>
          <w:rFonts w:ascii="Times New Roman" w:eastAsia="Calibri" w:hAnsi="Times New Roman" w:cs="Times New Roman"/>
          <w:lang w:val="en-US" w:eastAsia="en-US"/>
        </w:rPr>
        <w:t>β</w:t>
      </w:r>
      <w:r w:rsidR="00B03665">
        <w:rPr>
          <w:rFonts w:ascii="Times New Roman" w:eastAsia="Calibri" w:hAnsi="Times New Roman" w:cs="Times New Roman"/>
          <w:lang w:val="en-US" w:eastAsia="en-US"/>
        </w:rPr>
        <w:t>-cell development</w:t>
      </w:r>
      <w:r w:rsidR="008F1D0D">
        <w:rPr>
          <w:rFonts w:ascii="Times New Roman" w:eastAsia="Calibri" w:hAnsi="Times New Roman" w:cs="Times New Roman"/>
          <w:lang w:val="en-US" w:eastAsia="en-US"/>
        </w:rPr>
        <w:t xml:space="preserve">. </w:t>
      </w:r>
      <w:r w:rsidR="00B03665">
        <w:rPr>
          <w:rFonts w:ascii="Times New Roman" w:eastAsia="Calibri" w:hAnsi="Times New Roman" w:cs="Times New Roman"/>
          <w:lang w:val="en-US" w:eastAsia="en-US"/>
        </w:rPr>
        <w:t xml:space="preserve">Of note, we found significant reduction in the expression levels of </w:t>
      </w:r>
      <w:r w:rsidR="00B03665" w:rsidRPr="00A5136F">
        <w:rPr>
          <w:rFonts w:ascii="Times New Roman" w:eastAsia="Calibri" w:hAnsi="Times New Roman" w:cs="Times New Roman"/>
          <w:i/>
          <w:lang w:val="en-US" w:eastAsia="en-US"/>
        </w:rPr>
        <w:t>UCN3</w:t>
      </w:r>
      <w:r w:rsidR="00B03665">
        <w:rPr>
          <w:rFonts w:ascii="Times New Roman" w:eastAsia="Calibri" w:hAnsi="Times New Roman" w:cs="Times New Roman"/>
          <w:lang w:val="en-US" w:eastAsia="en-US"/>
        </w:rPr>
        <w:t xml:space="preserve"> in cells expressing homozygous PDX1</w:t>
      </w:r>
      <w:r w:rsidR="00B03665" w:rsidRPr="00751550">
        <w:rPr>
          <w:rFonts w:ascii="Times New Roman" w:eastAsia="Calibri" w:hAnsi="Times New Roman" w:cs="Times New Roman"/>
          <w:lang w:val="en-US" w:eastAsia="en-US"/>
        </w:rPr>
        <w:t xml:space="preserve"> </w:t>
      </w:r>
      <w:r w:rsidR="00B03665">
        <w:rPr>
          <w:rFonts w:ascii="Times New Roman" w:eastAsia="Calibri" w:hAnsi="Times New Roman" w:cs="Times New Roman"/>
          <w:lang w:val="en-US" w:eastAsia="en-US"/>
        </w:rPr>
        <w:t xml:space="preserve">mutants, underlining the importance of proper PDX1 function for </w:t>
      </w:r>
      <w:r w:rsidR="00B03665" w:rsidRPr="00F507D6">
        <w:rPr>
          <w:rFonts w:ascii="Times New Roman" w:eastAsia="Calibri" w:hAnsi="Times New Roman" w:cs="Times New Roman"/>
          <w:lang w:val="en-US" w:eastAsia="en-US"/>
        </w:rPr>
        <w:t>β</w:t>
      </w:r>
      <w:r w:rsidR="00B03665">
        <w:rPr>
          <w:rFonts w:ascii="Times New Roman" w:eastAsia="Calibri" w:hAnsi="Times New Roman" w:cs="Times New Roman"/>
          <w:lang w:val="en-US" w:eastAsia="en-US"/>
        </w:rPr>
        <w:t>-cell maturation, similar to rodents</w:t>
      </w:r>
      <w:r w:rsidR="00B92BFA">
        <w:rPr>
          <w:rFonts w:ascii="Times New Roman" w:eastAsia="Calibri" w:hAnsi="Times New Roman" w:cs="Times New Roman"/>
          <w:lang w:val="en-US" w:eastAsia="en-US"/>
        </w:rPr>
        <w:t xml:space="preserve">. </w:t>
      </w:r>
      <w:r w:rsidR="00D87C6A">
        <w:rPr>
          <w:rFonts w:ascii="Times New Roman" w:eastAsia="Calibri" w:hAnsi="Times New Roman" w:cs="Times New Roman"/>
          <w:lang w:val="en-US" w:eastAsia="en-US"/>
        </w:rPr>
        <w:t xml:space="preserve">Recently, we have shown that impairment in Pdx1 TF activity </w:t>
      </w:r>
      <w:r w:rsidR="00FB368A">
        <w:rPr>
          <w:rFonts w:ascii="Times New Roman" w:eastAsia="Calibri" w:hAnsi="Times New Roman" w:cs="Times New Roman"/>
          <w:lang w:val="en-US" w:eastAsia="en-US"/>
        </w:rPr>
        <w:t xml:space="preserve">in </w:t>
      </w:r>
      <w:r w:rsidR="008A7C92">
        <w:rPr>
          <w:rFonts w:ascii="Times New Roman" w:eastAsia="Calibri" w:hAnsi="Times New Roman" w:cs="Times New Roman"/>
          <w:lang w:val="en-US" w:eastAsia="en-US"/>
        </w:rPr>
        <w:t>double knock-in reporter mice</w:t>
      </w:r>
      <w:r w:rsidR="00FB368A">
        <w:rPr>
          <w:rFonts w:ascii="Times New Roman" w:eastAsia="Calibri" w:hAnsi="Times New Roman" w:cs="Times New Roman"/>
          <w:lang w:val="en-US" w:eastAsia="en-US"/>
        </w:rPr>
        <w:t xml:space="preserve"> </w:t>
      </w:r>
      <w:r w:rsidR="007A224F">
        <w:rPr>
          <w:rFonts w:ascii="Times New Roman" w:eastAsia="Calibri" w:hAnsi="Times New Roman" w:cs="Times New Roman"/>
          <w:lang w:val="en-US" w:eastAsia="en-US"/>
        </w:rPr>
        <w:t>reduces</w:t>
      </w:r>
      <w:r w:rsidR="00D87C6A">
        <w:rPr>
          <w:rFonts w:ascii="Times New Roman" w:eastAsia="Calibri" w:hAnsi="Times New Roman" w:cs="Times New Roman"/>
          <w:lang w:val="en-US" w:eastAsia="en-US"/>
        </w:rPr>
        <w:t xml:space="preserve"> </w:t>
      </w:r>
      <w:r w:rsidR="007A224F" w:rsidRPr="00F507D6">
        <w:rPr>
          <w:rFonts w:ascii="Times New Roman" w:eastAsia="Calibri" w:hAnsi="Times New Roman" w:cs="Times New Roman"/>
          <w:lang w:val="en-US" w:eastAsia="en-US"/>
        </w:rPr>
        <w:t>β</w:t>
      </w:r>
      <w:r w:rsidR="007A224F">
        <w:rPr>
          <w:rFonts w:ascii="Times New Roman" w:eastAsia="Calibri" w:hAnsi="Times New Roman" w:cs="Times New Roman"/>
          <w:lang w:val="en-US" w:eastAsia="en-US"/>
        </w:rPr>
        <w:t>-</w:t>
      </w:r>
      <w:r w:rsidR="00D87C6A">
        <w:rPr>
          <w:rFonts w:ascii="Times New Roman" w:eastAsia="Calibri" w:hAnsi="Times New Roman" w:cs="Times New Roman"/>
          <w:lang w:val="en-US" w:eastAsia="en-US"/>
        </w:rPr>
        <w:t xml:space="preserve">cell maturation </w:t>
      </w:r>
      <w:r w:rsidR="00DC5581">
        <w:rPr>
          <w:rFonts w:ascii="Times New Roman" w:eastAsia="Calibri" w:hAnsi="Times New Roman" w:cs="Times New Roman"/>
          <w:lang w:val="en-US" w:eastAsia="en-US"/>
        </w:rPr>
        <w:t xml:space="preserve">in male mice </w:t>
      </w:r>
      <w:r w:rsidR="008A7C92">
        <w:rPr>
          <w:rFonts w:ascii="Times New Roman" w:eastAsia="Calibri" w:hAnsi="Times New Roman" w:cs="Times New Roman"/>
          <w:lang w:val="en-US" w:eastAsia="en-US"/>
        </w:rPr>
        <w:t xml:space="preserve">and </w:t>
      </w:r>
      <w:r w:rsidR="00DC5581">
        <w:rPr>
          <w:rFonts w:ascii="Times New Roman" w:eastAsia="Calibri" w:hAnsi="Times New Roman" w:cs="Times New Roman"/>
          <w:lang w:val="en-US" w:eastAsia="en-US"/>
        </w:rPr>
        <w:t>leads to diabetes</w:t>
      </w:r>
      <w:r w:rsidR="008A7C92">
        <w:rPr>
          <w:rFonts w:ascii="Times New Roman" w:eastAsia="Calibri" w:hAnsi="Times New Roman" w:cs="Times New Roman"/>
          <w:lang w:val="en-US" w:eastAsia="en-US"/>
        </w:rPr>
        <w:t>, whereas</w:t>
      </w:r>
      <w:r w:rsidR="00DC5581">
        <w:rPr>
          <w:rFonts w:ascii="Times New Roman" w:eastAsia="Calibri" w:hAnsi="Times New Roman" w:cs="Times New Roman"/>
          <w:lang w:val="en-US" w:eastAsia="en-US"/>
        </w:rPr>
        <w:t xml:space="preserve"> female animals </w:t>
      </w:r>
      <w:r w:rsidR="008A7C92">
        <w:rPr>
          <w:rFonts w:ascii="Times New Roman" w:eastAsia="Calibri" w:hAnsi="Times New Roman" w:cs="Times New Roman"/>
          <w:lang w:val="en-US" w:eastAsia="en-US"/>
        </w:rPr>
        <w:t xml:space="preserve">are protected until pregnancy when they develop </w:t>
      </w:r>
      <w:r w:rsidR="00D87C6A">
        <w:rPr>
          <w:rFonts w:ascii="Times New Roman" w:eastAsia="Calibri" w:hAnsi="Times New Roman" w:cs="Times New Roman"/>
          <w:lang w:val="en-US" w:eastAsia="en-US"/>
        </w:rPr>
        <w:t>gestational diabetes</w:t>
      </w:r>
      <w:r w:rsidR="0095052D">
        <w:rPr>
          <w:rFonts w:ascii="Times New Roman" w:eastAsia="Calibri" w:hAnsi="Times New Roman" w:cs="Times New Roman"/>
          <w:lang w:val="en-US" w:eastAsia="en-US"/>
        </w:rPr>
        <w:t xml:space="preserve"> </w:t>
      </w:r>
      <w:r w:rsidR="0095052D">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"10.1016/j.molmet.2017.03.007", "ISSN" : "22128778", "PMID" : "28580283", "abstract" : "Objective The transcription factors (TF) Foxa2 and Pdx1 are key regulators of beta-cell (\u03b2-cell) development and function. Mutations of these TFs or their respective cis-regulatory consensus binding sites have been linked to maturity diabetes of the young (MODY), pancreas agenesis, or diabetes susceptibility in human. Although Foxa2 has been shown to directly regulate Pdx1 expression during mouse embryonic development, the impact of this gene regulatory interaction on postnatal \u03b2-cell maturation remains obscure. Methods In order to easily monitor the expression domains of Foxa2 and Pdx1 and analyze their functional interconnection, we generated a novel double knock-in homozygous (FVFPBFDHom) fluorescent reporter mouse model by crossing the previously described Foxa2-Venus fusion (FVF) with the newly generated Pdx1-BFP (blue fluorescent protein) fusion (PBF) mice. Results Although adult PBF homozygous animals exhibited a reduction in expression levels of Pdx1, they are normoglycemic. On the contrary, despite normal pancreas and endocrine development, the FVFPBFDHom reporter male animals developed hyperglycemia at weaning age and displayed a reduction in Pdx1 levels in islets, which coincided with alterations in \u03b2-cell number and islet architecture. The failure to establish mature \u03b2-cells resulted in loss of \u03b2-cell identity and trans-differentiation towards other endocrine cell fates. Further analysis suggested that Foxa2 and Pdx1 genetically and functionally cooperate to regulate maturation of adult \u03b2-cells. Conclusions Our data show that the maturation of pancreatic \u03b2-cells requires the cooperative function of Foxa2 and Pdx1. Understanding the postnatal gene regulatory network of \u03b2-cell maturation will help to decipher pathomechanisms of diabetes and identify triggers to regenerate dedifferentiated \u03b2-cell mass.", "author" : [ { "dropping-particle" : "", "family" : "Bastidas-Ponce", "given" : "Aim\u00e9e", "non-dropping-particle" : "", "parse-names" : false, "suffix" : "" }, { "dropping-particle" : "", "family" : "Roscioni", "given" : "Sara S.", "non-dropping-particle" : "", "parse-names" : false, "suffix" : "" }, { "dropping-particle" : "", "family" : "Burtscher", "given" : "Ingo", "non-dropping-particle" : "", "parse-names" : false, "suffix" : "" }, { "dropping-particle" : "", "family" : "Bader", "given" : "Erik", "non-dropping-particle" : "", "parse-names" : false, "suffix" : "" }, { "dropping-particle" : "", "family" : "Sterr", "given" : "Michael", "non-dropping-particle" : "", "parse-names" : false, "suffix" : "" }, { "dropping-particle" : "", "family" : "Bakhti", "given" : "Mostafa", "non-dropping-particle" : "", "parse-names" : false, "suffix" : "" }, { "dropping-particle" : "", "family" : "Lickert", "given" : "Heiko", "non-dropping-particle" : "", "parse-names" : false, "suffix" : "" } ], "container-title" : "Molecular Metabolism", "id" : "ITEM-1", "issue" : "6", "issued" : { "date-parts" : [ [ "2017" ] ] }, "page" : "524-534", "title" : "Foxa2 and Pdx1 cooperatively regulate postnatal maturation of pancreatic \u03b2-cells", "type" : "article-journal", "volume" : "6" }, "uris" : [ "http://www.mendeley.com/documents/?uuid=1b3eba9a-83a5-4bed-8f1d-df171d4191ae" ] }, { "id" : "ITEM-2", "itemData" : { "DOI" : "10.1038/nrendo.2017.161", "ISBN" : "1759-5037 (Electronic) 1759-5029 (Linking)", "ISSN" : "17595037", "PMID" : "29348476", "abstract" : "Animal models are necessary for the discovery, validation and optimization of novel therapeutics. Here, Matthias Tsch\u00f6p and colleagues consolidate the key information on the currently available animal models of obesity and diabetes mellitus and highlight the advantages, limitations and important caveats of each of these models.", "author" : [ { "dropping-particle" : "", "family" : "Kleinert", "given" : "Maximilian", "non-dropping-particle" : "", "parse-names" : false, "suffix" : "" }, { "dropping-particle" : "", "family" : "Clemmensen", "given" : "Christoffer", "non-dropping-particle" : "", "parse-names" : false, "suffix" : "" }, { "dropping-particle" : "", "family" : "Hofmann", "given" : "Susanna M.", "non-dropping-particle" : "", "parse-names" : false, "suffix" : "" }, { "dropping-particle" : "", "family" : "Moore", "given" : "Mary C.", "non-dropping-particle" : "", "parse-names" : false, "suffix" : "" }, { "dropping-particle" : "", "family" : "Renner", "given" : "Simone", "non-dropping-particle" : "", "parse-names" : false, "suffix" : "" }, { "dropping-particle" : "", "family" : "Woods", "given" : "Stephen C.", "non-dropping-particle" : "", "parse-names" : false, "suffix" : "" }, { "dropping-particle" : "", "family" : "Huypens", "given" : "Peter", "non-dropping-particle" : "", "parse-names" : false, "suffix" : "" }, { "dropping-particle" : "", "family" : "Beckers", "given" : "Johannes", "non-dropping-particle" : "", "parse-names" : false, "suffix" : "" }, { "dropping-particle" : "", "family" : "Angelis", "given" : "Martin Hrabe", "non-dropping-particle" : "De", "parse-names" : false, "suffix" : "" }, { "dropping-particle" : "", "family" : "Sch\u00fcrmann", "given" : "Annette", "non-dropping-particle" : "", "parse-names" : false, "suffix" : "" }, { "dropping-particle" : "", "family" : "Bakhti", "given" : "Mostafa", "non-dropping-particle" : "", "parse-names" : false, "suffix" : "" }, { "dropping-particle" : "", "family" : "Klingenspor", "given" : "Martin", "non-dropping-particle" : "", "parse-names" : false, "suffix" : "" }, { "dropping-particle" : "", "family" : "Heiman", "given" : "Mark", "non-dropping-particle" : "", "parse-names" : false, "suffix" : "" }, { "dropping-particle" : "", "family" : "Cherrington", "given" : "Alan D.", "non-dropping-particle" : "", "parse-names" : false, "suffix" : "" }, { "dropping-particle" : "", "family" : "Ristow", "given" : "Michael", "non-dropping-particle" : "", "parse-names" : false, "suffix" : "" }, { "dropping-particle" : "", "family" : "Lickert", "given" : "Heiko", "non-dropping-particle" : "", "parse-names" : false, "suffix" : "" }, { "dropping-particle" : "", "family" : "Wolf", "given" : "Eckhard", "non-dropping-particle" : "", "parse-names" : false, "suffix" : "" }, { "dropping-particle" : "", "family" : "Havel", "given" : "Peter J.", "non-dropping-particle" : "", "parse-names" : false, "suffix" : "" }, { "dropping-particle" : "", "family" : "M\u00fcller", "given" : "Timo D.", "non-dropping-particle" : "", "parse-names" : false, "suffix" : "" }, { "dropping-particle" : "", "family" : "Tsch\u00f6p", "given" : "Matthias H.", "non-dropping-particle" : "", "parse-names" : false, "suffix" : "" } ], "container-title" : "Nature Reviews Endocrinology", "id" : "ITEM-2", "issue" : "3", "issued" : { "date-parts" : [ [ "2018" ] ] }, "page" : "140-162", "title" : "Animal models of obesity and diabetes mellitus", "type" : "article", "volume" : "14" }, "uris" : [ "http://www.mendeley.com/documents/?uuid=8e5496e6-a697-403b-a466-1b752aad5daa" ] } ], "mendeley" : { "formattedCitation" : "[57,58]", "plainTextFormattedCitation" : "[57,58]", "previouslyFormattedCitation" : "[57,58]" }, "properties" : { "noteIndex" : 0 }, "schema" : "https://github.com/citation-style-language/schema/raw/master/csl-citation.json" }</w:instrText>
      </w:r>
      <w:r w:rsidR="0095052D">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[57,58]</w:t>
      </w:r>
      <w:r w:rsidR="0095052D">
        <w:rPr>
          <w:rFonts w:ascii="Times New Roman" w:eastAsia="Calibri" w:hAnsi="Times New Roman" w:cs="Times New Roman"/>
          <w:lang w:val="en-US" w:eastAsia="en-US"/>
        </w:rPr>
        <w:fldChar w:fldCharType="end"/>
      </w:r>
      <w:r w:rsidR="00D87C6A">
        <w:rPr>
          <w:rFonts w:ascii="Times New Roman" w:eastAsia="Calibri" w:hAnsi="Times New Roman" w:cs="Times New Roman"/>
          <w:lang w:val="en-US" w:eastAsia="en-US"/>
        </w:rPr>
        <w:t>.</w:t>
      </w:r>
      <w:r w:rsidR="000224C0">
        <w:rPr>
          <w:rFonts w:ascii="Times New Roman" w:eastAsia="Calibri" w:hAnsi="Times New Roman" w:cs="Times New Roman"/>
          <w:lang w:val="en-US" w:eastAsia="en-US"/>
        </w:rPr>
        <w:t xml:space="preserve"> </w:t>
      </w:r>
      <w:r w:rsidR="001346FF">
        <w:rPr>
          <w:rFonts w:ascii="Times New Roman" w:eastAsia="Calibri" w:hAnsi="Times New Roman" w:cs="Times New Roman"/>
          <w:lang w:val="en-US" w:eastAsia="en-US"/>
        </w:rPr>
        <w:t xml:space="preserve"> </w:t>
      </w:r>
      <w:r w:rsidR="00DC5581">
        <w:rPr>
          <w:rFonts w:ascii="Times New Roman" w:eastAsia="Calibri" w:hAnsi="Times New Roman" w:cs="Times New Roman"/>
          <w:lang w:val="en-US" w:eastAsia="en-US"/>
        </w:rPr>
        <w:t>Due to the report on gestationa</w:t>
      </w:r>
      <w:r w:rsidR="00812853">
        <w:rPr>
          <w:rFonts w:ascii="Times New Roman" w:eastAsia="Calibri" w:hAnsi="Times New Roman" w:cs="Times New Roman"/>
          <w:lang w:val="en-US" w:eastAsia="en-US"/>
        </w:rPr>
        <w:t>l</w:t>
      </w:r>
      <w:r w:rsidR="00DC5581">
        <w:rPr>
          <w:rFonts w:ascii="Times New Roman" w:eastAsia="Calibri" w:hAnsi="Times New Roman" w:cs="Times New Roman"/>
          <w:lang w:val="en-US" w:eastAsia="en-US"/>
        </w:rPr>
        <w:t xml:space="preserve"> diabetes in</w:t>
      </w:r>
      <w:r w:rsidR="007D6BC8">
        <w:rPr>
          <w:rFonts w:ascii="Times New Roman" w:eastAsia="Calibri" w:hAnsi="Times New Roman" w:cs="Times New Roman"/>
          <w:lang w:val="en-US" w:eastAsia="en-US"/>
        </w:rPr>
        <w:t xml:space="preserve"> the</w:t>
      </w:r>
      <w:r w:rsidR="00DC5581">
        <w:rPr>
          <w:rFonts w:ascii="Times New Roman" w:eastAsia="Calibri" w:hAnsi="Times New Roman" w:cs="Times New Roman"/>
          <w:lang w:val="en-US" w:eastAsia="en-US"/>
        </w:rPr>
        <w:t xml:space="preserve"> </w:t>
      </w:r>
      <w:r w:rsidR="00DC5581" w:rsidRPr="00DD1EBB">
        <w:rPr>
          <w:rFonts w:ascii="Times New Roman" w:eastAsia="Calibri" w:hAnsi="Times New Roman" w:cs="Times New Roman"/>
          <w:i/>
          <w:lang w:val="en-US" w:eastAsia="en-US"/>
        </w:rPr>
        <w:t>PDX1</w:t>
      </w:r>
      <w:r w:rsidR="00DC5581" w:rsidRPr="00DD1EBB">
        <w:rPr>
          <w:rFonts w:ascii="Times New Roman" w:eastAsia="Calibri" w:hAnsi="Times New Roman" w:cs="Times New Roman"/>
          <w:i/>
          <w:vertAlign w:val="superscript"/>
          <w:lang w:val="en-US" w:eastAsia="en-US"/>
        </w:rPr>
        <w:t>P33T/+</w:t>
      </w:r>
      <w:r w:rsidR="00DC5581">
        <w:rPr>
          <w:rFonts w:ascii="Times New Roman" w:eastAsia="Calibri" w:hAnsi="Times New Roman" w:cs="Times New Roman"/>
          <w:vertAlign w:val="superscript"/>
          <w:lang w:val="en-US" w:eastAsia="en-US"/>
        </w:rPr>
        <w:t xml:space="preserve"> </w:t>
      </w:r>
      <w:r w:rsidR="00DC5581">
        <w:rPr>
          <w:rFonts w:ascii="Times New Roman" w:eastAsia="Calibri" w:hAnsi="Times New Roman" w:cs="Times New Roman"/>
          <w:lang w:val="en-US" w:eastAsia="en-US"/>
        </w:rPr>
        <w:t xml:space="preserve">patient and the reduction in </w:t>
      </w:r>
      <w:r w:rsidR="001F3343">
        <w:rPr>
          <w:rFonts w:ascii="Times New Roman" w:eastAsia="Calibri" w:hAnsi="Times New Roman" w:cs="Times New Roman"/>
          <w:i/>
          <w:lang w:val="en-US" w:eastAsia="en-US"/>
        </w:rPr>
        <w:t>UCN</w:t>
      </w:r>
      <w:r w:rsidR="00DC5581" w:rsidRPr="001F3343">
        <w:rPr>
          <w:rFonts w:ascii="Times New Roman" w:eastAsia="Calibri" w:hAnsi="Times New Roman" w:cs="Times New Roman"/>
          <w:i/>
          <w:lang w:val="en-US" w:eastAsia="en-US"/>
        </w:rPr>
        <w:t>3</w:t>
      </w:r>
      <w:r w:rsidR="00812853">
        <w:rPr>
          <w:rFonts w:ascii="Times New Roman" w:eastAsia="Calibri" w:hAnsi="Times New Roman" w:cs="Times New Roman"/>
          <w:lang w:val="en-US" w:eastAsia="en-US"/>
        </w:rPr>
        <w:t xml:space="preserve"> levels</w:t>
      </w:r>
      <w:r w:rsidR="00DC5581">
        <w:rPr>
          <w:rFonts w:ascii="Times New Roman" w:eastAsia="Calibri" w:hAnsi="Times New Roman" w:cs="Times New Roman"/>
          <w:lang w:val="en-US" w:eastAsia="en-US"/>
        </w:rPr>
        <w:t xml:space="preserve"> in </w:t>
      </w:r>
      <w:r w:rsidR="00871119">
        <w:rPr>
          <w:rFonts w:ascii="Calibri" w:eastAsia="Calibri" w:hAnsi="Calibri" w:cs="Times New Roman"/>
          <w:lang w:val="en-US" w:eastAsia="en-US"/>
        </w:rPr>
        <w:t>β</w:t>
      </w:r>
      <w:r w:rsidR="00DC5581">
        <w:rPr>
          <w:rFonts w:ascii="Times New Roman" w:eastAsia="Calibri" w:hAnsi="Times New Roman" w:cs="Times New Roman"/>
          <w:lang w:val="en-US" w:eastAsia="en-US"/>
        </w:rPr>
        <w:t xml:space="preserve">-like </w:t>
      </w:r>
      <w:r w:rsidR="00DC5581">
        <w:rPr>
          <w:rFonts w:ascii="Times New Roman" w:eastAsia="Calibri" w:hAnsi="Times New Roman" w:cs="Times New Roman"/>
          <w:lang w:val="en-US" w:eastAsia="en-US"/>
        </w:rPr>
        <w:lastRenderedPageBreak/>
        <w:t xml:space="preserve">cells carrying this mutation, it is likely that </w:t>
      </w:r>
      <w:r w:rsidR="00871119">
        <w:rPr>
          <w:rFonts w:ascii="Calibri" w:eastAsia="Calibri" w:hAnsi="Calibri" w:cs="Times New Roman"/>
          <w:lang w:val="en-US" w:eastAsia="en-US"/>
        </w:rPr>
        <w:t>β</w:t>
      </w:r>
      <w:r w:rsidR="00871119">
        <w:rPr>
          <w:rFonts w:ascii="Times New Roman" w:eastAsia="Calibri" w:hAnsi="Times New Roman" w:cs="Times New Roman"/>
          <w:lang w:val="en-US" w:eastAsia="en-US"/>
        </w:rPr>
        <w:t>-</w:t>
      </w:r>
      <w:r w:rsidR="00812853">
        <w:rPr>
          <w:rFonts w:ascii="Times New Roman" w:eastAsia="Calibri" w:hAnsi="Times New Roman" w:cs="Times New Roman"/>
          <w:lang w:val="en-US" w:eastAsia="en-US"/>
        </w:rPr>
        <w:t xml:space="preserve">cells </w:t>
      </w:r>
      <w:r w:rsidR="009D71FD">
        <w:rPr>
          <w:rFonts w:ascii="Times New Roman" w:eastAsia="Calibri" w:hAnsi="Times New Roman" w:cs="Times New Roman"/>
          <w:lang w:val="en-US" w:eastAsia="en-US"/>
        </w:rPr>
        <w:t>from</w:t>
      </w:r>
      <w:r w:rsidR="00812853">
        <w:rPr>
          <w:rFonts w:ascii="Times New Roman" w:eastAsia="Calibri" w:hAnsi="Times New Roman" w:cs="Times New Roman"/>
          <w:lang w:val="en-US" w:eastAsia="en-US"/>
        </w:rPr>
        <w:t xml:space="preserve"> this patient function sub-optimal</w:t>
      </w:r>
      <w:r w:rsidR="00344191">
        <w:rPr>
          <w:rFonts w:ascii="Times New Roman" w:eastAsia="Calibri" w:hAnsi="Times New Roman" w:cs="Times New Roman"/>
          <w:lang w:val="en-US" w:eastAsia="en-US"/>
        </w:rPr>
        <w:t xml:space="preserve">ly, which </w:t>
      </w:r>
      <w:r w:rsidR="007D6BC8">
        <w:rPr>
          <w:rFonts w:ascii="Times New Roman" w:eastAsia="Calibri" w:hAnsi="Times New Roman" w:cs="Times New Roman"/>
          <w:lang w:val="en-US" w:eastAsia="en-US"/>
        </w:rPr>
        <w:t xml:space="preserve">becomes </w:t>
      </w:r>
      <w:r w:rsidR="00344191">
        <w:rPr>
          <w:rFonts w:ascii="Times New Roman" w:eastAsia="Calibri" w:hAnsi="Times New Roman" w:cs="Times New Roman"/>
          <w:lang w:val="en-US" w:eastAsia="en-US"/>
        </w:rPr>
        <w:t>evident</w:t>
      </w:r>
      <w:r w:rsidR="00812853">
        <w:rPr>
          <w:rFonts w:ascii="Times New Roman" w:eastAsia="Calibri" w:hAnsi="Times New Roman" w:cs="Times New Roman"/>
          <w:lang w:val="en-US" w:eastAsia="en-US"/>
        </w:rPr>
        <w:t xml:space="preserve"> upon </w:t>
      </w:r>
      <w:r w:rsidR="009D71FD">
        <w:rPr>
          <w:rFonts w:ascii="Times New Roman" w:eastAsia="Calibri" w:hAnsi="Times New Roman" w:cs="Times New Roman"/>
          <w:lang w:val="en-US" w:eastAsia="en-US"/>
        </w:rPr>
        <w:t>metabolic</w:t>
      </w:r>
      <w:r w:rsidR="00812853">
        <w:rPr>
          <w:rFonts w:ascii="Times New Roman" w:eastAsia="Calibri" w:hAnsi="Times New Roman" w:cs="Times New Roman"/>
          <w:lang w:val="en-US" w:eastAsia="en-US"/>
        </w:rPr>
        <w:t xml:space="preserve"> demand similar to the </w:t>
      </w:r>
      <w:r w:rsidR="008A7C92">
        <w:rPr>
          <w:rFonts w:ascii="Times New Roman" w:eastAsia="Calibri" w:hAnsi="Times New Roman" w:cs="Times New Roman"/>
          <w:lang w:val="en-US" w:eastAsia="en-US"/>
        </w:rPr>
        <w:t>above described mouse model</w:t>
      </w:r>
      <w:r w:rsidR="00812853">
        <w:rPr>
          <w:rFonts w:ascii="Times New Roman" w:eastAsia="Calibri" w:hAnsi="Times New Roman" w:cs="Times New Roman"/>
          <w:lang w:val="en-US" w:eastAsia="en-US"/>
        </w:rPr>
        <w:t>.</w:t>
      </w:r>
      <w:r w:rsidR="009F16A6">
        <w:rPr>
          <w:rFonts w:ascii="Times New Roman" w:eastAsia="Calibri" w:hAnsi="Times New Roman" w:cs="Times New Roman"/>
          <w:lang w:val="en-US" w:eastAsia="en-US"/>
        </w:rPr>
        <w:t xml:space="preserve"> Th</w:t>
      </w:r>
      <w:r w:rsidR="008A7C92">
        <w:rPr>
          <w:rFonts w:ascii="Times New Roman" w:eastAsia="Calibri" w:hAnsi="Times New Roman" w:cs="Times New Roman"/>
          <w:lang w:val="en-US" w:eastAsia="en-US"/>
        </w:rPr>
        <w:t>ese results</w:t>
      </w:r>
      <w:r w:rsidR="009F16A6">
        <w:rPr>
          <w:rFonts w:ascii="Times New Roman" w:eastAsia="Calibri" w:hAnsi="Times New Roman" w:cs="Times New Roman"/>
          <w:lang w:val="en-US" w:eastAsia="en-US"/>
        </w:rPr>
        <w:t xml:space="preserve"> </w:t>
      </w:r>
      <w:r w:rsidR="008A7C92">
        <w:rPr>
          <w:rFonts w:ascii="Times New Roman" w:eastAsia="Calibri" w:hAnsi="Times New Roman" w:cs="Times New Roman"/>
          <w:lang w:val="en-US" w:eastAsia="en-US"/>
        </w:rPr>
        <w:t>suggest</w:t>
      </w:r>
      <w:r w:rsidR="009F16A6">
        <w:rPr>
          <w:rFonts w:ascii="Times New Roman" w:eastAsia="Calibri" w:hAnsi="Times New Roman" w:cs="Times New Roman"/>
          <w:lang w:val="en-US" w:eastAsia="en-US"/>
        </w:rPr>
        <w:t xml:space="preserve"> an evolutionary conserved function </w:t>
      </w:r>
      <w:r w:rsidR="00A00840">
        <w:rPr>
          <w:rFonts w:ascii="Times New Roman" w:eastAsia="Calibri" w:hAnsi="Times New Roman" w:cs="Times New Roman"/>
          <w:lang w:val="en-US" w:eastAsia="en-US"/>
        </w:rPr>
        <w:t>for</w:t>
      </w:r>
      <w:r w:rsidR="009F16A6">
        <w:rPr>
          <w:rFonts w:ascii="Times New Roman" w:eastAsia="Calibri" w:hAnsi="Times New Roman" w:cs="Times New Roman"/>
          <w:lang w:val="en-US" w:eastAsia="en-US"/>
        </w:rPr>
        <w:t xml:space="preserve"> PDX1 </w:t>
      </w:r>
      <w:r w:rsidR="00A00840">
        <w:rPr>
          <w:rFonts w:ascii="Times New Roman" w:eastAsia="Calibri" w:hAnsi="Times New Roman" w:cs="Times New Roman"/>
          <w:lang w:val="en-US" w:eastAsia="en-US"/>
        </w:rPr>
        <w:t xml:space="preserve">in </w:t>
      </w:r>
      <w:r w:rsidR="009F16A6">
        <w:rPr>
          <w:rFonts w:ascii="Times New Roman" w:eastAsia="Calibri" w:hAnsi="Times New Roman" w:cs="Times New Roman"/>
          <w:lang w:val="en-US" w:eastAsia="en-US"/>
        </w:rPr>
        <w:t xml:space="preserve">regulating </w:t>
      </w:r>
      <w:r w:rsidR="00871119">
        <w:rPr>
          <w:rFonts w:ascii="Calibri" w:eastAsia="Calibri" w:hAnsi="Calibri" w:cs="Times New Roman"/>
          <w:lang w:val="en-US" w:eastAsia="en-US"/>
        </w:rPr>
        <w:t>β</w:t>
      </w:r>
      <w:r w:rsidR="00871119">
        <w:rPr>
          <w:rFonts w:ascii="Times New Roman" w:eastAsia="Calibri" w:hAnsi="Times New Roman" w:cs="Times New Roman"/>
          <w:lang w:val="en-US" w:eastAsia="en-US"/>
        </w:rPr>
        <w:t>-</w:t>
      </w:r>
      <w:r w:rsidR="009F16A6">
        <w:rPr>
          <w:rFonts w:ascii="Times New Roman" w:eastAsia="Calibri" w:hAnsi="Times New Roman" w:cs="Times New Roman"/>
          <w:lang w:val="en-US" w:eastAsia="en-US"/>
        </w:rPr>
        <w:t>cell maturation and functio</w:t>
      </w:r>
      <w:r w:rsidR="008A7C92">
        <w:rPr>
          <w:rFonts w:ascii="Times New Roman" w:eastAsia="Calibri" w:hAnsi="Times New Roman" w:cs="Times New Roman"/>
          <w:lang w:val="en-US" w:eastAsia="en-US"/>
        </w:rPr>
        <w:t>n</w:t>
      </w:r>
      <w:r w:rsidR="009F16A6">
        <w:rPr>
          <w:rFonts w:ascii="Times New Roman" w:eastAsia="Calibri" w:hAnsi="Times New Roman" w:cs="Times New Roman"/>
          <w:lang w:val="en-US" w:eastAsia="en-US"/>
        </w:rPr>
        <w:t xml:space="preserve">. </w:t>
      </w:r>
      <w:r w:rsidR="00812853">
        <w:rPr>
          <w:rFonts w:ascii="Times New Roman" w:eastAsia="Calibri" w:hAnsi="Times New Roman" w:cs="Times New Roman"/>
          <w:lang w:val="en-US" w:eastAsia="en-US"/>
        </w:rPr>
        <w:t xml:space="preserve"> </w:t>
      </w:r>
      <w:r w:rsidR="00DC5581">
        <w:rPr>
          <w:rFonts w:ascii="Times New Roman" w:eastAsia="Calibri" w:hAnsi="Times New Roman" w:cs="Times New Roman"/>
          <w:lang w:val="en-US" w:eastAsia="en-US"/>
        </w:rPr>
        <w:t xml:space="preserve"> </w:t>
      </w:r>
    </w:p>
    <w:p w14:paraId="76D73AF2" w14:textId="0100AAB2" w:rsidR="009B274D" w:rsidRPr="00465D43" w:rsidRDefault="00465D43" w:rsidP="00601024">
      <w:pPr>
        <w:spacing w:after="0" w:line="480" w:lineRule="auto"/>
        <w:jc w:val="both"/>
        <w:rPr>
          <w:rFonts w:ascii="Times New Roman" w:eastAsia="Calibri" w:hAnsi="Times New Roman" w:cs="Times New Roman"/>
          <w:lang w:val="en-US" w:eastAsia="en-US"/>
        </w:rPr>
      </w:pPr>
      <w:r>
        <w:rPr>
          <w:rFonts w:ascii="Times New Roman" w:eastAsia="Calibri" w:hAnsi="Times New Roman" w:cs="Times New Roman"/>
          <w:lang w:val="en-US" w:eastAsia="en-US"/>
        </w:rPr>
        <w:t xml:space="preserve">The differentiated </w:t>
      </w:r>
      <w:r w:rsidRPr="00F507D6">
        <w:rPr>
          <w:rFonts w:ascii="Times New Roman" w:eastAsia="Calibri" w:hAnsi="Times New Roman" w:cs="Times New Roman"/>
          <w:lang w:val="en-US" w:eastAsia="en-US"/>
        </w:rPr>
        <w:t>β</w:t>
      </w:r>
      <w:r>
        <w:rPr>
          <w:rFonts w:ascii="Times New Roman" w:eastAsia="Calibri" w:hAnsi="Times New Roman" w:cs="Times New Roman"/>
          <w:lang w:val="en-US" w:eastAsia="en-US"/>
        </w:rPr>
        <w:t xml:space="preserve">-cells carrying </w:t>
      </w:r>
      <w:r w:rsidRPr="005C5F7A">
        <w:rPr>
          <w:rFonts w:ascii="Times New Roman" w:eastAsia="Calibri" w:hAnsi="Times New Roman" w:cs="Times New Roman"/>
          <w:i/>
          <w:lang w:val="en-US" w:eastAsia="en-US"/>
        </w:rPr>
        <w:t>PDX1</w:t>
      </w:r>
      <w:r>
        <w:rPr>
          <w:rFonts w:ascii="Times New Roman" w:eastAsia="Calibri" w:hAnsi="Times New Roman" w:cs="Times New Roman"/>
          <w:lang w:val="en-US" w:eastAsia="en-US"/>
        </w:rPr>
        <w:t xml:space="preserve"> point mutations were less functional compared to WT cells in term of glucose responsiveness. In mouse, Pdx1 is known to regulate GSIS. This TF not only directly regulates insulin synthesis, but also induces the expression of secretory machinery components required for insulin release </w:t>
      </w:r>
      <w:r w:rsidR="003A1F37">
        <w:rPr>
          <w:rFonts w:ascii="Times New Roman" w:eastAsia="Calibri" w:hAnsi="Times New Roman" w:cs="Times New Roman"/>
          <w:lang w:val="en-US" w:eastAsia="en-US"/>
        </w:rPr>
        <w:fldChar w:fldCharType="begin" w:fldLock="1"/>
      </w:r>
      <w:r w:rsidR="000D5044">
        <w:rPr>
          <w:rFonts w:ascii="Times New Roman" w:eastAsia="Calibri" w:hAnsi="Times New Roman" w:cs="Times New Roman"/>
          <w:lang w:val="en-US" w:eastAsia="en-US"/>
        </w:rPr>
        <w:instrText>ADDIN CSL_CITATION { "citationItems" : [ { "id" : "ITEM-1", "itemData" : { "DOI" : "10.1074/jbc.M111272200", "ISBN" : "0021-9258 (Print)\\r0021-9258 (Linking)", "ISSN" : "00219258", "PMID" : "11781323", "abstract" : "Complete lack of transcription factor PDX-1 leads to pancreatic agenesis, whereas heterozygosity for PDX-1 mutations has been recently noted in some individuals with maturity-onset diabetes of the young (MODY) and in some individuals with type 2 diabetes. To determine how alterations in PDX-1 affect islet function, we examined insulin secretion and islet physiology in mice with one PDX-1 allele inactivated. PDX-1(+/-) mice had a normal fasting blood glucose and pancreatic insulin content but had impaired glucose tolerance and secreted less insulin during glucose tolerance testing. The expression of PDX-1 and glucose transporter 2 in islets from PDX-1(+/-) mice was reduced to 68 and 55%, respectively, whereas glucokinase expression was not significantly altered. NAD(P)H generation in response to glucose was reduced by 30% in PDX-1(+/-) mice. The in situ perfused pancreas of PDX-1(+/-) mice secreted about 45% less insulin when stimulated with 16.7 mm glucose. The K(m) for insulin release was similar in wild type and PDX-1(+/-) mice. Insulin secretion in response to 20 mm arginine was unchanged; the response to 10 nm glucagon-like peptide-1 was slightly increased. However, insulin secretory responses to 10 mm 2-ketoisocaproate and 20 mm KCl were significantly reduced (by 61 and 66%, respectively). These results indicate that a modest reduction in PDX-1 impairs several events in glucose-stimulated insulin secretion (such as NAD(P)H generation, mitochondrial function, and/or mobilization of intracellular Ca(2+)) and that PDX-1 is important for normal function of adult pancreatic islets.", "author" : [ { "dropping-particle" : "", "family" : "Brissova", "given" : "Marcela", "non-dropping-particle" : "", "parse-names" : false, "suffix" : "" }, { "dropping-particle" : "", "family" : "Shiota", "given" : "Masakazu", "non-dropping-particle" : "", "parse-names" : false, "suffix" : "" }, { "dropping-particle" : "", "family" : "Nicholson", "given" : "Wendell E.", "non-dropping-particle" : "", "parse-names" : false, "suffix" : "" }, { "dropping-particle" : "", "family" : "Gannon", "given" : "Maureen", "non-dropping-particle" : "", "parse-names" : false, "suffix" : "" }, { "dropping-particle" : "", "family" : "Knobel", "given" : "Susan M.", "non-dropping-particle" : "", "parse-names" : false, "suffix" : "" }, { "dropping-particle" : "", "family" : "Piston", "given" : "David W.", "non-dropping-particle" : "", "parse-names" : false, "suffix" : "" }, { "dropping-particle" : "", "family" : "Wright", "given" : "Christopher V.E.", "non-dropping-particle" : "", "parse-names" : false, "suffix" : "" }, { "dropping-particle" : "", "family" : "Powers", "given" : "Alvin C.", "non-dropping-particle" : "", "parse-names" : false, "suffix" : "" } ], "container-title" : "Journal of Biological Chemistry", "id" : "ITEM-1", "issue" : "13", "issued" : { "date-parts" : [ [ "2002" ] ] }, "page" : "11225-11232", "title" : "Reduction in pancreatic transcription factor PDX-1 impairs glucose-stimulated insulin secretion", "type" : "article-journal", "volume" : "277" }, "uris" : [ "http://www.mendeley.com/documents/?uuid=db85a63f-6c14-46fd-a1f6-f50e2054578c" ] } ], "mendeley" : { "formattedCitation" : "[11]", "plainTextFormattedCitation" : "[11]", "previouslyFormattedCitation" : "[11]" }, "properties" : { "noteIndex" : 0 }, "schema" : "https://github.com/citation-style-language/schema/raw/master/csl-citation.json" }</w:instrText>
      </w:r>
      <w:r w:rsidR="003A1F37">
        <w:rPr>
          <w:rFonts w:ascii="Times New Roman" w:eastAsia="Calibri" w:hAnsi="Times New Roman" w:cs="Times New Roman"/>
          <w:lang w:val="en-US" w:eastAsia="en-US"/>
        </w:rPr>
        <w:fldChar w:fldCharType="separate"/>
      </w:r>
      <w:r w:rsidR="00390A56" w:rsidRPr="00390A56">
        <w:rPr>
          <w:rFonts w:ascii="Times New Roman" w:eastAsia="Calibri" w:hAnsi="Times New Roman" w:cs="Times New Roman"/>
          <w:noProof/>
          <w:lang w:val="en-US" w:eastAsia="en-US"/>
        </w:rPr>
        <w:t>[11]</w:t>
      </w:r>
      <w:r w:rsidR="003A1F37">
        <w:rPr>
          <w:rFonts w:ascii="Times New Roman" w:eastAsia="Calibri" w:hAnsi="Times New Roman" w:cs="Times New Roman"/>
          <w:lang w:val="en-US" w:eastAsia="en-US"/>
        </w:rPr>
        <w:fldChar w:fldCharType="end"/>
      </w:r>
      <w:r>
        <w:rPr>
          <w:rFonts w:ascii="Times New Roman" w:eastAsia="Calibri" w:hAnsi="Times New Roman" w:cs="Times New Roman"/>
          <w:lang w:val="en-US" w:eastAsia="en-US"/>
        </w:rPr>
        <w:t xml:space="preserve">. We showed the downregulation of </w:t>
      </w:r>
      <w:r w:rsidRPr="006E581C">
        <w:rPr>
          <w:rFonts w:ascii="Times New Roman" w:eastAsia="Calibri" w:hAnsi="Times New Roman" w:cs="Times New Roman"/>
          <w:i/>
          <w:lang w:val="en-US" w:eastAsia="en-US"/>
        </w:rPr>
        <w:t>INS</w:t>
      </w:r>
      <w:r>
        <w:rPr>
          <w:rFonts w:ascii="Times New Roman" w:eastAsia="Calibri" w:hAnsi="Times New Roman" w:cs="Times New Roman"/>
          <w:lang w:val="en-US" w:eastAsia="en-US"/>
        </w:rPr>
        <w:t xml:space="preserve">, </w:t>
      </w:r>
      <w:r w:rsidRPr="006E581C">
        <w:rPr>
          <w:rFonts w:ascii="Times New Roman" w:eastAsia="Calibri" w:hAnsi="Times New Roman" w:cs="Times New Roman"/>
          <w:i/>
          <w:lang w:val="en-US" w:eastAsia="en-US"/>
        </w:rPr>
        <w:t>ABCC8</w:t>
      </w:r>
      <w:r w:rsidRPr="00F507D6">
        <w:rPr>
          <w:rFonts w:ascii="Times New Roman" w:eastAsia="Calibri" w:hAnsi="Times New Roman" w:cs="Times New Roman"/>
          <w:lang w:val="en-US" w:eastAsia="en-US"/>
        </w:rPr>
        <w:t xml:space="preserve">, </w:t>
      </w:r>
      <w:r w:rsidRPr="006E581C">
        <w:rPr>
          <w:rFonts w:ascii="Times New Roman" w:eastAsia="Calibri" w:hAnsi="Times New Roman" w:cs="Times New Roman"/>
          <w:i/>
          <w:lang w:val="en-US" w:eastAsia="en-US"/>
        </w:rPr>
        <w:t>KCNJ11</w:t>
      </w:r>
      <w:r w:rsidRPr="00F507D6">
        <w:rPr>
          <w:rFonts w:ascii="Times New Roman" w:eastAsia="Calibri" w:hAnsi="Times New Roman" w:cs="Times New Roman"/>
          <w:lang w:val="en-US" w:eastAsia="en-US"/>
        </w:rPr>
        <w:t xml:space="preserve">, </w:t>
      </w:r>
      <w:r w:rsidRPr="006E581C">
        <w:rPr>
          <w:rFonts w:ascii="Times New Roman" w:eastAsia="Calibri" w:hAnsi="Times New Roman" w:cs="Times New Roman"/>
          <w:i/>
          <w:lang w:val="en-US" w:eastAsia="en-US"/>
        </w:rPr>
        <w:t>SLC30A8</w:t>
      </w:r>
      <w:r>
        <w:rPr>
          <w:rFonts w:ascii="Times New Roman" w:eastAsia="Calibri" w:hAnsi="Times New Roman" w:cs="Times New Roman"/>
          <w:lang w:val="en-US" w:eastAsia="en-US"/>
        </w:rPr>
        <w:t xml:space="preserve"> upon </w:t>
      </w:r>
      <w:r w:rsidR="001346FF" w:rsidRPr="00DD1EBB">
        <w:rPr>
          <w:rFonts w:ascii="Times New Roman" w:eastAsia="Calibri" w:hAnsi="Times New Roman" w:cs="Times New Roman"/>
          <w:i/>
          <w:lang w:val="en-US" w:eastAsia="en-US"/>
        </w:rPr>
        <w:t>PDX1</w:t>
      </w:r>
      <w:r w:rsidR="001346FF" w:rsidRPr="00DD1EBB">
        <w:rPr>
          <w:rFonts w:ascii="Times New Roman" w:eastAsia="Calibri" w:hAnsi="Times New Roman" w:cs="Times New Roman"/>
          <w:i/>
          <w:vertAlign w:val="superscript"/>
          <w:lang w:val="en-US" w:eastAsia="en-US"/>
        </w:rPr>
        <w:t>P33T/P33T</w:t>
      </w:r>
      <w:r w:rsidR="001346FF">
        <w:rPr>
          <w:rFonts w:ascii="Times New Roman" w:eastAsia="Calibri" w:hAnsi="Times New Roman" w:cs="Times New Roman"/>
          <w:lang w:val="en-US" w:eastAsia="en-US"/>
        </w:rPr>
        <w:t xml:space="preserve"> and </w:t>
      </w:r>
      <w:r w:rsidR="001346FF" w:rsidRPr="00DD1EBB">
        <w:rPr>
          <w:rFonts w:ascii="Times New Roman" w:eastAsia="Calibri" w:hAnsi="Times New Roman" w:cs="Times New Roman"/>
          <w:i/>
          <w:lang w:val="en-US" w:eastAsia="en-US"/>
        </w:rPr>
        <w:t>PDX1</w:t>
      </w:r>
      <w:r w:rsidR="001346FF" w:rsidRPr="00DD1EBB">
        <w:rPr>
          <w:rFonts w:ascii="Times New Roman" w:eastAsia="Calibri" w:hAnsi="Times New Roman" w:cs="Times New Roman"/>
          <w:i/>
          <w:vertAlign w:val="superscript"/>
          <w:lang w:val="en-US" w:eastAsia="en-US"/>
        </w:rPr>
        <w:t>C18R/C18R</w:t>
      </w:r>
      <w:r w:rsidR="001346FF">
        <w:rPr>
          <w:rFonts w:ascii="Times New Roman" w:eastAsia="Calibri" w:hAnsi="Times New Roman" w:cs="Times New Roman"/>
          <w:lang w:val="en-US" w:eastAsia="en-US"/>
        </w:rPr>
        <w:t xml:space="preserve"> mutations </w:t>
      </w:r>
      <w:r>
        <w:rPr>
          <w:rFonts w:ascii="Times New Roman" w:eastAsia="Calibri" w:hAnsi="Times New Roman" w:cs="Times New Roman"/>
          <w:lang w:val="en-US" w:eastAsia="en-US"/>
        </w:rPr>
        <w:t xml:space="preserve">in </w:t>
      </w:r>
      <w:r w:rsidRPr="00F507D6">
        <w:rPr>
          <w:rFonts w:ascii="Times New Roman" w:eastAsia="Calibri" w:hAnsi="Times New Roman" w:cs="Times New Roman"/>
          <w:lang w:val="en-US" w:eastAsia="en-US"/>
        </w:rPr>
        <w:t>β</w:t>
      </w:r>
      <w:r>
        <w:rPr>
          <w:rFonts w:ascii="Times New Roman" w:eastAsia="Calibri" w:hAnsi="Times New Roman" w:cs="Times New Roman"/>
          <w:lang w:val="en-US" w:eastAsia="en-US"/>
        </w:rPr>
        <w:t xml:space="preserve">-like cells, highlighting the regulatory function of this protein for insulin synthesis and secretion in human </w:t>
      </w:r>
      <w:r w:rsidRPr="00F507D6">
        <w:rPr>
          <w:rFonts w:ascii="Times New Roman" w:eastAsia="Calibri" w:hAnsi="Times New Roman" w:cs="Times New Roman"/>
          <w:lang w:val="en-US" w:eastAsia="en-US"/>
        </w:rPr>
        <w:t>β</w:t>
      </w:r>
      <w:r>
        <w:rPr>
          <w:rFonts w:ascii="Times New Roman" w:eastAsia="Calibri" w:hAnsi="Times New Roman" w:cs="Times New Roman"/>
          <w:lang w:val="en-US" w:eastAsia="en-US"/>
        </w:rPr>
        <w:t>-cells. This finding is supported by previous studies, reporting</w:t>
      </w:r>
      <w:r w:rsidRPr="00601024">
        <w:rPr>
          <w:rFonts w:ascii="Times New Roman" w:eastAsia="Calibri" w:hAnsi="Times New Roman" w:cs="Times New Roman"/>
          <w:lang w:val="en-US" w:eastAsia="en-US"/>
        </w:rPr>
        <w:t xml:space="preserve"> </w:t>
      </w:r>
      <w:r w:rsidRPr="00601024">
        <w:rPr>
          <w:rFonts w:ascii="Times New Roman" w:hAnsi="Times New Roman" w:cs="Times New Roman"/>
          <w:lang w:val="en-US"/>
        </w:rPr>
        <w:t>decreased binding activit</w:t>
      </w:r>
      <w:r>
        <w:rPr>
          <w:rFonts w:ascii="Times New Roman" w:hAnsi="Times New Roman" w:cs="Times New Roman"/>
          <w:lang w:val="en-US"/>
        </w:rPr>
        <w:t>y</w:t>
      </w:r>
      <w:r w:rsidRPr="00601024">
        <w:rPr>
          <w:rFonts w:ascii="Times New Roman" w:hAnsi="Times New Roman" w:cs="Times New Roman"/>
          <w:lang w:val="en-US"/>
        </w:rPr>
        <w:t xml:space="preserve"> of</w:t>
      </w:r>
      <w:r>
        <w:rPr>
          <w:rFonts w:ascii="Times New Roman" w:hAnsi="Times New Roman" w:cs="Times New Roman"/>
          <w:lang w:val="en-US"/>
        </w:rPr>
        <w:t xml:space="preserve"> heterozygous </w:t>
      </w:r>
      <w:r w:rsidRPr="00601024">
        <w:rPr>
          <w:rFonts w:ascii="Times New Roman" w:hAnsi="Times New Roman" w:cs="Times New Roman"/>
          <w:lang w:val="en-US"/>
        </w:rPr>
        <w:t>P33T and C18R mutant PDX1 protein to human insulin promotor using electrophoretic mobility shift assay</w:t>
      </w:r>
      <w:r w:rsidR="00761FF0">
        <w:rPr>
          <w:rFonts w:ascii="Times New Roman" w:hAnsi="Times New Roman" w:cs="Times New Roman"/>
          <w:lang w:val="en-US"/>
        </w:rPr>
        <w:t xml:space="preserve"> </w:t>
      </w:r>
      <w:r w:rsidR="00FF02E8">
        <w:rPr>
          <w:rFonts w:ascii="Times New Roman" w:hAnsi="Times New Roman" w:cs="Times New Roman"/>
          <w:lang w:val="en-US"/>
        </w:rPr>
        <w:fldChar w:fldCharType="begin" w:fldLock="1"/>
      </w:r>
      <w:r w:rsidR="000D5044">
        <w:rPr>
          <w:rFonts w:ascii="Times New Roman" w:hAnsi="Times New Roman" w:cs="Times New Roman"/>
          <w:lang w:val="en-US"/>
        </w:rPr>
        <w:instrText>ADDIN CSL_CITATION { "citationItems" : [ { "id" : "ITEM-1", "itemData" : { "DOI" : "10.1016/j.metabol.2005.01.037", "ISSN" : "00260495", "author" : [ { "dropping-particle" : "", "family" : "Gragnoli", "given" : "Claudia", "non-dropping-particle" : "", "parse-names" : false, "suffix" : "" }, { "dropping-particle" : "", "family" : "Stanojevic", "given" : "Violeta", "non-dropping-particle" : "", "parse-names" : false, "suffix" : "" }, { "dropping-particle" : "", "family" : "Gorini", "given" : "Antonio", "non-dropping-particle" : "", "parse-names" : false, "suffix" : "" }, { "dropping-particle" : "", "family" : "Preussenthal", "given" : "Guido Menzinger", "non-dropping-particle" : "Von", "parse-names" : false, "suffix" : "" }, { "dropping-particle" : "", "family" : "Thomas", "given" : "Melissa K.", "non-dropping-particle" : "", "parse-names" : false, "suffix" : "" }, { "dropping-particle" : "", "family" : "Habener", "given" : "Joel F.", "non-dropping-particle" : "", "parse-names" : false, "suffix" : "" } ], "container-title" : "Metabolism", "id" : "ITEM-1", "issue" : "8", "issued" : { "date-parts" : [ [ "2005", "8" ] ] }, "page" : "983-988", "title" : "IPF-1/MODY4 gene missense mutation in an Italian family with type 2 and gestational diabetes", "type" : "article-journal", "volume" : "54" }, "uris" : [ "http://www.mendeley.com/documents/?uuid=e19c61f0-3727-4b11-9ebb-ade095816e69" ] }, { "id" : "ITEM-2", "itemData" : { "DOI" : "10.1172/jci7449", "ISBN" : "0114413924", "ISSN" : "1558-8238", "PMID" : "10545530", "abstract" : "The transcription factor insulin promoter factor-1 (IPF-1) plays a central role in both the development of the pancreas and the regulation of insulin gene expression in the mature pancreatic beta cell. A dominant-negative frameshift mutation in the IPF-l gene was identified in a single family and shown to cause pancreatic agenesis when homozygous and maturity-onset diabetes of the young (MODY) when heterozygous. We studied the role of IPF-1 in Caucasian diabetic and nondiabetic subjects from the United Kingdom. Three novel IPF-1 missense mutations (C18R, D76N, and R197H) were identified in patients with type 2 diabetes. Functional analyses of these mutations demonstrated decreased binding activity to the human insulin gene promoter and reduced activation of the insulin gene in response to hyperglycemia in the human beta-cell line Nes2y. These mutations are present in 1% of the population and predisposed the subject to type 2 diabetes with a relative risk of 3.0. They were not highly penetrant MODY mutations, as there were nondiabetic mutation carriers 25-53 years of age. We conclude that mutations in the IPF-1 gene may predispose to type 2 diabetes and are a rare cause of MODY and pancreatic agenesis, with the phenotype depending upon the severity of the mutation.", "author" : [ { "dropping-particle" : "", "family" : "Macfarlane", "given" : "W M", "non-dropping-particle" : "", "parse-names" : false, "suffix" : "" }, { "dropping-particle" : "", "family" : "Macfarlane", "given" : "W M", "non-dropping-particle" : "", "parse-names" : false, "suffix" : "" }, { "dropping-particle" : "", "family" : "Frayling", "given" : "T M", "non-dropping-particle" : "", "parse-names" : false, "suffix" : "" }, { "dropping-particle" : "", "family" : "Frayling", "given" : "T M", "non-dropping-particle" : "", "parse-names" : false, "suffix" : "" }, { "dropping-particle" : "", "family" : "Ellard", "given" : "S", "non-dropping-particle" : "", "parse-names" : false, "suffix" : "" }, { "dropping-particle" : "", "family" : "Ellard", "given" : "S", "non-dropping-particle" : "", "parse-names" : false, "suffix" : "" }, { "dropping-particle" : "", "family" : "Evans", "given" : "J C", "non-dropping-particle" : "", "parse-names" : false, "suffix" : "" }, { "dropping-particle" : "", "family" : "Evans", "given" : "J C", "non-dropping-particle" : "", "parse-names" : false, "suffix" : "" }, { "dropping-particle" : "", "family" : "Allen", "given" : "L I", "non-dropping-particle" : "", "parse-names" : false, "suffix" : "" }, { "dropping-particle" : "", "family" : "Allen", "given" : "L I", "non-dropping-particle" : "", "parse-names" : false, "suffix" : "" }, { "dropping-particle" : "", "family" : "Bulman", "given" : "M P", "non-dropping-particle" : "", "parse-names" : false, "suffix" : "" }, { "dropping-particle" : "", "family" : "Bulman", "given" : "M P", "non-dropping-particle" : "", "parse-names" : false, "suffix" : "" }, { "dropping-particle" : "", "family" : "Ayres", "given" : "S", "non-dropping-particle" : "", "parse-names" : false, "suffix" : "" }, { "dropping-particle" : "", "family" : "Ayres", "given" : "S", "non-dropping-particle" : "", "parse-names" : false, "suffix" : "" }, { "dropping-particle" : "", "family" : "Shepherd", "given" : "M", "non-dropping-particle" : "", "parse-names" : false, "suffix" : "" }, { "dropping-particle" : "", "family" : "Shepherd", "given" : "M", "non-dropping-particle" : "", "parse-names" : false, "suffix" : "" }, { "dropping-particle" : "", "family" : "Clark", "given" : "P", "non-dropping-particle" : "", "parse-names" : false, "suffix" : "" }, { "dropping-particle" : "", "family" : "Clark", "given" : "P", "non-dropping-particle" : "", "parse-names" : false, "suffix" : "" }, { "dropping-particle" : "", "family" : "Millward", "given" : "A", "non-dropping-particle" : "", "parse-names" : false, "suffix" : "" }, { "dropping-particle" : "", "family" : "Millward", "given" : "A", "non-dropping-particle" : "", "parse-names" : false, "suffix" : "" }, { "dropping-particle" : "", "family" : "Demaine", "given" : "A", "non-dropping-particle" : "", "parse-names" : false, "suffix" : "" }, { "dropping-particle" : "", "family" : "Demaine", "given" : "A", "non-dropping-particle" : "", "parse-names" : false, "suffix" : "" }, { "dropping-particle" : "", "family" : "Wilkin", "given" : "T", "non-dropping-particle" : "", "parse-names" : false, "suffix" : "" }, { "dropping-particle" : "", "family" : "Wilkin", "given" : "T", "non-dropping-particle" : "", "parse-names" : false, "suffix" : "" }, { "dropping-particle" : "", "family" : "Docherty", "given" : "K", "non-dropping-particle" : "", "parse-names" : false, "suffix" : "" }, { "dropping-particle" : "", "family" : "Docherty", "given" : "K", "non-dropping-particle" : "", "parse-names" : false, "suffix" : "" }, { "dropping-particle" : "", "family" : "Hattersley", "given" : "a T", "non-dropping-particle" : "", "parse-names" : false, "suffix" : "" }, { "dropping-particle" : "", "family" : "Hattersley", "given" : "a T", "non-dropping-particle" : "", "parse-names" : false, "suffix" : "" } ], "container-title" : "J. Clin. Invest.", "id" : "ITEM-2", "issued" : { "date-parts" : [ [ "1999" ] ] }, "page" : "R33-R-39", "title" : "Missense mutations in the insulin promoter factor-1 gene predispose to type 2 diabetes", "type" : "article-journal", "volume" : "104" }, "uris" : [ "http://www.mendeley.com/documents/?uuid=30ff5799-9b9a-4873-9099-252d46c42af5" ] } ], "mendeley" : { "formattedCitation" : "[15,16]", "plainTextFormattedCitation" : "[15,16]", "previouslyFormattedCitation" : "[15,16]" }, "properties" : { "noteIndex" : 0 }, "schema" : "https://github.com/citation-style-language/schema/raw/master/csl-citation.json" }</w:instrText>
      </w:r>
      <w:r w:rsidR="00FF02E8">
        <w:rPr>
          <w:rFonts w:ascii="Times New Roman" w:hAnsi="Times New Roman" w:cs="Times New Roman"/>
          <w:lang w:val="en-US"/>
        </w:rPr>
        <w:fldChar w:fldCharType="separate"/>
      </w:r>
      <w:r w:rsidR="00390A56" w:rsidRPr="00390A56">
        <w:rPr>
          <w:rFonts w:ascii="Times New Roman" w:hAnsi="Times New Roman" w:cs="Times New Roman"/>
          <w:noProof/>
          <w:lang w:val="en-US"/>
        </w:rPr>
        <w:t>[15,16]</w:t>
      </w:r>
      <w:r w:rsidR="00FF02E8">
        <w:rPr>
          <w:rFonts w:ascii="Times New Roman" w:hAnsi="Times New Roman" w:cs="Times New Roman"/>
          <w:lang w:val="en-US"/>
        </w:rPr>
        <w:fldChar w:fldCharType="end"/>
      </w:r>
      <w:r w:rsidR="002B74C3" w:rsidRPr="00601024">
        <w:rPr>
          <w:rFonts w:ascii="Times New Roman" w:hAnsi="Times New Roman" w:cs="Times New Roman"/>
          <w:lang w:val="en-US"/>
        </w:rPr>
        <w:t xml:space="preserve">. </w:t>
      </w:r>
      <w:r w:rsidR="001E385A" w:rsidRPr="00601024">
        <w:rPr>
          <w:rFonts w:ascii="Times New Roman" w:hAnsi="Times New Roman" w:cs="Times New Roman"/>
          <w:lang w:val="en-US"/>
        </w:rPr>
        <w:t xml:space="preserve">  </w:t>
      </w:r>
    </w:p>
    <w:p w14:paraId="39FD5957" w14:textId="1A819AB1" w:rsidR="00D4246C" w:rsidRPr="001F3343" w:rsidRDefault="001346FF" w:rsidP="00C4420E">
      <w:pPr>
        <w:autoSpaceDE w:val="0"/>
        <w:autoSpaceDN w:val="0"/>
        <w:adjustRightInd w:val="0"/>
        <w:spacing w:after="0" w:line="480" w:lineRule="auto"/>
        <w:jc w:val="both"/>
        <w:rPr>
          <w:rFonts w:ascii="Times New Roman" w:hAnsi="Times New Roman" w:cs="Times New Roman"/>
          <w:lang w:val="en-US"/>
        </w:rPr>
      </w:pPr>
      <w:r w:rsidRPr="001F3343">
        <w:rPr>
          <w:rFonts w:ascii="Times New Roman" w:hAnsi="Times New Roman" w:cs="Times New Roman"/>
          <w:lang w:val="en-US"/>
        </w:rPr>
        <w:t>In summary, we report</w:t>
      </w:r>
      <w:r w:rsidR="00612D75" w:rsidRPr="001F3343">
        <w:rPr>
          <w:rFonts w:ascii="Times New Roman" w:hAnsi="Times New Roman" w:cs="Times New Roman"/>
          <w:lang w:val="en-US"/>
        </w:rPr>
        <w:t xml:space="preserve"> the</w:t>
      </w:r>
      <w:r w:rsidRPr="001F3343">
        <w:rPr>
          <w:rFonts w:ascii="Times New Roman" w:hAnsi="Times New Roman" w:cs="Times New Roman"/>
          <w:lang w:val="en-US"/>
        </w:rPr>
        <w:t xml:space="preserve"> </w:t>
      </w:r>
      <w:r w:rsidR="00B26CFE" w:rsidRPr="00D4246C">
        <w:rPr>
          <w:rFonts w:ascii="Times New Roman" w:eastAsia="Calibri" w:hAnsi="Times New Roman" w:cs="Times New Roman"/>
          <w:lang w:val="en-US" w:eastAsia="en-US"/>
        </w:rPr>
        <w:t xml:space="preserve">impact of two </w:t>
      </w:r>
      <w:r w:rsidR="008A7C92">
        <w:rPr>
          <w:rFonts w:ascii="Times New Roman" w:eastAsia="Calibri" w:hAnsi="Times New Roman" w:cs="Times New Roman"/>
          <w:lang w:val="en-US" w:eastAsia="en-US"/>
        </w:rPr>
        <w:t xml:space="preserve">common </w:t>
      </w:r>
      <w:r w:rsidRPr="001F3343">
        <w:rPr>
          <w:rFonts w:ascii="Times New Roman" w:hAnsi="Times New Roman" w:cs="Times New Roman"/>
          <w:lang w:val="en-US"/>
        </w:rPr>
        <w:t xml:space="preserve">point mutations in </w:t>
      </w:r>
      <w:r w:rsidR="004A70A8" w:rsidRPr="001F3343">
        <w:rPr>
          <w:rFonts w:ascii="Times New Roman" w:hAnsi="Times New Roman" w:cs="Times New Roman"/>
          <w:lang w:val="en-US"/>
        </w:rPr>
        <w:t xml:space="preserve">the </w:t>
      </w:r>
      <w:r w:rsidRPr="001F3343">
        <w:rPr>
          <w:rFonts w:ascii="Times New Roman" w:hAnsi="Times New Roman" w:cs="Times New Roman"/>
          <w:lang w:val="en-US"/>
        </w:rPr>
        <w:t xml:space="preserve">transactivation domain of PDX1 </w:t>
      </w:r>
      <w:r w:rsidR="00DB3E19" w:rsidRPr="001F3343">
        <w:rPr>
          <w:rFonts w:ascii="Times New Roman" w:hAnsi="Times New Roman" w:cs="Times New Roman"/>
          <w:lang w:val="en-US"/>
        </w:rPr>
        <w:t xml:space="preserve">on </w:t>
      </w:r>
      <w:r w:rsidR="00DB3E19">
        <w:rPr>
          <w:rFonts w:ascii="Times New Roman" w:hAnsi="Times New Roman" w:cs="Times New Roman"/>
          <w:lang w:val="en-US"/>
        </w:rPr>
        <w:t xml:space="preserve">human </w:t>
      </w:r>
      <w:r w:rsidR="00DB3E19">
        <w:rPr>
          <w:rFonts w:ascii="Calibri" w:hAnsi="Calibri" w:cs="Times New Roman"/>
          <w:lang w:val="en-US"/>
        </w:rPr>
        <w:t>β</w:t>
      </w:r>
      <w:r w:rsidR="00DB3E19">
        <w:rPr>
          <w:rFonts w:ascii="Times New Roman" w:hAnsi="Times New Roman" w:cs="Times New Roman"/>
          <w:lang w:val="en-US"/>
        </w:rPr>
        <w:t>-</w:t>
      </w:r>
      <w:r w:rsidR="00DB3E19" w:rsidRPr="001F3343">
        <w:rPr>
          <w:rFonts w:ascii="Times New Roman" w:hAnsi="Times New Roman" w:cs="Times New Roman"/>
          <w:lang w:val="en-US"/>
        </w:rPr>
        <w:t xml:space="preserve">cell development and function </w:t>
      </w:r>
      <w:r w:rsidR="00DB3E19">
        <w:rPr>
          <w:rFonts w:ascii="Times New Roman" w:hAnsi="Times New Roman" w:cs="Times New Roman"/>
          <w:lang w:val="en-US"/>
        </w:rPr>
        <w:t xml:space="preserve">and show that these mutations </w:t>
      </w:r>
      <w:r w:rsidRPr="001F3343">
        <w:rPr>
          <w:rFonts w:ascii="Times New Roman" w:hAnsi="Times New Roman" w:cs="Times New Roman"/>
          <w:lang w:val="en-US"/>
        </w:rPr>
        <w:t>predispose</w:t>
      </w:r>
      <w:r w:rsidR="007D6BC8">
        <w:rPr>
          <w:rFonts w:ascii="Times New Roman" w:hAnsi="Times New Roman" w:cs="Times New Roman"/>
          <w:lang w:val="en-US"/>
        </w:rPr>
        <w:t>d</w:t>
      </w:r>
      <w:r w:rsidRPr="001F3343">
        <w:rPr>
          <w:rFonts w:ascii="Times New Roman" w:hAnsi="Times New Roman" w:cs="Times New Roman"/>
          <w:lang w:val="en-US"/>
        </w:rPr>
        <w:t xml:space="preserve"> to diabetes</w:t>
      </w:r>
      <w:r w:rsidR="0095052D">
        <w:rPr>
          <w:rFonts w:ascii="Times New Roman" w:hAnsi="Times New Roman" w:cs="Times New Roman"/>
          <w:lang w:val="en-US"/>
        </w:rPr>
        <w:t xml:space="preserve">. </w:t>
      </w:r>
      <w:r w:rsidR="0031522A" w:rsidRPr="001F3343">
        <w:rPr>
          <w:rFonts w:ascii="Times New Roman" w:hAnsi="Times New Roman" w:cs="Times New Roman"/>
          <w:lang w:val="en-US"/>
        </w:rPr>
        <w:t>Characterizing</w:t>
      </w:r>
      <w:r w:rsidR="00612D75" w:rsidRPr="001F3343">
        <w:rPr>
          <w:rFonts w:ascii="Times New Roman" w:hAnsi="Times New Roman" w:cs="Times New Roman"/>
          <w:lang w:val="en-US"/>
        </w:rPr>
        <w:t xml:space="preserve"> </w:t>
      </w:r>
      <w:r w:rsidR="0031522A" w:rsidRPr="001F3343">
        <w:rPr>
          <w:rFonts w:ascii="Times New Roman" w:hAnsi="Times New Roman" w:cs="Times New Roman"/>
          <w:lang w:val="en-US"/>
        </w:rPr>
        <w:t xml:space="preserve">the impact of </w:t>
      </w:r>
      <w:r w:rsidR="00612D75" w:rsidRPr="001F3343">
        <w:rPr>
          <w:rFonts w:ascii="Times New Roman" w:hAnsi="Times New Roman" w:cs="Times New Roman"/>
          <w:lang w:val="en-US"/>
        </w:rPr>
        <w:t>such mutations will</w:t>
      </w:r>
      <w:r w:rsidR="0031522A" w:rsidRPr="001F3343">
        <w:rPr>
          <w:rFonts w:ascii="Times New Roman" w:hAnsi="Times New Roman" w:cs="Times New Roman"/>
          <w:lang w:val="en-US"/>
        </w:rPr>
        <w:t xml:space="preserve"> expand our understanding of disease heterogeneity in </w:t>
      </w:r>
      <w:r w:rsidR="00DB3E19">
        <w:rPr>
          <w:rFonts w:ascii="Times New Roman" w:hAnsi="Times New Roman" w:cs="Times New Roman"/>
          <w:lang w:val="en-US"/>
        </w:rPr>
        <w:t>the general population</w:t>
      </w:r>
      <w:r w:rsidR="00DB3E19" w:rsidRPr="001F3343">
        <w:rPr>
          <w:rFonts w:ascii="Times New Roman" w:hAnsi="Times New Roman" w:cs="Times New Roman"/>
          <w:lang w:val="en-US"/>
        </w:rPr>
        <w:t xml:space="preserve"> </w:t>
      </w:r>
      <w:r w:rsidR="00DB3E19">
        <w:rPr>
          <w:rFonts w:ascii="Times New Roman" w:hAnsi="Times New Roman" w:cs="Times New Roman"/>
          <w:lang w:val="en-US"/>
        </w:rPr>
        <w:t>and</w:t>
      </w:r>
      <w:r w:rsidR="0031522A" w:rsidRPr="001F3343">
        <w:rPr>
          <w:rFonts w:ascii="Times New Roman" w:hAnsi="Times New Roman" w:cs="Times New Roman"/>
          <w:lang w:val="en-US"/>
        </w:rPr>
        <w:t xml:space="preserve"> might allow to diagnose people at risk and predict </w:t>
      </w:r>
      <w:r w:rsidR="004A70A8" w:rsidRPr="001F3343">
        <w:rPr>
          <w:rFonts w:ascii="Times New Roman" w:hAnsi="Times New Roman" w:cs="Times New Roman"/>
          <w:lang w:val="en-US"/>
        </w:rPr>
        <w:t>their susceptibility to</w:t>
      </w:r>
      <w:r w:rsidR="0031522A" w:rsidRPr="001F3343">
        <w:rPr>
          <w:rFonts w:ascii="Times New Roman" w:hAnsi="Times New Roman" w:cs="Times New Roman"/>
          <w:lang w:val="en-US"/>
        </w:rPr>
        <w:t xml:space="preserve"> diabetes or gestational diabetes</w:t>
      </w:r>
      <w:r w:rsidR="00761FF0">
        <w:rPr>
          <w:rFonts w:ascii="Times New Roman" w:hAnsi="Times New Roman" w:cs="Times New Roman"/>
          <w:lang w:val="en-US"/>
        </w:rPr>
        <w:t xml:space="preserve"> </w:t>
      </w:r>
      <w:r w:rsidR="00761FF0">
        <w:rPr>
          <w:rFonts w:ascii="Times New Roman" w:hAnsi="Times New Roman" w:cs="Times New Roman"/>
          <w:lang w:val="en-US"/>
        </w:rPr>
        <w:fldChar w:fldCharType="begin" w:fldLock="1"/>
      </w:r>
      <w:r w:rsidR="000D5044">
        <w:rPr>
          <w:rFonts w:ascii="Times New Roman" w:hAnsi="Times New Roman" w:cs="Times New Roman"/>
          <w:lang w:val="en-US"/>
        </w:rPr>
        <w:instrText>ADDIN CSL_CITATION { "citationItems" : [ { "id" : "ITEM-1", "itemData" : { "DOI" : "10.1016/S2213-8587(18)30051-2", "ISBN" : "2213-8587", "ISSN" : "22138595", "PMID" : "29503172", "abstract" : "Background: Diabetes is presently classified into two main forms, type 1 and type 2 diabetes, but type 2 diabetes in particular is highly heterogeneous. A refined classification could provide a powerful tool to individualise treatment regimens and identify individuals with increased risk of complications at diagnosis. Methods: We did data-driven cluster analysis (k-means and hierarchical clustering) in patients with newly diagnosed diabetes (n=8980) from the Swedish All New Diabetics in Scania cohort. Clusters were based on six variables (glutamate decarboxylase antibodies, age at diagnosis, BMI, HbA1c, and homoeostatic model assessment 2 estimates of \u03b2-cell function and insulin resistance), and were related to prospective data from patient records on development of complications and prescription of medication. Replication was done in three independent cohorts: the Scania Diabetes Registry (n=1466), All New Diabetics in Uppsala (n=844), and Diabetes Registry Vaasa (n=3485). Cox regression and logistic regression were used to compare time to medication, time to reaching the treatment goal, and risk of diabetic complications and genetic associations. Findings: We identified five replicable clusters of patients with diabetes, which had significantly different patient characteristics and risk of diabetic complications. In particular, individuals in cluster 3 (most resistant to insulin) had significantly higher risk of diabetic kidney disease than individuals in clusters 4 and 5, but had been prescribed similar diabetes treatment. Cluster 2 (insulin deficient) had the highest risk of retinopathy. In support of the clustering, genetic associations in the clusters differed from those seen in traditional type 2 diabetes. Interpretation: We stratified patients into five subgroups with differing disease progression and risk of diabetic complications. This new substratification might eventually help to tailor and target early treatment to patients who would benefit most, thereby representing a first step towards precision medicine in diabetes. Funding: Swedish Research Council, European Research Council, Vinnova, Academy of Finland, Novo Nordisk Foundation, Scania University Hospital, Sigrid Juselius Foundation, Innovative Medicines Initiative 2 Joint Undertaking, Vasa Hospital district, Jakobstadsnejden Heart Foundation, Folkh\u00e4lsan Research Foundation, Ollqvist Foundation, and Swedish Foundation for Strategic Research.", "author" : [ { "dropping-particle" : "", "family" : "Ahlqvist", "given" : "Emma", "non-dropping-particle" : "", "parse-names" : false, "suffix" : "" }, { "dropping-particle" : "", "family" : "Storm", "given" : "Petter", "non-dropping-particle" : "", "parse-names" : false, "suffix" : "" }, { "dropping-particle" : "", "family" : "K\u00e4r\u00e4j\u00e4m\u00e4ki", "given" : "Annemari", "non-dropping-particle" : "", "parse-names" : false, "suffix" : "" }, { "dropping-particle" : "", "family" : "Martinell", "given" : "Mats", "non-dropping-particle" : "", "parse-names" : false, "suffix" : "" }, { "dropping-particle" : "", "family" : "Dorkhan", "given" : "Mozhgan", "non-dropping-particle" : "", "parse-names" : false, "suffix" : "" }, { "dropping-particle" : "", "family" : "Carlsson", "given" : "Annelie", "non-dropping-particle" : "", "parse-names" : false, "suffix" : "" }, { "dropping-particle" : "", "family" : "Vikman", "given" : "Petter", "non-dropping-particle" : "", "parse-names" : false, "suffix" : "" }, { "dropping-particle" : "", "family" : "Prasad", "given" : "Rashmi B.", "non-dropping-particle" : "", "parse-names" : false, "suffix" : "" }, { "dropping-particle" : "", "family" : "Aly", "given" : "Dina Mansour", "non-dropping-particle" : "", "parse-names" : false, "suffix" : "" }, { "dropping-particle" : "", "family" : "Almgren", "given" : "Peter", "non-dropping-particle" : "", "parse-names" : false, "suffix" : "" }, { "dropping-particle" : "", "family" : "Wessman", "given" : "Ylva", "non-dropping-particle" : "", "parse-names" : false, "suffix" : "" }, { "dropping-particle" : "", "family" : "Shaat", "given" : "Nael", "non-dropping-particle" : "", "parse-names" : false, "suffix" : "" }, { "dropping-particle" : "", "family" : "Sp\u00e9gel", "given" : "Peter", "non-dropping-particle" : "", "parse-names" : false, "suffix" : "" }, { "dropping-particle" : "", "family" : "Mulder", "given" : "Hindrik", "non-dropping-particle" : "", "parse-names" : false, "suffix" : "" }, { "dropping-particle" : "", "family" : "Lindholm", "given" : "Eero", "non-dropping-particle" : "", "parse-names" : false, "suffix" : "" }, { "dropping-particle" : "", "family" : "Melander", "given" : "Olle", "non-dropping-particle" : "", "parse-names" : false, "suffix" : "" }, { "dropping-particle" : "", "family" : "Hansson", "given" : "Ola", "non-dropping-particle" : "", "parse-names" : false, "suffix" : "" }, { "dropping-particle" : "", "family" : "Malmqvist", "given" : "Ulf", "non-dropping-particle" : "", "parse-names" : false, "suffix" : "" }, { "dropping-particle" : "", "family" : "Lernmark", "given" : "\u00c5ke", "non-dropping-particle" : "", "parse-names" : false, "suffix" : "" }, { "dropping-particle" : "", "family" : "Lahti", "given" : "Kaj", "non-dropping-particle" : "", "parse-names" : false, "suffix" : "" }, { "dropping-particle" : "", "family" : "Fors\u00e9n", "given" : "Tom", "non-dropping-particle" : "", "parse-names" : false, "suffix" : "" }, { "dropping-particle" : "", "family" : "Tuomi", "given" : "Tiinamaija", "non-dropping-particle" : "", "parse-names" : false, "suffix" : "" }, { "dropping-particle" : "", "family" : "Rosengren", "given" : "Anders H.", "non-dropping-particle" : "", "parse-names" : false, "suffix" : "" }, { "dropping-particle" : "", "family" : "Groop", "given" : "Leif", "non-dropping-particle" : "", "parse-names" : false, "suffix" : "" } ], "container-title" : "The Lancet Diabetes and Endocrinology", "id" : "ITEM-1", "issue" : "5", "issued" : { "date-parts" : [ [ "2018" ] ] }, "page" : "361-369", "title" : "Novel subgroups of adult-onset diabetes and their association with outcomes: a data-driven cluster analysis of six variables", "type" : "article-journal", "volume" : "6" }, "uris" : [ "http://www.mendeley.com/documents/?uuid=931c3eaf-571f-4c69-8df1-479ea36b8fa9" ] } ], "mendeley" : { "formattedCitation" : "[1]", "plainTextFormattedCitation" : "[1]", "previouslyFormattedCitation" : "[1]" }, "properties" : { "noteIndex" : 0 }, "schema" : "https://github.com/citation-style-language/schema/raw/master/csl-citation.json" }</w:instrText>
      </w:r>
      <w:r w:rsidR="00761FF0">
        <w:rPr>
          <w:rFonts w:ascii="Times New Roman" w:hAnsi="Times New Roman" w:cs="Times New Roman"/>
          <w:lang w:val="en-US"/>
        </w:rPr>
        <w:fldChar w:fldCharType="separate"/>
      </w:r>
      <w:r w:rsidR="00390A56" w:rsidRPr="00390A56">
        <w:rPr>
          <w:rFonts w:ascii="Times New Roman" w:hAnsi="Times New Roman" w:cs="Times New Roman"/>
          <w:noProof/>
          <w:lang w:val="en-US"/>
        </w:rPr>
        <w:t>[1]</w:t>
      </w:r>
      <w:r w:rsidR="00761FF0">
        <w:rPr>
          <w:rFonts w:ascii="Times New Roman" w:hAnsi="Times New Roman" w:cs="Times New Roman"/>
          <w:lang w:val="en-US"/>
        </w:rPr>
        <w:fldChar w:fldCharType="end"/>
      </w:r>
      <w:r w:rsidR="0031522A" w:rsidRPr="001F3343">
        <w:rPr>
          <w:rFonts w:ascii="Times New Roman" w:hAnsi="Times New Roman" w:cs="Times New Roman"/>
          <w:lang w:val="en-US"/>
        </w:rPr>
        <w:t xml:space="preserve">. </w:t>
      </w:r>
      <w:r w:rsidR="00D4246C" w:rsidRPr="00D4246C">
        <w:rPr>
          <w:rFonts w:ascii="Times New Roman" w:eastAsia="Calibri" w:hAnsi="Times New Roman" w:cs="Times New Roman"/>
          <w:lang w:val="en-US" w:eastAsia="en-US"/>
        </w:rPr>
        <w:t>O</w:t>
      </w:r>
      <w:r w:rsidR="00D4246C" w:rsidRPr="00C4420E">
        <w:rPr>
          <w:rFonts w:ascii="Times New Roman" w:eastAsia="Calibri" w:hAnsi="Times New Roman" w:cs="Times New Roman"/>
          <w:lang w:val="en-US" w:eastAsia="en-US"/>
        </w:rPr>
        <w:t xml:space="preserve">ur previous study </w:t>
      </w:r>
      <w:r w:rsidR="00973CA8">
        <w:rPr>
          <w:rFonts w:ascii="Times New Roman" w:eastAsia="Calibri" w:hAnsi="Times New Roman" w:cs="Times New Roman"/>
          <w:lang w:val="en-US" w:eastAsia="en-US"/>
        </w:rPr>
        <w:t>has</w:t>
      </w:r>
      <w:r w:rsidR="00D4246C" w:rsidRPr="00C4420E">
        <w:rPr>
          <w:rFonts w:ascii="Times New Roman" w:eastAsia="Calibri" w:hAnsi="Times New Roman" w:cs="Times New Roman"/>
          <w:lang w:val="en-US" w:eastAsia="en-US"/>
        </w:rPr>
        <w:t xml:space="preserve"> </w:t>
      </w:r>
      <w:r w:rsidR="00110DDB" w:rsidRPr="00C4420E">
        <w:rPr>
          <w:rFonts w:ascii="Times New Roman" w:eastAsia="Calibri" w:hAnsi="Times New Roman" w:cs="Times New Roman"/>
          <w:lang w:val="en-US" w:eastAsia="en-US"/>
        </w:rPr>
        <w:t>revealed</w:t>
      </w:r>
      <w:r w:rsidR="00D4246C" w:rsidRPr="00C4420E">
        <w:rPr>
          <w:rFonts w:ascii="Times New Roman" w:eastAsia="Calibri" w:hAnsi="Times New Roman" w:cs="Times New Roman"/>
          <w:lang w:val="en-US" w:eastAsia="en-US"/>
        </w:rPr>
        <w:t xml:space="preserve"> </w:t>
      </w:r>
      <w:r w:rsidR="00110DDB">
        <w:rPr>
          <w:rFonts w:ascii="Times New Roman" w:eastAsia="Calibri" w:hAnsi="Times New Roman" w:cs="Times New Roman"/>
          <w:lang w:val="en-US" w:eastAsia="en-US"/>
        </w:rPr>
        <w:t xml:space="preserve">that the </w:t>
      </w:r>
      <w:r w:rsidR="00761FF0">
        <w:rPr>
          <w:rFonts w:ascii="Times New Roman" w:eastAsia="Calibri" w:hAnsi="Times New Roman" w:cs="Times New Roman"/>
          <w:lang w:val="en-US" w:eastAsia="en-US"/>
        </w:rPr>
        <w:t>reduced level</w:t>
      </w:r>
      <w:r w:rsidR="00110DDB" w:rsidRPr="00973CA8">
        <w:rPr>
          <w:rFonts w:ascii="Times New Roman" w:eastAsia="Calibri" w:hAnsi="Times New Roman" w:cs="Times New Roman"/>
          <w:lang w:val="en-US" w:eastAsia="en-US"/>
        </w:rPr>
        <w:t xml:space="preserve"> </w:t>
      </w:r>
      <w:r w:rsidR="00110DDB">
        <w:rPr>
          <w:rFonts w:ascii="Times New Roman" w:eastAsia="Calibri" w:hAnsi="Times New Roman" w:cs="Times New Roman"/>
          <w:lang w:val="en-US" w:eastAsia="en-US"/>
        </w:rPr>
        <w:t>of</w:t>
      </w:r>
      <w:r w:rsidR="00110DDB" w:rsidRPr="00973CA8">
        <w:rPr>
          <w:rFonts w:ascii="Times New Roman" w:eastAsia="Calibri" w:hAnsi="Times New Roman" w:cs="Times New Roman"/>
          <w:lang w:val="en-US" w:eastAsia="en-US"/>
        </w:rPr>
        <w:t xml:space="preserve"> Pdx1</w:t>
      </w:r>
      <w:r w:rsidR="0095052D">
        <w:rPr>
          <w:rFonts w:ascii="Times New Roman" w:eastAsia="Calibri" w:hAnsi="Times New Roman" w:cs="Times New Roman"/>
          <w:lang w:val="en-US" w:eastAsia="en-US"/>
        </w:rPr>
        <w:t xml:space="preserve"> </w:t>
      </w:r>
      <w:r w:rsidR="00110DDB">
        <w:rPr>
          <w:rFonts w:ascii="Times New Roman" w:eastAsia="Calibri" w:hAnsi="Times New Roman" w:cs="Times New Roman"/>
          <w:lang w:val="en-US" w:eastAsia="en-US"/>
        </w:rPr>
        <w:t>promotes</w:t>
      </w:r>
      <w:r w:rsidR="00D4246C" w:rsidRPr="00C4420E">
        <w:rPr>
          <w:rFonts w:ascii="Times New Roman" w:eastAsia="Calibri" w:hAnsi="Times New Roman" w:cs="Times New Roman"/>
          <w:lang w:val="en-US" w:eastAsia="en-US"/>
        </w:rPr>
        <w:t xml:space="preserve"> develo</w:t>
      </w:r>
      <w:r w:rsidR="00D4246C" w:rsidRPr="00973CA8">
        <w:rPr>
          <w:rFonts w:ascii="Times New Roman" w:eastAsia="Calibri" w:hAnsi="Times New Roman" w:cs="Times New Roman"/>
          <w:lang w:val="en-US" w:eastAsia="en-US"/>
        </w:rPr>
        <w:t xml:space="preserve">pment of diabetes and gestational diabetes in male and female </w:t>
      </w:r>
      <w:r w:rsidR="00973CA8">
        <w:rPr>
          <w:rFonts w:ascii="Times New Roman" w:eastAsia="Calibri" w:hAnsi="Times New Roman" w:cs="Times New Roman"/>
          <w:lang w:val="en-US" w:eastAsia="en-US"/>
        </w:rPr>
        <w:t>mice</w:t>
      </w:r>
      <w:r w:rsidR="00110DDB">
        <w:rPr>
          <w:rFonts w:ascii="Times New Roman" w:eastAsia="Calibri" w:hAnsi="Times New Roman" w:cs="Times New Roman"/>
          <w:lang w:val="en-US" w:eastAsia="en-US"/>
        </w:rPr>
        <w:t>, respectively</w:t>
      </w:r>
      <w:r w:rsidR="00761FF0">
        <w:rPr>
          <w:rFonts w:ascii="Times New Roman" w:eastAsia="Calibri" w:hAnsi="Times New Roman" w:cs="Times New Roman"/>
          <w:lang w:val="en-US" w:eastAsia="en-US"/>
        </w:rPr>
        <w:t xml:space="preserve"> </w:t>
      </w:r>
      <w:r w:rsidR="00761FF0">
        <w:rPr>
          <w:rFonts w:ascii="Times New Roman" w:eastAsia="Calibri" w:hAnsi="Times New Roman" w:cs="Times New Roman"/>
          <w:lang w:val="en-US" w:eastAsia="en-US"/>
        </w:rPr>
        <w:fldChar w:fldCharType="begin" w:fldLock="1"/>
      </w:r>
      <w:r w:rsidR="009F058A">
        <w:rPr>
          <w:rFonts w:ascii="Times New Roman" w:eastAsia="Calibri" w:hAnsi="Times New Roman" w:cs="Times New Roman"/>
          <w:lang w:val="en-US" w:eastAsia="en-US"/>
        </w:rPr>
        <w:instrText>ADDIN CSL_CITATION { "citationItems" : [ { "id" : "ITEM-1", "itemData" : { "DOI" : "10.1016/j.molmet.2017.03.007", "ISSN" : "22128778", "PMID" : "28580283", "abstract" : "Objective The transcription factors (TF) Foxa2 and Pdx1 are key regulators of beta-cell (\u03b2-cell) development and function. Mutations of these TFs or their respective cis-regulatory consensus binding sites have been linked to maturity diabetes of the young (MODY), pancreas agenesis, or diabetes susceptibility in human. Although Foxa2 has been shown to directly regulate Pdx1 expression during mouse embryonic development, the impact of this gene regulatory interaction on postnatal \u03b2-cell maturation remains obscure. Methods In order to easily monitor the expression domains of Foxa2 and Pdx1 and analyze their functional interconnection, we generated a novel double knock-in homozygous (FVFPBFDHom) fluorescent reporter mouse model by crossing the previously described Foxa2-Venus fusion (FVF) with the newly generated Pdx1-BFP (blue fluorescent protein) fusion (PBF) mice. Results Although adult PBF homozygous animals exhibited a reduction in expression levels of Pdx1, they are normoglycemic. On the contrary, despite normal pancreas and endocrine development, the FVFPBFDHom reporter male animals developed hyperglycemia at weaning age and displayed a reduction in Pdx1 levels in islets, which coincided with alterations in \u03b2-cell number and islet architecture. The failure to establish mature \u03b2-cells resulted in loss of \u03b2-cell identity and trans-differentiation towards other endocrine cell fates. Further analysis suggested that Foxa2 and Pdx1 genetically and functionally cooperate to regulate maturation of adult \u03b2-cells. Conclusions Our data show that the maturation of pancreatic \u03b2-cells requires the cooperative function of Foxa2 and Pdx1. Understanding the postnatal gene regulatory network of \u03b2-cell maturation will help to decipher pathomechanisms of diabetes and identify triggers to regenerate dedifferentiated \u03b2-cell mass.", "author" : [ { "dropping-particle" : "", "family" : "Bastidas-Ponce", "given" : "Aim\u00e9e", "non-dropping-particle" : "", "parse-names" : false, "suffix" : "" }, { "dropping-particle" : "", "family" : "Roscioni", "given" : "Sara S.", "non-dropping-particle" : "", "parse-names" : false, "suffix" : "" }, { "dropping-particle" : "", "family" : "Burtscher", "given" : "Ingo", "non-dropping-particle" : "", "parse-names" : false, "suffix" : "" }, { "dropping-particle" : "", "family" : "Bader", "given" : "Erik", "non-dropping-particle" : "", "parse-names" : false, "suffix" : "" }, { "dropping-particle" : "", "family" : "Sterr", "given" : "Michael", "non-dropping-particle" : "", "parse-names" : false, "suffix" : "" }, { "dropping-particle" : "", "family" : "Bakhti", "given" : "Mostafa", "non-dropping-particle" : "", "parse-names" : false, "suffix" : "" }, { "dropping-particle" : "", "family" : "Lickert", "given" : "Heiko", "non-dropping-particle" : "", "parse-names" : false, "suffix" : "" } ], "container-title" : "Molecular Metabolism", "id" : "ITEM-1", "issue" : "6", "issued" : { "date-parts" : [ [ "2017" ] ] }, "page" : "524-534", "title" : "Foxa2 and Pdx1 cooperatively regulate postnatal maturation of pancreatic \u03b2-cells", "type" : "article-journal", "volume" : "6" }, "uris" : [ "http://www.mendeley.com/documents/?uuid=1b3eba9a-83a5-4bed-8f1d-df171d4191ae" ] } ], "mendeley" : { "formattedCitation" : "[57]", "plainTextFormattedCitation" : "[57]", "previouslyFormattedCitation" : "[57]" }, "properties" : { "noteIndex" : 0 }, "schema" : "https://github.com/citation-style-language/schema/raw/master/csl-citation.json" }</w:instrText>
      </w:r>
      <w:r w:rsidR="00761FF0">
        <w:rPr>
          <w:rFonts w:ascii="Times New Roman" w:eastAsia="Calibri" w:hAnsi="Times New Roman" w:cs="Times New Roman"/>
          <w:lang w:val="en-US" w:eastAsia="en-US"/>
        </w:rPr>
        <w:fldChar w:fldCharType="separate"/>
      </w:r>
      <w:r w:rsidR="009F058A" w:rsidRPr="009F058A">
        <w:rPr>
          <w:rFonts w:ascii="Times New Roman" w:eastAsia="Calibri" w:hAnsi="Times New Roman" w:cs="Times New Roman"/>
          <w:noProof/>
          <w:lang w:val="en-US" w:eastAsia="en-US"/>
        </w:rPr>
        <w:t>[57]</w:t>
      </w:r>
      <w:r w:rsidR="00761FF0">
        <w:rPr>
          <w:rFonts w:ascii="Times New Roman" w:eastAsia="Calibri" w:hAnsi="Times New Roman" w:cs="Times New Roman"/>
          <w:lang w:val="en-US" w:eastAsia="en-US"/>
        </w:rPr>
        <w:fldChar w:fldCharType="end"/>
      </w:r>
      <w:r w:rsidR="00D4246C" w:rsidRPr="00973CA8">
        <w:rPr>
          <w:rFonts w:ascii="Times New Roman" w:eastAsia="Calibri" w:hAnsi="Times New Roman" w:cs="Times New Roman"/>
          <w:lang w:val="en-US" w:eastAsia="en-US"/>
        </w:rPr>
        <w:t xml:space="preserve">. Here, we </w:t>
      </w:r>
      <w:r w:rsidR="00DB3E19">
        <w:rPr>
          <w:rFonts w:ascii="Times New Roman" w:eastAsia="Calibri" w:hAnsi="Times New Roman" w:cs="Times New Roman"/>
          <w:lang w:val="en-US" w:eastAsia="en-US"/>
        </w:rPr>
        <w:t>suggest a</w:t>
      </w:r>
      <w:r w:rsidR="00E333CA">
        <w:rPr>
          <w:rFonts w:ascii="Times New Roman" w:eastAsia="Calibri" w:hAnsi="Times New Roman" w:cs="Times New Roman"/>
          <w:lang w:val="en-US" w:eastAsia="en-US"/>
        </w:rPr>
        <w:t xml:space="preserve"> similar</w:t>
      </w:r>
      <w:r w:rsidR="00D4246C" w:rsidRPr="00973CA8">
        <w:rPr>
          <w:rFonts w:ascii="Times New Roman" w:eastAsia="Calibri" w:hAnsi="Times New Roman" w:cs="Times New Roman"/>
          <w:lang w:val="en-US" w:eastAsia="en-US"/>
        </w:rPr>
        <w:t xml:space="preserve"> function </w:t>
      </w:r>
      <w:r w:rsidR="00E333CA">
        <w:rPr>
          <w:rFonts w:ascii="Times New Roman" w:eastAsia="Calibri" w:hAnsi="Times New Roman" w:cs="Times New Roman"/>
          <w:lang w:val="en-US" w:eastAsia="en-US"/>
        </w:rPr>
        <w:t>of</w:t>
      </w:r>
      <w:r w:rsidR="00E333CA" w:rsidRPr="00110DDB">
        <w:rPr>
          <w:rFonts w:ascii="Times New Roman" w:eastAsia="Calibri" w:hAnsi="Times New Roman" w:cs="Times New Roman"/>
          <w:lang w:val="en-US" w:eastAsia="en-US"/>
        </w:rPr>
        <w:t xml:space="preserve"> PDX1 </w:t>
      </w:r>
      <w:r w:rsidR="00D4246C" w:rsidRPr="00110DDB">
        <w:rPr>
          <w:rFonts w:ascii="Times New Roman" w:eastAsia="Calibri" w:hAnsi="Times New Roman" w:cs="Times New Roman"/>
          <w:lang w:val="en-US" w:eastAsia="en-US"/>
        </w:rPr>
        <w:t>in humans</w:t>
      </w:r>
      <w:r w:rsidR="00DB3E19">
        <w:rPr>
          <w:rFonts w:ascii="Times New Roman" w:eastAsia="Calibri" w:hAnsi="Times New Roman" w:cs="Times New Roman"/>
          <w:lang w:val="en-US" w:eastAsia="en-US"/>
        </w:rPr>
        <w:t xml:space="preserve"> and propose</w:t>
      </w:r>
      <w:r w:rsidR="00D4246C" w:rsidRPr="00110DDB">
        <w:rPr>
          <w:rFonts w:ascii="Times New Roman" w:eastAsia="Calibri" w:hAnsi="Times New Roman" w:cs="Times New Roman"/>
          <w:lang w:val="en-US" w:eastAsia="en-US"/>
        </w:rPr>
        <w:t xml:space="preserve"> that </w:t>
      </w:r>
      <w:r w:rsidR="00DB3E19">
        <w:rPr>
          <w:rFonts w:ascii="Times New Roman" w:eastAsia="Calibri" w:hAnsi="Times New Roman" w:cs="Times New Roman"/>
          <w:lang w:val="en-US" w:eastAsia="en-US"/>
        </w:rPr>
        <w:t xml:space="preserve">developmental and </w:t>
      </w:r>
      <w:r w:rsidR="00D4246C" w:rsidRPr="001F3343">
        <w:rPr>
          <w:rFonts w:ascii="Times New Roman" w:hAnsi="Times New Roman" w:cs="Times New Roman"/>
          <w:lang w:val="en-US"/>
        </w:rPr>
        <w:t xml:space="preserve">compensatory </w:t>
      </w:r>
      <w:r w:rsidR="00871119">
        <w:rPr>
          <w:rFonts w:ascii="Calibri" w:hAnsi="Calibri" w:cs="Times New Roman"/>
          <w:lang w:val="en-US"/>
        </w:rPr>
        <w:t>β</w:t>
      </w:r>
      <w:r w:rsidR="00871119">
        <w:rPr>
          <w:rFonts w:ascii="Times New Roman" w:hAnsi="Times New Roman" w:cs="Times New Roman"/>
          <w:lang w:val="en-US"/>
        </w:rPr>
        <w:t>-</w:t>
      </w:r>
      <w:r w:rsidR="00D4246C" w:rsidRPr="001F3343">
        <w:rPr>
          <w:rFonts w:ascii="Times New Roman" w:hAnsi="Times New Roman" w:cs="Times New Roman"/>
          <w:lang w:val="en-US"/>
        </w:rPr>
        <w:t xml:space="preserve">cell </w:t>
      </w:r>
      <w:r w:rsidR="00DB3E19">
        <w:rPr>
          <w:rFonts w:ascii="Times New Roman" w:hAnsi="Times New Roman" w:cs="Times New Roman"/>
          <w:lang w:val="en-US"/>
        </w:rPr>
        <w:t xml:space="preserve">formation and </w:t>
      </w:r>
      <w:r w:rsidR="0062116A" w:rsidRPr="001F3343">
        <w:rPr>
          <w:rFonts w:ascii="Times New Roman" w:hAnsi="Times New Roman" w:cs="Times New Roman"/>
          <w:lang w:val="en-US"/>
        </w:rPr>
        <w:t>expansion depends</w:t>
      </w:r>
      <w:r w:rsidR="00D4246C" w:rsidRPr="001F3343">
        <w:rPr>
          <w:rFonts w:ascii="Times New Roman" w:hAnsi="Times New Roman" w:cs="Times New Roman"/>
          <w:lang w:val="en-US"/>
        </w:rPr>
        <w:t xml:space="preserve"> on </w:t>
      </w:r>
      <w:r w:rsidR="00DB3E19">
        <w:rPr>
          <w:rFonts w:ascii="Times New Roman" w:hAnsi="Times New Roman" w:cs="Times New Roman"/>
          <w:lang w:val="en-US"/>
        </w:rPr>
        <w:t xml:space="preserve">a </w:t>
      </w:r>
      <w:r w:rsidR="00D4246C" w:rsidRPr="001F3343">
        <w:rPr>
          <w:rFonts w:ascii="Times New Roman" w:hAnsi="Times New Roman" w:cs="Times New Roman"/>
          <w:lang w:val="en-US"/>
        </w:rPr>
        <w:t>fully functional PDX1</w:t>
      </w:r>
      <w:r w:rsidR="00E333CA">
        <w:rPr>
          <w:rFonts w:ascii="Times New Roman" w:hAnsi="Times New Roman" w:cs="Times New Roman"/>
          <w:lang w:val="en-US"/>
        </w:rPr>
        <w:t xml:space="preserve"> </w:t>
      </w:r>
      <w:r w:rsidR="00DB3E19">
        <w:rPr>
          <w:rFonts w:ascii="Times New Roman" w:hAnsi="Times New Roman" w:cs="Times New Roman"/>
          <w:lang w:val="en-US"/>
        </w:rPr>
        <w:t>TF</w:t>
      </w:r>
      <w:r w:rsidR="00D4246C" w:rsidRPr="001F3343">
        <w:rPr>
          <w:rFonts w:ascii="Times New Roman" w:hAnsi="Times New Roman" w:cs="Times New Roman"/>
          <w:lang w:val="en-US"/>
        </w:rPr>
        <w:t xml:space="preserve">. </w:t>
      </w:r>
    </w:p>
    <w:p w14:paraId="47592929" w14:textId="77777777" w:rsidR="001912E1" w:rsidRDefault="001912E1" w:rsidP="00CF7566">
      <w:pPr>
        <w:spacing w:line="480" w:lineRule="auto"/>
        <w:jc w:val="both"/>
        <w:rPr>
          <w:rFonts w:ascii="Times New Roman" w:eastAsia="Calibri" w:hAnsi="Times New Roman" w:cs="Times New Roman"/>
          <w:lang w:val="en-US" w:eastAsia="en-US"/>
        </w:rPr>
      </w:pPr>
    </w:p>
    <w:p w14:paraId="428CD978" w14:textId="77777777" w:rsidR="00BB7F22" w:rsidRDefault="00BB7F22" w:rsidP="00CF7566">
      <w:pPr>
        <w:spacing w:line="480" w:lineRule="auto"/>
        <w:jc w:val="both"/>
        <w:rPr>
          <w:rFonts w:ascii="Times New Roman" w:eastAsia="Calibri" w:hAnsi="Times New Roman" w:cs="Times New Roman"/>
          <w:lang w:val="en-US" w:eastAsia="en-US"/>
        </w:rPr>
      </w:pPr>
    </w:p>
    <w:p w14:paraId="307FA6B0" w14:textId="77777777" w:rsidR="00400B4F" w:rsidRDefault="00400B4F" w:rsidP="00CF7566">
      <w:pPr>
        <w:spacing w:line="480" w:lineRule="auto"/>
        <w:jc w:val="both"/>
        <w:rPr>
          <w:rFonts w:ascii="Times New Roman" w:eastAsia="Calibri" w:hAnsi="Times New Roman" w:cs="Times New Roman"/>
          <w:lang w:val="en-US" w:eastAsia="en-US"/>
        </w:rPr>
      </w:pPr>
    </w:p>
    <w:p w14:paraId="2C2A7C77" w14:textId="77777777" w:rsidR="00400B4F" w:rsidRDefault="00400B4F" w:rsidP="00CF7566">
      <w:pPr>
        <w:spacing w:line="480" w:lineRule="auto"/>
        <w:jc w:val="both"/>
        <w:rPr>
          <w:rFonts w:ascii="Times New Roman" w:eastAsia="Calibri" w:hAnsi="Times New Roman" w:cs="Times New Roman"/>
          <w:lang w:val="en-US" w:eastAsia="en-US"/>
        </w:rPr>
      </w:pPr>
    </w:p>
    <w:p w14:paraId="74F5A27D" w14:textId="77777777" w:rsidR="00426626" w:rsidRDefault="00426626" w:rsidP="00CF7566">
      <w:pPr>
        <w:spacing w:line="480" w:lineRule="auto"/>
        <w:jc w:val="both"/>
        <w:rPr>
          <w:rFonts w:ascii="Times New Roman" w:eastAsia="Calibri" w:hAnsi="Times New Roman" w:cs="Times New Roman"/>
          <w:lang w:val="en-US" w:eastAsia="en-US"/>
        </w:rPr>
      </w:pPr>
    </w:p>
    <w:p w14:paraId="3DD385F0" w14:textId="77777777" w:rsidR="00037C94" w:rsidRDefault="00037C94" w:rsidP="00913A91">
      <w:pPr>
        <w:spacing w:line="480" w:lineRule="auto"/>
        <w:jc w:val="both"/>
        <w:rPr>
          <w:rFonts w:ascii="Times New Roman" w:eastAsia="Calibri" w:hAnsi="Times New Roman" w:cs="Times New Roman"/>
          <w:b/>
          <w:lang w:val="en-US" w:eastAsia="en-US"/>
        </w:rPr>
      </w:pPr>
    </w:p>
    <w:p w14:paraId="78526CB3" w14:textId="77777777" w:rsidR="006B3748" w:rsidRDefault="006B3748" w:rsidP="00913A91">
      <w:pPr>
        <w:spacing w:line="480" w:lineRule="auto"/>
        <w:jc w:val="both"/>
        <w:rPr>
          <w:rFonts w:ascii="Times New Roman" w:eastAsia="Calibri" w:hAnsi="Times New Roman" w:cs="Times New Roman"/>
          <w:b/>
          <w:lang w:val="en-US" w:eastAsia="en-US"/>
        </w:rPr>
      </w:pPr>
    </w:p>
    <w:p w14:paraId="4C25B474" w14:textId="77777777" w:rsidR="00913A91" w:rsidRPr="00496E39" w:rsidRDefault="00913A91" w:rsidP="00913A91">
      <w:pPr>
        <w:spacing w:line="480" w:lineRule="auto"/>
        <w:jc w:val="both"/>
        <w:rPr>
          <w:rFonts w:ascii="Times New Roman" w:eastAsia="Calibri" w:hAnsi="Times New Roman" w:cs="Times New Roman"/>
          <w:lang w:val="en-US" w:eastAsia="en-US"/>
        </w:rPr>
      </w:pPr>
      <w:r w:rsidRPr="00496E39">
        <w:rPr>
          <w:rFonts w:ascii="Times New Roman" w:eastAsia="Calibri" w:hAnsi="Times New Roman" w:cs="Times New Roman"/>
          <w:b/>
          <w:lang w:val="en-US" w:eastAsia="en-US"/>
        </w:rPr>
        <w:t>Author contribution</w:t>
      </w:r>
    </w:p>
    <w:p w14:paraId="5D88A72C" w14:textId="693CE192" w:rsidR="00913A91" w:rsidRDefault="00913A91" w:rsidP="00913A91">
      <w:pPr>
        <w:autoSpaceDE w:val="0"/>
        <w:autoSpaceDN w:val="0"/>
        <w:adjustRightInd w:val="0"/>
        <w:spacing w:after="0" w:line="480" w:lineRule="auto"/>
        <w:jc w:val="both"/>
        <w:rPr>
          <w:rFonts w:ascii="Times New Roman" w:eastAsia="Calibri" w:hAnsi="Times New Roman" w:cs="Times New Roman"/>
          <w:lang w:val="en-US" w:eastAsia="en-US"/>
        </w:rPr>
      </w:pPr>
      <w:r w:rsidRPr="00496E39">
        <w:rPr>
          <w:rFonts w:ascii="Times New Roman" w:hAnsi="Times New Roman"/>
          <w:lang w:val="en-US"/>
        </w:rPr>
        <w:t xml:space="preserve">X.W. performed and analyzed experiments. M.S. performed </w:t>
      </w:r>
      <w:proofErr w:type="spellStart"/>
      <w:r w:rsidRPr="00496E39">
        <w:rPr>
          <w:rFonts w:ascii="Times New Roman" w:hAnsi="Times New Roman"/>
          <w:lang w:val="en-US"/>
        </w:rPr>
        <w:t>ChIP-seq</w:t>
      </w:r>
      <w:proofErr w:type="spellEnd"/>
      <w:r w:rsidRPr="00496E39">
        <w:rPr>
          <w:rFonts w:ascii="Times New Roman" w:hAnsi="Times New Roman"/>
          <w:lang w:val="en-US"/>
        </w:rPr>
        <w:t xml:space="preserve"> experiments and computational analyses. A.B. helped to establish the FACS protocol. J.B. and J.S. helped to generate mutant lines. T.M. performed karyotyping. H.S. and H</w:t>
      </w:r>
      <w:r>
        <w:rPr>
          <w:rFonts w:ascii="Times New Roman" w:hAnsi="Times New Roman"/>
          <w:lang w:val="en-US"/>
        </w:rPr>
        <w:t>.</w:t>
      </w:r>
      <w:r w:rsidRPr="00496E39">
        <w:rPr>
          <w:rFonts w:ascii="Times New Roman" w:hAnsi="Times New Roman"/>
          <w:lang w:val="en-US"/>
        </w:rPr>
        <w:t xml:space="preserve">-U.H. provided cells for iPSC generation. </w:t>
      </w:r>
      <w:r w:rsidRPr="00496E39">
        <w:rPr>
          <w:rFonts w:ascii="Times New Roman" w:eastAsia="Calibri" w:hAnsi="Times New Roman" w:cs="Times New Roman"/>
          <w:lang w:val="en-US" w:eastAsia="en-US"/>
        </w:rPr>
        <w:t xml:space="preserve">F.M.C. and G.S. provided infrastructure for </w:t>
      </w:r>
      <w:proofErr w:type="spellStart"/>
      <w:r w:rsidRPr="00496E39">
        <w:rPr>
          <w:rFonts w:ascii="Times New Roman" w:eastAsia="Calibri" w:hAnsi="Times New Roman" w:cs="Times New Roman"/>
          <w:lang w:val="en-US" w:eastAsia="en-US"/>
        </w:rPr>
        <w:t>ChIP-seq</w:t>
      </w:r>
      <w:proofErr w:type="spellEnd"/>
      <w:r w:rsidRPr="00496E39">
        <w:rPr>
          <w:rFonts w:ascii="Times New Roman" w:eastAsia="Calibri" w:hAnsi="Times New Roman" w:cs="Times New Roman"/>
          <w:lang w:val="en-US" w:eastAsia="en-US"/>
        </w:rPr>
        <w:t xml:space="preserve"> experiments and contributed to </w:t>
      </w:r>
      <w:proofErr w:type="spellStart"/>
      <w:r w:rsidRPr="00496E39">
        <w:rPr>
          <w:rFonts w:ascii="Times New Roman" w:eastAsia="Calibri" w:hAnsi="Times New Roman" w:cs="Times New Roman"/>
          <w:lang w:val="en-US" w:eastAsia="en-US"/>
        </w:rPr>
        <w:t>ChIP-seq</w:t>
      </w:r>
      <w:proofErr w:type="spellEnd"/>
      <w:r w:rsidRPr="00496E39">
        <w:rPr>
          <w:rFonts w:ascii="Times New Roman" w:eastAsia="Calibri" w:hAnsi="Times New Roman" w:cs="Times New Roman"/>
          <w:lang w:val="en-US" w:eastAsia="en-US"/>
        </w:rPr>
        <w:t xml:space="preserve"> analysis</w:t>
      </w:r>
      <w:r w:rsidRPr="00496E39">
        <w:rPr>
          <w:rFonts w:ascii="Times New Roman" w:hAnsi="Times New Roman"/>
          <w:lang w:val="en-US"/>
        </w:rPr>
        <w:t>. M.I. and J.B. performed microarray and initial analysis of microarray data.</w:t>
      </w:r>
      <w:r w:rsidRPr="00496E39">
        <w:rPr>
          <w:rFonts w:ascii="Times New Roman" w:eastAsia="Calibri" w:hAnsi="Times New Roman" w:cs="Times New Roman"/>
          <w:lang w:val="en-US" w:eastAsia="en-US"/>
        </w:rPr>
        <w:t xml:space="preserve"> C.V.E.W. provided the goat anti PDX1 antibody, used for </w:t>
      </w:r>
      <w:proofErr w:type="spellStart"/>
      <w:r w:rsidRPr="00496E39">
        <w:rPr>
          <w:rFonts w:ascii="Times New Roman" w:eastAsia="Calibri" w:hAnsi="Times New Roman" w:cs="Times New Roman"/>
          <w:lang w:val="en-US" w:eastAsia="en-US"/>
        </w:rPr>
        <w:t>ChIP</w:t>
      </w:r>
      <w:proofErr w:type="spellEnd"/>
      <w:r w:rsidRPr="00496E39">
        <w:rPr>
          <w:rFonts w:ascii="Times New Roman" w:eastAsia="Calibri" w:hAnsi="Times New Roman" w:cs="Times New Roman"/>
          <w:lang w:val="en-US" w:eastAsia="en-US"/>
        </w:rPr>
        <w:t xml:space="preserve"> experiments.</w:t>
      </w:r>
      <w:r w:rsidRPr="00496E39">
        <w:rPr>
          <w:rFonts w:ascii="Times New Roman" w:hAnsi="Times New Roman"/>
          <w:lang w:val="en-US"/>
        </w:rPr>
        <w:t xml:space="preserve"> </w:t>
      </w:r>
      <w:r w:rsidR="00941B60" w:rsidRPr="00496E39">
        <w:rPr>
          <w:rFonts w:ascii="Times New Roman" w:hAnsi="Times New Roman"/>
          <w:lang w:val="en-US"/>
        </w:rPr>
        <w:t>A</w:t>
      </w:r>
      <w:r w:rsidR="00941B60">
        <w:rPr>
          <w:rFonts w:ascii="Times New Roman" w:hAnsi="Times New Roman"/>
          <w:lang w:val="en-US"/>
        </w:rPr>
        <w:t>, I.B.</w:t>
      </w:r>
      <w:r w:rsidR="00941B60" w:rsidRPr="00941B60">
        <w:rPr>
          <w:rFonts w:ascii="Times New Roman" w:hAnsi="Times New Roman"/>
          <w:lang w:val="en-US"/>
        </w:rPr>
        <w:t xml:space="preserve"> </w:t>
      </w:r>
      <w:r w:rsidR="00941B60">
        <w:rPr>
          <w:rFonts w:ascii="Times New Roman" w:hAnsi="Times New Roman"/>
          <w:lang w:val="en-US"/>
        </w:rPr>
        <w:t xml:space="preserve">and </w:t>
      </w:r>
      <w:r w:rsidRPr="00496E39">
        <w:rPr>
          <w:rFonts w:ascii="Times New Roman" w:hAnsi="Times New Roman"/>
          <w:lang w:val="en-US"/>
        </w:rPr>
        <w:t xml:space="preserve">H.S. reviewed and edited the </w:t>
      </w:r>
      <w:r w:rsidR="00061A74">
        <w:rPr>
          <w:rFonts w:ascii="Times New Roman" w:hAnsi="Times New Roman"/>
          <w:lang w:val="en-US"/>
        </w:rPr>
        <w:t xml:space="preserve">manuscript. X.W., M.S. and M.B. </w:t>
      </w:r>
      <w:r w:rsidRPr="00496E39">
        <w:rPr>
          <w:rFonts w:ascii="Times New Roman" w:hAnsi="Times New Roman"/>
          <w:lang w:val="en-US"/>
        </w:rPr>
        <w:t>wrote the manuscript. H.L. wrote the manuscript and conceived the work.  H.L. is the guarantor of this work</w:t>
      </w:r>
      <w:r w:rsidRPr="00496E39">
        <w:rPr>
          <w:rFonts w:ascii="Times New Roman" w:eastAsia="Calibri" w:hAnsi="Times New Roman" w:cs="Times New Roman"/>
          <w:lang w:val="en-US" w:eastAsia="en-US"/>
        </w:rPr>
        <w:t xml:space="preserve">. </w:t>
      </w:r>
    </w:p>
    <w:p w14:paraId="5E822570" w14:textId="77777777" w:rsidR="00913A91" w:rsidRDefault="00913A91" w:rsidP="00913A91">
      <w:pPr>
        <w:autoSpaceDE w:val="0"/>
        <w:autoSpaceDN w:val="0"/>
        <w:adjustRightInd w:val="0"/>
        <w:spacing w:after="0" w:line="480" w:lineRule="auto"/>
        <w:jc w:val="both"/>
        <w:rPr>
          <w:rFonts w:ascii="Times New Roman" w:eastAsia="Calibri" w:hAnsi="Times New Roman" w:cs="Times New Roman"/>
          <w:lang w:val="en-US" w:eastAsia="en-US"/>
        </w:rPr>
      </w:pPr>
    </w:p>
    <w:p w14:paraId="41E32D74" w14:textId="77777777" w:rsidR="00913A91" w:rsidRDefault="00913A91" w:rsidP="00913A91">
      <w:pPr>
        <w:spacing w:line="480" w:lineRule="auto"/>
        <w:jc w:val="both"/>
        <w:rPr>
          <w:rFonts w:ascii="Times New Roman" w:eastAsia="Calibri" w:hAnsi="Times New Roman" w:cs="Times New Roman"/>
          <w:b/>
          <w:lang w:val="en-US" w:eastAsia="en-US"/>
        </w:rPr>
      </w:pPr>
      <w:r w:rsidRPr="00541ED1">
        <w:rPr>
          <w:rFonts w:ascii="Times New Roman" w:eastAsia="Calibri" w:hAnsi="Times New Roman" w:cs="Times New Roman"/>
          <w:b/>
          <w:lang w:val="en-US" w:eastAsia="en-US"/>
        </w:rPr>
        <w:t>Acknowledgements</w:t>
      </w:r>
    </w:p>
    <w:p w14:paraId="435386F8" w14:textId="6B08327D" w:rsidR="00913A91" w:rsidRPr="00496E39" w:rsidRDefault="00913A91" w:rsidP="00913A91">
      <w:pPr>
        <w:spacing w:line="480" w:lineRule="auto"/>
        <w:jc w:val="both"/>
        <w:rPr>
          <w:rFonts w:ascii="Times New Roman" w:eastAsia="Calibri" w:hAnsi="Times New Roman" w:cs="Times New Roman"/>
          <w:b/>
          <w:lang w:val="en-US" w:eastAsia="en-US"/>
        </w:rPr>
      </w:pPr>
      <w:r w:rsidRPr="00496E39">
        <w:rPr>
          <w:rFonts w:ascii="Times New Roman" w:hAnsi="Times New Roman" w:cs="Times New Roman"/>
          <w:lang w:val="en-US"/>
        </w:rPr>
        <w:t xml:space="preserve">We thank </w:t>
      </w:r>
      <w:r w:rsidR="00497DE2">
        <w:rPr>
          <w:rFonts w:ascii="Times New Roman" w:hAnsi="Times New Roman" w:cs="Times New Roman"/>
          <w:lang w:val="en-US"/>
        </w:rPr>
        <w:t>A. Malinowski</w:t>
      </w:r>
      <w:r w:rsidRPr="00496E39">
        <w:rPr>
          <w:rFonts w:ascii="Times New Roman" w:hAnsi="Times New Roman" w:cs="Times New Roman"/>
          <w:lang w:val="en-US"/>
        </w:rPr>
        <w:t xml:space="preserve"> and K.Y for comments and discussions and A. Theis, B. Vogel, A. Bastidas-Ponce</w:t>
      </w:r>
      <w:r>
        <w:rPr>
          <w:rFonts w:ascii="Times New Roman" w:hAnsi="Times New Roman" w:cs="Times New Roman"/>
          <w:lang w:val="en-US"/>
        </w:rPr>
        <w:t>, M. Bamberger</w:t>
      </w:r>
      <w:r w:rsidRPr="00496E39">
        <w:rPr>
          <w:rFonts w:ascii="Times New Roman" w:hAnsi="Times New Roman" w:cs="Times New Roman"/>
          <w:lang w:val="en-US"/>
        </w:rPr>
        <w:t xml:space="preserve"> and K. Diemer for their technical support.</w:t>
      </w:r>
      <w:r>
        <w:rPr>
          <w:rFonts w:ascii="Times New Roman" w:hAnsi="Times New Roman" w:cs="Times New Roman"/>
          <w:lang w:val="en-US"/>
        </w:rPr>
        <w:t xml:space="preserve"> </w:t>
      </w:r>
      <w:r w:rsidRPr="001E1FAA">
        <w:rPr>
          <w:rFonts w:ascii="Times New Roman" w:hAnsi="Times New Roman" w:cs="Times New Roman"/>
          <w:lang w:val="en-US"/>
        </w:rPr>
        <w:t>We also thank Stefan Krebs and the sequencing unit of the Laboratory of Functional Genome Analysis (LAFUGA) at the Gene Center of the LMU.</w:t>
      </w:r>
      <w:r>
        <w:rPr>
          <w:rFonts w:ascii="Times New Roman" w:hAnsi="Times New Roman" w:cs="Times New Roman"/>
          <w:lang w:val="en-US"/>
        </w:rPr>
        <w:t xml:space="preserve"> </w:t>
      </w:r>
      <w:r w:rsidRPr="00496E39">
        <w:rPr>
          <w:rFonts w:ascii="Times New Roman" w:hAnsi="Times New Roman" w:cs="Times New Roman"/>
          <w:lang w:val="en-US"/>
        </w:rPr>
        <w:t xml:space="preserve">This work was funded in part by the German Center for Diabetes Research (DZD </w:t>
      </w:r>
      <w:proofErr w:type="spellStart"/>
      <w:r w:rsidRPr="00496E39">
        <w:rPr>
          <w:rFonts w:ascii="Times New Roman" w:hAnsi="Times New Roman" w:cs="Times New Roman"/>
          <w:lang w:val="en-US"/>
        </w:rPr>
        <w:t>e.V</w:t>
      </w:r>
      <w:proofErr w:type="spellEnd"/>
      <w:r w:rsidRPr="00496E39">
        <w:rPr>
          <w:rFonts w:ascii="Times New Roman" w:hAnsi="Times New Roman" w:cs="Times New Roman"/>
          <w:lang w:val="en-US"/>
        </w:rPr>
        <w:t>.)</w:t>
      </w:r>
      <w:r>
        <w:rPr>
          <w:rFonts w:ascii="Times New Roman" w:hAnsi="Times New Roman" w:cs="Times New Roman"/>
          <w:lang w:val="en-US"/>
        </w:rPr>
        <w:t>,</w:t>
      </w:r>
      <w:r w:rsidRPr="00496E39">
        <w:rPr>
          <w:rFonts w:ascii="Times New Roman" w:hAnsi="Times New Roman" w:cs="Times New Roman"/>
          <w:lang w:val="en-US"/>
        </w:rPr>
        <w:t xml:space="preserve"> by the European Union's Seventh Framework </w:t>
      </w:r>
      <w:proofErr w:type="spellStart"/>
      <w:r w:rsidRPr="00496E39">
        <w:rPr>
          <w:rFonts w:ascii="Times New Roman" w:hAnsi="Times New Roman" w:cs="Times New Roman"/>
          <w:lang w:val="en-US"/>
        </w:rPr>
        <w:t>Programme</w:t>
      </w:r>
      <w:proofErr w:type="spellEnd"/>
      <w:r w:rsidRPr="00496E39">
        <w:rPr>
          <w:rFonts w:ascii="Times New Roman" w:hAnsi="Times New Roman" w:cs="Times New Roman"/>
          <w:lang w:val="en-US"/>
        </w:rPr>
        <w:t xml:space="preserve"> for Research, Technological Development and Demonstration under grant agreement No. 602587 (</w:t>
      </w:r>
      <w:hyperlink r:id="rId14" w:history="1">
        <w:r w:rsidRPr="00496E39">
          <w:rPr>
            <w:rFonts w:ascii="Times New Roman" w:hAnsi="Times New Roman" w:cs="Times New Roman"/>
            <w:lang w:val="en-US"/>
          </w:rPr>
          <w:t>http://www.hum-en.eu/</w:t>
        </w:r>
      </w:hyperlink>
      <w:r w:rsidRPr="00496E39">
        <w:rPr>
          <w:rFonts w:ascii="Times New Roman" w:hAnsi="Times New Roman" w:cs="Times New Roman"/>
          <w:lang w:val="en-US"/>
        </w:rPr>
        <w:t>)</w:t>
      </w:r>
      <w:r>
        <w:rPr>
          <w:rFonts w:ascii="Times New Roman" w:hAnsi="Times New Roman" w:cs="Times New Roman"/>
          <w:lang w:val="en-US"/>
        </w:rPr>
        <w:t>, and by funds of the Helmholtz Association for the</w:t>
      </w:r>
      <w:r w:rsidRPr="003E045E">
        <w:rPr>
          <w:rFonts w:ascii="Times New Roman" w:hAnsi="Times New Roman" w:cs="Times New Roman"/>
          <w:lang w:val="en-US"/>
        </w:rPr>
        <w:t xml:space="preserve"> future topic</w:t>
      </w:r>
      <w:r>
        <w:rPr>
          <w:rFonts w:ascii="Times New Roman" w:hAnsi="Times New Roman" w:cs="Times New Roman"/>
          <w:lang w:val="en-US"/>
        </w:rPr>
        <w:t xml:space="preserve"> </w:t>
      </w:r>
      <w:r w:rsidRPr="003E045E">
        <w:rPr>
          <w:rFonts w:ascii="Times New Roman" w:hAnsi="Times New Roman" w:cs="Times New Roman"/>
          <w:lang w:val="en-US"/>
        </w:rPr>
        <w:t>"Aging and Metabolic programming" (</w:t>
      </w:r>
      <w:proofErr w:type="spellStart"/>
      <w:r w:rsidRPr="003E045E">
        <w:rPr>
          <w:rFonts w:ascii="Times New Roman" w:hAnsi="Times New Roman" w:cs="Times New Roman"/>
          <w:lang w:val="en-US"/>
        </w:rPr>
        <w:t>AMPro</w:t>
      </w:r>
      <w:proofErr w:type="spellEnd"/>
      <w:r w:rsidRPr="003E045E">
        <w:rPr>
          <w:rFonts w:ascii="Times New Roman" w:hAnsi="Times New Roman" w:cs="Times New Roman"/>
          <w:lang w:val="en-US"/>
        </w:rPr>
        <w:t>)</w:t>
      </w:r>
      <w:r w:rsidRPr="00496E39">
        <w:rPr>
          <w:rFonts w:ascii="Times New Roman" w:hAnsi="Times New Roman" w:cs="Times New Roman"/>
          <w:lang w:val="en-US"/>
        </w:rPr>
        <w:t>.</w:t>
      </w:r>
    </w:p>
    <w:p w14:paraId="766DAB09" w14:textId="77777777" w:rsidR="00913A91" w:rsidRDefault="00913A91" w:rsidP="00913A91">
      <w:pPr>
        <w:spacing w:line="480" w:lineRule="auto"/>
        <w:jc w:val="both"/>
        <w:rPr>
          <w:rFonts w:ascii="Times New Roman" w:eastAsia="Calibri" w:hAnsi="Times New Roman" w:cs="Times New Roman"/>
          <w:lang w:val="en-US" w:eastAsia="en-US"/>
        </w:rPr>
      </w:pPr>
    </w:p>
    <w:p w14:paraId="68477B64" w14:textId="77777777" w:rsidR="00913A91" w:rsidRDefault="00913A91" w:rsidP="00913A91">
      <w:pPr>
        <w:spacing w:line="480" w:lineRule="auto"/>
        <w:jc w:val="both"/>
        <w:rPr>
          <w:rFonts w:ascii="Times New Roman" w:eastAsia="Calibri" w:hAnsi="Times New Roman" w:cs="Times New Roman"/>
          <w:lang w:val="en-US" w:eastAsia="en-US"/>
        </w:rPr>
      </w:pPr>
    </w:p>
    <w:p w14:paraId="7D3A890F" w14:textId="77777777" w:rsidR="003E47D8" w:rsidRDefault="003E47D8" w:rsidP="00913A91">
      <w:pPr>
        <w:spacing w:line="480" w:lineRule="auto"/>
        <w:jc w:val="both"/>
        <w:rPr>
          <w:rFonts w:ascii="Times New Roman" w:eastAsia="Calibri" w:hAnsi="Times New Roman" w:cs="Times New Roman"/>
          <w:b/>
          <w:lang w:val="en-US" w:eastAsia="en-US"/>
        </w:rPr>
      </w:pPr>
    </w:p>
    <w:p w14:paraId="478C00AF" w14:textId="77777777" w:rsidR="006F722C" w:rsidRDefault="006F722C" w:rsidP="00BA7A09">
      <w:pPr>
        <w:spacing w:line="480" w:lineRule="auto"/>
        <w:jc w:val="both"/>
        <w:rPr>
          <w:rFonts w:ascii="Times New Roman" w:eastAsia="Calibri" w:hAnsi="Times New Roman" w:cs="Times New Roman"/>
          <w:b/>
          <w:lang w:val="en-US" w:eastAsia="en-US"/>
        </w:rPr>
      </w:pPr>
    </w:p>
    <w:p w14:paraId="60689176" w14:textId="77777777" w:rsidR="00EB379E" w:rsidRPr="005C5F7A" w:rsidRDefault="00EB379E" w:rsidP="00BA7A09">
      <w:pPr>
        <w:spacing w:line="480" w:lineRule="auto"/>
        <w:jc w:val="both"/>
        <w:rPr>
          <w:rFonts w:ascii="Times New Roman" w:eastAsia="Calibri" w:hAnsi="Times New Roman" w:cs="Times New Roman"/>
          <w:b/>
          <w:lang w:val="en-US" w:eastAsia="en-US"/>
        </w:rPr>
      </w:pPr>
    </w:p>
    <w:p w14:paraId="7B65C8A5" w14:textId="77777777" w:rsidR="00037C94" w:rsidRDefault="00037C94" w:rsidP="00BA7A09">
      <w:pPr>
        <w:spacing w:line="480" w:lineRule="auto"/>
        <w:jc w:val="both"/>
        <w:rPr>
          <w:rFonts w:ascii="Times New Roman" w:eastAsia="Calibri" w:hAnsi="Times New Roman" w:cs="Times New Roman"/>
          <w:b/>
          <w:lang w:val="en-US" w:eastAsia="en-US"/>
        </w:rPr>
      </w:pPr>
    </w:p>
    <w:p w14:paraId="5FA695D9" w14:textId="77777777" w:rsidR="00941B60" w:rsidRDefault="00941B60" w:rsidP="00BA7A09">
      <w:pPr>
        <w:spacing w:line="480" w:lineRule="auto"/>
        <w:jc w:val="both"/>
        <w:rPr>
          <w:rFonts w:ascii="Times New Roman" w:eastAsia="Calibri" w:hAnsi="Times New Roman" w:cs="Times New Roman"/>
          <w:b/>
          <w:lang w:val="en-US" w:eastAsia="en-US"/>
        </w:rPr>
      </w:pPr>
    </w:p>
    <w:p w14:paraId="5CD17CDB" w14:textId="77777777" w:rsidR="00EF66DF" w:rsidRPr="00BD6231" w:rsidRDefault="005B6136" w:rsidP="00BA7A09">
      <w:pPr>
        <w:spacing w:line="480" w:lineRule="auto"/>
        <w:jc w:val="both"/>
        <w:rPr>
          <w:rFonts w:ascii="Times New Roman" w:eastAsia="Calibri" w:hAnsi="Times New Roman" w:cs="Times New Roman"/>
          <w:b/>
          <w:lang w:val="en-US" w:eastAsia="en-US"/>
        </w:rPr>
      </w:pPr>
      <w:r w:rsidRPr="00BD6231">
        <w:rPr>
          <w:rFonts w:ascii="Times New Roman" w:eastAsia="Calibri" w:hAnsi="Times New Roman" w:cs="Times New Roman"/>
          <w:b/>
          <w:lang w:val="en-US" w:eastAsia="en-US"/>
        </w:rPr>
        <w:t>REFERENCES</w:t>
      </w:r>
    </w:p>
    <w:p w14:paraId="15E1CC5A" w14:textId="4B7420F3" w:rsidR="009F058A" w:rsidRPr="003173AF" w:rsidRDefault="00567728"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Pr>
          <w:rFonts w:ascii="Times New Roman" w:eastAsia="Calibri" w:hAnsi="Times New Roman" w:cs="Times New Roman"/>
          <w:lang w:val="en-US" w:eastAsia="en-US"/>
        </w:rPr>
        <w:fldChar w:fldCharType="begin" w:fldLock="1"/>
      </w:r>
      <w:r w:rsidRPr="00BD6231">
        <w:rPr>
          <w:rFonts w:ascii="Times New Roman" w:eastAsia="Calibri" w:hAnsi="Times New Roman" w:cs="Times New Roman"/>
          <w:lang w:val="en-US" w:eastAsia="en-US"/>
        </w:rPr>
        <w:instrText xml:space="preserve">ADDIN Mendeley Bibliography CSL_BIBLIOGRAPHY </w:instrText>
      </w:r>
      <w:r>
        <w:rPr>
          <w:rFonts w:ascii="Times New Roman" w:eastAsia="Calibri" w:hAnsi="Times New Roman" w:cs="Times New Roman"/>
          <w:lang w:val="en-US" w:eastAsia="en-US"/>
        </w:rPr>
        <w:fldChar w:fldCharType="separate"/>
      </w:r>
      <w:r w:rsidR="009F058A" w:rsidRPr="003173AF">
        <w:rPr>
          <w:rFonts w:ascii="Times New Roman" w:hAnsi="Times New Roman" w:cs="Times New Roman"/>
          <w:noProof/>
          <w:szCs w:val="24"/>
          <w:lang w:val="en-US"/>
        </w:rPr>
        <w:t>[1]</w:t>
      </w:r>
      <w:r w:rsidR="009F058A" w:rsidRPr="003173AF">
        <w:rPr>
          <w:rFonts w:ascii="Times New Roman" w:hAnsi="Times New Roman" w:cs="Times New Roman"/>
          <w:noProof/>
          <w:szCs w:val="24"/>
          <w:lang w:val="en-US"/>
        </w:rPr>
        <w:tab/>
        <w:t>Ahlqvist, E., Storm, P., Käräjämäki, A., Martinell, M., Dorkhan, M., Carlsson, A., et al., 2018. Novel subgroups of adult-onset diabetes and their association with outcomes: a data-driven cluster analysis of six variables. The Lancet Diabetes and Endocrinology 6(5): 361–9, Doi: 10.1016/S2213-8587(18)30051-2.</w:t>
      </w:r>
    </w:p>
    <w:p w14:paraId="1269504C"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[2]</w:t>
      </w:r>
      <w:r w:rsidRPr="003173AF">
        <w:rPr>
          <w:rFonts w:ascii="Times New Roman" w:hAnsi="Times New Roman" w:cs="Times New Roman"/>
          <w:noProof/>
          <w:szCs w:val="24"/>
          <w:lang w:val="en-US"/>
        </w:rPr>
        <w:tab/>
        <w:t>2014. Diagnosis and Classification of Diabetes Mellitus. Diabetes Care 37(Supplement_1): S81–90, Doi: 10.2337/dc14-S081.</w:t>
      </w:r>
    </w:p>
    <w:p w14:paraId="6D3A1E8A"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[3]</w:t>
      </w:r>
      <w:r w:rsidRPr="003173AF">
        <w:rPr>
          <w:rFonts w:ascii="Times New Roman" w:hAnsi="Times New Roman" w:cs="Times New Roman"/>
          <w:noProof/>
          <w:szCs w:val="24"/>
          <w:lang w:val="en-US"/>
        </w:rPr>
        <w:tab/>
        <w:t>Hattersley, A.T., Patel, K.A., 2017. Precision diabetes: learning from monogenic diabetes. Diabetologia: 769–77, Doi: 10.1007/s00125-017-4226-2.</w:t>
      </w:r>
    </w:p>
    <w:p w14:paraId="69B29768"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[4]</w:t>
      </w:r>
      <w:r w:rsidRPr="003173AF">
        <w:rPr>
          <w:rFonts w:ascii="Times New Roman" w:hAnsi="Times New Roman" w:cs="Times New Roman"/>
          <w:noProof/>
          <w:szCs w:val="24"/>
          <w:lang w:val="en-US"/>
        </w:rPr>
        <w:tab/>
        <w:t>Staffers, D.A., Ferrer, J., Clarke, W.L., Habener, J.F., 1997. Early-onset type-ll diabetes mellitus (MODY4) linked to IPF1. Nature Genetics 17(2): 138–9, Doi: 10.1038/ng1097-138.</w:t>
      </w:r>
    </w:p>
    <w:p w14:paraId="0367539E"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[5]</w:t>
      </w:r>
      <w:r w:rsidRPr="003173AF">
        <w:rPr>
          <w:rFonts w:ascii="Times New Roman" w:hAnsi="Times New Roman" w:cs="Times New Roman"/>
          <w:noProof/>
          <w:szCs w:val="24"/>
          <w:lang w:val="en-US"/>
        </w:rPr>
        <w:tab/>
        <w:t>Heuvel-Borsboom, H., de Valk, H.W., Losekoot, M., Westerink, J., 2016. Maturity onset diabetes of the young: Seek and you will find. Netherlands Journal of Medicine: 193–200.</w:t>
      </w:r>
    </w:p>
    <w:p w14:paraId="2DFF77EA"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[6]</w:t>
      </w:r>
      <w:r w:rsidRPr="003173AF">
        <w:rPr>
          <w:rFonts w:ascii="Times New Roman" w:hAnsi="Times New Roman" w:cs="Times New Roman"/>
          <w:noProof/>
          <w:szCs w:val="24"/>
          <w:lang w:val="en-US"/>
        </w:rPr>
        <w:tab/>
        <w:t>Ahlgren, U., Jonsson, J., Edlund, H., 1996. The morphogenesis of the pancreatic mesenchyme is uncoupled from that of the pancreatic epithelium in IPF1/PDX1-deficient mice. Development (Cambridge, England) 122(5): 1409–16, Doi: 10.1016/0092-8674(88)90391-1.</w:t>
      </w:r>
    </w:p>
    <w:p w14:paraId="3CA82998"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[7]</w:t>
      </w:r>
      <w:r w:rsidRPr="003173AF">
        <w:rPr>
          <w:rFonts w:ascii="Times New Roman" w:hAnsi="Times New Roman" w:cs="Times New Roman"/>
          <w:noProof/>
          <w:szCs w:val="24"/>
          <w:lang w:val="en-US"/>
        </w:rPr>
        <w:tab/>
        <w:t>Guz, Y., Montminy, M.R., Stein, R., Leonard, J., Gamer, L.W., Wright, C. V., et al., 1995. Expression of murine STF-1, a putative insulin gene transcription factor, in beta cells of pancreas, duodenal epithelium and pancreatic exocrine and endocrine progenitors during ontogeny. Development (Cambridge, England) 121(1): 11–8.</w:t>
      </w:r>
    </w:p>
    <w:p w14:paraId="1A50810A"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[8]</w:t>
      </w:r>
      <w:r w:rsidRPr="003173AF">
        <w:rPr>
          <w:rFonts w:ascii="Times New Roman" w:hAnsi="Times New Roman" w:cs="Times New Roman"/>
          <w:noProof/>
          <w:szCs w:val="24"/>
          <w:lang w:val="en-US"/>
        </w:rPr>
        <w:tab/>
        <w:t>Offield, M.F., Jetton, T.L., Labosky, P.A., Ray, M., Stein, R.W., Magnuson, M.A., et al., 1996. PDX-1 is required for pancreatic outgrowth and differentiation of the rostral duodenum. Development (Cambridge, England) 122(3): 983–95, Doi: 10.1016/0076-6879(93)25031-v.</w:t>
      </w:r>
    </w:p>
    <w:p w14:paraId="1D7327CA"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lastRenderedPageBreak/>
        <w:t>[9]</w:t>
      </w:r>
      <w:r w:rsidRPr="003173AF">
        <w:rPr>
          <w:rFonts w:ascii="Times New Roman" w:hAnsi="Times New Roman" w:cs="Times New Roman"/>
          <w:noProof/>
          <w:szCs w:val="24"/>
          <w:lang w:val="en-US"/>
        </w:rPr>
        <w:tab/>
        <w:t>Ahlgren, U., Jonsson, J., Jonsson, L., Simu, K., Edlund, H., 1998. beta-cell-specific inactivation of the mouse Ipf1/Pdx1 gene results in loss of the beta-cell phenotype and maturity onset diabetes. Genes &amp; Development 12(12): 1763–8, Doi: 10.1101/gad.12.12.1763.</w:t>
      </w:r>
    </w:p>
    <w:p w14:paraId="65CA2AFA"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[10]</w:t>
      </w:r>
      <w:r w:rsidRPr="003173AF">
        <w:rPr>
          <w:rFonts w:ascii="Times New Roman" w:hAnsi="Times New Roman" w:cs="Times New Roman"/>
          <w:noProof/>
          <w:szCs w:val="24"/>
          <w:lang w:val="en-US"/>
        </w:rPr>
        <w:tab/>
        <w:t>Jonsson, J., Carlsson, L., Edlund, T., Edlund, H., 1994. Insulin-promoter-factor 1 is required for pancreas development in mice. Nature: 606–9, Doi: 10.1038/371606a0.</w:t>
      </w:r>
    </w:p>
    <w:p w14:paraId="17DF944F"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[11]</w:t>
      </w:r>
      <w:r w:rsidRPr="003173AF">
        <w:rPr>
          <w:rFonts w:ascii="Times New Roman" w:hAnsi="Times New Roman" w:cs="Times New Roman"/>
          <w:noProof/>
          <w:szCs w:val="24"/>
          <w:lang w:val="en-US"/>
        </w:rPr>
        <w:tab/>
        <w:t>Brissova, M., Shiota, M., Nicholson, W.E., Gannon, M., Knobel, S.M., Piston, D.W., et al., 2002. Reduction in pancreatic transcription factor PDX-1 impairs glucose-stimulated insulin secretion. Journal of Biological Chemistry 277(13): 11225–32, Doi: 10.1074/jbc.M111272200.</w:t>
      </w:r>
    </w:p>
    <w:p w14:paraId="77496C38"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[12]</w:t>
      </w:r>
      <w:r w:rsidRPr="003173AF">
        <w:rPr>
          <w:rFonts w:ascii="Times New Roman" w:hAnsi="Times New Roman" w:cs="Times New Roman"/>
          <w:noProof/>
          <w:szCs w:val="24"/>
          <w:lang w:val="en-US"/>
        </w:rPr>
        <w:tab/>
        <w:t>Johnson, J.D., Ahmed, N.T., Luciani, D.S., Han, Z., Tran, H., Fujita, J., et al., 2003. Increased islet apoptosis in Pdx1+/- mice. Journal of Clinical Investigation 111(8): 1147–60, Doi: 10.1172/JCI200316537.</w:t>
      </w:r>
    </w:p>
    <w:p w14:paraId="56C99229" w14:textId="088B248F" w:rsidR="009F058A" w:rsidRPr="009F058A"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rPr>
      </w:pPr>
      <w:r w:rsidRPr="003173AF">
        <w:rPr>
          <w:rFonts w:ascii="Times New Roman" w:hAnsi="Times New Roman" w:cs="Times New Roman"/>
          <w:noProof/>
          <w:szCs w:val="24"/>
          <w:lang w:val="en-US"/>
        </w:rPr>
        <w:t>[13]</w:t>
      </w:r>
      <w:r w:rsidRPr="003173AF">
        <w:rPr>
          <w:rFonts w:ascii="Times New Roman" w:hAnsi="Times New Roman" w:cs="Times New Roman"/>
          <w:noProof/>
          <w:szCs w:val="24"/>
          <w:lang w:val="en-US"/>
        </w:rPr>
        <w:tab/>
        <w:t xml:space="preserve">Holland, A.M., Góñez, L.J., Naselli, G., MacDonald, R.J., Harrison, L.C., 2005. </w:t>
      </w:r>
      <w:r w:rsidRPr="0061523F">
        <w:rPr>
          <w:rFonts w:ascii="Times New Roman" w:hAnsi="Times New Roman" w:cs="Times New Roman"/>
          <w:noProof/>
          <w:szCs w:val="24"/>
          <w:lang w:val="en-US"/>
        </w:rPr>
        <w:t>Conditional expression demonstrates the role of the homeodomain transcription factor Pdx1 in maintenance and regeneration of </w:t>
      </w:r>
      <w:r w:rsidR="0061523F">
        <w:rPr>
          <w:rFonts w:ascii="Times New Roman" w:hAnsi="Times New Roman" w:cs="Times New Roman"/>
          <w:noProof/>
          <w:szCs w:val="24"/>
          <w:lang w:val="en-US"/>
        </w:rPr>
        <w:t>beta</w:t>
      </w:r>
      <w:r w:rsidRPr="0061523F">
        <w:rPr>
          <w:rFonts w:ascii="Times New Roman" w:hAnsi="Times New Roman" w:cs="Times New Roman"/>
          <w:noProof/>
          <w:szCs w:val="24"/>
          <w:lang w:val="en-US"/>
        </w:rPr>
        <w:t xml:space="preserve">-cells in the adult pancreas. </w:t>
      </w:r>
      <w:r w:rsidRPr="009F058A">
        <w:rPr>
          <w:rFonts w:ascii="Times New Roman" w:hAnsi="Times New Roman" w:cs="Times New Roman"/>
          <w:noProof/>
          <w:szCs w:val="24"/>
        </w:rPr>
        <w:t>Diabetes 54(9): 2586–95, Doi: 10.2337/diabetes.54.9.2586.</w:t>
      </w:r>
    </w:p>
    <w:p w14:paraId="0DF90571"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9F058A">
        <w:rPr>
          <w:rFonts w:ascii="Times New Roman" w:hAnsi="Times New Roman" w:cs="Times New Roman"/>
          <w:noProof/>
          <w:szCs w:val="24"/>
        </w:rPr>
        <w:t>[14]</w:t>
      </w:r>
      <w:r w:rsidRPr="009F058A">
        <w:rPr>
          <w:rFonts w:ascii="Times New Roman" w:hAnsi="Times New Roman" w:cs="Times New Roman"/>
          <w:noProof/>
          <w:szCs w:val="24"/>
        </w:rPr>
        <w:tab/>
        <w:t xml:space="preserve">Stoffers, D.A., Stanojevic, V., Habener, J.F., 1998. </w:t>
      </w:r>
      <w:r w:rsidRPr="003173AF">
        <w:rPr>
          <w:rFonts w:ascii="Times New Roman" w:hAnsi="Times New Roman" w:cs="Times New Roman"/>
          <w:noProof/>
          <w:szCs w:val="24"/>
          <w:lang w:val="en-US"/>
        </w:rPr>
        <w:t>Insulin promoter factor-1 gene mutation linked to early-onset type 2 diabetes mellitus directs expression of a dominant negative isoprotein. Journal of Clinical Investigation 102(1): 232–41, Doi: 10.1172/JCI2242.</w:t>
      </w:r>
    </w:p>
    <w:p w14:paraId="25526BA9"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[15]</w:t>
      </w:r>
      <w:r w:rsidRPr="003173AF">
        <w:rPr>
          <w:rFonts w:ascii="Times New Roman" w:hAnsi="Times New Roman" w:cs="Times New Roman"/>
          <w:noProof/>
          <w:szCs w:val="24"/>
          <w:lang w:val="en-US"/>
        </w:rPr>
        <w:tab/>
        <w:t>Gragnoli, C., Stanojevic, V., Gorini, A., Von Preussenthal, G.M., Thomas, M.K., Habener, J.F., 2005. IPF-1/MODY4 gene missense mutation in an Italian family with type 2 and gestational diabetes. Metabolism 54(8): 983–8, Doi: 10.1016/j.metabol.2005.01.037.</w:t>
      </w:r>
    </w:p>
    <w:p w14:paraId="65F9014B"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[16]</w:t>
      </w:r>
      <w:r w:rsidRPr="003173AF">
        <w:rPr>
          <w:rFonts w:ascii="Times New Roman" w:hAnsi="Times New Roman" w:cs="Times New Roman"/>
          <w:noProof/>
          <w:szCs w:val="24"/>
          <w:lang w:val="en-US"/>
        </w:rPr>
        <w:tab/>
        <w:t>Macfarlane, W.M., Macfarlane, W.M., Frayling, T.M., Frayling, T.M., Ellard, S., Ellard, S., et al., 1999. Missense mutations in the insulin promoter factor-1 gene predispose to type 2 diabetes. J. Clin. Invest. 104: R33-NaN-39, Doi: 10.1172/jci7449.</w:t>
      </w:r>
    </w:p>
    <w:p w14:paraId="1CB37E5A"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[17]</w:t>
      </w:r>
      <w:r w:rsidRPr="003173AF">
        <w:rPr>
          <w:rFonts w:ascii="Times New Roman" w:hAnsi="Times New Roman" w:cs="Times New Roman"/>
          <w:noProof/>
          <w:szCs w:val="24"/>
          <w:lang w:val="en-US"/>
        </w:rPr>
        <w:tab/>
        <w:t xml:space="preserve">Fuchsberger, C., Flannick, J., Teslovich, T.M., Mahajan, A., Agarwala, V., Gaulton, K.J., et al., </w:t>
      </w:r>
      <w:r w:rsidRPr="003173AF">
        <w:rPr>
          <w:rFonts w:ascii="Times New Roman" w:hAnsi="Times New Roman" w:cs="Times New Roman"/>
          <w:noProof/>
          <w:szCs w:val="24"/>
          <w:lang w:val="en-US"/>
        </w:rPr>
        <w:lastRenderedPageBreak/>
        <w:t>2016. The genetic architecture of type 2 diabetes. Nature 536(7614): 41–7, Doi: 10.1038/nature18642.</w:t>
      </w:r>
    </w:p>
    <w:p w14:paraId="2D030FF3"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[18]</w:t>
      </w:r>
      <w:r w:rsidRPr="003173AF">
        <w:rPr>
          <w:rFonts w:ascii="Times New Roman" w:hAnsi="Times New Roman" w:cs="Times New Roman"/>
          <w:noProof/>
          <w:szCs w:val="24"/>
          <w:lang w:val="en-US"/>
        </w:rPr>
        <w:tab/>
        <w:t>Zhu, Z., Li, Q. V., Lee, K., Rosen, B.P., González, F., Soh, C.L., et al., 2016. Genome Editing of Lineage Determinants in Human Pluripotent Stem Cells Reveals Mechanisms of Pancreatic Development and Diabetes. Cell Stem Cell 18(6): 755–68, Doi: 10.1016/j.stem.2016.03.015.</w:t>
      </w:r>
    </w:p>
    <w:p w14:paraId="69879B2A"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[19]</w:t>
      </w:r>
      <w:r w:rsidRPr="003173AF">
        <w:rPr>
          <w:rFonts w:ascii="Times New Roman" w:hAnsi="Times New Roman" w:cs="Times New Roman"/>
          <w:noProof/>
          <w:szCs w:val="24"/>
          <w:lang w:val="en-US"/>
        </w:rPr>
        <w:tab/>
        <w:t>Teo, A.K.K., Lau, H.H., Valdez, I.A., Dirice, E., Tjora, E., Raeder, H., et al., 2016. Early Developmental Perturbations in a Human Stem Cell Model of MODY5/HNF1B Pancreatic Hypoplasia. Stem Cell Reports 6(3): 357–67, Doi: 10.1016/j.stemcr.2016.01.007.</w:t>
      </w:r>
    </w:p>
    <w:p w14:paraId="12589BD0"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[20]</w:t>
      </w:r>
      <w:r w:rsidRPr="003173AF">
        <w:rPr>
          <w:rFonts w:ascii="Times New Roman" w:hAnsi="Times New Roman" w:cs="Times New Roman"/>
          <w:noProof/>
          <w:szCs w:val="24"/>
          <w:lang w:val="en-US"/>
        </w:rPr>
        <w:tab/>
        <w:t>Shi, Z.D., Lee, K., Yang, D., Amin, S., Verma, N., Li, Q. V., et al., 2017. Genome Editing in hPSCs Reveals GATA6 Haploinsufficiency and a Genetic Interaction with GATA4 in Human Pancreatic Development. Cell Stem Cell 20(5): 675–688.e6, Doi: 10.1016/j.stem.2017.01.001.</w:t>
      </w:r>
    </w:p>
    <w:p w14:paraId="6C5E3035"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[21]</w:t>
      </w:r>
      <w:r w:rsidRPr="003173AF">
        <w:rPr>
          <w:rFonts w:ascii="Times New Roman" w:hAnsi="Times New Roman" w:cs="Times New Roman"/>
          <w:noProof/>
          <w:szCs w:val="24"/>
          <w:lang w:val="en-US"/>
        </w:rPr>
        <w:tab/>
        <w:t>Takahashi, K., Tanabe, K., Ohnuki, M., Narita, M., Ichisaka, T., Tomoda, K., et al., 2007. Induction of Pluripotent Stem Cells from Adult Human Fibroblasts by Defined Factors. Cell 107(5): 861–72, Doi: 10.1016/j.cell.2007.11.019.</w:t>
      </w:r>
    </w:p>
    <w:p w14:paraId="746C638D"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[22]</w:t>
      </w:r>
      <w:r w:rsidRPr="003173AF">
        <w:rPr>
          <w:rFonts w:ascii="Times New Roman" w:hAnsi="Times New Roman" w:cs="Times New Roman"/>
          <w:noProof/>
          <w:szCs w:val="24"/>
          <w:lang w:val="en-US"/>
        </w:rPr>
        <w:tab/>
        <w:t>Li, W., Wang, X., Fan, W., Zhao, P., Chan, Y.C., Chen, S., et al., 2012. Modeling abnormal early development with induced pluripotent stem cells from aneuploid syndromes. Human Molecular Genetics 21(1): 32–45, Doi: 10.1093/hmg/ddr435.</w:t>
      </w:r>
    </w:p>
    <w:p w14:paraId="7D3413A0"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[23]</w:t>
      </w:r>
      <w:r w:rsidRPr="003173AF">
        <w:rPr>
          <w:rFonts w:ascii="Times New Roman" w:hAnsi="Times New Roman" w:cs="Times New Roman"/>
          <w:noProof/>
          <w:szCs w:val="24"/>
          <w:lang w:val="en-US"/>
        </w:rPr>
        <w:tab/>
        <w:t>Teo, A.K.K., Lau, H.H., Valdez, I.A., Dirice, E., Tjora, E., Raeder, H., et al., 2016. Early Developmental Perturbations in a Human Stem Cell Model of MODY5/HNF1B Pancreatic Hypoplasia. Stem Cell Reports 6(3): 357–67, Doi: 10.1016/j.stemcr.2016.01.007.</w:t>
      </w:r>
    </w:p>
    <w:p w14:paraId="51E1E79F"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[24]</w:t>
      </w:r>
      <w:r w:rsidRPr="003173AF">
        <w:rPr>
          <w:rFonts w:ascii="Times New Roman" w:hAnsi="Times New Roman" w:cs="Times New Roman"/>
          <w:noProof/>
          <w:szCs w:val="24"/>
          <w:lang w:val="en-US"/>
        </w:rPr>
        <w:tab/>
        <w:t xml:space="preserve">Millman, J.R., Xie, C., Van Dervort, A., Gürtler, M., Pagliuca, F.W., Melton, D.A., 2016. Generation of stem cell-derived </w:t>
      </w:r>
      <w:r w:rsidRPr="009F058A">
        <w:rPr>
          <w:rFonts w:ascii="Times New Roman" w:hAnsi="Times New Roman" w:cs="Times New Roman"/>
          <w:noProof/>
          <w:szCs w:val="24"/>
        </w:rPr>
        <w:t>β</w:t>
      </w:r>
      <w:r w:rsidRPr="003173AF">
        <w:rPr>
          <w:rFonts w:ascii="Times New Roman" w:hAnsi="Times New Roman" w:cs="Times New Roman"/>
          <w:noProof/>
          <w:szCs w:val="24"/>
          <w:lang w:val="en-US"/>
        </w:rPr>
        <w:t>-cells from patients with type 1 diabetes. Nature Communications 7, Doi: 10.1038/ncomms11463.</w:t>
      </w:r>
    </w:p>
    <w:p w14:paraId="627F9A66"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[25]</w:t>
      </w:r>
      <w:r w:rsidRPr="003173AF">
        <w:rPr>
          <w:rFonts w:ascii="Times New Roman" w:hAnsi="Times New Roman" w:cs="Times New Roman"/>
          <w:noProof/>
          <w:szCs w:val="24"/>
          <w:lang w:val="en-US"/>
        </w:rPr>
        <w:tab/>
        <w:t xml:space="preserve">Shang, L., Hua, H., Foo, K., Martinez, H., Watanabe, K., Zimmer, M., et al., 2014. </w:t>
      </w:r>
      <w:r w:rsidRPr="009F058A">
        <w:rPr>
          <w:rFonts w:ascii="Times New Roman" w:hAnsi="Times New Roman" w:cs="Times New Roman"/>
          <w:noProof/>
          <w:szCs w:val="24"/>
        </w:rPr>
        <w:t>β</w:t>
      </w:r>
      <w:r w:rsidRPr="003173AF">
        <w:rPr>
          <w:rFonts w:ascii="Times New Roman" w:hAnsi="Times New Roman" w:cs="Times New Roman"/>
          <w:noProof/>
          <w:szCs w:val="24"/>
          <w:lang w:val="en-US"/>
        </w:rPr>
        <w:t xml:space="preserve">-cell dysfunction due to increased ER stress in a stem cell model of wolfram syndrome. Diabetes </w:t>
      </w:r>
      <w:r w:rsidRPr="003173AF">
        <w:rPr>
          <w:rFonts w:ascii="Times New Roman" w:hAnsi="Times New Roman" w:cs="Times New Roman"/>
          <w:noProof/>
          <w:szCs w:val="24"/>
          <w:lang w:val="en-US"/>
        </w:rPr>
        <w:lastRenderedPageBreak/>
        <w:t>63(3): 923–33, Doi: 10.2337/db13-0717.</w:t>
      </w:r>
    </w:p>
    <w:p w14:paraId="54531A83" w14:textId="77777777" w:rsidR="009F058A" w:rsidRPr="009F058A"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rPr>
      </w:pPr>
      <w:r w:rsidRPr="003173AF">
        <w:rPr>
          <w:rFonts w:ascii="Times New Roman" w:hAnsi="Times New Roman" w:cs="Times New Roman"/>
          <w:noProof/>
          <w:szCs w:val="24"/>
          <w:lang w:val="en-US"/>
        </w:rPr>
        <w:t>[26]</w:t>
      </w:r>
      <w:r w:rsidRPr="003173AF">
        <w:rPr>
          <w:rFonts w:ascii="Times New Roman" w:hAnsi="Times New Roman" w:cs="Times New Roman"/>
          <w:noProof/>
          <w:szCs w:val="24"/>
          <w:lang w:val="en-US"/>
        </w:rPr>
        <w:tab/>
        <w:t xml:space="preserve">Zeng, H., Guo, M., Zhou, T., Tan, L., Chong, C.N., Zhang, T., et al., 2016. An Isogenic Human ESC Platform for Functional Evaluation of Genome-wide-Association-Study-Identified Diabetes Genes and Drug Discovery. </w:t>
      </w:r>
      <w:r w:rsidRPr="009F058A">
        <w:rPr>
          <w:rFonts w:ascii="Times New Roman" w:hAnsi="Times New Roman" w:cs="Times New Roman"/>
          <w:noProof/>
          <w:szCs w:val="24"/>
        </w:rPr>
        <w:t>Cell Stem Cell 19(3): 326–40, Doi: 10.1016/j.stem.2016.07.002.</w:t>
      </w:r>
    </w:p>
    <w:p w14:paraId="132CFD2B"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9F058A">
        <w:rPr>
          <w:rFonts w:ascii="Times New Roman" w:hAnsi="Times New Roman" w:cs="Times New Roman"/>
          <w:noProof/>
          <w:szCs w:val="24"/>
        </w:rPr>
        <w:t>[27]</w:t>
      </w:r>
      <w:r w:rsidRPr="009F058A">
        <w:rPr>
          <w:rFonts w:ascii="Times New Roman" w:hAnsi="Times New Roman" w:cs="Times New Roman"/>
          <w:noProof/>
          <w:szCs w:val="24"/>
        </w:rPr>
        <w:tab/>
        <w:t xml:space="preserve">Wang, X., Sterr, M., Burtscher, I., Chen, S., Hieronimus, A., Machicao, F., et al., 2018. </w:t>
      </w:r>
      <w:r w:rsidRPr="003173AF">
        <w:rPr>
          <w:rFonts w:ascii="Times New Roman" w:hAnsi="Times New Roman" w:cs="Times New Roman"/>
          <w:noProof/>
          <w:szCs w:val="24"/>
          <w:lang w:val="en-US"/>
        </w:rPr>
        <w:t>Genome-wide analysis of PDX1 target genes in human pancreatic progenitors. Molecular Metabolism 9: 57–68, Doi: 10.1016/j.molmet.2018.01.011.</w:t>
      </w:r>
    </w:p>
    <w:p w14:paraId="3FF90B7A"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[28]</w:t>
      </w:r>
      <w:r w:rsidRPr="003173AF">
        <w:rPr>
          <w:rFonts w:ascii="Times New Roman" w:hAnsi="Times New Roman" w:cs="Times New Roman"/>
          <w:noProof/>
          <w:szCs w:val="24"/>
          <w:lang w:val="en-US"/>
        </w:rPr>
        <w:tab/>
        <w:t>Yumlu, S., Stumm, J., Bashir, S., Dreyer, A.-K., Lisowski, P., Danner, E., et al., 2017. Gene editing and clonal isolation of human induced pluripotent stem cells using CRISPR/Cas9. Methods 121–122: 29–44, Doi: 10.1016/j.ymeth.2017.05.009.</w:t>
      </w:r>
    </w:p>
    <w:p w14:paraId="503A0B48"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[29]</w:t>
      </w:r>
      <w:r w:rsidRPr="003173AF">
        <w:rPr>
          <w:rFonts w:ascii="Times New Roman" w:hAnsi="Times New Roman" w:cs="Times New Roman"/>
          <w:noProof/>
          <w:szCs w:val="24"/>
          <w:lang w:val="en-US"/>
        </w:rPr>
        <w:tab/>
        <w:t>Heinz, S., Benner, C., Spann, N., Bertolino, E., Lin, Y.C., Laslo, P., et al., 2010. Simple Combinations of Lineage-Determining Transcription Factors Prime cis-Regulatory Elements Required for Macrophage and B Cell Identities. Molecular Cell 38(4): 576–89, Doi: 10.1016/j.molcel.2010.05.004.</w:t>
      </w:r>
    </w:p>
    <w:p w14:paraId="5DCF9954"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[30]</w:t>
      </w:r>
      <w:r w:rsidRPr="003173AF">
        <w:rPr>
          <w:rFonts w:ascii="Times New Roman" w:hAnsi="Times New Roman" w:cs="Times New Roman"/>
          <w:noProof/>
          <w:szCs w:val="24"/>
          <w:lang w:val="en-US"/>
        </w:rPr>
        <w:tab/>
        <w:t>Denny, S.K., Yang, D., Chuang, C.H., Brady, J.J., Lim, J.S.S., Grüner, B.M., et al., 2016. Nfib Promotes Metastasis through a Widespread Increase in Chromatin Accessibility. Cell 166(2): 328–42, Doi: 10.1016/j.cell.2016.05.052.</w:t>
      </w:r>
    </w:p>
    <w:p w14:paraId="003A12FF"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[31]</w:t>
      </w:r>
      <w:r w:rsidRPr="003173AF">
        <w:rPr>
          <w:rFonts w:ascii="Times New Roman" w:hAnsi="Times New Roman" w:cs="Times New Roman"/>
          <w:noProof/>
          <w:szCs w:val="24"/>
          <w:lang w:val="en-US"/>
        </w:rPr>
        <w:tab/>
        <w:t>Love, M.I., Huber, W., Anders, S., 2014. Moderated estimation of fold change and dispersion for RNA-seq data with DESeq2. Genome Biology 15(12), Doi: 10.1186/s13059-014-0550-8.</w:t>
      </w:r>
    </w:p>
    <w:p w14:paraId="4EF76E31"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[32]</w:t>
      </w:r>
      <w:r w:rsidRPr="003173AF">
        <w:rPr>
          <w:rFonts w:ascii="Times New Roman" w:hAnsi="Times New Roman" w:cs="Times New Roman"/>
          <w:noProof/>
          <w:szCs w:val="24"/>
          <w:lang w:val="en-US"/>
        </w:rPr>
        <w:tab/>
        <w:t>Ignatiadis, N., Klaus, B., Zaugg, J.B., Huber, W., 2016. Data-driven hypothesis weighting increases detection power in genome-scale multiple testing. Nature Methods 13(7): 577–80, Doi: 10.1038/nmeth.3885.</w:t>
      </w:r>
    </w:p>
    <w:p w14:paraId="054B386E"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[33]</w:t>
      </w:r>
      <w:r w:rsidRPr="003173AF">
        <w:rPr>
          <w:rFonts w:ascii="Times New Roman" w:hAnsi="Times New Roman" w:cs="Times New Roman"/>
          <w:noProof/>
          <w:szCs w:val="24"/>
          <w:lang w:val="en-US"/>
        </w:rPr>
        <w:tab/>
        <w:t xml:space="preserve">Zhu, A., Ibrahim, J.G., Love, M.I., 2018. Heavy-tailed prior distributions for sequence count data: removing the noise and preserving large differences. Bioinformatics, Doi: </w:t>
      </w:r>
      <w:r w:rsidRPr="003173AF">
        <w:rPr>
          <w:rFonts w:ascii="Times New Roman" w:hAnsi="Times New Roman" w:cs="Times New Roman"/>
          <w:noProof/>
          <w:szCs w:val="24"/>
          <w:lang w:val="en-US"/>
        </w:rPr>
        <w:lastRenderedPageBreak/>
        <w:t>10.1093/bioinformatics/bty895.</w:t>
      </w:r>
    </w:p>
    <w:p w14:paraId="31C081AB" w14:textId="77777777" w:rsidR="009F058A" w:rsidRPr="009F058A"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rPr>
      </w:pPr>
      <w:r w:rsidRPr="003173AF">
        <w:rPr>
          <w:rFonts w:ascii="Times New Roman" w:hAnsi="Times New Roman" w:cs="Times New Roman"/>
          <w:noProof/>
          <w:szCs w:val="24"/>
          <w:lang w:val="en-US"/>
        </w:rPr>
        <w:t>[34]</w:t>
      </w:r>
      <w:r w:rsidRPr="003173AF">
        <w:rPr>
          <w:rFonts w:ascii="Times New Roman" w:hAnsi="Times New Roman" w:cs="Times New Roman"/>
          <w:noProof/>
          <w:szCs w:val="24"/>
          <w:lang w:val="en-US"/>
        </w:rPr>
        <w:tab/>
        <w:t xml:space="preserve">Stefan, N., Machicao, F., Staiger, H., Machann, J., Schick, F., Tschritter, O., et al., 2005. Polymorphisms in the gene encoding adiponectin receptor 1 are associated with insulin resistance and high liver fat. </w:t>
      </w:r>
      <w:r w:rsidRPr="009F058A">
        <w:rPr>
          <w:rFonts w:ascii="Times New Roman" w:hAnsi="Times New Roman" w:cs="Times New Roman"/>
          <w:noProof/>
          <w:szCs w:val="24"/>
        </w:rPr>
        <w:t>Diabetologia 48(11): 2282–91, Doi: 10.1007/s00125-005-1948-3.</w:t>
      </w:r>
    </w:p>
    <w:p w14:paraId="413B4F51"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9F058A">
        <w:rPr>
          <w:rFonts w:ascii="Times New Roman" w:hAnsi="Times New Roman" w:cs="Times New Roman"/>
          <w:noProof/>
          <w:szCs w:val="24"/>
        </w:rPr>
        <w:t>[35]</w:t>
      </w:r>
      <w:r w:rsidRPr="009F058A">
        <w:rPr>
          <w:rFonts w:ascii="Times New Roman" w:hAnsi="Times New Roman" w:cs="Times New Roman"/>
          <w:noProof/>
          <w:szCs w:val="24"/>
        </w:rPr>
        <w:tab/>
        <w:t xml:space="preserve">Wang, X., Chen, S., Burtscher, I., Sterr, M., Hieronimus, A., Machicao, F., et al., 2016. </w:t>
      </w:r>
      <w:r w:rsidRPr="003173AF">
        <w:rPr>
          <w:rFonts w:ascii="Times New Roman" w:hAnsi="Times New Roman" w:cs="Times New Roman"/>
          <w:noProof/>
          <w:szCs w:val="24"/>
          <w:lang w:val="en-US"/>
        </w:rPr>
        <w:t>Generation of a human induced pluripotent stem cell (iPSC) line from a patient carrying a P33T mutation in the PDX1 gene. Stem Cell Research 17(2): 273–6, Doi: 10.1016/j.scr.2016.08.004.</w:t>
      </w:r>
    </w:p>
    <w:p w14:paraId="1B5EBA3C"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[36]</w:t>
      </w:r>
      <w:r w:rsidRPr="003173AF">
        <w:rPr>
          <w:rFonts w:ascii="Times New Roman" w:hAnsi="Times New Roman" w:cs="Times New Roman"/>
          <w:noProof/>
          <w:szCs w:val="24"/>
          <w:lang w:val="en-US"/>
        </w:rPr>
        <w:tab/>
        <w:t>Wang, X., Chen, S., Burtscher, I., Sterr, M., Hieronimus, A., Machicao, F., et al., 2016. Generation of a human induced pluripotent stem cell (iPSC) line from a patient with family history of diabetes carrying a C18R mutation in the PDX1 gene. Stem Cell Research 17(2): 292–5, Doi: 10.1016/j.scr.2016.08.005.</w:t>
      </w:r>
    </w:p>
    <w:p w14:paraId="1C1B412D"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[37]</w:t>
      </w:r>
      <w:r w:rsidRPr="003173AF">
        <w:rPr>
          <w:rFonts w:ascii="Times New Roman" w:hAnsi="Times New Roman" w:cs="Times New Roman"/>
          <w:noProof/>
          <w:szCs w:val="24"/>
          <w:lang w:val="en-US"/>
        </w:rPr>
        <w:tab/>
        <w:t>Rezania, A., Bruin, J.E., Arora, P., Rubin, A., Batushansky, I., Asadi, A., et al., 2014. Reversal of diabetes with insulin-producing cells derived in vitro from human pluripotent stem cells. Nature Biotechnology 32(11): 1121–33, Doi: 10.1038/nbt.3033.</w:t>
      </w:r>
    </w:p>
    <w:p w14:paraId="5CA029B9"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[38]</w:t>
      </w:r>
      <w:r w:rsidRPr="003173AF">
        <w:rPr>
          <w:rFonts w:ascii="Times New Roman" w:hAnsi="Times New Roman" w:cs="Times New Roman"/>
          <w:noProof/>
          <w:szCs w:val="24"/>
          <w:lang w:val="en-US"/>
        </w:rPr>
        <w:tab/>
        <w:t>Smid, J.K., Faulkes, S., Rudnicki, M.A., 2015. Periostin induces pancreatic regeneration. Endocrinology 156(3): 824–36, Doi: 10.1210/en.2014-1637.</w:t>
      </w:r>
    </w:p>
    <w:p w14:paraId="076D77E6"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[39]</w:t>
      </w:r>
      <w:r w:rsidRPr="003173AF">
        <w:rPr>
          <w:rFonts w:ascii="Times New Roman" w:hAnsi="Times New Roman" w:cs="Times New Roman"/>
          <w:noProof/>
          <w:szCs w:val="24"/>
          <w:lang w:val="en-US"/>
        </w:rPr>
        <w:tab/>
        <w:t>Bakhti, M., Böttcher, A., Lickert, H., 2018. Modelling the endocrine pancreas in health and disease. Nature Reviews. Endocrinology, Doi: 10.1038/s41574-018-0132-z.</w:t>
      </w:r>
    </w:p>
    <w:p w14:paraId="0D9D764B"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[40]</w:t>
      </w:r>
      <w:r w:rsidRPr="003173AF">
        <w:rPr>
          <w:rFonts w:ascii="Times New Roman" w:hAnsi="Times New Roman" w:cs="Times New Roman"/>
          <w:noProof/>
          <w:szCs w:val="24"/>
          <w:lang w:val="en-US"/>
        </w:rPr>
        <w:tab/>
        <w:t>Russ, H. a., Parent, A. V., Ringler, J.J., Hennings, T.G., Nair, G.G., Shveygert, M., et al., 2015. Controlled induction of human pancreatic progenitors produces functional beta-like cells in vitro. The EMBO Journal 34(13): e201591058, Doi: 10.15252/embj.201591058.</w:t>
      </w:r>
    </w:p>
    <w:p w14:paraId="6CCFD683"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[41]</w:t>
      </w:r>
      <w:r w:rsidRPr="003173AF">
        <w:rPr>
          <w:rFonts w:ascii="Times New Roman" w:hAnsi="Times New Roman" w:cs="Times New Roman"/>
          <w:noProof/>
          <w:szCs w:val="24"/>
          <w:lang w:val="en-US"/>
        </w:rPr>
        <w:tab/>
        <w:t xml:space="preserve">Pagliuca, F.W., Millman, J.R., Gürtler, M., Segel, M., Van Dervort, A., Ryu, J.H., et al., 2014. Generation of functional human pancreatic </w:t>
      </w:r>
      <w:r w:rsidRPr="009F058A">
        <w:rPr>
          <w:rFonts w:ascii="Times New Roman" w:hAnsi="Times New Roman" w:cs="Times New Roman"/>
          <w:noProof/>
          <w:szCs w:val="24"/>
        </w:rPr>
        <w:t>β</w:t>
      </w:r>
      <w:r w:rsidRPr="003173AF">
        <w:rPr>
          <w:rFonts w:ascii="Times New Roman" w:hAnsi="Times New Roman" w:cs="Times New Roman"/>
          <w:noProof/>
          <w:szCs w:val="24"/>
          <w:lang w:val="en-US"/>
        </w:rPr>
        <w:t xml:space="preserve"> cells in vitro. Cell 159(2): 428–39, Doi: 10.1016/j.cell.2014.09.040.</w:t>
      </w:r>
    </w:p>
    <w:p w14:paraId="7C65536D"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lastRenderedPageBreak/>
        <w:t>[42]</w:t>
      </w:r>
      <w:r w:rsidRPr="003173AF">
        <w:rPr>
          <w:rFonts w:ascii="Times New Roman" w:hAnsi="Times New Roman" w:cs="Times New Roman"/>
          <w:noProof/>
          <w:szCs w:val="24"/>
          <w:lang w:val="en-US"/>
        </w:rPr>
        <w:tab/>
        <w:t>Hattersley, A.T., Ashcroft, F.M., 2005. Activating mutations in Kir6.2 and neonatal diabetes: New clinical syndromes, new scientific insights, and new therapy. Diabetes: 2503–13, Doi: 10.2337/diabetes.54.9.2503.</w:t>
      </w:r>
    </w:p>
    <w:p w14:paraId="563E75C1"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[43]</w:t>
      </w:r>
      <w:r w:rsidRPr="003173AF">
        <w:rPr>
          <w:rFonts w:ascii="Times New Roman" w:hAnsi="Times New Roman" w:cs="Times New Roman"/>
          <w:noProof/>
          <w:szCs w:val="24"/>
          <w:lang w:val="en-US"/>
        </w:rPr>
        <w:tab/>
        <w:t>Marshak, S., Benshushan, E., Shoshkes, M., Havin, L., Cerasi, E., Melloul, D., 2000. Functional conservation of regulatory elements in the pdx-1 gene: PDX-1 and hepatocyte nuclear factor 3beta transcription factors mediate beta-cell-specific expression. Molecular and Cellular Biology 20(20): 7583–90, Doi: 10.1128/MCB.20.20.7583-7590.2000.</w:t>
      </w:r>
    </w:p>
    <w:p w14:paraId="35386261"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[44]</w:t>
      </w:r>
      <w:r w:rsidRPr="003173AF">
        <w:rPr>
          <w:rFonts w:ascii="Times New Roman" w:hAnsi="Times New Roman" w:cs="Times New Roman"/>
          <w:noProof/>
          <w:szCs w:val="24"/>
          <w:lang w:val="en-US"/>
        </w:rPr>
        <w:tab/>
        <w:t>Gerrish, K., Cissell, M.A., Stein, R., 2001. The Role of Hepatic Nuclear Factor 1</w:t>
      </w:r>
      <w:r w:rsidRPr="009F058A">
        <w:rPr>
          <w:rFonts w:ascii="Times New Roman" w:hAnsi="Times New Roman" w:cs="Times New Roman"/>
          <w:noProof/>
          <w:szCs w:val="24"/>
        </w:rPr>
        <w:t>α</w:t>
      </w:r>
      <w:r w:rsidRPr="003173AF">
        <w:rPr>
          <w:rFonts w:ascii="Times New Roman" w:hAnsi="Times New Roman" w:cs="Times New Roman"/>
          <w:noProof/>
          <w:szCs w:val="24"/>
          <w:lang w:val="en-US"/>
        </w:rPr>
        <w:t xml:space="preserve"> and PDX-1 in Transcriptional Regulation of the pdx-1 Gene. Journal of Biological Chemistry 276(51): 47775–84, Doi: 10.1074/jbc.M109244200.</w:t>
      </w:r>
    </w:p>
    <w:p w14:paraId="4F22E0FB"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[45]</w:t>
      </w:r>
      <w:r w:rsidRPr="003173AF">
        <w:rPr>
          <w:rFonts w:ascii="Times New Roman" w:hAnsi="Times New Roman" w:cs="Times New Roman"/>
          <w:noProof/>
          <w:szCs w:val="24"/>
          <w:lang w:val="en-US"/>
        </w:rPr>
        <w:tab/>
        <w:t>Gerrish K., V.V.J.C.S.R., Gerrish, K., Van Velkinburgh, J.C., Stein, R., 2004. Conserved transcriptional regulatory domains of the pdx-1 gene. Molecular Endocrinology (Baltimore, Md.) 18(3): 533–48, Doi: 10.1210/me.2003-0371.</w:t>
      </w:r>
    </w:p>
    <w:p w14:paraId="081DCA70"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[46]</w:t>
      </w:r>
      <w:r w:rsidRPr="003173AF">
        <w:rPr>
          <w:rFonts w:ascii="Times New Roman" w:hAnsi="Times New Roman" w:cs="Times New Roman"/>
          <w:noProof/>
          <w:szCs w:val="24"/>
          <w:lang w:val="en-US"/>
        </w:rPr>
        <w:tab/>
        <w:t xml:space="preserve">Akerman, I., Tu, Z., Beucher, A., Rolando, D.M.Y., Sauty-Colace, C., Benazra, M., et al., 2017. Human Pancreatic </w:t>
      </w:r>
      <w:r w:rsidRPr="009F058A">
        <w:rPr>
          <w:rFonts w:ascii="Times New Roman" w:hAnsi="Times New Roman" w:cs="Times New Roman"/>
          <w:noProof/>
          <w:szCs w:val="24"/>
        </w:rPr>
        <w:t>β</w:t>
      </w:r>
      <w:r w:rsidRPr="003173AF">
        <w:rPr>
          <w:rFonts w:ascii="Times New Roman" w:hAnsi="Times New Roman" w:cs="Times New Roman"/>
          <w:noProof/>
          <w:szCs w:val="24"/>
          <w:lang w:val="en-US"/>
        </w:rPr>
        <w:t xml:space="preserve"> Cell lncRNAs Control Cell-Specific Regulatory Networks. Cell Metabolism 25(2): 400–11, Doi: 10.1016/j.cmet.2016.11.016.</w:t>
      </w:r>
    </w:p>
    <w:p w14:paraId="79EBE893"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[47]</w:t>
      </w:r>
      <w:r w:rsidRPr="003173AF">
        <w:rPr>
          <w:rFonts w:ascii="Times New Roman" w:hAnsi="Times New Roman" w:cs="Times New Roman"/>
          <w:noProof/>
          <w:szCs w:val="24"/>
          <w:lang w:val="en-US"/>
        </w:rPr>
        <w:tab/>
        <w:t>Mamidi, A., Prawiro, C., Seymour, P.A., de Lichtenberg, K.H., Jackson, A., Serup, P., et al., 2018. Mechanosignalling via integrins directs fate decisions of pancreatic progenitors. Nature 564(7734): 114–8, Doi: 10.1038/s41586-018-0762-2.</w:t>
      </w:r>
    </w:p>
    <w:p w14:paraId="6A4650F3"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9F058A">
        <w:rPr>
          <w:rFonts w:ascii="Times New Roman" w:hAnsi="Times New Roman" w:cs="Times New Roman"/>
          <w:noProof/>
          <w:szCs w:val="24"/>
        </w:rPr>
        <w:t>[48]</w:t>
      </w:r>
      <w:r w:rsidRPr="009F058A">
        <w:rPr>
          <w:rFonts w:ascii="Times New Roman" w:hAnsi="Times New Roman" w:cs="Times New Roman"/>
          <w:noProof/>
          <w:szCs w:val="24"/>
        </w:rPr>
        <w:tab/>
        <w:t xml:space="preserve">You, L., Wang, N., Yin, D., Wang, L., Jin, F., Zhu, Y., et al., 2016. </w:t>
      </w:r>
      <w:r w:rsidRPr="003173AF">
        <w:rPr>
          <w:rFonts w:ascii="Times New Roman" w:hAnsi="Times New Roman" w:cs="Times New Roman"/>
          <w:noProof/>
          <w:szCs w:val="24"/>
          <w:lang w:val="en-US"/>
        </w:rPr>
        <w:t>Downregulation of Long Noncoding RNA Meg3 Affects Insulin Synthesis and Secretion in Mouse Pancreatic Beta Cells. Journal of Cellular Physiology 231(4): 852–62, Doi: 10.1002/jcp.25175.</w:t>
      </w:r>
    </w:p>
    <w:p w14:paraId="269C7CBB"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[49]</w:t>
      </w:r>
      <w:r w:rsidRPr="003173AF">
        <w:rPr>
          <w:rFonts w:ascii="Times New Roman" w:hAnsi="Times New Roman" w:cs="Times New Roman"/>
          <w:noProof/>
          <w:szCs w:val="24"/>
          <w:lang w:val="en-US"/>
        </w:rPr>
        <w:tab/>
        <w:t>Kameswaran, V., Bramswig, N.C., McKenna, L.B., Penn, M., Schug, J., Hand, N.J., et al., 2014. Epigenetic regulation of the DLK1-MEG3 MicroRNA cluster in human type 2 diabetic islets. Cell Metabolism 19(1): 135–45, Doi: 10.1016/j.cmet.2013.11.016.</w:t>
      </w:r>
    </w:p>
    <w:p w14:paraId="5C69CE79"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lastRenderedPageBreak/>
        <w:t>[50]</w:t>
      </w:r>
      <w:r w:rsidRPr="003173AF">
        <w:rPr>
          <w:rFonts w:ascii="Times New Roman" w:hAnsi="Times New Roman" w:cs="Times New Roman"/>
          <w:noProof/>
          <w:szCs w:val="24"/>
          <w:lang w:val="en-US"/>
        </w:rPr>
        <w:tab/>
        <w:t>Vrang, N., Meyre, D., Froguel, P., Jelsing, J., Tang-Christensen, M., Vatin, V., et al., 2010. The imprinted gene neuronatin is regulated by metabolic status and associated with obesity. Obesity 18(7): 1289–96, Doi: 10.1038/oby.2009.361.</w:t>
      </w:r>
    </w:p>
    <w:p w14:paraId="6222EF2B"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[51]</w:t>
      </w:r>
      <w:r w:rsidRPr="003173AF">
        <w:rPr>
          <w:rFonts w:ascii="Times New Roman" w:hAnsi="Times New Roman" w:cs="Times New Roman"/>
          <w:noProof/>
          <w:szCs w:val="24"/>
          <w:lang w:val="en-US"/>
        </w:rPr>
        <w:tab/>
        <w:t xml:space="preserve">Millership, S.J., Da Silva Xavier, G., Choudhury, A.I., Bertazzo, S., Chabosseau, P., Pedroni, S.M.A., et al., 2018. Neuronatin regulates pancreatic </w:t>
      </w:r>
      <w:r w:rsidRPr="009F058A">
        <w:rPr>
          <w:rFonts w:ascii="Times New Roman" w:hAnsi="Times New Roman" w:cs="Times New Roman"/>
          <w:noProof/>
          <w:szCs w:val="24"/>
        </w:rPr>
        <w:t>β</w:t>
      </w:r>
      <w:r w:rsidRPr="003173AF">
        <w:rPr>
          <w:rFonts w:ascii="Times New Roman" w:hAnsi="Times New Roman" w:cs="Times New Roman"/>
          <w:noProof/>
          <w:szCs w:val="24"/>
          <w:lang w:val="en-US"/>
        </w:rPr>
        <w:t xml:space="preserve"> cell insulin content and secretion. Journal of Clinical Investigation 128(8): 3369–81, Doi: 10.1172/JCI120115.</w:t>
      </w:r>
    </w:p>
    <w:p w14:paraId="713E1E15"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9F058A">
        <w:rPr>
          <w:rFonts w:ascii="Times New Roman" w:hAnsi="Times New Roman" w:cs="Times New Roman"/>
          <w:noProof/>
          <w:szCs w:val="24"/>
        </w:rPr>
        <w:t>[52]</w:t>
      </w:r>
      <w:r w:rsidRPr="009F058A">
        <w:rPr>
          <w:rFonts w:ascii="Times New Roman" w:hAnsi="Times New Roman" w:cs="Times New Roman"/>
          <w:noProof/>
          <w:szCs w:val="24"/>
        </w:rPr>
        <w:tab/>
        <w:t xml:space="preserve">Grarup, N., Moltke, I., Andersen, M.K., Bjerregaard, P., Larsen, C.V.L., Dahl-Petersen, I.K., et al., 2018. </w:t>
      </w:r>
      <w:r w:rsidRPr="003173AF">
        <w:rPr>
          <w:rFonts w:ascii="Times New Roman" w:hAnsi="Times New Roman" w:cs="Times New Roman"/>
          <w:noProof/>
          <w:szCs w:val="24"/>
          <w:lang w:val="en-US"/>
        </w:rPr>
        <w:t>Identification of novel high-impact recessively inherited type 2 diabetes risk variants in the Greenlandic population. Diabetologia 61(9): 2005–15, Doi: 10.1007/s00125-018-4659-2.</w:t>
      </w:r>
    </w:p>
    <w:p w14:paraId="7715072F" w14:textId="77777777" w:rsidR="009F058A" w:rsidRPr="009F058A"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rPr>
      </w:pPr>
      <w:r w:rsidRPr="003173AF">
        <w:rPr>
          <w:rFonts w:ascii="Times New Roman" w:hAnsi="Times New Roman" w:cs="Times New Roman"/>
          <w:noProof/>
          <w:szCs w:val="24"/>
          <w:lang w:val="en-US"/>
        </w:rPr>
        <w:t>[53]</w:t>
      </w:r>
      <w:r w:rsidRPr="003173AF">
        <w:rPr>
          <w:rFonts w:ascii="Times New Roman" w:hAnsi="Times New Roman" w:cs="Times New Roman"/>
          <w:noProof/>
          <w:szCs w:val="24"/>
          <w:lang w:val="en-US"/>
        </w:rPr>
        <w:tab/>
        <w:t xml:space="preserve">Kotlo, K., Hughes, D.E., Herrera, V.L.M., Ruiz-Opazo, N., Costa, R.H., Robey, R.B., et al., 2007. Functional polymorphism of the Anpep gene increases promoter activity in the Dahl salt-resistant rat. </w:t>
      </w:r>
      <w:r w:rsidRPr="009F058A">
        <w:rPr>
          <w:rFonts w:ascii="Times New Roman" w:hAnsi="Times New Roman" w:cs="Times New Roman"/>
          <w:noProof/>
          <w:szCs w:val="24"/>
        </w:rPr>
        <w:t>Hypertension 49(3): 467–72, Doi: 10.1161/01.HYP.0000256303.40359.38.</w:t>
      </w:r>
    </w:p>
    <w:p w14:paraId="7CC18424"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9F058A">
        <w:rPr>
          <w:rFonts w:ascii="Times New Roman" w:hAnsi="Times New Roman" w:cs="Times New Roman"/>
          <w:noProof/>
          <w:szCs w:val="24"/>
        </w:rPr>
        <w:t>[54]</w:t>
      </w:r>
      <w:r w:rsidRPr="009F058A">
        <w:rPr>
          <w:rFonts w:ascii="Times New Roman" w:hAnsi="Times New Roman" w:cs="Times New Roman"/>
          <w:noProof/>
          <w:szCs w:val="24"/>
        </w:rPr>
        <w:tab/>
        <w:t xml:space="preserve">Quiroga, A.D., Li, L., Trötzmüller, M., Nelson, R., Proctor, S.D., Köfeler, H., et al., 2012. </w:t>
      </w:r>
      <w:r w:rsidRPr="003173AF">
        <w:rPr>
          <w:rFonts w:ascii="Times New Roman" w:hAnsi="Times New Roman" w:cs="Times New Roman"/>
          <w:noProof/>
          <w:szCs w:val="24"/>
          <w:lang w:val="en-US"/>
        </w:rPr>
        <w:t>Deficiency of carboxylesterase 1/esterase-x results in obesity, hepatic steatosis, and hyperlipidemia. Hepatology (Baltimore, Md.) 56(6): 2188–98, Doi: 10.1002/hep.25961.</w:t>
      </w:r>
    </w:p>
    <w:p w14:paraId="26F752D7" w14:textId="64C3947B"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[55]</w:t>
      </w:r>
      <w:r w:rsidRPr="003173AF">
        <w:rPr>
          <w:rFonts w:ascii="Times New Roman" w:hAnsi="Times New Roman" w:cs="Times New Roman"/>
          <w:noProof/>
          <w:szCs w:val="24"/>
          <w:lang w:val="en-US"/>
        </w:rPr>
        <w:tab/>
        <w:t xml:space="preserve">Pan, F.C., Brissova, M., Powers, A.C., Pfaff, S., Wright, C.V.E., 2015. </w:t>
      </w:r>
      <w:r w:rsidRPr="0061523F">
        <w:rPr>
          <w:rFonts w:ascii="Times New Roman" w:hAnsi="Times New Roman" w:cs="Times New Roman"/>
          <w:noProof/>
          <w:szCs w:val="24"/>
          <w:lang w:val="en-US"/>
        </w:rPr>
        <w:t>Inactivating the permanent neonatal diabetes gene Mnx1 switches insulin-producing  </w:t>
      </w:r>
      <w:r w:rsidR="0061523F">
        <w:rPr>
          <w:rFonts w:ascii="Times New Roman" w:hAnsi="Times New Roman" w:cs="Times New Roman"/>
          <w:noProof/>
          <w:szCs w:val="24"/>
          <w:lang w:val="en-US"/>
        </w:rPr>
        <w:t>β</w:t>
      </w:r>
      <w:r w:rsidRPr="0061523F">
        <w:rPr>
          <w:rFonts w:ascii="Times New Roman" w:hAnsi="Times New Roman" w:cs="Times New Roman"/>
          <w:noProof/>
          <w:szCs w:val="24"/>
          <w:lang w:val="en-US"/>
        </w:rPr>
        <w:t>-cells to a  </w:t>
      </w:r>
      <w:r w:rsidR="0061523F" w:rsidRPr="00070D38">
        <w:rPr>
          <w:rFonts w:ascii="Times New Roman" w:hAnsi="Times New Roman" w:cs="Times New Roman"/>
          <w:noProof/>
          <w:szCs w:val="24"/>
          <w:lang w:val="en-US"/>
        </w:rPr>
        <w:t>δ</w:t>
      </w:r>
      <w:r w:rsidRPr="0061523F">
        <w:rPr>
          <w:rFonts w:ascii="Times New Roman" w:hAnsi="Times New Roman" w:cs="Times New Roman"/>
          <w:noProof/>
          <w:szCs w:val="24"/>
          <w:lang w:val="en-US"/>
        </w:rPr>
        <w:t>-like fate and reveals a facultative proliferative capacity in aged  </w:t>
      </w:r>
      <w:r w:rsidR="0061523F" w:rsidRPr="00070D38">
        <w:rPr>
          <w:rFonts w:ascii="Times New Roman" w:hAnsi="Times New Roman" w:cs="Times New Roman"/>
          <w:noProof/>
          <w:szCs w:val="24"/>
          <w:lang w:val="en-US"/>
        </w:rPr>
        <w:t>β</w:t>
      </w:r>
      <w:r w:rsidRPr="0061523F">
        <w:rPr>
          <w:rFonts w:ascii="Times New Roman" w:hAnsi="Times New Roman" w:cs="Times New Roman"/>
          <w:noProof/>
          <w:szCs w:val="24"/>
          <w:lang w:val="en-US"/>
        </w:rPr>
        <w:t xml:space="preserve">-cells. </w:t>
      </w:r>
      <w:r w:rsidRPr="003173AF">
        <w:rPr>
          <w:rFonts w:ascii="Times New Roman" w:hAnsi="Times New Roman" w:cs="Times New Roman"/>
          <w:noProof/>
          <w:szCs w:val="24"/>
          <w:lang w:val="en-US"/>
        </w:rPr>
        <w:t>Development 142(21): 3637–48, Doi: 10.1242/dev.126011.</w:t>
      </w:r>
    </w:p>
    <w:p w14:paraId="7931BC06"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[56]</w:t>
      </w:r>
      <w:r w:rsidRPr="003173AF">
        <w:rPr>
          <w:rFonts w:ascii="Times New Roman" w:hAnsi="Times New Roman" w:cs="Times New Roman"/>
          <w:noProof/>
          <w:szCs w:val="24"/>
          <w:lang w:val="en-US"/>
        </w:rPr>
        <w:tab/>
        <w:t>Flanagan, S.E., De Franco, E., Lango Allen, H., Zerah, M., Abdul-Rasoul, M.M., Edge, J.A., et al., 2014. Analysis of transcription factors key for mouse pancreatic development establishes NKX2-2 and MNX1 mutations as causes of neonatal diabetes in man. Cell Metabolism 19(1): 146–54, Doi: 10.1016/j.cmet.2013.11.021.</w:t>
      </w:r>
    </w:p>
    <w:p w14:paraId="04071BAF"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szCs w:val="24"/>
          <w:lang w:val="en-US"/>
        </w:rPr>
      </w:pPr>
      <w:r w:rsidRPr="003173AF">
        <w:rPr>
          <w:rFonts w:ascii="Times New Roman" w:hAnsi="Times New Roman" w:cs="Times New Roman"/>
          <w:noProof/>
          <w:szCs w:val="24"/>
          <w:lang w:val="en-US"/>
        </w:rPr>
        <w:t>[57]</w:t>
      </w:r>
      <w:r w:rsidRPr="003173AF">
        <w:rPr>
          <w:rFonts w:ascii="Times New Roman" w:hAnsi="Times New Roman" w:cs="Times New Roman"/>
          <w:noProof/>
          <w:szCs w:val="24"/>
          <w:lang w:val="en-US"/>
        </w:rPr>
        <w:tab/>
        <w:t xml:space="preserve">Bastidas-Ponce, A., Roscioni, S.S., Burtscher, I., Bader, E., Sterr, M., Bakhti, M., et al., 2017. Foxa2 and Pdx1 cooperatively regulate postnatal maturation of pancreatic </w:t>
      </w:r>
      <w:r w:rsidRPr="009F058A">
        <w:rPr>
          <w:rFonts w:ascii="Times New Roman" w:hAnsi="Times New Roman" w:cs="Times New Roman"/>
          <w:noProof/>
          <w:szCs w:val="24"/>
        </w:rPr>
        <w:t>β</w:t>
      </w:r>
      <w:r w:rsidRPr="003173AF">
        <w:rPr>
          <w:rFonts w:ascii="Times New Roman" w:hAnsi="Times New Roman" w:cs="Times New Roman"/>
          <w:noProof/>
          <w:szCs w:val="24"/>
          <w:lang w:val="en-US"/>
        </w:rPr>
        <w:t xml:space="preserve">-cells. Molecular </w:t>
      </w:r>
      <w:r w:rsidRPr="003173AF">
        <w:rPr>
          <w:rFonts w:ascii="Times New Roman" w:hAnsi="Times New Roman" w:cs="Times New Roman"/>
          <w:noProof/>
          <w:szCs w:val="24"/>
          <w:lang w:val="en-US"/>
        </w:rPr>
        <w:lastRenderedPageBreak/>
        <w:t>Metabolism 6(6): 524–34, Doi: 10.1016/j.molmet.2017.03.007.</w:t>
      </w:r>
    </w:p>
    <w:p w14:paraId="1FBDB276" w14:textId="77777777" w:rsidR="009F058A" w:rsidRPr="003173AF" w:rsidRDefault="009F058A" w:rsidP="009F058A">
      <w:pPr>
        <w:widowControl w:val="0"/>
        <w:autoSpaceDE w:val="0"/>
        <w:autoSpaceDN w:val="0"/>
        <w:adjustRightInd w:val="0"/>
        <w:spacing w:line="480" w:lineRule="auto"/>
        <w:ind w:left="640" w:hanging="640"/>
        <w:rPr>
          <w:rFonts w:ascii="Times New Roman" w:hAnsi="Times New Roman" w:cs="Times New Roman"/>
          <w:noProof/>
          <w:lang w:val="en-US"/>
        </w:rPr>
      </w:pPr>
      <w:r w:rsidRPr="003173AF">
        <w:rPr>
          <w:rFonts w:ascii="Times New Roman" w:hAnsi="Times New Roman" w:cs="Times New Roman"/>
          <w:noProof/>
          <w:szCs w:val="24"/>
          <w:lang w:val="en-US"/>
        </w:rPr>
        <w:t>[58]</w:t>
      </w:r>
      <w:r w:rsidRPr="003173AF">
        <w:rPr>
          <w:rFonts w:ascii="Times New Roman" w:hAnsi="Times New Roman" w:cs="Times New Roman"/>
          <w:noProof/>
          <w:szCs w:val="24"/>
          <w:lang w:val="en-US"/>
        </w:rPr>
        <w:tab/>
        <w:t>Kleinert, M., Clemmensen, C., Hofmann, S.M., Moore, M.C., Renner, S., Woods, S.C., et al., 2018. Animal models of obesity and diabetes mellitus. Nature Reviews Endocrinology: 140–62, Doi: 10.1038/nrendo.2017.161.</w:t>
      </w:r>
    </w:p>
    <w:p w14:paraId="16BDE2D2" w14:textId="79182FE5" w:rsidR="00567728" w:rsidRDefault="00567728" w:rsidP="009F058A">
      <w:pPr>
        <w:widowControl w:val="0"/>
        <w:autoSpaceDE w:val="0"/>
        <w:autoSpaceDN w:val="0"/>
        <w:adjustRightInd w:val="0"/>
        <w:spacing w:line="480" w:lineRule="auto"/>
        <w:ind w:left="640" w:hanging="640"/>
        <w:rPr>
          <w:rFonts w:ascii="Times New Roman" w:eastAsia="Calibri" w:hAnsi="Times New Roman" w:cs="Times New Roman"/>
          <w:lang w:val="en-US" w:eastAsia="en-US"/>
        </w:rPr>
      </w:pPr>
      <w:r>
        <w:rPr>
          <w:rFonts w:ascii="Times New Roman" w:eastAsia="Calibri" w:hAnsi="Times New Roman" w:cs="Times New Roman"/>
          <w:lang w:val="en-US" w:eastAsia="en-US"/>
        </w:rPr>
        <w:fldChar w:fldCharType="end"/>
      </w:r>
    </w:p>
    <w:p w14:paraId="5ACE7D54" w14:textId="77777777" w:rsidR="0061523F" w:rsidRDefault="0061523F" w:rsidP="003E47D8">
      <w:pPr>
        <w:spacing w:line="480" w:lineRule="auto"/>
        <w:jc w:val="both"/>
        <w:rPr>
          <w:rFonts w:ascii="Times New Roman" w:eastAsia="Calibri" w:hAnsi="Times New Roman" w:cs="Times New Roman"/>
          <w:b/>
          <w:lang w:val="en-US" w:eastAsia="en-US"/>
        </w:rPr>
      </w:pPr>
    </w:p>
    <w:p w14:paraId="5BC77EB4" w14:textId="77777777" w:rsidR="003C1BC0" w:rsidRDefault="003C1BC0" w:rsidP="003E47D8">
      <w:pPr>
        <w:spacing w:line="480" w:lineRule="auto"/>
        <w:jc w:val="both"/>
        <w:rPr>
          <w:rFonts w:ascii="Times New Roman" w:eastAsia="Calibri" w:hAnsi="Times New Roman" w:cs="Times New Roman"/>
          <w:b/>
          <w:lang w:val="en-US" w:eastAsia="en-US"/>
        </w:rPr>
      </w:pPr>
    </w:p>
    <w:p w14:paraId="0F54A0E0" w14:textId="77777777" w:rsidR="003C1BC0" w:rsidRDefault="003C1BC0" w:rsidP="003E47D8">
      <w:pPr>
        <w:spacing w:line="480" w:lineRule="auto"/>
        <w:jc w:val="both"/>
        <w:rPr>
          <w:rFonts w:ascii="Times New Roman" w:eastAsia="Calibri" w:hAnsi="Times New Roman" w:cs="Times New Roman"/>
          <w:b/>
          <w:lang w:val="en-US" w:eastAsia="en-US"/>
        </w:rPr>
      </w:pPr>
    </w:p>
    <w:p w14:paraId="3CAC70EA" w14:textId="77777777" w:rsidR="003C1BC0" w:rsidRDefault="003C1BC0" w:rsidP="003E47D8">
      <w:pPr>
        <w:spacing w:line="480" w:lineRule="auto"/>
        <w:jc w:val="both"/>
        <w:rPr>
          <w:rFonts w:ascii="Times New Roman" w:eastAsia="Calibri" w:hAnsi="Times New Roman" w:cs="Times New Roman"/>
          <w:b/>
          <w:lang w:val="en-US" w:eastAsia="en-US"/>
        </w:rPr>
      </w:pPr>
    </w:p>
    <w:p w14:paraId="3E749C0C" w14:textId="77777777" w:rsidR="003C1BC0" w:rsidRDefault="003C1BC0" w:rsidP="003E47D8">
      <w:pPr>
        <w:spacing w:line="480" w:lineRule="auto"/>
        <w:jc w:val="both"/>
        <w:rPr>
          <w:rFonts w:ascii="Times New Roman" w:eastAsia="Calibri" w:hAnsi="Times New Roman" w:cs="Times New Roman"/>
          <w:b/>
          <w:lang w:val="en-US" w:eastAsia="en-US"/>
        </w:rPr>
      </w:pPr>
    </w:p>
    <w:p w14:paraId="1A934670" w14:textId="77777777" w:rsidR="003C1BC0" w:rsidRDefault="003C1BC0" w:rsidP="003E47D8">
      <w:pPr>
        <w:spacing w:line="480" w:lineRule="auto"/>
        <w:jc w:val="both"/>
        <w:rPr>
          <w:rFonts w:ascii="Times New Roman" w:eastAsia="Calibri" w:hAnsi="Times New Roman" w:cs="Times New Roman"/>
          <w:b/>
          <w:lang w:val="en-US" w:eastAsia="en-US"/>
        </w:rPr>
      </w:pPr>
    </w:p>
    <w:p w14:paraId="1F01F481" w14:textId="77777777" w:rsidR="003C1BC0" w:rsidRDefault="003C1BC0" w:rsidP="003E47D8">
      <w:pPr>
        <w:spacing w:line="480" w:lineRule="auto"/>
        <w:jc w:val="both"/>
        <w:rPr>
          <w:rFonts w:ascii="Times New Roman" w:eastAsia="Calibri" w:hAnsi="Times New Roman" w:cs="Times New Roman"/>
          <w:b/>
          <w:lang w:val="en-US" w:eastAsia="en-US"/>
        </w:rPr>
      </w:pPr>
    </w:p>
    <w:p w14:paraId="290DCD16" w14:textId="77777777" w:rsidR="003C1BC0" w:rsidRDefault="003C1BC0" w:rsidP="003E47D8">
      <w:pPr>
        <w:spacing w:line="480" w:lineRule="auto"/>
        <w:jc w:val="both"/>
        <w:rPr>
          <w:rFonts w:ascii="Times New Roman" w:eastAsia="Calibri" w:hAnsi="Times New Roman" w:cs="Times New Roman"/>
          <w:b/>
          <w:lang w:val="en-US" w:eastAsia="en-US"/>
        </w:rPr>
      </w:pPr>
    </w:p>
    <w:p w14:paraId="11817EC4" w14:textId="77777777" w:rsidR="003C1BC0" w:rsidRDefault="003C1BC0" w:rsidP="003E47D8">
      <w:pPr>
        <w:spacing w:line="480" w:lineRule="auto"/>
        <w:jc w:val="both"/>
        <w:rPr>
          <w:rFonts w:ascii="Times New Roman" w:eastAsia="Calibri" w:hAnsi="Times New Roman" w:cs="Times New Roman"/>
          <w:b/>
          <w:lang w:val="en-US" w:eastAsia="en-US"/>
        </w:rPr>
      </w:pPr>
    </w:p>
    <w:p w14:paraId="2FE8DA67" w14:textId="77777777" w:rsidR="003C1BC0" w:rsidRDefault="003C1BC0" w:rsidP="003E47D8">
      <w:pPr>
        <w:spacing w:line="480" w:lineRule="auto"/>
        <w:jc w:val="both"/>
        <w:rPr>
          <w:rFonts w:ascii="Times New Roman" w:eastAsia="Calibri" w:hAnsi="Times New Roman" w:cs="Times New Roman"/>
          <w:b/>
          <w:lang w:val="en-US" w:eastAsia="en-US"/>
        </w:rPr>
      </w:pPr>
    </w:p>
    <w:p w14:paraId="130F79E9" w14:textId="77777777" w:rsidR="003C1BC0" w:rsidRDefault="003C1BC0" w:rsidP="003E47D8">
      <w:pPr>
        <w:spacing w:line="480" w:lineRule="auto"/>
        <w:jc w:val="both"/>
        <w:rPr>
          <w:rFonts w:ascii="Times New Roman" w:eastAsia="Calibri" w:hAnsi="Times New Roman" w:cs="Times New Roman"/>
          <w:b/>
          <w:lang w:val="en-US" w:eastAsia="en-US"/>
        </w:rPr>
      </w:pPr>
    </w:p>
    <w:p w14:paraId="53C4A6FA" w14:textId="77777777" w:rsidR="003C1BC0" w:rsidRDefault="003C1BC0" w:rsidP="003E47D8">
      <w:pPr>
        <w:spacing w:line="480" w:lineRule="auto"/>
        <w:jc w:val="both"/>
        <w:rPr>
          <w:rFonts w:ascii="Times New Roman" w:eastAsia="Calibri" w:hAnsi="Times New Roman" w:cs="Times New Roman"/>
          <w:b/>
          <w:lang w:val="en-US" w:eastAsia="en-US"/>
        </w:rPr>
      </w:pPr>
    </w:p>
    <w:p w14:paraId="3A469BAA" w14:textId="77777777" w:rsidR="003C1BC0" w:rsidRDefault="003C1BC0" w:rsidP="003E47D8">
      <w:pPr>
        <w:spacing w:line="480" w:lineRule="auto"/>
        <w:jc w:val="both"/>
        <w:rPr>
          <w:rFonts w:ascii="Times New Roman" w:eastAsia="Calibri" w:hAnsi="Times New Roman" w:cs="Times New Roman"/>
          <w:b/>
          <w:lang w:val="en-US" w:eastAsia="en-US"/>
        </w:rPr>
      </w:pPr>
    </w:p>
    <w:p w14:paraId="41CE903D" w14:textId="77777777" w:rsidR="003C1BC0" w:rsidRDefault="003C1BC0" w:rsidP="003E47D8">
      <w:pPr>
        <w:spacing w:line="480" w:lineRule="auto"/>
        <w:jc w:val="both"/>
        <w:rPr>
          <w:rFonts w:ascii="Times New Roman" w:eastAsia="Calibri" w:hAnsi="Times New Roman" w:cs="Times New Roman"/>
          <w:b/>
          <w:lang w:val="en-US" w:eastAsia="en-US"/>
        </w:rPr>
      </w:pPr>
    </w:p>
    <w:p w14:paraId="2C8058F1" w14:textId="77777777" w:rsidR="003C1BC0" w:rsidRDefault="003C1BC0" w:rsidP="003E47D8">
      <w:pPr>
        <w:spacing w:line="480" w:lineRule="auto"/>
        <w:jc w:val="both"/>
        <w:rPr>
          <w:rFonts w:ascii="Times New Roman" w:eastAsia="Calibri" w:hAnsi="Times New Roman" w:cs="Times New Roman"/>
          <w:b/>
          <w:lang w:val="en-US" w:eastAsia="en-US"/>
        </w:rPr>
      </w:pPr>
    </w:p>
    <w:p w14:paraId="52E0D4CA" w14:textId="77777777" w:rsidR="003C1BC0" w:rsidRDefault="003C1BC0" w:rsidP="003E47D8">
      <w:pPr>
        <w:spacing w:line="480" w:lineRule="auto"/>
        <w:jc w:val="both"/>
        <w:rPr>
          <w:rFonts w:ascii="Times New Roman" w:eastAsia="Calibri" w:hAnsi="Times New Roman" w:cs="Times New Roman"/>
          <w:b/>
          <w:lang w:val="en-US" w:eastAsia="en-US"/>
        </w:rPr>
      </w:pPr>
    </w:p>
    <w:p w14:paraId="16502EEA" w14:textId="77777777" w:rsidR="003C1BC0" w:rsidRDefault="003C1BC0" w:rsidP="003E47D8">
      <w:pPr>
        <w:spacing w:line="480" w:lineRule="auto"/>
        <w:jc w:val="both"/>
        <w:rPr>
          <w:rFonts w:ascii="Times New Roman" w:eastAsia="Calibri" w:hAnsi="Times New Roman" w:cs="Times New Roman"/>
          <w:b/>
          <w:lang w:val="en-US" w:eastAsia="en-US"/>
        </w:rPr>
      </w:pPr>
    </w:p>
    <w:p w14:paraId="1D247F35" w14:textId="77777777" w:rsidR="003C1BC0" w:rsidRDefault="003C1BC0" w:rsidP="003E47D8">
      <w:pPr>
        <w:spacing w:line="480" w:lineRule="auto"/>
        <w:jc w:val="both"/>
        <w:rPr>
          <w:rFonts w:ascii="Times New Roman" w:eastAsia="Calibri" w:hAnsi="Times New Roman" w:cs="Times New Roman"/>
          <w:b/>
          <w:lang w:val="en-US" w:eastAsia="en-US"/>
        </w:rPr>
      </w:pPr>
    </w:p>
    <w:p w14:paraId="01755397" w14:textId="5E1D9A12" w:rsidR="003E47D8" w:rsidRPr="00872D14" w:rsidRDefault="003E47D8" w:rsidP="003E47D8">
      <w:pPr>
        <w:spacing w:line="480" w:lineRule="auto"/>
        <w:jc w:val="both"/>
        <w:rPr>
          <w:rFonts w:ascii="Times New Roman" w:eastAsia="Calibri" w:hAnsi="Times New Roman" w:cs="Times New Roman"/>
          <w:b/>
          <w:lang w:val="en-US" w:eastAsia="en-US"/>
        </w:rPr>
      </w:pPr>
      <w:r w:rsidRPr="00872D14">
        <w:rPr>
          <w:rFonts w:ascii="Times New Roman" w:eastAsia="Calibri" w:hAnsi="Times New Roman" w:cs="Times New Roman"/>
          <w:b/>
          <w:lang w:val="en-US" w:eastAsia="en-US"/>
        </w:rPr>
        <w:t>Figures and Figure legends</w:t>
      </w:r>
    </w:p>
    <w:p w14:paraId="0D148214" w14:textId="09F27358" w:rsidR="003E47D8" w:rsidRPr="00872D14" w:rsidRDefault="003E47D8" w:rsidP="003E47D8">
      <w:pPr>
        <w:spacing w:line="480" w:lineRule="auto"/>
        <w:jc w:val="both"/>
        <w:rPr>
          <w:rFonts w:ascii="Times New Roman" w:hAnsi="Times New Roman"/>
          <w:lang w:val="en-US"/>
        </w:rPr>
      </w:pPr>
      <w:r w:rsidRPr="00872D14">
        <w:rPr>
          <w:rFonts w:ascii="Times New Roman" w:eastAsia="Calibri" w:hAnsi="Times New Roman" w:cs="Times New Roman"/>
          <w:b/>
          <w:lang w:val="en-US" w:eastAsia="en-US"/>
        </w:rPr>
        <w:t xml:space="preserve">Figure 1. Generation of β-like cells from patients carrying </w:t>
      </w:r>
      <w:r w:rsidRPr="00872D14">
        <w:rPr>
          <w:rFonts w:ascii="Times New Roman" w:eastAsia="Calibri" w:hAnsi="Times New Roman" w:cs="Times New Roman"/>
          <w:b/>
          <w:i/>
          <w:lang w:val="en-US" w:eastAsia="en-US"/>
        </w:rPr>
        <w:t>PDX1</w:t>
      </w:r>
      <w:r w:rsidRPr="00872D14">
        <w:rPr>
          <w:rFonts w:ascii="Times New Roman" w:eastAsia="Calibri" w:hAnsi="Times New Roman" w:cs="Times New Roman"/>
          <w:b/>
          <w:i/>
          <w:vertAlign w:val="superscript"/>
          <w:lang w:val="en-US" w:eastAsia="en-US"/>
        </w:rPr>
        <w:t>P33T/+</w:t>
      </w:r>
      <w:r w:rsidRPr="00872D14">
        <w:rPr>
          <w:rFonts w:ascii="Times New Roman" w:eastAsia="Calibri" w:hAnsi="Times New Roman" w:cs="Times New Roman"/>
          <w:b/>
          <w:vertAlign w:val="superscript"/>
          <w:lang w:val="en-US" w:eastAsia="en-US"/>
        </w:rPr>
        <w:t xml:space="preserve"> </w:t>
      </w:r>
      <w:r w:rsidRPr="00872D14">
        <w:rPr>
          <w:rFonts w:ascii="Times New Roman" w:eastAsia="Calibri" w:hAnsi="Times New Roman" w:cs="Times New Roman"/>
          <w:b/>
          <w:lang w:val="en-US" w:eastAsia="en-US"/>
        </w:rPr>
        <w:t xml:space="preserve">and </w:t>
      </w:r>
      <w:r w:rsidRPr="00872D14">
        <w:rPr>
          <w:rFonts w:ascii="Times New Roman" w:eastAsia="Calibri" w:hAnsi="Times New Roman" w:cs="Times New Roman"/>
          <w:b/>
          <w:i/>
          <w:lang w:val="en-US" w:eastAsia="en-US"/>
        </w:rPr>
        <w:t>PDX1</w:t>
      </w:r>
      <w:r w:rsidRPr="00872D14">
        <w:rPr>
          <w:rFonts w:ascii="Times New Roman" w:eastAsia="Calibri" w:hAnsi="Times New Roman" w:cs="Times New Roman"/>
          <w:b/>
          <w:i/>
          <w:vertAlign w:val="superscript"/>
          <w:lang w:val="en-US" w:eastAsia="en-US"/>
        </w:rPr>
        <w:t>C18R/+</w:t>
      </w:r>
      <w:r w:rsidRPr="00872D14">
        <w:rPr>
          <w:rFonts w:ascii="Times New Roman" w:eastAsia="Calibri" w:hAnsi="Times New Roman" w:cs="Times New Roman"/>
          <w:b/>
          <w:vertAlign w:val="superscript"/>
          <w:lang w:val="en-US" w:eastAsia="en-US"/>
        </w:rPr>
        <w:t xml:space="preserve"> </w:t>
      </w:r>
      <w:r w:rsidRPr="00872D14">
        <w:rPr>
          <w:rFonts w:ascii="Times New Roman" w:eastAsia="Calibri" w:hAnsi="Times New Roman" w:cs="Times New Roman"/>
          <w:b/>
          <w:lang w:val="en-US" w:eastAsia="en-US"/>
        </w:rPr>
        <w:t>mutations.</w:t>
      </w:r>
      <w:r w:rsidRPr="00872D14">
        <w:rPr>
          <w:rFonts w:ascii="Times New Roman" w:eastAsia="Calibri" w:hAnsi="Times New Roman" w:cs="Times New Roman"/>
          <w:lang w:val="en-US" w:eastAsia="en-US"/>
        </w:rPr>
        <w:t xml:space="preserve"> (A) Schematic of iPSC-derived β-like cells protocol. (B) Immunostaining for CPEP, GCG, PDX1 and NKX6.1 in the XM001, </w:t>
      </w:r>
      <w:r w:rsidRPr="00872D14">
        <w:rPr>
          <w:rFonts w:ascii="Times New Roman" w:eastAsia="Calibri" w:hAnsi="Times New Roman" w:cs="Times New Roman"/>
          <w:i/>
          <w:lang w:val="en-US" w:eastAsia="en-US"/>
        </w:rPr>
        <w:t>PDX1</w:t>
      </w:r>
      <w:r w:rsidRPr="00872D14">
        <w:rPr>
          <w:rFonts w:ascii="Times New Roman" w:eastAsia="Calibri" w:hAnsi="Times New Roman" w:cs="Times New Roman"/>
          <w:i/>
          <w:vertAlign w:val="superscript"/>
          <w:lang w:val="en-US" w:eastAsia="en-US"/>
        </w:rPr>
        <w:t>P33T/+</w:t>
      </w:r>
      <w:r w:rsidRPr="00872D14">
        <w:rPr>
          <w:rFonts w:ascii="Times New Roman" w:eastAsia="Calibri" w:hAnsi="Times New Roman" w:cs="Times New Roman"/>
          <w:vertAlign w:val="superscript"/>
          <w:lang w:val="en-US" w:eastAsia="en-US"/>
        </w:rPr>
        <w:t xml:space="preserve"> </w:t>
      </w:r>
      <w:r w:rsidRPr="00872D14">
        <w:rPr>
          <w:rFonts w:ascii="Times New Roman" w:eastAsia="Calibri" w:hAnsi="Times New Roman" w:cs="Times New Roman"/>
          <w:lang w:val="en-US" w:eastAsia="en-US"/>
        </w:rPr>
        <w:t xml:space="preserve">and </w:t>
      </w:r>
      <w:r w:rsidRPr="00872D14">
        <w:rPr>
          <w:rFonts w:ascii="Times New Roman" w:eastAsia="Calibri" w:hAnsi="Times New Roman" w:cs="Times New Roman"/>
          <w:i/>
          <w:lang w:val="en-US" w:eastAsia="en-US"/>
        </w:rPr>
        <w:t>PDX1</w:t>
      </w:r>
      <w:r w:rsidRPr="00872D14">
        <w:rPr>
          <w:rFonts w:ascii="Times New Roman" w:eastAsia="Calibri" w:hAnsi="Times New Roman" w:cs="Times New Roman"/>
          <w:i/>
          <w:vertAlign w:val="superscript"/>
          <w:lang w:val="en-US" w:eastAsia="en-US"/>
        </w:rPr>
        <w:t>C18R/+</w:t>
      </w:r>
      <w:r w:rsidRPr="00872D14">
        <w:rPr>
          <w:rFonts w:ascii="Times New Roman" w:eastAsia="Calibri" w:hAnsi="Times New Roman" w:cs="Times New Roman"/>
          <w:vertAlign w:val="superscript"/>
          <w:lang w:val="en-US" w:eastAsia="en-US"/>
        </w:rPr>
        <w:t xml:space="preserve"> </w:t>
      </w:r>
      <w:r w:rsidRPr="00872D14">
        <w:rPr>
          <w:rFonts w:ascii="Times New Roman" w:eastAsia="Calibri" w:hAnsi="Times New Roman" w:cs="Times New Roman"/>
          <w:lang w:val="en-US" w:eastAsia="en-US"/>
        </w:rPr>
        <w:t>cells at the S7 stage. Scale bar indicates 25 µm</w:t>
      </w:r>
      <w:r w:rsidR="005C5F7A" w:rsidRPr="00872D14">
        <w:rPr>
          <w:rFonts w:ascii="Times New Roman" w:eastAsia="Calibri" w:hAnsi="Times New Roman" w:cs="Times New Roman"/>
          <w:lang w:val="en-US" w:eastAsia="en-US"/>
        </w:rPr>
        <w:t>.</w:t>
      </w:r>
      <w:r w:rsidRPr="00872D14">
        <w:rPr>
          <w:rFonts w:ascii="Times New Roman" w:eastAsia="Calibri" w:hAnsi="Times New Roman" w:cs="Times New Roman"/>
          <w:lang w:val="en-US" w:eastAsia="en-US"/>
        </w:rPr>
        <w:t xml:space="preserve"> (C) Representative FACS plots of CPEP</w:t>
      </w:r>
      <w:r w:rsidRPr="00872D14">
        <w:rPr>
          <w:rFonts w:ascii="Times New Roman" w:eastAsia="Calibri" w:hAnsi="Times New Roman" w:cs="Times New Roman"/>
          <w:vertAlign w:val="superscript"/>
          <w:lang w:val="en-US" w:eastAsia="en-US"/>
        </w:rPr>
        <w:t>+</w:t>
      </w:r>
      <w:r w:rsidRPr="00872D14">
        <w:rPr>
          <w:rFonts w:ascii="Times New Roman" w:eastAsia="Calibri" w:hAnsi="Times New Roman" w:cs="Times New Roman"/>
          <w:lang w:val="en-US" w:eastAsia="en-US"/>
        </w:rPr>
        <w:t xml:space="preserve"> cells in the XM001, </w:t>
      </w:r>
      <w:r w:rsidRPr="00872D14">
        <w:rPr>
          <w:rFonts w:ascii="Times New Roman" w:eastAsia="Calibri" w:hAnsi="Times New Roman" w:cs="Times New Roman"/>
          <w:i/>
          <w:lang w:val="en-US" w:eastAsia="en-US"/>
        </w:rPr>
        <w:t>PDX1</w:t>
      </w:r>
      <w:r w:rsidRPr="00872D14">
        <w:rPr>
          <w:rFonts w:ascii="Times New Roman" w:eastAsia="Calibri" w:hAnsi="Times New Roman" w:cs="Times New Roman"/>
          <w:i/>
          <w:vertAlign w:val="superscript"/>
          <w:lang w:val="en-US" w:eastAsia="en-US"/>
        </w:rPr>
        <w:t>P33T/+</w:t>
      </w:r>
      <w:r w:rsidRPr="00872D14">
        <w:rPr>
          <w:rFonts w:ascii="Times New Roman" w:eastAsia="Calibri" w:hAnsi="Times New Roman" w:cs="Times New Roman"/>
          <w:vertAlign w:val="superscript"/>
          <w:lang w:val="en-US" w:eastAsia="en-US"/>
        </w:rPr>
        <w:t xml:space="preserve"> </w:t>
      </w:r>
      <w:r w:rsidRPr="00872D14">
        <w:rPr>
          <w:rFonts w:ascii="Times New Roman" w:eastAsia="Calibri" w:hAnsi="Times New Roman" w:cs="Times New Roman"/>
          <w:lang w:val="en-US" w:eastAsia="en-US"/>
        </w:rPr>
        <w:t xml:space="preserve">and </w:t>
      </w:r>
      <w:r w:rsidRPr="00872D14">
        <w:rPr>
          <w:rFonts w:ascii="Times New Roman" w:eastAsia="Calibri" w:hAnsi="Times New Roman" w:cs="Times New Roman"/>
          <w:i/>
          <w:lang w:val="en-US" w:eastAsia="en-US"/>
        </w:rPr>
        <w:t>PDX1</w:t>
      </w:r>
      <w:r w:rsidRPr="00872D14">
        <w:rPr>
          <w:rFonts w:ascii="Times New Roman" w:eastAsia="Calibri" w:hAnsi="Times New Roman" w:cs="Times New Roman"/>
          <w:i/>
          <w:vertAlign w:val="superscript"/>
          <w:lang w:val="en-US" w:eastAsia="en-US"/>
        </w:rPr>
        <w:t>C18R/+</w:t>
      </w:r>
      <w:r w:rsidRPr="00872D14">
        <w:rPr>
          <w:rFonts w:ascii="Times New Roman" w:eastAsia="Calibri" w:hAnsi="Times New Roman" w:cs="Times New Roman"/>
          <w:vertAlign w:val="superscript"/>
          <w:lang w:val="en-US" w:eastAsia="en-US"/>
        </w:rPr>
        <w:t xml:space="preserve"> </w:t>
      </w:r>
      <w:r w:rsidRPr="00872D14">
        <w:rPr>
          <w:rFonts w:ascii="Times New Roman" w:eastAsia="Calibri" w:hAnsi="Times New Roman" w:cs="Times New Roman"/>
          <w:lang w:val="en-US" w:eastAsia="en-US"/>
        </w:rPr>
        <w:t>cells at the S7 stage. (D) FACS quantification of the percentage of CPEP</w:t>
      </w:r>
      <w:r w:rsidRPr="00872D14">
        <w:rPr>
          <w:rFonts w:ascii="Times New Roman" w:eastAsia="Calibri" w:hAnsi="Times New Roman" w:cs="Times New Roman"/>
          <w:vertAlign w:val="superscript"/>
          <w:lang w:val="en-US" w:eastAsia="en-US"/>
        </w:rPr>
        <w:t>+</w:t>
      </w:r>
      <w:r w:rsidRPr="00872D14">
        <w:rPr>
          <w:rFonts w:ascii="Times New Roman" w:eastAsia="Calibri" w:hAnsi="Times New Roman" w:cs="Times New Roman"/>
          <w:lang w:val="en-US" w:eastAsia="en-US"/>
        </w:rPr>
        <w:t xml:space="preserve"> cells in the XM001, </w:t>
      </w:r>
      <w:r w:rsidRPr="00872D14">
        <w:rPr>
          <w:rFonts w:ascii="Times New Roman" w:eastAsia="Calibri" w:hAnsi="Times New Roman" w:cs="Times New Roman"/>
          <w:i/>
          <w:lang w:val="en-US" w:eastAsia="en-US"/>
        </w:rPr>
        <w:t>PDX1</w:t>
      </w:r>
      <w:r w:rsidRPr="00872D14">
        <w:rPr>
          <w:rFonts w:ascii="Times New Roman" w:eastAsia="Calibri" w:hAnsi="Times New Roman" w:cs="Times New Roman"/>
          <w:i/>
          <w:vertAlign w:val="superscript"/>
          <w:lang w:val="en-US" w:eastAsia="en-US"/>
        </w:rPr>
        <w:t>P33T/+</w:t>
      </w:r>
      <w:r w:rsidRPr="00872D14">
        <w:rPr>
          <w:rFonts w:ascii="Times New Roman" w:eastAsia="Calibri" w:hAnsi="Times New Roman" w:cs="Times New Roman"/>
          <w:vertAlign w:val="superscript"/>
          <w:lang w:val="en-US" w:eastAsia="en-US"/>
        </w:rPr>
        <w:t xml:space="preserve"> </w:t>
      </w:r>
      <w:r w:rsidRPr="00872D14">
        <w:rPr>
          <w:rFonts w:ascii="Times New Roman" w:eastAsia="Calibri" w:hAnsi="Times New Roman" w:cs="Times New Roman"/>
          <w:lang w:val="en-US" w:eastAsia="en-US"/>
        </w:rPr>
        <w:t xml:space="preserve">and </w:t>
      </w:r>
      <w:r w:rsidRPr="00872D14">
        <w:rPr>
          <w:rFonts w:ascii="Times New Roman" w:eastAsia="Calibri" w:hAnsi="Times New Roman" w:cs="Times New Roman"/>
          <w:i/>
          <w:lang w:val="en-US" w:eastAsia="en-US"/>
        </w:rPr>
        <w:t>PDX1</w:t>
      </w:r>
      <w:r w:rsidRPr="00872D14">
        <w:rPr>
          <w:rFonts w:ascii="Times New Roman" w:eastAsia="Calibri" w:hAnsi="Times New Roman" w:cs="Times New Roman"/>
          <w:i/>
          <w:vertAlign w:val="superscript"/>
          <w:lang w:val="en-US" w:eastAsia="en-US"/>
        </w:rPr>
        <w:t>C18R/+</w:t>
      </w:r>
      <w:r w:rsidRPr="00872D14">
        <w:rPr>
          <w:rFonts w:ascii="Times New Roman" w:eastAsia="Calibri" w:hAnsi="Times New Roman" w:cs="Times New Roman"/>
          <w:vertAlign w:val="superscript"/>
          <w:lang w:val="en-US" w:eastAsia="en-US"/>
        </w:rPr>
        <w:t xml:space="preserve"> </w:t>
      </w:r>
      <w:r w:rsidRPr="00872D14">
        <w:rPr>
          <w:rFonts w:ascii="Times New Roman" w:eastAsia="Calibri" w:hAnsi="Times New Roman" w:cs="Times New Roman"/>
          <w:lang w:val="en-US" w:eastAsia="en-US"/>
        </w:rPr>
        <w:t xml:space="preserve">cells at the S7 stage (n=3). (E) RT-qPCR analysis of </w:t>
      </w:r>
      <w:r w:rsidRPr="00872D14">
        <w:rPr>
          <w:rFonts w:ascii="Times New Roman" w:eastAsia="Calibri" w:hAnsi="Times New Roman" w:cs="Times New Roman"/>
          <w:i/>
          <w:lang w:val="en-US" w:eastAsia="en-US"/>
        </w:rPr>
        <w:t xml:space="preserve">INS </w:t>
      </w:r>
      <w:r w:rsidRPr="00872D14">
        <w:rPr>
          <w:rFonts w:ascii="Times New Roman" w:eastAsia="Calibri" w:hAnsi="Times New Roman" w:cs="Times New Roman"/>
          <w:lang w:val="en-US" w:eastAsia="en-US"/>
        </w:rPr>
        <w:t>gene</w:t>
      </w:r>
      <w:r w:rsidRPr="00872D14">
        <w:rPr>
          <w:rFonts w:ascii="Times New Roman" w:eastAsia="Calibri" w:hAnsi="Times New Roman" w:cs="Times New Roman"/>
          <w:i/>
          <w:lang w:val="en-US" w:eastAsia="en-US"/>
        </w:rPr>
        <w:t xml:space="preserve"> </w:t>
      </w:r>
      <w:r w:rsidRPr="00872D14">
        <w:rPr>
          <w:rFonts w:ascii="Times New Roman" w:eastAsia="Calibri" w:hAnsi="Times New Roman" w:cs="Times New Roman"/>
          <w:lang w:val="en-US" w:eastAsia="en-US"/>
        </w:rPr>
        <w:t xml:space="preserve">expression in the XM001, </w:t>
      </w:r>
      <w:r w:rsidRPr="00872D14">
        <w:rPr>
          <w:rFonts w:ascii="Times New Roman" w:eastAsia="Calibri" w:hAnsi="Times New Roman" w:cs="Times New Roman"/>
          <w:i/>
          <w:lang w:val="en-US" w:eastAsia="en-US"/>
        </w:rPr>
        <w:t>PDX1</w:t>
      </w:r>
      <w:r w:rsidRPr="00872D14">
        <w:rPr>
          <w:rFonts w:ascii="Times New Roman" w:eastAsia="Calibri" w:hAnsi="Times New Roman" w:cs="Times New Roman"/>
          <w:i/>
          <w:vertAlign w:val="superscript"/>
          <w:lang w:val="en-US" w:eastAsia="en-US"/>
        </w:rPr>
        <w:t>P33T/+</w:t>
      </w:r>
      <w:r w:rsidRPr="00872D14">
        <w:rPr>
          <w:rFonts w:ascii="Times New Roman" w:eastAsia="Calibri" w:hAnsi="Times New Roman" w:cs="Times New Roman"/>
          <w:vertAlign w:val="superscript"/>
          <w:lang w:val="en-US" w:eastAsia="en-US"/>
        </w:rPr>
        <w:t xml:space="preserve"> </w:t>
      </w:r>
      <w:r w:rsidRPr="00872D14">
        <w:rPr>
          <w:rFonts w:ascii="Times New Roman" w:eastAsia="Calibri" w:hAnsi="Times New Roman" w:cs="Times New Roman"/>
          <w:lang w:val="en-US" w:eastAsia="en-US"/>
        </w:rPr>
        <w:t xml:space="preserve">and </w:t>
      </w:r>
      <w:r w:rsidRPr="00872D14">
        <w:rPr>
          <w:rFonts w:ascii="Times New Roman" w:eastAsia="Calibri" w:hAnsi="Times New Roman" w:cs="Times New Roman"/>
          <w:i/>
          <w:lang w:val="en-US" w:eastAsia="en-US"/>
        </w:rPr>
        <w:t>PDX1</w:t>
      </w:r>
      <w:r w:rsidRPr="00872D14">
        <w:rPr>
          <w:rFonts w:ascii="Times New Roman" w:eastAsia="Calibri" w:hAnsi="Times New Roman" w:cs="Times New Roman"/>
          <w:i/>
          <w:vertAlign w:val="superscript"/>
          <w:lang w:val="en-US" w:eastAsia="en-US"/>
        </w:rPr>
        <w:t>C18R/+</w:t>
      </w:r>
      <w:r w:rsidRPr="00872D14">
        <w:rPr>
          <w:rFonts w:ascii="Times New Roman" w:eastAsia="Calibri" w:hAnsi="Times New Roman" w:cs="Times New Roman"/>
          <w:vertAlign w:val="superscript"/>
          <w:lang w:val="en-US" w:eastAsia="en-US"/>
        </w:rPr>
        <w:t xml:space="preserve"> </w:t>
      </w:r>
      <w:r w:rsidRPr="00872D14">
        <w:rPr>
          <w:rFonts w:ascii="Times New Roman" w:eastAsia="Calibri" w:hAnsi="Times New Roman" w:cs="Times New Roman"/>
          <w:lang w:val="en-US" w:eastAsia="en-US"/>
        </w:rPr>
        <w:t>cells at the S7 stage</w:t>
      </w:r>
      <w:r w:rsidR="005C5F7A" w:rsidRPr="00872D14">
        <w:rPr>
          <w:rFonts w:ascii="Times New Roman" w:eastAsia="Calibri" w:hAnsi="Times New Roman" w:cs="Times New Roman"/>
          <w:lang w:val="en-US" w:eastAsia="en-US"/>
        </w:rPr>
        <w:t xml:space="preserve">. </w:t>
      </w:r>
      <w:r w:rsidRPr="00872D14">
        <w:rPr>
          <w:rFonts w:ascii="Times New Roman" w:eastAsia="Calibri" w:hAnsi="Times New Roman" w:cs="Times New Roman"/>
          <w:lang w:val="en-US" w:eastAsia="en-US"/>
        </w:rPr>
        <w:t xml:space="preserve"> (F) Glucose-stimulated insulin secretion assay for the XM001, </w:t>
      </w:r>
      <w:r w:rsidRPr="00872D14">
        <w:rPr>
          <w:rFonts w:ascii="Times New Roman" w:eastAsia="Calibri" w:hAnsi="Times New Roman" w:cs="Times New Roman"/>
          <w:i/>
          <w:lang w:val="en-US" w:eastAsia="en-US"/>
        </w:rPr>
        <w:t>PDX1</w:t>
      </w:r>
      <w:r w:rsidRPr="00872D14">
        <w:rPr>
          <w:rFonts w:ascii="Times New Roman" w:eastAsia="Calibri" w:hAnsi="Times New Roman" w:cs="Times New Roman"/>
          <w:i/>
          <w:vertAlign w:val="superscript"/>
          <w:lang w:val="en-US" w:eastAsia="en-US"/>
        </w:rPr>
        <w:t>P33T/+</w:t>
      </w:r>
      <w:r w:rsidRPr="00872D14">
        <w:rPr>
          <w:rFonts w:ascii="Times New Roman" w:eastAsia="Calibri" w:hAnsi="Times New Roman" w:cs="Times New Roman"/>
          <w:vertAlign w:val="superscript"/>
          <w:lang w:val="en-US" w:eastAsia="en-US"/>
        </w:rPr>
        <w:t xml:space="preserve"> </w:t>
      </w:r>
      <w:r w:rsidRPr="00872D14">
        <w:rPr>
          <w:rFonts w:ascii="Times New Roman" w:eastAsia="Calibri" w:hAnsi="Times New Roman" w:cs="Times New Roman"/>
          <w:lang w:val="en-US" w:eastAsia="en-US"/>
        </w:rPr>
        <w:t xml:space="preserve">and </w:t>
      </w:r>
      <w:r w:rsidRPr="00872D14">
        <w:rPr>
          <w:rFonts w:ascii="Times New Roman" w:eastAsia="Calibri" w:hAnsi="Times New Roman" w:cs="Times New Roman"/>
          <w:i/>
          <w:lang w:val="en-US" w:eastAsia="en-US"/>
        </w:rPr>
        <w:t>PDX1</w:t>
      </w:r>
      <w:r w:rsidRPr="00872D14">
        <w:rPr>
          <w:rFonts w:ascii="Times New Roman" w:eastAsia="Calibri" w:hAnsi="Times New Roman" w:cs="Times New Roman"/>
          <w:i/>
          <w:vertAlign w:val="superscript"/>
          <w:lang w:val="en-US" w:eastAsia="en-US"/>
        </w:rPr>
        <w:t>C18R/+</w:t>
      </w:r>
      <w:r w:rsidRPr="00872D14">
        <w:rPr>
          <w:rFonts w:ascii="Times New Roman" w:eastAsia="Calibri" w:hAnsi="Times New Roman" w:cs="Times New Roman"/>
          <w:vertAlign w:val="superscript"/>
          <w:lang w:val="en-US" w:eastAsia="en-US"/>
        </w:rPr>
        <w:t xml:space="preserve"> </w:t>
      </w:r>
      <w:r w:rsidRPr="00872D14">
        <w:rPr>
          <w:rFonts w:ascii="Times New Roman" w:eastAsia="Calibri" w:hAnsi="Times New Roman" w:cs="Times New Roman"/>
          <w:lang w:val="en-US" w:eastAsia="en-US"/>
        </w:rPr>
        <w:t xml:space="preserve">cells at the S7 stage. The fold change of insulin secretion with high glucose (16.7 </w:t>
      </w:r>
      <w:proofErr w:type="spellStart"/>
      <w:r w:rsidRPr="00872D14">
        <w:rPr>
          <w:rFonts w:ascii="Times New Roman" w:eastAsia="Calibri" w:hAnsi="Times New Roman" w:cs="Times New Roman"/>
          <w:lang w:val="en-US" w:eastAsia="en-US"/>
        </w:rPr>
        <w:t>mM</w:t>
      </w:r>
      <w:proofErr w:type="spellEnd"/>
      <w:r w:rsidRPr="00872D14">
        <w:rPr>
          <w:rFonts w:ascii="Times New Roman" w:eastAsia="Calibri" w:hAnsi="Times New Roman" w:cs="Times New Roman"/>
          <w:lang w:val="en-US" w:eastAsia="en-US"/>
        </w:rPr>
        <w:t xml:space="preserve">) relative to low glucose (2.8 </w:t>
      </w:r>
      <w:proofErr w:type="spellStart"/>
      <w:r w:rsidRPr="00872D14">
        <w:rPr>
          <w:rFonts w:ascii="Times New Roman" w:eastAsia="Calibri" w:hAnsi="Times New Roman" w:cs="Times New Roman"/>
          <w:lang w:val="en-US" w:eastAsia="en-US"/>
        </w:rPr>
        <w:t>mM</w:t>
      </w:r>
      <w:proofErr w:type="spellEnd"/>
      <w:r w:rsidRPr="00872D14">
        <w:rPr>
          <w:rFonts w:ascii="Times New Roman" w:eastAsia="Calibri" w:hAnsi="Times New Roman" w:cs="Times New Roman"/>
          <w:lang w:val="en-US" w:eastAsia="en-US"/>
        </w:rPr>
        <w:t xml:space="preserve">) treatment is shown (n=3). </w:t>
      </w:r>
    </w:p>
    <w:p w14:paraId="29792A20" w14:textId="5D795BAA" w:rsidR="005C3F74" w:rsidRPr="00872D14" w:rsidRDefault="00656585" w:rsidP="003E47D8">
      <w:pPr>
        <w:spacing w:line="480" w:lineRule="auto"/>
        <w:jc w:val="both"/>
        <w:rPr>
          <w:rFonts w:ascii="Times New Roman" w:eastAsia="Calibri" w:hAnsi="Times New Roman" w:cs="Times New Roman"/>
          <w:lang w:val="en-US" w:eastAsia="en-US"/>
        </w:rPr>
      </w:pPr>
      <w:proofErr w:type="gramStart"/>
      <w:r w:rsidRPr="00332B6C">
        <w:rPr>
          <w:rFonts w:ascii="Times New Roman" w:eastAsia="Calibri" w:hAnsi="Times New Roman" w:cs="Times New Roman"/>
          <w:b/>
          <w:lang w:val="en-US" w:eastAsia="en-US"/>
        </w:rPr>
        <w:t>Figure 2</w:t>
      </w:r>
      <w:r w:rsidR="003E47D8" w:rsidRPr="00332B6C">
        <w:rPr>
          <w:rFonts w:ascii="Times New Roman" w:eastAsia="Calibri" w:hAnsi="Times New Roman" w:cs="Times New Roman"/>
          <w:b/>
          <w:lang w:val="en-US" w:eastAsia="en-US"/>
        </w:rPr>
        <w:t>.</w:t>
      </w:r>
      <w:proofErr w:type="gramEnd"/>
      <w:r w:rsidR="003E47D8" w:rsidRPr="00332B6C">
        <w:rPr>
          <w:rFonts w:ascii="Times New Roman" w:eastAsia="Calibri" w:hAnsi="Times New Roman" w:cs="Times New Roman"/>
          <w:b/>
          <w:lang w:val="en-US" w:eastAsia="en-US"/>
        </w:rPr>
        <w:t xml:space="preserve"> </w:t>
      </w:r>
      <w:proofErr w:type="gramStart"/>
      <w:r w:rsidR="00332B6C" w:rsidRPr="00332B6C">
        <w:rPr>
          <w:rFonts w:ascii="Times New Roman" w:eastAsia="Calibri" w:hAnsi="Times New Roman" w:cs="Times New Roman"/>
          <w:b/>
          <w:lang w:val="en-US" w:eastAsia="en-US"/>
        </w:rPr>
        <w:t xml:space="preserve">Characterization of </w:t>
      </w:r>
      <w:r w:rsidR="00332B6C" w:rsidRPr="00332B6C">
        <w:rPr>
          <w:rFonts w:ascii="Times New Roman" w:eastAsia="Calibri" w:hAnsi="Times New Roman" w:cs="Times New Roman"/>
          <w:b/>
          <w:i/>
          <w:lang w:val="en-US" w:eastAsia="en-US"/>
        </w:rPr>
        <w:t>PDX1</w:t>
      </w:r>
      <w:r w:rsidR="00332B6C" w:rsidRPr="00332B6C">
        <w:rPr>
          <w:rFonts w:ascii="Times New Roman" w:eastAsia="Calibri" w:hAnsi="Times New Roman" w:cs="Times New Roman"/>
          <w:b/>
          <w:i/>
          <w:vertAlign w:val="superscript"/>
          <w:lang w:val="en-US" w:eastAsia="en-US"/>
        </w:rPr>
        <w:t>+/-</w:t>
      </w:r>
      <w:r w:rsidR="00332B6C" w:rsidRPr="00332B6C">
        <w:rPr>
          <w:rFonts w:ascii="Times New Roman" w:eastAsia="Calibri" w:hAnsi="Times New Roman" w:cs="Times New Roman"/>
          <w:b/>
          <w:lang w:val="en-US" w:eastAsia="en-US"/>
        </w:rPr>
        <w:t xml:space="preserve">, </w:t>
      </w:r>
      <w:r w:rsidR="00332B6C" w:rsidRPr="00332B6C">
        <w:rPr>
          <w:rFonts w:ascii="Times New Roman" w:eastAsia="Calibri" w:hAnsi="Times New Roman" w:cs="Times New Roman"/>
          <w:b/>
          <w:i/>
          <w:lang w:val="en-US" w:eastAsia="en-US"/>
        </w:rPr>
        <w:t>PDX1</w:t>
      </w:r>
      <w:r w:rsidR="00332B6C" w:rsidRPr="00332B6C">
        <w:rPr>
          <w:rFonts w:ascii="Times New Roman" w:eastAsia="Calibri" w:hAnsi="Times New Roman" w:cs="Times New Roman"/>
          <w:b/>
          <w:i/>
          <w:vertAlign w:val="superscript"/>
          <w:lang w:val="en-US" w:eastAsia="en-US"/>
        </w:rPr>
        <w:t>P33T/P33T</w:t>
      </w:r>
      <w:r w:rsidR="00332B6C" w:rsidRPr="00332B6C" w:rsidDel="008817CB">
        <w:rPr>
          <w:rFonts w:ascii="Times New Roman" w:eastAsia="Calibri" w:hAnsi="Times New Roman" w:cs="Times New Roman"/>
          <w:b/>
          <w:lang w:val="en-US" w:eastAsia="en-US"/>
        </w:rPr>
        <w:t xml:space="preserve"> </w:t>
      </w:r>
      <w:r w:rsidR="00332B6C" w:rsidRPr="00332B6C">
        <w:rPr>
          <w:rFonts w:ascii="Times New Roman" w:eastAsia="Calibri" w:hAnsi="Times New Roman" w:cs="Times New Roman"/>
          <w:b/>
          <w:lang w:val="en-US" w:eastAsia="en-US"/>
        </w:rPr>
        <w:t xml:space="preserve">and </w:t>
      </w:r>
      <w:r w:rsidR="00332B6C" w:rsidRPr="00332B6C">
        <w:rPr>
          <w:rFonts w:ascii="Times New Roman" w:eastAsia="Calibri" w:hAnsi="Times New Roman" w:cs="Times New Roman"/>
          <w:b/>
          <w:i/>
          <w:lang w:val="en-US" w:eastAsia="en-US"/>
        </w:rPr>
        <w:t>PDX1</w:t>
      </w:r>
      <w:r w:rsidR="00332B6C" w:rsidRPr="00332B6C">
        <w:rPr>
          <w:rFonts w:ascii="Times New Roman" w:eastAsia="Calibri" w:hAnsi="Times New Roman" w:cs="Times New Roman"/>
          <w:b/>
          <w:i/>
          <w:vertAlign w:val="superscript"/>
          <w:lang w:val="en-US" w:eastAsia="en-US"/>
        </w:rPr>
        <w:t>C18R/C18R</w:t>
      </w:r>
      <w:r w:rsidR="00332B6C" w:rsidRPr="00332B6C">
        <w:rPr>
          <w:rFonts w:ascii="Times New Roman" w:eastAsia="Calibri" w:hAnsi="Times New Roman" w:cs="Times New Roman"/>
          <w:b/>
          <w:lang w:val="en-US" w:eastAsia="en-US"/>
        </w:rPr>
        <w:t xml:space="preserve"> mutations at the early pancreatic stage (PP1)</w:t>
      </w:r>
      <w:r w:rsidR="003E47D8" w:rsidRPr="00872D14">
        <w:rPr>
          <w:rFonts w:ascii="Times New Roman" w:eastAsia="Calibri" w:hAnsi="Times New Roman" w:cs="Times New Roman"/>
          <w:b/>
          <w:lang w:val="en-US" w:eastAsia="en-US"/>
        </w:rPr>
        <w:t>.</w:t>
      </w:r>
      <w:proofErr w:type="gramEnd"/>
      <w:r w:rsidR="003E47D8" w:rsidRPr="00872D14">
        <w:rPr>
          <w:rFonts w:ascii="Times New Roman" w:eastAsia="Calibri" w:hAnsi="Times New Roman" w:cs="Times New Roman"/>
          <w:lang w:val="en-US" w:eastAsia="en-US"/>
        </w:rPr>
        <w:t xml:space="preserve"> (A) Representative FACS plots of PDX1</w:t>
      </w:r>
      <w:r w:rsidR="003E47D8" w:rsidRPr="00872D14">
        <w:rPr>
          <w:rFonts w:ascii="Times New Roman" w:eastAsia="Calibri" w:hAnsi="Times New Roman" w:cs="Times New Roman"/>
          <w:vertAlign w:val="superscript"/>
          <w:lang w:val="en-US" w:eastAsia="en-US"/>
        </w:rPr>
        <w:t>+</w:t>
      </w:r>
      <w:r w:rsidR="003E47D8" w:rsidRPr="00872D14">
        <w:rPr>
          <w:rFonts w:ascii="Times New Roman" w:eastAsia="Calibri" w:hAnsi="Times New Roman" w:cs="Times New Roman"/>
          <w:lang w:val="en-US" w:eastAsia="en-US"/>
        </w:rPr>
        <w:t xml:space="preserve"> cells in XM001,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sidDel="008817CB">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and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C18R/C18R</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cells at the early pancreatic stage. (B) Representative immunofluorescence staining of PDX1 in XM001,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sidDel="008817CB">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and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C18R/C18R</w:t>
      </w:r>
      <w:r w:rsidR="003E47D8" w:rsidRPr="00872D14">
        <w:rPr>
          <w:rFonts w:ascii="Times New Roman" w:eastAsia="Calibri" w:hAnsi="Times New Roman" w:cs="Times New Roman"/>
          <w:lang w:val="en-US" w:eastAsia="en-US"/>
        </w:rPr>
        <w:t>. Scale bar indicates 50 µm. (C) FACS quantification of the percentage of PDX1</w:t>
      </w:r>
      <w:r w:rsidR="003E47D8" w:rsidRPr="00872D14">
        <w:rPr>
          <w:rFonts w:ascii="Times New Roman" w:eastAsia="Calibri" w:hAnsi="Times New Roman" w:cs="Times New Roman"/>
          <w:vertAlign w:val="superscript"/>
          <w:lang w:val="en-US" w:eastAsia="en-US"/>
        </w:rPr>
        <w:t>+</w:t>
      </w:r>
      <w:r w:rsidR="003E47D8" w:rsidRPr="00872D14">
        <w:rPr>
          <w:rFonts w:ascii="Times New Roman" w:eastAsia="Calibri" w:hAnsi="Times New Roman" w:cs="Times New Roman"/>
          <w:lang w:val="en-US" w:eastAsia="en-US"/>
        </w:rPr>
        <w:t xml:space="preserve"> cells in XM001,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sidDel="008817CB">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and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C18R/C18R</w:t>
      </w:r>
      <w:r w:rsidR="003E47D8" w:rsidRPr="00872D14" w:rsidDel="00241CA2">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cells at the PP1</w:t>
      </w:r>
      <w:r w:rsidR="003E47D8" w:rsidRPr="00872D14">
        <w:rPr>
          <w:rFonts w:ascii="Times New Roman" w:eastAsia="Calibri" w:hAnsi="Times New Roman" w:cs="Times New Roman"/>
          <w:lang w:val="en-US" w:eastAsia="en-US"/>
        </w:rPr>
        <w:t xml:space="preserve"> stage. (D) Representative immunoblot of PDX1 expression from XM001,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Pr>
          <w:rFonts w:ascii="Times New Roman" w:eastAsia="Calibri" w:hAnsi="Times New Roman" w:cs="Times New Roman"/>
          <w:lang w:val="en-US" w:eastAsia="en-US"/>
        </w:rPr>
        <w:t xml:space="preserve"> and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C18R/C18R</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cells at the PP1 stage. (E) Representative FACS histograms comparing the differentiation efficiencies towards the PDX1</w:t>
      </w:r>
      <w:r w:rsidR="003E47D8" w:rsidRPr="00872D14">
        <w:rPr>
          <w:rFonts w:ascii="Times New Roman" w:eastAsia="Calibri" w:hAnsi="Times New Roman" w:cs="Times New Roman"/>
          <w:vertAlign w:val="superscript"/>
          <w:lang w:val="en-US" w:eastAsia="en-US"/>
        </w:rPr>
        <w:t>+</w:t>
      </w:r>
      <w:r w:rsidR="003E47D8" w:rsidRPr="00872D14">
        <w:rPr>
          <w:rFonts w:ascii="Times New Roman" w:eastAsia="Calibri" w:hAnsi="Times New Roman" w:cs="Times New Roman"/>
          <w:lang w:val="en-US" w:eastAsia="en-US"/>
        </w:rPr>
        <w:t xml:space="preserve"> cells in XM001,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and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C18R/C18R</w:t>
      </w:r>
      <w:r w:rsidR="003E47D8" w:rsidRPr="00872D14" w:rsidDel="00241CA2">
        <w:rPr>
          <w:rFonts w:ascii="Times New Roman" w:eastAsia="Calibri" w:hAnsi="Times New Roman" w:cs="Times New Roman"/>
          <w:lang w:val="en-US" w:eastAsia="en-US"/>
        </w:rPr>
        <w:t xml:space="preserve"> </w:t>
      </w:r>
      <w:r w:rsidR="00BF4A51">
        <w:rPr>
          <w:rFonts w:ascii="Times New Roman" w:eastAsia="Calibri" w:hAnsi="Times New Roman" w:cs="Times New Roman"/>
          <w:lang w:val="en-US" w:eastAsia="en-US"/>
        </w:rPr>
        <w:t>cells. (F) Median</w:t>
      </w:r>
      <w:r w:rsidR="003E47D8" w:rsidRPr="00872D14">
        <w:rPr>
          <w:rFonts w:ascii="Times New Roman" w:eastAsia="Calibri" w:hAnsi="Times New Roman" w:cs="Times New Roman"/>
          <w:lang w:val="en-US" w:eastAsia="en-US"/>
        </w:rPr>
        <w:t xml:space="preserve"> Fluorescence Intensity (MFI) quantification for XM001,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sidDel="00241CA2">
        <w:rPr>
          <w:rFonts w:ascii="Times New Roman" w:eastAsia="Calibri" w:hAnsi="Times New Roman" w:cs="Times New Roman"/>
          <w:i/>
          <w:lang w:val="en-US" w:eastAsia="en-US"/>
        </w:rPr>
        <w:t xml:space="preserve"> </w:t>
      </w:r>
      <w:r w:rsidR="003E47D8" w:rsidRPr="00872D14">
        <w:rPr>
          <w:rFonts w:ascii="Times New Roman" w:eastAsia="Calibri" w:hAnsi="Times New Roman" w:cs="Times New Roman"/>
          <w:lang w:val="en-US" w:eastAsia="en-US"/>
        </w:rPr>
        <w:t xml:space="preserve">and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C18R/C18R</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cells at the PP1 stage stained with PDX1 antibody (n=6). </w:t>
      </w:r>
    </w:p>
    <w:p w14:paraId="658A7AB1" w14:textId="3E625590" w:rsidR="003E47D8" w:rsidRPr="00872D14" w:rsidRDefault="00656585" w:rsidP="003E47D8">
      <w:pPr>
        <w:spacing w:line="480" w:lineRule="auto"/>
        <w:jc w:val="both"/>
        <w:rPr>
          <w:rFonts w:ascii="Times New Roman" w:eastAsia="Calibri" w:hAnsi="Times New Roman" w:cs="Times New Roman"/>
          <w:lang w:val="en-US" w:eastAsia="en-US"/>
        </w:rPr>
      </w:pPr>
      <w:proofErr w:type="gramStart"/>
      <w:r w:rsidRPr="00332B6C">
        <w:rPr>
          <w:rFonts w:ascii="Times New Roman" w:eastAsia="Calibri" w:hAnsi="Times New Roman" w:cs="Times New Roman"/>
          <w:b/>
          <w:lang w:val="en-US" w:eastAsia="en-US"/>
        </w:rPr>
        <w:t>Figure 3</w:t>
      </w:r>
      <w:r w:rsidR="003E47D8" w:rsidRPr="00332B6C">
        <w:rPr>
          <w:rFonts w:ascii="Times New Roman" w:eastAsia="Calibri" w:hAnsi="Times New Roman" w:cs="Times New Roman"/>
          <w:b/>
          <w:lang w:val="en-US" w:eastAsia="en-US"/>
        </w:rPr>
        <w:t>.</w:t>
      </w:r>
      <w:proofErr w:type="gramEnd"/>
      <w:r w:rsidR="003E47D8" w:rsidRPr="00332B6C">
        <w:rPr>
          <w:rFonts w:ascii="Times New Roman" w:eastAsia="Calibri" w:hAnsi="Times New Roman" w:cs="Times New Roman"/>
          <w:b/>
          <w:lang w:val="en-US" w:eastAsia="en-US"/>
        </w:rPr>
        <w:t xml:space="preserve"> </w:t>
      </w:r>
      <w:proofErr w:type="gramStart"/>
      <w:r w:rsidR="00332B6C" w:rsidRPr="00332B6C">
        <w:rPr>
          <w:rFonts w:ascii="Times New Roman" w:eastAsia="Calibri" w:hAnsi="Times New Roman" w:cs="Times New Roman"/>
          <w:b/>
          <w:lang w:val="en-US" w:eastAsia="en-US"/>
        </w:rPr>
        <w:t xml:space="preserve">Characterization of </w:t>
      </w:r>
      <w:r w:rsidR="00332B6C" w:rsidRPr="00332B6C">
        <w:rPr>
          <w:rFonts w:ascii="Times New Roman" w:eastAsia="Calibri" w:hAnsi="Times New Roman" w:cs="Times New Roman"/>
          <w:b/>
          <w:i/>
          <w:lang w:val="en-US" w:eastAsia="en-US"/>
        </w:rPr>
        <w:t>PDX1</w:t>
      </w:r>
      <w:r w:rsidR="00332B6C" w:rsidRPr="00332B6C">
        <w:rPr>
          <w:rFonts w:ascii="Times New Roman" w:eastAsia="Calibri" w:hAnsi="Times New Roman" w:cs="Times New Roman"/>
          <w:b/>
          <w:i/>
          <w:vertAlign w:val="superscript"/>
          <w:lang w:val="en-US" w:eastAsia="en-US"/>
        </w:rPr>
        <w:t>+/-</w:t>
      </w:r>
      <w:r w:rsidR="00332B6C" w:rsidRPr="00332B6C">
        <w:rPr>
          <w:rFonts w:ascii="Times New Roman" w:eastAsia="Calibri" w:hAnsi="Times New Roman" w:cs="Times New Roman"/>
          <w:b/>
          <w:lang w:val="en-US" w:eastAsia="en-US"/>
        </w:rPr>
        <w:t xml:space="preserve">, </w:t>
      </w:r>
      <w:r w:rsidR="00332B6C" w:rsidRPr="00332B6C">
        <w:rPr>
          <w:rFonts w:ascii="Times New Roman" w:eastAsia="Calibri" w:hAnsi="Times New Roman" w:cs="Times New Roman"/>
          <w:b/>
          <w:i/>
          <w:lang w:val="en-US" w:eastAsia="en-US"/>
        </w:rPr>
        <w:t>PDX1</w:t>
      </w:r>
      <w:r w:rsidR="00332B6C" w:rsidRPr="00332B6C">
        <w:rPr>
          <w:rFonts w:ascii="Times New Roman" w:eastAsia="Calibri" w:hAnsi="Times New Roman" w:cs="Times New Roman"/>
          <w:b/>
          <w:i/>
          <w:vertAlign w:val="superscript"/>
          <w:lang w:val="en-US" w:eastAsia="en-US"/>
        </w:rPr>
        <w:t>P33T/P33T</w:t>
      </w:r>
      <w:r w:rsidR="00332B6C" w:rsidRPr="00332B6C" w:rsidDel="00241CA2">
        <w:rPr>
          <w:rFonts w:ascii="Times New Roman" w:eastAsia="Calibri" w:hAnsi="Times New Roman" w:cs="Times New Roman"/>
          <w:b/>
          <w:lang w:val="en-US" w:eastAsia="en-US"/>
        </w:rPr>
        <w:t xml:space="preserve"> </w:t>
      </w:r>
      <w:r w:rsidR="00332B6C" w:rsidRPr="00332B6C">
        <w:rPr>
          <w:rFonts w:ascii="Times New Roman" w:eastAsia="Calibri" w:hAnsi="Times New Roman" w:cs="Times New Roman"/>
          <w:b/>
          <w:lang w:val="en-US" w:eastAsia="en-US"/>
        </w:rPr>
        <w:t xml:space="preserve">and </w:t>
      </w:r>
      <w:r w:rsidR="00332B6C" w:rsidRPr="00332B6C">
        <w:rPr>
          <w:rFonts w:ascii="Times New Roman" w:eastAsia="Calibri" w:hAnsi="Times New Roman" w:cs="Times New Roman"/>
          <w:b/>
          <w:i/>
          <w:lang w:val="en-US" w:eastAsia="en-US"/>
        </w:rPr>
        <w:t>PDX1</w:t>
      </w:r>
      <w:r w:rsidR="00332B6C" w:rsidRPr="00332B6C">
        <w:rPr>
          <w:rFonts w:ascii="Times New Roman" w:eastAsia="Calibri" w:hAnsi="Times New Roman" w:cs="Times New Roman"/>
          <w:b/>
          <w:i/>
          <w:vertAlign w:val="superscript"/>
          <w:lang w:val="en-US" w:eastAsia="en-US"/>
        </w:rPr>
        <w:t>C18R/C18R</w:t>
      </w:r>
      <w:r w:rsidR="00332B6C" w:rsidRPr="00332B6C" w:rsidDel="00241CA2">
        <w:rPr>
          <w:rFonts w:ascii="Times New Roman" w:eastAsia="Calibri" w:hAnsi="Times New Roman" w:cs="Times New Roman"/>
          <w:b/>
          <w:lang w:val="en-US" w:eastAsia="en-US"/>
        </w:rPr>
        <w:t xml:space="preserve"> </w:t>
      </w:r>
      <w:r w:rsidR="00332B6C" w:rsidRPr="00332B6C">
        <w:rPr>
          <w:rFonts w:ascii="Times New Roman" w:eastAsia="Calibri" w:hAnsi="Times New Roman" w:cs="Times New Roman"/>
          <w:b/>
          <w:lang w:val="en-US" w:eastAsia="en-US"/>
        </w:rPr>
        <w:t>mutations at the late pancreatic stage (PP2)</w:t>
      </w:r>
      <w:r w:rsidR="003E47D8" w:rsidRPr="00872D14">
        <w:rPr>
          <w:rFonts w:ascii="Times New Roman" w:eastAsia="Calibri" w:hAnsi="Times New Roman" w:cs="Times New Roman"/>
          <w:b/>
          <w:lang w:val="en-US" w:eastAsia="en-US"/>
        </w:rPr>
        <w:t>.</w:t>
      </w:r>
      <w:proofErr w:type="gramEnd"/>
      <w:r w:rsidR="003E47D8" w:rsidRPr="00872D14">
        <w:rPr>
          <w:rFonts w:ascii="Times New Roman" w:eastAsia="Calibri" w:hAnsi="Times New Roman" w:cs="Times New Roman"/>
          <w:lang w:val="en-US" w:eastAsia="en-US"/>
        </w:rPr>
        <w:t xml:space="preserve"> (A) Representative immunofluorescence staining of PDX1 and NKX6.1 in XM001,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and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C18R/C18R</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cells. Scale bar indicates 50 µm. (B) Representative </w:t>
      </w:r>
      <w:r w:rsidR="003E47D8" w:rsidRPr="00872D14">
        <w:rPr>
          <w:rFonts w:ascii="Times New Roman" w:eastAsia="Calibri" w:hAnsi="Times New Roman" w:cs="Times New Roman"/>
          <w:lang w:val="en-US" w:eastAsia="en-US"/>
        </w:rPr>
        <w:lastRenderedPageBreak/>
        <w:t>FACS plots of PDX1</w:t>
      </w:r>
      <w:r w:rsidR="003E47D8" w:rsidRPr="00872D14">
        <w:rPr>
          <w:rFonts w:ascii="Times New Roman" w:eastAsia="Calibri" w:hAnsi="Times New Roman" w:cs="Times New Roman"/>
          <w:vertAlign w:val="superscript"/>
          <w:lang w:val="en-US" w:eastAsia="en-US"/>
        </w:rPr>
        <w:t>+</w:t>
      </w:r>
      <w:r w:rsidR="003E47D8" w:rsidRPr="00872D14">
        <w:rPr>
          <w:rFonts w:ascii="Times New Roman" w:eastAsia="Calibri" w:hAnsi="Times New Roman" w:cs="Times New Roman"/>
          <w:lang w:val="en-US" w:eastAsia="en-US"/>
        </w:rPr>
        <w:t xml:space="preserve"> and NKX6.1</w:t>
      </w:r>
      <w:r w:rsidR="003E47D8" w:rsidRPr="00872D14">
        <w:rPr>
          <w:rFonts w:ascii="Times New Roman" w:eastAsia="Calibri" w:hAnsi="Times New Roman" w:cs="Times New Roman"/>
          <w:vertAlign w:val="superscript"/>
          <w:lang w:val="en-US" w:eastAsia="en-US"/>
        </w:rPr>
        <w:t>+</w:t>
      </w:r>
      <w:r w:rsidR="003E47D8" w:rsidRPr="00872D14">
        <w:rPr>
          <w:rFonts w:ascii="Times New Roman" w:eastAsia="Calibri" w:hAnsi="Times New Roman" w:cs="Times New Roman"/>
          <w:lang w:val="en-US" w:eastAsia="en-US"/>
        </w:rPr>
        <w:t xml:space="preserve">cells in XM001,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and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C18R/C18R</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cells at the PP2 stage. (C) FACS quantification of the percentage of PDX1</w:t>
      </w:r>
      <w:r w:rsidR="003E47D8" w:rsidRPr="00872D14">
        <w:rPr>
          <w:rFonts w:ascii="Times New Roman" w:eastAsia="Calibri" w:hAnsi="Times New Roman" w:cs="Times New Roman"/>
          <w:vertAlign w:val="superscript"/>
          <w:lang w:val="en-US" w:eastAsia="en-US"/>
        </w:rPr>
        <w:t>+</w:t>
      </w:r>
      <w:r w:rsidR="003E47D8" w:rsidRPr="00872D14">
        <w:rPr>
          <w:rFonts w:ascii="Times New Roman" w:eastAsia="Calibri" w:hAnsi="Times New Roman" w:cs="Times New Roman"/>
          <w:lang w:val="en-US" w:eastAsia="en-US"/>
        </w:rPr>
        <w:t xml:space="preserve"> and NKX6.1</w:t>
      </w:r>
      <w:r w:rsidR="003E47D8" w:rsidRPr="00872D14">
        <w:rPr>
          <w:rFonts w:ascii="Times New Roman" w:eastAsia="Calibri" w:hAnsi="Times New Roman" w:cs="Times New Roman"/>
          <w:vertAlign w:val="superscript"/>
          <w:lang w:val="en-US" w:eastAsia="en-US"/>
        </w:rPr>
        <w:t>+</w:t>
      </w:r>
      <w:r w:rsidR="003E47D8" w:rsidRPr="00872D14">
        <w:rPr>
          <w:rFonts w:ascii="Times New Roman" w:eastAsia="Calibri" w:hAnsi="Times New Roman" w:cs="Times New Roman"/>
          <w:lang w:val="en-US" w:eastAsia="en-US"/>
        </w:rPr>
        <w:t xml:space="preserve">cells in XM001,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and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C18R/C18R</w:t>
      </w:r>
      <w:r w:rsidR="003E47D8" w:rsidRPr="00872D14">
        <w:rPr>
          <w:rFonts w:ascii="Times New Roman" w:eastAsia="Calibri" w:hAnsi="Times New Roman" w:cs="Times New Roman"/>
          <w:lang w:val="en-US" w:eastAsia="en-US"/>
        </w:rPr>
        <w:t xml:space="preserve"> cells at the PP2 stage. </w:t>
      </w:r>
    </w:p>
    <w:p w14:paraId="0C91D775" w14:textId="13BE673F" w:rsidR="003E47D8" w:rsidRPr="00872D14" w:rsidRDefault="00656585" w:rsidP="003E47D8">
      <w:pPr>
        <w:spacing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t>Figure 4</w:t>
      </w:r>
      <w:r w:rsidR="003E47D8" w:rsidRPr="00872D14">
        <w:rPr>
          <w:rFonts w:ascii="Times New Roman" w:eastAsia="Calibri" w:hAnsi="Times New Roman" w:cs="Times New Roman"/>
          <w:b/>
          <w:lang w:val="en-US" w:eastAsia="en-US"/>
        </w:rPr>
        <w:t xml:space="preserve">. </w:t>
      </w:r>
      <w:proofErr w:type="gramStart"/>
      <w:r w:rsidR="003E47D8" w:rsidRPr="00872D14">
        <w:rPr>
          <w:rFonts w:ascii="Times New Roman" w:eastAsia="Calibri" w:hAnsi="Times New Roman" w:cs="Times New Roman"/>
          <w:b/>
          <w:lang w:val="en-US" w:eastAsia="en-US"/>
        </w:rPr>
        <w:t xml:space="preserve">Characterization of the impact of </w:t>
      </w:r>
      <w:r w:rsidR="003E47D8" w:rsidRPr="00872D14">
        <w:rPr>
          <w:rFonts w:ascii="Times New Roman" w:eastAsia="Calibri" w:hAnsi="Times New Roman" w:cs="Times New Roman"/>
          <w:b/>
          <w:i/>
          <w:lang w:val="en-US" w:eastAsia="en-US"/>
        </w:rPr>
        <w:t>PDX1</w:t>
      </w:r>
      <w:r w:rsidR="003E47D8" w:rsidRPr="00872D14">
        <w:rPr>
          <w:rFonts w:ascii="Times New Roman" w:eastAsia="Calibri" w:hAnsi="Times New Roman" w:cs="Times New Roman"/>
          <w:b/>
          <w:i/>
          <w:vertAlign w:val="superscript"/>
          <w:lang w:val="en-US" w:eastAsia="en-US"/>
        </w:rPr>
        <w:t>+/-</w:t>
      </w:r>
      <w:r w:rsidR="003E47D8" w:rsidRPr="00872D14">
        <w:rPr>
          <w:rFonts w:ascii="Times New Roman" w:eastAsia="Calibri" w:hAnsi="Times New Roman" w:cs="Times New Roman"/>
          <w:b/>
          <w:lang w:val="en-US" w:eastAsia="en-US"/>
        </w:rPr>
        <w:t xml:space="preserve">, </w:t>
      </w:r>
      <w:r w:rsidR="003E47D8" w:rsidRPr="00872D14">
        <w:rPr>
          <w:rFonts w:ascii="Times New Roman" w:eastAsia="Calibri" w:hAnsi="Times New Roman" w:cs="Times New Roman"/>
          <w:b/>
          <w:i/>
          <w:lang w:val="en-US" w:eastAsia="en-US"/>
        </w:rPr>
        <w:t>PDX1</w:t>
      </w:r>
      <w:r w:rsidR="003E47D8" w:rsidRPr="00872D14">
        <w:rPr>
          <w:rFonts w:ascii="Times New Roman" w:eastAsia="Calibri" w:hAnsi="Times New Roman" w:cs="Times New Roman"/>
          <w:b/>
          <w:i/>
          <w:vertAlign w:val="superscript"/>
          <w:lang w:val="en-US" w:eastAsia="en-US"/>
        </w:rPr>
        <w:t>P33T/P33T</w:t>
      </w:r>
      <w:r w:rsidR="003E47D8" w:rsidRPr="00872D14" w:rsidDel="00241CA2">
        <w:rPr>
          <w:rFonts w:ascii="Times New Roman" w:eastAsia="Calibri" w:hAnsi="Times New Roman" w:cs="Times New Roman"/>
          <w:b/>
          <w:lang w:val="en-US" w:eastAsia="en-US"/>
        </w:rPr>
        <w:t xml:space="preserve"> </w:t>
      </w:r>
      <w:r w:rsidR="003E47D8" w:rsidRPr="00872D14">
        <w:rPr>
          <w:rFonts w:ascii="Times New Roman" w:eastAsia="Calibri" w:hAnsi="Times New Roman" w:cs="Times New Roman"/>
          <w:b/>
          <w:lang w:val="en-US" w:eastAsia="en-US"/>
        </w:rPr>
        <w:t xml:space="preserve">and </w:t>
      </w:r>
      <w:r w:rsidR="003E47D8" w:rsidRPr="00872D14">
        <w:rPr>
          <w:rFonts w:ascii="Times New Roman" w:eastAsia="Calibri" w:hAnsi="Times New Roman" w:cs="Times New Roman"/>
          <w:b/>
          <w:i/>
          <w:lang w:val="en-US" w:eastAsia="en-US"/>
        </w:rPr>
        <w:t>PDX1</w:t>
      </w:r>
      <w:r w:rsidR="003E47D8" w:rsidRPr="00872D14">
        <w:rPr>
          <w:rFonts w:ascii="Times New Roman" w:eastAsia="Calibri" w:hAnsi="Times New Roman" w:cs="Times New Roman"/>
          <w:b/>
          <w:i/>
          <w:vertAlign w:val="superscript"/>
          <w:lang w:val="en-US" w:eastAsia="en-US"/>
        </w:rPr>
        <w:t>C18R/C18R</w:t>
      </w:r>
      <w:r w:rsidR="003E47D8" w:rsidRPr="00872D14">
        <w:rPr>
          <w:rFonts w:ascii="Times New Roman" w:eastAsia="Calibri" w:hAnsi="Times New Roman" w:cs="Times New Roman"/>
          <w:b/>
          <w:lang w:val="en-US" w:eastAsia="en-US"/>
        </w:rPr>
        <w:t xml:space="preserve"> </w:t>
      </w:r>
      <w:r w:rsidR="00332B6C">
        <w:rPr>
          <w:rFonts w:ascii="Times New Roman" w:eastAsia="Calibri" w:hAnsi="Times New Roman" w:cs="Times New Roman"/>
          <w:b/>
          <w:lang w:val="en-US" w:eastAsia="en-US"/>
        </w:rPr>
        <w:t xml:space="preserve">mutations </w:t>
      </w:r>
      <w:r w:rsidR="003E47D8" w:rsidRPr="00872D14">
        <w:rPr>
          <w:rFonts w:ascii="Times New Roman" w:eastAsia="Calibri" w:hAnsi="Times New Roman" w:cs="Times New Roman"/>
          <w:b/>
          <w:lang w:val="en-US" w:eastAsia="en-US"/>
        </w:rPr>
        <w:t>on β-like cell differentiation.</w:t>
      </w:r>
      <w:proofErr w:type="gramEnd"/>
      <w:r w:rsidR="003E47D8" w:rsidRPr="00872D14">
        <w:rPr>
          <w:rFonts w:ascii="Times New Roman" w:eastAsia="Calibri" w:hAnsi="Times New Roman" w:cs="Times New Roman"/>
          <w:lang w:val="en-US" w:eastAsia="en-US"/>
        </w:rPr>
        <w:t xml:space="preserve"> (A) Representative immunofluorescence staining for C-peptide, Glucagon, PDX1 and NKX6.1 in XM001,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and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C18R/C18R</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cells at the S7 stage. Scale bar indicates 50 µm. (B) Repres</w:t>
      </w:r>
      <w:r w:rsidR="005C5F7A" w:rsidRPr="00872D14">
        <w:rPr>
          <w:rFonts w:ascii="Times New Roman" w:eastAsia="Calibri" w:hAnsi="Times New Roman" w:cs="Times New Roman"/>
          <w:lang w:val="en-US" w:eastAsia="en-US"/>
        </w:rPr>
        <w:t>entative FACS plots of CPEP</w:t>
      </w:r>
      <w:r w:rsidR="003E47D8" w:rsidRPr="00872D14">
        <w:rPr>
          <w:rFonts w:ascii="Times New Roman" w:eastAsia="Calibri" w:hAnsi="Times New Roman" w:cs="Times New Roman"/>
          <w:vertAlign w:val="superscript"/>
          <w:lang w:val="en-US" w:eastAsia="en-US"/>
        </w:rPr>
        <w:t>+</w:t>
      </w:r>
      <w:r w:rsidR="00876095" w:rsidRPr="00872D14">
        <w:rPr>
          <w:rFonts w:ascii="Times New Roman" w:eastAsia="Calibri" w:hAnsi="Times New Roman" w:cs="Times New Roman"/>
          <w:lang w:val="en-US" w:eastAsia="en-US"/>
        </w:rPr>
        <w:t xml:space="preserve"> and GCG</w:t>
      </w:r>
      <w:r w:rsidR="003E47D8" w:rsidRPr="00872D14">
        <w:rPr>
          <w:rFonts w:ascii="Times New Roman" w:eastAsia="Calibri" w:hAnsi="Times New Roman" w:cs="Times New Roman"/>
          <w:vertAlign w:val="superscript"/>
          <w:lang w:val="en-US" w:eastAsia="en-US"/>
        </w:rPr>
        <w:t xml:space="preserve">+ </w:t>
      </w:r>
      <w:r w:rsidR="003E47D8" w:rsidRPr="00872D14">
        <w:rPr>
          <w:rFonts w:ascii="Times New Roman" w:eastAsia="Calibri" w:hAnsi="Times New Roman" w:cs="Times New Roman"/>
          <w:lang w:val="en-US" w:eastAsia="en-US"/>
        </w:rPr>
        <w:t xml:space="preserve">cells in XM001,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and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C18R/C18R</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cells at the S7 stage. (C) FACS quantification of the percentage of total CPEP</w:t>
      </w:r>
      <w:r w:rsidR="003E47D8" w:rsidRPr="00872D14">
        <w:rPr>
          <w:rFonts w:ascii="Times New Roman" w:eastAsia="Calibri" w:hAnsi="Times New Roman" w:cs="Times New Roman"/>
          <w:vertAlign w:val="superscript"/>
          <w:lang w:val="en-US" w:eastAsia="en-US"/>
        </w:rPr>
        <w:t xml:space="preserve">+ </w:t>
      </w:r>
      <w:r w:rsidR="003E47D8" w:rsidRPr="00872D14">
        <w:rPr>
          <w:rFonts w:ascii="Times New Roman" w:eastAsia="Calibri" w:hAnsi="Times New Roman" w:cs="Times New Roman"/>
          <w:lang w:val="en-US" w:eastAsia="en-US"/>
        </w:rPr>
        <w:t xml:space="preserve">cells in the XM001,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and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C18R/C18R</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cells at the S7 stage (n=3). (D) FACS quantification of the percentage of mono-hormonal CPEP</w:t>
      </w:r>
      <w:r w:rsidR="003E47D8" w:rsidRPr="00872D14">
        <w:rPr>
          <w:rFonts w:ascii="Times New Roman" w:eastAsia="Calibri" w:hAnsi="Times New Roman" w:cs="Times New Roman"/>
          <w:vertAlign w:val="superscript"/>
          <w:lang w:val="en-US" w:eastAsia="en-US"/>
        </w:rPr>
        <w:t>+</w:t>
      </w:r>
      <w:r w:rsidR="003E47D8" w:rsidRPr="00872D14">
        <w:rPr>
          <w:rFonts w:ascii="Times New Roman" w:eastAsia="Calibri" w:hAnsi="Times New Roman" w:cs="Times New Roman"/>
          <w:lang w:val="en-US" w:eastAsia="en-US"/>
        </w:rPr>
        <w:t xml:space="preserve"> cells in the XM001,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Pr>
          <w:rFonts w:ascii="Times New Roman" w:eastAsia="Calibri" w:hAnsi="Times New Roman" w:cs="Times New Roman"/>
          <w:lang w:val="en-US" w:eastAsia="en-US"/>
        </w:rPr>
        <w:t xml:space="preserve"> and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C18R/C18R</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cells at the S7 stage (n=3). </w:t>
      </w:r>
    </w:p>
    <w:p w14:paraId="52036058" w14:textId="12960BBC" w:rsidR="003E47D8" w:rsidRPr="00872D14" w:rsidRDefault="00656585" w:rsidP="003E47D8">
      <w:pPr>
        <w:spacing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t>Figure 5</w:t>
      </w:r>
      <w:r w:rsidR="003E47D8" w:rsidRPr="00872D14">
        <w:rPr>
          <w:rFonts w:ascii="Times New Roman" w:eastAsia="Calibri" w:hAnsi="Times New Roman" w:cs="Times New Roman"/>
          <w:b/>
          <w:lang w:val="en-US" w:eastAsia="en-US"/>
        </w:rPr>
        <w:t xml:space="preserve">. </w:t>
      </w:r>
      <w:r w:rsidR="003E47D8" w:rsidRPr="00362E22">
        <w:rPr>
          <w:rFonts w:ascii="Times New Roman" w:eastAsia="Calibri" w:hAnsi="Times New Roman" w:cs="Times New Roman"/>
          <w:b/>
          <w:i/>
          <w:lang w:val="en-US" w:eastAsia="en-US"/>
        </w:rPr>
        <w:t>PDX1</w:t>
      </w:r>
      <w:r w:rsidR="003E47D8" w:rsidRPr="00872D14">
        <w:rPr>
          <w:rFonts w:ascii="Times New Roman" w:eastAsia="Calibri" w:hAnsi="Times New Roman" w:cs="Times New Roman"/>
          <w:b/>
          <w:lang w:val="en-US" w:eastAsia="en-US"/>
        </w:rPr>
        <w:t xml:space="preserve"> mutations reduce glucose-responsive function of β-like cells.</w:t>
      </w:r>
      <w:r w:rsidR="003E47D8" w:rsidRPr="00872D14">
        <w:rPr>
          <w:rFonts w:ascii="Times New Roman" w:eastAsia="Calibri" w:hAnsi="Times New Roman" w:cs="Times New Roman"/>
          <w:lang w:val="en-US" w:eastAsia="en-US"/>
        </w:rPr>
        <w:t xml:space="preserve"> (A) Representative FACS plots for C-peptide</w:t>
      </w:r>
      <w:r w:rsidR="003E47D8" w:rsidRPr="00872D14">
        <w:rPr>
          <w:rFonts w:ascii="Times New Roman" w:eastAsia="Calibri" w:hAnsi="Times New Roman" w:cs="Times New Roman"/>
          <w:vertAlign w:val="superscript"/>
          <w:lang w:val="en-US" w:eastAsia="en-US"/>
        </w:rPr>
        <w:t>+</w:t>
      </w:r>
      <w:r w:rsidR="003E47D8" w:rsidRPr="00872D14">
        <w:rPr>
          <w:rFonts w:ascii="Times New Roman" w:eastAsia="Calibri" w:hAnsi="Times New Roman" w:cs="Times New Roman"/>
          <w:lang w:val="en-US" w:eastAsia="en-US"/>
        </w:rPr>
        <w:t xml:space="preserve"> and NKX6.1</w:t>
      </w:r>
      <w:r w:rsidR="003E47D8" w:rsidRPr="00872D14">
        <w:rPr>
          <w:rFonts w:ascii="Times New Roman" w:eastAsia="Calibri" w:hAnsi="Times New Roman" w:cs="Times New Roman"/>
          <w:vertAlign w:val="superscript"/>
          <w:lang w:val="en-US" w:eastAsia="en-US"/>
        </w:rPr>
        <w:t>+</w:t>
      </w:r>
      <w:r w:rsidR="003E47D8" w:rsidRPr="00872D14">
        <w:rPr>
          <w:rFonts w:ascii="Times New Roman" w:eastAsia="Calibri" w:hAnsi="Times New Roman" w:cs="Times New Roman"/>
          <w:lang w:val="en-US" w:eastAsia="en-US"/>
        </w:rPr>
        <w:t xml:space="preserve"> in XM001,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and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C18R/C18R</w:t>
      </w:r>
      <w:r w:rsidR="003E47D8" w:rsidRPr="00872D14" w:rsidDel="00241CA2">
        <w:rPr>
          <w:rFonts w:ascii="Times New Roman" w:eastAsia="Calibri" w:hAnsi="Times New Roman" w:cs="Times New Roman"/>
          <w:lang w:val="en-US" w:eastAsia="en-US"/>
        </w:rPr>
        <w:t xml:space="preserve"> </w:t>
      </w:r>
      <w:r w:rsidR="003C1BC0">
        <w:rPr>
          <w:rFonts w:ascii="Times New Roman" w:eastAsia="Calibri" w:hAnsi="Times New Roman" w:cs="Times New Roman"/>
          <w:lang w:val="en-US" w:eastAsia="en-US"/>
        </w:rPr>
        <w:t xml:space="preserve">cells at the S7 stage. </w:t>
      </w:r>
      <w:r w:rsidR="003E47D8" w:rsidRPr="00872D14">
        <w:rPr>
          <w:rFonts w:ascii="Times New Roman" w:eastAsia="Calibri" w:hAnsi="Times New Roman" w:cs="Times New Roman"/>
          <w:lang w:val="en-US" w:eastAsia="en-US"/>
        </w:rPr>
        <w:t>(B) FACS quantification of the percentage of total CPEP</w:t>
      </w:r>
      <w:r w:rsidR="003E47D8" w:rsidRPr="00872D14">
        <w:rPr>
          <w:rFonts w:ascii="Times New Roman" w:eastAsia="Calibri" w:hAnsi="Times New Roman" w:cs="Times New Roman"/>
          <w:vertAlign w:val="superscript"/>
          <w:lang w:val="en-US" w:eastAsia="en-US"/>
        </w:rPr>
        <w:t>+</w:t>
      </w:r>
      <w:r w:rsidR="003E47D8" w:rsidRPr="00872D14">
        <w:rPr>
          <w:rFonts w:ascii="Times New Roman" w:eastAsia="Calibri" w:hAnsi="Times New Roman" w:cs="Times New Roman"/>
          <w:lang w:val="en-US" w:eastAsia="en-US"/>
        </w:rPr>
        <w:t xml:space="preserve"> and NKX6.1</w:t>
      </w:r>
      <w:r w:rsidR="003E47D8" w:rsidRPr="00872D14">
        <w:rPr>
          <w:rFonts w:ascii="Times New Roman" w:eastAsia="Calibri" w:hAnsi="Times New Roman" w:cs="Times New Roman"/>
          <w:vertAlign w:val="superscript"/>
          <w:lang w:val="en-US" w:eastAsia="en-US"/>
        </w:rPr>
        <w:t>+</w:t>
      </w:r>
      <w:r w:rsidR="003E47D8" w:rsidRPr="00872D14">
        <w:rPr>
          <w:rFonts w:ascii="Times New Roman" w:eastAsia="Calibri" w:hAnsi="Times New Roman" w:cs="Times New Roman"/>
          <w:lang w:val="en-US" w:eastAsia="en-US"/>
        </w:rPr>
        <w:t xml:space="preserve"> cells in the XM001,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and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C18R/C18R</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cells at the S7 stage (n=3). (C) GSIS assay for the XM001,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and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C18R/C18R</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cells at the S7 stage. The fold change of insulin secretion with high glucose (16.7 </w:t>
      </w:r>
      <w:proofErr w:type="spellStart"/>
      <w:r w:rsidR="003E47D8" w:rsidRPr="00872D14">
        <w:rPr>
          <w:rFonts w:ascii="Times New Roman" w:eastAsia="Calibri" w:hAnsi="Times New Roman" w:cs="Times New Roman"/>
          <w:lang w:val="en-US" w:eastAsia="en-US"/>
        </w:rPr>
        <w:t>mM</w:t>
      </w:r>
      <w:proofErr w:type="spellEnd"/>
      <w:r w:rsidR="003E47D8" w:rsidRPr="00872D14">
        <w:rPr>
          <w:rFonts w:ascii="Times New Roman" w:eastAsia="Calibri" w:hAnsi="Times New Roman" w:cs="Times New Roman"/>
          <w:lang w:val="en-US" w:eastAsia="en-US"/>
        </w:rPr>
        <w:t xml:space="preserve">) relative to low glucose (2.8 </w:t>
      </w:r>
      <w:proofErr w:type="spellStart"/>
      <w:r w:rsidR="003E47D8" w:rsidRPr="00872D14">
        <w:rPr>
          <w:rFonts w:ascii="Times New Roman" w:eastAsia="Calibri" w:hAnsi="Times New Roman" w:cs="Times New Roman"/>
          <w:lang w:val="en-US" w:eastAsia="en-US"/>
        </w:rPr>
        <w:t>mM</w:t>
      </w:r>
      <w:proofErr w:type="spellEnd"/>
      <w:r w:rsidR="003E47D8" w:rsidRPr="00872D14">
        <w:rPr>
          <w:rFonts w:ascii="Times New Roman" w:eastAsia="Calibri" w:hAnsi="Times New Roman" w:cs="Times New Roman"/>
          <w:lang w:val="en-US" w:eastAsia="en-US"/>
        </w:rPr>
        <w:t xml:space="preserve">) treatment is shown (n=3).  (D) RT-qPCR analysis of expression of β-cell transcription factors, hormonal markers and β-cell functional markers at the S7 stage (n=4). </w:t>
      </w:r>
    </w:p>
    <w:p w14:paraId="6693FCB0" w14:textId="29775FA1" w:rsidR="003E47D8" w:rsidRPr="00872D14" w:rsidRDefault="00656585" w:rsidP="003E47D8">
      <w:pPr>
        <w:spacing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t>Figure 6</w:t>
      </w:r>
      <w:r w:rsidR="003E47D8" w:rsidRPr="00872D14">
        <w:rPr>
          <w:rFonts w:ascii="Times New Roman" w:eastAsia="Calibri" w:hAnsi="Times New Roman" w:cs="Times New Roman"/>
          <w:b/>
          <w:lang w:val="en-US" w:eastAsia="en-US"/>
        </w:rPr>
        <w:t xml:space="preserve">. </w:t>
      </w:r>
      <w:proofErr w:type="gramStart"/>
      <w:r w:rsidR="003E47D8" w:rsidRPr="00872D14">
        <w:rPr>
          <w:rFonts w:ascii="Times New Roman" w:eastAsia="Calibri" w:hAnsi="Times New Roman" w:cs="Times New Roman"/>
          <w:b/>
          <w:lang w:val="en-US" w:eastAsia="en-US"/>
        </w:rPr>
        <w:t>RNA-</w:t>
      </w:r>
      <w:proofErr w:type="spellStart"/>
      <w:r w:rsidR="003E47D8" w:rsidRPr="00872D14">
        <w:rPr>
          <w:rFonts w:ascii="Times New Roman" w:eastAsia="Calibri" w:hAnsi="Times New Roman" w:cs="Times New Roman"/>
          <w:b/>
          <w:lang w:val="en-US" w:eastAsia="en-US"/>
        </w:rPr>
        <w:t>seq</w:t>
      </w:r>
      <w:proofErr w:type="spellEnd"/>
      <w:r w:rsidR="003E47D8" w:rsidRPr="00872D14">
        <w:rPr>
          <w:rFonts w:ascii="Times New Roman" w:eastAsia="Calibri" w:hAnsi="Times New Roman" w:cs="Times New Roman"/>
          <w:b/>
          <w:lang w:val="en-US" w:eastAsia="en-US"/>
        </w:rPr>
        <w:t xml:space="preserve"> profiling of pancreatic progenitors (PP1) from </w:t>
      </w:r>
      <w:r w:rsidR="003E47D8" w:rsidRPr="00872D14">
        <w:rPr>
          <w:rFonts w:ascii="Times New Roman" w:eastAsia="Calibri" w:hAnsi="Times New Roman" w:cs="Times New Roman"/>
          <w:b/>
          <w:i/>
          <w:lang w:val="en-US" w:eastAsia="en-US"/>
        </w:rPr>
        <w:t>PDX1</w:t>
      </w:r>
      <w:r w:rsidR="003E47D8" w:rsidRPr="00872D14">
        <w:rPr>
          <w:rFonts w:ascii="Times New Roman" w:eastAsia="Calibri" w:hAnsi="Times New Roman" w:cs="Times New Roman"/>
          <w:b/>
          <w:i/>
          <w:vertAlign w:val="superscript"/>
          <w:lang w:val="en-US" w:eastAsia="en-US"/>
        </w:rPr>
        <w:t>+/-</w:t>
      </w:r>
      <w:r w:rsidR="003E47D8" w:rsidRPr="00872D14">
        <w:rPr>
          <w:rFonts w:ascii="Times New Roman" w:eastAsia="Calibri" w:hAnsi="Times New Roman" w:cs="Times New Roman"/>
          <w:b/>
          <w:lang w:val="en-US" w:eastAsia="en-US"/>
        </w:rPr>
        <w:t xml:space="preserve">, </w:t>
      </w:r>
      <w:r w:rsidR="003E47D8" w:rsidRPr="00872D14">
        <w:rPr>
          <w:rFonts w:ascii="Times New Roman" w:eastAsia="Calibri" w:hAnsi="Times New Roman" w:cs="Times New Roman"/>
          <w:b/>
          <w:i/>
          <w:lang w:val="en-US" w:eastAsia="en-US"/>
        </w:rPr>
        <w:t>PDX1</w:t>
      </w:r>
      <w:r w:rsidR="003E47D8" w:rsidRPr="00872D14">
        <w:rPr>
          <w:rFonts w:ascii="Times New Roman" w:eastAsia="Calibri" w:hAnsi="Times New Roman" w:cs="Times New Roman"/>
          <w:b/>
          <w:i/>
          <w:vertAlign w:val="superscript"/>
          <w:lang w:val="en-US" w:eastAsia="en-US"/>
        </w:rPr>
        <w:t>P33T/P33T</w:t>
      </w:r>
      <w:r w:rsidR="003E47D8" w:rsidRPr="00872D14" w:rsidDel="00241CA2">
        <w:rPr>
          <w:rFonts w:ascii="Times New Roman" w:eastAsia="Calibri" w:hAnsi="Times New Roman" w:cs="Times New Roman"/>
          <w:b/>
          <w:lang w:val="en-US" w:eastAsia="en-US"/>
        </w:rPr>
        <w:t xml:space="preserve"> </w:t>
      </w:r>
      <w:r w:rsidR="003E47D8" w:rsidRPr="00872D14">
        <w:rPr>
          <w:rFonts w:ascii="Times New Roman" w:eastAsia="Calibri" w:hAnsi="Times New Roman" w:cs="Times New Roman"/>
          <w:b/>
          <w:lang w:val="en-US" w:eastAsia="en-US"/>
        </w:rPr>
        <w:t xml:space="preserve">and </w:t>
      </w:r>
      <w:r w:rsidR="003E47D8" w:rsidRPr="00872D14">
        <w:rPr>
          <w:rFonts w:ascii="Times New Roman" w:eastAsia="Calibri" w:hAnsi="Times New Roman" w:cs="Times New Roman"/>
          <w:b/>
          <w:i/>
          <w:lang w:val="en-US" w:eastAsia="en-US"/>
        </w:rPr>
        <w:t>PDX1</w:t>
      </w:r>
      <w:r w:rsidR="003E47D8" w:rsidRPr="00872D14">
        <w:rPr>
          <w:rFonts w:ascii="Times New Roman" w:eastAsia="Calibri" w:hAnsi="Times New Roman" w:cs="Times New Roman"/>
          <w:b/>
          <w:i/>
          <w:vertAlign w:val="superscript"/>
          <w:lang w:val="en-US" w:eastAsia="en-US"/>
        </w:rPr>
        <w:t>C18R/C18R</w:t>
      </w:r>
      <w:r w:rsidR="003E47D8" w:rsidRPr="00872D14" w:rsidDel="00241CA2">
        <w:rPr>
          <w:rFonts w:ascii="Times New Roman" w:eastAsia="Calibri" w:hAnsi="Times New Roman" w:cs="Times New Roman"/>
          <w:b/>
          <w:lang w:val="en-US" w:eastAsia="en-US"/>
        </w:rPr>
        <w:t xml:space="preserve"> </w:t>
      </w:r>
      <w:r w:rsidR="00332B6C">
        <w:rPr>
          <w:rFonts w:ascii="Times New Roman" w:eastAsia="Calibri" w:hAnsi="Times New Roman" w:cs="Times New Roman"/>
          <w:b/>
          <w:lang w:val="en-US" w:eastAsia="en-US"/>
        </w:rPr>
        <w:t>iPSC lines</w:t>
      </w:r>
      <w:r w:rsidR="003E47D8" w:rsidRPr="00872D14">
        <w:rPr>
          <w:rFonts w:ascii="Times New Roman" w:eastAsia="Calibri" w:hAnsi="Times New Roman" w:cs="Times New Roman"/>
          <w:b/>
          <w:lang w:val="en-US" w:eastAsia="en-US"/>
        </w:rPr>
        <w:t>.</w:t>
      </w:r>
      <w:proofErr w:type="gramEnd"/>
      <w:r w:rsidR="003E47D8" w:rsidRPr="00872D14">
        <w:rPr>
          <w:rFonts w:ascii="Times New Roman" w:eastAsia="Calibri" w:hAnsi="Times New Roman" w:cs="Times New Roman"/>
          <w:lang w:val="en-US" w:eastAsia="en-US"/>
        </w:rPr>
        <w:t xml:space="preserve"> (A) MA plot showing the mean log</w:t>
      </w:r>
      <w:r w:rsidR="003E47D8" w:rsidRPr="00872D14">
        <w:rPr>
          <w:rFonts w:ascii="Times New Roman" w:eastAsia="Calibri" w:hAnsi="Times New Roman" w:cs="Times New Roman"/>
          <w:vertAlign w:val="subscript"/>
          <w:lang w:val="en-US" w:eastAsia="en-US"/>
        </w:rPr>
        <w:t>2</w:t>
      </w:r>
      <w:r w:rsidR="003E47D8" w:rsidRPr="00872D14">
        <w:rPr>
          <w:rFonts w:ascii="Times New Roman" w:eastAsia="Calibri" w:hAnsi="Times New Roman" w:cs="Times New Roman"/>
          <w:lang w:val="en-US" w:eastAsia="en-US"/>
        </w:rPr>
        <w:t xml:space="preserve"> expression against the log</w:t>
      </w:r>
      <w:r w:rsidR="003E47D8" w:rsidRPr="00872D14">
        <w:rPr>
          <w:rFonts w:ascii="Times New Roman" w:eastAsia="Calibri" w:hAnsi="Times New Roman" w:cs="Times New Roman"/>
          <w:vertAlign w:val="subscript"/>
          <w:lang w:val="en-US" w:eastAsia="en-US"/>
        </w:rPr>
        <w:t>2</w:t>
      </w:r>
      <w:r w:rsidR="003E47D8" w:rsidRPr="00872D14">
        <w:rPr>
          <w:rFonts w:ascii="Times New Roman" w:eastAsia="Calibri" w:hAnsi="Times New Roman" w:cs="Times New Roman"/>
          <w:lang w:val="en-US" w:eastAsia="en-US"/>
        </w:rPr>
        <w:t>-fold change of the RNA-</w:t>
      </w:r>
      <w:proofErr w:type="spellStart"/>
      <w:r w:rsidR="003E47D8" w:rsidRPr="00872D14">
        <w:rPr>
          <w:rFonts w:ascii="Times New Roman" w:eastAsia="Calibri" w:hAnsi="Times New Roman" w:cs="Times New Roman"/>
          <w:lang w:val="en-US" w:eastAsia="en-US"/>
        </w:rPr>
        <w:t>Seq</w:t>
      </w:r>
      <w:proofErr w:type="spellEnd"/>
      <w:r w:rsidR="003E47D8" w:rsidRPr="00872D14">
        <w:rPr>
          <w:rFonts w:ascii="Times New Roman" w:eastAsia="Calibri" w:hAnsi="Times New Roman" w:cs="Times New Roman"/>
          <w:lang w:val="en-US" w:eastAsia="en-US"/>
        </w:rPr>
        <w:t xml:space="preserve"> data obtained from XM001 iPSCs and PPs from XM001 and isogenic </w:t>
      </w:r>
      <w:r w:rsidR="003E47D8" w:rsidRPr="00872D14">
        <w:rPr>
          <w:rFonts w:ascii="Times New Roman" w:eastAsia="Calibri" w:hAnsi="Times New Roman" w:cs="Times New Roman"/>
          <w:i/>
          <w:lang w:val="en-US" w:eastAsia="en-US"/>
        </w:rPr>
        <w:t xml:space="preserve">PDX1 </w:t>
      </w:r>
      <w:r w:rsidR="003E47D8" w:rsidRPr="00872D14">
        <w:rPr>
          <w:rFonts w:ascii="Times New Roman" w:eastAsia="Calibri" w:hAnsi="Times New Roman" w:cs="Times New Roman"/>
          <w:lang w:val="en-US" w:eastAsia="en-US"/>
        </w:rPr>
        <w:t>mutants. Genes with significantly different expression (log</w:t>
      </w:r>
      <w:r w:rsidR="003E47D8" w:rsidRPr="00872D14">
        <w:rPr>
          <w:rFonts w:ascii="Times New Roman" w:eastAsia="Calibri" w:hAnsi="Times New Roman" w:cs="Times New Roman"/>
          <w:vertAlign w:val="subscript"/>
          <w:lang w:val="en-US" w:eastAsia="en-US"/>
        </w:rPr>
        <w:t>2</w:t>
      </w:r>
      <w:r w:rsidR="003E47D8" w:rsidRPr="00872D14">
        <w:rPr>
          <w:rFonts w:ascii="Times New Roman" w:eastAsia="Calibri" w:hAnsi="Times New Roman" w:cs="Times New Roman"/>
          <w:color w:val="FF0000"/>
          <w:lang w:val="en-US" w:eastAsia="en-US"/>
        </w:rPr>
        <w:t xml:space="preserve"> </w:t>
      </w:r>
      <w:r w:rsidR="003E47D8" w:rsidRPr="00872D14">
        <w:rPr>
          <w:rFonts w:ascii="Times New Roman" w:eastAsia="Calibri" w:hAnsi="Times New Roman" w:cs="Times New Roman"/>
          <w:lang w:val="en-US" w:eastAsia="en-US"/>
        </w:rPr>
        <w:t>fold change ≥ 2 and adjusted p-value ≤ 0.05) are drawn in color. Red depicts increased expression in PPs, whereas orange depicts increased expression in iPSCs. (B)</w:t>
      </w:r>
      <w:r w:rsidR="003E47D8" w:rsidRPr="00872D14">
        <w:rPr>
          <w:color w:val="666666"/>
          <w:shd w:val="clear" w:color="auto" w:fill="FFFCF0"/>
          <w:lang w:val="en-US"/>
        </w:rPr>
        <w:t xml:space="preserve"> </w:t>
      </w:r>
      <w:r w:rsidR="003E47D8" w:rsidRPr="00872D14">
        <w:rPr>
          <w:rFonts w:ascii="Times New Roman" w:eastAsia="Calibri" w:hAnsi="Times New Roman" w:cs="Times New Roman"/>
          <w:lang w:val="en-US" w:eastAsia="en-US"/>
        </w:rPr>
        <w:t xml:space="preserve">Bar graph of p-values from pathway enrichment analysis, showing selected GO terms and KEGG and </w:t>
      </w:r>
      <w:proofErr w:type="spellStart"/>
      <w:r w:rsidR="003E47D8" w:rsidRPr="00872D14">
        <w:rPr>
          <w:rFonts w:ascii="Times New Roman" w:eastAsia="Calibri" w:hAnsi="Times New Roman" w:cs="Times New Roman"/>
          <w:lang w:val="en-US" w:eastAsia="en-US"/>
        </w:rPr>
        <w:t>Reactome</w:t>
      </w:r>
      <w:proofErr w:type="spellEnd"/>
      <w:r w:rsidR="003E47D8" w:rsidRPr="00872D14">
        <w:rPr>
          <w:rFonts w:ascii="Times New Roman" w:eastAsia="Calibri" w:hAnsi="Times New Roman" w:cs="Times New Roman"/>
          <w:lang w:val="en-US" w:eastAsia="en-US"/>
        </w:rPr>
        <w:t xml:space="preserve"> pathways from differentially expressed genes. (C) Principal component analysis (PCA) of iPSCs and PP1 cells. (D-F) MA plots showing the mean log</w:t>
      </w:r>
      <w:r w:rsidR="003E47D8" w:rsidRPr="00872D14">
        <w:rPr>
          <w:rFonts w:ascii="Times New Roman" w:eastAsia="Calibri" w:hAnsi="Times New Roman" w:cs="Times New Roman"/>
          <w:vertAlign w:val="subscript"/>
          <w:lang w:val="en-US" w:eastAsia="en-US"/>
        </w:rPr>
        <w:t>2</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lastRenderedPageBreak/>
        <w:t>expression against the log</w:t>
      </w:r>
      <w:r w:rsidR="003E47D8" w:rsidRPr="00872D14">
        <w:rPr>
          <w:rFonts w:ascii="Times New Roman" w:eastAsia="Calibri" w:hAnsi="Times New Roman" w:cs="Times New Roman"/>
          <w:vertAlign w:val="subscript"/>
          <w:lang w:val="en-US" w:eastAsia="en-US"/>
        </w:rPr>
        <w:t>2</w:t>
      </w:r>
      <w:r w:rsidR="003E47D8" w:rsidRPr="00872D14">
        <w:rPr>
          <w:rFonts w:ascii="Times New Roman" w:eastAsia="Calibri" w:hAnsi="Times New Roman" w:cs="Times New Roman"/>
          <w:lang w:val="en-US" w:eastAsia="en-US"/>
        </w:rPr>
        <w:t xml:space="preserve"> fold change of the RNA-</w:t>
      </w:r>
      <w:proofErr w:type="spellStart"/>
      <w:r w:rsidR="003E47D8" w:rsidRPr="00872D14">
        <w:rPr>
          <w:rFonts w:ascii="Times New Roman" w:eastAsia="Calibri" w:hAnsi="Times New Roman" w:cs="Times New Roman"/>
          <w:lang w:val="en-US" w:eastAsia="en-US"/>
        </w:rPr>
        <w:t>Seq</w:t>
      </w:r>
      <w:proofErr w:type="spellEnd"/>
      <w:r w:rsidR="003E47D8" w:rsidRPr="00872D14">
        <w:rPr>
          <w:rFonts w:ascii="Times New Roman" w:eastAsia="Calibri" w:hAnsi="Times New Roman" w:cs="Times New Roman"/>
          <w:lang w:val="en-US" w:eastAsia="en-US"/>
        </w:rPr>
        <w:t xml:space="preserve"> data obtained from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and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C18R/C18R</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compared to XM001. Genes with significantly different expression (log</w:t>
      </w:r>
      <w:r w:rsidR="003E47D8" w:rsidRPr="00872D14">
        <w:rPr>
          <w:rFonts w:ascii="Times New Roman" w:eastAsia="Calibri" w:hAnsi="Times New Roman" w:cs="Times New Roman"/>
          <w:vertAlign w:val="subscript"/>
          <w:lang w:val="en-US" w:eastAsia="en-US"/>
        </w:rPr>
        <w:t>2</w:t>
      </w:r>
      <w:r w:rsidR="003E47D8" w:rsidRPr="00872D14">
        <w:rPr>
          <w:rFonts w:ascii="Times New Roman" w:eastAsia="Calibri" w:hAnsi="Times New Roman" w:cs="Times New Roman"/>
          <w:color w:val="FF0000"/>
          <w:lang w:val="en-US" w:eastAsia="en-US"/>
        </w:rPr>
        <w:t xml:space="preserve"> </w:t>
      </w:r>
      <w:r w:rsidR="003E47D8" w:rsidRPr="00872D14">
        <w:rPr>
          <w:rFonts w:ascii="Times New Roman" w:eastAsia="Calibri" w:hAnsi="Times New Roman" w:cs="Times New Roman"/>
          <w:lang w:val="en-US" w:eastAsia="en-US"/>
        </w:rPr>
        <w:t xml:space="preserve">fold change ≥ 1 and adjusted p-value ≤ 0.1) are drawn in color. Red depicts increased expression in XM001 control PPs, </w:t>
      </w:r>
      <w:r w:rsidR="00876095" w:rsidRPr="00872D14">
        <w:rPr>
          <w:rFonts w:ascii="Times New Roman" w:eastAsia="Calibri" w:hAnsi="Times New Roman" w:cs="Times New Roman"/>
          <w:lang w:val="en-US" w:eastAsia="en-US"/>
        </w:rPr>
        <w:t xml:space="preserve">blue, green and purple </w:t>
      </w:r>
      <w:r w:rsidR="003E47D8" w:rsidRPr="00872D14">
        <w:rPr>
          <w:rFonts w:ascii="Times New Roman" w:eastAsia="Calibri" w:hAnsi="Times New Roman" w:cs="Times New Roman"/>
          <w:lang w:val="en-US" w:eastAsia="en-US"/>
        </w:rPr>
        <w:t xml:space="preserve">depict increased expression in </w:t>
      </w:r>
      <w:r w:rsidR="00876095" w:rsidRPr="00872D14">
        <w:rPr>
          <w:rFonts w:ascii="Times New Roman" w:eastAsia="Calibri" w:hAnsi="Times New Roman" w:cs="Times New Roman"/>
          <w:i/>
          <w:lang w:val="en-US" w:eastAsia="en-US"/>
        </w:rPr>
        <w:t>PDX1</w:t>
      </w:r>
      <w:r w:rsidR="00876095" w:rsidRPr="00872D14">
        <w:rPr>
          <w:rFonts w:ascii="Times New Roman" w:eastAsia="Calibri" w:hAnsi="Times New Roman" w:cs="Times New Roman"/>
          <w:i/>
          <w:vertAlign w:val="superscript"/>
          <w:lang w:val="en-US" w:eastAsia="en-US"/>
        </w:rPr>
        <w:t>+/-</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and</w:t>
      </w:r>
      <w:r w:rsidR="00876095" w:rsidRPr="00872D14">
        <w:rPr>
          <w:rFonts w:ascii="Times New Roman" w:eastAsia="Calibri" w:hAnsi="Times New Roman" w:cs="Times New Roman"/>
          <w:i/>
          <w:lang w:val="en-US" w:eastAsia="en-US"/>
        </w:rPr>
        <w:t xml:space="preserve"> PDX1</w:t>
      </w:r>
      <w:r w:rsidR="00876095" w:rsidRPr="00872D14">
        <w:rPr>
          <w:rFonts w:ascii="Times New Roman" w:eastAsia="Calibri" w:hAnsi="Times New Roman" w:cs="Times New Roman"/>
          <w:i/>
          <w:vertAlign w:val="superscript"/>
          <w:lang w:val="en-US" w:eastAsia="en-US"/>
        </w:rPr>
        <w:t>C18R/C18R</w:t>
      </w:r>
      <w:r w:rsidR="003E47D8" w:rsidRPr="00872D14">
        <w:rPr>
          <w:rFonts w:ascii="Times New Roman" w:eastAsia="Calibri" w:hAnsi="Times New Roman" w:cs="Times New Roman"/>
          <w:lang w:val="en-US" w:eastAsia="en-US"/>
        </w:rPr>
        <w:t xml:space="preserve">, respectively. Black circles genes with PDX1 binding sites in XM001 PPs. (G) Venn diagrams showing the overlap of up- and downregulated genes from </w:t>
      </w:r>
      <w:r w:rsidR="00876095" w:rsidRPr="00872D14">
        <w:rPr>
          <w:rFonts w:ascii="Times New Roman" w:eastAsia="Calibri" w:hAnsi="Times New Roman" w:cs="Times New Roman"/>
          <w:i/>
          <w:lang w:val="en-US" w:eastAsia="en-US"/>
        </w:rPr>
        <w:t>PDX1</w:t>
      </w:r>
      <w:r w:rsidR="00876095" w:rsidRPr="00872D14">
        <w:rPr>
          <w:rFonts w:ascii="Times New Roman" w:eastAsia="Calibri" w:hAnsi="Times New Roman" w:cs="Times New Roman"/>
          <w:i/>
          <w:vertAlign w:val="superscript"/>
          <w:lang w:val="en-US" w:eastAsia="en-US"/>
        </w:rPr>
        <w:t>+/-</w:t>
      </w:r>
      <w:r w:rsidR="003E47D8"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sidDel="00241CA2">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 xml:space="preserve">and </w:t>
      </w:r>
      <w:r w:rsidR="00876095" w:rsidRPr="00872D14">
        <w:rPr>
          <w:rFonts w:ascii="Times New Roman" w:eastAsia="Calibri" w:hAnsi="Times New Roman" w:cs="Times New Roman"/>
          <w:i/>
          <w:lang w:val="en-US" w:eastAsia="en-US"/>
        </w:rPr>
        <w:t>PDX1</w:t>
      </w:r>
      <w:r w:rsidR="00876095" w:rsidRPr="00872D14">
        <w:rPr>
          <w:rFonts w:ascii="Times New Roman" w:eastAsia="Calibri" w:hAnsi="Times New Roman" w:cs="Times New Roman"/>
          <w:i/>
          <w:vertAlign w:val="superscript"/>
          <w:lang w:val="en-US" w:eastAsia="en-US"/>
        </w:rPr>
        <w:t>C18R/C18R</w:t>
      </w:r>
      <w:r w:rsidR="00876095" w:rsidRPr="00872D14">
        <w:rPr>
          <w:rFonts w:ascii="Times New Roman" w:eastAsia="Calibri" w:hAnsi="Times New Roman" w:cs="Times New Roman"/>
          <w:lang w:val="en-US" w:eastAsia="en-US"/>
        </w:rPr>
        <w:t xml:space="preserve"> </w:t>
      </w:r>
      <w:r w:rsidR="003E47D8" w:rsidRPr="00872D14">
        <w:rPr>
          <w:rFonts w:ascii="Times New Roman" w:eastAsia="Calibri" w:hAnsi="Times New Roman" w:cs="Times New Roman"/>
          <w:lang w:val="en-US" w:eastAsia="en-US"/>
        </w:rPr>
        <w:t>PPs compared to XM001 PPs. Some relevant pancreatic and disease associated genes are set in bold.</w:t>
      </w:r>
    </w:p>
    <w:p w14:paraId="5651DB48" w14:textId="4EE2E0E3" w:rsidR="003E47D8" w:rsidRPr="00872D14" w:rsidRDefault="003C1BC0" w:rsidP="003E47D8">
      <w:pPr>
        <w:spacing w:after="0" w:line="480" w:lineRule="auto"/>
        <w:jc w:val="both"/>
        <w:rPr>
          <w:rFonts w:ascii="Times New Roman" w:hAnsi="Times New Roman" w:cs="Times New Roman"/>
          <w:lang w:val="en-US"/>
        </w:rPr>
      </w:pPr>
      <w:r>
        <w:rPr>
          <w:rFonts w:ascii="Times New Roman" w:eastAsia="Calibri" w:hAnsi="Times New Roman" w:cs="Times New Roman"/>
          <w:b/>
          <w:lang w:val="en-US" w:eastAsia="en-US"/>
        </w:rPr>
        <w:t xml:space="preserve">Figure </w:t>
      </w:r>
      <w:r w:rsidR="00656585">
        <w:rPr>
          <w:rFonts w:ascii="Times New Roman" w:eastAsia="Calibri" w:hAnsi="Times New Roman" w:cs="Times New Roman"/>
          <w:b/>
          <w:lang w:val="en-US" w:eastAsia="en-US"/>
        </w:rPr>
        <w:t>7</w:t>
      </w:r>
      <w:r w:rsidR="00332B6C">
        <w:rPr>
          <w:rFonts w:ascii="Times New Roman" w:eastAsia="Calibri" w:hAnsi="Times New Roman" w:cs="Times New Roman"/>
          <w:b/>
          <w:lang w:val="en-US" w:eastAsia="en-US"/>
        </w:rPr>
        <w:t xml:space="preserve">. Characterization of PDX1 </w:t>
      </w:r>
      <w:r w:rsidR="003E47D8" w:rsidRPr="00872D14">
        <w:rPr>
          <w:rFonts w:ascii="Times New Roman" w:eastAsia="Calibri" w:hAnsi="Times New Roman" w:cs="Times New Roman"/>
          <w:b/>
          <w:lang w:val="en-US" w:eastAsia="en-US"/>
        </w:rPr>
        <w:t xml:space="preserve">binding in patient-derived </w:t>
      </w:r>
      <w:r w:rsidR="00332B6C" w:rsidRPr="000934D1">
        <w:rPr>
          <w:rFonts w:ascii="Times New Roman" w:eastAsia="Calibri" w:hAnsi="Times New Roman" w:cs="Times New Roman"/>
          <w:b/>
          <w:i/>
          <w:lang w:val="en-US" w:eastAsia="en-US"/>
        </w:rPr>
        <w:t>PDX1</w:t>
      </w:r>
      <w:r w:rsidR="00332B6C" w:rsidRPr="000934D1">
        <w:rPr>
          <w:rFonts w:ascii="Times New Roman" w:eastAsia="Calibri" w:hAnsi="Times New Roman" w:cs="Times New Roman"/>
          <w:b/>
          <w:i/>
          <w:vertAlign w:val="superscript"/>
          <w:lang w:val="en-US" w:eastAsia="en-US"/>
        </w:rPr>
        <w:t>P33T/+</w:t>
      </w:r>
      <w:r w:rsidR="00332B6C">
        <w:rPr>
          <w:rFonts w:ascii="Times New Roman" w:eastAsia="Calibri" w:hAnsi="Times New Roman" w:cs="Times New Roman"/>
          <w:b/>
          <w:vertAlign w:val="superscript"/>
          <w:lang w:val="en-US" w:eastAsia="en-US"/>
        </w:rPr>
        <w:t xml:space="preserve"> </w:t>
      </w:r>
      <w:r w:rsidR="003E47D8" w:rsidRPr="00872D14">
        <w:rPr>
          <w:rFonts w:ascii="Times New Roman" w:eastAsia="Calibri" w:hAnsi="Times New Roman" w:cs="Times New Roman"/>
          <w:b/>
          <w:lang w:val="en-US" w:eastAsia="en-US"/>
        </w:rPr>
        <w:t>pancreatic progenitors (PP1).</w:t>
      </w:r>
      <w:r w:rsidR="003E47D8" w:rsidRPr="00872D14">
        <w:rPr>
          <w:rFonts w:ascii="Times New Roman" w:eastAsia="Calibri" w:hAnsi="Times New Roman" w:cs="Times New Roman"/>
          <w:lang w:val="en-US" w:eastAsia="en-US"/>
        </w:rPr>
        <w:t xml:space="preserve"> (A) </w:t>
      </w:r>
      <w:r w:rsidR="003E47D8" w:rsidRPr="00872D14">
        <w:rPr>
          <w:rFonts w:ascii="Times New Roman" w:hAnsi="Times New Roman" w:cs="Times New Roman"/>
          <w:lang w:val="en-US"/>
        </w:rPr>
        <w:t xml:space="preserve">Distribution of PDX1 binding sites among genomic features. </w:t>
      </w:r>
      <w:r w:rsidR="003E47D8" w:rsidRPr="00872D14">
        <w:rPr>
          <w:rFonts w:ascii="Times New Roman" w:eastAsia="Calibri" w:hAnsi="Times New Roman" w:cs="Times New Roman"/>
          <w:lang w:val="en-US" w:eastAsia="en-US"/>
        </w:rPr>
        <w:t>PDX1</w:t>
      </w:r>
      <w:r w:rsidR="003E47D8" w:rsidRPr="00872D14">
        <w:rPr>
          <w:rFonts w:ascii="Times New Roman" w:eastAsia="Calibri" w:hAnsi="Times New Roman" w:cs="Times New Roman"/>
          <w:vertAlign w:val="superscript"/>
          <w:lang w:val="en-US" w:eastAsia="en-US"/>
        </w:rPr>
        <w:t xml:space="preserve">P33T/+ </w:t>
      </w:r>
      <w:r w:rsidR="003E47D8" w:rsidRPr="00872D14">
        <w:rPr>
          <w:rFonts w:ascii="Times New Roman" w:hAnsi="Times New Roman" w:cs="Times New Roman"/>
          <w:lang w:val="en-US"/>
        </w:rPr>
        <w:t xml:space="preserve">binds predominantly to intergenic, intronic and promoter regions. </w:t>
      </w:r>
      <w:r w:rsidR="003E47D8" w:rsidRPr="00872D14">
        <w:rPr>
          <w:rFonts w:ascii="Times New Roman" w:eastAsia="Calibri" w:hAnsi="Times New Roman" w:cs="Times New Roman"/>
          <w:lang w:val="en-US" w:eastAsia="en-US"/>
        </w:rPr>
        <w:t xml:space="preserve">(B) </w:t>
      </w:r>
      <w:r w:rsidR="003E47D8" w:rsidRPr="00872D14">
        <w:rPr>
          <w:rFonts w:ascii="Times New Roman" w:hAnsi="Times New Roman" w:cs="Times New Roman"/>
          <w:lang w:val="en-US"/>
        </w:rPr>
        <w:t>Meta-genomic plot showing the enrichment of PDX1 at the transcriptional start sites (TSS) of its target genes displayed as binding sites per base pair (</w:t>
      </w:r>
      <w:proofErr w:type="spellStart"/>
      <w:r w:rsidR="003E47D8" w:rsidRPr="00872D14">
        <w:rPr>
          <w:rFonts w:ascii="Times New Roman" w:hAnsi="Times New Roman" w:cs="Times New Roman"/>
          <w:lang w:val="en-US"/>
        </w:rPr>
        <w:t>bp</w:t>
      </w:r>
      <w:proofErr w:type="spellEnd"/>
      <w:r w:rsidR="003E47D8" w:rsidRPr="00872D14">
        <w:rPr>
          <w:rFonts w:ascii="Times New Roman" w:hAnsi="Times New Roman" w:cs="Times New Roman"/>
          <w:lang w:val="en-US"/>
        </w:rPr>
        <w:t xml:space="preserve">) per gene over the genomic regions of all </w:t>
      </w:r>
      <w:proofErr w:type="spellStart"/>
      <w:r w:rsidR="003E47D8" w:rsidRPr="00872D14">
        <w:rPr>
          <w:rFonts w:ascii="Times New Roman" w:hAnsi="Times New Roman" w:cs="Times New Roman"/>
          <w:lang w:val="en-US"/>
        </w:rPr>
        <w:t>RefSeq</w:t>
      </w:r>
      <w:proofErr w:type="spellEnd"/>
      <w:r w:rsidR="003E47D8" w:rsidRPr="00872D14">
        <w:rPr>
          <w:rFonts w:ascii="Times New Roman" w:hAnsi="Times New Roman" w:cs="Times New Roman"/>
          <w:lang w:val="en-US"/>
        </w:rPr>
        <w:t xml:space="preserve"> genes. </w:t>
      </w:r>
      <w:r w:rsidR="003E47D8" w:rsidRPr="00872D14">
        <w:rPr>
          <w:rFonts w:ascii="Times New Roman" w:eastAsia="Calibri" w:hAnsi="Times New Roman" w:cs="Times New Roman"/>
          <w:lang w:val="en-US" w:eastAsia="en-US"/>
        </w:rPr>
        <w:t xml:space="preserve">(C) </w:t>
      </w:r>
      <w:r w:rsidR="003E47D8" w:rsidRPr="00872D14">
        <w:rPr>
          <w:rFonts w:ascii="Times New Roman" w:hAnsi="Times New Roman" w:cs="Times New Roman"/>
          <w:lang w:val="en-US"/>
        </w:rPr>
        <w:t xml:space="preserve">Most enriched motif detected by motif analysis resembles the known PDX1 consensus sequence and is identified in 71.3% of all PDX1-bound sequences. </w:t>
      </w:r>
      <w:r w:rsidR="003E47D8" w:rsidRPr="00872D14">
        <w:rPr>
          <w:rFonts w:ascii="Times New Roman" w:eastAsia="Calibri" w:hAnsi="Times New Roman" w:cs="Times New Roman"/>
          <w:lang w:val="en-US" w:eastAsia="en-US"/>
        </w:rPr>
        <w:t xml:space="preserve">(D) </w:t>
      </w:r>
      <w:r w:rsidR="003E47D8" w:rsidRPr="00872D14">
        <w:rPr>
          <w:rFonts w:ascii="Times New Roman" w:hAnsi="Times New Roman" w:cs="Times New Roman"/>
          <w:lang w:val="en-US"/>
        </w:rPr>
        <w:t xml:space="preserve">Average </w:t>
      </w:r>
      <w:proofErr w:type="spellStart"/>
      <w:r w:rsidR="003E47D8" w:rsidRPr="00872D14">
        <w:rPr>
          <w:rFonts w:ascii="Times New Roman" w:hAnsi="Times New Roman" w:cs="Times New Roman"/>
          <w:lang w:val="en-US"/>
        </w:rPr>
        <w:t>ChIP-seq</w:t>
      </w:r>
      <w:proofErr w:type="spellEnd"/>
      <w:r w:rsidR="003E47D8" w:rsidRPr="00872D14">
        <w:rPr>
          <w:rFonts w:ascii="Times New Roman" w:hAnsi="Times New Roman" w:cs="Times New Roman"/>
          <w:lang w:val="en-US"/>
        </w:rPr>
        <w:t xml:space="preserve"> Signal of H3K27ac (blue) and PDX1 (red) at PDX1 binding sites shows enrichment of H3K27ac at PDX1-bound sites. </w:t>
      </w:r>
      <w:r w:rsidR="003E47D8" w:rsidRPr="00872D14">
        <w:rPr>
          <w:rFonts w:ascii="Times New Roman" w:eastAsia="Calibri" w:hAnsi="Times New Roman" w:cs="Times New Roman"/>
          <w:lang w:val="en-US" w:eastAsia="en-US"/>
        </w:rPr>
        <w:t xml:space="preserve">(E) </w:t>
      </w:r>
      <w:r w:rsidR="003E47D8" w:rsidRPr="00872D14">
        <w:rPr>
          <w:rFonts w:ascii="Times New Roman" w:hAnsi="Times New Roman" w:cs="Times New Roman"/>
          <w:lang w:val="en-US"/>
        </w:rPr>
        <w:t>Venn diagram showing the overlap of PDX1-binding sites in XM001</w:t>
      </w:r>
      <w:r w:rsidR="003E47D8" w:rsidRPr="00872D14">
        <w:rPr>
          <w:rFonts w:ascii="Times New Roman" w:hAnsi="Times New Roman" w:cs="Times New Roman"/>
          <w:i/>
          <w:lang w:val="en-US"/>
        </w:rPr>
        <w:t xml:space="preserve"> </w:t>
      </w:r>
      <w:r w:rsidR="003E47D8" w:rsidRPr="00872D14">
        <w:rPr>
          <w:rFonts w:ascii="Times New Roman" w:hAnsi="Times New Roman" w:cs="Times New Roman"/>
          <w:lang w:val="en-US"/>
        </w:rPr>
        <w:t xml:space="preserve">PPs and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w:t>
      </w:r>
      <w:r w:rsidR="003E47D8" w:rsidRPr="00872D14">
        <w:rPr>
          <w:rFonts w:ascii="Times New Roman" w:eastAsia="Calibri" w:hAnsi="Times New Roman" w:cs="Times New Roman"/>
          <w:vertAlign w:val="superscript"/>
          <w:lang w:val="en-US" w:eastAsia="en-US"/>
        </w:rPr>
        <w:t xml:space="preserve"> </w:t>
      </w:r>
      <w:r w:rsidR="003E47D8" w:rsidRPr="00872D14">
        <w:rPr>
          <w:rFonts w:ascii="Times New Roman" w:hAnsi="Times New Roman" w:cs="Times New Roman"/>
          <w:lang w:val="en-US"/>
        </w:rPr>
        <w:t xml:space="preserve">PPs. </w:t>
      </w:r>
      <w:r w:rsidR="003E47D8" w:rsidRPr="00872D14">
        <w:rPr>
          <w:rFonts w:ascii="Times New Roman" w:eastAsia="Calibri" w:hAnsi="Times New Roman" w:cs="Times New Roman"/>
          <w:lang w:val="en-US" w:eastAsia="en-US"/>
        </w:rPr>
        <w:t xml:space="preserve">(F) </w:t>
      </w:r>
      <w:proofErr w:type="spellStart"/>
      <w:r w:rsidR="003E47D8" w:rsidRPr="00872D14">
        <w:rPr>
          <w:rFonts w:ascii="Times New Roman" w:eastAsia="Calibri" w:hAnsi="Times New Roman" w:cs="Times New Roman"/>
          <w:lang w:val="en-US" w:eastAsia="en-US"/>
        </w:rPr>
        <w:t>Heatmap</w:t>
      </w:r>
      <w:proofErr w:type="spellEnd"/>
      <w:r w:rsidR="003E47D8" w:rsidRPr="00872D14">
        <w:rPr>
          <w:rFonts w:ascii="Times New Roman" w:eastAsia="Calibri" w:hAnsi="Times New Roman" w:cs="Times New Roman"/>
          <w:lang w:val="en-US" w:eastAsia="en-US"/>
        </w:rPr>
        <w:t xml:space="preserve"> of PDX1 </w:t>
      </w:r>
      <w:proofErr w:type="spellStart"/>
      <w:r w:rsidR="003E47D8" w:rsidRPr="00872D14">
        <w:rPr>
          <w:rFonts w:ascii="Times New Roman" w:eastAsia="Calibri" w:hAnsi="Times New Roman" w:cs="Times New Roman"/>
          <w:lang w:val="en-US" w:eastAsia="en-US"/>
        </w:rPr>
        <w:t>ChIP-seq</w:t>
      </w:r>
      <w:proofErr w:type="spellEnd"/>
      <w:r w:rsidR="003E47D8" w:rsidRPr="00872D14">
        <w:rPr>
          <w:rFonts w:ascii="Times New Roman" w:eastAsia="Calibri" w:hAnsi="Times New Roman" w:cs="Times New Roman"/>
          <w:lang w:val="en-US" w:eastAsia="en-US"/>
        </w:rPr>
        <w:t xml:space="preserve"> signal at all PDX1 binding sites in XM001 and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w:t>
      </w:r>
      <w:r w:rsidR="003E47D8" w:rsidRPr="00872D14">
        <w:rPr>
          <w:rFonts w:ascii="Times New Roman" w:eastAsia="Calibri" w:hAnsi="Times New Roman" w:cs="Times New Roman"/>
          <w:vertAlign w:val="superscript"/>
          <w:lang w:val="en-US" w:eastAsia="en-US"/>
        </w:rPr>
        <w:t xml:space="preserve"> </w:t>
      </w:r>
      <w:r w:rsidR="003E47D8" w:rsidRPr="00872D14">
        <w:rPr>
          <w:rFonts w:ascii="Times New Roman" w:eastAsia="Calibri" w:hAnsi="Times New Roman" w:cs="Times New Roman"/>
          <w:lang w:val="en-US" w:eastAsia="en-US"/>
        </w:rPr>
        <w:t xml:space="preserve">PPs, showing high resemblance of PDX1 binding in these cells. (G) </w:t>
      </w:r>
      <w:proofErr w:type="spellStart"/>
      <w:r w:rsidR="003E47D8" w:rsidRPr="00872D14">
        <w:rPr>
          <w:rFonts w:ascii="Times New Roman" w:hAnsi="Times New Roman" w:cs="Times New Roman"/>
          <w:lang w:val="en-US"/>
        </w:rPr>
        <w:t>ChIP-seq</w:t>
      </w:r>
      <w:proofErr w:type="spellEnd"/>
      <w:r w:rsidR="003E47D8" w:rsidRPr="00872D14">
        <w:rPr>
          <w:rFonts w:ascii="Times New Roman" w:hAnsi="Times New Roman" w:cs="Times New Roman"/>
          <w:lang w:val="en-US"/>
        </w:rPr>
        <w:t xml:space="preserve"> data tracks showing the enrichment of H3K27ac (blue) and PDX1 (red) at the loci of important pancreatic genes.</w:t>
      </w:r>
    </w:p>
    <w:p w14:paraId="32783425" w14:textId="77777777" w:rsidR="009D530C" w:rsidRDefault="009D530C" w:rsidP="003E47D8">
      <w:pPr>
        <w:spacing w:after="0" w:line="480" w:lineRule="auto"/>
        <w:jc w:val="both"/>
        <w:rPr>
          <w:rFonts w:ascii="Times New Roman" w:hAnsi="Times New Roman" w:cs="Times New Roman"/>
          <w:lang w:val="en-US"/>
        </w:rPr>
      </w:pPr>
    </w:p>
    <w:p w14:paraId="0E7677BE" w14:textId="1C59A2CA" w:rsidR="003E47D8" w:rsidRDefault="00656585" w:rsidP="003E47D8">
      <w:pPr>
        <w:spacing w:after="0"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t>Figure 8</w:t>
      </w:r>
      <w:r w:rsidR="003E47D8" w:rsidRPr="00872D14">
        <w:rPr>
          <w:rFonts w:ascii="Times New Roman" w:eastAsia="Calibri" w:hAnsi="Times New Roman" w:cs="Times New Roman"/>
          <w:b/>
          <w:lang w:val="en-US" w:eastAsia="en-US"/>
        </w:rPr>
        <w:t xml:space="preserve">. </w:t>
      </w:r>
      <w:proofErr w:type="gramStart"/>
      <w:r w:rsidR="003E47D8" w:rsidRPr="00872D14">
        <w:rPr>
          <w:rFonts w:ascii="Times New Roman" w:eastAsia="Calibri" w:hAnsi="Times New Roman" w:cs="Times New Roman"/>
          <w:b/>
          <w:lang w:val="en-US" w:eastAsia="en-US"/>
        </w:rPr>
        <w:t>mRNA</w:t>
      </w:r>
      <w:proofErr w:type="gramEnd"/>
      <w:r w:rsidR="003E47D8" w:rsidRPr="00872D14">
        <w:rPr>
          <w:rFonts w:ascii="Times New Roman" w:eastAsia="Calibri" w:hAnsi="Times New Roman" w:cs="Times New Roman"/>
          <w:b/>
          <w:lang w:val="en-US" w:eastAsia="en-US"/>
        </w:rPr>
        <w:t xml:space="preserve"> profiles of patient-derived  </w:t>
      </w:r>
      <w:r w:rsidR="003E47D8" w:rsidRPr="00872D14">
        <w:rPr>
          <w:rFonts w:ascii="Times New Roman" w:eastAsia="Calibri" w:hAnsi="Times New Roman" w:cs="Times New Roman"/>
          <w:b/>
          <w:i/>
          <w:lang w:val="en-US" w:eastAsia="en-US"/>
        </w:rPr>
        <w:t>PDX1</w:t>
      </w:r>
      <w:r w:rsidR="003E47D8" w:rsidRPr="00872D14">
        <w:rPr>
          <w:rFonts w:ascii="Times New Roman" w:eastAsia="Calibri" w:hAnsi="Times New Roman" w:cs="Times New Roman"/>
          <w:b/>
          <w:i/>
          <w:vertAlign w:val="superscript"/>
          <w:lang w:val="en-US" w:eastAsia="en-US"/>
        </w:rPr>
        <w:t>P33T/+</w:t>
      </w:r>
      <w:r w:rsidR="003E47D8" w:rsidRPr="00872D14">
        <w:rPr>
          <w:rFonts w:ascii="Times New Roman" w:eastAsia="Calibri" w:hAnsi="Times New Roman" w:cs="Times New Roman"/>
          <w:b/>
          <w:vertAlign w:val="superscript"/>
          <w:lang w:val="en-US" w:eastAsia="en-US"/>
        </w:rPr>
        <w:t xml:space="preserve"> </w:t>
      </w:r>
      <w:r w:rsidR="003E47D8" w:rsidRPr="00872D14">
        <w:rPr>
          <w:rFonts w:ascii="Times New Roman" w:eastAsia="Calibri" w:hAnsi="Times New Roman" w:cs="Times New Roman"/>
          <w:b/>
          <w:lang w:val="en-US" w:eastAsia="en-US"/>
        </w:rPr>
        <w:t>pancreatic progenitors (PP1).</w:t>
      </w:r>
      <w:r w:rsidR="003E47D8" w:rsidRPr="00872D14">
        <w:rPr>
          <w:rFonts w:ascii="Times New Roman" w:eastAsia="Calibri" w:hAnsi="Times New Roman" w:cs="Times New Roman"/>
          <w:lang w:val="en-US" w:eastAsia="en-US"/>
        </w:rPr>
        <w:t xml:space="preserve"> (A) MA plot showing the mean log</w:t>
      </w:r>
      <w:r w:rsidR="003E47D8" w:rsidRPr="00872D14">
        <w:rPr>
          <w:rFonts w:ascii="Times New Roman" w:eastAsia="Calibri" w:hAnsi="Times New Roman" w:cs="Times New Roman"/>
          <w:vertAlign w:val="subscript"/>
          <w:lang w:val="en-US" w:eastAsia="en-US"/>
        </w:rPr>
        <w:t>2</w:t>
      </w:r>
      <w:r w:rsidR="003E47D8" w:rsidRPr="00872D14">
        <w:rPr>
          <w:rFonts w:ascii="Times New Roman" w:eastAsia="Calibri" w:hAnsi="Times New Roman" w:cs="Times New Roman"/>
          <w:lang w:val="en-US" w:eastAsia="en-US"/>
        </w:rPr>
        <w:t xml:space="preserve"> expression against the log</w:t>
      </w:r>
      <w:r w:rsidR="003E47D8" w:rsidRPr="00872D14">
        <w:rPr>
          <w:rFonts w:ascii="Times New Roman" w:eastAsia="Calibri" w:hAnsi="Times New Roman" w:cs="Times New Roman"/>
          <w:vertAlign w:val="subscript"/>
          <w:lang w:val="en-US" w:eastAsia="en-US"/>
        </w:rPr>
        <w:t>2</w:t>
      </w:r>
      <w:r w:rsidR="003E47D8" w:rsidRPr="00872D14">
        <w:rPr>
          <w:rFonts w:ascii="Times New Roman" w:eastAsia="Calibri" w:hAnsi="Times New Roman" w:cs="Times New Roman"/>
          <w:lang w:val="en-US" w:eastAsia="en-US"/>
        </w:rPr>
        <w:t>-fold change of the microarray data obtained from XM001 iPSCs and PPs.  Genes with significantly different expression (log</w:t>
      </w:r>
      <w:r w:rsidR="003E47D8" w:rsidRPr="00872D14">
        <w:rPr>
          <w:rFonts w:ascii="Times New Roman" w:eastAsia="Calibri" w:hAnsi="Times New Roman" w:cs="Times New Roman"/>
          <w:vertAlign w:val="subscript"/>
          <w:lang w:val="en-US" w:eastAsia="en-US"/>
        </w:rPr>
        <w:t>2</w:t>
      </w:r>
      <w:r w:rsidR="003E47D8" w:rsidRPr="00872D14">
        <w:rPr>
          <w:rFonts w:ascii="Times New Roman" w:eastAsia="Calibri" w:hAnsi="Times New Roman" w:cs="Times New Roman"/>
          <w:lang w:val="en-US" w:eastAsia="en-US"/>
        </w:rPr>
        <w:t xml:space="preserve"> fold change ≥ 1 and adjusted p-value ≤ 0.1) are drawn in color. Yellow depicts increased expression in PPs, whereas brown depicts increased expression in iPSCs. (B)</w:t>
      </w:r>
      <w:r w:rsidR="003E47D8" w:rsidRPr="00872D14">
        <w:rPr>
          <w:color w:val="666666"/>
          <w:shd w:val="clear" w:color="auto" w:fill="FFFCF0"/>
          <w:lang w:val="en-US"/>
        </w:rPr>
        <w:t xml:space="preserve"> </w:t>
      </w:r>
      <w:r w:rsidR="003E47D8" w:rsidRPr="00872D14">
        <w:rPr>
          <w:rFonts w:ascii="Times New Roman" w:eastAsia="Calibri" w:hAnsi="Times New Roman" w:cs="Times New Roman"/>
          <w:lang w:val="en-US" w:eastAsia="en-US"/>
        </w:rPr>
        <w:t xml:space="preserve">Bar graph of p-values from pathway enrichment analysis, showing selected GO terms and KEGG and </w:t>
      </w:r>
      <w:proofErr w:type="spellStart"/>
      <w:r w:rsidR="003E47D8" w:rsidRPr="00872D14">
        <w:rPr>
          <w:rFonts w:ascii="Times New Roman" w:eastAsia="Calibri" w:hAnsi="Times New Roman" w:cs="Times New Roman"/>
          <w:lang w:val="en-US" w:eastAsia="en-US"/>
        </w:rPr>
        <w:t>Reactome</w:t>
      </w:r>
      <w:proofErr w:type="spellEnd"/>
      <w:r w:rsidR="003E47D8" w:rsidRPr="00872D14">
        <w:rPr>
          <w:rFonts w:ascii="Times New Roman" w:eastAsia="Calibri" w:hAnsi="Times New Roman" w:cs="Times New Roman"/>
          <w:lang w:val="en-US" w:eastAsia="en-US"/>
        </w:rPr>
        <w:t xml:space="preserve"> pathways from differentially expressed genes. (C) Heatmap of differentially expressed genes between patient-derived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w:t>
      </w:r>
      <w:r w:rsidR="003E47D8" w:rsidRPr="00872D14">
        <w:rPr>
          <w:rFonts w:ascii="Times New Roman" w:eastAsia="Calibri" w:hAnsi="Times New Roman" w:cs="Times New Roman"/>
          <w:vertAlign w:val="superscript"/>
          <w:lang w:val="en-US" w:eastAsia="en-US"/>
        </w:rPr>
        <w:t xml:space="preserve"> </w:t>
      </w:r>
      <w:r w:rsidR="003E47D8" w:rsidRPr="00872D14">
        <w:rPr>
          <w:rFonts w:ascii="Times New Roman" w:eastAsia="Calibri" w:hAnsi="Times New Roman" w:cs="Times New Roman"/>
          <w:lang w:val="en-US" w:eastAsia="en-US"/>
        </w:rPr>
        <w:t xml:space="preserve">and XM001 control </w:t>
      </w:r>
      <w:r w:rsidR="003E47D8" w:rsidRPr="00872D14">
        <w:rPr>
          <w:rFonts w:ascii="Times New Roman" w:eastAsia="Calibri" w:hAnsi="Times New Roman" w:cs="Times New Roman"/>
          <w:lang w:val="en-US" w:eastAsia="en-US"/>
        </w:rPr>
        <w:lastRenderedPageBreak/>
        <w:t xml:space="preserve">PPs. (D) Heat map and clustering showing consistently deregulated genes in patients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w:t>
      </w:r>
      <w:r w:rsidR="003E47D8" w:rsidRPr="00872D14">
        <w:rPr>
          <w:rFonts w:ascii="Times New Roman" w:eastAsia="Calibri" w:hAnsi="Times New Roman" w:cs="Times New Roman"/>
          <w:vertAlign w:val="superscript"/>
          <w:lang w:val="en-US" w:eastAsia="en-US"/>
        </w:rPr>
        <w:t xml:space="preserve"> </w:t>
      </w:r>
      <w:r w:rsidR="003E47D8" w:rsidRPr="00872D14">
        <w:rPr>
          <w:rFonts w:ascii="Times New Roman" w:eastAsia="Calibri" w:hAnsi="Times New Roman" w:cs="Times New Roman"/>
          <w:lang w:val="en-US" w:eastAsia="en-US"/>
        </w:rPr>
        <w:t xml:space="preserve"> and isogenic </w:t>
      </w:r>
      <w:r w:rsidR="003E47D8" w:rsidRPr="00872D14">
        <w:rPr>
          <w:rFonts w:ascii="Times New Roman" w:eastAsia="Calibri" w:hAnsi="Times New Roman" w:cs="Times New Roman"/>
          <w:i/>
          <w:lang w:val="en-US" w:eastAsia="en-US"/>
        </w:rPr>
        <w:t>PDX1</w:t>
      </w:r>
      <w:r w:rsidR="003E47D8" w:rsidRPr="00872D14">
        <w:rPr>
          <w:rFonts w:ascii="Times New Roman" w:eastAsia="Calibri" w:hAnsi="Times New Roman" w:cs="Times New Roman"/>
          <w:i/>
          <w:vertAlign w:val="superscript"/>
          <w:lang w:val="en-US" w:eastAsia="en-US"/>
        </w:rPr>
        <w:t>P33T/P33T</w:t>
      </w:r>
      <w:r w:rsidR="003E47D8" w:rsidRPr="00872D14">
        <w:rPr>
          <w:rFonts w:ascii="Times New Roman" w:eastAsia="Calibri" w:hAnsi="Times New Roman" w:cs="Times New Roman"/>
          <w:lang w:val="en-US" w:eastAsia="en-US"/>
        </w:rPr>
        <w:t xml:space="preserve"> PPs.</w:t>
      </w:r>
    </w:p>
    <w:p w14:paraId="35C6CE83" w14:textId="77777777" w:rsidR="00656585" w:rsidRPr="00872D14" w:rsidRDefault="00656585" w:rsidP="003E47D8">
      <w:pPr>
        <w:spacing w:after="0" w:line="480" w:lineRule="auto"/>
        <w:jc w:val="both"/>
        <w:rPr>
          <w:rFonts w:ascii="Times New Roman" w:eastAsia="Calibri" w:hAnsi="Times New Roman" w:cs="Times New Roman"/>
          <w:lang w:val="en-US" w:eastAsia="en-US"/>
        </w:rPr>
      </w:pPr>
    </w:p>
    <w:p w14:paraId="37480E7B" w14:textId="00FCDEAC" w:rsidR="00872D14" w:rsidRPr="00872D14" w:rsidRDefault="0026102A" w:rsidP="00872D14">
      <w:pPr>
        <w:spacing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t>Suppl.</w:t>
      </w:r>
      <w:r w:rsidR="00872D14" w:rsidRPr="00872D14">
        <w:rPr>
          <w:rFonts w:ascii="Times New Roman" w:eastAsia="Calibri" w:hAnsi="Times New Roman" w:cs="Times New Roman"/>
          <w:b/>
          <w:lang w:val="en-US" w:eastAsia="en-US"/>
        </w:rPr>
        <w:t xml:space="preserve"> Figure 1. </w:t>
      </w:r>
      <w:proofErr w:type="gramStart"/>
      <w:r w:rsidR="00332B6C">
        <w:rPr>
          <w:rFonts w:ascii="Times New Roman" w:eastAsia="Calibri" w:hAnsi="Times New Roman" w:cs="Times New Roman"/>
          <w:b/>
          <w:lang w:val="en-US" w:eastAsia="en-US"/>
        </w:rPr>
        <w:t>Generation of patient-derived iPSC lines.</w:t>
      </w:r>
      <w:proofErr w:type="gramEnd"/>
      <w:r w:rsidR="00332B6C">
        <w:rPr>
          <w:rFonts w:ascii="Times New Roman" w:eastAsia="Calibri" w:hAnsi="Times New Roman" w:cs="Times New Roman"/>
          <w:b/>
          <w:lang w:val="en-US" w:eastAsia="en-US"/>
        </w:rPr>
        <w:t xml:space="preserve"> </w:t>
      </w:r>
      <w:r w:rsidR="00872D14" w:rsidRPr="00872D14">
        <w:rPr>
          <w:rFonts w:ascii="Times New Roman" w:eastAsia="Calibri" w:hAnsi="Times New Roman" w:cs="Times New Roman"/>
          <w:lang w:val="en-US" w:eastAsia="en-US"/>
        </w:rPr>
        <w:t xml:space="preserve">(A) An overview of the PDX1 protein structure. (B) The PDX1 protein alignment in different </w:t>
      </w:r>
      <w:r w:rsidR="0006319F">
        <w:rPr>
          <w:rFonts w:ascii="Times New Roman" w:eastAsia="Calibri" w:hAnsi="Times New Roman" w:cs="Times New Roman"/>
          <w:lang w:val="en" w:eastAsia="en-US"/>
        </w:rPr>
        <w:t>s</w:t>
      </w:r>
      <w:r w:rsidR="00872D14" w:rsidRPr="00872D14">
        <w:rPr>
          <w:rFonts w:ascii="Times New Roman" w:eastAsia="Calibri" w:hAnsi="Times New Roman" w:cs="Times New Roman"/>
          <w:lang w:val="en" w:eastAsia="en-US"/>
        </w:rPr>
        <w:t>pecies</w:t>
      </w:r>
      <w:r w:rsidR="00872D14" w:rsidRPr="00872D14">
        <w:rPr>
          <w:rFonts w:ascii="Times New Roman" w:eastAsia="Calibri" w:hAnsi="Times New Roman" w:cs="Times New Roman"/>
          <w:lang w:val="en-US" w:eastAsia="en-US"/>
        </w:rPr>
        <w:t xml:space="preserve">. (C) Scheme shows the reprogramming factors for the generation of iPSCs. </w:t>
      </w:r>
    </w:p>
    <w:p w14:paraId="62605CAF" w14:textId="192A365F" w:rsidR="00872D14" w:rsidRPr="00872D14" w:rsidRDefault="0026102A" w:rsidP="00872D14">
      <w:pPr>
        <w:spacing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t>Suppl.</w:t>
      </w:r>
      <w:r w:rsidR="00872D14" w:rsidRPr="00872D14">
        <w:rPr>
          <w:rFonts w:ascii="Times New Roman" w:eastAsia="Calibri" w:hAnsi="Times New Roman" w:cs="Times New Roman"/>
          <w:b/>
          <w:lang w:val="en-US" w:eastAsia="en-US"/>
        </w:rPr>
        <w:t xml:space="preserve"> Figure 2. Characterization of </w:t>
      </w:r>
      <w:r w:rsidR="00872D14" w:rsidRPr="00872D14">
        <w:rPr>
          <w:rFonts w:ascii="Times New Roman" w:eastAsia="Calibri" w:hAnsi="Times New Roman" w:cs="Times New Roman"/>
          <w:b/>
          <w:i/>
          <w:lang w:val="en-US" w:eastAsia="en-US"/>
        </w:rPr>
        <w:t>PDX1</w:t>
      </w:r>
      <w:r w:rsidR="00872D14" w:rsidRPr="00872D14">
        <w:rPr>
          <w:rFonts w:ascii="Times New Roman" w:eastAsia="Calibri" w:hAnsi="Times New Roman" w:cs="Times New Roman"/>
          <w:b/>
          <w:i/>
          <w:vertAlign w:val="superscript"/>
          <w:lang w:val="en-US" w:eastAsia="en-US"/>
        </w:rPr>
        <w:t>P33T/+</w:t>
      </w:r>
      <w:r w:rsidR="00872D14" w:rsidRPr="00872D14">
        <w:rPr>
          <w:rFonts w:ascii="Times New Roman" w:eastAsia="Calibri" w:hAnsi="Times New Roman" w:cs="Times New Roman"/>
          <w:b/>
          <w:vertAlign w:val="superscript"/>
          <w:lang w:val="en-US" w:eastAsia="en-US"/>
        </w:rPr>
        <w:t xml:space="preserve"> </w:t>
      </w:r>
      <w:r w:rsidR="00872D14" w:rsidRPr="00872D14">
        <w:rPr>
          <w:rFonts w:ascii="Times New Roman" w:eastAsia="Calibri" w:hAnsi="Times New Roman" w:cs="Times New Roman"/>
          <w:b/>
          <w:lang w:val="en-US" w:eastAsia="en-US"/>
        </w:rPr>
        <w:t xml:space="preserve">and </w:t>
      </w:r>
      <w:r w:rsidR="00872D14" w:rsidRPr="00872D14">
        <w:rPr>
          <w:rFonts w:ascii="Times New Roman" w:eastAsia="Calibri" w:hAnsi="Times New Roman" w:cs="Times New Roman"/>
          <w:b/>
          <w:i/>
          <w:lang w:val="en-US" w:eastAsia="en-US"/>
        </w:rPr>
        <w:t>PDX1</w:t>
      </w:r>
      <w:r w:rsidR="00872D14" w:rsidRPr="00872D14">
        <w:rPr>
          <w:rFonts w:ascii="Times New Roman" w:eastAsia="Calibri" w:hAnsi="Times New Roman" w:cs="Times New Roman"/>
          <w:b/>
          <w:i/>
          <w:vertAlign w:val="superscript"/>
          <w:lang w:val="en-US" w:eastAsia="en-US"/>
        </w:rPr>
        <w:t>C18R/+</w:t>
      </w:r>
      <w:r w:rsidR="00F64704">
        <w:rPr>
          <w:rFonts w:ascii="Times New Roman" w:eastAsia="Calibri" w:hAnsi="Times New Roman" w:cs="Times New Roman"/>
          <w:b/>
          <w:vertAlign w:val="superscript"/>
          <w:lang w:val="en-US" w:eastAsia="en-US"/>
        </w:rPr>
        <w:t xml:space="preserve"> </w:t>
      </w:r>
      <w:r w:rsidR="00B655CD">
        <w:rPr>
          <w:rFonts w:ascii="Times New Roman" w:eastAsia="Calibri" w:hAnsi="Times New Roman" w:cs="Times New Roman"/>
          <w:b/>
          <w:lang w:val="en-US" w:eastAsia="en-US"/>
        </w:rPr>
        <w:t xml:space="preserve">mutant </w:t>
      </w:r>
      <w:proofErr w:type="spellStart"/>
      <w:r w:rsidR="00B655CD">
        <w:rPr>
          <w:rFonts w:ascii="Times New Roman" w:eastAsia="Calibri" w:hAnsi="Times New Roman" w:cs="Times New Roman"/>
          <w:b/>
          <w:lang w:val="en-US" w:eastAsia="en-US"/>
        </w:rPr>
        <w:t>i</w:t>
      </w:r>
      <w:r w:rsidR="00F64704">
        <w:rPr>
          <w:rFonts w:ascii="Times New Roman" w:eastAsia="Calibri" w:hAnsi="Times New Roman" w:cs="Times New Roman"/>
          <w:b/>
          <w:lang w:val="en-US" w:eastAsia="en-US"/>
        </w:rPr>
        <w:t>PSCs</w:t>
      </w:r>
      <w:proofErr w:type="spellEnd"/>
      <w:r w:rsidR="00F64704">
        <w:rPr>
          <w:rFonts w:ascii="Times New Roman" w:eastAsia="Calibri" w:hAnsi="Times New Roman" w:cs="Times New Roman"/>
          <w:b/>
          <w:lang w:val="en-US" w:eastAsia="en-US"/>
        </w:rPr>
        <w:t xml:space="preserve"> differentiated towards the endoderm </w:t>
      </w:r>
      <w:r w:rsidR="00872D14" w:rsidRPr="00872D14">
        <w:rPr>
          <w:rFonts w:ascii="Times New Roman" w:eastAsia="Calibri" w:hAnsi="Times New Roman" w:cs="Times New Roman"/>
          <w:b/>
          <w:lang w:val="en-US" w:eastAsia="en-US"/>
        </w:rPr>
        <w:t>stage.</w:t>
      </w:r>
      <w:r w:rsidR="00872D14" w:rsidRPr="00872D14">
        <w:rPr>
          <w:rFonts w:ascii="Times New Roman" w:eastAsia="Calibri" w:hAnsi="Times New Roman" w:cs="Times New Roman"/>
          <w:lang w:val="en-US" w:eastAsia="en-US"/>
        </w:rPr>
        <w:t xml:space="preserve"> (A) Representative immunofluorescence staining for SOX17 in the XM001,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C18R/+</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cells at the endoderm stage. Scale bar indicates 100 µm. (B) Representative FACS plots for SOX17</w:t>
      </w:r>
      <w:r w:rsidR="00872D14" w:rsidRPr="00872D14">
        <w:rPr>
          <w:rFonts w:ascii="Times New Roman" w:eastAsia="Calibri" w:hAnsi="Times New Roman" w:cs="Times New Roman"/>
          <w:vertAlign w:val="superscript"/>
          <w:lang w:val="en-US" w:eastAsia="en-US"/>
        </w:rPr>
        <w:t>+</w:t>
      </w:r>
      <w:r w:rsidR="00872D14" w:rsidRPr="00872D14">
        <w:rPr>
          <w:rFonts w:ascii="Times New Roman" w:eastAsia="Calibri" w:hAnsi="Times New Roman" w:cs="Times New Roman"/>
          <w:lang w:val="en-US" w:eastAsia="en-US"/>
        </w:rPr>
        <w:t xml:space="preserve"> cells in the XM001,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C18R/+</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cells at the endoderm stage. (C) FACS quantification of the percentage of total SOX17</w:t>
      </w:r>
      <w:r w:rsidR="00872D14" w:rsidRPr="00872D14">
        <w:rPr>
          <w:rFonts w:ascii="Times New Roman" w:eastAsia="Calibri" w:hAnsi="Times New Roman" w:cs="Times New Roman"/>
          <w:vertAlign w:val="superscript"/>
          <w:lang w:val="en-US" w:eastAsia="en-US"/>
        </w:rPr>
        <w:t>+</w:t>
      </w:r>
      <w:r w:rsidR="00872D14" w:rsidRPr="00872D14">
        <w:rPr>
          <w:rFonts w:ascii="Times New Roman" w:eastAsia="Calibri" w:hAnsi="Times New Roman" w:cs="Times New Roman"/>
          <w:lang w:val="en-US" w:eastAsia="en-US"/>
        </w:rPr>
        <w:t xml:space="preserve"> cells in the XM001,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C18R/+</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cells at the endoderm stage (n=3). </w:t>
      </w:r>
    </w:p>
    <w:p w14:paraId="25D09F8F" w14:textId="2C6BF292" w:rsidR="00872D14" w:rsidRPr="00872D14" w:rsidRDefault="0026102A" w:rsidP="00872D14">
      <w:pPr>
        <w:spacing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t>Suppl.</w:t>
      </w:r>
      <w:r w:rsidR="00872D14" w:rsidRPr="00872D14">
        <w:rPr>
          <w:rFonts w:ascii="Times New Roman" w:eastAsia="Calibri" w:hAnsi="Times New Roman" w:cs="Times New Roman"/>
          <w:b/>
          <w:lang w:val="en-US" w:eastAsia="en-US"/>
        </w:rPr>
        <w:t xml:space="preserve"> Figure 3. Characterization of </w:t>
      </w:r>
      <w:r w:rsidR="00872D14" w:rsidRPr="00872D14">
        <w:rPr>
          <w:rFonts w:ascii="Times New Roman" w:eastAsia="Calibri" w:hAnsi="Times New Roman" w:cs="Times New Roman"/>
          <w:b/>
          <w:i/>
          <w:lang w:val="en-US" w:eastAsia="en-US"/>
        </w:rPr>
        <w:t>PDX1</w:t>
      </w:r>
      <w:r w:rsidR="00872D14" w:rsidRPr="00872D14">
        <w:rPr>
          <w:rFonts w:ascii="Times New Roman" w:eastAsia="Calibri" w:hAnsi="Times New Roman" w:cs="Times New Roman"/>
          <w:b/>
          <w:i/>
          <w:vertAlign w:val="superscript"/>
          <w:lang w:val="en-US" w:eastAsia="en-US"/>
        </w:rPr>
        <w:t>P33T/+</w:t>
      </w:r>
      <w:r w:rsidR="00872D14" w:rsidRPr="00872D14">
        <w:rPr>
          <w:rFonts w:ascii="Times New Roman" w:eastAsia="Calibri" w:hAnsi="Times New Roman" w:cs="Times New Roman"/>
          <w:b/>
          <w:vertAlign w:val="superscript"/>
          <w:lang w:val="en-US" w:eastAsia="en-US"/>
        </w:rPr>
        <w:t xml:space="preserve"> </w:t>
      </w:r>
      <w:r w:rsidR="00872D14" w:rsidRPr="00872D14">
        <w:rPr>
          <w:rFonts w:ascii="Times New Roman" w:eastAsia="Calibri" w:hAnsi="Times New Roman" w:cs="Times New Roman"/>
          <w:b/>
          <w:lang w:val="en-US" w:eastAsia="en-US"/>
        </w:rPr>
        <w:t xml:space="preserve">and </w:t>
      </w:r>
      <w:r w:rsidR="00872D14" w:rsidRPr="00872D14">
        <w:rPr>
          <w:rFonts w:ascii="Times New Roman" w:eastAsia="Calibri" w:hAnsi="Times New Roman" w:cs="Times New Roman"/>
          <w:b/>
          <w:i/>
          <w:lang w:val="en-US" w:eastAsia="en-US"/>
        </w:rPr>
        <w:t>PDX1</w:t>
      </w:r>
      <w:r w:rsidR="00872D14" w:rsidRPr="00872D14">
        <w:rPr>
          <w:rFonts w:ascii="Times New Roman" w:eastAsia="Calibri" w:hAnsi="Times New Roman" w:cs="Times New Roman"/>
          <w:b/>
          <w:i/>
          <w:vertAlign w:val="superscript"/>
          <w:lang w:val="en-US" w:eastAsia="en-US"/>
        </w:rPr>
        <w:t>C18R/+</w:t>
      </w:r>
      <w:r w:rsidR="00872D14" w:rsidRPr="00872D14">
        <w:rPr>
          <w:rFonts w:ascii="Times New Roman" w:eastAsia="Calibri" w:hAnsi="Times New Roman" w:cs="Times New Roman"/>
          <w:b/>
          <w:vertAlign w:val="superscript"/>
          <w:lang w:val="en-US" w:eastAsia="en-US"/>
        </w:rPr>
        <w:t xml:space="preserve"> </w:t>
      </w:r>
      <w:r w:rsidR="00B655CD">
        <w:rPr>
          <w:rFonts w:ascii="Times New Roman" w:eastAsia="Calibri" w:hAnsi="Times New Roman" w:cs="Times New Roman"/>
          <w:b/>
          <w:lang w:val="en-US" w:eastAsia="en-US"/>
        </w:rPr>
        <w:t xml:space="preserve">mutant </w:t>
      </w:r>
      <w:proofErr w:type="spellStart"/>
      <w:r w:rsidR="00B655CD">
        <w:rPr>
          <w:rFonts w:ascii="Times New Roman" w:eastAsia="Calibri" w:hAnsi="Times New Roman" w:cs="Times New Roman"/>
          <w:b/>
          <w:lang w:val="en-US" w:eastAsia="en-US"/>
        </w:rPr>
        <w:t>i</w:t>
      </w:r>
      <w:r w:rsidR="00F64704">
        <w:rPr>
          <w:rFonts w:ascii="Times New Roman" w:eastAsia="Calibri" w:hAnsi="Times New Roman" w:cs="Times New Roman"/>
          <w:b/>
          <w:lang w:val="en-US" w:eastAsia="en-US"/>
        </w:rPr>
        <w:t>PSCs</w:t>
      </w:r>
      <w:proofErr w:type="spellEnd"/>
      <w:r w:rsidR="00F64704">
        <w:rPr>
          <w:rFonts w:ascii="Times New Roman" w:eastAsia="Calibri" w:hAnsi="Times New Roman" w:cs="Times New Roman"/>
          <w:b/>
          <w:lang w:val="en-US" w:eastAsia="en-US"/>
        </w:rPr>
        <w:t xml:space="preserve"> differentiated towards </w:t>
      </w:r>
      <w:r w:rsidR="00872D14" w:rsidRPr="00872D14">
        <w:rPr>
          <w:rFonts w:ascii="Times New Roman" w:eastAsia="Calibri" w:hAnsi="Times New Roman" w:cs="Times New Roman"/>
          <w:b/>
          <w:lang w:val="en-US" w:eastAsia="en-US"/>
        </w:rPr>
        <w:t>the early pancreatic progenitors (PP1).</w:t>
      </w:r>
      <w:r w:rsidR="00872D14" w:rsidRPr="00872D14">
        <w:rPr>
          <w:rFonts w:ascii="Times New Roman" w:eastAsia="Calibri" w:hAnsi="Times New Roman" w:cs="Times New Roman"/>
          <w:lang w:val="en-US" w:eastAsia="en-US"/>
        </w:rPr>
        <w:t xml:space="preserve"> (A) Representative immunofluorescence staining for PDX1 in the XM001,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C18R/+</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cells at the PP1 stage. Scale bar indicates 75 µm. (B) Representative FACS plots for PDX1</w:t>
      </w:r>
      <w:r w:rsidR="00872D14" w:rsidRPr="00872D14">
        <w:rPr>
          <w:rFonts w:ascii="Times New Roman" w:eastAsia="Calibri" w:hAnsi="Times New Roman" w:cs="Times New Roman"/>
          <w:vertAlign w:val="superscript"/>
          <w:lang w:val="en-US" w:eastAsia="en-US"/>
        </w:rPr>
        <w:t>+</w:t>
      </w:r>
      <w:r w:rsidR="00872D14" w:rsidRPr="00872D14">
        <w:rPr>
          <w:rFonts w:ascii="Times New Roman" w:eastAsia="Calibri" w:hAnsi="Times New Roman" w:cs="Times New Roman"/>
          <w:lang w:val="en-US" w:eastAsia="en-US"/>
        </w:rPr>
        <w:t xml:space="preserve"> cells in the XM001,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C18R/+</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cells at the PP1 stage</w:t>
      </w:r>
      <w:r w:rsidR="00BF4A51">
        <w:rPr>
          <w:rFonts w:ascii="Times New Roman" w:eastAsia="Calibri" w:hAnsi="Times New Roman" w:cs="Times New Roman"/>
          <w:lang w:val="en-US" w:eastAsia="en-US"/>
        </w:rPr>
        <w:t>.</w:t>
      </w:r>
      <w:r w:rsidR="00872D14" w:rsidRPr="00872D14">
        <w:rPr>
          <w:rFonts w:ascii="Times New Roman" w:eastAsia="Calibri" w:hAnsi="Times New Roman" w:cs="Times New Roman"/>
          <w:lang w:val="en-US" w:eastAsia="en-US"/>
        </w:rPr>
        <w:t xml:space="preserve"> (C) FACS quantification of the percentage of PDX1</w:t>
      </w:r>
      <w:r w:rsidR="00872D14" w:rsidRPr="00872D14">
        <w:rPr>
          <w:rFonts w:ascii="Times New Roman" w:eastAsia="Calibri" w:hAnsi="Times New Roman" w:cs="Times New Roman"/>
          <w:vertAlign w:val="superscript"/>
          <w:lang w:val="en-US" w:eastAsia="en-US"/>
        </w:rPr>
        <w:t xml:space="preserve">+ </w:t>
      </w:r>
      <w:r w:rsidR="00DC16B3">
        <w:rPr>
          <w:rFonts w:ascii="Times New Roman" w:eastAsia="Calibri" w:hAnsi="Times New Roman" w:cs="Times New Roman"/>
          <w:lang w:val="en-US" w:eastAsia="en-US"/>
        </w:rPr>
        <w:t xml:space="preserve">cells in XM001,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C18R/+</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cells at PP1 stage (n=3). </w:t>
      </w:r>
      <w:r w:rsidR="006B3748">
        <w:rPr>
          <w:rFonts w:ascii="Times New Roman" w:eastAsia="Calibri" w:hAnsi="Times New Roman" w:cs="Times New Roman"/>
          <w:lang w:val="en-US" w:eastAsia="en-US"/>
        </w:rPr>
        <w:t>(D</w:t>
      </w:r>
      <w:r w:rsidR="00DC16B3" w:rsidRPr="00872D14">
        <w:rPr>
          <w:rFonts w:ascii="Times New Roman" w:eastAsia="Calibri" w:hAnsi="Times New Roman" w:cs="Times New Roman"/>
          <w:lang w:val="en-US" w:eastAsia="en-US"/>
        </w:rPr>
        <w:t>)</w:t>
      </w:r>
      <w:r w:rsidR="00DC16B3">
        <w:rPr>
          <w:rFonts w:ascii="Times New Roman" w:eastAsia="Calibri" w:hAnsi="Times New Roman" w:cs="Times New Roman"/>
          <w:lang w:val="en-US" w:eastAsia="en-US"/>
        </w:rPr>
        <w:t xml:space="preserve"> </w:t>
      </w:r>
      <w:r w:rsidR="0059188F">
        <w:rPr>
          <w:rFonts w:ascii="Times New Roman" w:eastAsia="Calibri" w:hAnsi="Times New Roman" w:cs="Times New Roman"/>
          <w:lang w:val="en-US" w:eastAsia="en-US"/>
        </w:rPr>
        <w:t xml:space="preserve">Representative </w:t>
      </w:r>
      <w:proofErr w:type="gramStart"/>
      <w:r w:rsidR="0059188F">
        <w:rPr>
          <w:rFonts w:ascii="Times New Roman" w:eastAsia="Calibri" w:hAnsi="Times New Roman" w:cs="Times New Roman"/>
          <w:lang w:val="en-US" w:eastAsia="en-US"/>
        </w:rPr>
        <w:t>immunoblot</w:t>
      </w:r>
      <w:proofErr w:type="gramEnd"/>
      <w:r w:rsidR="0059188F">
        <w:rPr>
          <w:rFonts w:ascii="Times New Roman" w:eastAsia="Calibri" w:hAnsi="Times New Roman" w:cs="Times New Roman"/>
          <w:lang w:val="en-US" w:eastAsia="en-US"/>
        </w:rPr>
        <w:t xml:space="preserve"> </w:t>
      </w:r>
      <w:r w:rsidR="00DC16B3" w:rsidRPr="00872D14">
        <w:rPr>
          <w:rFonts w:ascii="Times New Roman" w:eastAsia="Calibri" w:hAnsi="Times New Roman" w:cs="Times New Roman"/>
          <w:lang w:val="en-US" w:eastAsia="en-US"/>
        </w:rPr>
        <w:t xml:space="preserve">of PDX1 expression from XM001, </w:t>
      </w:r>
      <w:r w:rsidR="00DC16B3" w:rsidRPr="00872D14">
        <w:rPr>
          <w:rFonts w:ascii="Times New Roman" w:eastAsia="Calibri" w:hAnsi="Times New Roman" w:cs="Times New Roman"/>
          <w:i/>
          <w:lang w:val="en-US" w:eastAsia="en-US"/>
        </w:rPr>
        <w:t>PDX1</w:t>
      </w:r>
      <w:r w:rsidR="00DC16B3" w:rsidRPr="00872D14">
        <w:rPr>
          <w:rFonts w:ascii="Times New Roman" w:eastAsia="Calibri" w:hAnsi="Times New Roman" w:cs="Times New Roman"/>
          <w:i/>
          <w:vertAlign w:val="superscript"/>
          <w:lang w:val="en-US" w:eastAsia="en-US"/>
        </w:rPr>
        <w:t>P33T/+</w:t>
      </w:r>
      <w:r w:rsidR="00DC16B3" w:rsidRPr="00872D14">
        <w:rPr>
          <w:rFonts w:ascii="Times New Roman" w:eastAsia="Calibri" w:hAnsi="Times New Roman" w:cs="Times New Roman"/>
          <w:vertAlign w:val="superscript"/>
          <w:lang w:val="en-US" w:eastAsia="en-US"/>
        </w:rPr>
        <w:t xml:space="preserve"> </w:t>
      </w:r>
      <w:r w:rsidR="00DC16B3" w:rsidRPr="00872D14">
        <w:rPr>
          <w:rFonts w:ascii="Times New Roman" w:eastAsia="Calibri" w:hAnsi="Times New Roman" w:cs="Times New Roman"/>
          <w:lang w:val="en-US" w:eastAsia="en-US"/>
        </w:rPr>
        <w:t xml:space="preserve">and </w:t>
      </w:r>
      <w:r w:rsidR="00DC16B3" w:rsidRPr="00872D14">
        <w:rPr>
          <w:rFonts w:ascii="Times New Roman" w:eastAsia="Calibri" w:hAnsi="Times New Roman" w:cs="Times New Roman"/>
          <w:i/>
          <w:lang w:val="en-US" w:eastAsia="en-US"/>
        </w:rPr>
        <w:t>PDX1</w:t>
      </w:r>
      <w:r w:rsidR="00DC16B3" w:rsidRPr="00872D14">
        <w:rPr>
          <w:rFonts w:ascii="Times New Roman" w:eastAsia="Calibri" w:hAnsi="Times New Roman" w:cs="Times New Roman"/>
          <w:i/>
          <w:vertAlign w:val="superscript"/>
          <w:lang w:val="en-US" w:eastAsia="en-US"/>
        </w:rPr>
        <w:t>C18R/+</w:t>
      </w:r>
      <w:r w:rsidR="00DC16B3" w:rsidRPr="00872D14">
        <w:rPr>
          <w:rFonts w:ascii="Times New Roman" w:eastAsia="Calibri" w:hAnsi="Times New Roman" w:cs="Times New Roman"/>
          <w:vertAlign w:val="superscript"/>
          <w:lang w:val="en-US" w:eastAsia="en-US"/>
        </w:rPr>
        <w:t xml:space="preserve"> </w:t>
      </w:r>
      <w:r w:rsidR="00DC16B3" w:rsidRPr="00872D14">
        <w:rPr>
          <w:rFonts w:ascii="Times New Roman" w:eastAsia="Calibri" w:hAnsi="Times New Roman" w:cs="Times New Roman"/>
          <w:lang w:val="en-US" w:eastAsia="en-US"/>
        </w:rPr>
        <w:t xml:space="preserve">cells at the PP1 stage. </w:t>
      </w:r>
      <w:r w:rsidR="006B3748">
        <w:rPr>
          <w:rFonts w:ascii="Times New Roman" w:eastAsia="Calibri" w:hAnsi="Times New Roman" w:cs="Times New Roman"/>
          <w:lang w:val="en-US" w:eastAsia="en-US"/>
        </w:rPr>
        <w:t xml:space="preserve"> (E</w:t>
      </w:r>
      <w:r w:rsidR="00BF4A51" w:rsidRPr="00872D14">
        <w:rPr>
          <w:rFonts w:ascii="Times New Roman" w:eastAsia="Calibri" w:hAnsi="Times New Roman" w:cs="Times New Roman"/>
          <w:lang w:val="en-US" w:eastAsia="en-US"/>
        </w:rPr>
        <w:t xml:space="preserve">) </w:t>
      </w:r>
      <w:r w:rsidR="00BF4A51">
        <w:rPr>
          <w:rFonts w:ascii="Times New Roman" w:eastAsia="Calibri" w:hAnsi="Times New Roman" w:cs="Times New Roman"/>
          <w:lang w:val="en-US" w:eastAsia="en-US"/>
        </w:rPr>
        <w:t>Median</w:t>
      </w:r>
      <w:r w:rsidR="00BF4A51" w:rsidRPr="00872D14">
        <w:rPr>
          <w:rFonts w:ascii="Times New Roman" w:eastAsia="Calibri" w:hAnsi="Times New Roman" w:cs="Times New Roman"/>
          <w:lang w:val="en-US" w:eastAsia="en-US"/>
        </w:rPr>
        <w:t xml:space="preserve"> Fluorescence Intensity (MFI) quantification for XM001 and </w:t>
      </w:r>
      <w:r w:rsidR="00BF4A51" w:rsidRPr="00872D14">
        <w:rPr>
          <w:rFonts w:ascii="Times New Roman" w:eastAsia="Calibri" w:hAnsi="Times New Roman" w:cs="Times New Roman"/>
          <w:i/>
          <w:lang w:val="en-US" w:eastAsia="en-US"/>
        </w:rPr>
        <w:t>PDX1</w:t>
      </w:r>
      <w:r w:rsidR="00BF4A51" w:rsidRPr="00872D14">
        <w:rPr>
          <w:rFonts w:ascii="Times New Roman" w:eastAsia="Calibri" w:hAnsi="Times New Roman" w:cs="Times New Roman"/>
          <w:i/>
          <w:vertAlign w:val="superscript"/>
          <w:lang w:val="en-US" w:eastAsia="en-US"/>
        </w:rPr>
        <w:t>P33T/+</w:t>
      </w:r>
      <w:r w:rsidR="00BF4A51" w:rsidRPr="00872D14">
        <w:rPr>
          <w:rFonts w:ascii="Times New Roman" w:eastAsia="Calibri" w:hAnsi="Times New Roman" w:cs="Times New Roman"/>
          <w:vertAlign w:val="superscript"/>
          <w:lang w:val="en-US" w:eastAsia="en-US"/>
        </w:rPr>
        <w:t xml:space="preserve"> </w:t>
      </w:r>
      <w:r w:rsidR="00BF4A51" w:rsidRPr="00872D14">
        <w:rPr>
          <w:rFonts w:ascii="Times New Roman" w:eastAsia="Calibri" w:hAnsi="Times New Roman" w:cs="Times New Roman"/>
          <w:lang w:val="en-US" w:eastAsia="en-US"/>
        </w:rPr>
        <w:t xml:space="preserve">and </w:t>
      </w:r>
      <w:r w:rsidR="00BF4A51" w:rsidRPr="00872D14">
        <w:rPr>
          <w:rFonts w:ascii="Times New Roman" w:eastAsia="Calibri" w:hAnsi="Times New Roman" w:cs="Times New Roman"/>
          <w:i/>
          <w:lang w:val="en-US" w:eastAsia="en-US"/>
        </w:rPr>
        <w:t>PDX1</w:t>
      </w:r>
      <w:r w:rsidR="00BF4A51" w:rsidRPr="00872D14">
        <w:rPr>
          <w:rFonts w:ascii="Times New Roman" w:eastAsia="Calibri" w:hAnsi="Times New Roman" w:cs="Times New Roman"/>
          <w:i/>
          <w:vertAlign w:val="superscript"/>
          <w:lang w:val="en-US" w:eastAsia="en-US"/>
        </w:rPr>
        <w:t>C18R/+</w:t>
      </w:r>
      <w:r w:rsidR="00BF4A51" w:rsidRPr="00872D14">
        <w:rPr>
          <w:rFonts w:ascii="Times New Roman" w:eastAsia="Calibri" w:hAnsi="Times New Roman" w:cs="Times New Roman"/>
          <w:vertAlign w:val="superscript"/>
          <w:lang w:val="en-US" w:eastAsia="en-US"/>
        </w:rPr>
        <w:t xml:space="preserve"> </w:t>
      </w:r>
      <w:r w:rsidR="00BF4A51" w:rsidRPr="00872D14">
        <w:rPr>
          <w:rFonts w:ascii="Times New Roman" w:eastAsia="Calibri" w:hAnsi="Times New Roman" w:cs="Times New Roman"/>
          <w:lang w:val="en-US" w:eastAsia="en-US"/>
        </w:rPr>
        <w:t>cells at the PP1 stage</w:t>
      </w:r>
      <w:r w:rsidR="00BF4A51">
        <w:rPr>
          <w:rFonts w:ascii="Times New Roman" w:eastAsia="Calibri" w:hAnsi="Times New Roman" w:cs="Times New Roman"/>
          <w:lang w:val="en-US" w:eastAsia="en-US"/>
        </w:rPr>
        <w:t xml:space="preserve"> stained with PDX1 antibody (n=3</w:t>
      </w:r>
      <w:r w:rsidR="00BF4A51" w:rsidRPr="00872D14">
        <w:rPr>
          <w:rFonts w:ascii="Times New Roman" w:eastAsia="Calibri" w:hAnsi="Times New Roman" w:cs="Times New Roman"/>
          <w:lang w:val="en-US" w:eastAsia="en-US"/>
        </w:rPr>
        <w:t xml:space="preserve">).  </w:t>
      </w:r>
    </w:p>
    <w:p w14:paraId="4F85FFB3" w14:textId="1CFA474C" w:rsidR="00872D14" w:rsidRPr="00872D14" w:rsidRDefault="0026102A" w:rsidP="00872D14">
      <w:pPr>
        <w:spacing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t>Suppl.</w:t>
      </w:r>
      <w:r w:rsidR="00872D14" w:rsidRPr="00872D14">
        <w:rPr>
          <w:rFonts w:ascii="Times New Roman" w:eastAsia="Calibri" w:hAnsi="Times New Roman" w:cs="Times New Roman"/>
          <w:b/>
          <w:lang w:val="en-US" w:eastAsia="en-US"/>
        </w:rPr>
        <w:t xml:space="preserve"> Figure 4. Characterization of </w:t>
      </w:r>
      <w:r w:rsidR="00872D14" w:rsidRPr="00872D14">
        <w:rPr>
          <w:rFonts w:ascii="Times New Roman" w:eastAsia="Calibri" w:hAnsi="Times New Roman" w:cs="Times New Roman"/>
          <w:b/>
          <w:i/>
          <w:lang w:val="en-US" w:eastAsia="en-US"/>
        </w:rPr>
        <w:t>PDX1</w:t>
      </w:r>
      <w:r w:rsidR="00872D14" w:rsidRPr="00872D14">
        <w:rPr>
          <w:rFonts w:ascii="Times New Roman" w:eastAsia="Calibri" w:hAnsi="Times New Roman" w:cs="Times New Roman"/>
          <w:b/>
          <w:i/>
          <w:vertAlign w:val="superscript"/>
          <w:lang w:val="en-US" w:eastAsia="en-US"/>
        </w:rPr>
        <w:t>P33T/+</w:t>
      </w:r>
      <w:r w:rsidR="00872D14" w:rsidRPr="00872D14">
        <w:rPr>
          <w:rFonts w:ascii="Times New Roman" w:eastAsia="Calibri" w:hAnsi="Times New Roman" w:cs="Times New Roman"/>
          <w:b/>
          <w:vertAlign w:val="superscript"/>
          <w:lang w:val="en-US" w:eastAsia="en-US"/>
        </w:rPr>
        <w:t xml:space="preserve"> </w:t>
      </w:r>
      <w:r w:rsidR="00872D14" w:rsidRPr="00872D14">
        <w:rPr>
          <w:rFonts w:ascii="Times New Roman" w:eastAsia="Calibri" w:hAnsi="Times New Roman" w:cs="Times New Roman"/>
          <w:b/>
          <w:lang w:val="en-US" w:eastAsia="en-US"/>
        </w:rPr>
        <w:t xml:space="preserve">and </w:t>
      </w:r>
      <w:r w:rsidR="00872D14" w:rsidRPr="00872D14">
        <w:rPr>
          <w:rFonts w:ascii="Times New Roman" w:eastAsia="Calibri" w:hAnsi="Times New Roman" w:cs="Times New Roman"/>
          <w:b/>
          <w:i/>
          <w:lang w:val="en-US" w:eastAsia="en-US"/>
        </w:rPr>
        <w:t>PDX1</w:t>
      </w:r>
      <w:r w:rsidR="00872D14" w:rsidRPr="00872D14">
        <w:rPr>
          <w:rFonts w:ascii="Times New Roman" w:eastAsia="Calibri" w:hAnsi="Times New Roman" w:cs="Times New Roman"/>
          <w:b/>
          <w:i/>
          <w:vertAlign w:val="superscript"/>
          <w:lang w:val="en-US" w:eastAsia="en-US"/>
        </w:rPr>
        <w:t>C18R/+</w:t>
      </w:r>
      <w:r w:rsidR="00872D14" w:rsidRPr="00872D14">
        <w:rPr>
          <w:rFonts w:ascii="Times New Roman" w:eastAsia="Calibri" w:hAnsi="Times New Roman" w:cs="Times New Roman"/>
          <w:b/>
          <w:vertAlign w:val="superscript"/>
          <w:lang w:val="en-US" w:eastAsia="en-US"/>
        </w:rPr>
        <w:t xml:space="preserve"> </w:t>
      </w:r>
      <w:r w:rsidR="00B655CD">
        <w:rPr>
          <w:rFonts w:ascii="Times New Roman" w:eastAsia="Calibri" w:hAnsi="Times New Roman" w:cs="Times New Roman"/>
          <w:b/>
          <w:lang w:val="en-US" w:eastAsia="en-US"/>
        </w:rPr>
        <w:t xml:space="preserve">mutant </w:t>
      </w:r>
      <w:proofErr w:type="spellStart"/>
      <w:r w:rsidR="00B655CD">
        <w:rPr>
          <w:rFonts w:ascii="Times New Roman" w:eastAsia="Calibri" w:hAnsi="Times New Roman" w:cs="Times New Roman"/>
          <w:b/>
          <w:lang w:val="en-US" w:eastAsia="en-US"/>
        </w:rPr>
        <w:t>i</w:t>
      </w:r>
      <w:r w:rsidR="00F64704">
        <w:rPr>
          <w:rFonts w:ascii="Times New Roman" w:eastAsia="Calibri" w:hAnsi="Times New Roman" w:cs="Times New Roman"/>
          <w:b/>
          <w:lang w:val="en-US" w:eastAsia="en-US"/>
        </w:rPr>
        <w:t>PSCs</w:t>
      </w:r>
      <w:proofErr w:type="spellEnd"/>
      <w:r w:rsidR="00F64704">
        <w:rPr>
          <w:rFonts w:ascii="Times New Roman" w:eastAsia="Calibri" w:hAnsi="Times New Roman" w:cs="Times New Roman"/>
          <w:b/>
          <w:lang w:val="en-US" w:eastAsia="en-US"/>
        </w:rPr>
        <w:t xml:space="preserve"> differentiated towards </w:t>
      </w:r>
      <w:r w:rsidR="00872D14" w:rsidRPr="00872D14">
        <w:rPr>
          <w:rFonts w:ascii="Times New Roman" w:eastAsia="Calibri" w:hAnsi="Times New Roman" w:cs="Times New Roman"/>
          <w:b/>
          <w:lang w:val="en-US" w:eastAsia="en-US"/>
        </w:rPr>
        <w:t>the late pancreatic progenitors (PP2).</w:t>
      </w:r>
      <w:r w:rsidR="00872D14" w:rsidRPr="00872D14">
        <w:rPr>
          <w:rFonts w:ascii="Times New Roman" w:eastAsia="Calibri" w:hAnsi="Times New Roman" w:cs="Times New Roman"/>
          <w:lang w:val="en-US" w:eastAsia="en-US"/>
        </w:rPr>
        <w:t xml:space="preserve"> (A) Representative immunofluorescence staining for PDX1 and NKX6.1 in the XM001,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C18R/+</w:t>
      </w:r>
      <w:r w:rsidR="00872D14" w:rsidRPr="00872D14">
        <w:rPr>
          <w:rFonts w:ascii="Times New Roman" w:eastAsia="Calibri" w:hAnsi="Times New Roman" w:cs="Times New Roman"/>
          <w:lang w:val="en-US" w:eastAsia="en-US"/>
        </w:rPr>
        <w:t xml:space="preserve"> cells at the PP2 stage. Scale bars indicate 250 µm. (B) Representative FACS plots for </w:t>
      </w:r>
      <w:r w:rsidR="00667863" w:rsidRPr="00872D14">
        <w:rPr>
          <w:rFonts w:ascii="Times New Roman" w:eastAsia="Calibri" w:hAnsi="Times New Roman" w:cs="Times New Roman"/>
          <w:lang w:val="en-US" w:eastAsia="en-US"/>
        </w:rPr>
        <w:t>PDX1</w:t>
      </w:r>
      <w:r w:rsidR="00667863" w:rsidRPr="00872D14">
        <w:rPr>
          <w:rFonts w:ascii="Times New Roman" w:eastAsia="Calibri" w:hAnsi="Times New Roman" w:cs="Times New Roman"/>
          <w:vertAlign w:val="superscript"/>
          <w:lang w:val="en-US" w:eastAsia="en-US"/>
        </w:rPr>
        <w:t>+</w:t>
      </w:r>
      <w:r w:rsidR="00667863" w:rsidRPr="00872D14">
        <w:rPr>
          <w:rFonts w:ascii="Times New Roman" w:eastAsia="Calibri" w:hAnsi="Times New Roman" w:cs="Times New Roman"/>
          <w:lang w:val="en-US" w:eastAsia="en-US"/>
        </w:rPr>
        <w:t xml:space="preserve"> and NKX6.1</w:t>
      </w:r>
      <w:r w:rsidR="00667863" w:rsidRPr="00872D14">
        <w:rPr>
          <w:rFonts w:ascii="Times New Roman" w:eastAsia="Calibri" w:hAnsi="Times New Roman" w:cs="Times New Roman"/>
          <w:vertAlign w:val="superscript"/>
          <w:lang w:val="en-US" w:eastAsia="en-US"/>
        </w:rPr>
        <w:t>+</w:t>
      </w:r>
      <w:r w:rsidR="00667863" w:rsidRPr="00872D14">
        <w:rPr>
          <w:rFonts w:ascii="Times New Roman" w:eastAsia="Calibri" w:hAnsi="Times New Roman" w:cs="Times New Roman"/>
          <w:lang w:val="en-US" w:eastAsia="en-US"/>
        </w:rPr>
        <w:t xml:space="preserve">cells </w:t>
      </w:r>
      <w:r w:rsidR="00872D14" w:rsidRPr="00872D14">
        <w:rPr>
          <w:rFonts w:ascii="Times New Roman" w:eastAsia="Calibri" w:hAnsi="Times New Roman" w:cs="Times New Roman"/>
          <w:lang w:val="en-US" w:eastAsia="en-US"/>
        </w:rPr>
        <w:t xml:space="preserve">in the XM001,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C18R/+</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cells at the PP2 stage. (C) FACS quantification of the percentage of total </w:t>
      </w:r>
      <w:r w:rsidR="00667863" w:rsidRPr="00872D14">
        <w:rPr>
          <w:rFonts w:ascii="Times New Roman" w:eastAsia="Calibri" w:hAnsi="Times New Roman" w:cs="Times New Roman"/>
          <w:lang w:val="en-US" w:eastAsia="en-US"/>
        </w:rPr>
        <w:t>PDX1</w:t>
      </w:r>
      <w:r w:rsidR="00667863" w:rsidRPr="00872D14">
        <w:rPr>
          <w:rFonts w:ascii="Times New Roman" w:eastAsia="Calibri" w:hAnsi="Times New Roman" w:cs="Times New Roman"/>
          <w:vertAlign w:val="superscript"/>
          <w:lang w:val="en-US" w:eastAsia="en-US"/>
        </w:rPr>
        <w:t>+</w:t>
      </w:r>
      <w:r w:rsidR="00667863" w:rsidRPr="00872D14">
        <w:rPr>
          <w:rFonts w:ascii="Times New Roman" w:eastAsia="Calibri" w:hAnsi="Times New Roman" w:cs="Times New Roman"/>
          <w:lang w:val="en-US" w:eastAsia="en-US"/>
        </w:rPr>
        <w:t xml:space="preserve"> and NKX6.1</w:t>
      </w:r>
      <w:r w:rsidR="00667863" w:rsidRPr="00872D14">
        <w:rPr>
          <w:rFonts w:ascii="Times New Roman" w:eastAsia="Calibri" w:hAnsi="Times New Roman" w:cs="Times New Roman"/>
          <w:vertAlign w:val="superscript"/>
          <w:lang w:val="en-US" w:eastAsia="en-US"/>
        </w:rPr>
        <w:t>+</w:t>
      </w:r>
      <w:r w:rsidR="00667863" w:rsidRPr="00872D14">
        <w:rPr>
          <w:rFonts w:ascii="Times New Roman" w:eastAsia="Calibri" w:hAnsi="Times New Roman" w:cs="Times New Roman"/>
          <w:lang w:val="en-US" w:eastAsia="en-US"/>
        </w:rPr>
        <w:t xml:space="preserve">cells </w:t>
      </w:r>
      <w:r w:rsidR="00872D14" w:rsidRPr="00872D14">
        <w:rPr>
          <w:rFonts w:ascii="Times New Roman" w:eastAsia="Calibri" w:hAnsi="Times New Roman" w:cs="Times New Roman"/>
          <w:lang w:val="en-US" w:eastAsia="en-US"/>
        </w:rPr>
        <w:t xml:space="preserve">in the XM001,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C18R/+</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cells at the PP2 stage (n=3). </w:t>
      </w:r>
    </w:p>
    <w:p w14:paraId="62AF4C31" w14:textId="37C1D52B" w:rsidR="00872D14" w:rsidRDefault="0026102A" w:rsidP="00872D14">
      <w:pPr>
        <w:spacing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lastRenderedPageBreak/>
        <w:t>Suppl.</w:t>
      </w:r>
      <w:r w:rsidR="00872D14" w:rsidRPr="00872D14">
        <w:rPr>
          <w:rFonts w:ascii="Times New Roman" w:eastAsia="Calibri" w:hAnsi="Times New Roman" w:cs="Times New Roman"/>
          <w:b/>
          <w:lang w:val="en-US" w:eastAsia="en-US"/>
        </w:rPr>
        <w:t xml:space="preserve"> Figure 5. Cells carrying </w:t>
      </w:r>
      <w:r w:rsidR="00872D14" w:rsidRPr="00872D14">
        <w:rPr>
          <w:rFonts w:ascii="Times New Roman" w:eastAsia="Calibri" w:hAnsi="Times New Roman" w:cs="Times New Roman"/>
          <w:b/>
          <w:i/>
          <w:lang w:val="en-US" w:eastAsia="en-US"/>
        </w:rPr>
        <w:t>PDX1</w:t>
      </w:r>
      <w:r w:rsidR="00872D14" w:rsidRPr="00872D14">
        <w:rPr>
          <w:rFonts w:ascii="Times New Roman" w:eastAsia="Calibri" w:hAnsi="Times New Roman" w:cs="Times New Roman"/>
          <w:b/>
          <w:i/>
          <w:vertAlign w:val="superscript"/>
          <w:lang w:val="en-US" w:eastAsia="en-US"/>
        </w:rPr>
        <w:t>P33T/+</w:t>
      </w:r>
      <w:r w:rsidR="00872D14" w:rsidRPr="00872D14">
        <w:rPr>
          <w:rFonts w:ascii="Times New Roman" w:eastAsia="Calibri" w:hAnsi="Times New Roman" w:cs="Times New Roman"/>
          <w:b/>
          <w:vertAlign w:val="superscript"/>
          <w:lang w:val="en-US" w:eastAsia="en-US"/>
        </w:rPr>
        <w:t xml:space="preserve"> </w:t>
      </w:r>
      <w:r w:rsidR="00872D14" w:rsidRPr="00872D14">
        <w:rPr>
          <w:rFonts w:ascii="Times New Roman" w:eastAsia="Calibri" w:hAnsi="Times New Roman" w:cs="Times New Roman"/>
          <w:b/>
          <w:lang w:val="en-US" w:eastAsia="en-US"/>
        </w:rPr>
        <w:t xml:space="preserve">and </w:t>
      </w:r>
      <w:r w:rsidR="00872D14" w:rsidRPr="00872D14">
        <w:rPr>
          <w:rFonts w:ascii="Times New Roman" w:eastAsia="Calibri" w:hAnsi="Times New Roman" w:cs="Times New Roman"/>
          <w:b/>
          <w:i/>
          <w:lang w:val="en-US" w:eastAsia="en-US"/>
        </w:rPr>
        <w:t>PDX1</w:t>
      </w:r>
      <w:r w:rsidR="00872D14" w:rsidRPr="00872D14">
        <w:rPr>
          <w:rFonts w:ascii="Times New Roman" w:eastAsia="Calibri" w:hAnsi="Times New Roman" w:cs="Times New Roman"/>
          <w:b/>
          <w:i/>
          <w:vertAlign w:val="superscript"/>
          <w:lang w:val="en-US" w:eastAsia="en-US"/>
        </w:rPr>
        <w:t>C18R/+</w:t>
      </w:r>
      <w:r w:rsidR="00872D14" w:rsidRPr="00872D14">
        <w:rPr>
          <w:rFonts w:ascii="Times New Roman" w:eastAsia="Calibri" w:hAnsi="Times New Roman" w:cs="Times New Roman"/>
          <w:b/>
          <w:vertAlign w:val="superscript"/>
          <w:lang w:val="en-US" w:eastAsia="en-US"/>
        </w:rPr>
        <w:t xml:space="preserve"> </w:t>
      </w:r>
      <w:r w:rsidR="00872D14" w:rsidRPr="00872D14">
        <w:rPr>
          <w:rFonts w:ascii="Times New Roman" w:eastAsia="Calibri" w:hAnsi="Times New Roman" w:cs="Times New Roman"/>
          <w:b/>
          <w:lang w:val="en-US" w:eastAsia="en-US"/>
        </w:rPr>
        <w:t>mutation</w:t>
      </w:r>
      <w:r w:rsidR="00F64704">
        <w:rPr>
          <w:rFonts w:ascii="Times New Roman" w:eastAsia="Calibri" w:hAnsi="Times New Roman" w:cs="Times New Roman"/>
          <w:b/>
          <w:lang w:val="en-US" w:eastAsia="en-US"/>
        </w:rPr>
        <w:t>s</w:t>
      </w:r>
      <w:r w:rsidR="00872D14" w:rsidRPr="00872D14">
        <w:rPr>
          <w:rFonts w:ascii="Times New Roman" w:eastAsia="Calibri" w:hAnsi="Times New Roman" w:cs="Times New Roman"/>
          <w:b/>
          <w:lang w:val="en-US" w:eastAsia="en-US"/>
        </w:rPr>
        <w:t xml:space="preserve"> are able to differentiate into β-like cells.</w:t>
      </w:r>
      <w:r w:rsidR="00872D14" w:rsidRPr="00872D14">
        <w:rPr>
          <w:rFonts w:ascii="Times New Roman" w:eastAsia="Calibri" w:hAnsi="Times New Roman" w:cs="Times New Roman"/>
          <w:lang w:val="en-US" w:eastAsia="en-US"/>
        </w:rPr>
        <w:t xml:space="preserve"> (A) Representative immunofluorescence staining for CPEP and SST in the XM001,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C18R/+</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cell lines at the S7 stage. Scale bar indicates 50 µm. (B) Insulin secretion assay for XM001,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C18R/+</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cells at the S7 stage (n=3).</w:t>
      </w:r>
    </w:p>
    <w:p w14:paraId="15CD7CC0" w14:textId="5A7FFFBA" w:rsidR="003C1BC0" w:rsidRPr="00872D14" w:rsidRDefault="003C1BC0" w:rsidP="003C1BC0">
      <w:pPr>
        <w:spacing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t>Suppl. Figure 6</w:t>
      </w:r>
      <w:r w:rsidRPr="00872D14">
        <w:rPr>
          <w:rFonts w:ascii="Times New Roman" w:eastAsia="Calibri" w:hAnsi="Times New Roman" w:cs="Times New Roman"/>
          <w:b/>
          <w:lang w:val="en-US" w:eastAsia="en-US"/>
        </w:rPr>
        <w:t xml:space="preserve">. Generation of the </w:t>
      </w:r>
      <w:r w:rsidRPr="00872D14">
        <w:rPr>
          <w:rFonts w:ascii="Times New Roman" w:eastAsia="Calibri" w:hAnsi="Times New Roman" w:cs="Times New Roman"/>
          <w:b/>
          <w:i/>
          <w:lang w:val="en-US" w:eastAsia="en-US"/>
        </w:rPr>
        <w:t>PDX1</w:t>
      </w:r>
      <w:r w:rsidRPr="00872D14">
        <w:rPr>
          <w:rFonts w:ascii="Times New Roman" w:eastAsia="Calibri" w:hAnsi="Times New Roman" w:cs="Times New Roman"/>
          <w:b/>
          <w:i/>
          <w:vertAlign w:val="superscript"/>
          <w:lang w:val="en-US" w:eastAsia="en-US"/>
        </w:rPr>
        <w:t>+/-</w:t>
      </w:r>
      <w:r w:rsidRPr="00872D14">
        <w:rPr>
          <w:rFonts w:ascii="Times New Roman" w:eastAsia="Calibri" w:hAnsi="Times New Roman" w:cs="Times New Roman"/>
          <w:b/>
          <w:lang w:val="en-US" w:eastAsia="en-US"/>
        </w:rPr>
        <w:t xml:space="preserve">, </w:t>
      </w:r>
      <w:r w:rsidRPr="00872D14">
        <w:rPr>
          <w:rFonts w:ascii="Times New Roman" w:eastAsia="Calibri" w:hAnsi="Times New Roman" w:cs="Times New Roman"/>
          <w:b/>
          <w:i/>
          <w:lang w:val="en-US" w:eastAsia="en-US"/>
        </w:rPr>
        <w:t>PDX1</w:t>
      </w:r>
      <w:r w:rsidRPr="00872D14">
        <w:rPr>
          <w:rFonts w:ascii="Times New Roman" w:eastAsia="Calibri" w:hAnsi="Times New Roman" w:cs="Times New Roman"/>
          <w:b/>
          <w:i/>
          <w:vertAlign w:val="superscript"/>
          <w:lang w:val="en-US" w:eastAsia="en-US"/>
        </w:rPr>
        <w:t>P33T/P33T</w:t>
      </w:r>
      <w:r w:rsidRPr="00872D14">
        <w:rPr>
          <w:rFonts w:ascii="Times New Roman" w:eastAsia="Calibri" w:hAnsi="Times New Roman" w:cs="Times New Roman"/>
          <w:b/>
          <w:vertAlign w:val="superscript"/>
          <w:lang w:val="en-US" w:eastAsia="en-US"/>
        </w:rPr>
        <w:t xml:space="preserve"> </w:t>
      </w:r>
      <w:r w:rsidRPr="00872D14">
        <w:rPr>
          <w:rFonts w:ascii="Times New Roman" w:eastAsia="Calibri" w:hAnsi="Times New Roman" w:cs="Times New Roman"/>
          <w:b/>
          <w:lang w:val="en-US" w:eastAsia="en-US"/>
        </w:rPr>
        <w:t xml:space="preserve">and </w:t>
      </w:r>
      <w:r w:rsidRPr="00872D14">
        <w:rPr>
          <w:rFonts w:ascii="Times New Roman" w:eastAsia="Calibri" w:hAnsi="Times New Roman" w:cs="Times New Roman"/>
          <w:b/>
          <w:i/>
          <w:lang w:val="en-US" w:eastAsia="en-US"/>
        </w:rPr>
        <w:t>PDX1</w:t>
      </w:r>
      <w:r w:rsidRPr="00872D14">
        <w:rPr>
          <w:rFonts w:ascii="Times New Roman" w:eastAsia="Calibri" w:hAnsi="Times New Roman" w:cs="Times New Roman"/>
          <w:b/>
          <w:i/>
          <w:vertAlign w:val="superscript"/>
          <w:lang w:val="en-US" w:eastAsia="en-US"/>
        </w:rPr>
        <w:t>C18R/C18R</w:t>
      </w:r>
      <w:r w:rsidRPr="00872D14" w:rsidDel="008817CB">
        <w:rPr>
          <w:rFonts w:ascii="Times New Roman" w:eastAsia="Calibri" w:hAnsi="Times New Roman" w:cs="Times New Roman"/>
          <w:b/>
          <w:lang w:val="en-US" w:eastAsia="en-US"/>
        </w:rPr>
        <w:t xml:space="preserve"> </w:t>
      </w:r>
      <w:r w:rsidRPr="00872D14">
        <w:rPr>
          <w:rFonts w:ascii="Times New Roman" w:eastAsia="Calibri" w:hAnsi="Times New Roman" w:cs="Times New Roman"/>
          <w:b/>
          <w:lang w:val="en-US" w:eastAsia="en-US"/>
        </w:rPr>
        <w:t>i</w:t>
      </w:r>
      <w:r w:rsidR="00F64704">
        <w:rPr>
          <w:rFonts w:ascii="Times New Roman" w:eastAsia="Calibri" w:hAnsi="Times New Roman" w:cs="Times New Roman"/>
          <w:b/>
          <w:lang w:val="en-US" w:eastAsia="en-US"/>
        </w:rPr>
        <w:t>sogenic iPSC lines using CRISPR/</w:t>
      </w:r>
      <w:r w:rsidRPr="00872D14">
        <w:rPr>
          <w:rFonts w:ascii="Times New Roman" w:eastAsia="Calibri" w:hAnsi="Times New Roman" w:cs="Times New Roman"/>
          <w:b/>
          <w:lang w:val="en-US" w:eastAsia="en-US"/>
        </w:rPr>
        <w:t>Cas9 system.</w:t>
      </w:r>
      <w:r w:rsidRPr="00872D14">
        <w:rPr>
          <w:rFonts w:ascii="Times New Roman" w:eastAsia="Calibri" w:hAnsi="Times New Roman" w:cs="Times New Roman"/>
          <w:lang w:val="en-US" w:eastAsia="en-US"/>
        </w:rPr>
        <w:t xml:space="preserve"> (A) Schematics of gene targeting strategy for creating </w:t>
      </w:r>
      <w:r w:rsidRPr="00872D14">
        <w:rPr>
          <w:rFonts w:ascii="Times New Roman" w:eastAsia="Calibri" w:hAnsi="Times New Roman" w:cs="Times New Roman"/>
          <w:i/>
          <w:lang w:val="en-US" w:eastAsia="en-US"/>
        </w:rPr>
        <w:t>PDX1</w:t>
      </w:r>
      <w:r w:rsidRPr="00872D14">
        <w:rPr>
          <w:rFonts w:ascii="Times New Roman" w:eastAsia="Calibri" w:hAnsi="Times New Roman" w:cs="Times New Roman"/>
          <w:lang w:val="en-US" w:eastAsia="en-US"/>
        </w:rPr>
        <w:t xml:space="preserve"> mutations</w:t>
      </w:r>
      <w:r w:rsidRPr="00872D14">
        <w:rPr>
          <w:rFonts w:ascii="Times New Roman" w:eastAsia="Calibri" w:hAnsi="Times New Roman" w:cs="Times New Roman"/>
          <w:color w:val="FF0000"/>
          <w:lang w:val="en-US" w:eastAsia="en-US"/>
        </w:rPr>
        <w:t xml:space="preserve">. </w:t>
      </w:r>
      <w:r w:rsidRPr="00872D14">
        <w:rPr>
          <w:rFonts w:ascii="Times New Roman" w:eastAsia="Calibri" w:hAnsi="Times New Roman" w:cs="Times New Roman"/>
          <w:lang w:val="en-US" w:eastAsia="en-US"/>
        </w:rPr>
        <w:t xml:space="preserve">Exons and introns are represented by boxes and lines, respectively, and sequences corresponding to the transactivation domain are indicated in blue. (B) Schematic of sgRNA targeting for the </w:t>
      </w:r>
      <w:r w:rsidRPr="00872D14">
        <w:rPr>
          <w:rFonts w:ascii="Times New Roman" w:eastAsia="Calibri" w:hAnsi="Times New Roman" w:cs="Times New Roman"/>
          <w:i/>
          <w:lang w:val="en-US" w:eastAsia="en-US"/>
        </w:rPr>
        <w:t>PDX1</w:t>
      </w:r>
      <w:r w:rsidRPr="00872D14">
        <w:rPr>
          <w:rFonts w:ascii="Times New Roman" w:eastAsia="Calibri" w:hAnsi="Times New Roman" w:cs="Times New Roman"/>
          <w:i/>
          <w:vertAlign w:val="superscript"/>
          <w:lang w:val="en-US" w:eastAsia="en-US"/>
        </w:rPr>
        <w:t>+/-</w:t>
      </w:r>
      <w:r w:rsidRPr="00872D14">
        <w:rPr>
          <w:rFonts w:ascii="Times New Roman" w:eastAsia="Calibri" w:hAnsi="Times New Roman" w:cs="Times New Roman"/>
          <w:lang w:val="en-US" w:eastAsia="en-US"/>
        </w:rPr>
        <w:t xml:space="preserve"> </w:t>
      </w:r>
      <w:proofErr w:type="spellStart"/>
      <w:r w:rsidRPr="00872D14">
        <w:rPr>
          <w:rFonts w:ascii="Times New Roman" w:eastAsia="Calibri" w:hAnsi="Times New Roman" w:cs="Times New Roman"/>
          <w:lang w:val="en-US" w:eastAsia="en-US"/>
        </w:rPr>
        <w:t>iPS</w:t>
      </w:r>
      <w:proofErr w:type="spellEnd"/>
      <w:r w:rsidRPr="00872D14">
        <w:rPr>
          <w:rFonts w:ascii="Times New Roman" w:eastAsia="Calibri" w:hAnsi="Times New Roman" w:cs="Times New Roman"/>
          <w:lang w:val="en-US" w:eastAsia="en-US"/>
        </w:rPr>
        <w:t xml:space="preserve"> cell line. Top: sgRNA targeting site is highlighted in green. PAM is highlighted in red. The sequencing analysis shows the desired mutation. (C) Schematic of sgRNA targeting for the </w:t>
      </w:r>
      <w:r w:rsidRPr="00872D14">
        <w:rPr>
          <w:rFonts w:ascii="Times New Roman" w:eastAsia="Calibri" w:hAnsi="Times New Roman" w:cs="Times New Roman"/>
          <w:i/>
          <w:lang w:val="en-US" w:eastAsia="en-US"/>
        </w:rPr>
        <w:t>PDX1</w:t>
      </w:r>
      <w:r w:rsidRPr="00872D14">
        <w:rPr>
          <w:rFonts w:ascii="Times New Roman" w:eastAsia="Calibri" w:hAnsi="Times New Roman" w:cs="Times New Roman"/>
          <w:i/>
          <w:vertAlign w:val="superscript"/>
          <w:lang w:val="en-US" w:eastAsia="en-US"/>
        </w:rPr>
        <w:t>P33T/P33T</w:t>
      </w:r>
      <w:r w:rsidRPr="00872D14">
        <w:rPr>
          <w:rFonts w:ascii="Times New Roman" w:eastAsia="Calibri" w:hAnsi="Times New Roman" w:cs="Times New Roman"/>
          <w:lang w:val="en-US" w:eastAsia="en-US"/>
        </w:rPr>
        <w:t xml:space="preserve">. Top: sgRNA targeting site is highlighted in green. PAM is highlighted in red. </w:t>
      </w:r>
      <w:proofErr w:type="spellStart"/>
      <w:r w:rsidRPr="00872D14">
        <w:rPr>
          <w:rFonts w:ascii="Times New Roman" w:eastAsia="Calibri" w:hAnsi="Times New Roman" w:cs="Times New Roman"/>
          <w:lang w:val="en-US" w:eastAsia="en-US"/>
        </w:rPr>
        <w:t>ssODN</w:t>
      </w:r>
      <w:proofErr w:type="spellEnd"/>
      <w:r w:rsidRPr="00872D14">
        <w:rPr>
          <w:rFonts w:ascii="Times New Roman" w:eastAsia="Calibri" w:hAnsi="Times New Roman" w:cs="Times New Roman"/>
          <w:lang w:val="en-US" w:eastAsia="en-US"/>
        </w:rPr>
        <w:t xml:space="preserve"> sequence carrying mutation site A is highlighted in blue. The silent mutation is highlighted in yellow. The sequencing analysis shows the desired mutation. The black asterisk indicates the C&gt;A switch. (D) Schematic of sgRNA targeting for the </w:t>
      </w:r>
      <w:r w:rsidRPr="00872D14">
        <w:rPr>
          <w:rFonts w:ascii="Times New Roman" w:eastAsia="Calibri" w:hAnsi="Times New Roman" w:cs="Times New Roman"/>
          <w:i/>
          <w:lang w:val="en-US" w:eastAsia="en-US"/>
        </w:rPr>
        <w:t>PDX1</w:t>
      </w:r>
      <w:r w:rsidRPr="00872D14">
        <w:rPr>
          <w:rFonts w:ascii="Times New Roman" w:eastAsia="Calibri" w:hAnsi="Times New Roman" w:cs="Times New Roman"/>
          <w:i/>
          <w:vertAlign w:val="superscript"/>
          <w:lang w:val="en-US" w:eastAsia="en-US"/>
        </w:rPr>
        <w:t>C18R/C18R</w:t>
      </w:r>
      <w:r w:rsidRPr="00872D14">
        <w:rPr>
          <w:rFonts w:ascii="Times New Roman" w:eastAsia="Calibri" w:hAnsi="Times New Roman" w:cs="Times New Roman"/>
          <w:lang w:val="en-US" w:eastAsia="en-US"/>
        </w:rPr>
        <w:t xml:space="preserve">. Top: sgRNA targeting site is highlighted in green. PAM is highlighted in red. </w:t>
      </w:r>
      <w:proofErr w:type="spellStart"/>
      <w:r w:rsidRPr="00872D14">
        <w:rPr>
          <w:rFonts w:ascii="Times New Roman" w:eastAsia="Calibri" w:hAnsi="Times New Roman" w:cs="Times New Roman"/>
          <w:lang w:val="en-US" w:eastAsia="en-US"/>
        </w:rPr>
        <w:t>ssODN</w:t>
      </w:r>
      <w:proofErr w:type="spellEnd"/>
      <w:r w:rsidRPr="00872D14">
        <w:rPr>
          <w:rFonts w:ascii="Times New Roman" w:eastAsia="Calibri" w:hAnsi="Times New Roman" w:cs="Times New Roman"/>
          <w:lang w:val="en-US" w:eastAsia="en-US"/>
        </w:rPr>
        <w:t xml:space="preserve"> sequence carrying mutation site C is highlighted in blue. The sequencing analysis shows the desired mutation. The black asterisk indicates the T&gt;C switch.</w:t>
      </w:r>
    </w:p>
    <w:p w14:paraId="308D9BDC" w14:textId="0854DE94" w:rsidR="00872D14" w:rsidRDefault="0026102A" w:rsidP="00872D14">
      <w:pPr>
        <w:spacing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t>Suppl.</w:t>
      </w:r>
      <w:r w:rsidR="003C1BC0">
        <w:rPr>
          <w:rFonts w:ascii="Times New Roman" w:eastAsia="Calibri" w:hAnsi="Times New Roman" w:cs="Times New Roman"/>
          <w:b/>
          <w:lang w:val="en-US" w:eastAsia="en-US"/>
        </w:rPr>
        <w:t xml:space="preserve"> Figure 7</w:t>
      </w:r>
      <w:r w:rsidR="00872D14" w:rsidRPr="00872D14">
        <w:rPr>
          <w:rFonts w:ascii="Times New Roman" w:eastAsia="Calibri" w:hAnsi="Times New Roman" w:cs="Times New Roman"/>
          <w:b/>
          <w:lang w:val="en-US" w:eastAsia="en-US"/>
        </w:rPr>
        <w:t xml:space="preserve">. The </w:t>
      </w:r>
      <w:r w:rsidR="00872D14" w:rsidRPr="00872D14">
        <w:rPr>
          <w:rFonts w:ascii="Times New Roman" w:eastAsia="Calibri" w:hAnsi="Times New Roman" w:cs="Times New Roman"/>
          <w:b/>
          <w:i/>
          <w:lang w:val="en-US" w:eastAsia="en-US"/>
        </w:rPr>
        <w:t>PDX1</w:t>
      </w:r>
      <w:r w:rsidR="00872D14" w:rsidRPr="00872D14">
        <w:rPr>
          <w:rFonts w:ascii="Times New Roman" w:eastAsia="Calibri" w:hAnsi="Times New Roman" w:cs="Times New Roman"/>
          <w:b/>
          <w:i/>
          <w:vertAlign w:val="superscript"/>
          <w:lang w:val="en-US" w:eastAsia="en-US"/>
        </w:rPr>
        <w:t>+/-</w:t>
      </w:r>
      <w:r w:rsidR="00872D14" w:rsidRPr="00872D14">
        <w:rPr>
          <w:rFonts w:ascii="Times New Roman" w:eastAsia="Calibri" w:hAnsi="Times New Roman" w:cs="Times New Roman"/>
          <w:b/>
          <w:lang w:val="en-US" w:eastAsia="en-US"/>
        </w:rPr>
        <w:t xml:space="preserve">, </w:t>
      </w:r>
      <w:r w:rsidR="00872D14" w:rsidRPr="00872D14">
        <w:rPr>
          <w:rFonts w:ascii="Times New Roman" w:eastAsia="Calibri" w:hAnsi="Times New Roman" w:cs="Times New Roman"/>
          <w:b/>
          <w:i/>
          <w:lang w:val="en-US" w:eastAsia="en-US"/>
        </w:rPr>
        <w:t>PDX1</w:t>
      </w:r>
      <w:r w:rsidR="00872D14" w:rsidRPr="00872D14">
        <w:rPr>
          <w:rFonts w:ascii="Times New Roman" w:eastAsia="Calibri" w:hAnsi="Times New Roman" w:cs="Times New Roman"/>
          <w:b/>
          <w:i/>
          <w:vertAlign w:val="superscript"/>
          <w:lang w:val="en-US" w:eastAsia="en-US"/>
        </w:rPr>
        <w:t>P33T/P33T</w:t>
      </w:r>
      <w:r w:rsidR="00872D14" w:rsidRPr="00872D14" w:rsidDel="00241CA2">
        <w:rPr>
          <w:rFonts w:ascii="Times New Roman" w:eastAsia="Calibri" w:hAnsi="Times New Roman" w:cs="Times New Roman"/>
          <w:b/>
          <w:lang w:val="en-US" w:eastAsia="en-US"/>
        </w:rPr>
        <w:t xml:space="preserve"> </w:t>
      </w:r>
      <w:r w:rsidR="00872D14" w:rsidRPr="00872D14">
        <w:rPr>
          <w:rFonts w:ascii="Times New Roman" w:eastAsia="Calibri" w:hAnsi="Times New Roman" w:cs="Times New Roman"/>
          <w:b/>
          <w:lang w:val="en-US" w:eastAsia="en-US"/>
        </w:rPr>
        <w:t xml:space="preserve">and </w:t>
      </w:r>
      <w:r w:rsidR="00872D14" w:rsidRPr="00872D14">
        <w:rPr>
          <w:rFonts w:ascii="Times New Roman" w:eastAsia="Calibri" w:hAnsi="Times New Roman" w:cs="Times New Roman"/>
          <w:b/>
          <w:i/>
          <w:lang w:val="en-US" w:eastAsia="en-US"/>
        </w:rPr>
        <w:t>PDX1</w:t>
      </w:r>
      <w:r w:rsidR="00872D14" w:rsidRPr="00872D14">
        <w:rPr>
          <w:rFonts w:ascii="Times New Roman" w:eastAsia="Calibri" w:hAnsi="Times New Roman" w:cs="Times New Roman"/>
          <w:b/>
          <w:i/>
          <w:vertAlign w:val="superscript"/>
          <w:lang w:val="en-US" w:eastAsia="en-US"/>
        </w:rPr>
        <w:t>C18R/C18R</w:t>
      </w:r>
      <w:r w:rsidR="00872D14" w:rsidRPr="00872D14">
        <w:rPr>
          <w:rFonts w:ascii="Times New Roman" w:eastAsia="Calibri" w:hAnsi="Times New Roman" w:cs="Times New Roman"/>
          <w:b/>
          <w:vertAlign w:val="superscript"/>
          <w:lang w:val="en-US" w:eastAsia="en-US"/>
        </w:rPr>
        <w:t xml:space="preserve"> </w:t>
      </w:r>
      <w:r w:rsidR="00B655CD">
        <w:rPr>
          <w:rFonts w:ascii="Times New Roman" w:eastAsia="Calibri" w:hAnsi="Times New Roman" w:cs="Times New Roman"/>
          <w:b/>
          <w:lang w:val="en-US" w:eastAsia="en-US"/>
        </w:rPr>
        <w:t xml:space="preserve">mutant </w:t>
      </w:r>
      <w:proofErr w:type="spellStart"/>
      <w:r w:rsidR="00B655CD">
        <w:rPr>
          <w:rFonts w:ascii="Times New Roman" w:eastAsia="Calibri" w:hAnsi="Times New Roman" w:cs="Times New Roman"/>
          <w:b/>
          <w:lang w:val="en-US" w:eastAsia="en-US"/>
        </w:rPr>
        <w:t>i</w:t>
      </w:r>
      <w:r w:rsidR="00872D14" w:rsidRPr="00872D14">
        <w:rPr>
          <w:rFonts w:ascii="Times New Roman" w:eastAsia="Calibri" w:hAnsi="Times New Roman" w:cs="Times New Roman"/>
          <w:b/>
          <w:lang w:val="en-US" w:eastAsia="en-US"/>
        </w:rPr>
        <w:t>PSCs</w:t>
      </w:r>
      <w:proofErr w:type="spellEnd"/>
      <w:r w:rsidR="00872D14" w:rsidRPr="00872D14">
        <w:rPr>
          <w:rFonts w:ascii="Times New Roman" w:eastAsia="Calibri" w:hAnsi="Times New Roman" w:cs="Times New Roman"/>
          <w:b/>
          <w:lang w:val="en-US" w:eastAsia="en-US"/>
        </w:rPr>
        <w:t xml:space="preserve"> are pluripotent </w:t>
      </w:r>
      <w:r w:rsidR="00872D14" w:rsidRPr="00872D14">
        <w:rPr>
          <w:rFonts w:ascii="Times New Roman" w:eastAsia="Calibri" w:hAnsi="Times New Roman" w:cs="Times New Roman"/>
          <w:b/>
          <w:i/>
          <w:lang w:val="en-US" w:eastAsia="en-US"/>
        </w:rPr>
        <w:t>in vitro</w:t>
      </w:r>
      <w:r w:rsidR="00872D14" w:rsidRPr="00872D14">
        <w:rPr>
          <w:rFonts w:ascii="Times New Roman" w:eastAsia="Calibri" w:hAnsi="Times New Roman" w:cs="Times New Roman"/>
          <w:b/>
          <w:lang w:val="en-US" w:eastAsia="en-US"/>
        </w:rPr>
        <w:t>.</w:t>
      </w:r>
      <w:r w:rsidR="00872D14" w:rsidRPr="00872D14">
        <w:rPr>
          <w:rFonts w:ascii="Times New Roman" w:eastAsia="Calibri" w:hAnsi="Times New Roman" w:cs="Times New Roman"/>
          <w:lang w:val="en-US" w:eastAsia="en-US"/>
        </w:rPr>
        <w:t xml:space="preserve"> (A)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w:t>
      </w:r>
      <w:r w:rsidR="00872D14" w:rsidRPr="00872D14">
        <w:rPr>
          <w:rFonts w:ascii="Times New Roman" w:eastAsia="Calibri" w:hAnsi="Times New Roman" w:cs="Times New Roman"/>
          <w:lang w:val="en-US" w:eastAsia="en-US"/>
        </w:rPr>
        <w:t xml:space="preserve">,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P33T/P33T</w:t>
      </w:r>
      <w:r w:rsidR="00872D14" w:rsidRPr="00872D14" w:rsidDel="00241CA2">
        <w:rPr>
          <w:rFonts w:ascii="Times New Roman" w:eastAsia="Calibri" w:hAnsi="Times New Roman" w:cs="Times New Roman"/>
          <w:lang w:val="en-US" w:eastAsia="en-US"/>
        </w:rPr>
        <w:t xml:space="preserve"> </w:t>
      </w:r>
      <w:r w:rsidR="00872D14" w:rsidRPr="00872D14">
        <w:rPr>
          <w:rFonts w:ascii="Times New Roman" w:eastAsia="Calibri" w:hAnsi="Times New Roman" w:cs="Times New Roman"/>
          <w:lang w:val="en-US" w:eastAsia="en-US"/>
        </w:rPr>
        <w:t xml:space="preserve">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C18R/C18R</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iPSCs have normal karyotype. (B)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w:t>
      </w:r>
      <w:r w:rsidR="00872D14" w:rsidRPr="00872D14">
        <w:rPr>
          <w:rFonts w:ascii="Times New Roman" w:eastAsia="Calibri" w:hAnsi="Times New Roman" w:cs="Times New Roman"/>
          <w:lang w:val="en-US" w:eastAsia="en-US"/>
        </w:rPr>
        <w:t xml:space="preserve">,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P33T/P33T</w:t>
      </w:r>
      <w:r w:rsidR="00872D14" w:rsidRPr="00872D14" w:rsidDel="00241CA2">
        <w:rPr>
          <w:rFonts w:ascii="Times New Roman" w:eastAsia="Calibri" w:hAnsi="Times New Roman" w:cs="Times New Roman"/>
          <w:lang w:val="en-US" w:eastAsia="en-US"/>
        </w:rPr>
        <w:t xml:space="preserve"> </w:t>
      </w:r>
      <w:r w:rsidR="00872D14" w:rsidRPr="00872D14">
        <w:rPr>
          <w:rFonts w:ascii="Times New Roman" w:eastAsia="Calibri" w:hAnsi="Times New Roman" w:cs="Times New Roman"/>
          <w:lang w:val="en-US" w:eastAsia="en-US"/>
        </w:rPr>
        <w:t xml:space="preserve">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C18R/C18R</w:t>
      </w:r>
      <w:r w:rsidR="00872D14" w:rsidRPr="00872D14">
        <w:rPr>
          <w:rFonts w:ascii="Times New Roman" w:eastAsia="Calibri" w:hAnsi="Times New Roman" w:cs="Times New Roman"/>
          <w:lang w:val="en-US" w:eastAsia="en-US"/>
        </w:rPr>
        <w:t xml:space="preserve"> iPSCs display typical morphological ESC-like characteristics and uniformly express several pluripotency markers. Scale bar indicates 75 µm. </w:t>
      </w:r>
    </w:p>
    <w:p w14:paraId="43A11F1D" w14:textId="4C8A7A3B" w:rsidR="00872D14" w:rsidRPr="00872D14" w:rsidRDefault="0026102A" w:rsidP="00872D14">
      <w:pPr>
        <w:spacing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t>Suppl.</w:t>
      </w:r>
      <w:r w:rsidR="00656585">
        <w:rPr>
          <w:rFonts w:ascii="Times New Roman" w:eastAsia="Calibri" w:hAnsi="Times New Roman" w:cs="Times New Roman"/>
          <w:b/>
          <w:lang w:val="en-US" w:eastAsia="en-US"/>
        </w:rPr>
        <w:t xml:space="preserve"> Figure 8</w:t>
      </w:r>
      <w:r w:rsidR="00872D14" w:rsidRPr="00872D14">
        <w:rPr>
          <w:rFonts w:ascii="Times New Roman" w:eastAsia="Calibri" w:hAnsi="Times New Roman" w:cs="Times New Roman"/>
          <w:b/>
          <w:lang w:val="en-US" w:eastAsia="en-US"/>
        </w:rPr>
        <w:t xml:space="preserve">. Characterization of </w:t>
      </w:r>
      <w:r w:rsidR="00872D14" w:rsidRPr="00872D14">
        <w:rPr>
          <w:rFonts w:ascii="Times New Roman" w:eastAsia="Calibri" w:hAnsi="Times New Roman" w:cs="Times New Roman"/>
          <w:b/>
          <w:i/>
          <w:lang w:val="en-US" w:eastAsia="en-US"/>
        </w:rPr>
        <w:t>PDX1</w:t>
      </w:r>
      <w:r w:rsidR="00872D14" w:rsidRPr="00872D14">
        <w:rPr>
          <w:rFonts w:ascii="Times New Roman" w:eastAsia="Calibri" w:hAnsi="Times New Roman" w:cs="Times New Roman"/>
          <w:b/>
          <w:i/>
          <w:vertAlign w:val="superscript"/>
          <w:lang w:val="en-US" w:eastAsia="en-US"/>
        </w:rPr>
        <w:t>+/-</w:t>
      </w:r>
      <w:r w:rsidR="00872D14" w:rsidRPr="00872D14">
        <w:rPr>
          <w:rFonts w:ascii="Times New Roman" w:eastAsia="Calibri" w:hAnsi="Times New Roman" w:cs="Times New Roman"/>
          <w:b/>
          <w:lang w:val="en-US" w:eastAsia="en-US"/>
        </w:rPr>
        <w:t xml:space="preserve">, </w:t>
      </w:r>
      <w:r w:rsidR="00872D14" w:rsidRPr="00872D14">
        <w:rPr>
          <w:rFonts w:ascii="Times New Roman" w:eastAsia="Calibri" w:hAnsi="Times New Roman" w:cs="Times New Roman"/>
          <w:b/>
          <w:i/>
          <w:lang w:val="en-US" w:eastAsia="en-US"/>
        </w:rPr>
        <w:t>PDX1</w:t>
      </w:r>
      <w:r w:rsidR="00872D14" w:rsidRPr="00872D14">
        <w:rPr>
          <w:rFonts w:ascii="Times New Roman" w:eastAsia="Calibri" w:hAnsi="Times New Roman" w:cs="Times New Roman"/>
          <w:b/>
          <w:i/>
          <w:vertAlign w:val="superscript"/>
          <w:lang w:val="en-US" w:eastAsia="en-US"/>
        </w:rPr>
        <w:t>P33T/P33T</w:t>
      </w:r>
      <w:r w:rsidR="00872D14" w:rsidRPr="00872D14" w:rsidDel="00241CA2">
        <w:rPr>
          <w:rFonts w:ascii="Times New Roman" w:eastAsia="Calibri" w:hAnsi="Times New Roman" w:cs="Times New Roman"/>
          <w:b/>
          <w:lang w:val="en-US" w:eastAsia="en-US"/>
        </w:rPr>
        <w:t xml:space="preserve"> </w:t>
      </w:r>
      <w:r w:rsidR="00872D14" w:rsidRPr="00872D14">
        <w:rPr>
          <w:rFonts w:ascii="Times New Roman" w:eastAsia="Calibri" w:hAnsi="Times New Roman" w:cs="Times New Roman"/>
          <w:b/>
          <w:lang w:val="en-US" w:eastAsia="en-US"/>
        </w:rPr>
        <w:t xml:space="preserve">and </w:t>
      </w:r>
      <w:r w:rsidR="00872D14" w:rsidRPr="00872D14">
        <w:rPr>
          <w:rFonts w:ascii="Times New Roman" w:eastAsia="Calibri" w:hAnsi="Times New Roman" w:cs="Times New Roman"/>
          <w:b/>
          <w:i/>
          <w:lang w:val="en-US" w:eastAsia="en-US"/>
        </w:rPr>
        <w:t>PDX1</w:t>
      </w:r>
      <w:r w:rsidR="00872D14" w:rsidRPr="00872D14">
        <w:rPr>
          <w:rFonts w:ascii="Times New Roman" w:eastAsia="Calibri" w:hAnsi="Times New Roman" w:cs="Times New Roman"/>
          <w:b/>
          <w:i/>
          <w:vertAlign w:val="superscript"/>
          <w:lang w:val="en-US" w:eastAsia="en-US"/>
        </w:rPr>
        <w:t>C18R/C18R</w:t>
      </w:r>
      <w:r w:rsidR="00872D14" w:rsidRPr="00872D14">
        <w:rPr>
          <w:rFonts w:ascii="Times New Roman" w:eastAsia="Calibri" w:hAnsi="Times New Roman" w:cs="Times New Roman"/>
          <w:b/>
          <w:vertAlign w:val="superscript"/>
          <w:lang w:val="en-US" w:eastAsia="en-US"/>
        </w:rPr>
        <w:t xml:space="preserve"> </w:t>
      </w:r>
      <w:r w:rsidR="00B655CD">
        <w:rPr>
          <w:rFonts w:ascii="Times New Roman" w:eastAsia="Calibri" w:hAnsi="Times New Roman" w:cs="Times New Roman"/>
          <w:b/>
          <w:lang w:val="en-US" w:eastAsia="en-US"/>
        </w:rPr>
        <w:t>mutant i</w:t>
      </w:r>
      <w:r w:rsidR="00F64704">
        <w:rPr>
          <w:rFonts w:ascii="Times New Roman" w:eastAsia="Calibri" w:hAnsi="Times New Roman" w:cs="Times New Roman"/>
          <w:b/>
          <w:lang w:val="en-US" w:eastAsia="en-US"/>
        </w:rPr>
        <w:t xml:space="preserve">PSCs differentiated towards </w:t>
      </w:r>
      <w:r w:rsidR="00872D14" w:rsidRPr="00872D14">
        <w:rPr>
          <w:rFonts w:ascii="Times New Roman" w:eastAsia="Calibri" w:hAnsi="Times New Roman" w:cs="Times New Roman"/>
          <w:b/>
          <w:lang w:val="en-US" w:eastAsia="en-US"/>
        </w:rPr>
        <w:t>the endoderm stage.</w:t>
      </w:r>
      <w:r w:rsidR="00872D14" w:rsidRPr="00872D14">
        <w:rPr>
          <w:rFonts w:ascii="Times New Roman" w:eastAsia="Calibri" w:hAnsi="Times New Roman" w:cs="Times New Roman"/>
          <w:lang w:val="en-US" w:eastAsia="en-US"/>
        </w:rPr>
        <w:t xml:space="preserve"> (A) Representative immunofluorescence staining for FOXA2 and SOX17 in XM001,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w:t>
      </w:r>
      <w:r w:rsidR="00872D14" w:rsidRPr="00872D14">
        <w:rPr>
          <w:rFonts w:ascii="Times New Roman" w:eastAsia="Calibri" w:hAnsi="Times New Roman" w:cs="Times New Roman"/>
          <w:lang w:val="en-US" w:eastAsia="en-US"/>
        </w:rPr>
        <w:t xml:space="preserve">,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P33T/P33T</w:t>
      </w:r>
      <w:r w:rsidR="00872D14" w:rsidRPr="00872D14" w:rsidDel="00241CA2">
        <w:rPr>
          <w:rFonts w:ascii="Times New Roman" w:eastAsia="Calibri" w:hAnsi="Times New Roman" w:cs="Times New Roman"/>
          <w:lang w:val="en-US" w:eastAsia="en-US"/>
        </w:rPr>
        <w:t xml:space="preserve"> </w:t>
      </w:r>
      <w:r w:rsidR="00872D14" w:rsidRPr="00872D14">
        <w:rPr>
          <w:rFonts w:ascii="Times New Roman" w:eastAsia="Calibri" w:hAnsi="Times New Roman" w:cs="Times New Roman"/>
          <w:lang w:val="en-US" w:eastAsia="en-US"/>
        </w:rPr>
        <w:t xml:space="preserve">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C18R/C18R</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at the endoderm stage. Scale bar indicates 50 µm. (B) Representative FACS plots for FOXA2</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and SOX17</w:t>
      </w:r>
      <w:r w:rsidR="00872D14" w:rsidRPr="00872D14">
        <w:rPr>
          <w:rFonts w:ascii="Times New Roman" w:eastAsia="Calibri" w:hAnsi="Times New Roman" w:cs="Times New Roman"/>
          <w:vertAlign w:val="superscript"/>
          <w:lang w:val="en-US" w:eastAsia="en-US"/>
        </w:rPr>
        <w:t>+</w:t>
      </w:r>
      <w:r w:rsidR="00872D14" w:rsidRPr="00872D14">
        <w:rPr>
          <w:rFonts w:ascii="Times New Roman" w:eastAsia="Calibri" w:hAnsi="Times New Roman" w:cs="Times New Roman"/>
          <w:lang w:val="en-US" w:eastAsia="en-US"/>
        </w:rPr>
        <w:t xml:space="preserve"> cells in the XM001,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w:t>
      </w:r>
      <w:r w:rsidR="00872D14" w:rsidRPr="00872D14">
        <w:rPr>
          <w:rFonts w:ascii="Times New Roman" w:eastAsia="Calibri" w:hAnsi="Times New Roman" w:cs="Times New Roman"/>
          <w:lang w:val="en-US" w:eastAsia="en-US"/>
        </w:rPr>
        <w:t xml:space="preserve">,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P33T/P33T</w:t>
      </w:r>
      <w:r w:rsidR="00872D14" w:rsidRPr="00872D14" w:rsidDel="00241CA2">
        <w:rPr>
          <w:rFonts w:ascii="Times New Roman" w:eastAsia="Calibri" w:hAnsi="Times New Roman" w:cs="Times New Roman"/>
          <w:lang w:val="en-US" w:eastAsia="en-US"/>
        </w:rPr>
        <w:t xml:space="preserve"> </w:t>
      </w:r>
      <w:r w:rsidR="00872D14" w:rsidRPr="00872D14">
        <w:rPr>
          <w:rFonts w:ascii="Times New Roman" w:eastAsia="Calibri" w:hAnsi="Times New Roman" w:cs="Times New Roman"/>
          <w:lang w:val="en-US" w:eastAsia="en-US"/>
        </w:rPr>
        <w:t xml:space="preserve">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C18R/C18R</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cells at the endoderm stage. (C) FACS quantification of the percentage of total FOXA2</w:t>
      </w:r>
      <w:r w:rsidR="00872D14" w:rsidRPr="00872D14">
        <w:rPr>
          <w:rFonts w:ascii="Times New Roman" w:eastAsia="Calibri" w:hAnsi="Times New Roman" w:cs="Times New Roman"/>
          <w:vertAlign w:val="superscript"/>
          <w:lang w:val="en-US" w:eastAsia="en-US"/>
        </w:rPr>
        <w:t>+</w:t>
      </w:r>
      <w:r w:rsidR="00872D14" w:rsidRPr="00872D14">
        <w:rPr>
          <w:rFonts w:ascii="Times New Roman" w:eastAsia="Calibri" w:hAnsi="Times New Roman" w:cs="Times New Roman"/>
          <w:lang w:val="en-US" w:eastAsia="en-US"/>
        </w:rPr>
        <w:t xml:space="preserve"> and SOX17</w:t>
      </w:r>
      <w:r w:rsidR="00872D14" w:rsidRPr="00872D14">
        <w:rPr>
          <w:rFonts w:ascii="Times New Roman" w:eastAsia="Calibri" w:hAnsi="Times New Roman" w:cs="Times New Roman"/>
          <w:vertAlign w:val="superscript"/>
          <w:lang w:val="en-US" w:eastAsia="en-US"/>
        </w:rPr>
        <w:t>+</w:t>
      </w:r>
      <w:r w:rsidR="00872D14" w:rsidRPr="00872D14">
        <w:rPr>
          <w:rFonts w:ascii="Times New Roman" w:eastAsia="Calibri" w:hAnsi="Times New Roman" w:cs="Times New Roman"/>
          <w:lang w:val="en-US" w:eastAsia="en-US"/>
        </w:rPr>
        <w:t xml:space="preserve"> cells in the XM001,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w:t>
      </w:r>
      <w:r w:rsidR="00872D14" w:rsidRPr="00872D14">
        <w:rPr>
          <w:rFonts w:ascii="Times New Roman" w:eastAsia="Calibri" w:hAnsi="Times New Roman" w:cs="Times New Roman"/>
          <w:lang w:val="en-US" w:eastAsia="en-US"/>
        </w:rPr>
        <w:t xml:space="preserve">,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P33T/P33T</w:t>
      </w:r>
      <w:r w:rsidR="00872D14" w:rsidRPr="00872D14" w:rsidDel="00241CA2">
        <w:rPr>
          <w:rFonts w:ascii="Times New Roman" w:eastAsia="Calibri" w:hAnsi="Times New Roman" w:cs="Times New Roman"/>
          <w:lang w:val="en-US" w:eastAsia="en-US"/>
        </w:rPr>
        <w:t xml:space="preserve"> </w:t>
      </w:r>
      <w:r w:rsidR="00872D14" w:rsidRPr="00872D14">
        <w:rPr>
          <w:rFonts w:ascii="Times New Roman" w:eastAsia="Calibri" w:hAnsi="Times New Roman" w:cs="Times New Roman"/>
          <w:lang w:val="en-US" w:eastAsia="en-US"/>
        </w:rPr>
        <w:t xml:space="preserve">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C18R/C18R</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cells at the endoderm stage (n=3). </w:t>
      </w:r>
    </w:p>
    <w:p w14:paraId="17336D5C" w14:textId="5DF3AD05" w:rsidR="00872D14" w:rsidRPr="00872D14" w:rsidRDefault="0026102A" w:rsidP="00872D14">
      <w:pPr>
        <w:spacing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lastRenderedPageBreak/>
        <w:t>Suppl.</w:t>
      </w:r>
      <w:r w:rsidR="00656585">
        <w:rPr>
          <w:rFonts w:ascii="Times New Roman" w:eastAsia="Calibri" w:hAnsi="Times New Roman" w:cs="Times New Roman"/>
          <w:b/>
          <w:lang w:val="en-US" w:eastAsia="en-US"/>
        </w:rPr>
        <w:t xml:space="preserve"> Figure 9</w:t>
      </w:r>
      <w:r w:rsidR="00872D14" w:rsidRPr="00872D14">
        <w:rPr>
          <w:rFonts w:ascii="Times New Roman" w:eastAsia="Calibri" w:hAnsi="Times New Roman" w:cs="Times New Roman"/>
          <w:b/>
          <w:lang w:val="en-US" w:eastAsia="en-US"/>
        </w:rPr>
        <w:t>. PDX1 is important for the generation of glucose-responsive β-like cells</w:t>
      </w:r>
      <w:r w:rsidR="00872D14" w:rsidRPr="00872D14">
        <w:rPr>
          <w:rFonts w:ascii="Times New Roman" w:eastAsia="Calibri" w:hAnsi="Times New Roman" w:cs="Times New Roman"/>
          <w:lang w:val="en-US" w:eastAsia="en-US"/>
        </w:rPr>
        <w:t xml:space="preserve">. (A) Representative immunofluorescence staining for CPEP and SST in the XM001,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w:t>
      </w:r>
      <w:r w:rsidR="00872D14" w:rsidRPr="00872D14">
        <w:rPr>
          <w:rFonts w:ascii="Times New Roman" w:eastAsia="Calibri" w:hAnsi="Times New Roman" w:cs="Times New Roman"/>
          <w:lang w:val="en-US" w:eastAsia="en-US"/>
        </w:rPr>
        <w:t xml:space="preserve">,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P33T/P33T</w:t>
      </w:r>
      <w:r w:rsidR="00872D14" w:rsidRPr="00872D14" w:rsidDel="00241CA2">
        <w:rPr>
          <w:rFonts w:ascii="Times New Roman" w:eastAsia="Calibri" w:hAnsi="Times New Roman" w:cs="Times New Roman"/>
          <w:lang w:val="en-US" w:eastAsia="en-US"/>
        </w:rPr>
        <w:t xml:space="preserve"> </w:t>
      </w:r>
      <w:r w:rsidR="00872D14" w:rsidRPr="00872D14">
        <w:rPr>
          <w:rFonts w:ascii="Times New Roman" w:eastAsia="Calibri" w:hAnsi="Times New Roman" w:cs="Times New Roman"/>
          <w:lang w:val="en-US" w:eastAsia="en-US"/>
        </w:rPr>
        <w:t xml:space="preserve">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C18R/C18R</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cells at the S7 stage. Scale bar indicates 50 µm. (B) C-peptide secretion assay for XM001,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w:t>
      </w:r>
      <w:r w:rsidR="00872D14" w:rsidRPr="00872D14">
        <w:rPr>
          <w:rFonts w:ascii="Times New Roman" w:eastAsia="Calibri" w:hAnsi="Times New Roman" w:cs="Times New Roman"/>
          <w:lang w:val="en-US" w:eastAsia="en-US"/>
        </w:rPr>
        <w:t xml:space="preserve">,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P33T/P33T</w:t>
      </w:r>
      <w:r w:rsidR="00872D14" w:rsidRPr="00872D14" w:rsidDel="00241CA2">
        <w:rPr>
          <w:rFonts w:ascii="Times New Roman" w:eastAsia="Calibri" w:hAnsi="Times New Roman" w:cs="Times New Roman"/>
          <w:lang w:val="en-US" w:eastAsia="en-US"/>
        </w:rPr>
        <w:t xml:space="preserve"> </w:t>
      </w:r>
      <w:r w:rsidR="00872D14" w:rsidRPr="00872D14">
        <w:rPr>
          <w:rFonts w:ascii="Times New Roman" w:eastAsia="Calibri" w:hAnsi="Times New Roman" w:cs="Times New Roman"/>
          <w:lang w:val="en-US" w:eastAsia="en-US"/>
        </w:rPr>
        <w:t xml:space="preserve">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C18R/C18R</w:t>
      </w:r>
      <w:r w:rsidR="00872D14" w:rsidRPr="00872D14">
        <w:rPr>
          <w:rFonts w:ascii="Times New Roman" w:eastAsia="Calibri" w:hAnsi="Times New Roman" w:cs="Times New Roman"/>
          <w:lang w:val="en-US" w:eastAsia="en-US"/>
        </w:rPr>
        <w:t xml:space="preserve"> cells at the S7 stage (n=3). </w:t>
      </w:r>
    </w:p>
    <w:p w14:paraId="2AF72363" w14:textId="67539F5A" w:rsidR="00872D14" w:rsidRPr="00872D14" w:rsidRDefault="0026102A" w:rsidP="00872D14">
      <w:pPr>
        <w:spacing w:line="480" w:lineRule="auto"/>
        <w:jc w:val="both"/>
        <w:rPr>
          <w:rFonts w:ascii="Times New Roman" w:hAnsi="Times New Roman" w:cs="Times New Roman"/>
          <w:lang w:val="en-US"/>
        </w:rPr>
      </w:pPr>
      <w:r>
        <w:rPr>
          <w:rFonts w:ascii="Times New Roman" w:eastAsia="Calibri" w:hAnsi="Times New Roman" w:cs="Times New Roman"/>
          <w:b/>
          <w:lang w:val="en-US" w:eastAsia="en-US"/>
        </w:rPr>
        <w:t>Suppl.</w:t>
      </w:r>
      <w:r w:rsidR="00656585">
        <w:rPr>
          <w:rFonts w:ascii="Times New Roman" w:eastAsia="Calibri" w:hAnsi="Times New Roman" w:cs="Times New Roman"/>
          <w:b/>
          <w:lang w:val="en-US" w:eastAsia="en-US"/>
        </w:rPr>
        <w:t xml:space="preserve"> Figure 10</w:t>
      </w:r>
      <w:r w:rsidR="00872D14" w:rsidRPr="00872D14">
        <w:rPr>
          <w:rFonts w:ascii="Times New Roman" w:eastAsia="Calibri" w:hAnsi="Times New Roman" w:cs="Times New Roman"/>
          <w:b/>
          <w:lang w:val="en-US" w:eastAsia="en-US"/>
        </w:rPr>
        <w:t>. Principal component analysis of PP1 cells.</w:t>
      </w:r>
      <w:r w:rsidR="00872D14" w:rsidRPr="00872D14">
        <w:rPr>
          <w:rFonts w:ascii="Times New Roman" w:eastAsia="Calibri" w:hAnsi="Times New Roman" w:cs="Times New Roman"/>
          <w:lang w:val="en-US" w:eastAsia="en-US"/>
        </w:rPr>
        <w:t xml:space="preserve"> (A) Principal component analysis PCA) of PPs derived from isogenic PDX1 mutant and control iPSCs. (B-C) Top 20 genes ranked by their contribution to PC1 and PC2, respectively.</w:t>
      </w:r>
    </w:p>
    <w:p w14:paraId="661552F2" w14:textId="4D9EEC20" w:rsidR="00872D14" w:rsidRDefault="0026102A" w:rsidP="00872D14">
      <w:pPr>
        <w:spacing w:line="480" w:lineRule="auto"/>
        <w:jc w:val="both"/>
        <w:rPr>
          <w:rFonts w:ascii="Times New Roman" w:eastAsia="Calibri" w:hAnsi="Times New Roman" w:cs="Times New Roman"/>
          <w:lang w:val="en-US" w:eastAsia="en-US"/>
        </w:rPr>
      </w:pPr>
      <w:r>
        <w:rPr>
          <w:rFonts w:ascii="Times New Roman" w:eastAsia="Calibri" w:hAnsi="Times New Roman" w:cs="Times New Roman"/>
          <w:b/>
          <w:lang w:val="en-US" w:eastAsia="en-US"/>
        </w:rPr>
        <w:t>Suppl.</w:t>
      </w:r>
      <w:r w:rsidR="00656585">
        <w:rPr>
          <w:rFonts w:ascii="Times New Roman" w:eastAsia="Calibri" w:hAnsi="Times New Roman" w:cs="Times New Roman"/>
          <w:b/>
          <w:lang w:val="en-US" w:eastAsia="en-US"/>
        </w:rPr>
        <w:t xml:space="preserve"> Figure 11</w:t>
      </w:r>
      <w:r w:rsidR="00872D14" w:rsidRPr="00872D14">
        <w:rPr>
          <w:rFonts w:ascii="Times New Roman" w:eastAsia="Calibri" w:hAnsi="Times New Roman" w:cs="Times New Roman"/>
          <w:b/>
          <w:lang w:val="en-US" w:eastAsia="en-US"/>
        </w:rPr>
        <w:t xml:space="preserve">. The PDX1 binding patterns are similar in patient-derived </w:t>
      </w:r>
      <w:r w:rsidR="00872D14" w:rsidRPr="00872D14">
        <w:rPr>
          <w:rFonts w:ascii="Times New Roman" w:eastAsia="Calibri" w:hAnsi="Times New Roman" w:cs="Times New Roman"/>
          <w:b/>
          <w:i/>
          <w:lang w:val="en-US" w:eastAsia="en-US"/>
        </w:rPr>
        <w:t>PDX1</w:t>
      </w:r>
      <w:r w:rsidR="00872D14" w:rsidRPr="00872D14">
        <w:rPr>
          <w:rFonts w:ascii="Times New Roman" w:eastAsia="Calibri" w:hAnsi="Times New Roman" w:cs="Times New Roman"/>
          <w:b/>
          <w:i/>
          <w:vertAlign w:val="superscript"/>
          <w:lang w:val="en-US" w:eastAsia="en-US"/>
        </w:rPr>
        <w:t>P33T/+</w:t>
      </w:r>
      <w:r w:rsidR="00872D14" w:rsidRPr="00872D14">
        <w:rPr>
          <w:rFonts w:ascii="Times New Roman" w:eastAsia="Calibri" w:hAnsi="Times New Roman" w:cs="Times New Roman"/>
          <w:b/>
          <w:vertAlign w:val="superscript"/>
          <w:lang w:val="en-US" w:eastAsia="en-US"/>
        </w:rPr>
        <w:t xml:space="preserve"> </w:t>
      </w:r>
      <w:r w:rsidR="00872D14" w:rsidRPr="00872D14">
        <w:rPr>
          <w:rFonts w:ascii="Times New Roman" w:eastAsia="Calibri" w:hAnsi="Times New Roman" w:cs="Times New Roman"/>
          <w:b/>
          <w:lang w:val="en-US" w:eastAsia="en-US"/>
        </w:rPr>
        <w:t>and control PPs</w:t>
      </w:r>
      <w:r w:rsidR="00872D14" w:rsidRPr="00872D14">
        <w:rPr>
          <w:rFonts w:ascii="Times New Roman" w:eastAsia="Calibri" w:hAnsi="Times New Roman" w:cs="Times New Roman"/>
          <w:lang w:val="en-US" w:eastAsia="en-US"/>
        </w:rPr>
        <w:t xml:space="preserve">. (A) Comparison of the distribution of accessible sites in XM001 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PPs. (B) Comparison of the distances to the nearest TSSs of PDX1 binding sites in XM001 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PPs. (C)</w:t>
      </w:r>
      <w:r w:rsidR="00872D14" w:rsidRPr="00872D14">
        <w:rPr>
          <w:rFonts w:ascii="Times New Roman" w:hAnsi="Times New Roman" w:cs="Times New Roman"/>
          <w:lang w:val="en-US"/>
        </w:rPr>
        <w:t xml:space="preserve"> Read count of H3K27ac at the </w:t>
      </w:r>
      <w:r w:rsidR="00872D14" w:rsidRPr="00872D14">
        <w:rPr>
          <w:rFonts w:ascii="Times New Roman" w:eastAsia="Calibri" w:hAnsi="Times New Roman" w:cs="Times New Roman"/>
          <w:lang w:val="en-US" w:eastAsia="en-US"/>
        </w:rPr>
        <w:t>8970 and 8288</w:t>
      </w:r>
      <w:r w:rsidR="00872D14" w:rsidRPr="00872D14">
        <w:rPr>
          <w:rFonts w:ascii="Times New Roman" w:hAnsi="Times New Roman" w:cs="Times New Roman"/>
          <w:lang w:val="en-US"/>
        </w:rPr>
        <w:t xml:space="preserve"> PDX1 binding sites in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w:t>
      </w:r>
      <w:r w:rsidR="00872D14" w:rsidRPr="00872D14">
        <w:rPr>
          <w:rFonts w:ascii="Times New Roman" w:hAnsi="Times New Roman" w:cs="Times New Roman"/>
          <w:lang w:val="en-US"/>
        </w:rPr>
        <w:t xml:space="preserve">, XM001 PPs, respectively, and at three sets of </w:t>
      </w:r>
      <w:r w:rsidR="00872D14" w:rsidRPr="00872D14">
        <w:rPr>
          <w:rFonts w:ascii="Times New Roman" w:eastAsia="Calibri" w:hAnsi="Times New Roman" w:cs="Times New Roman"/>
          <w:lang w:val="en-US" w:eastAsia="en-US"/>
        </w:rPr>
        <w:t>8970 and 8288</w:t>
      </w:r>
      <w:r w:rsidR="00872D14" w:rsidRPr="00872D14">
        <w:rPr>
          <w:rFonts w:ascii="Times New Roman" w:hAnsi="Times New Roman" w:cs="Times New Roman"/>
          <w:lang w:val="en-US"/>
        </w:rPr>
        <w:t xml:space="preserve"> random sites of the same length distribution. H3K27ac is enriched &gt; 5× at PDX1-bound sites compared to the random sites. P-value for all comparisons &lt; 2.2 × 10</w:t>
      </w:r>
      <w:r w:rsidR="00872D14" w:rsidRPr="00872D14">
        <w:rPr>
          <w:rFonts w:ascii="Times New Roman" w:hAnsi="Times New Roman" w:cs="Times New Roman"/>
          <w:vertAlign w:val="superscript"/>
          <w:lang w:val="en-US"/>
        </w:rPr>
        <w:t>-16</w:t>
      </w:r>
      <w:r w:rsidR="00872D14" w:rsidRPr="00872D14">
        <w:rPr>
          <w:rFonts w:ascii="Times New Roman" w:eastAsia="Calibri" w:hAnsi="Times New Roman" w:cs="Times New Roman"/>
          <w:lang w:val="en-US" w:eastAsia="en-US"/>
        </w:rPr>
        <w:t xml:space="preserve">. (D) The comparison of the </w:t>
      </w:r>
      <w:r w:rsidR="00872D14" w:rsidRPr="00872D14">
        <w:rPr>
          <w:rFonts w:ascii="Times New Roman" w:hAnsi="Times New Roman" w:cs="Times New Roman"/>
          <w:lang w:val="en-US"/>
        </w:rPr>
        <w:t>enrichment of PDX1 at the transcriptional start sites (TSS) of its target genes displayed as binding sites per base pair (</w:t>
      </w:r>
      <w:proofErr w:type="spellStart"/>
      <w:r w:rsidR="00872D14" w:rsidRPr="00872D14">
        <w:rPr>
          <w:rFonts w:ascii="Times New Roman" w:hAnsi="Times New Roman" w:cs="Times New Roman"/>
          <w:lang w:val="en-US"/>
        </w:rPr>
        <w:t>bp</w:t>
      </w:r>
      <w:proofErr w:type="spellEnd"/>
      <w:r w:rsidR="00872D14" w:rsidRPr="00872D14">
        <w:rPr>
          <w:rFonts w:ascii="Times New Roman" w:hAnsi="Times New Roman" w:cs="Times New Roman"/>
          <w:lang w:val="en-US"/>
        </w:rPr>
        <w:t xml:space="preserve">) per gene over the genomic regions of all </w:t>
      </w:r>
      <w:proofErr w:type="spellStart"/>
      <w:r w:rsidR="00872D14" w:rsidRPr="00872D14">
        <w:rPr>
          <w:rFonts w:ascii="Times New Roman" w:hAnsi="Times New Roman" w:cs="Times New Roman"/>
          <w:lang w:val="en-US"/>
        </w:rPr>
        <w:t>RefSeq</w:t>
      </w:r>
      <w:proofErr w:type="spellEnd"/>
      <w:r w:rsidR="00872D14" w:rsidRPr="00872D14">
        <w:rPr>
          <w:rFonts w:ascii="Times New Roman" w:hAnsi="Times New Roman" w:cs="Times New Roman"/>
          <w:lang w:val="en-US"/>
        </w:rPr>
        <w:t xml:space="preserve"> genes in </w:t>
      </w:r>
      <w:r w:rsidR="00872D14" w:rsidRPr="00872D14">
        <w:rPr>
          <w:rFonts w:ascii="Times New Roman" w:eastAsia="Calibri" w:hAnsi="Times New Roman" w:cs="Times New Roman"/>
          <w:lang w:val="en-US" w:eastAsia="en-US"/>
        </w:rPr>
        <w:t xml:space="preserve">XM001 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 xml:space="preserve">PPs. (E, H, K) </w:t>
      </w:r>
      <w:proofErr w:type="spellStart"/>
      <w:r w:rsidR="00872D14" w:rsidRPr="00872D14">
        <w:rPr>
          <w:rFonts w:ascii="Times New Roman" w:hAnsi="Times New Roman" w:cs="Times New Roman"/>
          <w:lang w:val="en-US"/>
        </w:rPr>
        <w:t>ChIP-seq</w:t>
      </w:r>
      <w:proofErr w:type="spellEnd"/>
      <w:r w:rsidR="00872D14" w:rsidRPr="00872D14">
        <w:rPr>
          <w:rFonts w:ascii="Times New Roman" w:hAnsi="Times New Roman" w:cs="Times New Roman"/>
          <w:lang w:val="en-US"/>
        </w:rPr>
        <w:t xml:space="preserve"> data tracks showing the enrichment of H3K27ac and PDX1 at the loci of important pancreatic genes in </w:t>
      </w:r>
      <w:r w:rsidR="00872D14" w:rsidRPr="00872D14">
        <w:rPr>
          <w:rFonts w:ascii="Times New Roman" w:eastAsia="Calibri" w:hAnsi="Times New Roman" w:cs="Times New Roman"/>
          <w:lang w:val="en-US" w:eastAsia="en-US"/>
        </w:rPr>
        <w:t xml:space="preserve">XM001 and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PPs.</w:t>
      </w:r>
      <w:r w:rsidR="00872D14" w:rsidRPr="00872D14">
        <w:rPr>
          <w:rFonts w:ascii="Times New Roman" w:eastAsia="Calibri" w:hAnsi="Times New Roman" w:cs="Times New Roman"/>
          <w:bCs/>
          <w:lang w:val="en-US"/>
        </w:rPr>
        <w:t xml:space="preserve"> (F)</w:t>
      </w:r>
      <w:r w:rsidR="00872D14" w:rsidRPr="00872D14">
        <w:rPr>
          <w:rFonts w:ascii="Times New Roman" w:eastAsia="Calibri" w:hAnsi="Times New Roman" w:cs="Times New Roman"/>
          <w:lang w:val="en-US" w:eastAsia="en-US"/>
        </w:rPr>
        <w:t xml:space="preserve"> </w:t>
      </w:r>
      <w:r w:rsidR="00872D14" w:rsidRPr="00872D14">
        <w:rPr>
          <w:rFonts w:ascii="Times New Roman" w:hAnsi="Times New Roman" w:cs="Times New Roman"/>
          <w:lang w:val="en-US"/>
        </w:rPr>
        <w:t>T</w:t>
      </w:r>
      <w:r w:rsidR="00872D14" w:rsidRPr="00872D14">
        <w:rPr>
          <w:rFonts w:ascii="Times New Roman" w:eastAsia="Calibri" w:hAnsi="Times New Roman" w:cs="Times New Roman"/>
          <w:lang w:val="en-US" w:eastAsia="en-US"/>
        </w:rPr>
        <w:t xml:space="preserve">he comparison of top motifs identified in PDX1 peaks. (G) </w:t>
      </w:r>
      <w:r w:rsidR="00872D14" w:rsidRPr="00872D14">
        <w:rPr>
          <w:rFonts w:ascii="Times New Roman" w:hAnsi="Times New Roman" w:cs="Times New Roman"/>
          <w:lang w:val="en-US"/>
        </w:rPr>
        <w:t xml:space="preserve">The comparison of the H3K27ac signal around PDX1 binding sites. </w:t>
      </w:r>
      <w:r w:rsidR="00872D14" w:rsidRPr="00872D14">
        <w:rPr>
          <w:rFonts w:ascii="Times New Roman" w:eastAsia="Calibri" w:hAnsi="Times New Roman" w:cs="Times New Roman"/>
          <w:lang w:val="en-US" w:eastAsia="en-US"/>
        </w:rPr>
        <w:t>(I) Scatter plot comparing the log</w:t>
      </w:r>
      <w:r w:rsidR="00872D14" w:rsidRPr="00872D14">
        <w:rPr>
          <w:rFonts w:ascii="Times New Roman" w:eastAsia="Calibri" w:hAnsi="Times New Roman" w:cs="Times New Roman"/>
          <w:vertAlign w:val="subscript"/>
          <w:lang w:val="en-US" w:eastAsia="en-US"/>
        </w:rPr>
        <w:t>2</w:t>
      </w:r>
      <w:r w:rsidR="00872D14" w:rsidRPr="00872D14">
        <w:rPr>
          <w:rFonts w:ascii="Times New Roman" w:eastAsia="Calibri" w:hAnsi="Times New Roman" w:cs="Times New Roman"/>
          <w:lang w:val="en-US" w:eastAsia="en-US"/>
        </w:rPr>
        <w:t xml:space="preserve"> read counts from PDX1 </w:t>
      </w:r>
      <w:proofErr w:type="spellStart"/>
      <w:r w:rsidR="00872D14" w:rsidRPr="00872D14">
        <w:rPr>
          <w:rFonts w:ascii="Times New Roman" w:eastAsia="Calibri" w:hAnsi="Times New Roman" w:cs="Times New Roman"/>
          <w:lang w:val="en-US" w:eastAsia="en-US"/>
        </w:rPr>
        <w:t>ChIP-seq</w:t>
      </w:r>
      <w:proofErr w:type="spellEnd"/>
      <w:r w:rsidR="00872D14" w:rsidRPr="00872D14">
        <w:rPr>
          <w:rFonts w:ascii="Times New Roman" w:eastAsia="Calibri" w:hAnsi="Times New Roman" w:cs="Times New Roman"/>
          <w:lang w:val="en-US" w:eastAsia="en-US"/>
        </w:rPr>
        <w:t xml:space="preserve"> in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w:t>
      </w:r>
      <w:r w:rsidR="00872D14" w:rsidRPr="00872D14">
        <w:rPr>
          <w:rFonts w:ascii="Times New Roman" w:eastAsia="Calibri" w:hAnsi="Times New Roman" w:cs="Times New Roman"/>
          <w:vertAlign w:val="superscript"/>
          <w:lang w:val="en-US" w:eastAsia="en-US"/>
        </w:rPr>
        <w:t xml:space="preserve"> </w:t>
      </w:r>
      <w:r w:rsidR="00CD75A1">
        <w:rPr>
          <w:rFonts w:ascii="Times New Roman" w:eastAsia="Calibri" w:hAnsi="Times New Roman" w:cs="Times New Roman"/>
          <w:lang w:val="en-US" w:eastAsia="en-US"/>
        </w:rPr>
        <w:t>and XM001. (J</w:t>
      </w:r>
      <w:r w:rsidR="00872D14" w:rsidRPr="00872D14">
        <w:rPr>
          <w:rFonts w:ascii="Times New Roman" w:eastAsia="Calibri" w:hAnsi="Times New Roman" w:cs="Times New Roman"/>
          <w:lang w:val="en-US" w:eastAsia="en-US"/>
        </w:rPr>
        <w:t>) Scatter plot comparing the log</w:t>
      </w:r>
      <w:r w:rsidR="00872D14" w:rsidRPr="00872D14">
        <w:rPr>
          <w:rFonts w:ascii="Times New Roman" w:eastAsia="Calibri" w:hAnsi="Times New Roman" w:cs="Times New Roman"/>
          <w:vertAlign w:val="subscript"/>
          <w:lang w:val="en-US" w:eastAsia="en-US"/>
        </w:rPr>
        <w:t>2</w:t>
      </w:r>
      <w:r w:rsidR="00872D14" w:rsidRPr="00872D14">
        <w:rPr>
          <w:rFonts w:ascii="Times New Roman" w:eastAsia="Calibri" w:hAnsi="Times New Roman" w:cs="Times New Roman"/>
          <w:lang w:val="en-US" w:eastAsia="en-US"/>
        </w:rPr>
        <w:t xml:space="preserve"> read counts from H3K27ac </w:t>
      </w:r>
      <w:proofErr w:type="spellStart"/>
      <w:r w:rsidR="00872D14" w:rsidRPr="00872D14">
        <w:rPr>
          <w:rFonts w:ascii="Times New Roman" w:eastAsia="Calibri" w:hAnsi="Times New Roman" w:cs="Times New Roman"/>
          <w:lang w:val="en-US" w:eastAsia="en-US"/>
        </w:rPr>
        <w:t>ChIP-seq</w:t>
      </w:r>
      <w:proofErr w:type="spellEnd"/>
      <w:r w:rsidR="00872D14" w:rsidRPr="00872D14">
        <w:rPr>
          <w:rFonts w:ascii="Times New Roman" w:eastAsia="Calibri" w:hAnsi="Times New Roman" w:cs="Times New Roman"/>
          <w:lang w:val="en-US" w:eastAsia="en-US"/>
        </w:rPr>
        <w:t xml:space="preserve"> in </w:t>
      </w:r>
      <w:r w:rsidR="00872D14" w:rsidRPr="00872D14">
        <w:rPr>
          <w:rFonts w:ascii="Times New Roman" w:eastAsia="Calibri" w:hAnsi="Times New Roman" w:cs="Times New Roman"/>
          <w:i/>
          <w:lang w:val="en-US" w:eastAsia="en-US"/>
        </w:rPr>
        <w:t>PDX1</w:t>
      </w:r>
      <w:r w:rsidR="00872D14" w:rsidRPr="00872D14">
        <w:rPr>
          <w:rFonts w:ascii="Times New Roman" w:eastAsia="Calibri" w:hAnsi="Times New Roman" w:cs="Times New Roman"/>
          <w:i/>
          <w:vertAlign w:val="superscript"/>
          <w:lang w:val="en-US" w:eastAsia="en-US"/>
        </w:rPr>
        <w:t>P33T/+</w:t>
      </w:r>
      <w:r w:rsidR="00872D14" w:rsidRPr="00872D14">
        <w:rPr>
          <w:rFonts w:ascii="Times New Roman" w:eastAsia="Calibri" w:hAnsi="Times New Roman" w:cs="Times New Roman"/>
          <w:vertAlign w:val="superscript"/>
          <w:lang w:val="en-US" w:eastAsia="en-US"/>
        </w:rPr>
        <w:t xml:space="preserve"> </w:t>
      </w:r>
      <w:r w:rsidR="00872D14" w:rsidRPr="00872D14">
        <w:rPr>
          <w:rFonts w:ascii="Times New Roman" w:eastAsia="Calibri" w:hAnsi="Times New Roman" w:cs="Times New Roman"/>
          <w:lang w:val="en-US" w:eastAsia="en-US"/>
        </w:rPr>
        <w:t>and XM001.</w:t>
      </w:r>
    </w:p>
    <w:p w14:paraId="7E06D56C" w14:textId="77777777" w:rsidR="00BD6231" w:rsidRDefault="00BD6231" w:rsidP="00872D14">
      <w:pPr>
        <w:spacing w:line="480" w:lineRule="auto"/>
        <w:jc w:val="both"/>
        <w:rPr>
          <w:rFonts w:ascii="Times New Roman" w:eastAsia="Calibri" w:hAnsi="Times New Roman" w:cs="Times New Roman"/>
          <w:lang w:val="en-US" w:eastAsia="en-US"/>
        </w:rPr>
      </w:pPr>
    </w:p>
    <w:p w14:paraId="67368785" w14:textId="77777777" w:rsidR="00BD6231" w:rsidRDefault="00BD6231" w:rsidP="00872D14">
      <w:pPr>
        <w:spacing w:line="480" w:lineRule="auto"/>
        <w:jc w:val="both"/>
        <w:rPr>
          <w:rFonts w:ascii="Times New Roman" w:eastAsia="Calibri" w:hAnsi="Times New Roman" w:cs="Times New Roman"/>
          <w:lang w:val="en-US" w:eastAsia="en-US"/>
        </w:rPr>
      </w:pPr>
    </w:p>
    <w:p w14:paraId="158BC378" w14:textId="77777777" w:rsidR="00E8551B" w:rsidRDefault="00E8551B" w:rsidP="00BD6231">
      <w:pPr>
        <w:spacing w:after="120" w:line="240" w:lineRule="auto"/>
        <w:rPr>
          <w:rFonts w:ascii="Times New Roman" w:eastAsia="Calibri" w:hAnsi="Times New Roman" w:cs="Times New Roman"/>
          <w:lang w:val="en-US" w:eastAsia="en-US"/>
        </w:rPr>
      </w:pPr>
    </w:p>
    <w:p w14:paraId="5E8ECDD3" w14:textId="77777777" w:rsidR="004E5EAC" w:rsidRDefault="004E5EAC" w:rsidP="00BD6231">
      <w:pPr>
        <w:spacing w:after="120" w:line="240" w:lineRule="auto"/>
        <w:rPr>
          <w:rFonts w:ascii="Times New Roman" w:eastAsia="Calibri" w:hAnsi="Times New Roman" w:cs="Times New Roman"/>
          <w:lang w:val="en-US" w:eastAsia="en-US"/>
        </w:rPr>
      </w:pPr>
    </w:p>
    <w:p w14:paraId="277B09EB" w14:textId="77777777" w:rsidR="004E5EAC" w:rsidRDefault="004E5EAC" w:rsidP="00BD6231">
      <w:pPr>
        <w:spacing w:after="120" w:line="240" w:lineRule="auto"/>
        <w:rPr>
          <w:rFonts w:ascii="Times New Roman" w:eastAsia="Calibri" w:hAnsi="Times New Roman" w:cs="Times New Roman"/>
          <w:lang w:val="en-US" w:eastAsia="en-US"/>
        </w:rPr>
      </w:pPr>
    </w:p>
    <w:p w14:paraId="36385649" w14:textId="77777777" w:rsidR="004E5EAC" w:rsidRDefault="004E5EAC" w:rsidP="00BD6231">
      <w:pPr>
        <w:spacing w:after="120" w:line="240" w:lineRule="auto"/>
        <w:rPr>
          <w:rFonts w:ascii="Times New Roman" w:eastAsia="Calibri" w:hAnsi="Times New Roman" w:cs="Times New Roman"/>
          <w:lang w:val="en-US" w:eastAsia="en-US"/>
        </w:rPr>
      </w:pPr>
    </w:p>
    <w:p w14:paraId="2A530729" w14:textId="77777777" w:rsidR="004E5EAC" w:rsidRDefault="004E5EAC" w:rsidP="00BD6231">
      <w:pPr>
        <w:spacing w:after="120" w:line="240" w:lineRule="auto"/>
        <w:rPr>
          <w:rFonts w:ascii="Times New Roman" w:eastAsia="Calibri" w:hAnsi="Times New Roman" w:cs="Times New Roman"/>
          <w:lang w:val="en-US" w:eastAsia="en-US"/>
        </w:rPr>
      </w:pPr>
    </w:p>
    <w:p w14:paraId="63BB7C54" w14:textId="77777777" w:rsidR="00BD6231" w:rsidRPr="00E8551B" w:rsidRDefault="00BD6231" w:rsidP="00BD6231">
      <w:pPr>
        <w:spacing w:after="120" w:line="240" w:lineRule="auto"/>
        <w:rPr>
          <w:rFonts w:ascii="Times New Roman" w:hAnsi="Times New Roman" w:cs="Times New Roman"/>
          <w:b/>
          <w:lang w:val="en-US"/>
        </w:rPr>
      </w:pPr>
      <w:r w:rsidRPr="00E8551B">
        <w:rPr>
          <w:rFonts w:ascii="Times New Roman" w:hAnsi="Times New Roman" w:cs="Times New Roman"/>
          <w:b/>
          <w:lang w:val="en-US"/>
        </w:rPr>
        <w:t>Table 1. Clinical characteristics of mutation carriers compared to the average of the TÜF study</w:t>
      </w:r>
    </w:p>
    <w:tbl>
      <w:tblPr>
        <w:tblStyle w:val="TableGrid"/>
        <w:tblW w:w="10740" w:type="dxa"/>
        <w:tblInd w:w="-834" w:type="dxa"/>
        <w:tblLook w:val="04A0" w:firstRow="1" w:lastRow="0" w:firstColumn="1" w:lastColumn="0" w:noHBand="0" w:noVBand="1"/>
      </w:tblPr>
      <w:tblGrid>
        <w:gridCol w:w="3936"/>
        <w:gridCol w:w="1701"/>
        <w:gridCol w:w="1842"/>
        <w:gridCol w:w="1276"/>
        <w:gridCol w:w="1985"/>
      </w:tblGrid>
      <w:tr w:rsidR="00BD6231" w:rsidRPr="00A04C70" w14:paraId="08D251DD" w14:textId="77777777" w:rsidTr="00BD6231">
        <w:tc>
          <w:tcPr>
            <w:tcW w:w="3936" w:type="dxa"/>
            <w:vAlign w:val="center"/>
          </w:tcPr>
          <w:p w14:paraId="2A9D7C5B" w14:textId="77777777" w:rsidR="00BD6231" w:rsidRPr="00A04C70" w:rsidRDefault="00BD6231" w:rsidP="00D37533">
            <w:pPr>
              <w:spacing w:before="120" w:after="120"/>
              <w:rPr>
                <w:b/>
              </w:rPr>
            </w:pPr>
            <w:proofErr w:type="spellStart"/>
            <w:r w:rsidRPr="00A04C70">
              <w:rPr>
                <w:b/>
              </w:rPr>
              <w:t>Trait</w:t>
            </w:r>
            <w:proofErr w:type="spellEnd"/>
          </w:p>
        </w:tc>
        <w:tc>
          <w:tcPr>
            <w:tcW w:w="1701" w:type="dxa"/>
            <w:vAlign w:val="center"/>
          </w:tcPr>
          <w:p w14:paraId="76B880BA" w14:textId="77777777" w:rsidR="00BD6231" w:rsidRPr="00E8551B" w:rsidRDefault="00BD6231" w:rsidP="00D37533">
            <w:pPr>
              <w:spacing w:before="120" w:after="120"/>
              <w:jc w:val="center"/>
              <w:rPr>
                <w:rFonts w:ascii="Times New Roman" w:hAnsi="Times New Roman" w:cs="Times New Roman"/>
                <w:b/>
                <w:i/>
              </w:rPr>
            </w:pPr>
            <w:r w:rsidRPr="00E8551B">
              <w:rPr>
                <w:rFonts w:ascii="Times New Roman" w:hAnsi="Times New Roman" w:cs="Times New Roman"/>
                <w:b/>
                <w:i/>
              </w:rPr>
              <w:t xml:space="preserve">PDX1 </w:t>
            </w:r>
            <w:r w:rsidRPr="00E8551B">
              <w:rPr>
                <w:rFonts w:ascii="Times New Roman" w:hAnsi="Times New Roman" w:cs="Times New Roman"/>
                <w:b/>
                <w:i/>
                <w:vertAlign w:val="superscript"/>
              </w:rPr>
              <w:t>P33T/+</w:t>
            </w:r>
          </w:p>
        </w:tc>
        <w:tc>
          <w:tcPr>
            <w:tcW w:w="1842" w:type="dxa"/>
            <w:vAlign w:val="center"/>
          </w:tcPr>
          <w:p w14:paraId="1F2F5F53" w14:textId="77777777" w:rsidR="00BD6231" w:rsidRPr="00E8551B" w:rsidRDefault="00BD6231" w:rsidP="00D37533">
            <w:pPr>
              <w:spacing w:before="120" w:after="120"/>
              <w:jc w:val="center"/>
              <w:rPr>
                <w:rFonts w:ascii="Times New Roman" w:hAnsi="Times New Roman" w:cs="Times New Roman"/>
                <w:b/>
                <w:i/>
              </w:rPr>
            </w:pPr>
            <w:r w:rsidRPr="00E8551B">
              <w:rPr>
                <w:rFonts w:ascii="Times New Roman" w:hAnsi="Times New Roman" w:cs="Times New Roman"/>
                <w:b/>
                <w:i/>
              </w:rPr>
              <w:t xml:space="preserve">PDX1 </w:t>
            </w:r>
            <w:r w:rsidRPr="00E8551B">
              <w:rPr>
                <w:rFonts w:ascii="Times New Roman" w:hAnsi="Times New Roman" w:cs="Times New Roman"/>
                <w:b/>
                <w:i/>
                <w:vertAlign w:val="superscript"/>
              </w:rPr>
              <w:t>C18R/+</w:t>
            </w:r>
          </w:p>
        </w:tc>
        <w:tc>
          <w:tcPr>
            <w:tcW w:w="3261" w:type="dxa"/>
            <w:gridSpan w:val="2"/>
            <w:vAlign w:val="center"/>
          </w:tcPr>
          <w:p w14:paraId="7768C173" w14:textId="77777777" w:rsidR="00BD6231" w:rsidRPr="00E8551B" w:rsidRDefault="00BD6231" w:rsidP="00D37533">
            <w:pPr>
              <w:spacing w:before="120" w:after="120"/>
              <w:jc w:val="center"/>
              <w:rPr>
                <w:rFonts w:ascii="Times New Roman" w:hAnsi="Times New Roman" w:cs="Times New Roman"/>
                <w:b/>
              </w:rPr>
            </w:pPr>
            <w:r w:rsidRPr="00E8551B">
              <w:rPr>
                <w:rFonts w:ascii="Times New Roman" w:hAnsi="Times New Roman" w:cs="Times New Roman"/>
                <w:b/>
              </w:rPr>
              <w:t xml:space="preserve">TÜF </w:t>
            </w:r>
            <w:proofErr w:type="spellStart"/>
            <w:r w:rsidRPr="00E8551B">
              <w:rPr>
                <w:rFonts w:ascii="Times New Roman" w:hAnsi="Times New Roman" w:cs="Times New Roman"/>
                <w:b/>
              </w:rPr>
              <w:t>overall</w:t>
            </w:r>
            <w:proofErr w:type="spellEnd"/>
            <w:r w:rsidRPr="00E8551B">
              <w:rPr>
                <w:rFonts w:ascii="Times New Roman" w:hAnsi="Times New Roman" w:cs="Times New Roman"/>
                <w:b/>
              </w:rPr>
              <w:t xml:space="preserve"> (N=3029)</w:t>
            </w:r>
          </w:p>
        </w:tc>
      </w:tr>
      <w:tr w:rsidR="00BD6231" w14:paraId="591AB522" w14:textId="77777777" w:rsidTr="00BD6231">
        <w:tc>
          <w:tcPr>
            <w:tcW w:w="3936" w:type="dxa"/>
            <w:vAlign w:val="center"/>
          </w:tcPr>
          <w:p w14:paraId="079B5325" w14:textId="77777777" w:rsidR="00BD6231" w:rsidRPr="00E8551B" w:rsidRDefault="00BD6231" w:rsidP="00D37533">
            <w:pPr>
              <w:rPr>
                <w:rFonts w:ascii="Times New Roman" w:hAnsi="Times New Roman" w:cs="Times New Roman"/>
              </w:rPr>
            </w:pPr>
            <w:r w:rsidRPr="00E8551B">
              <w:rPr>
                <w:rFonts w:ascii="Times New Roman" w:hAnsi="Times New Roman" w:cs="Times New Roman"/>
              </w:rPr>
              <w:t>Gender</w:t>
            </w:r>
          </w:p>
        </w:tc>
        <w:tc>
          <w:tcPr>
            <w:tcW w:w="1701" w:type="dxa"/>
            <w:vAlign w:val="center"/>
          </w:tcPr>
          <w:p w14:paraId="6CD16D55" w14:textId="77777777" w:rsidR="00BD6231" w:rsidRPr="00E8551B" w:rsidRDefault="00BD6231" w:rsidP="00D37533">
            <w:pPr>
              <w:jc w:val="center"/>
              <w:rPr>
                <w:rFonts w:ascii="Times New Roman" w:hAnsi="Times New Roman" w:cs="Times New Roman"/>
              </w:rPr>
            </w:pPr>
            <w:proofErr w:type="spellStart"/>
            <w:r w:rsidRPr="00E8551B">
              <w:rPr>
                <w:rFonts w:ascii="Times New Roman" w:hAnsi="Times New Roman" w:cs="Times New Roman"/>
              </w:rPr>
              <w:t>Female</w:t>
            </w:r>
            <w:proofErr w:type="spellEnd"/>
          </w:p>
        </w:tc>
        <w:tc>
          <w:tcPr>
            <w:tcW w:w="1842" w:type="dxa"/>
            <w:vAlign w:val="center"/>
          </w:tcPr>
          <w:p w14:paraId="395C4D3E" w14:textId="77777777" w:rsidR="00BD6231" w:rsidRPr="00E8551B" w:rsidRDefault="00BD6231" w:rsidP="00D37533">
            <w:pPr>
              <w:jc w:val="center"/>
              <w:rPr>
                <w:rFonts w:ascii="Times New Roman" w:hAnsi="Times New Roman" w:cs="Times New Roman"/>
              </w:rPr>
            </w:pPr>
            <w:proofErr w:type="spellStart"/>
            <w:r w:rsidRPr="00E8551B">
              <w:rPr>
                <w:rFonts w:ascii="Times New Roman" w:hAnsi="Times New Roman" w:cs="Times New Roman"/>
              </w:rPr>
              <w:t>Female</w:t>
            </w:r>
            <w:proofErr w:type="spellEnd"/>
          </w:p>
        </w:tc>
        <w:tc>
          <w:tcPr>
            <w:tcW w:w="3261" w:type="dxa"/>
            <w:gridSpan w:val="2"/>
            <w:vAlign w:val="center"/>
          </w:tcPr>
          <w:p w14:paraId="250C04A3" w14:textId="77777777" w:rsidR="00BD6231" w:rsidRPr="00E8551B" w:rsidRDefault="00BD6231" w:rsidP="00D37533">
            <w:pPr>
              <w:jc w:val="center"/>
              <w:rPr>
                <w:rFonts w:ascii="Times New Roman" w:hAnsi="Times New Roman" w:cs="Times New Roman"/>
              </w:rPr>
            </w:pPr>
            <w:r w:rsidRPr="00E8551B">
              <w:rPr>
                <w:rFonts w:ascii="Times New Roman" w:hAnsi="Times New Roman" w:cs="Times New Roman"/>
              </w:rPr>
              <w:t xml:space="preserve">64.2 % </w:t>
            </w:r>
            <w:proofErr w:type="spellStart"/>
            <w:r w:rsidRPr="00E8551B">
              <w:rPr>
                <w:rFonts w:ascii="Times New Roman" w:hAnsi="Times New Roman" w:cs="Times New Roman"/>
              </w:rPr>
              <w:t>Females</w:t>
            </w:r>
            <w:proofErr w:type="spellEnd"/>
          </w:p>
        </w:tc>
      </w:tr>
      <w:tr w:rsidR="00BD6231" w:rsidRPr="00484CD5" w14:paraId="72496068" w14:textId="77777777" w:rsidTr="00BD6231">
        <w:tc>
          <w:tcPr>
            <w:tcW w:w="3936" w:type="dxa"/>
            <w:vAlign w:val="center"/>
          </w:tcPr>
          <w:p w14:paraId="70A3C3F9" w14:textId="77777777" w:rsidR="00BD6231" w:rsidRPr="00E8551B" w:rsidRDefault="00BD6231" w:rsidP="00D37533">
            <w:pPr>
              <w:rPr>
                <w:rFonts w:ascii="Times New Roman" w:hAnsi="Times New Roman" w:cs="Times New Roman"/>
              </w:rPr>
            </w:pPr>
            <w:r w:rsidRPr="00E8551B">
              <w:rPr>
                <w:rFonts w:ascii="Times New Roman" w:hAnsi="Times New Roman" w:cs="Times New Roman"/>
              </w:rPr>
              <w:t>Age (</w:t>
            </w:r>
            <w:proofErr w:type="spellStart"/>
            <w:r w:rsidRPr="00E8551B">
              <w:rPr>
                <w:rFonts w:ascii="Times New Roman" w:hAnsi="Times New Roman" w:cs="Times New Roman"/>
              </w:rPr>
              <w:t>yrs</w:t>
            </w:r>
            <w:proofErr w:type="spellEnd"/>
            <w:r w:rsidRPr="00E8551B">
              <w:rPr>
                <w:rFonts w:ascii="Times New Roman" w:hAnsi="Times New Roman" w:cs="Times New Roman"/>
              </w:rPr>
              <w:t>)</w:t>
            </w:r>
          </w:p>
        </w:tc>
        <w:tc>
          <w:tcPr>
            <w:tcW w:w="1701" w:type="dxa"/>
            <w:vAlign w:val="center"/>
          </w:tcPr>
          <w:p w14:paraId="55A21381" w14:textId="77777777" w:rsidR="00BD6231" w:rsidRPr="00E8551B" w:rsidRDefault="00BD6231" w:rsidP="00D37533">
            <w:pPr>
              <w:jc w:val="center"/>
              <w:rPr>
                <w:rFonts w:ascii="Times New Roman" w:hAnsi="Times New Roman" w:cs="Times New Roman"/>
              </w:rPr>
            </w:pPr>
            <w:r w:rsidRPr="00E8551B">
              <w:rPr>
                <w:rFonts w:ascii="Times New Roman" w:hAnsi="Times New Roman" w:cs="Times New Roman"/>
              </w:rPr>
              <w:t>40</w:t>
            </w:r>
          </w:p>
        </w:tc>
        <w:tc>
          <w:tcPr>
            <w:tcW w:w="1842" w:type="dxa"/>
            <w:vAlign w:val="center"/>
          </w:tcPr>
          <w:p w14:paraId="45D312DB" w14:textId="77777777" w:rsidR="00BD6231" w:rsidRPr="00E8551B" w:rsidRDefault="00BD6231" w:rsidP="00D37533">
            <w:pPr>
              <w:jc w:val="center"/>
              <w:rPr>
                <w:rFonts w:ascii="Times New Roman" w:hAnsi="Times New Roman" w:cs="Times New Roman"/>
              </w:rPr>
            </w:pPr>
            <w:r w:rsidRPr="00E8551B">
              <w:rPr>
                <w:rFonts w:ascii="Times New Roman" w:hAnsi="Times New Roman" w:cs="Times New Roman"/>
              </w:rPr>
              <w:t>33</w:t>
            </w:r>
          </w:p>
        </w:tc>
        <w:tc>
          <w:tcPr>
            <w:tcW w:w="1276" w:type="dxa"/>
            <w:tcBorders>
              <w:right w:val="nil"/>
            </w:tcBorders>
            <w:vAlign w:val="center"/>
          </w:tcPr>
          <w:p w14:paraId="4D8730FA"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42</w:t>
            </w:r>
          </w:p>
        </w:tc>
        <w:tc>
          <w:tcPr>
            <w:tcW w:w="1985" w:type="dxa"/>
            <w:tcBorders>
              <w:left w:val="nil"/>
            </w:tcBorders>
            <w:vAlign w:val="center"/>
          </w:tcPr>
          <w:p w14:paraId="566EC35B"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31-54</w:t>
            </w:r>
          </w:p>
        </w:tc>
      </w:tr>
      <w:tr w:rsidR="00BD6231" w:rsidRPr="00484CD5" w14:paraId="18D22ABE" w14:textId="77777777" w:rsidTr="00BD6231">
        <w:tc>
          <w:tcPr>
            <w:tcW w:w="3936" w:type="dxa"/>
            <w:vAlign w:val="center"/>
          </w:tcPr>
          <w:p w14:paraId="04047AA2"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BMI (kg/m²)</w:t>
            </w:r>
          </w:p>
        </w:tc>
        <w:tc>
          <w:tcPr>
            <w:tcW w:w="1701" w:type="dxa"/>
            <w:vAlign w:val="center"/>
          </w:tcPr>
          <w:p w14:paraId="3AE14E47"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23.0*</w:t>
            </w:r>
          </w:p>
        </w:tc>
        <w:tc>
          <w:tcPr>
            <w:tcW w:w="1842" w:type="dxa"/>
            <w:vAlign w:val="center"/>
          </w:tcPr>
          <w:p w14:paraId="7084C0D3"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20.6*</w:t>
            </w:r>
          </w:p>
        </w:tc>
        <w:tc>
          <w:tcPr>
            <w:tcW w:w="1276" w:type="dxa"/>
            <w:tcBorders>
              <w:right w:val="nil"/>
            </w:tcBorders>
            <w:vAlign w:val="center"/>
          </w:tcPr>
          <w:p w14:paraId="2FE63FFC"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28.7</w:t>
            </w:r>
          </w:p>
        </w:tc>
        <w:tc>
          <w:tcPr>
            <w:tcW w:w="1985" w:type="dxa"/>
            <w:tcBorders>
              <w:left w:val="nil"/>
            </w:tcBorders>
            <w:vAlign w:val="center"/>
          </w:tcPr>
          <w:p w14:paraId="2F317E97"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24.3-35.3</w:t>
            </w:r>
          </w:p>
        </w:tc>
      </w:tr>
      <w:tr w:rsidR="00BD6231" w:rsidRPr="00484CD5" w14:paraId="02A60C60" w14:textId="77777777" w:rsidTr="00BD6231">
        <w:tc>
          <w:tcPr>
            <w:tcW w:w="3936" w:type="dxa"/>
            <w:vAlign w:val="center"/>
          </w:tcPr>
          <w:p w14:paraId="51BE843A"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Body fat content (%)</w:t>
            </w:r>
          </w:p>
        </w:tc>
        <w:tc>
          <w:tcPr>
            <w:tcW w:w="1701" w:type="dxa"/>
            <w:vAlign w:val="center"/>
          </w:tcPr>
          <w:p w14:paraId="14E390AC"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29</w:t>
            </w:r>
          </w:p>
        </w:tc>
        <w:tc>
          <w:tcPr>
            <w:tcW w:w="1842" w:type="dxa"/>
            <w:vAlign w:val="center"/>
          </w:tcPr>
          <w:p w14:paraId="7931C3AA"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24</w:t>
            </w:r>
          </w:p>
        </w:tc>
        <w:tc>
          <w:tcPr>
            <w:tcW w:w="1276" w:type="dxa"/>
            <w:tcBorders>
              <w:right w:val="nil"/>
            </w:tcBorders>
            <w:vAlign w:val="center"/>
          </w:tcPr>
          <w:p w14:paraId="052C3EE8"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33</w:t>
            </w:r>
          </w:p>
        </w:tc>
        <w:tc>
          <w:tcPr>
            <w:tcW w:w="1985" w:type="dxa"/>
            <w:tcBorders>
              <w:left w:val="nil"/>
            </w:tcBorders>
            <w:vAlign w:val="center"/>
          </w:tcPr>
          <w:p w14:paraId="0D75FE36"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24-45</w:t>
            </w:r>
          </w:p>
        </w:tc>
      </w:tr>
      <w:tr w:rsidR="00BD6231" w:rsidRPr="00484CD5" w14:paraId="07CF181D" w14:textId="77777777" w:rsidTr="00BD6231">
        <w:tc>
          <w:tcPr>
            <w:tcW w:w="3936" w:type="dxa"/>
            <w:vAlign w:val="center"/>
          </w:tcPr>
          <w:p w14:paraId="37357F8A"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Waist-hip ratio</w:t>
            </w:r>
          </w:p>
        </w:tc>
        <w:tc>
          <w:tcPr>
            <w:tcW w:w="1701" w:type="dxa"/>
            <w:vAlign w:val="center"/>
          </w:tcPr>
          <w:p w14:paraId="1A6AA19C"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0.819</w:t>
            </w:r>
          </w:p>
        </w:tc>
        <w:tc>
          <w:tcPr>
            <w:tcW w:w="1842" w:type="dxa"/>
            <w:vAlign w:val="center"/>
          </w:tcPr>
          <w:p w14:paraId="07C6AB4D"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0.766*</w:t>
            </w:r>
          </w:p>
        </w:tc>
        <w:tc>
          <w:tcPr>
            <w:tcW w:w="1276" w:type="dxa"/>
            <w:tcBorders>
              <w:right w:val="nil"/>
            </w:tcBorders>
            <w:vAlign w:val="center"/>
          </w:tcPr>
          <w:p w14:paraId="6BA66357"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0.869</w:t>
            </w:r>
          </w:p>
        </w:tc>
        <w:tc>
          <w:tcPr>
            <w:tcW w:w="1985" w:type="dxa"/>
            <w:tcBorders>
              <w:left w:val="nil"/>
            </w:tcBorders>
            <w:vAlign w:val="center"/>
          </w:tcPr>
          <w:p w14:paraId="693DED8D"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0.813-0.941</w:t>
            </w:r>
          </w:p>
        </w:tc>
      </w:tr>
      <w:tr w:rsidR="00BD6231" w:rsidRPr="00484CD5" w14:paraId="52098626" w14:textId="77777777" w:rsidTr="00BD6231">
        <w:tc>
          <w:tcPr>
            <w:tcW w:w="3936" w:type="dxa"/>
            <w:vAlign w:val="center"/>
          </w:tcPr>
          <w:p w14:paraId="2EDCB481"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Glucose</w:t>
            </w:r>
            <w:r w:rsidRPr="00E8551B">
              <w:rPr>
                <w:rFonts w:ascii="Times New Roman" w:hAnsi="Times New Roman" w:cs="Times New Roman"/>
                <w:vertAlign w:val="subscript"/>
                <w:lang w:val="en-US"/>
              </w:rPr>
              <w:t>0</w:t>
            </w:r>
            <w:r w:rsidRPr="00E8551B">
              <w:rPr>
                <w:rFonts w:ascii="Times New Roman" w:hAnsi="Times New Roman" w:cs="Times New Roman"/>
                <w:lang w:val="en-US"/>
              </w:rPr>
              <w:t xml:space="preserve"> (mmol/L)</w:t>
            </w:r>
          </w:p>
        </w:tc>
        <w:tc>
          <w:tcPr>
            <w:tcW w:w="1701" w:type="dxa"/>
            <w:vAlign w:val="center"/>
          </w:tcPr>
          <w:p w14:paraId="64057388"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5.10</w:t>
            </w:r>
          </w:p>
        </w:tc>
        <w:tc>
          <w:tcPr>
            <w:tcW w:w="1842" w:type="dxa"/>
            <w:vAlign w:val="center"/>
          </w:tcPr>
          <w:p w14:paraId="402E0ADD"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5.06</w:t>
            </w:r>
          </w:p>
        </w:tc>
        <w:tc>
          <w:tcPr>
            <w:tcW w:w="1276" w:type="dxa"/>
            <w:tcBorders>
              <w:right w:val="nil"/>
            </w:tcBorders>
            <w:vAlign w:val="center"/>
          </w:tcPr>
          <w:p w14:paraId="41638DB0"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5.17</w:t>
            </w:r>
          </w:p>
        </w:tc>
        <w:tc>
          <w:tcPr>
            <w:tcW w:w="1985" w:type="dxa"/>
            <w:tcBorders>
              <w:left w:val="nil"/>
            </w:tcBorders>
            <w:vAlign w:val="center"/>
          </w:tcPr>
          <w:p w14:paraId="233F64C4"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4.88-5.56</w:t>
            </w:r>
          </w:p>
        </w:tc>
      </w:tr>
      <w:tr w:rsidR="00BD6231" w:rsidRPr="00484CD5" w14:paraId="409F8FFB" w14:textId="77777777" w:rsidTr="00BD6231">
        <w:tc>
          <w:tcPr>
            <w:tcW w:w="3936" w:type="dxa"/>
            <w:vAlign w:val="center"/>
          </w:tcPr>
          <w:p w14:paraId="526C3C91"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Glucose</w:t>
            </w:r>
            <w:r w:rsidRPr="00E8551B">
              <w:rPr>
                <w:rFonts w:ascii="Times New Roman" w:hAnsi="Times New Roman" w:cs="Times New Roman"/>
                <w:vertAlign w:val="subscript"/>
                <w:lang w:val="en-US"/>
              </w:rPr>
              <w:t>120</w:t>
            </w:r>
            <w:r w:rsidRPr="00E8551B">
              <w:rPr>
                <w:rFonts w:ascii="Times New Roman" w:hAnsi="Times New Roman" w:cs="Times New Roman"/>
                <w:lang w:val="en-US"/>
              </w:rPr>
              <w:t xml:space="preserve"> (mmol/L)</w:t>
            </w:r>
          </w:p>
        </w:tc>
        <w:tc>
          <w:tcPr>
            <w:tcW w:w="1701" w:type="dxa"/>
            <w:vAlign w:val="center"/>
          </w:tcPr>
          <w:p w14:paraId="1D5C5B92"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5.83</w:t>
            </w:r>
          </w:p>
        </w:tc>
        <w:tc>
          <w:tcPr>
            <w:tcW w:w="1842" w:type="dxa"/>
            <w:vAlign w:val="center"/>
          </w:tcPr>
          <w:p w14:paraId="7B31C228"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4.90*</w:t>
            </w:r>
          </w:p>
        </w:tc>
        <w:tc>
          <w:tcPr>
            <w:tcW w:w="1276" w:type="dxa"/>
            <w:tcBorders>
              <w:right w:val="nil"/>
            </w:tcBorders>
            <w:vAlign w:val="center"/>
          </w:tcPr>
          <w:p w14:paraId="3EF27BBB"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6.22</w:t>
            </w:r>
          </w:p>
        </w:tc>
        <w:tc>
          <w:tcPr>
            <w:tcW w:w="1985" w:type="dxa"/>
            <w:tcBorders>
              <w:left w:val="nil"/>
            </w:tcBorders>
            <w:vAlign w:val="center"/>
          </w:tcPr>
          <w:p w14:paraId="778190DE"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5.28-7.33</w:t>
            </w:r>
          </w:p>
        </w:tc>
      </w:tr>
      <w:tr w:rsidR="00BD6231" w:rsidRPr="00484CD5" w14:paraId="7156E77E" w14:textId="77777777" w:rsidTr="00BD6231">
        <w:tc>
          <w:tcPr>
            <w:tcW w:w="3936" w:type="dxa"/>
            <w:vAlign w:val="center"/>
          </w:tcPr>
          <w:p w14:paraId="44636946"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HbA1c (%)</w:t>
            </w:r>
          </w:p>
        </w:tc>
        <w:tc>
          <w:tcPr>
            <w:tcW w:w="1701" w:type="dxa"/>
            <w:vAlign w:val="center"/>
          </w:tcPr>
          <w:p w14:paraId="34CA7B25"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4.7*</w:t>
            </w:r>
          </w:p>
        </w:tc>
        <w:tc>
          <w:tcPr>
            <w:tcW w:w="1842" w:type="dxa"/>
            <w:vAlign w:val="center"/>
          </w:tcPr>
          <w:p w14:paraId="56E316AD"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4.4*</w:t>
            </w:r>
            <w:r w:rsidRPr="00E8551B">
              <w:rPr>
                <w:rFonts w:ascii="Times New Roman" w:hAnsi="Times New Roman" w:cs="Times New Roman"/>
                <w:vertAlign w:val="superscript"/>
                <w:lang w:val="en-US"/>
              </w:rPr>
              <w:t>,#</w:t>
            </w:r>
          </w:p>
        </w:tc>
        <w:tc>
          <w:tcPr>
            <w:tcW w:w="1276" w:type="dxa"/>
            <w:tcBorders>
              <w:right w:val="nil"/>
            </w:tcBorders>
            <w:vAlign w:val="center"/>
          </w:tcPr>
          <w:p w14:paraId="60E9DBB0"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5.5</w:t>
            </w:r>
          </w:p>
        </w:tc>
        <w:tc>
          <w:tcPr>
            <w:tcW w:w="1985" w:type="dxa"/>
            <w:tcBorders>
              <w:left w:val="nil"/>
            </w:tcBorders>
            <w:vAlign w:val="center"/>
          </w:tcPr>
          <w:p w14:paraId="069DDDE9"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5.2-5.8</w:t>
            </w:r>
          </w:p>
        </w:tc>
      </w:tr>
      <w:tr w:rsidR="00BD6231" w:rsidRPr="00484CD5" w14:paraId="0E3F424A" w14:textId="77777777" w:rsidTr="00BD6231">
        <w:tc>
          <w:tcPr>
            <w:tcW w:w="3936" w:type="dxa"/>
            <w:vAlign w:val="center"/>
          </w:tcPr>
          <w:p w14:paraId="2DFBC14A"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Insulin</w:t>
            </w:r>
            <w:r w:rsidRPr="00E8551B">
              <w:rPr>
                <w:rFonts w:ascii="Times New Roman" w:hAnsi="Times New Roman" w:cs="Times New Roman"/>
                <w:vertAlign w:val="subscript"/>
                <w:lang w:val="en-US"/>
              </w:rPr>
              <w:t>0</w:t>
            </w:r>
            <w:r w:rsidRPr="00E8551B">
              <w:rPr>
                <w:rFonts w:ascii="Times New Roman" w:hAnsi="Times New Roman" w:cs="Times New Roman"/>
                <w:lang w:val="en-US"/>
              </w:rPr>
              <w:t xml:space="preserve"> (</w:t>
            </w:r>
            <w:proofErr w:type="spellStart"/>
            <w:r w:rsidRPr="00E8551B">
              <w:rPr>
                <w:rFonts w:ascii="Times New Roman" w:hAnsi="Times New Roman" w:cs="Times New Roman"/>
                <w:lang w:val="en-US"/>
              </w:rPr>
              <w:t>pmol</w:t>
            </w:r>
            <w:proofErr w:type="spellEnd"/>
            <w:r w:rsidRPr="00E8551B">
              <w:rPr>
                <w:rFonts w:ascii="Times New Roman" w:hAnsi="Times New Roman" w:cs="Times New Roman"/>
                <w:lang w:val="en-US"/>
              </w:rPr>
              <w:t>/L)</w:t>
            </w:r>
          </w:p>
        </w:tc>
        <w:tc>
          <w:tcPr>
            <w:tcW w:w="1701" w:type="dxa"/>
            <w:vAlign w:val="center"/>
          </w:tcPr>
          <w:p w14:paraId="2E32F8BE"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39*</w:t>
            </w:r>
          </w:p>
        </w:tc>
        <w:tc>
          <w:tcPr>
            <w:tcW w:w="1842" w:type="dxa"/>
            <w:vAlign w:val="center"/>
          </w:tcPr>
          <w:p w14:paraId="747D6816"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40*</w:t>
            </w:r>
          </w:p>
        </w:tc>
        <w:tc>
          <w:tcPr>
            <w:tcW w:w="1276" w:type="dxa"/>
            <w:tcBorders>
              <w:right w:val="nil"/>
            </w:tcBorders>
            <w:vAlign w:val="center"/>
          </w:tcPr>
          <w:p w14:paraId="0A0F16BF"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68</w:t>
            </w:r>
          </w:p>
        </w:tc>
        <w:tc>
          <w:tcPr>
            <w:tcW w:w="1985" w:type="dxa"/>
            <w:tcBorders>
              <w:left w:val="nil"/>
            </w:tcBorders>
            <w:vAlign w:val="center"/>
          </w:tcPr>
          <w:p w14:paraId="7FE84F83"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42-112</w:t>
            </w:r>
          </w:p>
        </w:tc>
      </w:tr>
      <w:tr w:rsidR="00BD6231" w:rsidRPr="00484CD5" w14:paraId="1558D9EC" w14:textId="77777777" w:rsidTr="00BD6231">
        <w:tc>
          <w:tcPr>
            <w:tcW w:w="3936" w:type="dxa"/>
            <w:vAlign w:val="center"/>
          </w:tcPr>
          <w:p w14:paraId="2BDEC15D"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Insulin</w:t>
            </w:r>
            <w:r w:rsidRPr="00E8551B">
              <w:rPr>
                <w:rFonts w:ascii="Times New Roman" w:hAnsi="Times New Roman" w:cs="Times New Roman"/>
                <w:vertAlign w:val="subscript"/>
                <w:lang w:val="en-US"/>
              </w:rPr>
              <w:t>30</w:t>
            </w:r>
            <w:r w:rsidRPr="00E8551B">
              <w:rPr>
                <w:rFonts w:ascii="Times New Roman" w:hAnsi="Times New Roman" w:cs="Times New Roman"/>
                <w:lang w:val="en-US"/>
              </w:rPr>
              <w:t xml:space="preserve"> (</w:t>
            </w:r>
            <w:proofErr w:type="spellStart"/>
            <w:r w:rsidRPr="00E8551B">
              <w:rPr>
                <w:rFonts w:ascii="Times New Roman" w:hAnsi="Times New Roman" w:cs="Times New Roman"/>
                <w:lang w:val="en-US"/>
              </w:rPr>
              <w:t>pmol</w:t>
            </w:r>
            <w:proofErr w:type="spellEnd"/>
            <w:r w:rsidRPr="00E8551B">
              <w:rPr>
                <w:rFonts w:ascii="Times New Roman" w:hAnsi="Times New Roman" w:cs="Times New Roman"/>
                <w:lang w:val="en-US"/>
              </w:rPr>
              <w:t>/L)</w:t>
            </w:r>
          </w:p>
        </w:tc>
        <w:tc>
          <w:tcPr>
            <w:tcW w:w="1701" w:type="dxa"/>
            <w:vAlign w:val="center"/>
          </w:tcPr>
          <w:p w14:paraId="1BACD445"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419</w:t>
            </w:r>
          </w:p>
        </w:tc>
        <w:tc>
          <w:tcPr>
            <w:tcW w:w="1842" w:type="dxa"/>
            <w:vAlign w:val="center"/>
          </w:tcPr>
          <w:p w14:paraId="5058197B"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268*</w:t>
            </w:r>
          </w:p>
        </w:tc>
        <w:tc>
          <w:tcPr>
            <w:tcW w:w="1276" w:type="dxa"/>
            <w:tcBorders>
              <w:right w:val="nil"/>
            </w:tcBorders>
            <w:vAlign w:val="center"/>
          </w:tcPr>
          <w:p w14:paraId="5ED66949"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522</w:t>
            </w:r>
          </w:p>
        </w:tc>
        <w:tc>
          <w:tcPr>
            <w:tcW w:w="1985" w:type="dxa"/>
            <w:tcBorders>
              <w:left w:val="nil"/>
            </w:tcBorders>
            <w:vAlign w:val="center"/>
          </w:tcPr>
          <w:p w14:paraId="6291FB0C"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326-836</w:t>
            </w:r>
          </w:p>
        </w:tc>
      </w:tr>
      <w:tr w:rsidR="00BD6231" w:rsidRPr="00484CD5" w14:paraId="20539409" w14:textId="77777777" w:rsidTr="00BD6231">
        <w:tc>
          <w:tcPr>
            <w:tcW w:w="3936" w:type="dxa"/>
            <w:vAlign w:val="center"/>
          </w:tcPr>
          <w:p w14:paraId="0CACEF0E"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C-peptide</w:t>
            </w:r>
            <w:r w:rsidRPr="00E8551B">
              <w:rPr>
                <w:rFonts w:ascii="Times New Roman" w:hAnsi="Times New Roman" w:cs="Times New Roman"/>
                <w:vertAlign w:val="subscript"/>
                <w:lang w:val="en-US"/>
              </w:rPr>
              <w:t>0</w:t>
            </w:r>
            <w:r w:rsidRPr="00E8551B">
              <w:rPr>
                <w:rFonts w:ascii="Times New Roman" w:hAnsi="Times New Roman" w:cs="Times New Roman"/>
                <w:lang w:val="en-US"/>
              </w:rPr>
              <w:t xml:space="preserve"> (</w:t>
            </w:r>
            <w:proofErr w:type="spellStart"/>
            <w:r w:rsidRPr="00E8551B">
              <w:rPr>
                <w:rFonts w:ascii="Times New Roman" w:hAnsi="Times New Roman" w:cs="Times New Roman"/>
                <w:lang w:val="en-US"/>
              </w:rPr>
              <w:t>pmol</w:t>
            </w:r>
            <w:proofErr w:type="spellEnd"/>
            <w:r w:rsidRPr="00E8551B">
              <w:rPr>
                <w:rFonts w:ascii="Times New Roman" w:hAnsi="Times New Roman" w:cs="Times New Roman"/>
                <w:lang w:val="en-US"/>
              </w:rPr>
              <w:t>/L)</w:t>
            </w:r>
          </w:p>
        </w:tc>
        <w:tc>
          <w:tcPr>
            <w:tcW w:w="1701" w:type="dxa"/>
            <w:vAlign w:val="center"/>
          </w:tcPr>
          <w:p w14:paraId="615BA807"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643</w:t>
            </w:r>
          </w:p>
        </w:tc>
        <w:tc>
          <w:tcPr>
            <w:tcW w:w="1842" w:type="dxa"/>
            <w:vAlign w:val="center"/>
          </w:tcPr>
          <w:p w14:paraId="1449FA60"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427</w:t>
            </w:r>
          </w:p>
        </w:tc>
        <w:tc>
          <w:tcPr>
            <w:tcW w:w="1276" w:type="dxa"/>
            <w:tcBorders>
              <w:right w:val="nil"/>
            </w:tcBorders>
            <w:vAlign w:val="center"/>
          </w:tcPr>
          <w:p w14:paraId="7516E294"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554</w:t>
            </w:r>
          </w:p>
        </w:tc>
        <w:tc>
          <w:tcPr>
            <w:tcW w:w="1985" w:type="dxa"/>
            <w:tcBorders>
              <w:left w:val="nil"/>
            </w:tcBorders>
            <w:vAlign w:val="center"/>
          </w:tcPr>
          <w:p w14:paraId="09FF4054"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415-777</w:t>
            </w:r>
          </w:p>
        </w:tc>
      </w:tr>
      <w:tr w:rsidR="00BD6231" w:rsidRPr="00484CD5" w14:paraId="39EC76C0" w14:textId="77777777" w:rsidTr="00BD6231">
        <w:tc>
          <w:tcPr>
            <w:tcW w:w="3936" w:type="dxa"/>
            <w:vAlign w:val="center"/>
          </w:tcPr>
          <w:p w14:paraId="4162D59E"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C-peptide</w:t>
            </w:r>
            <w:r w:rsidRPr="00E8551B">
              <w:rPr>
                <w:rFonts w:ascii="Times New Roman" w:hAnsi="Times New Roman" w:cs="Times New Roman"/>
                <w:vertAlign w:val="subscript"/>
                <w:lang w:val="en-US"/>
              </w:rPr>
              <w:t>30</w:t>
            </w:r>
            <w:r w:rsidRPr="00E8551B">
              <w:rPr>
                <w:rFonts w:ascii="Times New Roman" w:hAnsi="Times New Roman" w:cs="Times New Roman"/>
                <w:lang w:val="en-US"/>
              </w:rPr>
              <w:t xml:space="preserve"> (</w:t>
            </w:r>
            <w:proofErr w:type="spellStart"/>
            <w:r w:rsidRPr="00E8551B">
              <w:rPr>
                <w:rFonts w:ascii="Times New Roman" w:hAnsi="Times New Roman" w:cs="Times New Roman"/>
                <w:lang w:val="en-US"/>
              </w:rPr>
              <w:t>pmol</w:t>
            </w:r>
            <w:proofErr w:type="spellEnd"/>
            <w:r w:rsidRPr="00E8551B">
              <w:rPr>
                <w:rFonts w:ascii="Times New Roman" w:hAnsi="Times New Roman" w:cs="Times New Roman"/>
                <w:lang w:val="en-US"/>
              </w:rPr>
              <w:t>/L)</w:t>
            </w:r>
          </w:p>
        </w:tc>
        <w:tc>
          <w:tcPr>
            <w:tcW w:w="1701" w:type="dxa"/>
            <w:vAlign w:val="center"/>
          </w:tcPr>
          <w:p w14:paraId="07A9D8A8"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2372</w:t>
            </w:r>
          </w:p>
        </w:tc>
        <w:tc>
          <w:tcPr>
            <w:tcW w:w="1842" w:type="dxa"/>
            <w:vAlign w:val="center"/>
          </w:tcPr>
          <w:p w14:paraId="19E958BC"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1487</w:t>
            </w:r>
          </w:p>
        </w:tc>
        <w:tc>
          <w:tcPr>
            <w:tcW w:w="1276" w:type="dxa"/>
            <w:tcBorders>
              <w:right w:val="nil"/>
            </w:tcBorders>
            <w:vAlign w:val="center"/>
          </w:tcPr>
          <w:p w14:paraId="27FDE483"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1824</w:t>
            </w:r>
          </w:p>
        </w:tc>
        <w:tc>
          <w:tcPr>
            <w:tcW w:w="1985" w:type="dxa"/>
            <w:tcBorders>
              <w:left w:val="nil"/>
            </w:tcBorders>
            <w:vAlign w:val="center"/>
          </w:tcPr>
          <w:p w14:paraId="5234429E"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1397-2407</w:t>
            </w:r>
          </w:p>
        </w:tc>
      </w:tr>
      <w:tr w:rsidR="00BD6231" w:rsidRPr="00484CD5" w14:paraId="6E452193" w14:textId="77777777" w:rsidTr="00BD6231">
        <w:tc>
          <w:tcPr>
            <w:tcW w:w="3936" w:type="dxa"/>
            <w:vAlign w:val="center"/>
          </w:tcPr>
          <w:p w14:paraId="3F9464F0"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Proinsulin</w:t>
            </w:r>
            <w:r w:rsidRPr="00E8551B">
              <w:rPr>
                <w:rFonts w:ascii="Times New Roman" w:hAnsi="Times New Roman" w:cs="Times New Roman"/>
                <w:vertAlign w:val="subscript"/>
                <w:lang w:val="en-US"/>
              </w:rPr>
              <w:t>0</w:t>
            </w:r>
            <w:r w:rsidRPr="00E8551B">
              <w:rPr>
                <w:rFonts w:ascii="Times New Roman" w:hAnsi="Times New Roman" w:cs="Times New Roman"/>
                <w:lang w:val="en-US"/>
              </w:rPr>
              <w:t xml:space="preserve"> (</w:t>
            </w:r>
            <w:proofErr w:type="spellStart"/>
            <w:r w:rsidRPr="00E8551B">
              <w:rPr>
                <w:rFonts w:ascii="Times New Roman" w:hAnsi="Times New Roman" w:cs="Times New Roman"/>
                <w:lang w:val="en-US"/>
              </w:rPr>
              <w:t>pmol</w:t>
            </w:r>
            <w:proofErr w:type="spellEnd"/>
            <w:r w:rsidRPr="00E8551B">
              <w:rPr>
                <w:rFonts w:ascii="Times New Roman" w:hAnsi="Times New Roman" w:cs="Times New Roman"/>
                <w:lang w:val="en-US"/>
              </w:rPr>
              <w:t>/L)</w:t>
            </w:r>
          </w:p>
        </w:tc>
        <w:tc>
          <w:tcPr>
            <w:tcW w:w="1701" w:type="dxa"/>
            <w:vAlign w:val="center"/>
          </w:tcPr>
          <w:p w14:paraId="3AF12613"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3</w:t>
            </w:r>
          </w:p>
        </w:tc>
        <w:tc>
          <w:tcPr>
            <w:tcW w:w="1842" w:type="dxa"/>
            <w:vAlign w:val="center"/>
          </w:tcPr>
          <w:p w14:paraId="504E8D67"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4</w:t>
            </w:r>
          </w:p>
        </w:tc>
        <w:tc>
          <w:tcPr>
            <w:tcW w:w="1276" w:type="dxa"/>
            <w:tcBorders>
              <w:right w:val="nil"/>
            </w:tcBorders>
            <w:vAlign w:val="center"/>
          </w:tcPr>
          <w:p w14:paraId="709394D6"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3</w:t>
            </w:r>
          </w:p>
        </w:tc>
        <w:tc>
          <w:tcPr>
            <w:tcW w:w="1985" w:type="dxa"/>
            <w:tcBorders>
              <w:left w:val="nil"/>
            </w:tcBorders>
            <w:vAlign w:val="center"/>
          </w:tcPr>
          <w:p w14:paraId="68C1CF93"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2-6</w:t>
            </w:r>
          </w:p>
        </w:tc>
      </w:tr>
      <w:tr w:rsidR="00BD6231" w:rsidRPr="00484CD5" w14:paraId="14F44E00" w14:textId="77777777" w:rsidTr="00BD6231">
        <w:tc>
          <w:tcPr>
            <w:tcW w:w="3936" w:type="dxa"/>
            <w:vAlign w:val="center"/>
          </w:tcPr>
          <w:p w14:paraId="6D26092C"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Proinsulin</w:t>
            </w:r>
            <w:r w:rsidRPr="00E8551B">
              <w:rPr>
                <w:rFonts w:ascii="Times New Roman" w:hAnsi="Times New Roman" w:cs="Times New Roman"/>
                <w:vertAlign w:val="subscript"/>
                <w:lang w:val="en-US"/>
              </w:rPr>
              <w:t>30</w:t>
            </w:r>
            <w:r w:rsidRPr="00E8551B">
              <w:rPr>
                <w:rFonts w:ascii="Times New Roman" w:hAnsi="Times New Roman" w:cs="Times New Roman"/>
                <w:lang w:val="en-US"/>
              </w:rPr>
              <w:t xml:space="preserve"> (</w:t>
            </w:r>
            <w:proofErr w:type="spellStart"/>
            <w:r w:rsidRPr="00E8551B">
              <w:rPr>
                <w:rFonts w:ascii="Times New Roman" w:hAnsi="Times New Roman" w:cs="Times New Roman"/>
                <w:lang w:val="en-US"/>
              </w:rPr>
              <w:t>pmol</w:t>
            </w:r>
            <w:proofErr w:type="spellEnd"/>
            <w:r w:rsidRPr="00E8551B">
              <w:rPr>
                <w:rFonts w:ascii="Times New Roman" w:hAnsi="Times New Roman" w:cs="Times New Roman"/>
                <w:lang w:val="en-US"/>
              </w:rPr>
              <w:t>/L)</w:t>
            </w:r>
          </w:p>
        </w:tc>
        <w:tc>
          <w:tcPr>
            <w:tcW w:w="1701" w:type="dxa"/>
            <w:vAlign w:val="center"/>
          </w:tcPr>
          <w:p w14:paraId="673AD817"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12</w:t>
            </w:r>
          </w:p>
        </w:tc>
        <w:tc>
          <w:tcPr>
            <w:tcW w:w="1842" w:type="dxa"/>
            <w:vAlign w:val="center"/>
          </w:tcPr>
          <w:p w14:paraId="5780D4FA"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16*</w:t>
            </w:r>
          </w:p>
        </w:tc>
        <w:tc>
          <w:tcPr>
            <w:tcW w:w="1276" w:type="dxa"/>
            <w:tcBorders>
              <w:right w:val="nil"/>
            </w:tcBorders>
            <w:vAlign w:val="center"/>
          </w:tcPr>
          <w:p w14:paraId="047766DF"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8</w:t>
            </w:r>
          </w:p>
        </w:tc>
        <w:tc>
          <w:tcPr>
            <w:tcW w:w="1985" w:type="dxa"/>
            <w:tcBorders>
              <w:left w:val="nil"/>
            </w:tcBorders>
            <w:vAlign w:val="center"/>
          </w:tcPr>
          <w:p w14:paraId="73B229A3"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4-13</w:t>
            </w:r>
          </w:p>
        </w:tc>
      </w:tr>
      <w:tr w:rsidR="00BD6231" w14:paraId="7274BB94" w14:textId="77777777" w:rsidTr="00BD6231">
        <w:tc>
          <w:tcPr>
            <w:tcW w:w="3936" w:type="dxa"/>
            <w:vAlign w:val="center"/>
          </w:tcPr>
          <w:p w14:paraId="7B610C2B"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AUC insulin</w:t>
            </w:r>
            <w:r w:rsidRPr="00E8551B">
              <w:rPr>
                <w:rFonts w:ascii="Times New Roman" w:hAnsi="Times New Roman" w:cs="Times New Roman"/>
                <w:vertAlign w:val="subscript"/>
                <w:lang w:val="en-US"/>
              </w:rPr>
              <w:t>0-30</w:t>
            </w:r>
            <w:r w:rsidRPr="00E8551B">
              <w:rPr>
                <w:rFonts w:ascii="Times New Roman" w:hAnsi="Times New Roman" w:cs="Times New Roman"/>
                <w:lang w:val="en-US"/>
              </w:rPr>
              <w:t>/AUC glucose</w:t>
            </w:r>
            <w:r w:rsidRPr="00E8551B">
              <w:rPr>
                <w:rFonts w:ascii="Times New Roman" w:hAnsi="Times New Roman" w:cs="Times New Roman"/>
                <w:vertAlign w:val="subscript"/>
                <w:lang w:val="en-US"/>
              </w:rPr>
              <w:t>0-30</w:t>
            </w:r>
            <w:r w:rsidRPr="00E8551B">
              <w:rPr>
                <w:rFonts w:ascii="Times New Roman" w:hAnsi="Times New Roman" w:cs="Times New Roman"/>
                <w:lang w:val="en-US"/>
              </w:rPr>
              <w:t xml:space="preserve"> (10</w:t>
            </w:r>
            <w:r w:rsidRPr="00E8551B">
              <w:rPr>
                <w:rFonts w:ascii="Times New Roman" w:hAnsi="Times New Roman" w:cs="Times New Roman"/>
                <w:vertAlign w:val="superscript"/>
                <w:lang w:val="en-US"/>
              </w:rPr>
              <w:t>-9</w:t>
            </w:r>
            <w:r w:rsidRPr="00E8551B">
              <w:rPr>
                <w:rFonts w:ascii="Times New Roman" w:hAnsi="Times New Roman" w:cs="Times New Roman"/>
                <w:lang w:val="en-US"/>
              </w:rPr>
              <w:t>)</w:t>
            </w:r>
          </w:p>
        </w:tc>
        <w:tc>
          <w:tcPr>
            <w:tcW w:w="1701" w:type="dxa"/>
            <w:vAlign w:val="center"/>
          </w:tcPr>
          <w:p w14:paraId="551CDA56"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28.8</w:t>
            </w:r>
          </w:p>
        </w:tc>
        <w:tc>
          <w:tcPr>
            <w:tcW w:w="1842" w:type="dxa"/>
            <w:vAlign w:val="center"/>
          </w:tcPr>
          <w:p w14:paraId="4EF0F3BA"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25.7*</w:t>
            </w:r>
          </w:p>
        </w:tc>
        <w:tc>
          <w:tcPr>
            <w:tcW w:w="1276" w:type="dxa"/>
            <w:tcBorders>
              <w:right w:val="nil"/>
            </w:tcBorders>
            <w:vAlign w:val="center"/>
          </w:tcPr>
          <w:p w14:paraId="0CC30249" w14:textId="77777777" w:rsidR="00BD6231" w:rsidRPr="00E8551B" w:rsidRDefault="00BD6231" w:rsidP="00D37533">
            <w:pPr>
              <w:jc w:val="center"/>
              <w:rPr>
                <w:rFonts w:ascii="Times New Roman" w:hAnsi="Times New Roman" w:cs="Times New Roman"/>
              </w:rPr>
            </w:pPr>
            <w:r w:rsidRPr="00E8551B">
              <w:rPr>
                <w:rFonts w:ascii="Times New Roman" w:hAnsi="Times New Roman" w:cs="Times New Roman"/>
                <w:lang w:val="en-US"/>
              </w:rPr>
              <w:t>43.6</w:t>
            </w:r>
          </w:p>
        </w:tc>
        <w:tc>
          <w:tcPr>
            <w:tcW w:w="1985" w:type="dxa"/>
            <w:tcBorders>
              <w:left w:val="nil"/>
            </w:tcBorders>
            <w:vAlign w:val="center"/>
          </w:tcPr>
          <w:p w14:paraId="303B6A96" w14:textId="77777777" w:rsidR="00BD6231" w:rsidRPr="00E8551B" w:rsidRDefault="00BD6231" w:rsidP="00D37533">
            <w:pPr>
              <w:jc w:val="center"/>
              <w:rPr>
                <w:rFonts w:ascii="Times New Roman" w:hAnsi="Times New Roman" w:cs="Times New Roman"/>
              </w:rPr>
            </w:pPr>
            <w:r w:rsidRPr="00E8551B">
              <w:rPr>
                <w:rFonts w:ascii="Times New Roman" w:hAnsi="Times New Roman" w:cs="Times New Roman"/>
              </w:rPr>
              <w:t>28.5-66.7</w:t>
            </w:r>
          </w:p>
        </w:tc>
      </w:tr>
      <w:tr w:rsidR="00BD6231" w:rsidRPr="00484CD5" w14:paraId="7EABE334" w14:textId="77777777" w:rsidTr="00BD6231">
        <w:tc>
          <w:tcPr>
            <w:tcW w:w="3936" w:type="dxa"/>
            <w:vAlign w:val="center"/>
          </w:tcPr>
          <w:p w14:paraId="034D1AB9" w14:textId="77777777" w:rsidR="00BD6231" w:rsidRPr="00E8551B" w:rsidRDefault="00BD6231" w:rsidP="00D37533">
            <w:pPr>
              <w:rPr>
                <w:rFonts w:ascii="Times New Roman" w:hAnsi="Times New Roman" w:cs="Times New Roman"/>
              </w:rPr>
            </w:pPr>
            <w:r w:rsidRPr="00E8551B">
              <w:rPr>
                <w:rFonts w:ascii="Times New Roman" w:hAnsi="Times New Roman" w:cs="Times New Roman"/>
              </w:rPr>
              <w:t>AUC C-peptide</w:t>
            </w:r>
            <w:r w:rsidRPr="00E8551B">
              <w:rPr>
                <w:rFonts w:ascii="Times New Roman" w:hAnsi="Times New Roman" w:cs="Times New Roman"/>
                <w:vertAlign w:val="subscript"/>
              </w:rPr>
              <w:t>0-120</w:t>
            </w:r>
            <w:r w:rsidRPr="00E8551B">
              <w:rPr>
                <w:rFonts w:ascii="Times New Roman" w:hAnsi="Times New Roman" w:cs="Times New Roman"/>
              </w:rPr>
              <w:t>/AUC glucose</w:t>
            </w:r>
            <w:r w:rsidRPr="00E8551B">
              <w:rPr>
                <w:rFonts w:ascii="Times New Roman" w:hAnsi="Times New Roman" w:cs="Times New Roman"/>
                <w:vertAlign w:val="subscript"/>
              </w:rPr>
              <w:t>0-120</w:t>
            </w:r>
            <w:r w:rsidRPr="00E8551B">
              <w:rPr>
                <w:rFonts w:ascii="Times New Roman" w:hAnsi="Times New Roman" w:cs="Times New Roman"/>
              </w:rPr>
              <w:t xml:space="preserve"> (10</w:t>
            </w:r>
            <w:r w:rsidRPr="00E8551B">
              <w:rPr>
                <w:rFonts w:ascii="Times New Roman" w:hAnsi="Times New Roman" w:cs="Times New Roman"/>
                <w:vertAlign w:val="superscript"/>
              </w:rPr>
              <w:t>-9</w:t>
            </w:r>
            <w:r w:rsidRPr="00E8551B">
              <w:rPr>
                <w:rFonts w:ascii="Times New Roman" w:hAnsi="Times New Roman" w:cs="Times New Roman"/>
              </w:rPr>
              <w:t>)</w:t>
            </w:r>
          </w:p>
        </w:tc>
        <w:tc>
          <w:tcPr>
            <w:tcW w:w="1701" w:type="dxa"/>
            <w:vAlign w:val="center"/>
          </w:tcPr>
          <w:p w14:paraId="4006EBB8" w14:textId="77777777" w:rsidR="00BD6231" w:rsidRPr="00E8551B" w:rsidRDefault="00BD6231" w:rsidP="00D37533">
            <w:pPr>
              <w:jc w:val="center"/>
              <w:rPr>
                <w:rFonts w:ascii="Times New Roman" w:hAnsi="Times New Roman" w:cs="Times New Roman"/>
              </w:rPr>
            </w:pPr>
            <w:r w:rsidRPr="00E8551B">
              <w:rPr>
                <w:rFonts w:ascii="Times New Roman" w:hAnsi="Times New Roman" w:cs="Times New Roman"/>
              </w:rPr>
              <w:t>340</w:t>
            </w:r>
          </w:p>
        </w:tc>
        <w:tc>
          <w:tcPr>
            <w:tcW w:w="1842" w:type="dxa"/>
            <w:vAlign w:val="center"/>
          </w:tcPr>
          <w:p w14:paraId="648DDABE" w14:textId="77777777" w:rsidR="00BD6231" w:rsidRPr="00E8551B" w:rsidRDefault="00BD6231" w:rsidP="00D37533">
            <w:pPr>
              <w:jc w:val="center"/>
              <w:rPr>
                <w:rFonts w:ascii="Times New Roman" w:hAnsi="Times New Roman" w:cs="Times New Roman"/>
              </w:rPr>
            </w:pPr>
            <w:r w:rsidRPr="00E8551B">
              <w:rPr>
                <w:rFonts w:ascii="Times New Roman" w:hAnsi="Times New Roman" w:cs="Times New Roman"/>
              </w:rPr>
              <w:t>266</w:t>
            </w:r>
          </w:p>
        </w:tc>
        <w:tc>
          <w:tcPr>
            <w:tcW w:w="1276" w:type="dxa"/>
            <w:tcBorders>
              <w:right w:val="nil"/>
            </w:tcBorders>
            <w:vAlign w:val="center"/>
          </w:tcPr>
          <w:p w14:paraId="310DA741"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288</w:t>
            </w:r>
          </w:p>
        </w:tc>
        <w:tc>
          <w:tcPr>
            <w:tcW w:w="1985" w:type="dxa"/>
            <w:tcBorders>
              <w:left w:val="nil"/>
            </w:tcBorders>
            <w:vAlign w:val="center"/>
          </w:tcPr>
          <w:p w14:paraId="73D64898"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237-356</w:t>
            </w:r>
          </w:p>
        </w:tc>
      </w:tr>
      <w:tr w:rsidR="00BD6231" w:rsidRPr="00484CD5" w14:paraId="58AE87DB" w14:textId="77777777" w:rsidTr="00BD6231">
        <w:tc>
          <w:tcPr>
            <w:tcW w:w="3936" w:type="dxa"/>
            <w:vAlign w:val="center"/>
          </w:tcPr>
          <w:p w14:paraId="233848FD"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HOMA-IR (10</w:t>
            </w:r>
            <w:r w:rsidRPr="00E8551B">
              <w:rPr>
                <w:rFonts w:ascii="Times New Roman" w:hAnsi="Times New Roman" w:cs="Times New Roman"/>
                <w:vertAlign w:val="superscript"/>
                <w:lang w:val="en-US"/>
              </w:rPr>
              <w:t>-6</w:t>
            </w:r>
            <w:r w:rsidRPr="00E8551B">
              <w:rPr>
                <w:rFonts w:ascii="Times New Roman" w:hAnsi="Times New Roman" w:cs="Times New Roman"/>
                <w:lang w:val="en-US"/>
              </w:rPr>
              <w:t xml:space="preserve"> </w:t>
            </w:r>
            <w:proofErr w:type="spellStart"/>
            <w:r w:rsidRPr="00E8551B">
              <w:rPr>
                <w:rFonts w:ascii="Times New Roman" w:hAnsi="Times New Roman" w:cs="Times New Roman"/>
                <w:lang w:val="en-US"/>
              </w:rPr>
              <w:t>mol</w:t>
            </w:r>
            <w:proofErr w:type="spellEnd"/>
            <w:r w:rsidRPr="00E8551B">
              <w:rPr>
                <w:rFonts w:ascii="Times New Roman" w:hAnsi="Times New Roman" w:cs="Times New Roman"/>
                <w:lang w:val="en-US"/>
              </w:rPr>
              <w:t>*U*L</w:t>
            </w:r>
            <w:r w:rsidRPr="00E8551B">
              <w:rPr>
                <w:rFonts w:ascii="Times New Roman" w:hAnsi="Times New Roman" w:cs="Times New Roman"/>
                <w:vertAlign w:val="superscript"/>
                <w:lang w:val="en-US"/>
              </w:rPr>
              <w:t>-2</w:t>
            </w:r>
            <w:r w:rsidRPr="00E8551B">
              <w:rPr>
                <w:rFonts w:ascii="Times New Roman" w:hAnsi="Times New Roman" w:cs="Times New Roman"/>
                <w:lang w:val="en-US"/>
              </w:rPr>
              <w:t>)</w:t>
            </w:r>
          </w:p>
        </w:tc>
        <w:tc>
          <w:tcPr>
            <w:tcW w:w="1701" w:type="dxa"/>
            <w:vAlign w:val="center"/>
          </w:tcPr>
          <w:p w14:paraId="4154D891"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1.47*</w:t>
            </w:r>
          </w:p>
        </w:tc>
        <w:tc>
          <w:tcPr>
            <w:tcW w:w="1842" w:type="dxa"/>
            <w:vAlign w:val="center"/>
          </w:tcPr>
          <w:p w14:paraId="6F051787"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1.50*</w:t>
            </w:r>
          </w:p>
        </w:tc>
        <w:tc>
          <w:tcPr>
            <w:tcW w:w="1276" w:type="dxa"/>
            <w:tcBorders>
              <w:right w:val="nil"/>
            </w:tcBorders>
            <w:vAlign w:val="center"/>
          </w:tcPr>
          <w:p w14:paraId="3164829E"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2.61</w:t>
            </w:r>
          </w:p>
        </w:tc>
        <w:tc>
          <w:tcPr>
            <w:tcW w:w="1985" w:type="dxa"/>
            <w:tcBorders>
              <w:left w:val="nil"/>
            </w:tcBorders>
            <w:vAlign w:val="center"/>
          </w:tcPr>
          <w:p w14:paraId="77F3A284"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1.57-4.47</w:t>
            </w:r>
          </w:p>
        </w:tc>
      </w:tr>
      <w:tr w:rsidR="00BD6231" w:rsidRPr="00484CD5" w14:paraId="043C5D4C" w14:textId="77777777" w:rsidTr="00BD6231">
        <w:tc>
          <w:tcPr>
            <w:tcW w:w="3936" w:type="dxa"/>
            <w:vAlign w:val="center"/>
          </w:tcPr>
          <w:p w14:paraId="3A9EB799"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ISI OGTT (10</w:t>
            </w:r>
            <w:r w:rsidRPr="00E8551B">
              <w:rPr>
                <w:rFonts w:ascii="Times New Roman" w:hAnsi="Times New Roman" w:cs="Times New Roman"/>
                <w:vertAlign w:val="superscript"/>
                <w:lang w:val="en-US"/>
              </w:rPr>
              <w:t>19</w:t>
            </w:r>
            <w:r w:rsidRPr="00E8551B">
              <w:rPr>
                <w:rFonts w:ascii="Times New Roman" w:hAnsi="Times New Roman" w:cs="Times New Roman"/>
                <w:lang w:val="en-US"/>
              </w:rPr>
              <w:t xml:space="preserve"> L</w:t>
            </w:r>
            <w:r w:rsidRPr="00E8551B">
              <w:rPr>
                <w:rFonts w:ascii="Times New Roman" w:hAnsi="Times New Roman" w:cs="Times New Roman"/>
                <w:vertAlign w:val="superscript"/>
                <w:lang w:val="en-US"/>
              </w:rPr>
              <w:t>2</w:t>
            </w:r>
            <w:r w:rsidRPr="00E8551B">
              <w:rPr>
                <w:rFonts w:ascii="Times New Roman" w:hAnsi="Times New Roman" w:cs="Times New Roman"/>
                <w:lang w:val="en-US"/>
              </w:rPr>
              <w:t>*mol</w:t>
            </w:r>
            <w:r w:rsidRPr="00E8551B">
              <w:rPr>
                <w:rFonts w:ascii="Times New Roman" w:hAnsi="Times New Roman" w:cs="Times New Roman"/>
                <w:vertAlign w:val="superscript"/>
                <w:lang w:val="en-US"/>
              </w:rPr>
              <w:t>-2</w:t>
            </w:r>
            <w:r w:rsidRPr="00E8551B">
              <w:rPr>
                <w:rFonts w:ascii="Times New Roman" w:hAnsi="Times New Roman" w:cs="Times New Roman"/>
                <w:lang w:val="en-US"/>
              </w:rPr>
              <w:t>)</w:t>
            </w:r>
          </w:p>
        </w:tc>
        <w:tc>
          <w:tcPr>
            <w:tcW w:w="1701" w:type="dxa"/>
            <w:vAlign w:val="center"/>
          </w:tcPr>
          <w:p w14:paraId="75F636A8"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13.6</w:t>
            </w:r>
          </w:p>
        </w:tc>
        <w:tc>
          <w:tcPr>
            <w:tcW w:w="1842" w:type="dxa"/>
            <w:vAlign w:val="center"/>
          </w:tcPr>
          <w:p w14:paraId="019BAF37"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26.5*</w:t>
            </w:r>
          </w:p>
        </w:tc>
        <w:tc>
          <w:tcPr>
            <w:tcW w:w="1276" w:type="dxa"/>
            <w:tcBorders>
              <w:right w:val="nil"/>
            </w:tcBorders>
            <w:vAlign w:val="center"/>
          </w:tcPr>
          <w:p w14:paraId="4C9D7EE9"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9.8</w:t>
            </w:r>
          </w:p>
        </w:tc>
        <w:tc>
          <w:tcPr>
            <w:tcW w:w="1985" w:type="dxa"/>
            <w:tcBorders>
              <w:left w:val="nil"/>
            </w:tcBorders>
            <w:vAlign w:val="center"/>
          </w:tcPr>
          <w:p w14:paraId="511A97BF"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5.8-16.0</w:t>
            </w:r>
          </w:p>
        </w:tc>
      </w:tr>
      <w:tr w:rsidR="00BD6231" w:rsidRPr="00484CD5" w14:paraId="41173499" w14:textId="77777777" w:rsidTr="00BD6231">
        <w:tc>
          <w:tcPr>
            <w:tcW w:w="3936" w:type="dxa"/>
            <w:vAlign w:val="center"/>
          </w:tcPr>
          <w:p w14:paraId="1AD3D719"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FFA (µ</w:t>
            </w:r>
            <w:proofErr w:type="spellStart"/>
            <w:r w:rsidRPr="00E8551B">
              <w:rPr>
                <w:rFonts w:ascii="Times New Roman" w:hAnsi="Times New Roman" w:cs="Times New Roman"/>
                <w:lang w:val="en-US"/>
              </w:rPr>
              <w:t>mol</w:t>
            </w:r>
            <w:proofErr w:type="spellEnd"/>
            <w:r w:rsidRPr="00E8551B">
              <w:rPr>
                <w:rFonts w:ascii="Times New Roman" w:hAnsi="Times New Roman" w:cs="Times New Roman"/>
                <w:lang w:val="en-US"/>
              </w:rPr>
              <w:t>/L)</w:t>
            </w:r>
          </w:p>
        </w:tc>
        <w:tc>
          <w:tcPr>
            <w:tcW w:w="1701" w:type="dxa"/>
            <w:vAlign w:val="center"/>
          </w:tcPr>
          <w:p w14:paraId="4BEF8D2F"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519</w:t>
            </w:r>
          </w:p>
        </w:tc>
        <w:tc>
          <w:tcPr>
            <w:tcW w:w="1842" w:type="dxa"/>
            <w:vAlign w:val="center"/>
          </w:tcPr>
          <w:p w14:paraId="40081945"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618</w:t>
            </w:r>
          </w:p>
        </w:tc>
        <w:tc>
          <w:tcPr>
            <w:tcW w:w="1276" w:type="dxa"/>
            <w:tcBorders>
              <w:right w:val="nil"/>
            </w:tcBorders>
            <w:vAlign w:val="center"/>
          </w:tcPr>
          <w:p w14:paraId="11BE33B3"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566</w:t>
            </w:r>
          </w:p>
        </w:tc>
        <w:tc>
          <w:tcPr>
            <w:tcW w:w="1985" w:type="dxa"/>
            <w:tcBorders>
              <w:left w:val="nil"/>
            </w:tcBorders>
            <w:vAlign w:val="center"/>
          </w:tcPr>
          <w:p w14:paraId="48D22661"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434-720</w:t>
            </w:r>
          </w:p>
        </w:tc>
      </w:tr>
      <w:tr w:rsidR="00BD6231" w:rsidRPr="00484CD5" w14:paraId="672A5A75" w14:textId="77777777" w:rsidTr="00BD6231">
        <w:tc>
          <w:tcPr>
            <w:tcW w:w="3936" w:type="dxa"/>
            <w:vAlign w:val="center"/>
          </w:tcPr>
          <w:p w14:paraId="3249B7DC"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Leukocytes (µl</w:t>
            </w:r>
            <w:r w:rsidRPr="00E8551B">
              <w:rPr>
                <w:rFonts w:ascii="Times New Roman" w:hAnsi="Times New Roman" w:cs="Times New Roman"/>
                <w:vertAlign w:val="superscript"/>
                <w:lang w:val="en-US"/>
              </w:rPr>
              <w:t>-1</w:t>
            </w:r>
            <w:r w:rsidRPr="00E8551B">
              <w:rPr>
                <w:rFonts w:ascii="Times New Roman" w:hAnsi="Times New Roman" w:cs="Times New Roman"/>
                <w:lang w:val="en-US"/>
              </w:rPr>
              <w:t>)</w:t>
            </w:r>
          </w:p>
        </w:tc>
        <w:tc>
          <w:tcPr>
            <w:tcW w:w="1701" w:type="dxa"/>
            <w:vAlign w:val="center"/>
          </w:tcPr>
          <w:p w14:paraId="511F4A70"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5140</w:t>
            </w:r>
          </w:p>
        </w:tc>
        <w:tc>
          <w:tcPr>
            <w:tcW w:w="1842" w:type="dxa"/>
            <w:vAlign w:val="center"/>
          </w:tcPr>
          <w:p w14:paraId="38778A86"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2520*</w:t>
            </w:r>
          </w:p>
        </w:tc>
        <w:tc>
          <w:tcPr>
            <w:tcW w:w="1276" w:type="dxa"/>
            <w:tcBorders>
              <w:right w:val="nil"/>
            </w:tcBorders>
            <w:vAlign w:val="center"/>
          </w:tcPr>
          <w:p w14:paraId="5D09F65E"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6080</w:t>
            </w:r>
          </w:p>
        </w:tc>
        <w:tc>
          <w:tcPr>
            <w:tcW w:w="1985" w:type="dxa"/>
            <w:tcBorders>
              <w:left w:val="nil"/>
            </w:tcBorders>
            <w:vAlign w:val="center"/>
          </w:tcPr>
          <w:p w14:paraId="623D5D1F"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5118-7380</w:t>
            </w:r>
          </w:p>
        </w:tc>
      </w:tr>
      <w:tr w:rsidR="00BD6231" w:rsidRPr="00484CD5" w14:paraId="11E718A1" w14:textId="77777777" w:rsidTr="00BD6231">
        <w:tc>
          <w:tcPr>
            <w:tcW w:w="3936" w:type="dxa"/>
            <w:vAlign w:val="center"/>
          </w:tcPr>
          <w:p w14:paraId="5EDD1F6E"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CRP (mg/</w:t>
            </w:r>
            <w:proofErr w:type="spellStart"/>
            <w:r w:rsidRPr="00E8551B">
              <w:rPr>
                <w:rFonts w:ascii="Times New Roman" w:hAnsi="Times New Roman" w:cs="Times New Roman"/>
                <w:lang w:val="en-US"/>
              </w:rPr>
              <w:t>dL</w:t>
            </w:r>
            <w:proofErr w:type="spellEnd"/>
            <w:r w:rsidRPr="00E8551B">
              <w:rPr>
                <w:rFonts w:ascii="Times New Roman" w:hAnsi="Times New Roman" w:cs="Times New Roman"/>
                <w:lang w:val="en-US"/>
              </w:rPr>
              <w:t>)</w:t>
            </w:r>
          </w:p>
        </w:tc>
        <w:tc>
          <w:tcPr>
            <w:tcW w:w="1701" w:type="dxa"/>
            <w:vAlign w:val="center"/>
          </w:tcPr>
          <w:p w14:paraId="640BB280"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0.11</w:t>
            </w:r>
          </w:p>
        </w:tc>
        <w:tc>
          <w:tcPr>
            <w:tcW w:w="1842" w:type="dxa"/>
            <w:vAlign w:val="center"/>
          </w:tcPr>
          <w:p w14:paraId="2FCBB5C9"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0.14</w:t>
            </w:r>
          </w:p>
        </w:tc>
        <w:tc>
          <w:tcPr>
            <w:tcW w:w="1276" w:type="dxa"/>
            <w:tcBorders>
              <w:right w:val="nil"/>
            </w:tcBorders>
            <w:vAlign w:val="center"/>
          </w:tcPr>
          <w:p w14:paraId="3509BF54"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0.16</w:t>
            </w:r>
          </w:p>
        </w:tc>
        <w:tc>
          <w:tcPr>
            <w:tcW w:w="1985" w:type="dxa"/>
            <w:tcBorders>
              <w:left w:val="nil"/>
            </w:tcBorders>
            <w:vAlign w:val="center"/>
          </w:tcPr>
          <w:p w14:paraId="51FDD527"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0.07-0.48</w:t>
            </w:r>
          </w:p>
        </w:tc>
      </w:tr>
      <w:tr w:rsidR="00BD6231" w:rsidRPr="00484CD5" w14:paraId="31F3CF07" w14:textId="77777777" w:rsidTr="00BD6231">
        <w:tc>
          <w:tcPr>
            <w:tcW w:w="3936" w:type="dxa"/>
            <w:vAlign w:val="center"/>
          </w:tcPr>
          <w:p w14:paraId="69A89BB2"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GOT (U/L)</w:t>
            </w:r>
          </w:p>
        </w:tc>
        <w:tc>
          <w:tcPr>
            <w:tcW w:w="1701" w:type="dxa"/>
            <w:vAlign w:val="center"/>
          </w:tcPr>
          <w:p w14:paraId="0469F93F"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18</w:t>
            </w:r>
          </w:p>
        </w:tc>
        <w:tc>
          <w:tcPr>
            <w:tcW w:w="1842" w:type="dxa"/>
            <w:vAlign w:val="center"/>
          </w:tcPr>
          <w:p w14:paraId="708BA9D8"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18</w:t>
            </w:r>
          </w:p>
        </w:tc>
        <w:tc>
          <w:tcPr>
            <w:tcW w:w="1276" w:type="dxa"/>
            <w:tcBorders>
              <w:right w:val="nil"/>
            </w:tcBorders>
            <w:vAlign w:val="center"/>
          </w:tcPr>
          <w:p w14:paraId="38FFBA02"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21</w:t>
            </w:r>
          </w:p>
        </w:tc>
        <w:tc>
          <w:tcPr>
            <w:tcW w:w="1985" w:type="dxa"/>
            <w:tcBorders>
              <w:left w:val="nil"/>
            </w:tcBorders>
            <w:vAlign w:val="center"/>
          </w:tcPr>
          <w:p w14:paraId="458F9FD7"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17-27</w:t>
            </w:r>
          </w:p>
        </w:tc>
      </w:tr>
      <w:tr w:rsidR="00BD6231" w:rsidRPr="00484CD5" w14:paraId="27FA27AE" w14:textId="77777777" w:rsidTr="00BD6231">
        <w:tc>
          <w:tcPr>
            <w:tcW w:w="3936" w:type="dxa"/>
            <w:vAlign w:val="center"/>
          </w:tcPr>
          <w:p w14:paraId="715A03CD"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GGT (U/L)</w:t>
            </w:r>
          </w:p>
        </w:tc>
        <w:tc>
          <w:tcPr>
            <w:tcW w:w="1701" w:type="dxa"/>
            <w:vAlign w:val="center"/>
          </w:tcPr>
          <w:p w14:paraId="2550BB85"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14</w:t>
            </w:r>
          </w:p>
        </w:tc>
        <w:tc>
          <w:tcPr>
            <w:tcW w:w="1842" w:type="dxa"/>
            <w:vAlign w:val="center"/>
          </w:tcPr>
          <w:p w14:paraId="2536B44F" w14:textId="77777777" w:rsidR="00BD6231" w:rsidRPr="00E8551B" w:rsidRDefault="00BD6231" w:rsidP="00D37533">
            <w:pPr>
              <w:jc w:val="center"/>
              <w:rPr>
                <w:rFonts w:ascii="Times New Roman" w:hAnsi="Times New Roman" w:cs="Times New Roman"/>
              </w:rPr>
            </w:pPr>
            <w:r w:rsidRPr="00E8551B">
              <w:rPr>
                <w:rFonts w:ascii="Times New Roman" w:hAnsi="Times New Roman" w:cs="Times New Roman"/>
                <w:lang w:val="en-US"/>
              </w:rPr>
              <w:t>2</w:t>
            </w:r>
            <w:r w:rsidRPr="00E8551B">
              <w:rPr>
                <w:rFonts w:ascii="Times New Roman" w:hAnsi="Times New Roman" w:cs="Times New Roman"/>
              </w:rPr>
              <w:t>3</w:t>
            </w:r>
          </w:p>
        </w:tc>
        <w:tc>
          <w:tcPr>
            <w:tcW w:w="1276" w:type="dxa"/>
            <w:tcBorders>
              <w:right w:val="nil"/>
            </w:tcBorders>
            <w:vAlign w:val="center"/>
          </w:tcPr>
          <w:p w14:paraId="3EB0101E"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19</w:t>
            </w:r>
          </w:p>
        </w:tc>
        <w:tc>
          <w:tcPr>
            <w:tcW w:w="1985" w:type="dxa"/>
            <w:tcBorders>
              <w:left w:val="nil"/>
            </w:tcBorders>
            <w:vAlign w:val="center"/>
          </w:tcPr>
          <w:p w14:paraId="03672B70"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12-31</w:t>
            </w:r>
          </w:p>
        </w:tc>
      </w:tr>
      <w:tr w:rsidR="00BD6231" w:rsidRPr="00484CD5" w14:paraId="28AD2925" w14:textId="77777777" w:rsidTr="00BD6231">
        <w:tc>
          <w:tcPr>
            <w:tcW w:w="3936" w:type="dxa"/>
            <w:vAlign w:val="center"/>
          </w:tcPr>
          <w:p w14:paraId="42D0F655"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Triglycerides (mg/</w:t>
            </w:r>
            <w:proofErr w:type="spellStart"/>
            <w:r w:rsidRPr="00E8551B">
              <w:rPr>
                <w:rFonts w:ascii="Times New Roman" w:hAnsi="Times New Roman" w:cs="Times New Roman"/>
                <w:lang w:val="en-US"/>
              </w:rPr>
              <w:t>dL</w:t>
            </w:r>
            <w:proofErr w:type="spellEnd"/>
            <w:r w:rsidRPr="00E8551B">
              <w:rPr>
                <w:rFonts w:ascii="Times New Roman" w:hAnsi="Times New Roman" w:cs="Times New Roman"/>
                <w:lang w:val="en-US"/>
              </w:rPr>
              <w:t>)</w:t>
            </w:r>
          </w:p>
        </w:tc>
        <w:tc>
          <w:tcPr>
            <w:tcW w:w="1701" w:type="dxa"/>
            <w:vAlign w:val="center"/>
          </w:tcPr>
          <w:p w14:paraId="6586F697"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61*</w:t>
            </w:r>
          </w:p>
        </w:tc>
        <w:tc>
          <w:tcPr>
            <w:tcW w:w="1842" w:type="dxa"/>
            <w:vAlign w:val="center"/>
          </w:tcPr>
          <w:p w14:paraId="05AEE549"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59*</w:t>
            </w:r>
          </w:p>
        </w:tc>
        <w:tc>
          <w:tcPr>
            <w:tcW w:w="1276" w:type="dxa"/>
            <w:tcBorders>
              <w:right w:val="nil"/>
            </w:tcBorders>
            <w:vAlign w:val="center"/>
          </w:tcPr>
          <w:p w14:paraId="219EE09D"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101</w:t>
            </w:r>
          </w:p>
        </w:tc>
        <w:tc>
          <w:tcPr>
            <w:tcW w:w="1985" w:type="dxa"/>
            <w:tcBorders>
              <w:left w:val="nil"/>
            </w:tcBorders>
            <w:vAlign w:val="center"/>
          </w:tcPr>
          <w:p w14:paraId="671B9843"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72-144</w:t>
            </w:r>
          </w:p>
        </w:tc>
      </w:tr>
      <w:tr w:rsidR="00BD6231" w:rsidRPr="00484CD5" w14:paraId="448C0375" w14:textId="77777777" w:rsidTr="00BD6231">
        <w:tc>
          <w:tcPr>
            <w:tcW w:w="3936" w:type="dxa"/>
            <w:vAlign w:val="center"/>
          </w:tcPr>
          <w:p w14:paraId="16102C03"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Total cholesterol (mg/</w:t>
            </w:r>
            <w:proofErr w:type="spellStart"/>
            <w:r w:rsidRPr="00E8551B">
              <w:rPr>
                <w:rFonts w:ascii="Times New Roman" w:hAnsi="Times New Roman" w:cs="Times New Roman"/>
                <w:lang w:val="en-US"/>
              </w:rPr>
              <w:t>dL</w:t>
            </w:r>
            <w:proofErr w:type="spellEnd"/>
            <w:r w:rsidRPr="00E8551B">
              <w:rPr>
                <w:rFonts w:ascii="Times New Roman" w:hAnsi="Times New Roman" w:cs="Times New Roman"/>
                <w:lang w:val="en-US"/>
              </w:rPr>
              <w:t>)</w:t>
            </w:r>
          </w:p>
        </w:tc>
        <w:tc>
          <w:tcPr>
            <w:tcW w:w="1701" w:type="dxa"/>
            <w:vAlign w:val="center"/>
          </w:tcPr>
          <w:p w14:paraId="05753214"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164*</w:t>
            </w:r>
          </w:p>
        </w:tc>
        <w:tc>
          <w:tcPr>
            <w:tcW w:w="1842" w:type="dxa"/>
            <w:vAlign w:val="center"/>
          </w:tcPr>
          <w:p w14:paraId="7C0EEB93"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190</w:t>
            </w:r>
          </w:p>
        </w:tc>
        <w:tc>
          <w:tcPr>
            <w:tcW w:w="1276" w:type="dxa"/>
            <w:tcBorders>
              <w:right w:val="nil"/>
            </w:tcBorders>
            <w:vAlign w:val="center"/>
          </w:tcPr>
          <w:p w14:paraId="63705D16"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191</w:t>
            </w:r>
          </w:p>
        </w:tc>
        <w:tc>
          <w:tcPr>
            <w:tcW w:w="1985" w:type="dxa"/>
            <w:tcBorders>
              <w:left w:val="nil"/>
            </w:tcBorders>
            <w:vAlign w:val="center"/>
          </w:tcPr>
          <w:p w14:paraId="68B00A67"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167-217</w:t>
            </w:r>
          </w:p>
        </w:tc>
      </w:tr>
      <w:tr w:rsidR="00BD6231" w:rsidRPr="00484CD5" w14:paraId="291B13A8" w14:textId="77777777" w:rsidTr="00BD6231">
        <w:tc>
          <w:tcPr>
            <w:tcW w:w="3936" w:type="dxa"/>
            <w:vAlign w:val="center"/>
          </w:tcPr>
          <w:p w14:paraId="4A6D8AE0"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HDL-cholesterol (mg/</w:t>
            </w:r>
            <w:proofErr w:type="spellStart"/>
            <w:r w:rsidRPr="00E8551B">
              <w:rPr>
                <w:rFonts w:ascii="Times New Roman" w:hAnsi="Times New Roman" w:cs="Times New Roman"/>
                <w:lang w:val="en-US"/>
              </w:rPr>
              <w:t>dL</w:t>
            </w:r>
            <w:proofErr w:type="spellEnd"/>
            <w:r w:rsidRPr="00E8551B">
              <w:rPr>
                <w:rFonts w:ascii="Times New Roman" w:hAnsi="Times New Roman" w:cs="Times New Roman"/>
                <w:lang w:val="en-US"/>
              </w:rPr>
              <w:t>)</w:t>
            </w:r>
          </w:p>
        </w:tc>
        <w:tc>
          <w:tcPr>
            <w:tcW w:w="1701" w:type="dxa"/>
            <w:vAlign w:val="center"/>
          </w:tcPr>
          <w:p w14:paraId="67759860"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40*</w:t>
            </w:r>
            <w:r w:rsidRPr="00E8551B">
              <w:rPr>
                <w:rFonts w:ascii="Times New Roman" w:hAnsi="Times New Roman" w:cs="Times New Roman"/>
                <w:vertAlign w:val="superscript"/>
                <w:lang w:val="en-US"/>
              </w:rPr>
              <w:t>,#</w:t>
            </w:r>
          </w:p>
        </w:tc>
        <w:tc>
          <w:tcPr>
            <w:tcW w:w="1842" w:type="dxa"/>
            <w:vAlign w:val="center"/>
          </w:tcPr>
          <w:p w14:paraId="25639562"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66*</w:t>
            </w:r>
          </w:p>
        </w:tc>
        <w:tc>
          <w:tcPr>
            <w:tcW w:w="1276" w:type="dxa"/>
            <w:tcBorders>
              <w:right w:val="nil"/>
            </w:tcBorders>
            <w:vAlign w:val="center"/>
          </w:tcPr>
          <w:p w14:paraId="7866A9C3"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52</w:t>
            </w:r>
          </w:p>
        </w:tc>
        <w:tc>
          <w:tcPr>
            <w:tcW w:w="1985" w:type="dxa"/>
            <w:tcBorders>
              <w:left w:val="nil"/>
            </w:tcBorders>
            <w:vAlign w:val="center"/>
          </w:tcPr>
          <w:p w14:paraId="158BA3E4"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43-62</w:t>
            </w:r>
          </w:p>
        </w:tc>
      </w:tr>
      <w:tr w:rsidR="00BD6231" w:rsidRPr="00484CD5" w14:paraId="5684F977" w14:textId="77777777" w:rsidTr="00BD6231">
        <w:tc>
          <w:tcPr>
            <w:tcW w:w="3936" w:type="dxa"/>
            <w:vAlign w:val="center"/>
          </w:tcPr>
          <w:p w14:paraId="0ECDE5DB"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LDL-cholesterol (mg/</w:t>
            </w:r>
            <w:proofErr w:type="spellStart"/>
            <w:r w:rsidRPr="00E8551B">
              <w:rPr>
                <w:rFonts w:ascii="Times New Roman" w:hAnsi="Times New Roman" w:cs="Times New Roman"/>
                <w:lang w:val="en-US"/>
              </w:rPr>
              <w:t>dL</w:t>
            </w:r>
            <w:proofErr w:type="spellEnd"/>
            <w:r w:rsidRPr="00E8551B">
              <w:rPr>
                <w:rFonts w:ascii="Times New Roman" w:hAnsi="Times New Roman" w:cs="Times New Roman"/>
                <w:lang w:val="en-US"/>
              </w:rPr>
              <w:t>)</w:t>
            </w:r>
          </w:p>
        </w:tc>
        <w:tc>
          <w:tcPr>
            <w:tcW w:w="1701" w:type="dxa"/>
            <w:vAlign w:val="center"/>
          </w:tcPr>
          <w:p w14:paraId="0BF7C386"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106</w:t>
            </w:r>
          </w:p>
        </w:tc>
        <w:tc>
          <w:tcPr>
            <w:tcW w:w="1842" w:type="dxa"/>
            <w:vAlign w:val="center"/>
          </w:tcPr>
          <w:p w14:paraId="3B14B1AA"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122</w:t>
            </w:r>
          </w:p>
        </w:tc>
        <w:tc>
          <w:tcPr>
            <w:tcW w:w="1276" w:type="dxa"/>
            <w:tcBorders>
              <w:right w:val="nil"/>
            </w:tcBorders>
            <w:vAlign w:val="center"/>
          </w:tcPr>
          <w:p w14:paraId="23F09343"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113</w:t>
            </w:r>
          </w:p>
        </w:tc>
        <w:tc>
          <w:tcPr>
            <w:tcW w:w="1985" w:type="dxa"/>
            <w:tcBorders>
              <w:left w:val="nil"/>
            </w:tcBorders>
            <w:vAlign w:val="center"/>
          </w:tcPr>
          <w:p w14:paraId="5F4E3646"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94-137</w:t>
            </w:r>
          </w:p>
        </w:tc>
      </w:tr>
      <w:tr w:rsidR="00BD6231" w:rsidRPr="004747FE" w14:paraId="2AD654A6" w14:textId="77777777" w:rsidTr="00BD6231">
        <w:tc>
          <w:tcPr>
            <w:tcW w:w="3936" w:type="dxa"/>
            <w:vAlign w:val="center"/>
          </w:tcPr>
          <w:p w14:paraId="4663227F" w14:textId="77777777" w:rsidR="00BD6231" w:rsidRPr="00E8551B" w:rsidRDefault="00BD6231" w:rsidP="00D37533">
            <w:pPr>
              <w:rPr>
                <w:rFonts w:ascii="Times New Roman" w:hAnsi="Times New Roman" w:cs="Times New Roman"/>
                <w:lang w:val="en-US"/>
              </w:rPr>
            </w:pPr>
            <w:r w:rsidRPr="00E8551B">
              <w:rPr>
                <w:rFonts w:ascii="Times New Roman" w:hAnsi="Times New Roman" w:cs="Times New Roman"/>
                <w:lang w:val="en-US"/>
              </w:rPr>
              <w:t>TÜF inclusion criteria fulfilled</w:t>
            </w:r>
          </w:p>
        </w:tc>
        <w:tc>
          <w:tcPr>
            <w:tcW w:w="1701" w:type="dxa"/>
            <w:vAlign w:val="center"/>
          </w:tcPr>
          <w:p w14:paraId="642F3AED"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Previous GDM</w:t>
            </w:r>
          </w:p>
        </w:tc>
        <w:tc>
          <w:tcPr>
            <w:tcW w:w="1842" w:type="dxa"/>
            <w:vAlign w:val="center"/>
          </w:tcPr>
          <w:p w14:paraId="02F4794F"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FHD (one second-degree relative)</w:t>
            </w:r>
          </w:p>
        </w:tc>
        <w:tc>
          <w:tcPr>
            <w:tcW w:w="3261" w:type="dxa"/>
            <w:gridSpan w:val="2"/>
            <w:vAlign w:val="center"/>
          </w:tcPr>
          <w:p w14:paraId="77DE6BB1" w14:textId="77777777" w:rsidR="00BD6231" w:rsidRPr="00E8551B" w:rsidRDefault="00BD6231" w:rsidP="00D37533">
            <w:pPr>
              <w:jc w:val="center"/>
              <w:rPr>
                <w:rFonts w:ascii="Times New Roman" w:hAnsi="Times New Roman" w:cs="Times New Roman"/>
                <w:lang w:val="en-US"/>
              </w:rPr>
            </w:pPr>
            <w:r w:rsidRPr="00E8551B">
              <w:rPr>
                <w:rFonts w:ascii="Times New Roman" w:hAnsi="Times New Roman" w:cs="Times New Roman"/>
                <w:lang w:val="en-US"/>
              </w:rPr>
              <w:t>IFG and/or BMI ≥27 kg/m² and/or FHD and/or previous GDM</w:t>
            </w:r>
          </w:p>
        </w:tc>
      </w:tr>
    </w:tbl>
    <w:p w14:paraId="7B7A2B8F" w14:textId="77777777" w:rsidR="00BD6231" w:rsidRPr="00E8551B" w:rsidRDefault="00BD6231" w:rsidP="00BD6231">
      <w:pPr>
        <w:spacing w:before="120" w:after="0" w:line="480" w:lineRule="auto"/>
        <w:ind w:right="-24"/>
        <w:jc w:val="both"/>
        <w:rPr>
          <w:rFonts w:ascii="Times New Roman" w:hAnsi="Times New Roman" w:cs="Times New Roman"/>
          <w:lang w:val="en-US"/>
        </w:rPr>
      </w:pPr>
      <w:r w:rsidRPr="00E8551B">
        <w:rPr>
          <w:rFonts w:ascii="Times New Roman" w:hAnsi="Times New Roman" w:cs="Times New Roman"/>
          <w:lang w:val="en-US"/>
        </w:rPr>
        <w:t xml:space="preserve">TÜF data represent proportion (gender) or medians and interquartile ranges (all other traits). Subscript numbers indicate time-points (in minutes) of the oral glucose tolerance test. *Outside TÜF interquartile range; </w:t>
      </w:r>
      <w:r w:rsidRPr="00E8551B">
        <w:rPr>
          <w:rFonts w:ascii="Times New Roman" w:hAnsi="Times New Roman" w:cs="Times New Roman"/>
          <w:vertAlign w:val="superscript"/>
          <w:lang w:val="en-US"/>
        </w:rPr>
        <w:t>#</w:t>
      </w:r>
      <w:r w:rsidRPr="00E8551B">
        <w:rPr>
          <w:rFonts w:ascii="Times New Roman" w:hAnsi="Times New Roman" w:cs="Times New Roman"/>
          <w:lang w:val="en-US"/>
        </w:rPr>
        <w:t>Outside clinical reference range (central laboratory data). AUC – area under the curve; BMI – body-mass index; CRP – C-reactive protein; FFA – free fatty acids; FHD – family history of diabetes; GDM – gestational diabetes mellitus; GGT – γ-glutamyl transferase; GOT – glutamate-oxaloacetate transaminase; HbA1c – glycated hemoglobin A1c; HDL – high-density lipoprotein; HOMA-IR – homeostasis model assessment of insulin resistance; IFG – impaired fasting glycemia; ISI – insulin sensitivity index; LDL – low-density lipoprotein; OGTT – oral glucose tolerance test; TÜF – Tübingen Family study for type-2 diabetes</w:t>
      </w:r>
    </w:p>
    <w:sectPr w:rsidR="00BD6231" w:rsidRPr="00E8551B" w:rsidSect="0032131A">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283" w:footer="283"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F07EC5" w15:done="0"/>
  <w15:commentEx w15:paraId="48F58FD3" w15:done="0"/>
  <w15:commentEx w15:paraId="7DC65F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F07EC5" w16cid:durableId="20229462"/>
  <w16cid:commentId w16cid:paraId="48F58FD3" w16cid:durableId="202297AB"/>
  <w16cid:commentId w16cid:paraId="7DC65F2A" w16cid:durableId="202299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D588C" w14:textId="77777777" w:rsidR="00327E90" w:rsidRDefault="00327E90" w:rsidP="00875B20">
      <w:pPr>
        <w:spacing w:after="0" w:line="240" w:lineRule="auto"/>
      </w:pPr>
      <w:r>
        <w:separator/>
      </w:r>
    </w:p>
  </w:endnote>
  <w:endnote w:type="continuationSeparator" w:id="0">
    <w:p w14:paraId="2C755AF8" w14:textId="77777777" w:rsidR="00327E90" w:rsidRDefault="00327E90" w:rsidP="0087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AdvTT5843c571">
    <w:altName w:val="Cambria"/>
    <w:panose1 w:val="00000000000000000000"/>
    <w:charset w:val="00"/>
    <w:family w:val="roman"/>
    <w:notTrueType/>
    <w:pitch w:val="default"/>
    <w:sig w:usb0="00000003" w:usb1="00000000" w:usb2="00000000" w:usb3="00000000" w:csb0="00000001" w:csb1="00000000"/>
  </w:font>
  <w:font w:name="MinionPro-Regular">
    <w:altName w:val="Cambria"/>
    <w:panose1 w:val="00000000000000000000"/>
    <w:charset w:val="00"/>
    <w:family w:val="roman"/>
    <w:notTrueType/>
    <w:pitch w:val="default"/>
    <w:sig w:usb0="00000003" w:usb1="00000000" w:usb2="00000000" w:usb3="00000000" w:csb0="00000001" w:csb1="00000000"/>
  </w:font>
  <w:font w:name="AdvOT70333feb">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BCE23" w14:textId="77777777" w:rsidR="00332B6C" w:rsidRDefault="00332B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F9B7D" w14:textId="3161C9C4" w:rsidR="00332B6C" w:rsidRDefault="00332B6C">
    <w:pPr>
      <w:pStyle w:val="Footer"/>
      <w:jc w:val="right"/>
    </w:pPr>
  </w:p>
  <w:p w14:paraId="505B4534" w14:textId="77777777" w:rsidR="00332B6C" w:rsidRDefault="00332B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EA60D" w14:textId="77777777" w:rsidR="00332B6C" w:rsidRDefault="00332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FB8B0" w14:textId="77777777" w:rsidR="00327E90" w:rsidRDefault="00327E90" w:rsidP="00875B20">
      <w:pPr>
        <w:spacing w:after="0" w:line="240" w:lineRule="auto"/>
      </w:pPr>
      <w:r>
        <w:separator/>
      </w:r>
    </w:p>
  </w:footnote>
  <w:footnote w:type="continuationSeparator" w:id="0">
    <w:p w14:paraId="51D9C681" w14:textId="77777777" w:rsidR="00327E90" w:rsidRDefault="00327E90" w:rsidP="00875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3FDFB" w14:textId="77777777" w:rsidR="00332B6C" w:rsidRDefault="00332B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70084" w14:textId="77777777" w:rsidR="00332B6C" w:rsidRDefault="00332B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0BFD5" w14:textId="77777777" w:rsidR="00332B6C" w:rsidRDefault="00332B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ABA"/>
    <w:multiLevelType w:val="multilevel"/>
    <w:tmpl w:val="174AE0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94D66AE"/>
    <w:multiLevelType w:val="multilevel"/>
    <w:tmpl w:val="E78455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36482FE4"/>
    <w:multiLevelType w:val="hybridMultilevel"/>
    <w:tmpl w:val="51AC9752"/>
    <w:lvl w:ilvl="0" w:tplc="7908A004">
      <w:numFmt w:val="bullet"/>
      <w:lvlText w:val=""/>
      <w:lvlJc w:val="left"/>
      <w:pPr>
        <w:ind w:left="720" w:hanging="360"/>
      </w:pPr>
      <w:rPr>
        <w:rFonts w:ascii="Wingdings" w:eastAsia="Calibri"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EB31AB4"/>
    <w:multiLevelType w:val="hybridMultilevel"/>
    <w:tmpl w:val="6AA240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0146174"/>
    <w:multiLevelType w:val="multilevel"/>
    <w:tmpl w:val="174AE0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24F604A"/>
    <w:multiLevelType w:val="hybridMultilevel"/>
    <w:tmpl w:val="253CCC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60F32BC"/>
    <w:multiLevelType w:val="hybridMultilevel"/>
    <w:tmpl w:val="312CF48C"/>
    <w:lvl w:ilvl="0" w:tplc="77A8F596">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5"/>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oNotDisplayPageBoundaries/>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BE7"/>
    <w:rsid w:val="00000BCD"/>
    <w:rsid w:val="00002894"/>
    <w:rsid w:val="00004633"/>
    <w:rsid w:val="00004757"/>
    <w:rsid w:val="0000520E"/>
    <w:rsid w:val="00006408"/>
    <w:rsid w:val="000065B1"/>
    <w:rsid w:val="00006AF3"/>
    <w:rsid w:val="0000701E"/>
    <w:rsid w:val="000107CA"/>
    <w:rsid w:val="00011BC2"/>
    <w:rsid w:val="0001375F"/>
    <w:rsid w:val="000158DC"/>
    <w:rsid w:val="00015ED2"/>
    <w:rsid w:val="00016199"/>
    <w:rsid w:val="00017A27"/>
    <w:rsid w:val="000204E6"/>
    <w:rsid w:val="0002051C"/>
    <w:rsid w:val="0002080E"/>
    <w:rsid w:val="00021BAA"/>
    <w:rsid w:val="00022245"/>
    <w:rsid w:val="000224C0"/>
    <w:rsid w:val="00023CB4"/>
    <w:rsid w:val="00024699"/>
    <w:rsid w:val="000263EF"/>
    <w:rsid w:val="00026602"/>
    <w:rsid w:val="00027A85"/>
    <w:rsid w:val="00031976"/>
    <w:rsid w:val="0003231E"/>
    <w:rsid w:val="000324F1"/>
    <w:rsid w:val="0003463C"/>
    <w:rsid w:val="0003564A"/>
    <w:rsid w:val="00035CAA"/>
    <w:rsid w:val="00037C94"/>
    <w:rsid w:val="000400EA"/>
    <w:rsid w:val="00040A98"/>
    <w:rsid w:val="00044204"/>
    <w:rsid w:val="000443AD"/>
    <w:rsid w:val="00047C31"/>
    <w:rsid w:val="000505CC"/>
    <w:rsid w:val="00051BDA"/>
    <w:rsid w:val="00052473"/>
    <w:rsid w:val="00055568"/>
    <w:rsid w:val="00055872"/>
    <w:rsid w:val="00056452"/>
    <w:rsid w:val="00061000"/>
    <w:rsid w:val="00061506"/>
    <w:rsid w:val="00061A74"/>
    <w:rsid w:val="00061D77"/>
    <w:rsid w:val="0006319F"/>
    <w:rsid w:val="00063B04"/>
    <w:rsid w:val="00064B52"/>
    <w:rsid w:val="00065882"/>
    <w:rsid w:val="000662F0"/>
    <w:rsid w:val="00070D38"/>
    <w:rsid w:val="00071B15"/>
    <w:rsid w:val="00074148"/>
    <w:rsid w:val="000745CE"/>
    <w:rsid w:val="00074C21"/>
    <w:rsid w:val="00077796"/>
    <w:rsid w:val="00080C3C"/>
    <w:rsid w:val="00083321"/>
    <w:rsid w:val="000837CB"/>
    <w:rsid w:val="00084F6B"/>
    <w:rsid w:val="00085973"/>
    <w:rsid w:val="0009012D"/>
    <w:rsid w:val="0009016D"/>
    <w:rsid w:val="0009165B"/>
    <w:rsid w:val="00091C38"/>
    <w:rsid w:val="000934D1"/>
    <w:rsid w:val="000952E4"/>
    <w:rsid w:val="00096FD8"/>
    <w:rsid w:val="0009780B"/>
    <w:rsid w:val="00097F18"/>
    <w:rsid w:val="000A285C"/>
    <w:rsid w:val="000A5A38"/>
    <w:rsid w:val="000A5BAD"/>
    <w:rsid w:val="000B0A19"/>
    <w:rsid w:val="000B13D2"/>
    <w:rsid w:val="000B23CB"/>
    <w:rsid w:val="000B2A77"/>
    <w:rsid w:val="000B2C84"/>
    <w:rsid w:val="000B3A71"/>
    <w:rsid w:val="000B3F10"/>
    <w:rsid w:val="000B6BD3"/>
    <w:rsid w:val="000B716C"/>
    <w:rsid w:val="000C04A6"/>
    <w:rsid w:val="000C0A08"/>
    <w:rsid w:val="000C0D9B"/>
    <w:rsid w:val="000C1215"/>
    <w:rsid w:val="000C1974"/>
    <w:rsid w:val="000C23CC"/>
    <w:rsid w:val="000C2C7B"/>
    <w:rsid w:val="000C4AE0"/>
    <w:rsid w:val="000C5312"/>
    <w:rsid w:val="000C5322"/>
    <w:rsid w:val="000C5C58"/>
    <w:rsid w:val="000C7BDE"/>
    <w:rsid w:val="000C7D9C"/>
    <w:rsid w:val="000D1210"/>
    <w:rsid w:val="000D1385"/>
    <w:rsid w:val="000D4B6A"/>
    <w:rsid w:val="000D5044"/>
    <w:rsid w:val="000D699D"/>
    <w:rsid w:val="000E0800"/>
    <w:rsid w:val="000E2907"/>
    <w:rsid w:val="000E2F87"/>
    <w:rsid w:val="000E2FE0"/>
    <w:rsid w:val="000E484F"/>
    <w:rsid w:val="000E5F18"/>
    <w:rsid w:val="000E6CA2"/>
    <w:rsid w:val="000F3E08"/>
    <w:rsid w:val="000F57F6"/>
    <w:rsid w:val="000F58EB"/>
    <w:rsid w:val="000F769F"/>
    <w:rsid w:val="000F7A9B"/>
    <w:rsid w:val="00100BAF"/>
    <w:rsid w:val="00101B82"/>
    <w:rsid w:val="00103283"/>
    <w:rsid w:val="001038FB"/>
    <w:rsid w:val="0010685E"/>
    <w:rsid w:val="00106E33"/>
    <w:rsid w:val="001104E4"/>
    <w:rsid w:val="00110543"/>
    <w:rsid w:val="00110DDB"/>
    <w:rsid w:val="00111A3F"/>
    <w:rsid w:val="00112C99"/>
    <w:rsid w:val="00113848"/>
    <w:rsid w:val="00114F3B"/>
    <w:rsid w:val="00117A43"/>
    <w:rsid w:val="00117C1F"/>
    <w:rsid w:val="00122361"/>
    <w:rsid w:val="0012268B"/>
    <w:rsid w:val="00122C56"/>
    <w:rsid w:val="00123608"/>
    <w:rsid w:val="00124CA7"/>
    <w:rsid w:val="001262CC"/>
    <w:rsid w:val="001264A9"/>
    <w:rsid w:val="00126EE7"/>
    <w:rsid w:val="0013003C"/>
    <w:rsid w:val="00130FB1"/>
    <w:rsid w:val="00131D04"/>
    <w:rsid w:val="001331E6"/>
    <w:rsid w:val="001333C5"/>
    <w:rsid w:val="0013363D"/>
    <w:rsid w:val="001346A0"/>
    <w:rsid w:val="001346FF"/>
    <w:rsid w:val="00134FE0"/>
    <w:rsid w:val="001366F3"/>
    <w:rsid w:val="00141E10"/>
    <w:rsid w:val="00142E64"/>
    <w:rsid w:val="001434C8"/>
    <w:rsid w:val="00143C03"/>
    <w:rsid w:val="00144E49"/>
    <w:rsid w:val="001451D3"/>
    <w:rsid w:val="0014733B"/>
    <w:rsid w:val="00147ABA"/>
    <w:rsid w:val="00150BB6"/>
    <w:rsid w:val="00153AB7"/>
    <w:rsid w:val="00153F39"/>
    <w:rsid w:val="00154527"/>
    <w:rsid w:val="00154670"/>
    <w:rsid w:val="00155EB0"/>
    <w:rsid w:val="00156933"/>
    <w:rsid w:val="00160B97"/>
    <w:rsid w:val="00161BFF"/>
    <w:rsid w:val="001659D7"/>
    <w:rsid w:val="00166F78"/>
    <w:rsid w:val="00170C4D"/>
    <w:rsid w:val="00171FA7"/>
    <w:rsid w:val="0017328F"/>
    <w:rsid w:val="00173F56"/>
    <w:rsid w:val="0017655F"/>
    <w:rsid w:val="001765EA"/>
    <w:rsid w:val="00177879"/>
    <w:rsid w:val="00177EAD"/>
    <w:rsid w:val="001824FB"/>
    <w:rsid w:val="00183DFB"/>
    <w:rsid w:val="001848E0"/>
    <w:rsid w:val="001848E5"/>
    <w:rsid w:val="001868B1"/>
    <w:rsid w:val="00186FF3"/>
    <w:rsid w:val="001912E1"/>
    <w:rsid w:val="00191368"/>
    <w:rsid w:val="00193548"/>
    <w:rsid w:val="00193E82"/>
    <w:rsid w:val="0019434A"/>
    <w:rsid w:val="00194FBD"/>
    <w:rsid w:val="0019741B"/>
    <w:rsid w:val="001A103A"/>
    <w:rsid w:val="001A1190"/>
    <w:rsid w:val="001A28F7"/>
    <w:rsid w:val="001A2B73"/>
    <w:rsid w:val="001A49A3"/>
    <w:rsid w:val="001A4F97"/>
    <w:rsid w:val="001A5DD0"/>
    <w:rsid w:val="001A6975"/>
    <w:rsid w:val="001A6BD8"/>
    <w:rsid w:val="001B1E16"/>
    <w:rsid w:val="001B29A2"/>
    <w:rsid w:val="001B3631"/>
    <w:rsid w:val="001B4453"/>
    <w:rsid w:val="001B5943"/>
    <w:rsid w:val="001B5B0D"/>
    <w:rsid w:val="001C0B22"/>
    <w:rsid w:val="001C2535"/>
    <w:rsid w:val="001C2AD9"/>
    <w:rsid w:val="001C2E3F"/>
    <w:rsid w:val="001C35A0"/>
    <w:rsid w:val="001C3750"/>
    <w:rsid w:val="001C3EB9"/>
    <w:rsid w:val="001C62FA"/>
    <w:rsid w:val="001D003D"/>
    <w:rsid w:val="001D09E1"/>
    <w:rsid w:val="001D0D9A"/>
    <w:rsid w:val="001D1F3F"/>
    <w:rsid w:val="001D3A8E"/>
    <w:rsid w:val="001D55D0"/>
    <w:rsid w:val="001D6552"/>
    <w:rsid w:val="001D7603"/>
    <w:rsid w:val="001E1FAA"/>
    <w:rsid w:val="001E385A"/>
    <w:rsid w:val="001E42E4"/>
    <w:rsid w:val="001E5D58"/>
    <w:rsid w:val="001E63B1"/>
    <w:rsid w:val="001E6AA7"/>
    <w:rsid w:val="001F0541"/>
    <w:rsid w:val="001F0673"/>
    <w:rsid w:val="001F1A6B"/>
    <w:rsid w:val="001F2222"/>
    <w:rsid w:val="001F2341"/>
    <w:rsid w:val="001F23E1"/>
    <w:rsid w:val="001F3343"/>
    <w:rsid w:val="001F579D"/>
    <w:rsid w:val="001F5BEB"/>
    <w:rsid w:val="001F5EA8"/>
    <w:rsid w:val="001F7AB5"/>
    <w:rsid w:val="002009D1"/>
    <w:rsid w:val="00202032"/>
    <w:rsid w:val="00203646"/>
    <w:rsid w:val="002041E3"/>
    <w:rsid w:val="00204F43"/>
    <w:rsid w:val="00210312"/>
    <w:rsid w:val="00212D10"/>
    <w:rsid w:val="00214447"/>
    <w:rsid w:val="0021453A"/>
    <w:rsid w:val="00214700"/>
    <w:rsid w:val="00214C7F"/>
    <w:rsid w:val="00216285"/>
    <w:rsid w:val="0021666C"/>
    <w:rsid w:val="00217F3B"/>
    <w:rsid w:val="00220CAF"/>
    <w:rsid w:val="00221889"/>
    <w:rsid w:val="00222783"/>
    <w:rsid w:val="00224CDB"/>
    <w:rsid w:val="00225584"/>
    <w:rsid w:val="00225D7C"/>
    <w:rsid w:val="002262E4"/>
    <w:rsid w:val="002279D8"/>
    <w:rsid w:val="00227AF9"/>
    <w:rsid w:val="00227DE7"/>
    <w:rsid w:val="0023201D"/>
    <w:rsid w:val="002348BE"/>
    <w:rsid w:val="00235650"/>
    <w:rsid w:val="00236486"/>
    <w:rsid w:val="00237803"/>
    <w:rsid w:val="00237C1C"/>
    <w:rsid w:val="00243844"/>
    <w:rsid w:val="00244A7E"/>
    <w:rsid w:val="002455D9"/>
    <w:rsid w:val="00246BFE"/>
    <w:rsid w:val="002474D6"/>
    <w:rsid w:val="0025137B"/>
    <w:rsid w:val="002519F0"/>
    <w:rsid w:val="00251FFA"/>
    <w:rsid w:val="00253940"/>
    <w:rsid w:val="00257568"/>
    <w:rsid w:val="00260219"/>
    <w:rsid w:val="00260ED7"/>
    <w:rsid w:val="0026102A"/>
    <w:rsid w:val="00261AB4"/>
    <w:rsid w:val="00262749"/>
    <w:rsid w:val="002643F3"/>
    <w:rsid w:val="002661D2"/>
    <w:rsid w:val="002662BE"/>
    <w:rsid w:val="0026725F"/>
    <w:rsid w:val="0026734E"/>
    <w:rsid w:val="002678A0"/>
    <w:rsid w:val="00271221"/>
    <w:rsid w:val="00271C67"/>
    <w:rsid w:val="00275492"/>
    <w:rsid w:val="00277AC3"/>
    <w:rsid w:val="00277E46"/>
    <w:rsid w:val="00280815"/>
    <w:rsid w:val="00281239"/>
    <w:rsid w:val="00281DFC"/>
    <w:rsid w:val="002831CB"/>
    <w:rsid w:val="00285366"/>
    <w:rsid w:val="0028589D"/>
    <w:rsid w:val="002877A1"/>
    <w:rsid w:val="00291E52"/>
    <w:rsid w:val="0029219E"/>
    <w:rsid w:val="00292C94"/>
    <w:rsid w:val="00294F26"/>
    <w:rsid w:val="002957A8"/>
    <w:rsid w:val="0029710C"/>
    <w:rsid w:val="00297206"/>
    <w:rsid w:val="002A03FE"/>
    <w:rsid w:val="002A17DE"/>
    <w:rsid w:val="002A1D2B"/>
    <w:rsid w:val="002A2220"/>
    <w:rsid w:val="002A4681"/>
    <w:rsid w:val="002A51B5"/>
    <w:rsid w:val="002A684C"/>
    <w:rsid w:val="002A7636"/>
    <w:rsid w:val="002A79F2"/>
    <w:rsid w:val="002B07AF"/>
    <w:rsid w:val="002B1432"/>
    <w:rsid w:val="002B1F96"/>
    <w:rsid w:val="002B222B"/>
    <w:rsid w:val="002B30AD"/>
    <w:rsid w:val="002B3620"/>
    <w:rsid w:val="002B7427"/>
    <w:rsid w:val="002B74C3"/>
    <w:rsid w:val="002C0983"/>
    <w:rsid w:val="002C0E7C"/>
    <w:rsid w:val="002C0EEE"/>
    <w:rsid w:val="002C4A27"/>
    <w:rsid w:val="002C4C5C"/>
    <w:rsid w:val="002C5BEC"/>
    <w:rsid w:val="002C69E0"/>
    <w:rsid w:val="002C6FB1"/>
    <w:rsid w:val="002C71B2"/>
    <w:rsid w:val="002C73C6"/>
    <w:rsid w:val="002C7E0D"/>
    <w:rsid w:val="002D0103"/>
    <w:rsid w:val="002D1B25"/>
    <w:rsid w:val="002D213D"/>
    <w:rsid w:val="002D296B"/>
    <w:rsid w:val="002D2F2B"/>
    <w:rsid w:val="002D332E"/>
    <w:rsid w:val="002D38CF"/>
    <w:rsid w:val="002D653B"/>
    <w:rsid w:val="002D6CBC"/>
    <w:rsid w:val="002D6DC3"/>
    <w:rsid w:val="002D706A"/>
    <w:rsid w:val="002D71FA"/>
    <w:rsid w:val="002E2F27"/>
    <w:rsid w:val="002E3A11"/>
    <w:rsid w:val="002E77D9"/>
    <w:rsid w:val="002E789B"/>
    <w:rsid w:val="002F088D"/>
    <w:rsid w:val="002F1D2B"/>
    <w:rsid w:val="002F5277"/>
    <w:rsid w:val="002F7A8F"/>
    <w:rsid w:val="0030012C"/>
    <w:rsid w:val="00300558"/>
    <w:rsid w:val="00303742"/>
    <w:rsid w:val="00306FB5"/>
    <w:rsid w:val="0031522A"/>
    <w:rsid w:val="00315DC6"/>
    <w:rsid w:val="00315F85"/>
    <w:rsid w:val="003173AF"/>
    <w:rsid w:val="0032131A"/>
    <w:rsid w:val="003220E5"/>
    <w:rsid w:val="003277BD"/>
    <w:rsid w:val="00327C4F"/>
    <w:rsid w:val="00327E90"/>
    <w:rsid w:val="00330829"/>
    <w:rsid w:val="003323BA"/>
    <w:rsid w:val="00332B6C"/>
    <w:rsid w:val="00340460"/>
    <w:rsid w:val="00344191"/>
    <w:rsid w:val="003454D9"/>
    <w:rsid w:val="0034590F"/>
    <w:rsid w:val="003466F2"/>
    <w:rsid w:val="003503BF"/>
    <w:rsid w:val="00351377"/>
    <w:rsid w:val="00351D66"/>
    <w:rsid w:val="00351EF4"/>
    <w:rsid w:val="0035231C"/>
    <w:rsid w:val="0035358D"/>
    <w:rsid w:val="0035434F"/>
    <w:rsid w:val="00355925"/>
    <w:rsid w:val="00360231"/>
    <w:rsid w:val="003606AB"/>
    <w:rsid w:val="003619D2"/>
    <w:rsid w:val="00362E22"/>
    <w:rsid w:val="0036470E"/>
    <w:rsid w:val="003660D8"/>
    <w:rsid w:val="00366A1D"/>
    <w:rsid w:val="00367617"/>
    <w:rsid w:val="00367A13"/>
    <w:rsid w:val="00367AE6"/>
    <w:rsid w:val="00367DB2"/>
    <w:rsid w:val="00367EBF"/>
    <w:rsid w:val="00370FF1"/>
    <w:rsid w:val="00374459"/>
    <w:rsid w:val="00374492"/>
    <w:rsid w:val="0037479E"/>
    <w:rsid w:val="00375A80"/>
    <w:rsid w:val="00376F18"/>
    <w:rsid w:val="003824DE"/>
    <w:rsid w:val="003849DA"/>
    <w:rsid w:val="00384F3B"/>
    <w:rsid w:val="00390999"/>
    <w:rsid w:val="00390A56"/>
    <w:rsid w:val="0039183A"/>
    <w:rsid w:val="00392FF7"/>
    <w:rsid w:val="00394664"/>
    <w:rsid w:val="0039468A"/>
    <w:rsid w:val="0039530F"/>
    <w:rsid w:val="003958AB"/>
    <w:rsid w:val="0039645D"/>
    <w:rsid w:val="00396D3D"/>
    <w:rsid w:val="00397C62"/>
    <w:rsid w:val="003A1F37"/>
    <w:rsid w:val="003A49F9"/>
    <w:rsid w:val="003A5E7A"/>
    <w:rsid w:val="003A7190"/>
    <w:rsid w:val="003A739F"/>
    <w:rsid w:val="003B5FC6"/>
    <w:rsid w:val="003B66B5"/>
    <w:rsid w:val="003C113D"/>
    <w:rsid w:val="003C1442"/>
    <w:rsid w:val="003C180D"/>
    <w:rsid w:val="003C189B"/>
    <w:rsid w:val="003C1BC0"/>
    <w:rsid w:val="003C2B21"/>
    <w:rsid w:val="003C72E3"/>
    <w:rsid w:val="003D166C"/>
    <w:rsid w:val="003D20EA"/>
    <w:rsid w:val="003D2571"/>
    <w:rsid w:val="003D35DE"/>
    <w:rsid w:val="003D3E90"/>
    <w:rsid w:val="003D53AD"/>
    <w:rsid w:val="003D7D0C"/>
    <w:rsid w:val="003D7D74"/>
    <w:rsid w:val="003E1634"/>
    <w:rsid w:val="003E2386"/>
    <w:rsid w:val="003E284E"/>
    <w:rsid w:val="003E31CC"/>
    <w:rsid w:val="003E47D8"/>
    <w:rsid w:val="003E561E"/>
    <w:rsid w:val="003E5C93"/>
    <w:rsid w:val="003E634A"/>
    <w:rsid w:val="003E7BF7"/>
    <w:rsid w:val="003E7F7A"/>
    <w:rsid w:val="003F00E2"/>
    <w:rsid w:val="003F04B4"/>
    <w:rsid w:val="003F0BF9"/>
    <w:rsid w:val="003F0D02"/>
    <w:rsid w:val="003F292F"/>
    <w:rsid w:val="003F3164"/>
    <w:rsid w:val="003F5452"/>
    <w:rsid w:val="003F63C1"/>
    <w:rsid w:val="0040042D"/>
    <w:rsid w:val="00400B4F"/>
    <w:rsid w:val="00401A8A"/>
    <w:rsid w:val="00405B93"/>
    <w:rsid w:val="00405E34"/>
    <w:rsid w:val="004076B6"/>
    <w:rsid w:val="0041068D"/>
    <w:rsid w:val="004135F5"/>
    <w:rsid w:val="00414DC9"/>
    <w:rsid w:val="004153E4"/>
    <w:rsid w:val="004159D2"/>
    <w:rsid w:val="004163DD"/>
    <w:rsid w:val="004175C0"/>
    <w:rsid w:val="00417B4A"/>
    <w:rsid w:val="004205E0"/>
    <w:rsid w:val="00421689"/>
    <w:rsid w:val="004225C4"/>
    <w:rsid w:val="00424260"/>
    <w:rsid w:val="00425137"/>
    <w:rsid w:val="00425F94"/>
    <w:rsid w:val="00426347"/>
    <w:rsid w:val="00426626"/>
    <w:rsid w:val="00432030"/>
    <w:rsid w:val="00433F92"/>
    <w:rsid w:val="00434DA1"/>
    <w:rsid w:val="004428DA"/>
    <w:rsid w:val="00443688"/>
    <w:rsid w:val="0044451C"/>
    <w:rsid w:val="00444787"/>
    <w:rsid w:val="0044493D"/>
    <w:rsid w:val="00444DA1"/>
    <w:rsid w:val="00445B40"/>
    <w:rsid w:val="00445EF7"/>
    <w:rsid w:val="00446AE4"/>
    <w:rsid w:val="00446BD2"/>
    <w:rsid w:val="00451241"/>
    <w:rsid w:val="004531CB"/>
    <w:rsid w:val="00453999"/>
    <w:rsid w:val="004544E2"/>
    <w:rsid w:val="00454B14"/>
    <w:rsid w:val="00456B0B"/>
    <w:rsid w:val="004623DA"/>
    <w:rsid w:val="0046255F"/>
    <w:rsid w:val="00462898"/>
    <w:rsid w:val="00463765"/>
    <w:rsid w:val="00465D43"/>
    <w:rsid w:val="004703C6"/>
    <w:rsid w:val="00471779"/>
    <w:rsid w:val="004734E3"/>
    <w:rsid w:val="00474027"/>
    <w:rsid w:val="004747FE"/>
    <w:rsid w:val="004748F0"/>
    <w:rsid w:val="00474E62"/>
    <w:rsid w:val="00475363"/>
    <w:rsid w:val="004756FE"/>
    <w:rsid w:val="00475F98"/>
    <w:rsid w:val="004765D0"/>
    <w:rsid w:val="004770A4"/>
    <w:rsid w:val="004773FA"/>
    <w:rsid w:val="004806DB"/>
    <w:rsid w:val="0048091E"/>
    <w:rsid w:val="00481106"/>
    <w:rsid w:val="00481FF2"/>
    <w:rsid w:val="00483139"/>
    <w:rsid w:val="00483BCD"/>
    <w:rsid w:val="00485189"/>
    <w:rsid w:val="00486DC7"/>
    <w:rsid w:val="00486F0F"/>
    <w:rsid w:val="00487356"/>
    <w:rsid w:val="00490CE8"/>
    <w:rsid w:val="00492396"/>
    <w:rsid w:val="00492EE9"/>
    <w:rsid w:val="004949C7"/>
    <w:rsid w:val="00496E39"/>
    <w:rsid w:val="00496E79"/>
    <w:rsid w:val="00497DE2"/>
    <w:rsid w:val="004A0D07"/>
    <w:rsid w:val="004A12C8"/>
    <w:rsid w:val="004A3B46"/>
    <w:rsid w:val="004A42B8"/>
    <w:rsid w:val="004A490C"/>
    <w:rsid w:val="004A4998"/>
    <w:rsid w:val="004A51D8"/>
    <w:rsid w:val="004A5A5A"/>
    <w:rsid w:val="004A5F10"/>
    <w:rsid w:val="004A63DE"/>
    <w:rsid w:val="004A70A8"/>
    <w:rsid w:val="004B055E"/>
    <w:rsid w:val="004B1729"/>
    <w:rsid w:val="004B1B01"/>
    <w:rsid w:val="004B1FAA"/>
    <w:rsid w:val="004B234F"/>
    <w:rsid w:val="004B50E9"/>
    <w:rsid w:val="004C044E"/>
    <w:rsid w:val="004C0E44"/>
    <w:rsid w:val="004C1494"/>
    <w:rsid w:val="004C74E3"/>
    <w:rsid w:val="004C75EA"/>
    <w:rsid w:val="004D0D9D"/>
    <w:rsid w:val="004D1464"/>
    <w:rsid w:val="004D226A"/>
    <w:rsid w:val="004D377E"/>
    <w:rsid w:val="004D3BCA"/>
    <w:rsid w:val="004D7713"/>
    <w:rsid w:val="004E0ECA"/>
    <w:rsid w:val="004E12E3"/>
    <w:rsid w:val="004E1949"/>
    <w:rsid w:val="004E1DF4"/>
    <w:rsid w:val="004E2BDD"/>
    <w:rsid w:val="004E2EC5"/>
    <w:rsid w:val="004E5EAC"/>
    <w:rsid w:val="004F50F1"/>
    <w:rsid w:val="004F74A8"/>
    <w:rsid w:val="00504E0F"/>
    <w:rsid w:val="00505890"/>
    <w:rsid w:val="00506F6E"/>
    <w:rsid w:val="00510D12"/>
    <w:rsid w:val="00510DEA"/>
    <w:rsid w:val="00512100"/>
    <w:rsid w:val="005130E3"/>
    <w:rsid w:val="005148DA"/>
    <w:rsid w:val="00515B76"/>
    <w:rsid w:val="00517A61"/>
    <w:rsid w:val="005203CE"/>
    <w:rsid w:val="00520700"/>
    <w:rsid w:val="005209B4"/>
    <w:rsid w:val="00520A73"/>
    <w:rsid w:val="00520D77"/>
    <w:rsid w:val="005215BE"/>
    <w:rsid w:val="005215DA"/>
    <w:rsid w:val="00524768"/>
    <w:rsid w:val="005260A1"/>
    <w:rsid w:val="00526BEF"/>
    <w:rsid w:val="005302B9"/>
    <w:rsid w:val="0053087D"/>
    <w:rsid w:val="00530A98"/>
    <w:rsid w:val="00532B3D"/>
    <w:rsid w:val="00533F02"/>
    <w:rsid w:val="005345E9"/>
    <w:rsid w:val="00535328"/>
    <w:rsid w:val="005357A6"/>
    <w:rsid w:val="00535814"/>
    <w:rsid w:val="00536B52"/>
    <w:rsid w:val="0053705E"/>
    <w:rsid w:val="0053724C"/>
    <w:rsid w:val="00537AC3"/>
    <w:rsid w:val="00540035"/>
    <w:rsid w:val="00541ED1"/>
    <w:rsid w:val="005430A5"/>
    <w:rsid w:val="005449AD"/>
    <w:rsid w:val="005457D7"/>
    <w:rsid w:val="00545976"/>
    <w:rsid w:val="00545AA5"/>
    <w:rsid w:val="00560B6D"/>
    <w:rsid w:val="00562C30"/>
    <w:rsid w:val="00563E7A"/>
    <w:rsid w:val="00566618"/>
    <w:rsid w:val="00567728"/>
    <w:rsid w:val="00570701"/>
    <w:rsid w:val="00572A1D"/>
    <w:rsid w:val="00572D08"/>
    <w:rsid w:val="00573C56"/>
    <w:rsid w:val="00577A35"/>
    <w:rsid w:val="00577BF6"/>
    <w:rsid w:val="005800F0"/>
    <w:rsid w:val="005809E4"/>
    <w:rsid w:val="00580C1C"/>
    <w:rsid w:val="005835F6"/>
    <w:rsid w:val="00583656"/>
    <w:rsid w:val="00583EF3"/>
    <w:rsid w:val="00584F6E"/>
    <w:rsid w:val="00586984"/>
    <w:rsid w:val="00587806"/>
    <w:rsid w:val="00590B84"/>
    <w:rsid w:val="00590EF4"/>
    <w:rsid w:val="0059108A"/>
    <w:rsid w:val="0059188F"/>
    <w:rsid w:val="005921C3"/>
    <w:rsid w:val="005924E4"/>
    <w:rsid w:val="00592B51"/>
    <w:rsid w:val="005931A0"/>
    <w:rsid w:val="005956DE"/>
    <w:rsid w:val="00597116"/>
    <w:rsid w:val="005A0154"/>
    <w:rsid w:val="005A0557"/>
    <w:rsid w:val="005A0937"/>
    <w:rsid w:val="005A0BB9"/>
    <w:rsid w:val="005A0C24"/>
    <w:rsid w:val="005A29A4"/>
    <w:rsid w:val="005A2B0A"/>
    <w:rsid w:val="005A2E08"/>
    <w:rsid w:val="005A4BFE"/>
    <w:rsid w:val="005B0D9A"/>
    <w:rsid w:val="005B133F"/>
    <w:rsid w:val="005B1469"/>
    <w:rsid w:val="005B1D4F"/>
    <w:rsid w:val="005B20F6"/>
    <w:rsid w:val="005B2BA2"/>
    <w:rsid w:val="005B3538"/>
    <w:rsid w:val="005B4CA7"/>
    <w:rsid w:val="005B5B0D"/>
    <w:rsid w:val="005B6136"/>
    <w:rsid w:val="005C008B"/>
    <w:rsid w:val="005C0536"/>
    <w:rsid w:val="005C0E1D"/>
    <w:rsid w:val="005C1D81"/>
    <w:rsid w:val="005C3F74"/>
    <w:rsid w:val="005C48F5"/>
    <w:rsid w:val="005C51E7"/>
    <w:rsid w:val="005C5F7A"/>
    <w:rsid w:val="005C6C98"/>
    <w:rsid w:val="005C7039"/>
    <w:rsid w:val="005D1149"/>
    <w:rsid w:val="005D2A43"/>
    <w:rsid w:val="005D339E"/>
    <w:rsid w:val="005D3E35"/>
    <w:rsid w:val="005D454C"/>
    <w:rsid w:val="005D6DE0"/>
    <w:rsid w:val="005D73CC"/>
    <w:rsid w:val="005D754B"/>
    <w:rsid w:val="005E0CEC"/>
    <w:rsid w:val="005E1D03"/>
    <w:rsid w:val="005E5D3B"/>
    <w:rsid w:val="005F0744"/>
    <w:rsid w:val="005F140D"/>
    <w:rsid w:val="005F399F"/>
    <w:rsid w:val="005F3AAC"/>
    <w:rsid w:val="005F47D4"/>
    <w:rsid w:val="005F4D70"/>
    <w:rsid w:val="005F5D72"/>
    <w:rsid w:val="005F67A6"/>
    <w:rsid w:val="005F7FC2"/>
    <w:rsid w:val="00601024"/>
    <w:rsid w:val="0060225F"/>
    <w:rsid w:val="006035C6"/>
    <w:rsid w:val="0060514D"/>
    <w:rsid w:val="006051E6"/>
    <w:rsid w:val="00607A21"/>
    <w:rsid w:val="00611E0C"/>
    <w:rsid w:val="00612A14"/>
    <w:rsid w:val="00612D75"/>
    <w:rsid w:val="0061407D"/>
    <w:rsid w:val="0061523F"/>
    <w:rsid w:val="00616FF1"/>
    <w:rsid w:val="00617971"/>
    <w:rsid w:val="0062116A"/>
    <w:rsid w:val="006228F9"/>
    <w:rsid w:val="00622CDD"/>
    <w:rsid w:val="006230FA"/>
    <w:rsid w:val="00623FBE"/>
    <w:rsid w:val="00626319"/>
    <w:rsid w:val="00626409"/>
    <w:rsid w:val="006325E6"/>
    <w:rsid w:val="006364DC"/>
    <w:rsid w:val="00636F39"/>
    <w:rsid w:val="00640A67"/>
    <w:rsid w:val="00642136"/>
    <w:rsid w:val="00643F82"/>
    <w:rsid w:val="00646094"/>
    <w:rsid w:val="00646BF6"/>
    <w:rsid w:val="00646FC1"/>
    <w:rsid w:val="00647288"/>
    <w:rsid w:val="00647DED"/>
    <w:rsid w:val="00652BDE"/>
    <w:rsid w:val="006558D2"/>
    <w:rsid w:val="00655BE3"/>
    <w:rsid w:val="00656585"/>
    <w:rsid w:val="006571DB"/>
    <w:rsid w:val="00660C8E"/>
    <w:rsid w:val="00660D76"/>
    <w:rsid w:val="006636CC"/>
    <w:rsid w:val="00663A5F"/>
    <w:rsid w:val="00664868"/>
    <w:rsid w:val="0066649F"/>
    <w:rsid w:val="006666A4"/>
    <w:rsid w:val="006673D1"/>
    <w:rsid w:val="00667863"/>
    <w:rsid w:val="00671F83"/>
    <w:rsid w:val="00672157"/>
    <w:rsid w:val="00674819"/>
    <w:rsid w:val="00676E9A"/>
    <w:rsid w:val="00676FED"/>
    <w:rsid w:val="00677889"/>
    <w:rsid w:val="00680FC8"/>
    <w:rsid w:val="006819DB"/>
    <w:rsid w:val="00682DEA"/>
    <w:rsid w:val="006833D9"/>
    <w:rsid w:val="0068551F"/>
    <w:rsid w:val="00687AE0"/>
    <w:rsid w:val="00692D0F"/>
    <w:rsid w:val="006933F1"/>
    <w:rsid w:val="0069374C"/>
    <w:rsid w:val="006946F6"/>
    <w:rsid w:val="00694C15"/>
    <w:rsid w:val="006953AB"/>
    <w:rsid w:val="00697B79"/>
    <w:rsid w:val="006A02E7"/>
    <w:rsid w:val="006A1385"/>
    <w:rsid w:val="006A1745"/>
    <w:rsid w:val="006A27CB"/>
    <w:rsid w:val="006A2A20"/>
    <w:rsid w:val="006A2B4A"/>
    <w:rsid w:val="006A5778"/>
    <w:rsid w:val="006B123A"/>
    <w:rsid w:val="006B18FA"/>
    <w:rsid w:val="006B1FC8"/>
    <w:rsid w:val="006B252A"/>
    <w:rsid w:val="006B3052"/>
    <w:rsid w:val="006B34FC"/>
    <w:rsid w:val="006B3748"/>
    <w:rsid w:val="006B63CE"/>
    <w:rsid w:val="006B6FCB"/>
    <w:rsid w:val="006C1E74"/>
    <w:rsid w:val="006C2B72"/>
    <w:rsid w:val="006C34A5"/>
    <w:rsid w:val="006C4E30"/>
    <w:rsid w:val="006C54B4"/>
    <w:rsid w:val="006C6606"/>
    <w:rsid w:val="006D1155"/>
    <w:rsid w:val="006D5754"/>
    <w:rsid w:val="006D64CF"/>
    <w:rsid w:val="006E0CEC"/>
    <w:rsid w:val="006E0E31"/>
    <w:rsid w:val="006E1842"/>
    <w:rsid w:val="006E1CD2"/>
    <w:rsid w:val="006E2786"/>
    <w:rsid w:val="006E2F5F"/>
    <w:rsid w:val="006E3CDE"/>
    <w:rsid w:val="006E54F5"/>
    <w:rsid w:val="006E581C"/>
    <w:rsid w:val="006F088E"/>
    <w:rsid w:val="006F0BD1"/>
    <w:rsid w:val="006F0CB2"/>
    <w:rsid w:val="006F17C4"/>
    <w:rsid w:val="006F1E65"/>
    <w:rsid w:val="006F2321"/>
    <w:rsid w:val="006F2C48"/>
    <w:rsid w:val="006F355A"/>
    <w:rsid w:val="006F433F"/>
    <w:rsid w:val="006F5B11"/>
    <w:rsid w:val="006F5F06"/>
    <w:rsid w:val="006F670F"/>
    <w:rsid w:val="006F722C"/>
    <w:rsid w:val="006F7A53"/>
    <w:rsid w:val="0070151A"/>
    <w:rsid w:val="007016C2"/>
    <w:rsid w:val="00701997"/>
    <w:rsid w:val="007027DF"/>
    <w:rsid w:val="00702B44"/>
    <w:rsid w:val="00702FD8"/>
    <w:rsid w:val="007032F4"/>
    <w:rsid w:val="00703507"/>
    <w:rsid w:val="00703949"/>
    <w:rsid w:val="007049F5"/>
    <w:rsid w:val="007056D7"/>
    <w:rsid w:val="00705F82"/>
    <w:rsid w:val="00706049"/>
    <w:rsid w:val="007067B6"/>
    <w:rsid w:val="0070713D"/>
    <w:rsid w:val="00711432"/>
    <w:rsid w:val="00711ED5"/>
    <w:rsid w:val="00713BAF"/>
    <w:rsid w:val="00715575"/>
    <w:rsid w:val="00715C3D"/>
    <w:rsid w:val="00716C06"/>
    <w:rsid w:val="00717346"/>
    <w:rsid w:val="00717A39"/>
    <w:rsid w:val="00720039"/>
    <w:rsid w:val="007215FA"/>
    <w:rsid w:val="00722123"/>
    <w:rsid w:val="0072247E"/>
    <w:rsid w:val="0072277B"/>
    <w:rsid w:val="007231ED"/>
    <w:rsid w:val="00723706"/>
    <w:rsid w:val="00723B8E"/>
    <w:rsid w:val="007253AE"/>
    <w:rsid w:val="0072541E"/>
    <w:rsid w:val="00726EC8"/>
    <w:rsid w:val="00727695"/>
    <w:rsid w:val="007279E2"/>
    <w:rsid w:val="0073064B"/>
    <w:rsid w:val="00731464"/>
    <w:rsid w:val="00732697"/>
    <w:rsid w:val="00732FCF"/>
    <w:rsid w:val="007332A9"/>
    <w:rsid w:val="00733C76"/>
    <w:rsid w:val="00734CF3"/>
    <w:rsid w:val="00734F53"/>
    <w:rsid w:val="007359C3"/>
    <w:rsid w:val="0073647B"/>
    <w:rsid w:val="00736578"/>
    <w:rsid w:val="007370A7"/>
    <w:rsid w:val="00737A9F"/>
    <w:rsid w:val="00741B54"/>
    <w:rsid w:val="0074255C"/>
    <w:rsid w:val="00742753"/>
    <w:rsid w:val="007458FA"/>
    <w:rsid w:val="00745DAC"/>
    <w:rsid w:val="007465ED"/>
    <w:rsid w:val="007466A7"/>
    <w:rsid w:val="007476E7"/>
    <w:rsid w:val="00750087"/>
    <w:rsid w:val="00750756"/>
    <w:rsid w:val="0075104B"/>
    <w:rsid w:val="0075136F"/>
    <w:rsid w:val="007513B2"/>
    <w:rsid w:val="00751550"/>
    <w:rsid w:val="00752750"/>
    <w:rsid w:val="00756381"/>
    <w:rsid w:val="00756DBD"/>
    <w:rsid w:val="00756E47"/>
    <w:rsid w:val="00757FD4"/>
    <w:rsid w:val="00761FF0"/>
    <w:rsid w:val="00762DD0"/>
    <w:rsid w:val="007634AD"/>
    <w:rsid w:val="00764906"/>
    <w:rsid w:val="007664D2"/>
    <w:rsid w:val="0076670C"/>
    <w:rsid w:val="0076697D"/>
    <w:rsid w:val="00766E22"/>
    <w:rsid w:val="00766F9C"/>
    <w:rsid w:val="00767A9A"/>
    <w:rsid w:val="0077172A"/>
    <w:rsid w:val="00771CD9"/>
    <w:rsid w:val="0077203F"/>
    <w:rsid w:val="00777D0D"/>
    <w:rsid w:val="0078092F"/>
    <w:rsid w:val="00783DC5"/>
    <w:rsid w:val="007847F3"/>
    <w:rsid w:val="0078725E"/>
    <w:rsid w:val="0079048C"/>
    <w:rsid w:val="00791AA4"/>
    <w:rsid w:val="007920A6"/>
    <w:rsid w:val="00792BBC"/>
    <w:rsid w:val="007962FC"/>
    <w:rsid w:val="007A07CD"/>
    <w:rsid w:val="007A224F"/>
    <w:rsid w:val="007A357C"/>
    <w:rsid w:val="007A4933"/>
    <w:rsid w:val="007A56AF"/>
    <w:rsid w:val="007A5AB6"/>
    <w:rsid w:val="007A62EB"/>
    <w:rsid w:val="007A71C0"/>
    <w:rsid w:val="007A7BA9"/>
    <w:rsid w:val="007B1685"/>
    <w:rsid w:val="007B2552"/>
    <w:rsid w:val="007B2C6A"/>
    <w:rsid w:val="007B3FCC"/>
    <w:rsid w:val="007B4B65"/>
    <w:rsid w:val="007B6E4E"/>
    <w:rsid w:val="007C0C5E"/>
    <w:rsid w:val="007C310A"/>
    <w:rsid w:val="007C556E"/>
    <w:rsid w:val="007C7D8D"/>
    <w:rsid w:val="007D01FE"/>
    <w:rsid w:val="007D0BC4"/>
    <w:rsid w:val="007D1387"/>
    <w:rsid w:val="007D5D15"/>
    <w:rsid w:val="007D60B6"/>
    <w:rsid w:val="007D6B95"/>
    <w:rsid w:val="007D6BC8"/>
    <w:rsid w:val="007D6DDA"/>
    <w:rsid w:val="007E0ECE"/>
    <w:rsid w:val="007E1631"/>
    <w:rsid w:val="007E2550"/>
    <w:rsid w:val="007E3DC8"/>
    <w:rsid w:val="007E469D"/>
    <w:rsid w:val="007E55B9"/>
    <w:rsid w:val="007E669C"/>
    <w:rsid w:val="007E6B8A"/>
    <w:rsid w:val="007F0C07"/>
    <w:rsid w:val="007F19EE"/>
    <w:rsid w:val="007F1FBF"/>
    <w:rsid w:val="007F39FA"/>
    <w:rsid w:val="007F4FDF"/>
    <w:rsid w:val="007F5CD3"/>
    <w:rsid w:val="007F5D12"/>
    <w:rsid w:val="007F5D54"/>
    <w:rsid w:val="007F75BF"/>
    <w:rsid w:val="007F7D8F"/>
    <w:rsid w:val="008003C3"/>
    <w:rsid w:val="008013DF"/>
    <w:rsid w:val="00801B64"/>
    <w:rsid w:val="00804149"/>
    <w:rsid w:val="008076C8"/>
    <w:rsid w:val="0081215C"/>
    <w:rsid w:val="00812853"/>
    <w:rsid w:val="008137C9"/>
    <w:rsid w:val="0081519D"/>
    <w:rsid w:val="00816148"/>
    <w:rsid w:val="008162E1"/>
    <w:rsid w:val="0082056A"/>
    <w:rsid w:val="00822EC3"/>
    <w:rsid w:val="00823EAB"/>
    <w:rsid w:val="00825098"/>
    <w:rsid w:val="00825788"/>
    <w:rsid w:val="008259BE"/>
    <w:rsid w:val="00826823"/>
    <w:rsid w:val="00827E30"/>
    <w:rsid w:val="00830B78"/>
    <w:rsid w:val="00831366"/>
    <w:rsid w:val="008313D6"/>
    <w:rsid w:val="008315DC"/>
    <w:rsid w:val="008320BF"/>
    <w:rsid w:val="00832A2F"/>
    <w:rsid w:val="00832CDF"/>
    <w:rsid w:val="00832DCA"/>
    <w:rsid w:val="00834546"/>
    <w:rsid w:val="00835A92"/>
    <w:rsid w:val="00836EBE"/>
    <w:rsid w:val="00840B37"/>
    <w:rsid w:val="00840E1E"/>
    <w:rsid w:val="00841070"/>
    <w:rsid w:val="00853672"/>
    <w:rsid w:val="00853D74"/>
    <w:rsid w:val="00855997"/>
    <w:rsid w:val="00856C37"/>
    <w:rsid w:val="00856FA4"/>
    <w:rsid w:val="0086149F"/>
    <w:rsid w:val="00862168"/>
    <w:rsid w:val="0086382F"/>
    <w:rsid w:val="00863A48"/>
    <w:rsid w:val="00863DDB"/>
    <w:rsid w:val="008640B3"/>
    <w:rsid w:val="00865B60"/>
    <w:rsid w:val="008661B7"/>
    <w:rsid w:val="008664C5"/>
    <w:rsid w:val="00866DFF"/>
    <w:rsid w:val="00870B74"/>
    <w:rsid w:val="00871119"/>
    <w:rsid w:val="008715F3"/>
    <w:rsid w:val="00871C01"/>
    <w:rsid w:val="008729D4"/>
    <w:rsid w:val="00872D14"/>
    <w:rsid w:val="00875B20"/>
    <w:rsid w:val="00876095"/>
    <w:rsid w:val="008761E8"/>
    <w:rsid w:val="00881287"/>
    <w:rsid w:val="00881793"/>
    <w:rsid w:val="00883D70"/>
    <w:rsid w:val="00885483"/>
    <w:rsid w:val="00885492"/>
    <w:rsid w:val="00887FAC"/>
    <w:rsid w:val="00891082"/>
    <w:rsid w:val="0089526D"/>
    <w:rsid w:val="0089526F"/>
    <w:rsid w:val="008A033C"/>
    <w:rsid w:val="008A1A28"/>
    <w:rsid w:val="008A2C44"/>
    <w:rsid w:val="008A48D4"/>
    <w:rsid w:val="008A4B5D"/>
    <w:rsid w:val="008A57F5"/>
    <w:rsid w:val="008A7648"/>
    <w:rsid w:val="008A7C92"/>
    <w:rsid w:val="008B1222"/>
    <w:rsid w:val="008B3253"/>
    <w:rsid w:val="008B3A63"/>
    <w:rsid w:val="008B4E91"/>
    <w:rsid w:val="008B5F3B"/>
    <w:rsid w:val="008B621C"/>
    <w:rsid w:val="008B64B2"/>
    <w:rsid w:val="008B7772"/>
    <w:rsid w:val="008B7F91"/>
    <w:rsid w:val="008C2111"/>
    <w:rsid w:val="008C45BF"/>
    <w:rsid w:val="008C4762"/>
    <w:rsid w:val="008C487E"/>
    <w:rsid w:val="008C502F"/>
    <w:rsid w:val="008C5186"/>
    <w:rsid w:val="008C5818"/>
    <w:rsid w:val="008C5FA3"/>
    <w:rsid w:val="008C621C"/>
    <w:rsid w:val="008C6403"/>
    <w:rsid w:val="008C6DF3"/>
    <w:rsid w:val="008D1261"/>
    <w:rsid w:val="008D2F4A"/>
    <w:rsid w:val="008D4378"/>
    <w:rsid w:val="008D4533"/>
    <w:rsid w:val="008D4EA2"/>
    <w:rsid w:val="008D5881"/>
    <w:rsid w:val="008D69F0"/>
    <w:rsid w:val="008E0351"/>
    <w:rsid w:val="008E34E2"/>
    <w:rsid w:val="008F15DE"/>
    <w:rsid w:val="008F1D0D"/>
    <w:rsid w:val="008F41F3"/>
    <w:rsid w:val="008F62B8"/>
    <w:rsid w:val="008F7C11"/>
    <w:rsid w:val="0090062C"/>
    <w:rsid w:val="00902068"/>
    <w:rsid w:val="0090490C"/>
    <w:rsid w:val="00907E46"/>
    <w:rsid w:val="00910678"/>
    <w:rsid w:val="00910899"/>
    <w:rsid w:val="00912236"/>
    <w:rsid w:val="009126D8"/>
    <w:rsid w:val="00912EDB"/>
    <w:rsid w:val="00913A91"/>
    <w:rsid w:val="00914846"/>
    <w:rsid w:val="00917AEE"/>
    <w:rsid w:val="00920963"/>
    <w:rsid w:val="009210ED"/>
    <w:rsid w:val="009211E6"/>
    <w:rsid w:val="00922442"/>
    <w:rsid w:val="00926094"/>
    <w:rsid w:val="00930274"/>
    <w:rsid w:val="009305B3"/>
    <w:rsid w:val="0093070C"/>
    <w:rsid w:val="009328DE"/>
    <w:rsid w:val="009329B3"/>
    <w:rsid w:val="00932B90"/>
    <w:rsid w:val="00933A01"/>
    <w:rsid w:val="0093416D"/>
    <w:rsid w:val="00936155"/>
    <w:rsid w:val="00936D04"/>
    <w:rsid w:val="009374A7"/>
    <w:rsid w:val="009401B3"/>
    <w:rsid w:val="00941B60"/>
    <w:rsid w:val="009424B0"/>
    <w:rsid w:val="00943B84"/>
    <w:rsid w:val="009443B5"/>
    <w:rsid w:val="0094451F"/>
    <w:rsid w:val="0094597B"/>
    <w:rsid w:val="00945FEE"/>
    <w:rsid w:val="00945FFD"/>
    <w:rsid w:val="00946A2E"/>
    <w:rsid w:val="0094749E"/>
    <w:rsid w:val="00947E49"/>
    <w:rsid w:val="0095020E"/>
    <w:rsid w:val="0095052D"/>
    <w:rsid w:val="00951EF0"/>
    <w:rsid w:val="00953DDE"/>
    <w:rsid w:val="009551DD"/>
    <w:rsid w:val="0095682D"/>
    <w:rsid w:val="00960781"/>
    <w:rsid w:val="009614CA"/>
    <w:rsid w:val="00961D44"/>
    <w:rsid w:val="00963114"/>
    <w:rsid w:val="009642E1"/>
    <w:rsid w:val="009655AA"/>
    <w:rsid w:val="00965A87"/>
    <w:rsid w:val="00966D4F"/>
    <w:rsid w:val="00970BA8"/>
    <w:rsid w:val="009724DF"/>
    <w:rsid w:val="00973CA8"/>
    <w:rsid w:val="00974901"/>
    <w:rsid w:val="009751E4"/>
    <w:rsid w:val="009754AA"/>
    <w:rsid w:val="00975ADE"/>
    <w:rsid w:val="0098179D"/>
    <w:rsid w:val="0098324E"/>
    <w:rsid w:val="0098381D"/>
    <w:rsid w:val="0098507F"/>
    <w:rsid w:val="00986912"/>
    <w:rsid w:val="00987A05"/>
    <w:rsid w:val="00987A68"/>
    <w:rsid w:val="00990953"/>
    <w:rsid w:val="00991359"/>
    <w:rsid w:val="00991615"/>
    <w:rsid w:val="00992C66"/>
    <w:rsid w:val="00994A0A"/>
    <w:rsid w:val="00995997"/>
    <w:rsid w:val="009965BD"/>
    <w:rsid w:val="009965EF"/>
    <w:rsid w:val="009A00A6"/>
    <w:rsid w:val="009A0442"/>
    <w:rsid w:val="009A09B6"/>
    <w:rsid w:val="009A0B25"/>
    <w:rsid w:val="009A322E"/>
    <w:rsid w:val="009A3C89"/>
    <w:rsid w:val="009A4A01"/>
    <w:rsid w:val="009A5655"/>
    <w:rsid w:val="009A5679"/>
    <w:rsid w:val="009A68D1"/>
    <w:rsid w:val="009A7B31"/>
    <w:rsid w:val="009B1D42"/>
    <w:rsid w:val="009B23CA"/>
    <w:rsid w:val="009B274D"/>
    <w:rsid w:val="009B41CA"/>
    <w:rsid w:val="009B4AF4"/>
    <w:rsid w:val="009B4BF7"/>
    <w:rsid w:val="009B516B"/>
    <w:rsid w:val="009B5F87"/>
    <w:rsid w:val="009B6AB0"/>
    <w:rsid w:val="009B6B90"/>
    <w:rsid w:val="009B6BB6"/>
    <w:rsid w:val="009B7710"/>
    <w:rsid w:val="009B7E02"/>
    <w:rsid w:val="009C04B9"/>
    <w:rsid w:val="009C0581"/>
    <w:rsid w:val="009C1CCC"/>
    <w:rsid w:val="009C682F"/>
    <w:rsid w:val="009D0462"/>
    <w:rsid w:val="009D0BC1"/>
    <w:rsid w:val="009D0FCE"/>
    <w:rsid w:val="009D17EB"/>
    <w:rsid w:val="009D2AA0"/>
    <w:rsid w:val="009D33B7"/>
    <w:rsid w:val="009D530C"/>
    <w:rsid w:val="009D71FD"/>
    <w:rsid w:val="009E03BE"/>
    <w:rsid w:val="009E0AFA"/>
    <w:rsid w:val="009E0E0E"/>
    <w:rsid w:val="009E0FFE"/>
    <w:rsid w:val="009E11D2"/>
    <w:rsid w:val="009E134E"/>
    <w:rsid w:val="009E1D1C"/>
    <w:rsid w:val="009E21A5"/>
    <w:rsid w:val="009E2C6F"/>
    <w:rsid w:val="009E30B7"/>
    <w:rsid w:val="009E3895"/>
    <w:rsid w:val="009E499B"/>
    <w:rsid w:val="009E6C85"/>
    <w:rsid w:val="009E6CFD"/>
    <w:rsid w:val="009E6D3F"/>
    <w:rsid w:val="009E728F"/>
    <w:rsid w:val="009F058A"/>
    <w:rsid w:val="009F0E41"/>
    <w:rsid w:val="009F16A6"/>
    <w:rsid w:val="009F1B7E"/>
    <w:rsid w:val="009F232D"/>
    <w:rsid w:val="009F769D"/>
    <w:rsid w:val="00A00089"/>
    <w:rsid w:val="00A00840"/>
    <w:rsid w:val="00A0240A"/>
    <w:rsid w:val="00A04AF4"/>
    <w:rsid w:val="00A05DC2"/>
    <w:rsid w:val="00A067F8"/>
    <w:rsid w:val="00A06C14"/>
    <w:rsid w:val="00A07984"/>
    <w:rsid w:val="00A1006F"/>
    <w:rsid w:val="00A11346"/>
    <w:rsid w:val="00A11A47"/>
    <w:rsid w:val="00A12B2F"/>
    <w:rsid w:val="00A13B46"/>
    <w:rsid w:val="00A15DB4"/>
    <w:rsid w:val="00A17C6A"/>
    <w:rsid w:val="00A205F3"/>
    <w:rsid w:val="00A217BB"/>
    <w:rsid w:val="00A222B9"/>
    <w:rsid w:val="00A22B8B"/>
    <w:rsid w:val="00A23507"/>
    <w:rsid w:val="00A240F9"/>
    <w:rsid w:val="00A243DF"/>
    <w:rsid w:val="00A2567C"/>
    <w:rsid w:val="00A2599B"/>
    <w:rsid w:val="00A25DCE"/>
    <w:rsid w:val="00A27D0C"/>
    <w:rsid w:val="00A32AE0"/>
    <w:rsid w:val="00A32C97"/>
    <w:rsid w:val="00A33EA6"/>
    <w:rsid w:val="00A34ACA"/>
    <w:rsid w:val="00A35498"/>
    <w:rsid w:val="00A40027"/>
    <w:rsid w:val="00A4038A"/>
    <w:rsid w:val="00A40AEA"/>
    <w:rsid w:val="00A4746B"/>
    <w:rsid w:val="00A47B4E"/>
    <w:rsid w:val="00A50852"/>
    <w:rsid w:val="00A5136F"/>
    <w:rsid w:val="00A52367"/>
    <w:rsid w:val="00A53D37"/>
    <w:rsid w:val="00A54CE2"/>
    <w:rsid w:val="00A54E86"/>
    <w:rsid w:val="00A55356"/>
    <w:rsid w:val="00A554BD"/>
    <w:rsid w:val="00A5669D"/>
    <w:rsid w:val="00A569DA"/>
    <w:rsid w:val="00A60B09"/>
    <w:rsid w:val="00A619B9"/>
    <w:rsid w:val="00A64311"/>
    <w:rsid w:val="00A64AAE"/>
    <w:rsid w:val="00A654C5"/>
    <w:rsid w:val="00A66FB6"/>
    <w:rsid w:val="00A67B5F"/>
    <w:rsid w:val="00A704A4"/>
    <w:rsid w:val="00A73A73"/>
    <w:rsid w:val="00A74E30"/>
    <w:rsid w:val="00A75DF9"/>
    <w:rsid w:val="00A77ADD"/>
    <w:rsid w:val="00A77E91"/>
    <w:rsid w:val="00A805B7"/>
    <w:rsid w:val="00A80769"/>
    <w:rsid w:val="00A81330"/>
    <w:rsid w:val="00A829EA"/>
    <w:rsid w:val="00A8349C"/>
    <w:rsid w:val="00A83FBB"/>
    <w:rsid w:val="00A840F2"/>
    <w:rsid w:val="00A8431B"/>
    <w:rsid w:val="00A90044"/>
    <w:rsid w:val="00A911D2"/>
    <w:rsid w:val="00A91EA5"/>
    <w:rsid w:val="00A92A13"/>
    <w:rsid w:val="00A93638"/>
    <w:rsid w:val="00A939CD"/>
    <w:rsid w:val="00AA0426"/>
    <w:rsid w:val="00AA09BE"/>
    <w:rsid w:val="00AA1679"/>
    <w:rsid w:val="00AA1813"/>
    <w:rsid w:val="00AA1ED6"/>
    <w:rsid w:val="00AA3305"/>
    <w:rsid w:val="00AA348C"/>
    <w:rsid w:val="00AA36F5"/>
    <w:rsid w:val="00AA4A49"/>
    <w:rsid w:val="00AA5840"/>
    <w:rsid w:val="00AA5EAB"/>
    <w:rsid w:val="00AA67C5"/>
    <w:rsid w:val="00AA75BD"/>
    <w:rsid w:val="00AA775F"/>
    <w:rsid w:val="00AB1548"/>
    <w:rsid w:val="00AB2D3C"/>
    <w:rsid w:val="00AB58D6"/>
    <w:rsid w:val="00AB5A95"/>
    <w:rsid w:val="00AB5ECB"/>
    <w:rsid w:val="00AB6BF2"/>
    <w:rsid w:val="00AB6F60"/>
    <w:rsid w:val="00AC0145"/>
    <w:rsid w:val="00AC024C"/>
    <w:rsid w:val="00AC0D83"/>
    <w:rsid w:val="00AC2148"/>
    <w:rsid w:val="00AC24BD"/>
    <w:rsid w:val="00AC3BE6"/>
    <w:rsid w:val="00AC495C"/>
    <w:rsid w:val="00AC6801"/>
    <w:rsid w:val="00AC7B9E"/>
    <w:rsid w:val="00AD0147"/>
    <w:rsid w:val="00AD1418"/>
    <w:rsid w:val="00AD1E4A"/>
    <w:rsid w:val="00AD206A"/>
    <w:rsid w:val="00AD55B4"/>
    <w:rsid w:val="00AD5B94"/>
    <w:rsid w:val="00AE0A88"/>
    <w:rsid w:val="00AE0F43"/>
    <w:rsid w:val="00AE15CB"/>
    <w:rsid w:val="00AE1610"/>
    <w:rsid w:val="00AE1920"/>
    <w:rsid w:val="00AE28B3"/>
    <w:rsid w:val="00AE6245"/>
    <w:rsid w:val="00AF0047"/>
    <w:rsid w:val="00AF04B5"/>
    <w:rsid w:val="00AF08E2"/>
    <w:rsid w:val="00AF1937"/>
    <w:rsid w:val="00AF3BAD"/>
    <w:rsid w:val="00AF4ADA"/>
    <w:rsid w:val="00AF513E"/>
    <w:rsid w:val="00AF69EA"/>
    <w:rsid w:val="00AF6D66"/>
    <w:rsid w:val="00B00949"/>
    <w:rsid w:val="00B01F1F"/>
    <w:rsid w:val="00B03665"/>
    <w:rsid w:val="00B03D38"/>
    <w:rsid w:val="00B03FD0"/>
    <w:rsid w:val="00B0499F"/>
    <w:rsid w:val="00B0618D"/>
    <w:rsid w:val="00B123D2"/>
    <w:rsid w:val="00B13676"/>
    <w:rsid w:val="00B13705"/>
    <w:rsid w:val="00B15480"/>
    <w:rsid w:val="00B168A8"/>
    <w:rsid w:val="00B168D3"/>
    <w:rsid w:val="00B1693F"/>
    <w:rsid w:val="00B20160"/>
    <w:rsid w:val="00B24D73"/>
    <w:rsid w:val="00B24F93"/>
    <w:rsid w:val="00B25E61"/>
    <w:rsid w:val="00B26CFE"/>
    <w:rsid w:val="00B30959"/>
    <w:rsid w:val="00B30EC5"/>
    <w:rsid w:val="00B3116D"/>
    <w:rsid w:val="00B31C99"/>
    <w:rsid w:val="00B31DB6"/>
    <w:rsid w:val="00B31E50"/>
    <w:rsid w:val="00B3208E"/>
    <w:rsid w:val="00B331F3"/>
    <w:rsid w:val="00B36486"/>
    <w:rsid w:val="00B365AD"/>
    <w:rsid w:val="00B3692A"/>
    <w:rsid w:val="00B40D5E"/>
    <w:rsid w:val="00B424D3"/>
    <w:rsid w:val="00B44BFB"/>
    <w:rsid w:val="00B47602"/>
    <w:rsid w:val="00B47DEA"/>
    <w:rsid w:val="00B510AA"/>
    <w:rsid w:val="00B51E0A"/>
    <w:rsid w:val="00B51F16"/>
    <w:rsid w:val="00B52D01"/>
    <w:rsid w:val="00B54087"/>
    <w:rsid w:val="00B54DAD"/>
    <w:rsid w:val="00B55023"/>
    <w:rsid w:val="00B55AE1"/>
    <w:rsid w:val="00B56BD5"/>
    <w:rsid w:val="00B60FA8"/>
    <w:rsid w:val="00B63AD3"/>
    <w:rsid w:val="00B64CFC"/>
    <w:rsid w:val="00B655CD"/>
    <w:rsid w:val="00B65C17"/>
    <w:rsid w:val="00B66B72"/>
    <w:rsid w:val="00B7091E"/>
    <w:rsid w:val="00B725F6"/>
    <w:rsid w:val="00B731C9"/>
    <w:rsid w:val="00B7370D"/>
    <w:rsid w:val="00B75258"/>
    <w:rsid w:val="00B75B90"/>
    <w:rsid w:val="00B82B7E"/>
    <w:rsid w:val="00B8391B"/>
    <w:rsid w:val="00B84EFA"/>
    <w:rsid w:val="00B862D8"/>
    <w:rsid w:val="00B86CB3"/>
    <w:rsid w:val="00B875A2"/>
    <w:rsid w:val="00B92209"/>
    <w:rsid w:val="00B92BFA"/>
    <w:rsid w:val="00B92CAE"/>
    <w:rsid w:val="00B935A1"/>
    <w:rsid w:val="00B9399D"/>
    <w:rsid w:val="00B941D0"/>
    <w:rsid w:val="00B955CC"/>
    <w:rsid w:val="00BA013C"/>
    <w:rsid w:val="00BA098D"/>
    <w:rsid w:val="00BA1AF4"/>
    <w:rsid w:val="00BA2DE9"/>
    <w:rsid w:val="00BA3963"/>
    <w:rsid w:val="00BA583E"/>
    <w:rsid w:val="00BA7A09"/>
    <w:rsid w:val="00BB03A3"/>
    <w:rsid w:val="00BB0794"/>
    <w:rsid w:val="00BB1847"/>
    <w:rsid w:val="00BB1D95"/>
    <w:rsid w:val="00BB278E"/>
    <w:rsid w:val="00BB3059"/>
    <w:rsid w:val="00BB3832"/>
    <w:rsid w:val="00BB5051"/>
    <w:rsid w:val="00BB640A"/>
    <w:rsid w:val="00BB7F22"/>
    <w:rsid w:val="00BC1FBB"/>
    <w:rsid w:val="00BC36C6"/>
    <w:rsid w:val="00BC3ABF"/>
    <w:rsid w:val="00BC57F8"/>
    <w:rsid w:val="00BC5C99"/>
    <w:rsid w:val="00BD0085"/>
    <w:rsid w:val="00BD0936"/>
    <w:rsid w:val="00BD20D9"/>
    <w:rsid w:val="00BD229B"/>
    <w:rsid w:val="00BD2DB8"/>
    <w:rsid w:val="00BD310A"/>
    <w:rsid w:val="00BD37D3"/>
    <w:rsid w:val="00BD4E00"/>
    <w:rsid w:val="00BD5A3B"/>
    <w:rsid w:val="00BD6231"/>
    <w:rsid w:val="00BD7E0E"/>
    <w:rsid w:val="00BE1169"/>
    <w:rsid w:val="00BE1BE5"/>
    <w:rsid w:val="00BE3527"/>
    <w:rsid w:val="00BE42D9"/>
    <w:rsid w:val="00BE5043"/>
    <w:rsid w:val="00BE6521"/>
    <w:rsid w:val="00BE6CE7"/>
    <w:rsid w:val="00BE7999"/>
    <w:rsid w:val="00BF0F3D"/>
    <w:rsid w:val="00BF3D60"/>
    <w:rsid w:val="00BF3ECF"/>
    <w:rsid w:val="00BF40D7"/>
    <w:rsid w:val="00BF46B5"/>
    <w:rsid w:val="00BF4A51"/>
    <w:rsid w:val="00BF557C"/>
    <w:rsid w:val="00BF603D"/>
    <w:rsid w:val="00BF67CF"/>
    <w:rsid w:val="00BF7692"/>
    <w:rsid w:val="00BF7CA0"/>
    <w:rsid w:val="00C03BBC"/>
    <w:rsid w:val="00C04728"/>
    <w:rsid w:val="00C04A1D"/>
    <w:rsid w:val="00C04C26"/>
    <w:rsid w:val="00C0563A"/>
    <w:rsid w:val="00C0626E"/>
    <w:rsid w:val="00C0682F"/>
    <w:rsid w:val="00C06E30"/>
    <w:rsid w:val="00C0734F"/>
    <w:rsid w:val="00C103C9"/>
    <w:rsid w:val="00C1128F"/>
    <w:rsid w:val="00C143C6"/>
    <w:rsid w:val="00C160C3"/>
    <w:rsid w:val="00C17C3E"/>
    <w:rsid w:val="00C20906"/>
    <w:rsid w:val="00C212BB"/>
    <w:rsid w:val="00C21DE4"/>
    <w:rsid w:val="00C23096"/>
    <w:rsid w:val="00C23179"/>
    <w:rsid w:val="00C232D8"/>
    <w:rsid w:val="00C25F83"/>
    <w:rsid w:val="00C2609D"/>
    <w:rsid w:val="00C26AEA"/>
    <w:rsid w:val="00C27B9A"/>
    <w:rsid w:val="00C3003C"/>
    <w:rsid w:val="00C3298F"/>
    <w:rsid w:val="00C340EC"/>
    <w:rsid w:val="00C34B06"/>
    <w:rsid w:val="00C35735"/>
    <w:rsid w:val="00C360E9"/>
    <w:rsid w:val="00C3652A"/>
    <w:rsid w:val="00C406A8"/>
    <w:rsid w:val="00C416EB"/>
    <w:rsid w:val="00C42A11"/>
    <w:rsid w:val="00C43C8B"/>
    <w:rsid w:val="00C44134"/>
    <w:rsid w:val="00C4420E"/>
    <w:rsid w:val="00C44789"/>
    <w:rsid w:val="00C46138"/>
    <w:rsid w:val="00C46361"/>
    <w:rsid w:val="00C46421"/>
    <w:rsid w:val="00C46510"/>
    <w:rsid w:val="00C4658B"/>
    <w:rsid w:val="00C46BF7"/>
    <w:rsid w:val="00C472CC"/>
    <w:rsid w:val="00C47A30"/>
    <w:rsid w:val="00C51CBE"/>
    <w:rsid w:val="00C51D7D"/>
    <w:rsid w:val="00C53D4C"/>
    <w:rsid w:val="00C54226"/>
    <w:rsid w:val="00C546AC"/>
    <w:rsid w:val="00C61077"/>
    <w:rsid w:val="00C6309D"/>
    <w:rsid w:val="00C64FEA"/>
    <w:rsid w:val="00C6772E"/>
    <w:rsid w:val="00C71582"/>
    <w:rsid w:val="00C71C83"/>
    <w:rsid w:val="00C7324B"/>
    <w:rsid w:val="00C7476E"/>
    <w:rsid w:val="00C7499D"/>
    <w:rsid w:val="00C74EB4"/>
    <w:rsid w:val="00C7691F"/>
    <w:rsid w:val="00C806F2"/>
    <w:rsid w:val="00C81EF7"/>
    <w:rsid w:val="00C822D2"/>
    <w:rsid w:val="00C84241"/>
    <w:rsid w:val="00C84BE7"/>
    <w:rsid w:val="00C867D1"/>
    <w:rsid w:val="00C86F10"/>
    <w:rsid w:val="00C90082"/>
    <w:rsid w:val="00C90911"/>
    <w:rsid w:val="00C90FD7"/>
    <w:rsid w:val="00C91071"/>
    <w:rsid w:val="00C92049"/>
    <w:rsid w:val="00C928BA"/>
    <w:rsid w:val="00C92C56"/>
    <w:rsid w:val="00C94593"/>
    <w:rsid w:val="00C95541"/>
    <w:rsid w:val="00C96742"/>
    <w:rsid w:val="00C9794A"/>
    <w:rsid w:val="00C97AC8"/>
    <w:rsid w:val="00CA269A"/>
    <w:rsid w:val="00CA4A10"/>
    <w:rsid w:val="00CA4BF3"/>
    <w:rsid w:val="00CA6503"/>
    <w:rsid w:val="00CA6EA9"/>
    <w:rsid w:val="00CA7FDF"/>
    <w:rsid w:val="00CB19C0"/>
    <w:rsid w:val="00CB3D46"/>
    <w:rsid w:val="00CB4139"/>
    <w:rsid w:val="00CB5B63"/>
    <w:rsid w:val="00CB5F96"/>
    <w:rsid w:val="00CC27D8"/>
    <w:rsid w:val="00CC3132"/>
    <w:rsid w:val="00CC32F5"/>
    <w:rsid w:val="00CC3304"/>
    <w:rsid w:val="00CC6F37"/>
    <w:rsid w:val="00CD056E"/>
    <w:rsid w:val="00CD0A9D"/>
    <w:rsid w:val="00CD107D"/>
    <w:rsid w:val="00CD69CB"/>
    <w:rsid w:val="00CD69F6"/>
    <w:rsid w:val="00CD75A1"/>
    <w:rsid w:val="00CE1DEC"/>
    <w:rsid w:val="00CE3055"/>
    <w:rsid w:val="00CE41DB"/>
    <w:rsid w:val="00CE619F"/>
    <w:rsid w:val="00CE6A63"/>
    <w:rsid w:val="00CE7EB8"/>
    <w:rsid w:val="00CF207A"/>
    <w:rsid w:val="00CF31D3"/>
    <w:rsid w:val="00CF3D58"/>
    <w:rsid w:val="00CF58B5"/>
    <w:rsid w:val="00CF5A97"/>
    <w:rsid w:val="00CF616F"/>
    <w:rsid w:val="00CF63F7"/>
    <w:rsid w:val="00CF7246"/>
    <w:rsid w:val="00CF7566"/>
    <w:rsid w:val="00D0201A"/>
    <w:rsid w:val="00D02169"/>
    <w:rsid w:val="00D02787"/>
    <w:rsid w:val="00D0631A"/>
    <w:rsid w:val="00D07BE9"/>
    <w:rsid w:val="00D11A73"/>
    <w:rsid w:val="00D14A17"/>
    <w:rsid w:val="00D14CAC"/>
    <w:rsid w:val="00D15D01"/>
    <w:rsid w:val="00D15D11"/>
    <w:rsid w:val="00D20CC6"/>
    <w:rsid w:val="00D21753"/>
    <w:rsid w:val="00D22E77"/>
    <w:rsid w:val="00D23076"/>
    <w:rsid w:val="00D23916"/>
    <w:rsid w:val="00D3549F"/>
    <w:rsid w:val="00D35D01"/>
    <w:rsid w:val="00D364A8"/>
    <w:rsid w:val="00D37533"/>
    <w:rsid w:val="00D40898"/>
    <w:rsid w:val="00D40FD0"/>
    <w:rsid w:val="00D416AF"/>
    <w:rsid w:val="00D4246C"/>
    <w:rsid w:val="00D4503E"/>
    <w:rsid w:val="00D45676"/>
    <w:rsid w:val="00D458B4"/>
    <w:rsid w:val="00D4602C"/>
    <w:rsid w:val="00D47A7E"/>
    <w:rsid w:val="00D500B3"/>
    <w:rsid w:val="00D52450"/>
    <w:rsid w:val="00D53F86"/>
    <w:rsid w:val="00D56821"/>
    <w:rsid w:val="00D56F89"/>
    <w:rsid w:val="00D6335B"/>
    <w:rsid w:val="00D638C6"/>
    <w:rsid w:val="00D63C26"/>
    <w:rsid w:val="00D65591"/>
    <w:rsid w:val="00D6600E"/>
    <w:rsid w:val="00D67887"/>
    <w:rsid w:val="00D67A42"/>
    <w:rsid w:val="00D67B57"/>
    <w:rsid w:val="00D67D4B"/>
    <w:rsid w:val="00D70740"/>
    <w:rsid w:val="00D73261"/>
    <w:rsid w:val="00D7531E"/>
    <w:rsid w:val="00D756F8"/>
    <w:rsid w:val="00D769E2"/>
    <w:rsid w:val="00D76EEC"/>
    <w:rsid w:val="00D86CED"/>
    <w:rsid w:val="00D87535"/>
    <w:rsid w:val="00D87C6A"/>
    <w:rsid w:val="00D90DD1"/>
    <w:rsid w:val="00D9145A"/>
    <w:rsid w:val="00D920BB"/>
    <w:rsid w:val="00D92368"/>
    <w:rsid w:val="00D925B6"/>
    <w:rsid w:val="00D930B8"/>
    <w:rsid w:val="00D97ED6"/>
    <w:rsid w:val="00DA28F9"/>
    <w:rsid w:val="00DA320D"/>
    <w:rsid w:val="00DA410D"/>
    <w:rsid w:val="00DA4F41"/>
    <w:rsid w:val="00DA762F"/>
    <w:rsid w:val="00DB1CFC"/>
    <w:rsid w:val="00DB3E19"/>
    <w:rsid w:val="00DB473D"/>
    <w:rsid w:val="00DB4A63"/>
    <w:rsid w:val="00DB7F86"/>
    <w:rsid w:val="00DC08C7"/>
    <w:rsid w:val="00DC16B3"/>
    <w:rsid w:val="00DC406B"/>
    <w:rsid w:val="00DC4980"/>
    <w:rsid w:val="00DC5581"/>
    <w:rsid w:val="00DC5FED"/>
    <w:rsid w:val="00DC7356"/>
    <w:rsid w:val="00DD05E8"/>
    <w:rsid w:val="00DD1EBB"/>
    <w:rsid w:val="00DD2BA6"/>
    <w:rsid w:val="00DD7424"/>
    <w:rsid w:val="00DD75A7"/>
    <w:rsid w:val="00DD7E7D"/>
    <w:rsid w:val="00DE051E"/>
    <w:rsid w:val="00DE0795"/>
    <w:rsid w:val="00DE26D9"/>
    <w:rsid w:val="00DE31F0"/>
    <w:rsid w:val="00DE57C5"/>
    <w:rsid w:val="00DE586E"/>
    <w:rsid w:val="00DE69EB"/>
    <w:rsid w:val="00DF1354"/>
    <w:rsid w:val="00DF188D"/>
    <w:rsid w:val="00DF1D62"/>
    <w:rsid w:val="00DF1D7A"/>
    <w:rsid w:val="00DF28F5"/>
    <w:rsid w:val="00DF30C8"/>
    <w:rsid w:val="00DF3FDF"/>
    <w:rsid w:val="00DF48F4"/>
    <w:rsid w:val="00DF58C9"/>
    <w:rsid w:val="00DF6245"/>
    <w:rsid w:val="00DF65D5"/>
    <w:rsid w:val="00DF6B13"/>
    <w:rsid w:val="00E0281D"/>
    <w:rsid w:val="00E05102"/>
    <w:rsid w:val="00E051FC"/>
    <w:rsid w:val="00E06D70"/>
    <w:rsid w:val="00E10498"/>
    <w:rsid w:val="00E10CF8"/>
    <w:rsid w:val="00E10D07"/>
    <w:rsid w:val="00E120FC"/>
    <w:rsid w:val="00E12657"/>
    <w:rsid w:val="00E132CD"/>
    <w:rsid w:val="00E147F4"/>
    <w:rsid w:val="00E15DB5"/>
    <w:rsid w:val="00E1604C"/>
    <w:rsid w:val="00E160EC"/>
    <w:rsid w:val="00E16886"/>
    <w:rsid w:val="00E16985"/>
    <w:rsid w:val="00E16DE4"/>
    <w:rsid w:val="00E16EA7"/>
    <w:rsid w:val="00E17010"/>
    <w:rsid w:val="00E17BD4"/>
    <w:rsid w:val="00E17CB2"/>
    <w:rsid w:val="00E2141A"/>
    <w:rsid w:val="00E21A9E"/>
    <w:rsid w:val="00E2255C"/>
    <w:rsid w:val="00E25125"/>
    <w:rsid w:val="00E3065A"/>
    <w:rsid w:val="00E31BE9"/>
    <w:rsid w:val="00E32C7F"/>
    <w:rsid w:val="00E333CA"/>
    <w:rsid w:val="00E349F9"/>
    <w:rsid w:val="00E34BAA"/>
    <w:rsid w:val="00E35A35"/>
    <w:rsid w:val="00E365FD"/>
    <w:rsid w:val="00E42BC0"/>
    <w:rsid w:val="00E43FB8"/>
    <w:rsid w:val="00E44B42"/>
    <w:rsid w:val="00E465B6"/>
    <w:rsid w:val="00E46B88"/>
    <w:rsid w:val="00E51275"/>
    <w:rsid w:val="00E51638"/>
    <w:rsid w:val="00E5354E"/>
    <w:rsid w:val="00E537BF"/>
    <w:rsid w:val="00E544CD"/>
    <w:rsid w:val="00E5480C"/>
    <w:rsid w:val="00E54DE4"/>
    <w:rsid w:val="00E577DC"/>
    <w:rsid w:val="00E60129"/>
    <w:rsid w:val="00E61464"/>
    <w:rsid w:val="00E6186E"/>
    <w:rsid w:val="00E61FA4"/>
    <w:rsid w:val="00E6233B"/>
    <w:rsid w:val="00E63089"/>
    <w:rsid w:val="00E63830"/>
    <w:rsid w:val="00E64DAA"/>
    <w:rsid w:val="00E651AA"/>
    <w:rsid w:val="00E6536D"/>
    <w:rsid w:val="00E65CC5"/>
    <w:rsid w:val="00E67C30"/>
    <w:rsid w:val="00E67E04"/>
    <w:rsid w:val="00E72399"/>
    <w:rsid w:val="00E75BE7"/>
    <w:rsid w:val="00E768F7"/>
    <w:rsid w:val="00E820EC"/>
    <w:rsid w:val="00E838E0"/>
    <w:rsid w:val="00E844AF"/>
    <w:rsid w:val="00E8551B"/>
    <w:rsid w:val="00E86408"/>
    <w:rsid w:val="00E86B86"/>
    <w:rsid w:val="00E9027D"/>
    <w:rsid w:val="00E9101E"/>
    <w:rsid w:val="00E937F1"/>
    <w:rsid w:val="00E938AA"/>
    <w:rsid w:val="00E9394B"/>
    <w:rsid w:val="00E9455E"/>
    <w:rsid w:val="00E94F2D"/>
    <w:rsid w:val="00E96127"/>
    <w:rsid w:val="00E96C08"/>
    <w:rsid w:val="00E97681"/>
    <w:rsid w:val="00E97AA0"/>
    <w:rsid w:val="00EA0206"/>
    <w:rsid w:val="00EA0B67"/>
    <w:rsid w:val="00EA25BB"/>
    <w:rsid w:val="00EA2DE5"/>
    <w:rsid w:val="00EA3459"/>
    <w:rsid w:val="00EA384B"/>
    <w:rsid w:val="00EA39BC"/>
    <w:rsid w:val="00EA4B1A"/>
    <w:rsid w:val="00EA7B29"/>
    <w:rsid w:val="00EB1344"/>
    <w:rsid w:val="00EB1F81"/>
    <w:rsid w:val="00EB263C"/>
    <w:rsid w:val="00EB379E"/>
    <w:rsid w:val="00EB38DD"/>
    <w:rsid w:val="00EB5E49"/>
    <w:rsid w:val="00EB63B8"/>
    <w:rsid w:val="00EB766D"/>
    <w:rsid w:val="00EB7CF3"/>
    <w:rsid w:val="00EC0577"/>
    <w:rsid w:val="00EC0B3C"/>
    <w:rsid w:val="00EC2267"/>
    <w:rsid w:val="00EC3FD2"/>
    <w:rsid w:val="00EC475D"/>
    <w:rsid w:val="00EC55FF"/>
    <w:rsid w:val="00EC5ED0"/>
    <w:rsid w:val="00EC650E"/>
    <w:rsid w:val="00EC6D6F"/>
    <w:rsid w:val="00ED126A"/>
    <w:rsid w:val="00ED239A"/>
    <w:rsid w:val="00ED4CBD"/>
    <w:rsid w:val="00ED4F5B"/>
    <w:rsid w:val="00ED5E7C"/>
    <w:rsid w:val="00EE094C"/>
    <w:rsid w:val="00EE1D66"/>
    <w:rsid w:val="00EE1F5C"/>
    <w:rsid w:val="00EE333A"/>
    <w:rsid w:val="00EE3DCF"/>
    <w:rsid w:val="00EF033B"/>
    <w:rsid w:val="00EF11BB"/>
    <w:rsid w:val="00EF4DA7"/>
    <w:rsid w:val="00EF66DF"/>
    <w:rsid w:val="00EF6E60"/>
    <w:rsid w:val="00EF7739"/>
    <w:rsid w:val="00F02935"/>
    <w:rsid w:val="00F04A48"/>
    <w:rsid w:val="00F0725B"/>
    <w:rsid w:val="00F100CE"/>
    <w:rsid w:val="00F11EDD"/>
    <w:rsid w:val="00F1339A"/>
    <w:rsid w:val="00F145A0"/>
    <w:rsid w:val="00F1610C"/>
    <w:rsid w:val="00F1798E"/>
    <w:rsid w:val="00F2007B"/>
    <w:rsid w:val="00F2117C"/>
    <w:rsid w:val="00F21794"/>
    <w:rsid w:val="00F21FCB"/>
    <w:rsid w:val="00F22A5C"/>
    <w:rsid w:val="00F230EB"/>
    <w:rsid w:val="00F23F80"/>
    <w:rsid w:val="00F25A37"/>
    <w:rsid w:val="00F300CC"/>
    <w:rsid w:val="00F30BC8"/>
    <w:rsid w:val="00F3105A"/>
    <w:rsid w:val="00F35BD6"/>
    <w:rsid w:val="00F37EEA"/>
    <w:rsid w:val="00F4000D"/>
    <w:rsid w:val="00F400E6"/>
    <w:rsid w:val="00F421A9"/>
    <w:rsid w:val="00F454B7"/>
    <w:rsid w:val="00F4670A"/>
    <w:rsid w:val="00F473C4"/>
    <w:rsid w:val="00F507D6"/>
    <w:rsid w:val="00F5182E"/>
    <w:rsid w:val="00F52216"/>
    <w:rsid w:val="00F52ED3"/>
    <w:rsid w:val="00F53146"/>
    <w:rsid w:val="00F53FE6"/>
    <w:rsid w:val="00F53FF6"/>
    <w:rsid w:val="00F55091"/>
    <w:rsid w:val="00F61BD1"/>
    <w:rsid w:val="00F61F9B"/>
    <w:rsid w:val="00F62F04"/>
    <w:rsid w:val="00F632EF"/>
    <w:rsid w:val="00F63438"/>
    <w:rsid w:val="00F64704"/>
    <w:rsid w:val="00F64D90"/>
    <w:rsid w:val="00F666FC"/>
    <w:rsid w:val="00F670E6"/>
    <w:rsid w:val="00F702FC"/>
    <w:rsid w:val="00F7189E"/>
    <w:rsid w:val="00F719B9"/>
    <w:rsid w:val="00F7214B"/>
    <w:rsid w:val="00F73718"/>
    <w:rsid w:val="00F81BC5"/>
    <w:rsid w:val="00F82D2C"/>
    <w:rsid w:val="00F913A8"/>
    <w:rsid w:val="00F91A9B"/>
    <w:rsid w:val="00F92EDA"/>
    <w:rsid w:val="00F93281"/>
    <w:rsid w:val="00F94797"/>
    <w:rsid w:val="00F97DE3"/>
    <w:rsid w:val="00FA08AA"/>
    <w:rsid w:val="00FA3A60"/>
    <w:rsid w:val="00FA4EA0"/>
    <w:rsid w:val="00FA51BE"/>
    <w:rsid w:val="00FA77D5"/>
    <w:rsid w:val="00FB0B04"/>
    <w:rsid w:val="00FB2953"/>
    <w:rsid w:val="00FB368A"/>
    <w:rsid w:val="00FC029C"/>
    <w:rsid w:val="00FC347F"/>
    <w:rsid w:val="00FC4B0D"/>
    <w:rsid w:val="00FC4C27"/>
    <w:rsid w:val="00FC5080"/>
    <w:rsid w:val="00FC685E"/>
    <w:rsid w:val="00FC6C18"/>
    <w:rsid w:val="00FC7CBB"/>
    <w:rsid w:val="00FD09B1"/>
    <w:rsid w:val="00FD0CB4"/>
    <w:rsid w:val="00FD2045"/>
    <w:rsid w:val="00FD3EDA"/>
    <w:rsid w:val="00FD63FA"/>
    <w:rsid w:val="00FD7235"/>
    <w:rsid w:val="00FE02C6"/>
    <w:rsid w:val="00FE350F"/>
    <w:rsid w:val="00FE3ADA"/>
    <w:rsid w:val="00FE7023"/>
    <w:rsid w:val="00FF02E8"/>
    <w:rsid w:val="00FF1A1E"/>
    <w:rsid w:val="00FF28C5"/>
    <w:rsid w:val="00FF308B"/>
    <w:rsid w:val="00FF4128"/>
    <w:rsid w:val="00FF4CA8"/>
    <w:rsid w:val="00FF4EA1"/>
    <w:rsid w:val="00FF50BF"/>
    <w:rsid w:val="00FF59B9"/>
    <w:rsid w:val="00FF60A1"/>
    <w:rsid w:val="1BF131B5"/>
    <w:rsid w:val="335C27CF"/>
    <w:rsid w:val="34554D07"/>
    <w:rsid w:val="49575ADB"/>
    <w:rsid w:val="577D72CA"/>
    <w:rsid w:val="60CD630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11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Balloon Text" w:semiHidden="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1A6B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0A67"/>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Calibri" w:eastAsia="Calibri" w:hAnsi="Calibri" w:cs="Times New Roman"/>
      <w:sz w:val="24"/>
      <w:szCs w:val="24"/>
      <w:lang w:val="en-US" w:eastAsia="en-US"/>
    </w:r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unhideWhenUsed/>
    <w:rPr>
      <w:sz w:val="18"/>
      <w:szCs w:val="18"/>
    </w:rPr>
  </w:style>
  <w:style w:type="character" w:customStyle="1" w:styleId="apple-converted-space">
    <w:name w:val="apple-converted-space"/>
    <w:basedOn w:val="DefaultParagraphFont"/>
  </w:style>
  <w:style w:type="paragraph" w:customStyle="1" w:styleId="NoSpacing1">
    <w:name w:val="No Spacing1"/>
    <w:uiPriority w:val="1"/>
    <w:qFormat/>
    <w:pPr>
      <w:spacing w:after="0" w:line="240" w:lineRule="auto"/>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CommentTextChar">
    <w:name w:val="Comment Text Char"/>
    <w:basedOn w:val="DefaultParagraphFont"/>
    <w:link w:val="CommentText"/>
    <w:uiPriority w:val="99"/>
    <w:semiHidden/>
    <w:qFormat/>
    <w:rPr>
      <w:rFonts w:ascii="Calibri" w:eastAsia="Calibri" w:hAnsi="Calibri" w:cs="Times New Roman"/>
      <w:sz w:val="24"/>
      <w:szCs w:val="24"/>
      <w:lang w:val="en-US" w:eastAsia="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rsid w:val="00640A67"/>
    <w:rPr>
      <w:rFonts w:asciiTheme="majorHAnsi" w:eastAsiaTheme="majorEastAsia" w:hAnsiTheme="majorHAnsi" w:cstheme="majorBidi"/>
      <w:b/>
      <w:bCs/>
      <w:color w:val="4F81BD" w:themeColor="accent1"/>
      <w:sz w:val="26"/>
      <w:szCs w:val="26"/>
      <w:lang w:val="en-US" w:eastAsia="en-US"/>
    </w:rPr>
  </w:style>
  <w:style w:type="paragraph" w:styleId="ListParagraph">
    <w:name w:val="List Paragraph"/>
    <w:basedOn w:val="Normal"/>
    <w:uiPriority w:val="99"/>
    <w:rsid w:val="00640A67"/>
    <w:pPr>
      <w:ind w:left="720"/>
      <w:contextualSpacing/>
    </w:pPr>
  </w:style>
  <w:style w:type="character" w:customStyle="1" w:styleId="mb">
    <w:name w:val="mb"/>
    <w:basedOn w:val="DefaultParagraphFont"/>
    <w:rsid w:val="00CF7566"/>
  </w:style>
  <w:style w:type="character" w:customStyle="1" w:styleId="scp">
    <w:name w:val="scp"/>
    <w:basedOn w:val="DefaultParagraphFont"/>
    <w:rsid w:val="00CF7566"/>
  </w:style>
  <w:style w:type="character" w:customStyle="1" w:styleId="st">
    <w:name w:val="st"/>
    <w:basedOn w:val="DefaultParagraphFont"/>
    <w:rsid w:val="006F5F06"/>
  </w:style>
  <w:style w:type="paragraph" w:styleId="FootnoteText">
    <w:name w:val="footnote text"/>
    <w:basedOn w:val="Normal"/>
    <w:link w:val="FootnoteTextChar"/>
    <w:uiPriority w:val="99"/>
    <w:semiHidden/>
    <w:unhideWhenUsed/>
    <w:rsid w:val="00875B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5B20"/>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875B20"/>
    <w:rPr>
      <w:vertAlign w:val="superscript"/>
    </w:rPr>
  </w:style>
  <w:style w:type="paragraph" w:styleId="CommentSubject">
    <w:name w:val="annotation subject"/>
    <w:basedOn w:val="CommentText"/>
    <w:next w:val="CommentText"/>
    <w:link w:val="CommentSubjectChar"/>
    <w:uiPriority w:val="99"/>
    <w:semiHidden/>
    <w:unhideWhenUsed/>
    <w:rsid w:val="00262749"/>
    <w:pPr>
      <w:spacing w:line="240" w:lineRule="auto"/>
    </w:pPr>
    <w:rPr>
      <w:rFonts w:asciiTheme="minorHAnsi" w:eastAsiaTheme="minorEastAsia" w:hAnsiTheme="minorHAnsi" w:cstheme="minorBidi"/>
      <w:b/>
      <w:bCs/>
      <w:sz w:val="20"/>
      <w:szCs w:val="20"/>
      <w:lang w:val="de-DE" w:eastAsia="zh-CN"/>
    </w:rPr>
  </w:style>
  <w:style w:type="character" w:customStyle="1" w:styleId="CommentSubjectChar">
    <w:name w:val="Comment Subject Char"/>
    <w:basedOn w:val="CommentTextChar"/>
    <w:link w:val="CommentSubject"/>
    <w:uiPriority w:val="99"/>
    <w:semiHidden/>
    <w:rsid w:val="00262749"/>
    <w:rPr>
      <w:rFonts w:asciiTheme="minorHAnsi" w:eastAsiaTheme="minorEastAsia" w:hAnsiTheme="minorHAnsi" w:cstheme="minorBidi"/>
      <w:b/>
      <w:bCs/>
      <w:sz w:val="24"/>
      <w:szCs w:val="24"/>
      <w:lang w:val="en-US" w:eastAsia="en-US"/>
    </w:rPr>
  </w:style>
  <w:style w:type="paragraph" w:styleId="Header">
    <w:name w:val="header"/>
    <w:basedOn w:val="Normal"/>
    <w:link w:val="HeaderChar"/>
    <w:uiPriority w:val="99"/>
    <w:unhideWhenUsed/>
    <w:rsid w:val="00BD2D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BD2DB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BD2D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BD2DB8"/>
    <w:rPr>
      <w:rFonts w:asciiTheme="minorHAnsi" w:eastAsiaTheme="minorEastAsia" w:hAnsiTheme="minorHAnsi" w:cstheme="minorBidi"/>
      <w:sz w:val="22"/>
      <w:szCs w:val="22"/>
    </w:rPr>
  </w:style>
  <w:style w:type="character" w:customStyle="1" w:styleId="ilfuvd">
    <w:name w:val="ilfuvd"/>
    <w:basedOn w:val="DefaultParagraphFont"/>
    <w:rsid w:val="002B74C3"/>
  </w:style>
  <w:style w:type="character" w:customStyle="1" w:styleId="Heading1Char">
    <w:name w:val="Heading 1 Char"/>
    <w:basedOn w:val="DefaultParagraphFont"/>
    <w:link w:val="Heading1"/>
    <w:uiPriority w:val="9"/>
    <w:rsid w:val="001A6BD8"/>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F22A5C"/>
    <w:pPr>
      <w:spacing w:after="0" w:line="240" w:lineRule="auto"/>
    </w:pPr>
    <w:rPr>
      <w:rFonts w:asciiTheme="minorHAnsi" w:eastAsiaTheme="minorEastAsia" w:hAnsiTheme="minorHAnsi" w:cstheme="minorBidi"/>
      <w:sz w:val="22"/>
      <w:szCs w:val="22"/>
    </w:rPr>
  </w:style>
  <w:style w:type="character" w:customStyle="1" w:styleId="highlight">
    <w:name w:val="highlight"/>
    <w:basedOn w:val="DefaultParagraphFont"/>
    <w:rsid w:val="007D1387"/>
  </w:style>
  <w:style w:type="paragraph" w:styleId="PlainText">
    <w:name w:val="Plain Text"/>
    <w:basedOn w:val="Normal"/>
    <w:link w:val="PlainTextChar"/>
    <w:uiPriority w:val="99"/>
    <w:unhideWhenUsed/>
    <w:rsid w:val="00B935A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935A1"/>
    <w:rPr>
      <w:rFonts w:ascii="Calibri" w:eastAsiaTheme="minorEastAsia" w:hAnsi="Calibri" w:cstheme="minorBidi"/>
      <w:sz w:val="22"/>
      <w:szCs w:val="21"/>
    </w:rPr>
  </w:style>
  <w:style w:type="paragraph" w:styleId="EndnoteText">
    <w:name w:val="endnote text"/>
    <w:basedOn w:val="Normal"/>
    <w:link w:val="EndnoteTextChar"/>
    <w:uiPriority w:val="99"/>
    <w:semiHidden/>
    <w:unhideWhenUsed/>
    <w:rsid w:val="00AE0F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0F43"/>
    <w:rPr>
      <w:rFonts w:asciiTheme="minorHAnsi" w:eastAsiaTheme="minorEastAsia" w:hAnsiTheme="minorHAnsi" w:cstheme="minorBidi"/>
    </w:rPr>
  </w:style>
  <w:style w:type="character" w:styleId="EndnoteReference">
    <w:name w:val="endnote reference"/>
    <w:basedOn w:val="DefaultParagraphFont"/>
    <w:uiPriority w:val="99"/>
    <w:semiHidden/>
    <w:unhideWhenUsed/>
    <w:rsid w:val="00AE0F43"/>
    <w:rPr>
      <w:vertAlign w:val="superscript"/>
    </w:rPr>
  </w:style>
  <w:style w:type="paragraph" w:styleId="HTMLPreformatted">
    <w:name w:val="HTML Preformatted"/>
    <w:basedOn w:val="Normal"/>
    <w:link w:val="HTMLPreformattedChar"/>
    <w:uiPriority w:val="99"/>
    <w:semiHidden/>
    <w:unhideWhenUsed/>
    <w:rsid w:val="001346F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346FF"/>
    <w:rPr>
      <w:rFonts w:ascii="Consolas" w:eastAsiaTheme="minorEastAsia" w:hAnsi="Consolas" w:cs="Consolas"/>
    </w:rPr>
  </w:style>
  <w:style w:type="table" w:styleId="TableGrid">
    <w:name w:val="Table Grid"/>
    <w:basedOn w:val="TableNormal"/>
    <w:uiPriority w:val="59"/>
    <w:rsid w:val="00A2599B"/>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Balloon Text" w:semiHidden="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1A6B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0A67"/>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Calibri" w:eastAsia="Calibri" w:hAnsi="Calibri" w:cs="Times New Roman"/>
      <w:sz w:val="24"/>
      <w:szCs w:val="24"/>
      <w:lang w:val="en-US" w:eastAsia="en-US"/>
    </w:r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unhideWhenUsed/>
    <w:rPr>
      <w:sz w:val="18"/>
      <w:szCs w:val="18"/>
    </w:rPr>
  </w:style>
  <w:style w:type="character" w:customStyle="1" w:styleId="apple-converted-space">
    <w:name w:val="apple-converted-space"/>
    <w:basedOn w:val="DefaultParagraphFont"/>
  </w:style>
  <w:style w:type="paragraph" w:customStyle="1" w:styleId="NoSpacing1">
    <w:name w:val="No Spacing1"/>
    <w:uiPriority w:val="1"/>
    <w:qFormat/>
    <w:pPr>
      <w:spacing w:after="0" w:line="240" w:lineRule="auto"/>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CommentTextChar">
    <w:name w:val="Comment Text Char"/>
    <w:basedOn w:val="DefaultParagraphFont"/>
    <w:link w:val="CommentText"/>
    <w:uiPriority w:val="99"/>
    <w:semiHidden/>
    <w:qFormat/>
    <w:rPr>
      <w:rFonts w:ascii="Calibri" w:eastAsia="Calibri" w:hAnsi="Calibri" w:cs="Times New Roman"/>
      <w:sz w:val="24"/>
      <w:szCs w:val="24"/>
      <w:lang w:val="en-US" w:eastAsia="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rsid w:val="00640A67"/>
    <w:rPr>
      <w:rFonts w:asciiTheme="majorHAnsi" w:eastAsiaTheme="majorEastAsia" w:hAnsiTheme="majorHAnsi" w:cstheme="majorBidi"/>
      <w:b/>
      <w:bCs/>
      <w:color w:val="4F81BD" w:themeColor="accent1"/>
      <w:sz w:val="26"/>
      <w:szCs w:val="26"/>
      <w:lang w:val="en-US" w:eastAsia="en-US"/>
    </w:rPr>
  </w:style>
  <w:style w:type="paragraph" w:styleId="ListParagraph">
    <w:name w:val="List Paragraph"/>
    <w:basedOn w:val="Normal"/>
    <w:uiPriority w:val="99"/>
    <w:rsid w:val="00640A67"/>
    <w:pPr>
      <w:ind w:left="720"/>
      <w:contextualSpacing/>
    </w:pPr>
  </w:style>
  <w:style w:type="character" w:customStyle="1" w:styleId="mb">
    <w:name w:val="mb"/>
    <w:basedOn w:val="DefaultParagraphFont"/>
    <w:rsid w:val="00CF7566"/>
  </w:style>
  <w:style w:type="character" w:customStyle="1" w:styleId="scp">
    <w:name w:val="scp"/>
    <w:basedOn w:val="DefaultParagraphFont"/>
    <w:rsid w:val="00CF7566"/>
  </w:style>
  <w:style w:type="character" w:customStyle="1" w:styleId="st">
    <w:name w:val="st"/>
    <w:basedOn w:val="DefaultParagraphFont"/>
    <w:rsid w:val="006F5F06"/>
  </w:style>
  <w:style w:type="paragraph" w:styleId="FootnoteText">
    <w:name w:val="footnote text"/>
    <w:basedOn w:val="Normal"/>
    <w:link w:val="FootnoteTextChar"/>
    <w:uiPriority w:val="99"/>
    <w:semiHidden/>
    <w:unhideWhenUsed/>
    <w:rsid w:val="00875B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5B20"/>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875B20"/>
    <w:rPr>
      <w:vertAlign w:val="superscript"/>
    </w:rPr>
  </w:style>
  <w:style w:type="paragraph" w:styleId="CommentSubject">
    <w:name w:val="annotation subject"/>
    <w:basedOn w:val="CommentText"/>
    <w:next w:val="CommentText"/>
    <w:link w:val="CommentSubjectChar"/>
    <w:uiPriority w:val="99"/>
    <w:semiHidden/>
    <w:unhideWhenUsed/>
    <w:rsid w:val="00262749"/>
    <w:pPr>
      <w:spacing w:line="240" w:lineRule="auto"/>
    </w:pPr>
    <w:rPr>
      <w:rFonts w:asciiTheme="minorHAnsi" w:eastAsiaTheme="minorEastAsia" w:hAnsiTheme="minorHAnsi" w:cstheme="minorBidi"/>
      <w:b/>
      <w:bCs/>
      <w:sz w:val="20"/>
      <w:szCs w:val="20"/>
      <w:lang w:val="de-DE" w:eastAsia="zh-CN"/>
    </w:rPr>
  </w:style>
  <w:style w:type="character" w:customStyle="1" w:styleId="CommentSubjectChar">
    <w:name w:val="Comment Subject Char"/>
    <w:basedOn w:val="CommentTextChar"/>
    <w:link w:val="CommentSubject"/>
    <w:uiPriority w:val="99"/>
    <w:semiHidden/>
    <w:rsid w:val="00262749"/>
    <w:rPr>
      <w:rFonts w:asciiTheme="minorHAnsi" w:eastAsiaTheme="minorEastAsia" w:hAnsiTheme="minorHAnsi" w:cstheme="minorBidi"/>
      <w:b/>
      <w:bCs/>
      <w:sz w:val="24"/>
      <w:szCs w:val="24"/>
      <w:lang w:val="en-US" w:eastAsia="en-US"/>
    </w:rPr>
  </w:style>
  <w:style w:type="paragraph" w:styleId="Header">
    <w:name w:val="header"/>
    <w:basedOn w:val="Normal"/>
    <w:link w:val="HeaderChar"/>
    <w:uiPriority w:val="99"/>
    <w:unhideWhenUsed/>
    <w:rsid w:val="00BD2D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BD2DB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BD2D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BD2DB8"/>
    <w:rPr>
      <w:rFonts w:asciiTheme="minorHAnsi" w:eastAsiaTheme="minorEastAsia" w:hAnsiTheme="minorHAnsi" w:cstheme="minorBidi"/>
      <w:sz w:val="22"/>
      <w:szCs w:val="22"/>
    </w:rPr>
  </w:style>
  <w:style w:type="character" w:customStyle="1" w:styleId="ilfuvd">
    <w:name w:val="ilfuvd"/>
    <w:basedOn w:val="DefaultParagraphFont"/>
    <w:rsid w:val="002B74C3"/>
  </w:style>
  <w:style w:type="character" w:customStyle="1" w:styleId="Heading1Char">
    <w:name w:val="Heading 1 Char"/>
    <w:basedOn w:val="DefaultParagraphFont"/>
    <w:link w:val="Heading1"/>
    <w:uiPriority w:val="9"/>
    <w:rsid w:val="001A6BD8"/>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F22A5C"/>
    <w:pPr>
      <w:spacing w:after="0" w:line="240" w:lineRule="auto"/>
    </w:pPr>
    <w:rPr>
      <w:rFonts w:asciiTheme="minorHAnsi" w:eastAsiaTheme="minorEastAsia" w:hAnsiTheme="minorHAnsi" w:cstheme="minorBidi"/>
      <w:sz w:val="22"/>
      <w:szCs w:val="22"/>
    </w:rPr>
  </w:style>
  <w:style w:type="character" w:customStyle="1" w:styleId="highlight">
    <w:name w:val="highlight"/>
    <w:basedOn w:val="DefaultParagraphFont"/>
    <w:rsid w:val="007D1387"/>
  </w:style>
  <w:style w:type="paragraph" w:styleId="PlainText">
    <w:name w:val="Plain Text"/>
    <w:basedOn w:val="Normal"/>
    <w:link w:val="PlainTextChar"/>
    <w:uiPriority w:val="99"/>
    <w:unhideWhenUsed/>
    <w:rsid w:val="00B935A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935A1"/>
    <w:rPr>
      <w:rFonts w:ascii="Calibri" w:eastAsiaTheme="minorEastAsia" w:hAnsi="Calibri" w:cstheme="minorBidi"/>
      <w:sz w:val="22"/>
      <w:szCs w:val="21"/>
    </w:rPr>
  </w:style>
  <w:style w:type="paragraph" w:styleId="EndnoteText">
    <w:name w:val="endnote text"/>
    <w:basedOn w:val="Normal"/>
    <w:link w:val="EndnoteTextChar"/>
    <w:uiPriority w:val="99"/>
    <w:semiHidden/>
    <w:unhideWhenUsed/>
    <w:rsid w:val="00AE0F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0F43"/>
    <w:rPr>
      <w:rFonts w:asciiTheme="minorHAnsi" w:eastAsiaTheme="minorEastAsia" w:hAnsiTheme="minorHAnsi" w:cstheme="minorBidi"/>
    </w:rPr>
  </w:style>
  <w:style w:type="character" w:styleId="EndnoteReference">
    <w:name w:val="endnote reference"/>
    <w:basedOn w:val="DefaultParagraphFont"/>
    <w:uiPriority w:val="99"/>
    <w:semiHidden/>
    <w:unhideWhenUsed/>
    <w:rsid w:val="00AE0F43"/>
    <w:rPr>
      <w:vertAlign w:val="superscript"/>
    </w:rPr>
  </w:style>
  <w:style w:type="paragraph" w:styleId="HTMLPreformatted">
    <w:name w:val="HTML Preformatted"/>
    <w:basedOn w:val="Normal"/>
    <w:link w:val="HTMLPreformattedChar"/>
    <w:uiPriority w:val="99"/>
    <w:semiHidden/>
    <w:unhideWhenUsed/>
    <w:rsid w:val="001346F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346FF"/>
    <w:rPr>
      <w:rFonts w:ascii="Consolas" w:eastAsiaTheme="minorEastAsia" w:hAnsi="Consolas" w:cs="Consolas"/>
    </w:rPr>
  </w:style>
  <w:style w:type="table" w:styleId="TableGrid">
    <w:name w:val="Table Grid"/>
    <w:basedOn w:val="TableNormal"/>
    <w:uiPriority w:val="59"/>
    <w:rsid w:val="00A2599B"/>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39478">
      <w:bodyDiv w:val="1"/>
      <w:marLeft w:val="0"/>
      <w:marRight w:val="0"/>
      <w:marTop w:val="0"/>
      <w:marBottom w:val="0"/>
      <w:divBdr>
        <w:top w:val="none" w:sz="0" w:space="0" w:color="auto"/>
        <w:left w:val="none" w:sz="0" w:space="0" w:color="auto"/>
        <w:bottom w:val="none" w:sz="0" w:space="0" w:color="auto"/>
        <w:right w:val="none" w:sz="0" w:space="0" w:color="auto"/>
      </w:divBdr>
    </w:div>
    <w:div w:id="272397714">
      <w:bodyDiv w:val="1"/>
      <w:marLeft w:val="0"/>
      <w:marRight w:val="0"/>
      <w:marTop w:val="0"/>
      <w:marBottom w:val="0"/>
      <w:divBdr>
        <w:top w:val="none" w:sz="0" w:space="0" w:color="auto"/>
        <w:left w:val="none" w:sz="0" w:space="0" w:color="auto"/>
        <w:bottom w:val="none" w:sz="0" w:space="0" w:color="auto"/>
        <w:right w:val="none" w:sz="0" w:space="0" w:color="auto"/>
      </w:divBdr>
    </w:div>
    <w:div w:id="274679106">
      <w:bodyDiv w:val="1"/>
      <w:marLeft w:val="0"/>
      <w:marRight w:val="0"/>
      <w:marTop w:val="0"/>
      <w:marBottom w:val="0"/>
      <w:divBdr>
        <w:top w:val="none" w:sz="0" w:space="0" w:color="auto"/>
        <w:left w:val="none" w:sz="0" w:space="0" w:color="auto"/>
        <w:bottom w:val="none" w:sz="0" w:space="0" w:color="auto"/>
        <w:right w:val="none" w:sz="0" w:space="0" w:color="auto"/>
      </w:divBdr>
    </w:div>
    <w:div w:id="301229847">
      <w:bodyDiv w:val="1"/>
      <w:marLeft w:val="0"/>
      <w:marRight w:val="0"/>
      <w:marTop w:val="0"/>
      <w:marBottom w:val="0"/>
      <w:divBdr>
        <w:top w:val="none" w:sz="0" w:space="0" w:color="auto"/>
        <w:left w:val="none" w:sz="0" w:space="0" w:color="auto"/>
        <w:bottom w:val="none" w:sz="0" w:space="0" w:color="auto"/>
        <w:right w:val="none" w:sz="0" w:space="0" w:color="auto"/>
      </w:divBdr>
    </w:div>
    <w:div w:id="308364667">
      <w:bodyDiv w:val="1"/>
      <w:marLeft w:val="0"/>
      <w:marRight w:val="0"/>
      <w:marTop w:val="0"/>
      <w:marBottom w:val="0"/>
      <w:divBdr>
        <w:top w:val="none" w:sz="0" w:space="0" w:color="auto"/>
        <w:left w:val="none" w:sz="0" w:space="0" w:color="auto"/>
        <w:bottom w:val="none" w:sz="0" w:space="0" w:color="auto"/>
        <w:right w:val="none" w:sz="0" w:space="0" w:color="auto"/>
      </w:divBdr>
    </w:div>
    <w:div w:id="310409146">
      <w:bodyDiv w:val="1"/>
      <w:marLeft w:val="0"/>
      <w:marRight w:val="0"/>
      <w:marTop w:val="0"/>
      <w:marBottom w:val="0"/>
      <w:divBdr>
        <w:top w:val="none" w:sz="0" w:space="0" w:color="auto"/>
        <w:left w:val="none" w:sz="0" w:space="0" w:color="auto"/>
        <w:bottom w:val="none" w:sz="0" w:space="0" w:color="auto"/>
        <w:right w:val="none" w:sz="0" w:space="0" w:color="auto"/>
      </w:divBdr>
    </w:div>
    <w:div w:id="361445942">
      <w:bodyDiv w:val="1"/>
      <w:marLeft w:val="0"/>
      <w:marRight w:val="0"/>
      <w:marTop w:val="0"/>
      <w:marBottom w:val="0"/>
      <w:divBdr>
        <w:top w:val="none" w:sz="0" w:space="0" w:color="auto"/>
        <w:left w:val="none" w:sz="0" w:space="0" w:color="auto"/>
        <w:bottom w:val="none" w:sz="0" w:space="0" w:color="auto"/>
        <w:right w:val="none" w:sz="0" w:space="0" w:color="auto"/>
      </w:divBdr>
    </w:div>
    <w:div w:id="417599681">
      <w:bodyDiv w:val="1"/>
      <w:marLeft w:val="0"/>
      <w:marRight w:val="0"/>
      <w:marTop w:val="0"/>
      <w:marBottom w:val="0"/>
      <w:divBdr>
        <w:top w:val="none" w:sz="0" w:space="0" w:color="auto"/>
        <w:left w:val="none" w:sz="0" w:space="0" w:color="auto"/>
        <w:bottom w:val="none" w:sz="0" w:space="0" w:color="auto"/>
        <w:right w:val="none" w:sz="0" w:space="0" w:color="auto"/>
      </w:divBdr>
    </w:div>
    <w:div w:id="430668323">
      <w:bodyDiv w:val="1"/>
      <w:marLeft w:val="0"/>
      <w:marRight w:val="0"/>
      <w:marTop w:val="0"/>
      <w:marBottom w:val="0"/>
      <w:divBdr>
        <w:top w:val="none" w:sz="0" w:space="0" w:color="auto"/>
        <w:left w:val="none" w:sz="0" w:space="0" w:color="auto"/>
        <w:bottom w:val="none" w:sz="0" w:space="0" w:color="auto"/>
        <w:right w:val="none" w:sz="0" w:space="0" w:color="auto"/>
      </w:divBdr>
    </w:div>
    <w:div w:id="432437393">
      <w:bodyDiv w:val="1"/>
      <w:marLeft w:val="0"/>
      <w:marRight w:val="0"/>
      <w:marTop w:val="0"/>
      <w:marBottom w:val="0"/>
      <w:divBdr>
        <w:top w:val="none" w:sz="0" w:space="0" w:color="auto"/>
        <w:left w:val="none" w:sz="0" w:space="0" w:color="auto"/>
        <w:bottom w:val="none" w:sz="0" w:space="0" w:color="auto"/>
        <w:right w:val="none" w:sz="0" w:space="0" w:color="auto"/>
      </w:divBdr>
    </w:div>
    <w:div w:id="439030166">
      <w:bodyDiv w:val="1"/>
      <w:marLeft w:val="0"/>
      <w:marRight w:val="0"/>
      <w:marTop w:val="0"/>
      <w:marBottom w:val="0"/>
      <w:divBdr>
        <w:top w:val="none" w:sz="0" w:space="0" w:color="auto"/>
        <w:left w:val="none" w:sz="0" w:space="0" w:color="auto"/>
        <w:bottom w:val="none" w:sz="0" w:space="0" w:color="auto"/>
        <w:right w:val="none" w:sz="0" w:space="0" w:color="auto"/>
      </w:divBdr>
    </w:div>
    <w:div w:id="478419070">
      <w:bodyDiv w:val="1"/>
      <w:marLeft w:val="0"/>
      <w:marRight w:val="0"/>
      <w:marTop w:val="0"/>
      <w:marBottom w:val="0"/>
      <w:divBdr>
        <w:top w:val="none" w:sz="0" w:space="0" w:color="auto"/>
        <w:left w:val="none" w:sz="0" w:space="0" w:color="auto"/>
        <w:bottom w:val="none" w:sz="0" w:space="0" w:color="auto"/>
        <w:right w:val="none" w:sz="0" w:space="0" w:color="auto"/>
      </w:divBdr>
    </w:div>
    <w:div w:id="491719786">
      <w:bodyDiv w:val="1"/>
      <w:marLeft w:val="0"/>
      <w:marRight w:val="0"/>
      <w:marTop w:val="0"/>
      <w:marBottom w:val="0"/>
      <w:divBdr>
        <w:top w:val="none" w:sz="0" w:space="0" w:color="auto"/>
        <w:left w:val="none" w:sz="0" w:space="0" w:color="auto"/>
        <w:bottom w:val="none" w:sz="0" w:space="0" w:color="auto"/>
        <w:right w:val="none" w:sz="0" w:space="0" w:color="auto"/>
      </w:divBdr>
    </w:div>
    <w:div w:id="504438697">
      <w:bodyDiv w:val="1"/>
      <w:marLeft w:val="0"/>
      <w:marRight w:val="0"/>
      <w:marTop w:val="0"/>
      <w:marBottom w:val="0"/>
      <w:divBdr>
        <w:top w:val="none" w:sz="0" w:space="0" w:color="auto"/>
        <w:left w:val="none" w:sz="0" w:space="0" w:color="auto"/>
        <w:bottom w:val="none" w:sz="0" w:space="0" w:color="auto"/>
        <w:right w:val="none" w:sz="0" w:space="0" w:color="auto"/>
      </w:divBdr>
    </w:div>
    <w:div w:id="509178194">
      <w:bodyDiv w:val="1"/>
      <w:marLeft w:val="0"/>
      <w:marRight w:val="0"/>
      <w:marTop w:val="0"/>
      <w:marBottom w:val="0"/>
      <w:divBdr>
        <w:top w:val="none" w:sz="0" w:space="0" w:color="auto"/>
        <w:left w:val="none" w:sz="0" w:space="0" w:color="auto"/>
        <w:bottom w:val="none" w:sz="0" w:space="0" w:color="auto"/>
        <w:right w:val="none" w:sz="0" w:space="0" w:color="auto"/>
      </w:divBdr>
    </w:div>
    <w:div w:id="525412365">
      <w:bodyDiv w:val="1"/>
      <w:marLeft w:val="0"/>
      <w:marRight w:val="0"/>
      <w:marTop w:val="0"/>
      <w:marBottom w:val="0"/>
      <w:divBdr>
        <w:top w:val="none" w:sz="0" w:space="0" w:color="auto"/>
        <w:left w:val="none" w:sz="0" w:space="0" w:color="auto"/>
        <w:bottom w:val="none" w:sz="0" w:space="0" w:color="auto"/>
        <w:right w:val="none" w:sz="0" w:space="0" w:color="auto"/>
      </w:divBdr>
    </w:div>
    <w:div w:id="555045922">
      <w:bodyDiv w:val="1"/>
      <w:marLeft w:val="0"/>
      <w:marRight w:val="0"/>
      <w:marTop w:val="0"/>
      <w:marBottom w:val="0"/>
      <w:divBdr>
        <w:top w:val="none" w:sz="0" w:space="0" w:color="auto"/>
        <w:left w:val="none" w:sz="0" w:space="0" w:color="auto"/>
        <w:bottom w:val="none" w:sz="0" w:space="0" w:color="auto"/>
        <w:right w:val="none" w:sz="0" w:space="0" w:color="auto"/>
      </w:divBdr>
    </w:div>
    <w:div w:id="628097594">
      <w:bodyDiv w:val="1"/>
      <w:marLeft w:val="0"/>
      <w:marRight w:val="0"/>
      <w:marTop w:val="0"/>
      <w:marBottom w:val="0"/>
      <w:divBdr>
        <w:top w:val="none" w:sz="0" w:space="0" w:color="auto"/>
        <w:left w:val="none" w:sz="0" w:space="0" w:color="auto"/>
        <w:bottom w:val="none" w:sz="0" w:space="0" w:color="auto"/>
        <w:right w:val="none" w:sz="0" w:space="0" w:color="auto"/>
      </w:divBdr>
      <w:divsChild>
        <w:div w:id="180557266">
          <w:marLeft w:val="0"/>
          <w:marRight w:val="0"/>
          <w:marTop w:val="0"/>
          <w:marBottom w:val="0"/>
          <w:divBdr>
            <w:top w:val="none" w:sz="0" w:space="0" w:color="auto"/>
            <w:left w:val="none" w:sz="0" w:space="0" w:color="auto"/>
            <w:bottom w:val="none" w:sz="0" w:space="0" w:color="auto"/>
            <w:right w:val="none" w:sz="0" w:space="0" w:color="auto"/>
          </w:divBdr>
        </w:div>
        <w:div w:id="228542358">
          <w:marLeft w:val="0"/>
          <w:marRight w:val="0"/>
          <w:marTop w:val="0"/>
          <w:marBottom w:val="0"/>
          <w:divBdr>
            <w:top w:val="none" w:sz="0" w:space="0" w:color="auto"/>
            <w:left w:val="none" w:sz="0" w:space="0" w:color="auto"/>
            <w:bottom w:val="none" w:sz="0" w:space="0" w:color="auto"/>
            <w:right w:val="none" w:sz="0" w:space="0" w:color="auto"/>
          </w:divBdr>
        </w:div>
        <w:div w:id="244387205">
          <w:marLeft w:val="0"/>
          <w:marRight w:val="0"/>
          <w:marTop w:val="0"/>
          <w:marBottom w:val="0"/>
          <w:divBdr>
            <w:top w:val="none" w:sz="0" w:space="0" w:color="auto"/>
            <w:left w:val="none" w:sz="0" w:space="0" w:color="auto"/>
            <w:bottom w:val="none" w:sz="0" w:space="0" w:color="auto"/>
            <w:right w:val="none" w:sz="0" w:space="0" w:color="auto"/>
          </w:divBdr>
        </w:div>
        <w:div w:id="255334604">
          <w:marLeft w:val="0"/>
          <w:marRight w:val="0"/>
          <w:marTop w:val="0"/>
          <w:marBottom w:val="0"/>
          <w:divBdr>
            <w:top w:val="none" w:sz="0" w:space="0" w:color="auto"/>
            <w:left w:val="none" w:sz="0" w:space="0" w:color="auto"/>
            <w:bottom w:val="none" w:sz="0" w:space="0" w:color="auto"/>
            <w:right w:val="none" w:sz="0" w:space="0" w:color="auto"/>
          </w:divBdr>
        </w:div>
        <w:div w:id="318964073">
          <w:marLeft w:val="0"/>
          <w:marRight w:val="0"/>
          <w:marTop w:val="0"/>
          <w:marBottom w:val="0"/>
          <w:divBdr>
            <w:top w:val="none" w:sz="0" w:space="0" w:color="auto"/>
            <w:left w:val="none" w:sz="0" w:space="0" w:color="auto"/>
            <w:bottom w:val="none" w:sz="0" w:space="0" w:color="auto"/>
            <w:right w:val="none" w:sz="0" w:space="0" w:color="auto"/>
          </w:divBdr>
        </w:div>
        <w:div w:id="457573902">
          <w:marLeft w:val="0"/>
          <w:marRight w:val="0"/>
          <w:marTop w:val="0"/>
          <w:marBottom w:val="0"/>
          <w:divBdr>
            <w:top w:val="none" w:sz="0" w:space="0" w:color="auto"/>
            <w:left w:val="none" w:sz="0" w:space="0" w:color="auto"/>
            <w:bottom w:val="none" w:sz="0" w:space="0" w:color="auto"/>
            <w:right w:val="none" w:sz="0" w:space="0" w:color="auto"/>
          </w:divBdr>
        </w:div>
        <w:div w:id="518929974">
          <w:marLeft w:val="0"/>
          <w:marRight w:val="0"/>
          <w:marTop w:val="0"/>
          <w:marBottom w:val="0"/>
          <w:divBdr>
            <w:top w:val="none" w:sz="0" w:space="0" w:color="auto"/>
            <w:left w:val="none" w:sz="0" w:space="0" w:color="auto"/>
            <w:bottom w:val="none" w:sz="0" w:space="0" w:color="auto"/>
            <w:right w:val="none" w:sz="0" w:space="0" w:color="auto"/>
          </w:divBdr>
        </w:div>
        <w:div w:id="522012019">
          <w:marLeft w:val="0"/>
          <w:marRight w:val="0"/>
          <w:marTop w:val="0"/>
          <w:marBottom w:val="0"/>
          <w:divBdr>
            <w:top w:val="none" w:sz="0" w:space="0" w:color="auto"/>
            <w:left w:val="none" w:sz="0" w:space="0" w:color="auto"/>
            <w:bottom w:val="none" w:sz="0" w:space="0" w:color="auto"/>
            <w:right w:val="none" w:sz="0" w:space="0" w:color="auto"/>
          </w:divBdr>
        </w:div>
        <w:div w:id="571811637">
          <w:marLeft w:val="0"/>
          <w:marRight w:val="0"/>
          <w:marTop w:val="0"/>
          <w:marBottom w:val="0"/>
          <w:divBdr>
            <w:top w:val="none" w:sz="0" w:space="0" w:color="auto"/>
            <w:left w:val="none" w:sz="0" w:space="0" w:color="auto"/>
            <w:bottom w:val="none" w:sz="0" w:space="0" w:color="auto"/>
            <w:right w:val="none" w:sz="0" w:space="0" w:color="auto"/>
          </w:divBdr>
        </w:div>
        <w:div w:id="741147019">
          <w:marLeft w:val="0"/>
          <w:marRight w:val="0"/>
          <w:marTop w:val="0"/>
          <w:marBottom w:val="0"/>
          <w:divBdr>
            <w:top w:val="none" w:sz="0" w:space="0" w:color="auto"/>
            <w:left w:val="none" w:sz="0" w:space="0" w:color="auto"/>
            <w:bottom w:val="none" w:sz="0" w:space="0" w:color="auto"/>
            <w:right w:val="none" w:sz="0" w:space="0" w:color="auto"/>
          </w:divBdr>
        </w:div>
        <w:div w:id="805515252">
          <w:marLeft w:val="0"/>
          <w:marRight w:val="0"/>
          <w:marTop w:val="0"/>
          <w:marBottom w:val="0"/>
          <w:divBdr>
            <w:top w:val="none" w:sz="0" w:space="0" w:color="auto"/>
            <w:left w:val="none" w:sz="0" w:space="0" w:color="auto"/>
            <w:bottom w:val="none" w:sz="0" w:space="0" w:color="auto"/>
            <w:right w:val="none" w:sz="0" w:space="0" w:color="auto"/>
          </w:divBdr>
        </w:div>
        <w:div w:id="828523708">
          <w:marLeft w:val="0"/>
          <w:marRight w:val="0"/>
          <w:marTop w:val="0"/>
          <w:marBottom w:val="0"/>
          <w:divBdr>
            <w:top w:val="none" w:sz="0" w:space="0" w:color="auto"/>
            <w:left w:val="none" w:sz="0" w:space="0" w:color="auto"/>
            <w:bottom w:val="none" w:sz="0" w:space="0" w:color="auto"/>
            <w:right w:val="none" w:sz="0" w:space="0" w:color="auto"/>
          </w:divBdr>
        </w:div>
        <w:div w:id="899099614">
          <w:marLeft w:val="0"/>
          <w:marRight w:val="0"/>
          <w:marTop w:val="0"/>
          <w:marBottom w:val="0"/>
          <w:divBdr>
            <w:top w:val="none" w:sz="0" w:space="0" w:color="auto"/>
            <w:left w:val="none" w:sz="0" w:space="0" w:color="auto"/>
            <w:bottom w:val="none" w:sz="0" w:space="0" w:color="auto"/>
            <w:right w:val="none" w:sz="0" w:space="0" w:color="auto"/>
          </w:divBdr>
        </w:div>
        <w:div w:id="902178394">
          <w:marLeft w:val="0"/>
          <w:marRight w:val="0"/>
          <w:marTop w:val="0"/>
          <w:marBottom w:val="0"/>
          <w:divBdr>
            <w:top w:val="none" w:sz="0" w:space="0" w:color="auto"/>
            <w:left w:val="none" w:sz="0" w:space="0" w:color="auto"/>
            <w:bottom w:val="none" w:sz="0" w:space="0" w:color="auto"/>
            <w:right w:val="none" w:sz="0" w:space="0" w:color="auto"/>
          </w:divBdr>
        </w:div>
        <w:div w:id="927229284">
          <w:marLeft w:val="0"/>
          <w:marRight w:val="0"/>
          <w:marTop w:val="0"/>
          <w:marBottom w:val="0"/>
          <w:divBdr>
            <w:top w:val="none" w:sz="0" w:space="0" w:color="auto"/>
            <w:left w:val="none" w:sz="0" w:space="0" w:color="auto"/>
            <w:bottom w:val="none" w:sz="0" w:space="0" w:color="auto"/>
            <w:right w:val="none" w:sz="0" w:space="0" w:color="auto"/>
          </w:divBdr>
        </w:div>
        <w:div w:id="941574943">
          <w:marLeft w:val="0"/>
          <w:marRight w:val="0"/>
          <w:marTop w:val="0"/>
          <w:marBottom w:val="0"/>
          <w:divBdr>
            <w:top w:val="none" w:sz="0" w:space="0" w:color="auto"/>
            <w:left w:val="none" w:sz="0" w:space="0" w:color="auto"/>
            <w:bottom w:val="none" w:sz="0" w:space="0" w:color="auto"/>
            <w:right w:val="none" w:sz="0" w:space="0" w:color="auto"/>
          </w:divBdr>
        </w:div>
        <w:div w:id="945190262">
          <w:marLeft w:val="0"/>
          <w:marRight w:val="0"/>
          <w:marTop w:val="0"/>
          <w:marBottom w:val="0"/>
          <w:divBdr>
            <w:top w:val="none" w:sz="0" w:space="0" w:color="auto"/>
            <w:left w:val="none" w:sz="0" w:space="0" w:color="auto"/>
            <w:bottom w:val="none" w:sz="0" w:space="0" w:color="auto"/>
            <w:right w:val="none" w:sz="0" w:space="0" w:color="auto"/>
          </w:divBdr>
        </w:div>
        <w:div w:id="973802111">
          <w:marLeft w:val="0"/>
          <w:marRight w:val="0"/>
          <w:marTop w:val="0"/>
          <w:marBottom w:val="0"/>
          <w:divBdr>
            <w:top w:val="none" w:sz="0" w:space="0" w:color="auto"/>
            <w:left w:val="none" w:sz="0" w:space="0" w:color="auto"/>
            <w:bottom w:val="none" w:sz="0" w:space="0" w:color="auto"/>
            <w:right w:val="none" w:sz="0" w:space="0" w:color="auto"/>
          </w:divBdr>
        </w:div>
        <w:div w:id="976836865">
          <w:marLeft w:val="0"/>
          <w:marRight w:val="0"/>
          <w:marTop w:val="0"/>
          <w:marBottom w:val="0"/>
          <w:divBdr>
            <w:top w:val="none" w:sz="0" w:space="0" w:color="auto"/>
            <w:left w:val="none" w:sz="0" w:space="0" w:color="auto"/>
            <w:bottom w:val="none" w:sz="0" w:space="0" w:color="auto"/>
            <w:right w:val="none" w:sz="0" w:space="0" w:color="auto"/>
          </w:divBdr>
        </w:div>
        <w:div w:id="1247375859">
          <w:marLeft w:val="0"/>
          <w:marRight w:val="0"/>
          <w:marTop w:val="0"/>
          <w:marBottom w:val="0"/>
          <w:divBdr>
            <w:top w:val="none" w:sz="0" w:space="0" w:color="auto"/>
            <w:left w:val="none" w:sz="0" w:space="0" w:color="auto"/>
            <w:bottom w:val="none" w:sz="0" w:space="0" w:color="auto"/>
            <w:right w:val="none" w:sz="0" w:space="0" w:color="auto"/>
          </w:divBdr>
        </w:div>
        <w:div w:id="1301886744">
          <w:marLeft w:val="0"/>
          <w:marRight w:val="0"/>
          <w:marTop w:val="0"/>
          <w:marBottom w:val="0"/>
          <w:divBdr>
            <w:top w:val="none" w:sz="0" w:space="0" w:color="auto"/>
            <w:left w:val="none" w:sz="0" w:space="0" w:color="auto"/>
            <w:bottom w:val="none" w:sz="0" w:space="0" w:color="auto"/>
            <w:right w:val="none" w:sz="0" w:space="0" w:color="auto"/>
          </w:divBdr>
        </w:div>
        <w:div w:id="1539320493">
          <w:marLeft w:val="0"/>
          <w:marRight w:val="0"/>
          <w:marTop w:val="0"/>
          <w:marBottom w:val="0"/>
          <w:divBdr>
            <w:top w:val="none" w:sz="0" w:space="0" w:color="auto"/>
            <w:left w:val="none" w:sz="0" w:space="0" w:color="auto"/>
            <w:bottom w:val="none" w:sz="0" w:space="0" w:color="auto"/>
            <w:right w:val="none" w:sz="0" w:space="0" w:color="auto"/>
          </w:divBdr>
        </w:div>
        <w:div w:id="1540775320">
          <w:marLeft w:val="0"/>
          <w:marRight w:val="0"/>
          <w:marTop w:val="0"/>
          <w:marBottom w:val="0"/>
          <w:divBdr>
            <w:top w:val="none" w:sz="0" w:space="0" w:color="auto"/>
            <w:left w:val="none" w:sz="0" w:space="0" w:color="auto"/>
            <w:bottom w:val="none" w:sz="0" w:space="0" w:color="auto"/>
            <w:right w:val="none" w:sz="0" w:space="0" w:color="auto"/>
          </w:divBdr>
        </w:div>
        <w:div w:id="1550142113">
          <w:marLeft w:val="0"/>
          <w:marRight w:val="0"/>
          <w:marTop w:val="0"/>
          <w:marBottom w:val="0"/>
          <w:divBdr>
            <w:top w:val="none" w:sz="0" w:space="0" w:color="auto"/>
            <w:left w:val="none" w:sz="0" w:space="0" w:color="auto"/>
            <w:bottom w:val="none" w:sz="0" w:space="0" w:color="auto"/>
            <w:right w:val="none" w:sz="0" w:space="0" w:color="auto"/>
          </w:divBdr>
        </w:div>
        <w:div w:id="1621303084">
          <w:marLeft w:val="0"/>
          <w:marRight w:val="0"/>
          <w:marTop w:val="0"/>
          <w:marBottom w:val="0"/>
          <w:divBdr>
            <w:top w:val="none" w:sz="0" w:space="0" w:color="auto"/>
            <w:left w:val="none" w:sz="0" w:space="0" w:color="auto"/>
            <w:bottom w:val="none" w:sz="0" w:space="0" w:color="auto"/>
            <w:right w:val="none" w:sz="0" w:space="0" w:color="auto"/>
          </w:divBdr>
        </w:div>
        <w:div w:id="1737431279">
          <w:marLeft w:val="0"/>
          <w:marRight w:val="0"/>
          <w:marTop w:val="0"/>
          <w:marBottom w:val="0"/>
          <w:divBdr>
            <w:top w:val="none" w:sz="0" w:space="0" w:color="auto"/>
            <w:left w:val="none" w:sz="0" w:space="0" w:color="auto"/>
            <w:bottom w:val="none" w:sz="0" w:space="0" w:color="auto"/>
            <w:right w:val="none" w:sz="0" w:space="0" w:color="auto"/>
          </w:divBdr>
        </w:div>
        <w:div w:id="1815097963">
          <w:marLeft w:val="0"/>
          <w:marRight w:val="0"/>
          <w:marTop w:val="0"/>
          <w:marBottom w:val="0"/>
          <w:divBdr>
            <w:top w:val="none" w:sz="0" w:space="0" w:color="auto"/>
            <w:left w:val="none" w:sz="0" w:space="0" w:color="auto"/>
            <w:bottom w:val="none" w:sz="0" w:space="0" w:color="auto"/>
            <w:right w:val="none" w:sz="0" w:space="0" w:color="auto"/>
          </w:divBdr>
        </w:div>
        <w:div w:id="1880622814">
          <w:marLeft w:val="0"/>
          <w:marRight w:val="0"/>
          <w:marTop w:val="0"/>
          <w:marBottom w:val="0"/>
          <w:divBdr>
            <w:top w:val="none" w:sz="0" w:space="0" w:color="auto"/>
            <w:left w:val="none" w:sz="0" w:space="0" w:color="auto"/>
            <w:bottom w:val="none" w:sz="0" w:space="0" w:color="auto"/>
            <w:right w:val="none" w:sz="0" w:space="0" w:color="auto"/>
          </w:divBdr>
        </w:div>
        <w:div w:id="1978684691">
          <w:marLeft w:val="0"/>
          <w:marRight w:val="0"/>
          <w:marTop w:val="0"/>
          <w:marBottom w:val="0"/>
          <w:divBdr>
            <w:top w:val="none" w:sz="0" w:space="0" w:color="auto"/>
            <w:left w:val="none" w:sz="0" w:space="0" w:color="auto"/>
            <w:bottom w:val="none" w:sz="0" w:space="0" w:color="auto"/>
            <w:right w:val="none" w:sz="0" w:space="0" w:color="auto"/>
          </w:divBdr>
        </w:div>
        <w:div w:id="2146506481">
          <w:marLeft w:val="0"/>
          <w:marRight w:val="0"/>
          <w:marTop w:val="0"/>
          <w:marBottom w:val="0"/>
          <w:divBdr>
            <w:top w:val="none" w:sz="0" w:space="0" w:color="auto"/>
            <w:left w:val="none" w:sz="0" w:space="0" w:color="auto"/>
            <w:bottom w:val="none" w:sz="0" w:space="0" w:color="auto"/>
            <w:right w:val="none" w:sz="0" w:space="0" w:color="auto"/>
          </w:divBdr>
        </w:div>
      </w:divsChild>
    </w:div>
    <w:div w:id="730077362">
      <w:bodyDiv w:val="1"/>
      <w:marLeft w:val="0"/>
      <w:marRight w:val="0"/>
      <w:marTop w:val="0"/>
      <w:marBottom w:val="0"/>
      <w:divBdr>
        <w:top w:val="none" w:sz="0" w:space="0" w:color="auto"/>
        <w:left w:val="none" w:sz="0" w:space="0" w:color="auto"/>
        <w:bottom w:val="none" w:sz="0" w:space="0" w:color="auto"/>
        <w:right w:val="none" w:sz="0" w:space="0" w:color="auto"/>
      </w:divBdr>
    </w:div>
    <w:div w:id="794176837">
      <w:bodyDiv w:val="1"/>
      <w:marLeft w:val="0"/>
      <w:marRight w:val="0"/>
      <w:marTop w:val="0"/>
      <w:marBottom w:val="0"/>
      <w:divBdr>
        <w:top w:val="none" w:sz="0" w:space="0" w:color="auto"/>
        <w:left w:val="none" w:sz="0" w:space="0" w:color="auto"/>
        <w:bottom w:val="none" w:sz="0" w:space="0" w:color="auto"/>
        <w:right w:val="none" w:sz="0" w:space="0" w:color="auto"/>
      </w:divBdr>
    </w:div>
    <w:div w:id="847014765">
      <w:bodyDiv w:val="1"/>
      <w:marLeft w:val="0"/>
      <w:marRight w:val="0"/>
      <w:marTop w:val="0"/>
      <w:marBottom w:val="0"/>
      <w:divBdr>
        <w:top w:val="none" w:sz="0" w:space="0" w:color="auto"/>
        <w:left w:val="none" w:sz="0" w:space="0" w:color="auto"/>
        <w:bottom w:val="none" w:sz="0" w:space="0" w:color="auto"/>
        <w:right w:val="none" w:sz="0" w:space="0" w:color="auto"/>
      </w:divBdr>
    </w:div>
    <w:div w:id="849488818">
      <w:bodyDiv w:val="1"/>
      <w:marLeft w:val="0"/>
      <w:marRight w:val="0"/>
      <w:marTop w:val="0"/>
      <w:marBottom w:val="0"/>
      <w:divBdr>
        <w:top w:val="none" w:sz="0" w:space="0" w:color="auto"/>
        <w:left w:val="none" w:sz="0" w:space="0" w:color="auto"/>
        <w:bottom w:val="none" w:sz="0" w:space="0" w:color="auto"/>
        <w:right w:val="none" w:sz="0" w:space="0" w:color="auto"/>
      </w:divBdr>
    </w:div>
    <w:div w:id="986711233">
      <w:bodyDiv w:val="1"/>
      <w:marLeft w:val="0"/>
      <w:marRight w:val="0"/>
      <w:marTop w:val="0"/>
      <w:marBottom w:val="0"/>
      <w:divBdr>
        <w:top w:val="none" w:sz="0" w:space="0" w:color="auto"/>
        <w:left w:val="none" w:sz="0" w:space="0" w:color="auto"/>
        <w:bottom w:val="none" w:sz="0" w:space="0" w:color="auto"/>
        <w:right w:val="none" w:sz="0" w:space="0" w:color="auto"/>
      </w:divBdr>
    </w:div>
    <w:div w:id="1111516409">
      <w:bodyDiv w:val="1"/>
      <w:marLeft w:val="0"/>
      <w:marRight w:val="0"/>
      <w:marTop w:val="0"/>
      <w:marBottom w:val="0"/>
      <w:divBdr>
        <w:top w:val="none" w:sz="0" w:space="0" w:color="auto"/>
        <w:left w:val="none" w:sz="0" w:space="0" w:color="auto"/>
        <w:bottom w:val="none" w:sz="0" w:space="0" w:color="auto"/>
        <w:right w:val="none" w:sz="0" w:space="0" w:color="auto"/>
      </w:divBdr>
    </w:div>
    <w:div w:id="1158619836">
      <w:bodyDiv w:val="1"/>
      <w:marLeft w:val="0"/>
      <w:marRight w:val="0"/>
      <w:marTop w:val="0"/>
      <w:marBottom w:val="0"/>
      <w:divBdr>
        <w:top w:val="none" w:sz="0" w:space="0" w:color="auto"/>
        <w:left w:val="none" w:sz="0" w:space="0" w:color="auto"/>
        <w:bottom w:val="none" w:sz="0" w:space="0" w:color="auto"/>
        <w:right w:val="none" w:sz="0" w:space="0" w:color="auto"/>
      </w:divBdr>
    </w:div>
    <w:div w:id="1195072956">
      <w:bodyDiv w:val="1"/>
      <w:marLeft w:val="0"/>
      <w:marRight w:val="0"/>
      <w:marTop w:val="0"/>
      <w:marBottom w:val="0"/>
      <w:divBdr>
        <w:top w:val="none" w:sz="0" w:space="0" w:color="auto"/>
        <w:left w:val="none" w:sz="0" w:space="0" w:color="auto"/>
        <w:bottom w:val="none" w:sz="0" w:space="0" w:color="auto"/>
        <w:right w:val="none" w:sz="0" w:space="0" w:color="auto"/>
      </w:divBdr>
    </w:div>
    <w:div w:id="1219053823">
      <w:bodyDiv w:val="1"/>
      <w:marLeft w:val="0"/>
      <w:marRight w:val="0"/>
      <w:marTop w:val="0"/>
      <w:marBottom w:val="0"/>
      <w:divBdr>
        <w:top w:val="none" w:sz="0" w:space="0" w:color="auto"/>
        <w:left w:val="none" w:sz="0" w:space="0" w:color="auto"/>
        <w:bottom w:val="none" w:sz="0" w:space="0" w:color="auto"/>
        <w:right w:val="none" w:sz="0" w:space="0" w:color="auto"/>
      </w:divBdr>
    </w:div>
    <w:div w:id="1233079856">
      <w:bodyDiv w:val="1"/>
      <w:marLeft w:val="0"/>
      <w:marRight w:val="0"/>
      <w:marTop w:val="0"/>
      <w:marBottom w:val="0"/>
      <w:divBdr>
        <w:top w:val="none" w:sz="0" w:space="0" w:color="auto"/>
        <w:left w:val="none" w:sz="0" w:space="0" w:color="auto"/>
        <w:bottom w:val="none" w:sz="0" w:space="0" w:color="auto"/>
        <w:right w:val="none" w:sz="0" w:space="0" w:color="auto"/>
      </w:divBdr>
    </w:div>
    <w:div w:id="1259943219">
      <w:bodyDiv w:val="1"/>
      <w:marLeft w:val="0"/>
      <w:marRight w:val="0"/>
      <w:marTop w:val="0"/>
      <w:marBottom w:val="0"/>
      <w:divBdr>
        <w:top w:val="none" w:sz="0" w:space="0" w:color="auto"/>
        <w:left w:val="none" w:sz="0" w:space="0" w:color="auto"/>
        <w:bottom w:val="none" w:sz="0" w:space="0" w:color="auto"/>
        <w:right w:val="none" w:sz="0" w:space="0" w:color="auto"/>
      </w:divBdr>
    </w:div>
    <w:div w:id="1260523621">
      <w:bodyDiv w:val="1"/>
      <w:marLeft w:val="0"/>
      <w:marRight w:val="0"/>
      <w:marTop w:val="0"/>
      <w:marBottom w:val="0"/>
      <w:divBdr>
        <w:top w:val="none" w:sz="0" w:space="0" w:color="auto"/>
        <w:left w:val="none" w:sz="0" w:space="0" w:color="auto"/>
        <w:bottom w:val="none" w:sz="0" w:space="0" w:color="auto"/>
        <w:right w:val="none" w:sz="0" w:space="0" w:color="auto"/>
      </w:divBdr>
    </w:div>
    <w:div w:id="1361399131">
      <w:bodyDiv w:val="1"/>
      <w:marLeft w:val="0"/>
      <w:marRight w:val="0"/>
      <w:marTop w:val="0"/>
      <w:marBottom w:val="0"/>
      <w:divBdr>
        <w:top w:val="none" w:sz="0" w:space="0" w:color="auto"/>
        <w:left w:val="none" w:sz="0" w:space="0" w:color="auto"/>
        <w:bottom w:val="none" w:sz="0" w:space="0" w:color="auto"/>
        <w:right w:val="none" w:sz="0" w:space="0" w:color="auto"/>
      </w:divBdr>
    </w:div>
    <w:div w:id="1365523751">
      <w:bodyDiv w:val="1"/>
      <w:marLeft w:val="0"/>
      <w:marRight w:val="0"/>
      <w:marTop w:val="0"/>
      <w:marBottom w:val="0"/>
      <w:divBdr>
        <w:top w:val="none" w:sz="0" w:space="0" w:color="auto"/>
        <w:left w:val="none" w:sz="0" w:space="0" w:color="auto"/>
        <w:bottom w:val="none" w:sz="0" w:space="0" w:color="auto"/>
        <w:right w:val="none" w:sz="0" w:space="0" w:color="auto"/>
      </w:divBdr>
    </w:div>
    <w:div w:id="1384867250">
      <w:bodyDiv w:val="1"/>
      <w:marLeft w:val="0"/>
      <w:marRight w:val="0"/>
      <w:marTop w:val="0"/>
      <w:marBottom w:val="0"/>
      <w:divBdr>
        <w:top w:val="none" w:sz="0" w:space="0" w:color="auto"/>
        <w:left w:val="none" w:sz="0" w:space="0" w:color="auto"/>
        <w:bottom w:val="none" w:sz="0" w:space="0" w:color="auto"/>
        <w:right w:val="none" w:sz="0" w:space="0" w:color="auto"/>
      </w:divBdr>
    </w:div>
    <w:div w:id="1463115475">
      <w:bodyDiv w:val="1"/>
      <w:marLeft w:val="0"/>
      <w:marRight w:val="0"/>
      <w:marTop w:val="0"/>
      <w:marBottom w:val="0"/>
      <w:divBdr>
        <w:top w:val="none" w:sz="0" w:space="0" w:color="auto"/>
        <w:left w:val="none" w:sz="0" w:space="0" w:color="auto"/>
        <w:bottom w:val="none" w:sz="0" w:space="0" w:color="auto"/>
        <w:right w:val="none" w:sz="0" w:space="0" w:color="auto"/>
      </w:divBdr>
    </w:div>
    <w:div w:id="1497502092">
      <w:bodyDiv w:val="1"/>
      <w:marLeft w:val="0"/>
      <w:marRight w:val="0"/>
      <w:marTop w:val="0"/>
      <w:marBottom w:val="0"/>
      <w:divBdr>
        <w:top w:val="none" w:sz="0" w:space="0" w:color="auto"/>
        <w:left w:val="none" w:sz="0" w:space="0" w:color="auto"/>
        <w:bottom w:val="none" w:sz="0" w:space="0" w:color="auto"/>
        <w:right w:val="none" w:sz="0" w:space="0" w:color="auto"/>
      </w:divBdr>
    </w:div>
    <w:div w:id="1563328006">
      <w:bodyDiv w:val="1"/>
      <w:marLeft w:val="0"/>
      <w:marRight w:val="0"/>
      <w:marTop w:val="0"/>
      <w:marBottom w:val="0"/>
      <w:divBdr>
        <w:top w:val="none" w:sz="0" w:space="0" w:color="auto"/>
        <w:left w:val="none" w:sz="0" w:space="0" w:color="auto"/>
        <w:bottom w:val="none" w:sz="0" w:space="0" w:color="auto"/>
        <w:right w:val="none" w:sz="0" w:space="0" w:color="auto"/>
      </w:divBdr>
    </w:div>
    <w:div w:id="1577207464">
      <w:bodyDiv w:val="1"/>
      <w:marLeft w:val="0"/>
      <w:marRight w:val="0"/>
      <w:marTop w:val="0"/>
      <w:marBottom w:val="0"/>
      <w:divBdr>
        <w:top w:val="none" w:sz="0" w:space="0" w:color="auto"/>
        <w:left w:val="none" w:sz="0" w:space="0" w:color="auto"/>
        <w:bottom w:val="none" w:sz="0" w:space="0" w:color="auto"/>
        <w:right w:val="none" w:sz="0" w:space="0" w:color="auto"/>
      </w:divBdr>
    </w:div>
    <w:div w:id="1583031128">
      <w:bodyDiv w:val="1"/>
      <w:marLeft w:val="0"/>
      <w:marRight w:val="0"/>
      <w:marTop w:val="0"/>
      <w:marBottom w:val="0"/>
      <w:divBdr>
        <w:top w:val="none" w:sz="0" w:space="0" w:color="auto"/>
        <w:left w:val="none" w:sz="0" w:space="0" w:color="auto"/>
        <w:bottom w:val="none" w:sz="0" w:space="0" w:color="auto"/>
        <w:right w:val="none" w:sz="0" w:space="0" w:color="auto"/>
      </w:divBdr>
      <w:divsChild>
        <w:div w:id="51272296">
          <w:marLeft w:val="0"/>
          <w:marRight w:val="0"/>
          <w:marTop w:val="0"/>
          <w:marBottom w:val="0"/>
          <w:divBdr>
            <w:top w:val="none" w:sz="0" w:space="0" w:color="auto"/>
            <w:left w:val="none" w:sz="0" w:space="0" w:color="auto"/>
            <w:bottom w:val="none" w:sz="0" w:space="0" w:color="auto"/>
            <w:right w:val="none" w:sz="0" w:space="0" w:color="auto"/>
          </w:divBdr>
          <w:divsChild>
            <w:div w:id="9072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630">
      <w:bodyDiv w:val="1"/>
      <w:marLeft w:val="0"/>
      <w:marRight w:val="0"/>
      <w:marTop w:val="0"/>
      <w:marBottom w:val="0"/>
      <w:divBdr>
        <w:top w:val="none" w:sz="0" w:space="0" w:color="auto"/>
        <w:left w:val="none" w:sz="0" w:space="0" w:color="auto"/>
        <w:bottom w:val="none" w:sz="0" w:space="0" w:color="auto"/>
        <w:right w:val="none" w:sz="0" w:space="0" w:color="auto"/>
      </w:divBdr>
    </w:div>
    <w:div w:id="1616789572">
      <w:bodyDiv w:val="1"/>
      <w:marLeft w:val="0"/>
      <w:marRight w:val="0"/>
      <w:marTop w:val="0"/>
      <w:marBottom w:val="0"/>
      <w:divBdr>
        <w:top w:val="none" w:sz="0" w:space="0" w:color="auto"/>
        <w:left w:val="none" w:sz="0" w:space="0" w:color="auto"/>
        <w:bottom w:val="none" w:sz="0" w:space="0" w:color="auto"/>
        <w:right w:val="none" w:sz="0" w:space="0" w:color="auto"/>
      </w:divBdr>
    </w:div>
    <w:div w:id="1622609163">
      <w:bodyDiv w:val="1"/>
      <w:marLeft w:val="0"/>
      <w:marRight w:val="0"/>
      <w:marTop w:val="0"/>
      <w:marBottom w:val="0"/>
      <w:divBdr>
        <w:top w:val="none" w:sz="0" w:space="0" w:color="auto"/>
        <w:left w:val="none" w:sz="0" w:space="0" w:color="auto"/>
        <w:bottom w:val="none" w:sz="0" w:space="0" w:color="auto"/>
        <w:right w:val="none" w:sz="0" w:space="0" w:color="auto"/>
      </w:divBdr>
    </w:div>
    <w:div w:id="1696343066">
      <w:bodyDiv w:val="1"/>
      <w:marLeft w:val="0"/>
      <w:marRight w:val="0"/>
      <w:marTop w:val="0"/>
      <w:marBottom w:val="0"/>
      <w:divBdr>
        <w:top w:val="none" w:sz="0" w:space="0" w:color="auto"/>
        <w:left w:val="none" w:sz="0" w:space="0" w:color="auto"/>
        <w:bottom w:val="none" w:sz="0" w:space="0" w:color="auto"/>
        <w:right w:val="none" w:sz="0" w:space="0" w:color="auto"/>
      </w:divBdr>
      <w:divsChild>
        <w:div w:id="59522735">
          <w:marLeft w:val="0"/>
          <w:marRight w:val="0"/>
          <w:marTop w:val="0"/>
          <w:marBottom w:val="0"/>
          <w:divBdr>
            <w:top w:val="none" w:sz="0" w:space="0" w:color="auto"/>
            <w:left w:val="none" w:sz="0" w:space="0" w:color="auto"/>
            <w:bottom w:val="none" w:sz="0" w:space="0" w:color="auto"/>
            <w:right w:val="none" w:sz="0" w:space="0" w:color="auto"/>
          </w:divBdr>
        </w:div>
        <w:div w:id="1388145678">
          <w:marLeft w:val="0"/>
          <w:marRight w:val="0"/>
          <w:marTop w:val="0"/>
          <w:marBottom w:val="0"/>
          <w:divBdr>
            <w:top w:val="none" w:sz="0" w:space="0" w:color="auto"/>
            <w:left w:val="none" w:sz="0" w:space="0" w:color="auto"/>
            <w:bottom w:val="none" w:sz="0" w:space="0" w:color="auto"/>
            <w:right w:val="none" w:sz="0" w:space="0" w:color="auto"/>
          </w:divBdr>
        </w:div>
        <w:div w:id="2108042730">
          <w:marLeft w:val="0"/>
          <w:marRight w:val="0"/>
          <w:marTop w:val="0"/>
          <w:marBottom w:val="0"/>
          <w:divBdr>
            <w:top w:val="none" w:sz="0" w:space="0" w:color="auto"/>
            <w:left w:val="none" w:sz="0" w:space="0" w:color="auto"/>
            <w:bottom w:val="none" w:sz="0" w:space="0" w:color="auto"/>
            <w:right w:val="none" w:sz="0" w:space="0" w:color="auto"/>
          </w:divBdr>
        </w:div>
      </w:divsChild>
    </w:div>
    <w:div w:id="1753430603">
      <w:bodyDiv w:val="1"/>
      <w:marLeft w:val="0"/>
      <w:marRight w:val="0"/>
      <w:marTop w:val="0"/>
      <w:marBottom w:val="0"/>
      <w:divBdr>
        <w:top w:val="none" w:sz="0" w:space="0" w:color="auto"/>
        <w:left w:val="none" w:sz="0" w:space="0" w:color="auto"/>
        <w:bottom w:val="none" w:sz="0" w:space="0" w:color="auto"/>
        <w:right w:val="none" w:sz="0" w:space="0" w:color="auto"/>
      </w:divBdr>
    </w:div>
    <w:div w:id="1885143086">
      <w:bodyDiv w:val="1"/>
      <w:marLeft w:val="0"/>
      <w:marRight w:val="0"/>
      <w:marTop w:val="0"/>
      <w:marBottom w:val="0"/>
      <w:divBdr>
        <w:top w:val="none" w:sz="0" w:space="0" w:color="auto"/>
        <w:left w:val="none" w:sz="0" w:space="0" w:color="auto"/>
        <w:bottom w:val="none" w:sz="0" w:space="0" w:color="auto"/>
        <w:right w:val="none" w:sz="0" w:space="0" w:color="auto"/>
      </w:divBdr>
    </w:div>
    <w:div w:id="1894274681">
      <w:bodyDiv w:val="1"/>
      <w:marLeft w:val="0"/>
      <w:marRight w:val="0"/>
      <w:marTop w:val="0"/>
      <w:marBottom w:val="0"/>
      <w:divBdr>
        <w:top w:val="none" w:sz="0" w:space="0" w:color="auto"/>
        <w:left w:val="none" w:sz="0" w:space="0" w:color="auto"/>
        <w:bottom w:val="none" w:sz="0" w:space="0" w:color="auto"/>
        <w:right w:val="none" w:sz="0" w:space="0" w:color="auto"/>
      </w:divBdr>
    </w:div>
    <w:div w:id="1958217329">
      <w:bodyDiv w:val="1"/>
      <w:marLeft w:val="0"/>
      <w:marRight w:val="0"/>
      <w:marTop w:val="0"/>
      <w:marBottom w:val="0"/>
      <w:divBdr>
        <w:top w:val="none" w:sz="0" w:space="0" w:color="auto"/>
        <w:left w:val="none" w:sz="0" w:space="0" w:color="auto"/>
        <w:bottom w:val="none" w:sz="0" w:space="0" w:color="auto"/>
        <w:right w:val="none" w:sz="0" w:space="0" w:color="auto"/>
      </w:divBdr>
    </w:div>
    <w:div w:id="1959604234">
      <w:bodyDiv w:val="1"/>
      <w:marLeft w:val="0"/>
      <w:marRight w:val="0"/>
      <w:marTop w:val="0"/>
      <w:marBottom w:val="0"/>
      <w:divBdr>
        <w:top w:val="none" w:sz="0" w:space="0" w:color="auto"/>
        <w:left w:val="none" w:sz="0" w:space="0" w:color="auto"/>
        <w:bottom w:val="none" w:sz="0" w:space="0" w:color="auto"/>
        <w:right w:val="none" w:sz="0" w:space="0" w:color="auto"/>
      </w:divBdr>
    </w:div>
    <w:div w:id="2001810986">
      <w:bodyDiv w:val="1"/>
      <w:marLeft w:val="0"/>
      <w:marRight w:val="0"/>
      <w:marTop w:val="0"/>
      <w:marBottom w:val="0"/>
      <w:divBdr>
        <w:top w:val="none" w:sz="0" w:space="0" w:color="auto"/>
        <w:left w:val="none" w:sz="0" w:space="0" w:color="auto"/>
        <w:bottom w:val="none" w:sz="0" w:space="0" w:color="auto"/>
        <w:right w:val="none" w:sz="0" w:space="0" w:color="auto"/>
      </w:divBdr>
    </w:div>
    <w:div w:id="2023238766">
      <w:bodyDiv w:val="1"/>
      <w:marLeft w:val="0"/>
      <w:marRight w:val="0"/>
      <w:marTop w:val="0"/>
      <w:marBottom w:val="0"/>
      <w:divBdr>
        <w:top w:val="none" w:sz="0" w:space="0" w:color="auto"/>
        <w:left w:val="none" w:sz="0" w:space="0" w:color="auto"/>
        <w:bottom w:val="none" w:sz="0" w:space="0" w:color="auto"/>
        <w:right w:val="none" w:sz="0" w:space="0" w:color="auto"/>
      </w:divBdr>
    </w:div>
    <w:div w:id="2038969429">
      <w:bodyDiv w:val="1"/>
      <w:marLeft w:val="0"/>
      <w:marRight w:val="0"/>
      <w:marTop w:val="0"/>
      <w:marBottom w:val="0"/>
      <w:divBdr>
        <w:top w:val="none" w:sz="0" w:space="0" w:color="auto"/>
        <w:left w:val="none" w:sz="0" w:space="0" w:color="auto"/>
        <w:bottom w:val="none" w:sz="0" w:space="0" w:color="auto"/>
        <w:right w:val="none" w:sz="0" w:space="0" w:color="auto"/>
      </w:divBdr>
    </w:div>
    <w:div w:id="2071072573">
      <w:bodyDiv w:val="1"/>
      <w:marLeft w:val="0"/>
      <w:marRight w:val="0"/>
      <w:marTop w:val="0"/>
      <w:marBottom w:val="0"/>
      <w:divBdr>
        <w:top w:val="none" w:sz="0" w:space="0" w:color="auto"/>
        <w:left w:val="none" w:sz="0" w:space="0" w:color="auto"/>
        <w:bottom w:val="none" w:sz="0" w:space="0" w:color="auto"/>
        <w:right w:val="none" w:sz="0" w:space="0" w:color="auto"/>
      </w:divBdr>
    </w:div>
    <w:div w:id="2128423181">
      <w:bodyDiv w:val="1"/>
      <w:marLeft w:val="0"/>
      <w:marRight w:val="0"/>
      <w:marTop w:val="0"/>
      <w:marBottom w:val="0"/>
      <w:divBdr>
        <w:top w:val="none" w:sz="0" w:space="0" w:color="auto"/>
        <w:left w:val="none" w:sz="0" w:space="0" w:color="auto"/>
        <w:bottom w:val="none" w:sz="0" w:space="0" w:color="auto"/>
        <w:right w:val="none" w:sz="0" w:space="0" w:color="auto"/>
      </w:divBdr>
    </w:div>
    <w:div w:id="2142116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wikipedia.org/w/index.php?title=Proteolipid&amp;action=edit&amp;redlink=1"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bio-rad.com/en-us/sku/1705061-clarity-western-ecl-substrate-500-ml"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rmofisher.com/taqman-gene-expression/product/Hs01922995_s1?CID=&amp;ICID=&amp;subtype=" TargetMode="Externa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hyperlink" Target="mailto:heiko.lickert@helmholtz-muenchen.de"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hum-en.eu/"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B1D34B-1219-47C6-A099-A2BC0F32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56568</Words>
  <Characters>356384</Characters>
  <Application>Microsoft Office Word</Application>
  <DocSecurity>0</DocSecurity>
  <Lines>2969</Lines>
  <Paragraphs>824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Helmholtz Zentrum München</Company>
  <LinksUpToDate>false</LinksUpToDate>
  <CharactersWithSpaces>412128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xianming.wang</dc:creator>
  <cp:lastModifiedBy>xianming.wang</cp:lastModifiedBy>
  <cp:revision>17</cp:revision>
  <cp:lastPrinted>2019-01-14T14:56:00Z</cp:lastPrinted>
  <dcterms:created xsi:type="dcterms:W3CDTF">2019-02-28T16:20:00Z</dcterms:created>
  <dcterms:modified xsi:type="dcterms:W3CDTF">2019-03-04T15:16:00Z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16th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7th edition</vt:lpwstr>
  </property>
  <property fmtid="{D5CDD505-2E9C-101B-9397-08002B2CF9AE}" pid="19" name="Mendeley Recent Style Id 8_1">
    <vt:lpwstr>http://www.zotero.org/styles/molecular-metabolism</vt:lpwstr>
  </property>
  <property fmtid="{D5CDD505-2E9C-101B-9397-08002B2CF9AE}" pid="20" name="Mendeley Recent Style Name 8_1">
    <vt:lpwstr>Molecular Metabolism</vt:lpwstr>
  </property>
  <property fmtid="{D5CDD505-2E9C-101B-9397-08002B2CF9AE}" pid="21" name="Mendeley Recent Style Id 9_1">
    <vt:lpwstr>http://www.zotero.org/styles/the-journal-of-clinical-investigation</vt:lpwstr>
  </property>
  <property fmtid="{D5CDD505-2E9C-101B-9397-08002B2CF9AE}" pid="22" name="Mendeley Recent Style Name 9_1">
    <vt:lpwstr>The Journal of Clinical Investigation</vt:lpwstr>
  </property>
  <property fmtid="{D5CDD505-2E9C-101B-9397-08002B2CF9AE}" pid="23" name="Mendeley Document_1">
    <vt:lpwstr>True</vt:lpwstr>
  </property>
  <property fmtid="{D5CDD505-2E9C-101B-9397-08002B2CF9AE}" pid="24" name="Mendeley Citation Style_1">
    <vt:lpwstr>http://www.zotero.org/styles/molecular-metabolism</vt:lpwstr>
  </property>
  <property fmtid="{D5CDD505-2E9C-101B-9397-08002B2CF9AE}" pid="25" name="Mendeley Unique User Id_1">
    <vt:lpwstr>120e51a0-0654-3826-a2b7-e5a572a218df</vt:lpwstr>
  </property>
</Properties>
</file>