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236FE" w14:textId="3AF45EEA" w:rsidR="009018E2" w:rsidRDefault="00DC708F" w:rsidP="006F108F">
      <w:pPr>
        <w:spacing w:line="360" w:lineRule="auto"/>
        <w:rPr>
          <w:rFonts w:ascii="Arial" w:hAnsi="Arial" w:cs="Arial"/>
          <w:b/>
          <w:sz w:val="24"/>
          <w:szCs w:val="24"/>
          <w:lang w:val="en-US"/>
        </w:rPr>
      </w:pPr>
      <w:bookmarkStart w:id="0" w:name="_GoBack"/>
      <w:bookmarkEnd w:id="0"/>
      <w:r>
        <w:rPr>
          <w:rFonts w:ascii="Arial" w:hAnsi="Arial" w:cs="Arial"/>
          <w:b/>
          <w:sz w:val="24"/>
          <w:szCs w:val="24"/>
          <w:lang w:val="en-US"/>
        </w:rPr>
        <w:t>Determinants</w:t>
      </w:r>
      <w:r w:rsidR="009018E2" w:rsidRPr="009018E2">
        <w:rPr>
          <w:rFonts w:ascii="Arial" w:hAnsi="Arial" w:cs="Arial"/>
          <w:b/>
          <w:sz w:val="24"/>
          <w:szCs w:val="24"/>
          <w:lang w:val="en-US"/>
        </w:rPr>
        <w:t xml:space="preserve"> of incident malnutrition in community-dwelling older adults: </w:t>
      </w:r>
      <w:r w:rsidR="003F6B00">
        <w:rPr>
          <w:rFonts w:ascii="Arial" w:hAnsi="Arial" w:cs="Arial"/>
          <w:b/>
          <w:sz w:val="24"/>
          <w:szCs w:val="24"/>
          <w:lang w:val="en-US"/>
        </w:rPr>
        <w:t>a</w:t>
      </w:r>
      <w:r w:rsidR="005063B3">
        <w:rPr>
          <w:rFonts w:ascii="Arial" w:hAnsi="Arial" w:cs="Arial"/>
          <w:b/>
          <w:sz w:val="24"/>
          <w:szCs w:val="24"/>
          <w:lang w:val="en-US"/>
        </w:rPr>
        <w:t xml:space="preserve"> </w:t>
      </w:r>
      <w:proofErr w:type="spellStart"/>
      <w:r w:rsidR="00067A92">
        <w:rPr>
          <w:rFonts w:ascii="Arial" w:hAnsi="Arial" w:cs="Arial"/>
          <w:b/>
          <w:sz w:val="24"/>
          <w:szCs w:val="24"/>
          <w:lang w:val="en-US"/>
        </w:rPr>
        <w:t>MaNuEL</w:t>
      </w:r>
      <w:proofErr w:type="spellEnd"/>
      <w:r w:rsidR="00067A92">
        <w:rPr>
          <w:rFonts w:ascii="Arial" w:hAnsi="Arial" w:cs="Arial"/>
          <w:b/>
          <w:sz w:val="24"/>
          <w:szCs w:val="24"/>
          <w:lang w:val="en-US"/>
        </w:rPr>
        <w:t xml:space="preserve"> multi-cohort</w:t>
      </w:r>
      <w:r>
        <w:rPr>
          <w:rFonts w:ascii="Arial" w:hAnsi="Arial" w:cs="Arial"/>
          <w:b/>
          <w:sz w:val="24"/>
          <w:szCs w:val="24"/>
          <w:lang w:val="en-US"/>
        </w:rPr>
        <w:t xml:space="preserve"> </w:t>
      </w:r>
      <w:r w:rsidR="009018E2" w:rsidRPr="009018E2">
        <w:rPr>
          <w:rFonts w:ascii="Arial" w:hAnsi="Arial" w:cs="Arial"/>
          <w:b/>
          <w:sz w:val="24"/>
          <w:szCs w:val="24"/>
          <w:lang w:val="en-US"/>
        </w:rPr>
        <w:t>meta-analysis</w:t>
      </w:r>
    </w:p>
    <w:p w14:paraId="61104148" w14:textId="45D6F290" w:rsidR="006F108F" w:rsidRPr="00255235" w:rsidRDefault="006F108F" w:rsidP="006F108F">
      <w:pPr>
        <w:spacing w:line="360" w:lineRule="auto"/>
        <w:rPr>
          <w:rFonts w:ascii="Arial" w:hAnsi="Arial" w:cs="Arial"/>
          <w:sz w:val="24"/>
          <w:lang w:val="en-US"/>
        </w:rPr>
      </w:pPr>
      <w:r w:rsidRPr="00255235">
        <w:rPr>
          <w:rFonts w:ascii="Arial" w:hAnsi="Arial" w:cs="Arial"/>
          <w:sz w:val="24"/>
          <w:lang w:val="en-US"/>
        </w:rPr>
        <w:t xml:space="preserve">Melanie </w:t>
      </w:r>
      <w:proofErr w:type="spellStart"/>
      <w:r w:rsidRPr="00255235">
        <w:rPr>
          <w:rFonts w:ascii="Arial" w:hAnsi="Arial" w:cs="Arial"/>
          <w:sz w:val="24"/>
          <w:lang w:val="en-US"/>
        </w:rPr>
        <w:t>Streicher</w:t>
      </w:r>
      <w:proofErr w:type="spellEnd"/>
      <w:r w:rsidR="00164B19">
        <w:rPr>
          <w:rFonts w:ascii="Arial" w:hAnsi="Arial" w:cs="Arial"/>
          <w:sz w:val="24"/>
          <w:lang w:val="en-US"/>
        </w:rPr>
        <w:t>, MSc</w:t>
      </w:r>
      <w:r w:rsidR="00A92248" w:rsidRPr="00255235">
        <w:rPr>
          <w:rFonts w:ascii="Arial" w:hAnsi="Arial" w:cs="Arial"/>
          <w:sz w:val="24"/>
          <w:vertAlign w:val="superscript"/>
          <w:lang w:val="en-US"/>
        </w:rPr>
        <w:t>1</w:t>
      </w:r>
      <w:r w:rsidRPr="00255235">
        <w:rPr>
          <w:rFonts w:ascii="Arial" w:hAnsi="Arial" w:cs="Arial"/>
          <w:sz w:val="24"/>
          <w:lang w:val="en-US"/>
        </w:rPr>
        <w:t xml:space="preserve">, Judith van </w:t>
      </w:r>
      <w:proofErr w:type="spellStart"/>
      <w:r w:rsidRPr="00255235">
        <w:rPr>
          <w:rFonts w:ascii="Arial" w:hAnsi="Arial" w:cs="Arial"/>
          <w:sz w:val="24"/>
          <w:lang w:val="en-US"/>
        </w:rPr>
        <w:t>Zwienen</w:t>
      </w:r>
      <w:proofErr w:type="spellEnd"/>
      <w:r w:rsidRPr="00255235">
        <w:rPr>
          <w:rFonts w:ascii="Arial" w:hAnsi="Arial" w:cs="Arial"/>
          <w:sz w:val="24"/>
          <w:lang w:val="en-US"/>
        </w:rPr>
        <w:t>-Pot</w:t>
      </w:r>
      <w:r w:rsidR="00F41761">
        <w:rPr>
          <w:rFonts w:ascii="Arial" w:hAnsi="Arial" w:cs="Arial"/>
          <w:sz w:val="24"/>
          <w:lang w:val="en-US"/>
        </w:rPr>
        <w:t>,</w:t>
      </w:r>
      <w:r w:rsidR="002C358C">
        <w:rPr>
          <w:rFonts w:ascii="Arial" w:hAnsi="Arial" w:cs="Arial"/>
          <w:sz w:val="24"/>
          <w:lang w:val="en-US"/>
        </w:rPr>
        <w:t xml:space="preserve"> MSc</w:t>
      </w:r>
      <w:r w:rsidR="00A92248" w:rsidRPr="00255235">
        <w:rPr>
          <w:rFonts w:ascii="Arial" w:hAnsi="Arial" w:cs="Arial"/>
          <w:sz w:val="24"/>
          <w:vertAlign w:val="superscript"/>
          <w:lang w:val="en-US"/>
        </w:rPr>
        <w:t>2</w:t>
      </w:r>
      <w:r w:rsidRPr="00255235">
        <w:rPr>
          <w:rFonts w:ascii="Arial" w:hAnsi="Arial" w:cs="Arial"/>
          <w:sz w:val="24"/>
          <w:lang w:val="en-US"/>
        </w:rPr>
        <w:t xml:space="preserve">, Laura </w:t>
      </w:r>
      <w:r w:rsidR="000A2CDD">
        <w:rPr>
          <w:rFonts w:ascii="Arial" w:hAnsi="Arial" w:cs="Arial"/>
          <w:sz w:val="24"/>
          <w:lang w:val="en-US"/>
        </w:rPr>
        <w:t>B</w:t>
      </w:r>
      <w:r w:rsidR="00CE06C9" w:rsidRPr="00255235">
        <w:rPr>
          <w:rFonts w:ascii="Arial" w:hAnsi="Arial" w:cs="Arial"/>
          <w:sz w:val="24"/>
          <w:lang w:val="en-US"/>
        </w:rPr>
        <w:t>a</w:t>
      </w:r>
      <w:r w:rsidR="000A2CDD">
        <w:rPr>
          <w:rFonts w:ascii="Arial" w:hAnsi="Arial" w:cs="Arial"/>
          <w:sz w:val="24"/>
          <w:lang w:val="en-US"/>
        </w:rPr>
        <w:t>r</w:t>
      </w:r>
      <w:r w:rsidR="00CE06C9" w:rsidRPr="00255235">
        <w:rPr>
          <w:rFonts w:ascii="Arial" w:hAnsi="Arial" w:cs="Arial"/>
          <w:sz w:val="24"/>
          <w:lang w:val="en-US"/>
        </w:rPr>
        <w:t>don</w:t>
      </w:r>
      <w:r w:rsidR="002C358C">
        <w:rPr>
          <w:rFonts w:ascii="Arial" w:hAnsi="Arial" w:cs="Arial"/>
          <w:sz w:val="24"/>
          <w:lang w:val="en-US"/>
        </w:rPr>
        <w:t>, M</w:t>
      </w:r>
      <w:r w:rsidR="00F41761">
        <w:rPr>
          <w:rFonts w:ascii="Arial" w:hAnsi="Arial" w:cs="Arial"/>
          <w:sz w:val="24"/>
          <w:lang w:val="en-US"/>
        </w:rPr>
        <w:t>Sc</w:t>
      </w:r>
      <w:r w:rsidR="00A92248" w:rsidRPr="00255235">
        <w:rPr>
          <w:rFonts w:ascii="Arial" w:hAnsi="Arial" w:cs="Arial"/>
          <w:sz w:val="24"/>
          <w:vertAlign w:val="superscript"/>
          <w:lang w:val="en-US"/>
        </w:rPr>
        <w:t>3</w:t>
      </w:r>
      <w:r w:rsidR="000A2CDD">
        <w:rPr>
          <w:rFonts w:ascii="Arial" w:hAnsi="Arial" w:cs="Arial"/>
          <w:sz w:val="24"/>
          <w:vertAlign w:val="superscript"/>
          <w:lang w:val="en-US"/>
        </w:rPr>
        <w:t>,4</w:t>
      </w:r>
      <w:r w:rsidR="00CE06C9" w:rsidRPr="00255235">
        <w:rPr>
          <w:rFonts w:ascii="Arial" w:hAnsi="Arial" w:cs="Arial"/>
          <w:sz w:val="24"/>
          <w:lang w:val="en-US"/>
        </w:rPr>
        <w:t>, Gabriele Nagel</w:t>
      </w:r>
      <w:r w:rsidR="00F41761">
        <w:rPr>
          <w:rFonts w:ascii="Arial" w:hAnsi="Arial" w:cs="Arial"/>
          <w:sz w:val="24"/>
          <w:lang w:val="en-US"/>
        </w:rPr>
        <w:t>, PhD</w:t>
      </w:r>
      <w:r w:rsidR="000A2CDD">
        <w:rPr>
          <w:rFonts w:ascii="Arial" w:hAnsi="Arial" w:cs="Arial"/>
          <w:sz w:val="24"/>
          <w:vertAlign w:val="superscript"/>
          <w:lang w:val="en-US"/>
        </w:rPr>
        <w:t>5</w:t>
      </w:r>
      <w:r w:rsidR="00CE06C9" w:rsidRPr="00255235">
        <w:rPr>
          <w:rFonts w:ascii="Arial" w:hAnsi="Arial" w:cs="Arial"/>
          <w:sz w:val="24"/>
          <w:lang w:val="en-US"/>
        </w:rPr>
        <w:t xml:space="preserve">, Ruth </w:t>
      </w:r>
      <w:proofErr w:type="spellStart"/>
      <w:r w:rsidR="002F6A6F">
        <w:rPr>
          <w:rFonts w:ascii="Arial" w:hAnsi="Arial" w:cs="Arial"/>
          <w:sz w:val="24"/>
          <w:lang w:val="en-US"/>
        </w:rPr>
        <w:t>T</w:t>
      </w:r>
      <w:r w:rsidR="00F41761">
        <w:rPr>
          <w:rFonts w:ascii="Arial" w:hAnsi="Arial" w:cs="Arial"/>
          <w:sz w:val="24"/>
          <w:lang w:val="en-US"/>
        </w:rPr>
        <w:t>e</w:t>
      </w:r>
      <w:r w:rsidR="002F6A6F">
        <w:rPr>
          <w:rFonts w:ascii="Arial" w:hAnsi="Arial" w:cs="Arial"/>
          <w:sz w:val="24"/>
          <w:lang w:val="en-US"/>
        </w:rPr>
        <w:t>h</w:t>
      </w:r>
      <w:proofErr w:type="spellEnd"/>
      <w:r w:rsidR="00F41761">
        <w:rPr>
          <w:rFonts w:ascii="Arial" w:hAnsi="Arial" w:cs="Arial"/>
          <w:sz w:val="24"/>
          <w:lang w:val="en-US"/>
        </w:rPr>
        <w:t>, PhD</w:t>
      </w:r>
      <w:r w:rsidR="000A2CDD">
        <w:rPr>
          <w:rFonts w:ascii="Arial" w:hAnsi="Arial" w:cs="Arial"/>
          <w:sz w:val="24"/>
          <w:vertAlign w:val="superscript"/>
          <w:lang w:val="en-US"/>
        </w:rPr>
        <w:t>6</w:t>
      </w:r>
      <w:r w:rsidRPr="00255235">
        <w:rPr>
          <w:rFonts w:ascii="Arial" w:hAnsi="Arial" w:cs="Arial"/>
          <w:sz w:val="24"/>
          <w:lang w:val="en-US"/>
        </w:rPr>
        <w:t xml:space="preserve">, </w:t>
      </w:r>
      <w:r w:rsidR="00971E3A" w:rsidRPr="00255235">
        <w:rPr>
          <w:rFonts w:ascii="Arial" w:hAnsi="Arial" w:cs="Arial"/>
          <w:sz w:val="24"/>
          <w:lang w:val="en-US"/>
        </w:rPr>
        <w:t>Christ</w:t>
      </w:r>
      <w:r w:rsidR="00971E3A">
        <w:rPr>
          <w:rFonts w:ascii="Arial" w:hAnsi="Arial" w:cs="Arial"/>
          <w:sz w:val="24"/>
          <w:lang w:val="en-US"/>
        </w:rPr>
        <w:t>ine Meisinger</w:t>
      </w:r>
      <w:r w:rsidR="00F41761">
        <w:rPr>
          <w:rFonts w:ascii="Arial" w:hAnsi="Arial" w:cs="Arial"/>
          <w:sz w:val="24"/>
          <w:lang w:val="en-US"/>
        </w:rPr>
        <w:t>, PhD</w:t>
      </w:r>
      <w:r w:rsidR="00971E3A">
        <w:rPr>
          <w:rFonts w:ascii="Arial" w:hAnsi="Arial" w:cs="Arial"/>
          <w:sz w:val="24"/>
          <w:vertAlign w:val="superscript"/>
          <w:lang w:val="en-US"/>
        </w:rPr>
        <w:t>7,8</w:t>
      </w:r>
      <w:r w:rsidR="00971E3A">
        <w:rPr>
          <w:rFonts w:ascii="Arial" w:hAnsi="Arial" w:cs="Arial"/>
          <w:sz w:val="24"/>
          <w:lang w:val="en-US"/>
        </w:rPr>
        <w:t xml:space="preserve">, </w:t>
      </w:r>
      <w:r w:rsidR="00255235" w:rsidRPr="00255235">
        <w:rPr>
          <w:rFonts w:ascii="Arial" w:hAnsi="Arial" w:cs="Arial"/>
          <w:sz w:val="24"/>
          <w:lang w:val="en-US"/>
        </w:rPr>
        <w:t>Miriam Colombo</w:t>
      </w:r>
      <w:r w:rsidR="00F41761">
        <w:rPr>
          <w:rFonts w:ascii="Arial" w:hAnsi="Arial" w:cs="Arial"/>
          <w:sz w:val="24"/>
          <w:lang w:val="en-US"/>
        </w:rPr>
        <w:t>,</w:t>
      </w:r>
      <w:r w:rsidR="002C358C">
        <w:rPr>
          <w:rFonts w:ascii="Arial" w:hAnsi="Arial" w:cs="Arial"/>
          <w:sz w:val="24"/>
          <w:lang w:val="en-US"/>
        </w:rPr>
        <w:t xml:space="preserve"> MPH</w:t>
      </w:r>
      <w:r w:rsidR="000A2CDD">
        <w:rPr>
          <w:rFonts w:ascii="Arial" w:hAnsi="Arial" w:cs="Arial"/>
          <w:sz w:val="24"/>
          <w:vertAlign w:val="superscript"/>
          <w:lang w:val="en-US"/>
        </w:rPr>
        <w:t>7</w:t>
      </w:r>
      <w:r w:rsidR="00255235" w:rsidRPr="00255235">
        <w:rPr>
          <w:rFonts w:ascii="Arial" w:hAnsi="Arial" w:cs="Arial"/>
          <w:sz w:val="24"/>
          <w:lang w:val="en-US"/>
        </w:rPr>
        <w:t xml:space="preserve">, </w:t>
      </w:r>
      <w:r w:rsidR="008B45AD" w:rsidRPr="00E830C2">
        <w:rPr>
          <w:rFonts w:ascii="Arial" w:hAnsi="Arial" w:cs="Arial"/>
          <w:sz w:val="24"/>
          <w:szCs w:val="24"/>
          <w:lang w:val="en-US"/>
        </w:rPr>
        <w:t>Gabriel</w:t>
      </w:r>
      <w:r w:rsidR="008B45AD" w:rsidRPr="00E830C2">
        <w:rPr>
          <w:rFonts w:ascii="Arial" w:hAnsi="Arial" w:cs="Arial"/>
          <w:sz w:val="24"/>
          <w:lang w:val="en-US"/>
        </w:rPr>
        <w:t xml:space="preserve"> </w:t>
      </w:r>
      <w:proofErr w:type="spellStart"/>
      <w:r w:rsidR="008B45AD" w:rsidRPr="00255235">
        <w:rPr>
          <w:rFonts w:ascii="Arial" w:hAnsi="Arial" w:cs="Arial"/>
          <w:sz w:val="24"/>
          <w:lang w:val="en-US"/>
        </w:rPr>
        <w:t>Torbahn</w:t>
      </w:r>
      <w:proofErr w:type="spellEnd"/>
      <w:r w:rsidR="002C358C">
        <w:rPr>
          <w:rFonts w:ascii="Arial" w:hAnsi="Arial" w:cs="Arial"/>
          <w:sz w:val="24"/>
          <w:lang w:val="en-US"/>
        </w:rPr>
        <w:t>, MPH</w:t>
      </w:r>
      <w:r w:rsidR="008B45AD" w:rsidRPr="00255235">
        <w:rPr>
          <w:rFonts w:ascii="Arial" w:hAnsi="Arial" w:cs="Arial"/>
          <w:sz w:val="24"/>
          <w:vertAlign w:val="superscript"/>
          <w:lang w:val="en-US"/>
        </w:rPr>
        <w:t>1</w:t>
      </w:r>
      <w:r w:rsidR="008B45AD" w:rsidRPr="00255235">
        <w:rPr>
          <w:rFonts w:ascii="Arial" w:hAnsi="Arial" w:cs="Arial"/>
          <w:sz w:val="24"/>
          <w:lang w:val="en-US"/>
        </w:rPr>
        <w:t xml:space="preserve">, Eva </w:t>
      </w:r>
      <w:proofErr w:type="spellStart"/>
      <w:r w:rsidR="008B45AD" w:rsidRPr="00255235">
        <w:rPr>
          <w:rFonts w:ascii="Arial" w:hAnsi="Arial" w:cs="Arial"/>
          <w:sz w:val="24"/>
          <w:lang w:val="en-US"/>
        </w:rPr>
        <w:t>Kiesswetter</w:t>
      </w:r>
      <w:proofErr w:type="spellEnd"/>
      <w:r w:rsidR="00F41761">
        <w:rPr>
          <w:rFonts w:ascii="Arial" w:hAnsi="Arial" w:cs="Arial"/>
          <w:sz w:val="24"/>
          <w:lang w:val="en-US"/>
        </w:rPr>
        <w:t>, PhD</w:t>
      </w:r>
      <w:r w:rsidR="008B45AD" w:rsidRPr="00255235">
        <w:rPr>
          <w:rFonts w:ascii="Arial" w:hAnsi="Arial" w:cs="Arial"/>
          <w:sz w:val="24"/>
          <w:vertAlign w:val="superscript"/>
          <w:lang w:val="en-US"/>
        </w:rPr>
        <w:t>1</w:t>
      </w:r>
      <w:r w:rsidR="008B45AD" w:rsidRPr="00255235">
        <w:rPr>
          <w:rFonts w:ascii="Arial" w:hAnsi="Arial" w:cs="Arial"/>
          <w:sz w:val="24"/>
          <w:lang w:val="en-US"/>
        </w:rPr>
        <w:t xml:space="preserve">, </w:t>
      </w:r>
      <w:r w:rsidR="001434EE">
        <w:rPr>
          <w:rFonts w:ascii="Arial" w:hAnsi="Arial" w:cs="Arial"/>
          <w:sz w:val="24"/>
          <w:lang w:val="en-US"/>
        </w:rPr>
        <w:t xml:space="preserve">Marion </w:t>
      </w:r>
      <w:proofErr w:type="spellStart"/>
      <w:r w:rsidR="001434EE">
        <w:rPr>
          <w:rFonts w:ascii="Arial" w:hAnsi="Arial" w:cs="Arial"/>
          <w:sz w:val="24"/>
          <w:lang w:val="en-US"/>
        </w:rPr>
        <w:t>Flechtner</w:t>
      </w:r>
      <w:proofErr w:type="spellEnd"/>
      <w:r w:rsidR="001434EE">
        <w:rPr>
          <w:rFonts w:ascii="Arial" w:hAnsi="Arial" w:cs="Arial"/>
          <w:sz w:val="24"/>
          <w:lang w:val="en-US"/>
        </w:rPr>
        <w:t>-Mors</w:t>
      </w:r>
      <w:r w:rsidR="00F41761">
        <w:rPr>
          <w:rFonts w:ascii="Arial" w:hAnsi="Arial" w:cs="Arial"/>
          <w:sz w:val="24"/>
          <w:lang w:val="en-US"/>
        </w:rPr>
        <w:t>, PhD</w:t>
      </w:r>
      <w:r w:rsidR="001434EE">
        <w:rPr>
          <w:rFonts w:ascii="Arial" w:hAnsi="Arial" w:cs="Arial"/>
          <w:sz w:val="24"/>
          <w:vertAlign w:val="superscript"/>
          <w:lang w:val="en-US"/>
        </w:rPr>
        <w:t>9</w:t>
      </w:r>
      <w:r w:rsidR="001434EE">
        <w:rPr>
          <w:rFonts w:ascii="Arial" w:hAnsi="Arial" w:cs="Arial"/>
          <w:sz w:val="24"/>
          <w:lang w:val="en-US"/>
        </w:rPr>
        <w:t xml:space="preserve">, Michael </w:t>
      </w:r>
      <w:proofErr w:type="spellStart"/>
      <w:r w:rsidR="001434EE" w:rsidRPr="00E830C2">
        <w:rPr>
          <w:rFonts w:ascii="Arial" w:hAnsi="Arial" w:cs="Arial"/>
          <w:sz w:val="24"/>
          <w:szCs w:val="24"/>
          <w:lang w:val="en-US"/>
        </w:rPr>
        <w:t>Denkinger</w:t>
      </w:r>
      <w:proofErr w:type="spellEnd"/>
      <w:r w:rsidR="00F41761">
        <w:rPr>
          <w:rFonts w:ascii="Arial" w:hAnsi="Arial" w:cs="Arial"/>
          <w:sz w:val="24"/>
          <w:szCs w:val="24"/>
          <w:lang w:val="en-US"/>
        </w:rPr>
        <w:t>, PhD</w:t>
      </w:r>
      <w:r w:rsidR="001434EE" w:rsidRPr="00E830C2">
        <w:rPr>
          <w:rFonts w:ascii="Arial" w:hAnsi="Arial" w:cs="Arial"/>
          <w:sz w:val="24"/>
          <w:szCs w:val="24"/>
          <w:vertAlign w:val="superscript"/>
          <w:lang w:val="en-US"/>
        </w:rPr>
        <w:t>10</w:t>
      </w:r>
      <w:r w:rsidR="001434EE" w:rsidRPr="00E830C2">
        <w:rPr>
          <w:rFonts w:ascii="Arial" w:hAnsi="Arial" w:cs="Arial"/>
          <w:sz w:val="24"/>
          <w:szCs w:val="24"/>
          <w:lang w:val="en-US"/>
        </w:rPr>
        <w:t xml:space="preserve">, Dietrich </w:t>
      </w:r>
      <w:proofErr w:type="spellStart"/>
      <w:r w:rsidR="001434EE" w:rsidRPr="00E830C2">
        <w:rPr>
          <w:rFonts w:ascii="Arial" w:hAnsi="Arial" w:cs="Arial"/>
          <w:sz w:val="24"/>
          <w:szCs w:val="24"/>
          <w:lang w:val="en-US"/>
        </w:rPr>
        <w:t>Rothenbacher</w:t>
      </w:r>
      <w:proofErr w:type="spellEnd"/>
      <w:r w:rsidR="00F41761">
        <w:rPr>
          <w:rFonts w:ascii="Arial" w:hAnsi="Arial" w:cs="Arial"/>
          <w:sz w:val="24"/>
          <w:szCs w:val="24"/>
          <w:lang w:val="en-US"/>
        </w:rPr>
        <w:t>, PhD</w:t>
      </w:r>
      <w:r w:rsidR="001434EE" w:rsidRPr="00E830C2">
        <w:rPr>
          <w:rFonts w:ascii="Arial" w:hAnsi="Arial" w:cs="Arial"/>
          <w:sz w:val="24"/>
          <w:szCs w:val="24"/>
          <w:vertAlign w:val="superscript"/>
          <w:lang w:val="en-US"/>
        </w:rPr>
        <w:t>5</w:t>
      </w:r>
      <w:r w:rsidR="001434EE" w:rsidRPr="00E830C2">
        <w:rPr>
          <w:rFonts w:ascii="Arial" w:hAnsi="Arial" w:cs="Arial"/>
          <w:sz w:val="24"/>
          <w:szCs w:val="24"/>
          <w:lang w:val="en-US"/>
        </w:rPr>
        <w:t xml:space="preserve">, </w:t>
      </w:r>
      <w:r w:rsidR="00675817">
        <w:rPr>
          <w:rFonts w:ascii="Arial" w:hAnsi="Arial" w:cs="Arial"/>
          <w:sz w:val="24"/>
          <w:lang w:val="en-US"/>
        </w:rPr>
        <w:t>Barbara Thorand</w:t>
      </w:r>
      <w:r w:rsidR="00F41761">
        <w:rPr>
          <w:rFonts w:ascii="Arial" w:hAnsi="Arial" w:cs="Arial"/>
          <w:sz w:val="24"/>
          <w:lang w:val="en-US"/>
        </w:rPr>
        <w:t>, PhD</w:t>
      </w:r>
      <w:r w:rsidR="00675817">
        <w:rPr>
          <w:rFonts w:ascii="Arial" w:hAnsi="Arial" w:cs="Arial"/>
          <w:sz w:val="24"/>
          <w:vertAlign w:val="superscript"/>
          <w:lang w:val="en-US"/>
        </w:rPr>
        <w:t>7</w:t>
      </w:r>
      <w:r w:rsidR="00675817">
        <w:rPr>
          <w:rFonts w:ascii="Arial" w:hAnsi="Arial" w:cs="Arial"/>
          <w:sz w:val="24"/>
          <w:lang w:val="en-US"/>
        </w:rPr>
        <w:t>, Karl-Heinz Ladwig</w:t>
      </w:r>
      <w:r w:rsidR="00F41761">
        <w:rPr>
          <w:rFonts w:ascii="Arial" w:hAnsi="Arial" w:cs="Arial"/>
          <w:sz w:val="24"/>
          <w:lang w:val="en-US"/>
        </w:rPr>
        <w:t>, PhD</w:t>
      </w:r>
      <w:r w:rsidR="00675817">
        <w:rPr>
          <w:rFonts w:ascii="Arial" w:hAnsi="Arial" w:cs="Arial"/>
          <w:sz w:val="24"/>
          <w:vertAlign w:val="superscript"/>
          <w:lang w:val="en-US"/>
        </w:rPr>
        <w:t>7</w:t>
      </w:r>
      <w:r w:rsidR="00675817">
        <w:rPr>
          <w:rFonts w:ascii="Arial" w:hAnsi="Arial" w:cs="Arial"/>
          <w:sz w:val="24"/>
          <w:lang w:val="en-US"/>
        </w:rPr>
        <w:t xml:space="preserve">, </w:t>
      </w:r>
      <w:r w:rsidR="00971E3A" w:rsidRPr="00E830C2">
        <w:rPr>
          <w:rFonts w:ascii="Arial" w:hAnsi="Arial" w:cs="Arial"/>
          <w:sz w:val="24"/>
          <w:szCs w:val="24"/>
          <w:lang w:val="en-US"/>
        </w:rPr>
        <w:t>Clare A Corish</w:t>
      </w:r>
      <w:r w:rsidR="00F41761">
        <w:rPr>
          <w:rFonts w:ascii="Arial" w:hAnsi="Arial" w:cs="Arial"/>
          <w:sz w:val="24"/>
          <w:szCs w:val="24"/>
          <w:lang w:val="en-US"/>
        </w:rPr>
        <w:t>, PhD</w:t>
      </w:r>
      <w:r w:rsidR="00371674" w:rsidRPr="00E830C2">
        <w:rPr>
          <w:rFonts w:ascii="Arial" w:hAnsi="Arial" w:cs="Arial"/>
          <w:sz w:val="24"/>
          <w:szCs w:val="24"/>
          <w:vertAlign w:val="superscript"/>
          <w:lang w:val="en-US"/>
        </w:rPr>
        <w:t>3,12</w:t>
      </w:r>
      <w:r w:rsidR="00971E3A" w:rsidRPr="00E830C2">
        <w:rPr>
          <w:rFonts w:ascii="Arial" w:hAnsi="Arial" w:cs="Arial"/>
          <w:sz w:val="24"/>
          <w:szCs w:val="24"/>
          <w:lang w:val="en-US"/>
        </w:rPr>
        <w:t>, Michelle Clarke</w:t>
      </w:r>
      <w:r w:rsidR="002C358C">
        <w:rPr>
          <w:rFonts w:ascii="Arial" w:hAnsi="Arial" w:cs="Arial"/>
          <w:sz w:val="24"/>
          <w:szCs w:val="24"/>
          <w:lang w:val="en-US"/>
        </w:rPr>
        <w:t>, PhD</w:t>
      </w:r>
      <w:r w:rsidR="00971E3A" w:rsidRPr="00E830C2">
        <w:rPr>
          <w:rFonts w:ascii="Arial" w:hAnsi="Arial" w:cs="Arial"/>
          <w:sz w:val="24"/>
          <w:szCs w:val="24"/>
          <w:vertAlign w:val="superscript"/>
          <w:lang w:val="en-US"/>
        </w:rPr>
        <w:t>3,4</w:t>
      </w:r>
      <w:r w:rsidR="00971E3A" w:rsidRPr="00E830C2">
        <w:rPr>
          <w:rFonts w:ascii="Arial" w:hAnsi="Arial" w:cs="Arial"/>
          <w:sz w:val="24"/>
          <w:szCs w:val="24"/>
          <w:lang w:val="en-US"/>
        </w:rPr>
        <w:t xml:space="preserve">, </w:t>
      </w:r>
      <w:proofErr w:type="spellStart"/>
      <w:r w:rsidR="00E830C2" w:rsidRPr="00E830C2">
        <w:rPr>
          <w:rFonts w:ascii="Arial" w:hAnsi="Arial" w:cs="Arial"/>
          <w:sz w:val="24"/>
          <w:szCs w:val="24"/>
          <w:lang w:val="en-NZ"/>
        </w:rPr>
        <w:t>Ngaire</w:t>
      </w:r>
      <w:proofErr w:type="spellEnd"/>
      <w:r w:rsidR="00E830C2" w:rsidRPr="00E830C2">
        <w:rPr>
          <w:rFonts w:ascii="Arial" w:hAnsi="Arial" w:cs="Arial"/>
          <w:sz w:val="24"/>
          <w:szCs w:val="24"/>
          <w:lang w:val="en-NZ"/>
        </w:rPr>
        <w:t xml:space="preserve"> </w:t>
      </w:r>
      <w:proofErr w:type="spellStart"/>
      <w:r w:rsidR="00E830C2" w:rsidRPr="00E830C2">
        <w:rPr>
          <w:rFonts w:ascii="Arial" w:hAnsi="Arial" w:cs="Arial"/>
          <w:sz w:val="24"/>
          <w:szCs w:val="24"/>
          <w:lang w:val="en-NZ"/>
        </w:rPr>
        <w:t>Kerse</w:t>
      </w:r>
      <w:proofErr w:type="spellEnd"/>
      <w:r w:rsidR="002C358C">
        <w:rPr>
          <w:rFonts w:ascii="Arial" w:hAnsi="Arial" w:cs="Arial"/>
          <w:sz w:val="24"/>
          <w:szCs w:val="24"/>
          <w:lang w:val="en-NZ"/>
        </w:rPr>
        <w:t>, PhD</w:t>
      </w:r>
      <w:r w:rsidR="000770F0">
        <w:rPr>
          <w:rFonts w:ascii="Arial" w:hAnsi="Arial" w:cs="Arial"/>
          <w:sz w:val="24"/>
          <w:szCs w:val="24"/>
          <w:vertAlign w:val="superscript"/>
          <w:lang w:val="en-NZ"/>
        </w:rPr>
        <w:t>13</w:t>
      </w:r>
      <w:r w:rsidR="00E830C2" w:rsidRPr="00E830C2">
        <w:rPr>
          <w:rFonts w:ascii="Arial" w:hAnsi="Arial" w:cs="Arial"/>
          <w:sz w:val="24"/>
          <w:szCs w:val="24"/>
          <w:lang w:val="en-NZ"/>
        </w:rPr>
        <w:t xml:space="preserve">, </w:t>
      </w:r>
      <w:proofErr w:type="spellStart"/>
      <w:r w:rsidR="00E830C2" w:rsidRPr="00E830C2">
        <w:rPr>
          <w:rFonts w:ascii="Arial" w:hAnsi="Arial" w:cs="Arial"/>
          <w:sz w:val="24"/>
          <w:szCs w:val="24"/>
          <w:lang w:val="en-NZ"/>
        </w:rPr>
        <w:t>Marama</w:t>
      </w:r>
      <w:proofErr w:type="spellEnd"/>
      <w:r w:rsidR="00E830C2" w:rsidRPr="00E830C2">
        <w:rPr>
          <w:rFonts w:ascii="Arial" w:hAnsi="Arial" w:cs="Arial"/>
          <w:sz w:val="24"/>
          <w:szCs w:val="24"/>
          <w:lang w:val="en-NZ"/>
        </w:rPr>
        <w:t xml:space="preserve"> </w:t>
      </w:r>
      <w:proofErr w:type="spellStart"/>
      <w:r w:rsidR="00E830C2" w:rsidRPr="00E830C2">
        <w:rPr>
          <w:rFonts w:ascii="Arial" w:hAnsi="Arial" w:cs="Arial"/>
          <w:sz w:val="24"/>
          <w:szCs w:val="24"/>
          <w:lang w:val="en-NZ"/>
        </w:rPr>
        <w:t>Muru</w:t>
      </w:r>
      <w:proofErr w:type="spellEnd"/>
      <w:r w:rsidR="00E830C2" w:rsidRPr="00E830C2">
        <w:rPr>
          <w:rFonts w:ascii="Arial" w:hAnsi="Arial" w:cs="Arial"/>
          <w:sz w:val="24"/>
          <w:szCs w:val="24"/>
          <w:lang w:val="en-NZ"/>
        </w:rPr>
        <w:t>-Lanning</w:t>
      </w:r>
      <w:r w:rsidR="002C358C">
        <w:rPr>
          <w:rFonts w:ascii="Arial" w:hAnsi="Arial" w:cs="Arial"/>
          <w:sz w:val="24"/>
          <w:szCs w:val="24"/>
          <w:lang w:val="en-NZ"/>
        </w:rPr>
        <w:t>, PhD</w:t>
      </w:r>
      <w:r w:rsidR="000770F0">
        <w:rPr>
          <w:rFonts w:ascii="Arial" w:hAnsi="Arial" w:cs="Arial"/>
          <w:sz w:val="24"/>
          <w:szCs w:val="24"/>
          <w:vertAlign w:val="superscript"/>
          <w:lang w:val="en-NZ"/>
        </w:rPr>
        <w:t>14</w:t>
      </w:r>
      <w:r w:rsidR="00E830C2" w:rsidRPr="00E830C2">
        <w:rPr>
          <w:rFonts w:ascii="Arial" w:hAnsi="Arial" w:cs="Arial"/>
          <w:sz w:val="24"/>
          <w:szCs w:val="24"/>
          <w:lang w:val="en-NZ"/>
        </w:rPr>
        <w:t xml:space="preserve">, </w:t>
      </w:r>
      <w:r w:rsidRPr="00255235">
        <w:rPr>
          <w:rFonts w:ascii="Arial" w:hAnsi="Arial" w:cs="Arial"/>
          <w:sz w:val="24"/>
          <w:lang w:val="en-US"/>
        </w:rPr>
        <w:t xml:space="preserve">Eileen </w:t>
      </w:r>
      <w:r w:rsidR="000A2CDD">
        <w:rPr>
          <w:rFonts w:ascii="Arial" w:hAnsi="Arial" w:cs="Arial"/>
          <w:sz w:val="24"/>
          <w:lang w:val="en-US"/>
        </w:rPr>
        <w:t xml:space="preserve">R </w:t>
      </w:r>
      <w:proofErr w:type="spellStart"/>
      <w:r w:rsidRPr="00255235">
        <w:rPr>
          <w:rFonts w:ascii="Arial" w:hAnsi="Arial" w:cs="Arial"/>
          <w:sz w:val="24"/>
          <w:lang w:val="en-US"/>
        </w:rPr>
        <w:t>Gibney</w:t>
      </w:r>
      <w:proofErr w:type="spellEnd"/>
      <w:r w:rsidR="002C358C">
        <w:rPr>
          <w:rFonts w:ascii="Arial" w:hAnsi="Arial" w:cs="Arial"/>
          <w:sz w:val="24"/>
          <w:lang w:val="en-US"/>
        </w:rPr>
        <w:t>, PhD</w:t>
      </w:r>
      <w:r w:rsidR="00A92248" w:rsidRPr="00255235">
        <w:rPr>
          <w:rFonts w:ascii="Arial" w:hAnsi="Arial" w:cs="Arial"/>
          <w:sz w:val="24"/>
          <w:vertAlign w:val="superscript"/>
          <w:lang w:val="en-US"/>
        </w:rPr>
        <w:t>3</w:t>
      </w:r>
      <w:r w:rsidR="000A2CDD">
        <w:rPr>
          <w:rFonts w:ascii="Arial" w:hAnsi="Arial" w:cs="Arial"/>
          <w:sz w:val="24"/>
          <w:vertAlign w:val="superscript"/>
          <w:lang w:val="en-US"/>
        </w:rPr>
        <w:t>,4</w:t>
      </w:r>
      <w:r w:rsidRPr="00255235">
        <w:rPr>
          <w:rFonts w:ascii="Arial" w:hAnsi="Arial" w:cs="Arial"/>
          <w:sz w:val="24"/>
          <w:lang w:val="en-US"/>
        </w:rPr>
        <w:t xml:space="preserve">, </w:t>
      </w:r>
      <w:proofErr w:type="spellStart"/>
      <w:r w:rsidR="002D4570" w:rsidRPr="002D4570">
        <w:rPr>
          <w:rFonts w:ascii="Arial" w:hAnsi="Arial" w:cs="Arial"/>
          <w:sz w:val="24"/>
          <w:lang w:val="en-US"/>
        </w:rPr>
        <w:t>Eibhlís</w:t>
      </w:r>
      <w:proofErr w:type="spellEnd"/>
      <w:r w:rsidR="002D4570" w:rsidRPr="002D4570">
        <w:rPr>
          <w:rFonts w:ascii="Arial" w:hAnsi="Arial" w:cs="Arial"/>
          <w:sz w:val="24"/>
          <w:lang w:val="en-US"/>
        </w:rPr>
        <w:t xml:space="preserve"> </w:t>
      </w:r>
      <w:r w:rsidR="00204A91">
        <w:rPr>
          <w:rFonts w:ascii="Arial" w:hAnsi="Arial" w:cs="Arial"/>
          <w:sz w:val="24"/>
          <w:lang w:val="en-US"/>
        </w:rPr>
        <w:t xml:space="preserve">M </w:t>
      </w:r>
      <w:r w:rsidR="002D4570" w:rsidRPr="002D4570">
        <w:rPr>
          <w:rFonts w:ascii="Arial" w:hAnsi="Arial" w:cs="Arial"/>
          <w:sz w:val="24"/>
          <w:lang w:val="en-US"/>
        </w:rPr>
        <w:t>O’Connor</w:t>
      </w:r>
      <w:r w:rsidR="002C358C">
        <w:rPr>
          <w:rFonts w:ascii="Arial" w:hAnsi="Arial" w:cs="Arial"/>
          <w:sz w:val="24"/>
          <w:lang w:val="en-US"/>
        </w:rPr>
        <w:t>, PhD</w:t>
      </w:r>
      <w:r w:rsidR="00204A91">
        <w:rPr>
          <w:rFonts w:ascii="Arial" w:hAnsi="Arial" w:cs="Arial"/>
          <w:sz w:val="24"/>
          <w:vertAlign w:val="superscript"/>
          <w:lang w:val="en-US"/>
        </w:rPr>
        <w:t>15</w:t>
      </w:r>
      <w:r w:rsidR="002D4570" w:rsidRPr="002D4570">
        <w:rPr>
          <w:rFonts w:ascii="Arial" w:hAnsi="Arial" w:cs="Arial"/>
          <w:sz w:val="24"/>
          <w:lang w:val="en-US"/>
        </w:rPr>
        <w:t>,</w:t>
      </w:r>
      <w:r w:rsidR="002D4570">
        <w:rPr>
          <w:rFonts w:ascii="Arial" w:hAnsi="Arial" w:cs="Arial"/>
          <w:sz w:val="24"/>
          <w:lang w:val="en-US"/>
        </w:rPr>
        <w:t xml:space="preserve"> </w:t>
      </w:r>
      <w:proofErr w:type="spellStart"/>
      <w:r w:rsidR="00DC708F" w:rsidRPr="00255235">
        <w:rPr>
          <w:rFonts w:ascii="Arial" w:hAnsi="Arial" w:cs="Arial"/>
          <w:sz w:val="24"/>
          <w:lang w:val="en-US"/>
        </w:rPr>
        <w:t>Marjolein</w:t>
      </w:r>
      <w:proofErr w:type="spellEnd"/>
      <w:r w:rsidR="00DC708F" w:rsidRPr="00255235">
        <w:rPr>
          <w:rFonts w:ascii="Arial" w:hAnsi="Arial" w:cs="Arial"/>
          <w:sz w:val="24"/>
          <w:lang w:val="en-US"/>
        </w:rPr>
        <w:t xml:space="preserve"> </w:t>
      </w:r>
      <w:proofErr w:type="spellStart"/>
      <w:r w:rsidR="00DC708F" w:rsidRPr="00255235">
        <w:rPr>
          <w:rFonts w:ascii="Arial" w:hAnsi="Arial" w:cs="Arial"/>
          <w:sz w:val="24"/>
          <w:lang w:val="en-US"/>
        </w:rPr>
        <w:t>Visser</w:t>
      </w:r>
      <w:proofErr w:type="spellEnd"/>
      <w:r w:rsidR="002C358C">
        <w:rPr>
          <w:rFonts w:ascii="Arial" w:hAnsi="Arial" w:cs="Arial"/>
          <w:sz w:val="24"/>
          <w:lang w:val="en-US"/>
        </w:rPr>
        <w:t>, PhD</w:t>
      </w:r>
      <w:r w:rsidR="001434EE">
        <w:rPr>
          <w:rFonts w:ascii="Arial" w:hAnsi="Arial" w:cs="Arial"/>
          <w:sz w:val="24"/>
          <w:vertAlign w:val="superscript"/>
          <w:lang w:val="en-US"/>
        </w:rPr>
        <w:t>11</w:t>
      </w:r>
      <w:r w:rsidR="00DC708F">
        <w:rPr>
          <w:rFonts w:ascii="Arial" w:hAnsi="Arial" w:cs="Arial"/>
          <w:sz w:val="24"/>
          <w:lang w:val="en-US"/>
        </w:rPr>
        <w:t>,</w:t>
      </w:r>
      <w:r w:rsidR="00DC708F">
        <w:rPr>
          <w:rFonts w:ascii="Arial" w:hAnsi="Arial" w:cs="Arial"/>
          <w:sz w:val="24"/>
          <w:vertAlign w:val="superscript"/>
          <w:lang w:val="en-US"/>
        </w:rPr>
        <w:t xml:space="preserve"> </w:t>
      </w:r>
      <w:proofErr w:type="spellStart"/>
      <w:r w:rsidRPr="00255235">
        <w:rPr>
          <w:rFonts w:ascii="Arial" w:hAnsi="Arial" w:cs="Arial"/>
          <w:sz w:val="24"/>
          <w:lang w:val="en-US"/>
        </w:rPr>
        <w:t>Dorothee</w:t>
      </w:r>
      <w:proofErr w:type="spellEnd"/>
      <w:r w:rsidRPr="00255235">
        <w:rPr>
          <w:rFonts w:ascii="Arial" w:hAnsi="Arial" w:cs="Arial"/>
          <w:sz w:val="24"/>
          <w:lang w:val="en-US"/>
        </w:rPr>
        <w:t xml:space="preserve"> </w:t>
      </w:r>
      <w:proofErr w:type="spellStart"/>
      <w:r w:rsidRPr="00255235">
        <w:rPr>
          <w:rFonts w:ascii="Arial" w:hAnsi="Arial" w:cs="Arial"/>
          <w:sz w:val="24"/>
          <w:lang w:val="en-US"/>
        </w:rPr>
        <w:t>Volkert</w:t>
      </w:r>
      <w:proofErr w:type="spellEnd"/>
      <w:r w:rsidR="002C358C">
        <w:rPr>
          <w:rFonts w:ascii="Arial" w:hAnsi="Arial" w:cs="Arial"/>
          <w:sz w:val="24"/>
          <w:lang w:val="en-US"/>
        </w:rPr>
        <w:t>, PhD</w:t>
      </w:r>
      <w:r w:rsidR="00A92248" w:rsidRPr="00255235">
        <w:rPr>
          <w:rFonts w:ascii="Arial" w:hAnsi="Arial" w:cs="Arial"/>
          <w:sz w:val="24"/>
          <w:vertAlign w:val="superscript"/>
          <w:lang w:val="en-US"/>
        </w:rPr>
        <w:t>1</w:t>
      </w:r>
      <w:r w:rsidR="007D2F03">
        <w:rPr>
          <w:rFonts w:ascii="Arial" w:hAnsi="Arial" w:cs="Arial"/>
          <w:sz w:val="24"/>
          <w:lang w:val="en-US"/>
        </w:rPr>
        <w:t xml:space="preserve">, </w:t>
      </w:r>
      <w:r w:rsidR="007D2F03" w:rsidRPr="007D2F03">
        <w:rPr>
          <w:rFonts w:ascii="Arial" w:hAnsi="Arial" w:cs="Arial"/>
          <w:sz w:val="24"/>
          <w:lang w:val="en-US"/>
        </w:rPr>
        <w:t xml:space="preserve">on behalf of the </w:t>
      </w:r>
      <w:proofErr w:type="spellStart"/>
      <w:r w:rsidR="007D2F03" w:rsidRPr="007D2F03">
        <w:rPr>
          <w:rFonts w:ascii="Arial" w:hAnsi="Arial" w:cs="Arial"/>
          <w:sz w:val="24"/>
          <w:lang w:val="en-US"/>
        </w:rPr>
        <w:t>MaNuEL</w:t>
      </w:r>
      <w:proofErr w:type="spellEnd"/>
      <w:r w:rsidR="007D2F03" w:rsidRPr="007D2F03">
        <w:rPr>
          <w:rFonts w:ascii="Arial" w:hAnsi="Arial" w:cs="Arial"/>
          <w:sz w:val="24"/>
          <w:lang w:val="en-US"/>
        </w:rPr>
        <w:t xml:space="preserve"> consortium</w:t>
      </w:r>
    </w:p>
    <w:p w14:paraId="47A54471" w14:textId="3A50A7C4" w:rsidR="006F108F" w:rsidRPr="009842A9" w:rsidRDefault="00BF69A9" w:rsidP="00D347A8">
      <w:pPr>
        <w:spacing w:after="0" w:line="360" w:lineRule="auto"/>
        <w:ind w:left="142" w:hanging="142"/>
        <w:rPr>
          <w:rFonts w:ascii="Arial" w:hAnsi="Arial" w:cs="Arial"/>
          <w:sz w:val="24"/>
          <w:vertAlign w:val="superscript"/>
        </w:rPr>
      </w:pPr>
      <w:r w:rsidRPr="009842A9">
        <w:rPr>
          <w:rFonts w:ascii="Arial" w:hAnsi="Arial" w:cs="Arial"/>
          <w:sz w:val="24"/>
          <w:vertAlign w:val="superscript"/>
        </w:rPr>
        <w:t>1</w:t>
      </w:r>
      <w:r w:rsidRPr="009842A9">
        <w:rPr>
          <w:sz w:val="24"/>
        </w:rPr>
        <w:t xml:space="preserve"> </w:t>
      </w:r>
      <w:r w:rsidRPr="009842A9">
        <w:rPr>
          <w:rFonts w:ascii="Arial" w:hAnsi="Arial" w:cs="Arial"/>
          <w:sz w:val="24"/>
        </w:rPr>
        <w:t xml:space="preserve">Institute </w:t>
      </w:r>
      <w:proofErr w:type="spellStart"/>
      <w:r w:rsidRPr="009842A9">
        <w:rPr>
          <w:rFonts w:ascii="Arial" w:hAnsi="Arial" w:cs="Arial"/>
          <w:sz w:val="24"/>
        </w:rPr>
        <w:t>for</w:t>
      </w:r>
      <w:proofErr w:type="spellEnd"/>
      <w:r w:rsidRPr="009842A9">
        <w:rPr>
          <w:rFonts w:ascii="Arial" w:hAnsi="Arial" w:cs="Arial"/>
          <w:sz w:val="24"/>
        </w:rPr>
        <w:t xml:space="preserve"> </w:t>
      </w:r>
      <w:proofErr w:type="spellStart"/>
      <w:r w:rsidRPr="009842A9">
        <w:rPr>
          <w:rFonts w:ascii="Arial" w:hAnsi="Arial" w:cs="Arial"/>
          <w:sz w:val="24"/>
        </w:rPr>
        <w:t>Biomedicine</w:t>
      </w:r>
      <w:proofErr w:type="spellEnd"/>
      <w:r w:rsidRPr="009842A9">
        <w:rPr>
          <w:rFonts w:ascii="Arial" w:hAnsi="Arial" w:cs="Arial"/>
          <w:sz w:val="24"/>
        </w:rPr>
        <w:t xml:space="preserve"> </w:t>
      </w:r>
      <w:proofErr w:type="spellStart"/>
      <w:r w:rsidRPr="009842A9">
        <w:rPr>
          <w:rFonts w:ascii="Arial" w:hAnsi="Arial" w:cs="Arial"/>
          <w:sz w:val="24"/>
        </w:rPr>
        <w:t>of</w:t>
      </w:r>
      <w:proofErr w:type="spellEnd"/>
      <w:r w:rsidRPr="009842A9">
        <w:rPr>
          <w:rFonts w:ascii="Arial" w:hAnsi="Arial" w:cs="Arial"/>
          <w:sz w:val="24"/>
        </w:rPr>
        <w:t xml:space="preserve"> </w:t>
      </w:r>
      <w:proofErr w:type="spellStart"/>
      <w:r w:rsidRPr="009842A9">
        <w:rPr>
          <w:rFonts w:ascii="Arial" w:hAnsi="Arial" w:cs="Arial"/>
          <w:sz w:val="24"/>
        </w:rPr>
        <w:t>Aging</w:t>
      </w:r>
      <w:proofErr w:type="spellEnd"/>
      <w:r w:rsidRPr="009842A9">
        <w:rPr>
          <w:rFonts w:ascii="Arial" w:hAnsi="Arial" w:cs="Arial"/>
          <w:sz w:val="24"/>
        </w:rPr>
        <w:t>, Friedrich-Alexander-Universität Erlangen-Nürnberg</w:t>
      </w:r>
      <w:r w:rsidR="0090487E">
        <w:rPr>
          <w:rFonts w:ascii="Arial" w:hAnsi="Arial" w:cs="Arial"/>
          <w:sz w:val="24"/>
        </w:rPr>
        <w:t xml:space="preserve"> (FAU)</w:t>
      </w:r>
      <w:r w:rsidRPr="009842A9">
        <w:rPr>
          <w:rFonts w:ascii="Arial" w:hAnsi="Arial" w:cs="Arial"/>
          <w:sz w:val="24"/>
        </w:rPr>
        <w:t xml:space="preserve">, </w:t>
      </w:r>
      <w:proofErr w:type="spellStart"/>
      <w:r w:rsidRPr="009842A9">
        <w:rPr>
          <w:rFonts w:ascii="Arial" w:hAnsi="Arial" w:cs="Arial"/>
          <w:sz w:val="24"/>
        </w:rPr>
        <w:t>Nuremberg</w:t>
      </w:r>
      <w:proofErr w:type="spellEnd"/>
      <w:r w:rsidRPr="009842A9">
        <w:rPr>
          <w:rFonts w:ascii="Arial" w:hAnsi="Arial" w:cs="Arial"/>
          <w:sz w:val="24"/>
        </w:rPr>
        <w:t>, Germany</w:t>
      </w:r>
    </w:p>
    <w:p w14:paraId="655DCEFF" w14:textId="641915E6" w:rsidR="00D347A8" w:rsidRDefault="00BF69A9" w:rsidP="00D347A8">
      <w:pPr>
        <w:spacing w:after="0" w:line="360" w:lineRule="auto"/>
        <w:ind w:left="142" w:hanging="142"/>
        <w:rPr>
          <w:sz w:val="24"/>
          <w:lang w:val="en-US"/>
        </w:rPr>
      </w:pPr>
      <w:r w:rsidRPr="009842A9">
        <w:rPr>
          <w:rFonts w:ascii="Arial" w:hAnsi="Arial" w:cs="Arial"/>
          <w:sz w:val="24"/>
          <w:vertAlign w:val="superscript"/>
          <w:lang w:val="en-US"/>
        </w:rPr>
        <w:t>2</w:t>
      </w:r>
      <w:r w:rsidRPr="009842A9">
        <w:rPr>
          <w:sz w:val="24"/>
          <w:lang w:val="en-US"/>
        </w:rPr>
        <w:t xml:space="preserve"> </w:t>
      </w:r>
      <w:r w:rsidR="00D347A8" w:rsidRPr="00D347A8">
        <w:rPr>
          <w:rFonts w:ascii="Arial" w:hAnsi="Arial" w:cs="Arial"/>
          <w:sz w:val="24"/>
          <w:lang w:val="en-US"/>
        </w:rPr>
        <w:t xml:space="preserve">Department of Internal Medicine, Nutrition and Dietetics, VU University Medical Center, Amsterdam, </w:t>
      </w:r>
      <w:proofErr w:type="gramStart"/>
      <w:r w:rsidR="00D347A8" w:rsidRPr="00D347A8">
        <w:rPr>
          <w:rFonts w:ascii="Arial" w:hAnsi="Arial" w:cs="Arial"/>
          <w:sz w:val="24"/>
          <w:lang w:val="en-US"/>
        </w:rPr>
        <w:t>The</w:t>
      </w:r>
      <w:proofErr w:type="gramEnd"/>
      <w:r w:rsidR="00D347A8" w:rsidRPr="00D347A8">
        <w:rPr>
          <w:rFonts w:ascii="Arial" w:hAnsi="Arial" w:cs="Arial"/>
          <w:sz w:val="24"/>
          <w:lang w:val="en-US"/>
        </w:rPr>
        <w:t xml:space="preserve"> Netherlands.</w:t>
      </w:r>
    </w:p>
    <w:p w14:paraId="7D4E6169" w14:textId="3A5B88FE" w:rsidR="00BF69A9" w:rsidRPr="009842A9" w:rsidRDefault="00BF69A9" w:rsidP="00D347A8">
      <w:pPr>
        <w:spacing w:after="0" w:line="360" w:lineRule="auto"/>
        <w:ind w:left="142" w:hanging="142"/>
        <w:rPr>
          <w:rFonts w:ascii="Arial" w:hAnsi="Arial" w:cs="Arial"/>
          <w:sz w:val="24"/>
          <w:vertAlign w:val="superscript"/>
          <w:lang w:val="en-US"/>
        </w:rPr>
      </w:pPr>
      <w:r w:rsidRPr="009842A9">
        <w:rPr>
          <w:rFonts w:ascii="Arial" w:hAnsi="Arial" w:cs="Arial"/>
          <w:sz w:val="24"/>
          <w:vertAlign w:val="superscript"/>
          <w:lang w:val="en-US"/>
        </w:rPr>
        <w:t>3</w:t>
      </w:r>
      <w:r w:rsidRPr="009842A9">
        <w:rPr>
          <w:sz w:val="24"/>
          <w:lang w:val="en-US"/>
        </w:rPr>
        <w:t xml:space="preserve"> </w:t>
      </w:r>
      <w:r w:rsidRPr="009842A9">
        <w:rPr>
          <w:rFonts w:ascii="Arial" w:hAnsi="Arial" w:cs="Arial"/>
          <w:sz w:val="24"/>
          <w:lang w:val="en-US"/>
        </w:rPr>
        <w:t xml:space="preserve">UCD </w:t>
      </w:r>
      <w:proofErr w:type="gramStart"/>
      <w:r w:rsidRPr="009842A9">
        <w:rPr>
          <w:rFonts w:ascii="Arial" w:hAnsi="Arial" w:cs="Arial"/>
          <w:sz w:val="24"/>
          <w:lang w:val="en-US"/>
        </w:rPr>
        <w:t>Institute</w:t>
      </w:r>
      <w:proofErr w:type="gramEnd"/>
      <w:r w:rsidRPr="009842A9">
        <w:rPr>
          <w:rFonts w:ascii="Arial" w:hAnsi="Arial" w:cs="Arial"/>
          <w:sz w:val="24"/>
          <w:lang w:val="en-US"/>
        </w:rPr>
        <w:t xml:space="preserve"> of Food and Health, University College Dublin, Dublin, Republic of Ireland</w:t>
      </w:r>
    </w:p>
    <w:p w14:paraId="200F1C7E" w14:textId="001DBD23" w:rsidR="00BF69A9" w:rsidRPr="00255235" w:rsidRDefault="00BF69A9" w:rsidP="00D347A8">
      <w:pPr>
        <w:spacing w:after="0" w:line="360" w:lineRule="auto"/>
        <w:ind w:left="142" w:hanging="142"/>
        <w:rPr>
          <w:rFonts w:ascii="Arial" w:hAnsi="Arial" w:cs="Arial"/>
          <w:sz w:val="24"/>
          <w:lang w:val="en-US"/>
        </w:rPr>
      </w:pPr>
      <w:r w:rsidRPr="009842A9">
        <w:rPr>
          <w:rFonts w:ascii="Arial" w:hAnsi="Arial" w:cs="Arial"/>
          <w:sz w:val="24"/>
          <w:vertAlign w:val="superscript"/>
          <w:lang w:val="en-US"/>
        </w:rPr>
        <w:t>4</w:t>
      </w:r>
      <w:r w:rsidR="00255235">
        <w:rPr>
          <w:rFonts w:ascii="Arial" w:hAnsi="Arial" w:cs="Arial"/>
          <w:sz w:val="24"/>
          <w:lang w:val="en-US"/>
        </w:rPr>
        <w:t xml:space="preserve"> </w:t>
      </w:r>
      <w:r w:rsidR="000A2CDD">
        <w:rPr>
          <w:rFonts w:ascii="Arial" w:hAnsi="Arial" w:cs="Arial"/>
          <w:sz w:val="24"/>
          <w:lang w:val="en-US"/>
        </w:rPr>
        <w:t>School of Agricultural and Food Science, University College Dublin, Dublin, Republic of Ireland</w:t>
      </w:r>
    </w:p>
    <w:p w14:paraId="5F498CA7" w14:textId="4340DAFA" w:rsidR="00BF69A9" w:rsidRDefault="00BF69A9" w:rsidP="00D347A8">
      <w:pPr>
        <w:spacing w:after="0" w:line="360" w:lineRule="auto"/>
        <w:rPr>
          <w:rFonts w:ascii="Arial" w:hAnsi="Arial" w:cs="Arial"/>
          <w:sz w:val="24"/>
          <w:vertAlign w:val="superscript"/>
          <w:lang w:val="en-US"/>
        </w:rPr>
      </w:pPr>
      <w:r w:rsidRPr="009842A9">
        <w:rPr>
          <w:rFonts w:ascii="Arial" w:hAnsi="Arial" w:cs="Arial"/>
          <w:sz w:val="24"/>
          <w:vertAlign w:val="superscript"/>
          <w:lang w:val="en-US"/>
        </w:rPr>
        <w:t>5</w:t>
      </w:r>
      <w:r w:rsidR="00255235">
        <w:rPr>
          <w:rFonts w:ascii="Arial" w:hAnsi="Arial" w:cs="Arial"/>
          <w:sz w:val="24"/>
          <w:vertAlign w:val="superscript"/>
          <w:lang w:val="en-US"/>
        </w:rPr>
        <w:t xml:space="preserve"> </w:t>
      </w:r>
      <w:proofErr w:type="gramStart"/>
      <w:r w:rsidR="001434EE" w:rsidRPr="001434EE">
        <w:rPr>
          <w:rFonts w:ascii="Arial" w:hAnsi="Arial" w:cs="Arial"/>
          <w:sz w:val="24"/>
          <w:lang w:val="en-US"/>
        </w:rPr>
        <w:t>Institute</w:t>
      </w:r>
      <w:proofErr w:type="gramEnd"/>
      <w:r w:rsidR="001434EE" w:rsidRPr="001434EE">
        <w:rPr>
          <w:rFonts w:ascii="Arial" w:hAnsi="Arial" w:cs="Arial"/>
          <w:sz w:val="24"/>
          <w:lang w:val="en-US"/>
        </w:rPr>
        <w:t xml:space="preserve"> of Epidemiology and Medical Biometry, Ulm University</w:t>
      </w:r>
      <w:r w:rsidR="0090487E">
        <w:rPr>
          <w:rFonts w:ascii="Arial" w:hAnsi="Arial" w:cs="Arial"/>
          <w:sz w:val="24"/>
          <w:lang w:val="en-US"/>
        </w:rPr>
        <w:t xml:space="preserve"> (</w:t>
      </w:r>
      <w:proofErr w:type="spellStart"/>
      <w:r w:rsidR="0090487E">
        <w:rPr>
          <w:rFonts w:ascii="Arial" w:hAnsi="Arial" w:cs="Arial"/>
          <w:sz w:val="24"/>
          <w:lang w:val="en-US"/>
        </w:rPr>
        <w:t>UUlm</w:t>
      </w:r>
      <w:proofErr w:type="spellEnd"/>
      <w:r w:rsidR="0090487E">
        <w:rPr>
          <w:rFonts w:ascii="Arial" w:hAnsi="Arial" w:cs="Arial"/>
          <w:sz w:val="24"/>
          <w:lang w:val="en-US"/>
        </w:rPr>
        <w:t>)</w:t>
      </w:r>
      <w:r w:rsidR="001434EE" w:rsidRPr="001434EE">
        <w:rPr>
          <w:rFonts w:ascii="Arial" w:hAnsi="Arial" w:cs="Arial"/>
          <w:sz w:val="24"/>
          <w:lang w:val="en-US"/>
        </w:rPr>
        <w:t>, Germany.</w:t>
      </w:r>
    </w:p>
    <w:p w14:paraId="4CF260AE" w14:textId="6F8265EB" w:rsidR="000A2CDD" w:rsidRPr="00387F46" w:rsidRDefault="000A2CDD" w:rsidP="00387F46">
      <w:pPr>
        <w:spacing w:after="0" w:line="360" w:lineRule="auto"/>
        <w:ind w:left="142" w:hanging="142"/>
        <w:rPr>
          <w:rFonts w:ascii="Arial" w:hAnsi="Arial" w:cs="Arial"/>
          <w:sz w:val="24"/>
          <w:lang w:val="en-US"/>
        </w:rPr>
      </w:pPr>
      <w:r>
        <w:rPr>
          <w:rFonts w:ascii="Arial" w:hAnsi="Arial" w:cs="Arial"/>
          <w:sz w:val="24"/>
          <w:vertAlign w:val="superscript"/>
          <w:lang w:val="en-US"/>
        </w:rPr>
        <w:t>6</w:t>
      </w:r>
      <w:r w:rsidR="00387F46">
        <w:rPr>
          <w:rFonts w:ascii="Arial" w:hAnsi="Arial" w:cs="Arial"/>
          <w:sz w:val="24"/>
          <w:vertAlign w:val="superscript"/>
          <w:lang w:val="en-US"/>
        </w:rPr>
        <w:t xml:space="preserve"> </w:t>
      </w:r>
      <w:proofErr w:type="gramStart"/>
      <w:r w:rsidR="00387F46" w:rsidRPr="00387F46">
        <w:rPr>
          <w:rFonts w:ascii="Arial" w:hAnsi="Arial" w:cs="Arial"/>
          <w:sz w:val="24"/>
          <w:lang w:val="en-US"/>
        </w:rPr>
        <w:t>Department</w:t>
      </w:r>
      <w:proofErr w:type="gramEnd"/>
      <w:r w:rsidR="00387F46" w:rsidRPr="00387F46">
        <w:rPr>
          <w:rFonts w:ascii="Arial" w:hAnsi="Arial" w:cs="Arial"/>
          <w:sz w:val="24"/>
          <w:lang w:val="en-US"/>
        </w:rPr>
        <w:t xml:space="preserve"> of General Practice and Primary Health Care, School of Population Health, University of Auckland.  </w:t>
      </w:r>
    </w:p>
    <w:p w14:paraId="30F18F40" w14:textId="3BF5B4AB" w:rsidR="00255235" w:rsidRDefault="000A2CDD" w:rsidP="00D347A8">
      <w:pPr>
        <w:spacing w:after="0" w:line="360" w:lineRule="auto"/>
        <w:ind w:left="142" w:hanging="142"/>
        <w:rPr>
          <w:rFonts w:ascii="Arial" w:hAnsi="Arial" w:cs="Arial"/>
          <w:sz w:val="24"/>
          <w:lang w:val="en-US"/>
        </w:rPr>
      </w:pPr>
      <w:r>
        <w:rPr>
          <w:rFonts w:ascii="Arial" w:hAnsi="Arial" w:cs="Arial"/>
          <w:sz w:val="24"/>
          <w:vertAlign w:val="superscript"/>
          <w:lang w:val="en-US"/>
        </w:rPr>
        <w:t>7</w:t>
      </w:r>
      <w:r w:rsidR="00255235">
        <w:rPr>
          <w:rFonts w:ascii="Arial" w:hAnsi="Arial" w:cs="Arial"/>
          <w:sz w:val="24"/>
          <w:vertAlign w:val="superscript"/>
          <w:lang w:val="en-US"/>
        </w:rPr>
        <w:t xml:space="preserve"> </w:t>
      </w:r>
      <w:proofErr w:type="gramStart"/>
      <w:r w:rsidR="0076234E" w:rsidRPr="0076234E">
        <w:rPr>
          <w:rFonts w:ascii="Arial" w:hAnsi="Arial" w:cs="Arial"/>
          <w:sz w:val="24"/>
          <w:lang w:val="en-US"/>
        </w:rPr>
        <w:t>Institute</w:t>
      </w:r>
      <w:proofErr w:type="gramEnd"/>
      <w:r w:rsidR="0076234E" w:rsidRPr="0076234E">
        <w:rPr>
          <w:rFonts w:ascii="Arial" w:hAnsi="Arial" w:cs="Arial"/>
          <w:sz w:val="24"/>
          <w:lang w:val="en-US"/>
        </w:rPr>
        <w:t xml:space="preserve"> of Epidemiology, Helmholtz </w:t>
      </w:r>
      <w:proofErr w:type="spellStart"/>
      <w:r w:rsidR="0076234E" w:rsidRPr="0076234E">
        <w:rPr>
          <w:rFonts w:ascii="Arial" w:hAnsi="Arial" w:cs="Arial"/>
          <w:sz w:val="24"/>
          <w:lang w:val="en-US"/>
        </w:rPr>
        <w:t>Zentrum</w:t>
      </w:r>
      <w:proofErr w:type="spellEnd"/>
      <w:r w:rsidR="0076234E" w:rsidRPr="0076234E">
        <w:rPr>
          <w:rFonts w:ascii="Arial" w:hAnsi="Arial" w:cs="Arial"/>
          <w:sz w:val="24"/>
          <w:lang w:val="en-US"/>
        </w:rPr>
        <w:t xml:space="preserve"> </w:t>
      </w:r>
      <w:proofErr w:type="spellStart"/>
      <w:r w:rsidR="0076234E" w:rsidRPr="0076234E">
        <w:rPr>
          <w:rFonts w:ascii="Arial" w:hAnsi="Arial" w:cs="Arial"/>
          <w:sz w:val="24"/>
          <w:lang w:val="en-US"/>
        </w:rPr>
        <w:t>München</w:t>
      </w:r>
      <w:proofErr w:type="spellEnd"/>
      <w:r w:rsidR="0076234E" w:rsidRPr="0076234E">
        <w:rPr>
          <w:rFonts w:ascii="Arial" w:hAnsi="Arial" w:cs="Arial"/>
          <w:sz w:val="24"/>
          <w:lang w:val="en-US"/>
        </w:rPr>
        <w:t xml:space="preserve">, German Research Center for Environmental Health, </w:t>
      </w:r>
      <w:proofErr w:type="spellStart"/>
      <w:r w:rsidR="0076234E" w:rsidRPr="0076234E">
        <w:rPr>
          <w:rFonts w:ascii="Arial" w:hAnsi="Arial" w:cs="Arial"/>
          <w:sz w:val="24"/>
          <w:lang w:val="en-US"/>
        </w:rPr>
        <w:t>Neuherberg</w:t>
      </w:r>
      <w:proofErr w:type="spellEnd"/>
      <w:r w:rsidR="0076234E" w:rsidRPr="0076234E">
        <w:rPr>
          <w:rFonts w:ascii="Arial" w:hAnsi="Arial" w:cs="Arial"/>
          <w:sz w:val="24"/>
          <w:lang w:val="en-US"/>
        </w:rPr>
        <w:t>, Germany</w:t>
      </w:r>
    </w:p>
    <w:p w14:paraId="3BC9836C" w14:textId="342BF15A" w:rsidR="0076234E" w:rsidRDefault="000A2CDD" w:rsidP="00D347A8">
      <w:pPr>
        <w:spacing w:after="0" w:line="360" w:lineRule="auto"/>
        <w:ind w:left="142" w:hanging="142"/>
        <w:rPr>
          <w:rFonts w:ascii="Arial" w:hAnsi="Arial" w:cs="Arial"/>
          <w:sz w:val="24"/>
        </w:rPr>
      </w:pPr>
      <w:r w:rsidRPr="000A2CDD">
        <w:rPr>
          <w:rFonts w:ascii="Arial" w:hAnsi="Arial" w:cs="Arial"/>
          <w:sz w:val="24"/>
          <w:vertAlign w:val="superscript"/>
        </w:rPr>
        <w:t>8</w:t>
      </w:r>
      <w:r w:rsidR="0076234E" w:rsidRPr="0076234E">
        <w:rPr>
          <w:rFonts w:ascii="Arial" w:hAnsi="Arial" w:cs="Arial"/>
          <w:sz w:val="24"/>
        </w:rPr>
        <w:t xml:space="preserve"> </w:t>
      </w:r>
      <w:proofErr w:type="spellStart"/>
      <w:r w:rsidR="0076234E" w:rsidRPr="0076234E">
        <w:rPr>
          <w:rFonts w:ascii="Arial" w:hAnsi="Arial" w:cs="Arial"/>
          <w:sz w:val="24"/>
        </w:rPr>
        <w:t>Chair</w:t>
      </w:r>
      <w:proofErr w:type="spellEnd"/>
      <w:r w:rsidR="0076234E" w:rsidRPr="0076234E">
        <w:rPr>
          <w:rFonts w:ascii="Arial" w:hAnsi="Arial" w:cs="Arial"/>
          <w:sz w:val="24"/>
        </w:rPr>
        <w:t xml:space="preserve"> </w:t>
      </w:r>
      <w:proofErr w:type="spellStart"/>
      <w:r w:rsidR="0076234E" w:rsidRPr="0076234E">
        <w:rPr>
          <w:rFonts w:ascii="Arial" w:hAnsi="Arial" w:cs="Arial"/>
          <w:sz w:val="24"/>
        </w:rPr>
        <w:t>of</w:t>
      </w:r>
      <w:proofErr w:type="spellEnd"/>
      <w:r w:rsidR="0076234E" w:rsidRPr="0076234E">
        <w:rPr>
          <w:rFonts w:ascii="Arial" w:hAnsi="Arial" w:cs="Arial"/>
          <w:sz w:val="24"/>
        </w:rPr>
        <w:t xml:space="preserve"> </w:t>
      </w:r>
      <w:proofErr w:type="spellStart"/>
      <w:r w:rsidR="0076234E" w:rsidRPr="0076234E">
        <w:rPr>
          <w:rFonts w:ascii="Arial" w:hAnsi="Arial" w:cs="Arial"/>
          <w:sz w:val="24"/>
        </w:rPr>
        <w:t>Epidemiology</w:t>
      </w:r>
      <w:proofErr w:type="spellEnd"/>
      <w:r w:rsidR="0076234E" w:rsidRPr="0076234E">
        <w:rPr>
          <w:rFonts w:ascii="Arial" w:hAnsi="Arial" w:cs="Arial"/>
          <w:sz w:val="24"/>
        </w:rPr>
        <w:t>, Ludwig-Maximilians-Universität München, am UNIKA-T Augsburg, Augsburg, Germany</w:t>
      </w:r>
    </w:p>
    <w:p w14:paraId="14D6DF0B" w14:textId="11E8B4CE" w:rsidR="001434EE" w:rsidRDefault="001434EE" w:rsidP="00D347A8">
      <w:pPr>
        <w:spacing w:after="0" w:line="360" w:lineRule="auto"/>
        <w:ind w:left="142" w:hanging="142"/>
        <w:rPr>
          <w:rFonts w:ascii="Arial" w:hAnsi="Arial" w:cs="Arial"/>
          <w:sz w:val="24"/>
          <w:lang w:val="en-US"/>
        </w:rPr>
      </w:pPr>
      <w:r w:rsidRPr="001434EE">
        <w:rPr>
          <w:rFonts w:ascii="Arial" w:hAnsi="Arial" w:cs="Arial"/>
          <w:sz w:val="24"/>
          <w:vertAlign w:val="superscript"/>
          <w:lang w:val="en-US"/>
        </w:rPr>
        <w:t>9</w:t>
      </w:r>
      <w:r w:rsidRPr="001434EE">
        <w:rPr>
          <w:rFonts w:ascii="Arial" w:hAnsi="Arial" w:cs="Arial"/>
          <w:sz w:val="24"/>
          <w:lang w:val="en-US"/>
        </w:rPr>
        <w:t xml:space="preserve"> </w:t>
      </w:r>
      <w:proofErr w:type="gramStart"/>
      <w:r w:rsidRPr="001434EE">
        <w:rPr>
          <w:rFonts w:ascii="Arial" w:hAnsi="Arial" w:cs="Arial"/>
          <w:sz w:val="24"/>
          <w:lang w:val="en-US"/>
        </w:rPr>
        <w:t>Division</w:t>
      </w:r>
      <w:proofErr w:type="gramEnd"/>
      <w:r w:rsidRPr="001434EE">
        <w:rPr>
          <w:rFonts w:ascii="Arial" w:hAnsi="Arial" w:cs="Arial"/>
          <w:sz w:val="24"/>
          <w:lang w:val="en-US"/>
        </w:rPr>
        <w:t xml:space="preserve"> of Sports and Rehabilitation Medicine, Medical Center, University of Ulm, Ulm, Germany</w:t>
      </w:r>
    </w:p>
    <w:p w14:paraId="276D090C" w14:textId="6ACE30BB" w:rsidR="001434EE" w:rsidRPr="00124EBC" w:rsidRDefault="001434EE" w:rsidP="00124EBC">
      <w:pPr>
        <w:spacing w:after="0" w:line="360" w:lineRule="auto"/>
        <w:ind w:left="142" w:hanging="142"/>
        <w:rPr>
          <w:rFonts w:ascii="Arial" w:hAnsi="Arial" w:cs="Arial"/>
          <w:sz w:val="24"/>
          <w:lang w:val="en-US"/>
        </w:rPr>
      </w:pPr>
      <w:r>
        <w:rPr>
          <w:rFonts w:ascii="Arial" w:hAnsi="Arial" w:cs="Arial"/>
          <w:sz w:val="24"/>
          <w:vertAlign w:val="superscript"/>
          <w:lang w:val="en-US"/>
        </w:rPr>
        <w:t>10</w:t>
      </w:r>
      <w:r>
        <w:rPr>
          <w:rFonts w:ascii="Arial" w:hAnsi="Arial" w:cs="Arial"/>
          <w:sz w:val="24"/>
          <w:lang w:val="en-US"/>
        </w:rPr>
        <w:t xml:space="preserve"> </w:t>
      </w:r>
      <w:proofErr w:type="spellStart"/>
      <w:r w:rsidR="00124EBC" w:rsidRPr="00124EBC">
        <w:rPr>
          <w:rFonts w:ascii="Arial" w:hAnsi="Arial" w:cs="Arial"/>
          <w:sz w:val="24"/>
          <w:lang w:val="en-US"/>
        </w:rPr>
        <w:t>Agaplesion</w:t>
      </w:r>
      <w:proofErr w:type="spellEnd"/>
      <w:r w:rsidR="00124EBC" w:rsidRPr="00124EBC">
        <w:rPr>
          <w:rFonts w:ascii="Arial" w:hAnsi="Arial" w:cs="Arial"/>
          <w:sz w:val="24"/>
          <w:lang w:val="en-US"/>
        </w:rPr>
        <w:t xml:space="preserve"> Bethesda </w:t>
      </w:r>
      <w:proofErr w:type="gramStart"/>
      <w:r w:rsidR="00124EBC" w:rsidRPr="00124EBC">
        <w:rPr>
          <w:rFonts w:ascii="Arial" w:hAnsi="Arial" w:cs="Arial"/>
          <w:sz w:val="24"/>
          <w:lang w:val="en-US"/>
        </w:rPr>
        <w:t>Hospital</w:t>
      </w:r>
      <w:proofErr w:type="gramEnd"/>
      <w:r w:rsidR="00124EBC" w:rsidRPr="00124EBC">
        <w:rPr>
          <w:rFonts w:ascii="Arial" w:hAnsi="Arial" w:cs="Arial"/>
          <w:sz w:val="24"/>
          <w:lang w:val="en-US"/>
        </w:rPr>
        <w:t>, Ulm, Geriatric Research Unit, Ulm University and Geriatric Center Ulm/Alb-</w:t>
      </w:r>
      <w:proofErr w:type="spellStart"/>
      <w:r w:rsidR="00124EBC" w:rsidRPr="00124EBC">
        <w:rPr>
          <w:rFonts w:ascii="Arial" w:hAnsi="Arial" w:cs="Arial"/>
          <w:sz w:val="24"/>
          <w:lang w:val="en-US"/>
        </w:rPr>
        <w:t>Donau</w:t>
      </w:r>
      <w:proofErr w:type="spellEnd"/>
      <w:r w:rsidR="00124EBC" w:rsidRPr="00124EBC">
        <w:rPr>
          <w:rFonts w:ascii="Arial" w:hAnsi="Arial" w:cs="Arial"/>
          <w:sz w:val="24"/>
          <w:lang w:val="en-US"/>
        </w:rPr>
        <w:t xml:space="preserve">, </w:t>
      </w:r>
      <w:r w:rsidR="00124EBC">
        <w:rPr>
          <w:rFonts w:ascii="Arial" w:hAnsi="Arial" w:cs="Arial"/>
          <w:sz w:val="24"/>
          <w:lang w:val="en-US"/>
        </w:rPr>
        <w:t xml:space="preserve">Ulm, </w:t>
      </w:r>
      <w:r w:rsidR="00124EBC" w:rsidRPr="00124EBC">
        <w:rPr>
          <w:rFonts w:ascii="Arial" w:hAnsi="Arial" w:cs="Arial"/>
          <w:sz w:val="24"/>
          <w:lang w:val="en-US"/>
        </w:rPr>
        <w:t>Germany</w:t>
      </w:r>
    </w:p>
    <w:p w14:paraId="5DAD0CCD" w14:textId="09FE0DED" w:rsidR="00D347A8" w:rsidRDefault="001434EE" w:rsidP="00D347A8">
      <w:pPr>
        <w:spacing w:after="0" w:line="360" w:lineRule="auto"/>
        <w:ind w:left="142" w:hanging="142"/>
        <w:rPr>
          <w:rFonts w:ascii="Arial" w:hAnsi="Arial" w:cs="Arial"/>
          <w:sz w:val="24"/>
          <w:lang w:val="en-US"/>
        </w:rPr>
      </w:pPr>
      <w:r w:rsidRPr="001434EE">
        <w:rPr>
          <w:rFonts w:ascii="Arial" w:hAnsi="Arial" w:cs="Arial"/>
          <w:sz w:val="24"/>
          <w:vertAlign w:val="superscript"/>
          <w:lang w:val="en-US"/>
        </w:rPr>
        <w:t>11</w:t>
      </w:r>
      <w:r w:rsidR="00D347A8">
        <w:rPr>
          <w:rFonts w:ascii="Arial" w:hAnsi="Arial" w:cs="Arial"/>
          <w:sz w:val="24"/>
          <w:vertAlign w:val="superscript"/>
          <w:lang w:val="en-US"/>
        </w:rPr>
        <w:t xml:space="preserve"> </w:t>
      </w:r>
      <w:r w:rsidR="00D347A8" w:rsidRPr="00D347A8">
        <w:rPr>
          <w:rFonts w:ascii="Arial" w:hAnsi="Arial" w:cs="Arial"/>
          <w:sz w:val="24"/>
          <w:lang w:val="en-US"/>
        </w:rPr>
        <w:t xml:space="preserve">Department of Health Sciences, Faculty of Science, and the Amsterdam Public Health Institute, </w:t>
      </w:r>
      <w:proofErr w:type="spellStart"/>
      <w:r w:rsidR="00D347A8" w:rsidRPr="00D347A8">
        <w:rPr>
          <w:rFonts w:ascii="Arial" w:hAnsi="Arial" w:cs="Arial"/>
          <w:sz w:val="24"/>
          <w:lang w:val="en-US"/>
        </w:rPr>
        <w:t>Vrije</w:t>
      </w:r>
      <w:proofErr w:type="spellEnd"/>
      <w:r w:rsidR="00D347A8" w:rsidRPr="00D347A8">
        <w:rPr>
          <w:rFonts w:ascii="Arial" w:hAnsi="Arial" w:cs="Arial"/>
          <w:sz w:val="24"/>
          <w:lang w:val="en-US"/>
        </w:rPr>
        <w:t xml:space="preserve"> </w:t>
      </w:r>
      <w:proofErr w:type="spellStart"/>
      <w:r w:rsidR="00D347A8" w:rsidRPr="00D347A8">
        <w:rPr>
          <w:rFonts w:ascii="Arial" w:hAnsi="Arial" w:cs="Arial"/>
          <w:sz w:val="24"/>
          <w:lang w:val="en-US"/>
        </w:rPr>
        <w:t>Universiteit</w:t>
      </w:r>
      <w:proofErr w:type="spellEnd"/>
      <w:r w:rsidR="00D347A8" w:rsidRPr="00D347A8">
        <w:rPr>
          <w:rFonts w:ascii="Arial" w:hAnsi="Arial" w:cs="Arial"/>
          <w:sz w:val="24"/>
          <w:lang w:val="en-US"/>
        </w:rPr>
        <w:t>, Amsterdam, The Netherlands</w:t>
      </w:r>
    </w:p>
    <w:p w14:paraId="78A204B9" w14:textId="0F6E6347" w:rsidR="00971E3A" w:rsidRDefault="00971E3A" w:rsidP="00D347A8">
      <w:pPr>
        <w:spacing w:after="0" w:line="360" w:lineRule="auto"/>
        <w:ind w:left="142" w:hanging="142"/>
        <w:rPr>
          <w:rFonts w:ascii="Arial" w:hAnsi="Arial" w:cs="Arial"/>
          <w:sz w:val="24"/>
          <w:lang w:val="en-US"/>
        </w:rPr>
      </w:pPr>
      <w:r w:rsidRPr="00F22EAE">
        <w:rPr>
          <w:rFonts w:ascii="Arial" w:hAnsi="Arial" w:cs="Arial"/>
          <w:sz w:val="24"/>
          <w:vertAlign w:val="superscript"/>
          <w:lang w:val="en-US"/>
        </w:rPr>
        <w:t>12</w:t>
      </w:r>
      <w:r w:rsidRPr="00971E3A">
        <w:rPr>
          <w:rFonts w:ascii="Arial" w:hAnsi="Arial" w:cs="Arial"/>
          <w:sz w:val="24"/>
          <w:lang w:val="en-US"/>
        </w:rPr>
        <w:t>School of Public Health, Physiotherapy and Sports Science, University College Dublin, Dublin, Republic of Ireland</w:t>
      </w:r>
    </w:p>
    <w:p w14:paraId="36203359" w14:textId="5B443351" w:rsidR="000770F0" w:rsidRDefault="000770F0" w:rsidP="00D347A8">
      <w:pPr>
        <w:spacing w:after="0" w:line="360" w:lineRule="auto"/>
        <w:ind w:left="142" w:hanging="142"/>
        <w:rPr>
          <w:rFonts w:ascii="Arial" w:hAnsi="Arial" w:cs="Arial"/>
          <w:sz w:val="24"/>
          <w:lang w:val="en-US"/>
        </w:rPr>
      </w:pPr>
      <w:r w:rsidRPr="000770F0">
        <w:rPr>
          <w:rFonts w:ascii="Arial" w:hAnsi="Arial" w:cs="Arial"/>
          <w:sz w:val="24"/>
          <w:vertAlign w:val="superscript"/>
          <w:lang w:val="en-US"/>
        </w:rPr>
        <w:lastRenderedPageBreak/>
        <w:t>13</w:t>
      </w:r>
      <w:r w:rsidRPr="000770F0">
        <w:rPr>
          <w:rFonts w:ascii="Arial" w:hAnsi="Arial" w:cs="Arial"/>
          <w:sz w:val="24"/>
          <w:lang w:val="en-US"/>
        </w:rPr>
        <w:t>School of Population Health, Faculty of Medical and Health Sciences, University of Auckland</w:t>
      </w:r>
    </w:p>
    <w:p w14:paraId="15ABA961" w14:textId="0B912A91" w:rsidR="000770F0" w:rsidRDefault="000770F0" w:rsidP="00D347A8">
      <w:pPr>
        <w:spacing w:after="0" w:line="360" w:lineRule="auto"/>
        <w:ind w:left="142" w:hanging="142"/>
        <w:rPr>
          <w:rFonts w:ascii="Arial" w:hAnsi="Arial" w:cs="Arial"/>
          <w:sz w:val="24"/>
          <w:lang w:val="en-US"/>
        </w:rPr>
      </w:pPr>
      <w:r w:rsidRPr="000770F0">
        <w:rPr>
          <w:rFonts w:ascii="Arial" w:hAnsi="Arial" w:cs="Arial"/>
          <w:sz w:val="24"/>
          <w:vertAlign w:val="superscript"/>
          <w:lang w:val="en-US"/>
        </w:rPr>
        <w:t>14</w:t>
      </w:r>
      <w:r>
        <w:rPr>
          <w:rFonts w:ascii="Arial" w:hAnsi="Arial" w:cs="Arial"/>
          <w:sz w:val="24"/>
          <w:lang w:val="en-US"/>
        </w:rPr>
        <w:t>J</w:t>
      </w:r>
      <w:r w:rsidRPr="000770F0">
        <w:rPr>
          <w:rFonts w:ascii="Arial" w:hAnsi="Arial" w:cs="Arial"/>
          <w:sz w:val="24"/>
          <w:lang w:val="en-US"/>
        </w:rPr>
        <w:t>ames Henare Māori Research Centre, University of Auckland</w:t>
      </w:r>
    </w:p>
    <w:p w14:paraId="787BAC29" w14:textId="5C9DF2F5" w:rsidR="00204A91" w:rsidRPr="00204A91" w:rsidRDefault="00204A91" w:rsidP="00D347A8">
      <w:pPr>
        <w:spacing w:after="0" w:line="360" w:lineRule="auto"/>
        <w:ind w:left="142" w:hanging="142"/>
        <w:rPr>
          <w:rFonts w:ascii="Arial" w:hAnsi="Arial" w:cs="Arial"/>
          <w:sz w:val="24"/>
          <w:lang w:val="en-US"/>
        </w:rPr>
      </w:pPr>
      <w:r>
        <w:rPr>
          <w:rFonts w:ascii="Arial" w:hAnsi="Arial" w:cs="Arial"/>
          <w:sz w:val="24"/>
          <w:vertAlign w:val="superscript"/>
          <w:lang w:val="en-US"/>
        </w:rPr>
        <w:t>15</w:t>
      </w:r>
      <w:r w:rsidRPr="00204A91">
        <w:rPr>
          <w:rFonts w:ascii="Arial" w:hAnsi="Arial" w:cs="Arial"/>
          <w:sz w:val="24"/>
          <w:lang w:val="en-US"/>
        </w:rPr>
        <w:t>Department of Biological Sciences, and Health Research Institute, University of Limerick, Limerick, Ireland</w:t>
      </w:r>
    </w:p>
    <w:p w14:paraId="2A3F825C" w14:textId="77777777" w:rsidR="006F108F" w:rsidRPr="00D347A8" w:rsidRDefault="006F108F" w:rsidP="006F108F">
      <w:pPr>
        <w:spacing w:line="360" w:lineRule="auto"/>
        <w:rPr>
          <w:rFonts w:ascii="Arial" w:hAnsi="Arial" w:cs="Arial"/>
          <w:sz w:val="24"/>
          <w:lang w:val="en-US"/>
        </w:rPr>
      </w:pPr>
    </w:p>
    <w:p w14:paraId="53ABAADB" w14:textId="1A3FBF4E" w:rsidR="006F108F" w:rsidRPr="00EB497A" w:rsidRDefault="006F108F" w:rsidP="006F108F">
      <w:pPr>
        <w:spacing w:line="360" w:lineRule="auto"/>
        <w:rPr>
          <w:rFonts w:ascii="Arial" w:hAnsi="Arial" w:cs="Arial"/>
          <w:color w:val="0000FF" w:themeColor="hyperlink"/>
          <w:sz w:val="24"/>
          <w:u w:val="single"/>
          <w:lang w:val="en-US"/>
        </w:rPr>
      </w:pPr>
      <w:r w:rsidRPr="00D347A8">
        <w:rPr>
          <w:rFonts w:ascii="Arial" w:hAnsi="Arial" w:cs="Arial"/>
          <w:sz w:val="24"/>
          <w:lang w:val="en-US"/>
        </w:rPr>
        <w:t xml:space="preserve">Corresponding author: </w:t>
      </w:r>
      <w:proofErr w:type="spellStart"/>
      <w:r w:rsidRPr="00EB497A">
        <w:rPr>
          <w:rFonts w:ascii="Arial" w:hAnsi="Arial" w:cs="Arial"/>
          <w:sz w:val="24"/>
          <w:lang w:val="en-US"/>
        </w:rPr>
        <w:t>Dorothee</w:t>
      </w:r>
      <w:proofErr w:type="spellEnd"/>
      <w:r w:rsidRPr="00EB497A">
        <w:rPr>
          <w:rFonts w:ascii="Arial" w:hAnsi="Arial" w:cs="Arial"/>
          <w:sz w:val="24"/>
          <w:lang w:val="en-US"/>
        </w:rPr>
        <w:t xml:space="preserve"> </w:t>
      </w:r>
      <w:proofErr w:type="spellStart"/>
      <w:r w:rsidRPr="00EB497A">
        <w:rPr>
          <w:rFonts w:ascii="Arial" w:hAnsi="Arial" w:cs="Arial"/>
          <w:sz w:val="24"/>
          <w:lang w:val="en-US"/>
        </w:rPr>
        <w:t>Volkert</w:t>
      </w:r>
      <w:proofErr w:type="spellEnd"/>
      <w:r w:rsidRPr="00EB497A">
        <w:rPr>
          <w:rFonts w:ascii="Arial" w:hAnsi="Arial" w:cs="Arial"/>
          <w:sz w:val="24"/>
          <w:lang w:val="en-US"/>
        </w:rPr>
        <w:t xml:space="preserve">, Friedrich-Alexander-University Erlangen-Nuremberg, Institute for Biomedicine of Aging, </w:t>
      </w:r>
      <w:proofErr w:type="spellStart"/>
      <w:r w:rsidRPr="00EB497A">
        <w:rPr>
          <w:rFonts w:ascii="Arial" w:hAnsi="Arial" w:cs="Arial"/>
          <w:sz w:val="24"/>
          <w:lang w:val="en-US"/>
        </w:rPr>
        <w:t>Kobergerstraße</w:t>
      </w:r>
      <w:proofErr w:type="spellEnd"/>
      <w:r w:rsidRPr="00EB497A">
        <w:rPr>
          <w:rFonts w:ascii="Arial" w:hAnsi="Arial" w:cs="Arial"/>
          <w:sz w:val="24"/>
          <w:lang w:val="en-US"/>
        </w:rPr>
        <w:t xml:space="preserve"> 60, D-90408 </w:t>
      </w:r>
      <w:proofErr w:type="spellStart"/>
      <w:r w:rsidRPr="00EB497A">
        <w:rPr>
          <w:rFonts w:ascii="Arial" w:hAnsi="Arial" w:cs="Arial"/>
          <w:sz w:val="24"/>
          <w:lang w:val="en-US"/>
        </w:rPr>
        <w:t>Nürnberg</w:t>
      </w:r>
      <w:proofErr w:type="spellEnd"/>
      <w:r w:rsidRPr="00EB497A">
        <w:rPr>
          <w:rFonts w:ascii="Arial" w:hAnsi="Arial" w:cs="Arial"/>
          <w:sz w:val="24"/>
          <w:lang w:val="en-US"/>
        </w:rPr>
        <w:t xml:space="preserve">, Germany, phone: +49 911 530296168; </w:t>
      </w:r>
      <w:r w:rsidR="00B348F0">
        <w:rPr>
          <w:rFonts w:ascii="Arial" w:hAnsi="Arial" w:cs="Arial"/>
          <w:sz w:val="24"/>
          <w:lang w:val="en-US"/>
        </w:rPr>
        <w:t>fax: +49 911 530296151; E-mail: dorothee.volkert@fau.de</w:t>
      </w:r>
    </w:p>
    <w:p w14:paraId="04C69280" w14:textId="77777777" w:rsidR="00291B19" w:rsidRDefault="00291B19" w:rsidP="006F108F">
      <w:pPr>
        <w:spacing w:after="0" w:line="360" w:lineRule="auto"/>
        <w:rPr>
          <w:rFonts w:ascii="Arial" w:hAnsi="Arial" w:cs="Arial"/>
          <w:color w:val="0000FF" w:themeColor="hyperlink"/>
          <w:sz w:val="24"/>
          <w:szCs w:val="24"/>
          <w:u w:val="single"/>
          <w:lang w:val="en-US"/>
        </w:rPr>
      </w:pPr>
    </w:p>
    <w:p w14:paraId="74367F73" w14:textId="26837AB6" w:rsidR="00962E9B" w:rsidRPr="00FC67B1" w:rsidRDefault="00962E9B" w:rsidP="006F108F">
      <w:pPr>
        <w:spacing w:after="0" w:line="360" w:lineRule="auto"/>
        <w:rPr>
          <w:rFonts w:ascii="Arial" w:hAnsi="Arial" w:cs="Arial"/>
          <w:sz w:val="24"/>
          <w:szCs w:val="24"/>
          <w:lang w:val="en-US"/>
        </w:rPr>
      </w:pPr>
      <w:r w:rsidRPr="00FC67B1">
        <w:rPr>
          <w:rFonts w:ascii="Arial" w:hAnsi="Arial" w:cs="Arial"/>
          <w:sz w:val="24"/>
          <w:szCs w:val="24"/>
          <w:lang w:val="en-US"/>
        </w:rPr>
        <w:t xml:space="preserve">This </w:t>
      </w:r>
      <w:r w:rsidR="00FC67B1" w:rsidRPr="00FC67B1">
        <w:rPr>
          <w:rFonts w:ascii="Arial" w:hAnsi="Arial" w:cs="Arial"/>
          <w:sz w:val="24"/>
          <w:szCs w:val="24"/>
          <w:lang w:val="en-US"/>
        </w:rPr>
        <w:t xml:space="preserve">work was presented </w:t>
      </w:r>
      <w:r w:rsidR="00DB2917">
        <w:rPr>
          <w:rFonts w:ascii="Arial" w:hAnsi="Arial" w:cs="Arial"/>
          <w:sz w:val="24"/>
          <w:szCs w:val="24"/>
          <w:lang w:val="en-US"/>
        </w:rPr>
        <w:t xml:space="preserve">in a </w:t>
      </w:r>
      <w:proofErr w:type="spellStart"/>
      <w:r w:rsidR="00DB2917">
        <w:rPr>
          <w:rFonts w:ascii="Arial" w:hAnsi="Arial" w:cs="Arial"/>
          <w:sz w:val="24"/>
          <w:szCs w:val="24"/>
          <w:lang w:val="en-US"/>
        </w:rPr>
        <w:t>MaNuEL</w:t>
      </w:r>
      <w:proofErr w:type="spellEnd"/>
      <w:r w:rsidR="00DB2917">
        <w:rPr>
          <w:rFonts w:ascii="Arial" w:hAnsi="Arial" w:cs="Arial"/>
          <w:sz w:val="24"/>
          <w:szCs w:val="24"/>
          <w:lang w:val="en-US"/>
        </w:rPr>
        <w:t xml:space="preserve"> symposium </w:t>
      </w:r>
      <w:r w:rsidR="00FB452F">
        <w:rPr>
          <w:rFonts w:ascii="Arial" w:hAnsi="Arial" w:cs="Arial"/>
          <w:sz w:val="24"/>
          <w:szCs w:val="24"/>
          <w:lang w:val="en-US"/>
        </w:rPr>
        <w:t>at the ESPEN and EUGMS Congress in</w:t>
      </w:r>
      <w:r w:rsidR="00FC67B1" w:rsidRPr="00FC67B1">
        <w:rPr>
          <w:rFonts w:ascii="Arial" w:hAnsi="Arial" w:cs="Arial"/>
          <w:sz w:val="24"/>
          <w:szCs w:val="24"/>
          <w:lang w:val="en-US"/>
        </w:rPr>
        <w:t xml:space="preserve"> September 2017.</w:t>
      </w:r>
    </w:p>
    <w:p w14:paraId="7714D1EC" w14:textId="247689CB" w:rsidR="00FC67B1" w:rsidRPr="00FC67B1" w:rsidRDefault="00FC67B1" w:rsidP="006F108F">
      <w:pPr>
        <w:spacing w:after="0" w:line="360" w:lineRule="auto"/>
        <w:rPr>
          <w:rFonts w:ascii="Arial" w:hAnsi="Arial" w:cs="Arial"/>
          <w:sz w:val="24"/>
          <w:szCs w:val="24"/>
          <w:lang w:val="en-US"/>
        </w:rPr>
      </w:pPr>
    </w:p>
    <w:p w14:paraId="524FC195" w14:textId="77777777" w:rsidR="00FC67B1" w:rsidRPr="00FC67B1" w:rsidRDefault="00FC67B1" w:rsidP="006F108F">
      <w:pPr>
        <w:spacing w:after="0" w:line="360" w:lineRule="auto"/>
        <w:rPr>
          <w:rFonts w:ascii="Arial" w:hAnsi="Arial" w:cs="Arial"/>
          <w:sz w:val="24"/>
          <w:szCs w:val="24"/>
          <w:lang w:val="en-US"/>
        </w:rPr>
        <w:sectPr w:rsidR="00FC67B1" w:rsidRPr="00FC67B1" w:rsidSect="00BF69A9">
          <w:footerReference w:type="default" r:id="rId9"/>
          <w:type w:val="continuous"/>
          <w:pgSz w:w="11906" w:h="16838"/>
          <w:pgMar w:top="1418" w:right="1418" w:bottom="1134" w:left="1134" w:header="708" w:footer="708" w:gutter="0"/>
          <w:cols w:space="708"/>
          <w:docGrid w:linePitch="360"/>
        </w:sectPr>
      </w:pPr>
    </w:p>
    <w:p w14:paraId="1CDFE5BD" w14:textId="4AA12FC8" w:rsidR="006F108F" w:rsidRPr="003335BC" w:rsidRDefault="006F108F" w:rsidP="00D203F5">
      <w:pPr>
        <w:spacing w:after="0" w:line="480" w:lineRule="auto"/>
        <w:rPr>
          <w:rFonts w:ascii="Arial" w:hAnsi="Arial" w:cs="Arial"/>
          <w:b/>
          <w:sz w:val="24"/>
          <w:szCs w:val="24"/>
          <w:lang w:val="en-US"/>
        </w:rPr>
      </w:pPr>
      <w:r w:rsidRPr="003335BC">
        <w:rPr>
          <w:rFonts w:ascii="Arial" w:hAnsi="Arial" w:cs="Arial"/>
          <w:b/>
          <w:sz w:val="24"/>
          <w:szCs w:val="24"/>
          <w:lang w:val="en-US"/>
        </w:rPr>
        <w:lastRenderedPageBreak/>
        <w:t>Abstract</w:t>
      </w:r>
      <w:r w:rsidR="00A92248">
        <w:rPr>
          <w:rFonts w:ascii="Arial" w:hAnsi="Arial" w:cs="Arial"/>
          <w:b/>
          <w:sz w:val="24"/>
          <w:szCs w:val="24"/>
          <w:lang w:val="en-US"/>
        </w:rPr>
        <w:t xml:space="preserve"> </w:t>
      </w:r>
    </w:p>
    <w:p w14:paraId="6584CB2F" w14:textId="4D065183" w:rsidR="006F108F" w:rsidRPr="00D203F5" w:rsidRDefault="00D203F5" w:rsidP="00D203F5">
      <w:pPr>
        <w:spacing w:after="0" w:line="480" w:lineRule="auto"/>
        <w:rPr>
          <w:rFonts w:ascii="Arial" w:hAnsi="Arial" w:cs="Arial"/>
          <w:sz w:val="24"/>
          <w:szCs w:val="24"/>
          <w:lang w:val="en-US"/>
        </w:rPr>
      </w:pPr>
      <w:r w:rsidRPr="003335BC">
        <w:rPr>
          <w:rFonts w:ascii="Arial" w:hAnsi="Arial" w:cs="Arial"/>
          <w:b/>
          <w:sz w:val="24"/>
          <w:szCs w:val="24"/>
          <w:lang w:val="en-US"/>
        </w:rPr>
        <w:t>Objective</w:t>
      </w:r>
      <w:r w:rsidR="006F108F" w:rsidRPr="003335BC">
        <w:rPr>
          <w:rFonts w:ascii="Arial" w:hAnsi="Arial" w:cs="Arial"/>
          <w:b/>
          <w:sz w:val="24"/>
          <w:szCs w:val="24"/>
          <w:lang w:val="en-US"/>
        </w:rPr>
        <w:t>:</w:t>
      </w:r>
      <w:r w:rsidR="00734AC0">
        <w:rPr>
          <w:rFonts w:ascii="Arial" w:hAnsi="Arial" w:cs="Arial"/>
          <w:b/>
          <w:sz w:val="24"/>
          <w:szCs w:val="24"/>
          <w:lang w:val="en-US"/>
        </w:rPr>
        <w:t xml:space="preserve"> </w:t>
      </w:r>
      <w:r w:rsidR="00783A18">
        <w:rPr>
          <w:rFonts w:ascii="Arial" w:hAnsi="Arial" w:cs="Arial"/>
          <w:sz w:val="24"/>
          <w:szCs w:val="24"/>
          <w:lang w:val="en-US"/>
        </w:rPr>
        <w:t xml:space="preserve"> to </w:t>
      </w:r>
      <w:r>
        <w:rPr>
          <w:rFonts w:ascii="Arial" w:hAnsi="Arial" w:cs="Arial"/>
          <w:sz w:val="24"/>
          <w:szCs w:val="24"/>
          <w:lang w:val="en-US"/>
        </w:rPr>
        <w:t xml:space="preserve">identify </w:t>
      </w:r>
      <w:r w:rsidR="00DC708F">
        <w:rPr>
          <w:rFonts w:ascii="Arial" w:hAnsi="Arial" w:cs="Arial"/>
          <w:sz w:val="24"/>
          <w:szCs w:val="24"/>
          <w:lang w:val="en-US"/>
        </w:rPr>
        <w:t>determinants</w:t>
      </w:r>
      <w:r>
        <w:rPr>
          <w:rFonts w:ascii="Arial" w:hAnsi="Arial" w:cs="Arial"/>
          <w:sz w:val="24"/>
          <w:szCs w:val="24"/>
          <w:lang w:val="en-US"/>
        </w:rPr>
        <w:t xml:space="preserve"> of incident malnutrition in </w:t>
      </w:r>
      <w:r w:rsidR="0087720B">
        <w:rPr>
          <w:rFonts w:ascii="Arial" w:hAnsi="Arial" w:cs="Arial"/>
          <w:sz w:val="24"/>
          <w:szCs w:val="24"/>
          <w:lang w:val="en-US"/>
        </w:rPr>
        <w:t xml:space="preserve">community-dwelling older </w:t>
      </w:r>
      <w:r>
        <w:rPr>
          <w:rFonts w:ascii="Arial" w:hAnsi="Arial" w:cs="Arial"/>
          <w:sz w:val="24"/>
          <w:szCs w:val="24"/>
          <w:lang w:val="en-US"/>
        </w:rPr>
        <w:t>adults</w:t>
      </w:r>
      <w:r w:rsidR="00783A18">
        <w:rPr>
          <w:rFonts w:ascii="Arial" w:hAnsi="Arial" w:cs="Arial"/>
          <w:sz w:val="24"/>
          <w:szCs w:val="24"/>
          <w:lang w:val="en-US"/>
        </w:rPr>
        <w:t>.</w:t>
      </w:r>
    </w:p>
    <w:p w14:paraId="3273AD21" w14:textId="32B5C9AA" w:rsidR="006F108F" w:rsidRDefault="00D203F5" w:rsidP="00D203F5">
      <w:pPr>
        <w:spacing w:after="0" w:line="480" w:lineRule="auto"/>
        <w:rPr>
          <w:rFonts w:ascii="Arial" w:hAnsi="Arial" w:cs="Arial"/>
          <w:sz w:val="24"/>
          <w:szCs w:val="24"/>
          <w:lang w:val="en-US"/>
        </w:rPr>
      </w:pPr>
      <w:r w:rsidRPr="003335BC">
        <w:rPr>
          <w:rFonts w:ascii="Arial" w:hAnsi="Arial" w:cs="Arial"/>
          <w:b/>
          <w:sz w:val="24"/>
          <w:szCs w:val="24"/>
          <w:lang w:val="en-US"/>
        </w:rPr>
        <w:t>Design</w:t>
      </w:r>
      <w:r w:rsidR="006F108F" w:rsidRPr="003335BC">
        <w:rPr>
          <w:rFonts w:ascii="Arial" w:hAnsi="Arial" w:cs="Arial"/>
          <w:b/>
          <w:sz w:val="24"/>
          <w:szCs w:val="24"/>
          <w:lang w:val="en-US"/>
        </w:rPr>
        <w:t>:</w:t>
      </w:r>
      <w:r>
        <w:rPr>
          <w:rFonts w:ascii="Arial" w:hAnsi="Arial" w:cs="Arial"/>
          <w:sz w:val="24"/>
          <w:szCs w:val="24"/>
          <w:lang w:val="en-US"/>
        </w:rPr>
        <w:t xml:space="preserve"> </w:t>
      </w:r>
      <w:r w:rsidR="0087720B">
        <w:rPr>
          <w:rFonts w:ascii="Arial" w:hAnsi="Arial" w:cs="Arial"/>
          <w:sz w:val="24"/>
          <w:szCs w:val="24"/>
          <w:lang w:val="en-US"/>
        </w:rPr>
        <w:t xml:space="preserve">Meta-analysis of </w:t>
      </w:r>
      <w:r w:rsidR="004220F0">
        <w:rPr>
          <w:rFonts w:ascii="Arial" w:hAnsi="Arial" w:cs="Arial"/>
          <w:sz w:val="24"/>
          <w:szCs w:val="24"/>
          <w:lang w:val="en-US"/>
        </w:rPr>
        <w:t>six</w:t>
      </w:r>
      <w:r w:rsidR="0087720B">
        <w:rPr>
          <w:rFonts w:ascii="Arial" w:hAnsi="Arial" w:cs="Arial"/>
          <w:sz w:val="24"/>
          <w:szCs w:val="24"/>
          <w:lang w:val="en-US"/>
        </w:rPr>
        <w:t xml:space="preserve"> community-based </w:t>
      </w:r>
      <w:r>
        <w:rPr>
          <w:rFonts w:ascii="Arial" w:hAnsi="Arial" w:cs="Arial"/>
          <w:sz w:val="24"/>
          <w:szCs w:val="24"/>
          <w:lang w:val="en-US"/>
        </w:rPr>
        <w:t>longitudinal datasets</w:t>
      </w:r>
      <w:r w:rsidR="004220F0">
        <w:rPr>
          <w:rFonts w:ascii="Arial" w:hAnsi="Arial" w:cs="Arial"/>
          <w:sz w:val="24"/>
          <w:szCs w:val="24"/>
          <w:lang w:val="en-US"/>
        </w:rPr>
        <w:t xml:space="preserve"> with follow-up durations between 1 and 3 years</w:t>
      </w:r>
      <w:r>
        <w:rPr>
          <w:rFonts w:ascii="Arial" w:hAnsi="Arial" w:cs="Arial"/>
          <w:sz w:val="24"/>
          <w:szCs w:val="24"/>
          <w:lang w:val="en-US"/>
        </w:rPr>
        <w:t>.</w:t>
      </w:r>
      <w:r w:rsidR="00DC708F">
        <w:rPr>
          <w:rFonts w:ascii="Arial" w:hAnsi="Arial" w:cs="Arial"/>
          <w:sz w:val="24"/>
          <w:szCs w:val="24"/>
          <w:lang w:val="en-US"/>
        </w:rPr>
        <w:t xml:space="preserve"> </w:t>
      </w:r>
    </w:p>
    <w:p w14:paraId="19F8548F" w14:textId="13740EB2" w:rsidR="0087720B" w:rsidRDefault="0087720B" w:rsidP="00D203F5">
      <w:pPr>
        <w:spacing w:after="0" w:line="480" w:lineRule="auto"/>
        <w:rPr>
          <w:rFonts w:ascii="Arial" w:hAnsi="Arial" w:cs="Arial"/>
          <w:sz w:val="24"/>
          <w:szCs w:val="24"/>
          <w:lang w:val="en-US"/>
        </w:rPr>
      </w:pPr>
      <w:r w:rsidRPr="0087720B">
        <w:rPr>
          <w:rFonts w:ascii="Arial" w:hAnsi="Arial" w:cs="Arial"/>
          <w:b/>
          <w:sz w:val="24"/>
          <w:szCs w:val="24"/>
          <w:lang w:val="en-US"/>
        </w:rPr>
        <w:t>Setting:</w:t>
      </w:r>
      <w:r>
        <w:rPr>
          <w:rFonts w:ascii="Arial" w:hAnsi="Arial" w:cs="Arial"/>
          <w:sz w:val="24"/>
          <w:szCs w:val="24"/>
          <w:lang w:val="en-US"/>
        </w:rPr>
        <w:t xml:space="preserve"> Datasets from </w:t>
      </w:r>
      <w:proofErr w:type="spellStart"/>
      <w:r>
        <w:rPr>
          <w:rFonts w:ascii="Arial" w:hAnsi="Arial" w:cs="Arial"/>
          <w:sz w:val="24"/>
          <w:szCs w:val="24"/>
          <w:lang w:val="en-US"/>
        </w:rPr>
        <w:t>MaNuEL</w:t>
      </w:r>
      <w:proofErr w:type="spellEnd"/>
      <w:r>
        <w:rPr>
          <w:rFonts w:ascii="Arial" w:hAnsi="Arial" w:cs="Arial"/>
          <w:sz w:val="24"/>
          <w:szCs w:val="24"/>
          <w:lang w:val="en-US"/>
        </w:rPr>
        <w:t xml:space="preserve"> (</w:t>
      </w:r>
      <w:proofErr w:type="spellStart"/>
      <w:r>
        <w:rPr>
          <w:rFonts w:ascii="Arial" w:hAnsi="Arial" w:cs="Arial"/>
          <w:sz w:val="24"/>
          <w:szCs w:val="24"/>
          <w:lang w:val="en-US"/>
        </w:rPr>
        <w:t>MalNutrition</w:t>
      </w:r>
      <w:proofErr w:type="spellEnd"/>
      <w:r>
        <w:rPr>
          <w:rFonts w:ascii="Arial" w:hAnsi="Arial" w:cs="Arial"/>
          <w:sz w:val="24"/>
          <w:szCs w:val="24"/>
          <w:lang w:val="en-US"/>
        </w:rPr>
        <w:t xml:space="preserve"> in the Elderly) partners were included: 3 studies from Germany, one from Ireland, The Netherlands and New Zealand, respectively.</w:t>
      </w:r>
    </w:p>
    <w:p w14:paraId="1A2A11FB" w14:textId="28E78EF6" w:rsidR="0087720B" w:rsidRDefault="0087720B" w:rsidP="00D203F5">
      <w:pPr>
        <w:spacing w:after="0" w:line="480" w:lineRule="auto"/>
        <w:rPr>
          <w:rFonts w:ascii="Arial" w:hAnsi="Arial" w:cs="Arial"/>
          <w:sz w:val="24"/>
          <w:szCs w:val="24"/>
          <w:lang w:val="en-US"/>
        </w:rPr>
      </w:pPr>
      <w:r w:rsidRPr="0087720B">
        <w:rPr>
          <w:rFonts w:ascii="Arial" w:hAnsi="Arial" w:cs="Arial"/>
          <w:b/>
          <w:sz w:val="24"/>
          <w:szCs w:val="24"/>
          <w:lang w:val="en-US"/>
        </w:rPr>
        <w:t>Participants:</w:t>
      </w:r>
      <w:r>
        <w:rPr>
          <w:rFonts w:ascii="Arial" w:hAnsi="Arial" w:cs="Arial"/>
          <w:sz w:val="24"/>
          <w:szCs w:val="24"/>
          <w:lang w:val="en-US"/>
        </w:rPr>
        <w:t xml:space="preserve"> 4844 community-dwelling adults aged ≥ 65 years</w:t>
      </w:r>
    </w:p>
    <w:p w14:paraId="305901EF" w14:textId="4A2D6151" w:rsidR="0087720B" w:rsidRPr="00D203F5" w:rsidRDefault="0087720B" w:rsidP="00D203F5">
      <w:pPr>
        <w:spacing w:after="0" w:line="480" w:lineRule="auto"/>
        <w:rPr>
          <w:rFonts w:ascii="Arial" w:hAnsi="Arial" w:cs="Arial"/>
          <w:sz w:val="24"/>
          <w:szCs w:val="24"/>
          <w:lang w:val="en-US"/>
        </w:rPr>
      </w:pPr>
      <w:r w:rsidRPr="0087720B">
        <w:rPr>
          <w:rFonts w:ascii="Arial" w:hAnsi="Arial" w:cs="Arial"/>
          <w:b/>
          <w:sz w:val="24"/>
          <w:szCs w:val="24"/>
          <w:lang w:val="en-US"/>
        </w:rPr>
        <w:t>Measurement:</w:t>
      </w:r>
      <w:r w:rsidRPr="0087720B">
        <w:rPr>
          <w:rFonts w:ascii="Arial" w:hAnsi="Arial" w:cs="Arial"/>
          <w:sz w:val="24"/>
          <w:szCs w:val="24"/>
          <w:lang w:val="en-US"/>
        </w:rPr>
        <w:t xml:space="preserve"> </w:t>
      </w:r>
      <w:r>
        <w:rPr>
          <w:rFonts w:ascii="Arial" w:hAnsi="Arial" w:cs="Arial"/>
          <w:sz w:val="24"/>
          <w:szCs w:val="24"/>
          <w:lang w:val="en-US"/>
        </w:rPr>
        <w:t>The same definition of incident malnutrition was applied for all cohorts: BMI &lt; 20 kg/m² at follow-up or weight loss ≥ 10 % between baseline and follow-up. 21 potential baseline determinants from 7 domains (demographic, nutritional, lifestyle, social, psychological, physical functioning, medical) and 2 follow-up variables (hospitalization, falls) were harmonized for all studies. Binary logistic regression analyses were performed to assess the association of each variable, adjusted for specific confounders, with incident malnutrition. Combined odds ratios (OR, with [95% confidence interval]) were calculated by random effects meta-analyses.</w:t>
      </w:r>
    </w:p>
    <w:p w14:paraId="1AC5A9C6" w14:textId="25C959BB" w:rsidR="006F108F" w:rsidRPr="003335BC" w:rsidRDefault="00D203F5" w:rsidP="003335BC">
      <w:pPr>
        <w:spacing w:after="0" w:line="480" w:lineRule="auto"/>
        <w:rPr>
          <w:rFonts w:ascii="Arial" w:hAnsi="Arial" w:cs="Arial"/>
          <w:sz w:val="24"/>
          <w:szCs w:val="24"/>
          <w:lang w:val="en-US"/>
        </w:rPr>
      </w:pPr>
      <w:r w:rsidRPr="003335BC">
        <w:rPr>
          <w:rFonts w:ascii="Arial" w:hAnsi="Arial" w:cs="Arial"/>
          <w:b/>
          <w:sz w:val="24"/>
          <w:szCs w:val="24"/>
          <w:lang w:val="en-US"/>
        </w:rPr>
        <w:t>Results</w:t>
      </w:r>
      <w:r w:rsidR="006F108F" w:rsidRPr="003335BC">
        <w:rPr>
          <w:rFonts w:ascii="Arial" w:hAnsi="Arial" w:cs="Arial"/>
          <w:b/>
          <w:sz w:val="24"/>
          <w:szCs w:val="24"/>
          <w:lang w:val="en-US"/>
        </w:rPr>
        <w:t>:</w:t>
      </w:r>
      <w:r w:rsidR="004220F0">
        <w:rPr>
          <w:rFonts w:ascii="Arial" w:hAnsi="Arial" w:cs="Arial"/>
          <w:sz w:val="24"/>
          <w:szCs w:val="24"/>
          <w:lang w:val="en-US"/>
        </w:rPr>
        <w:t xml:space="preserve"> Stu</w:t>
      </w:r>
      <w:r w:rsidR="00035869">
        <w:rPr>
          <w:rFonts w:ascii="Arial" w:hAnsi="Arial" w:cs="Arial"/>
          <w:sz w:val="24"/>
          <w:szCs w:val="24"/>
          <w:lang w:val="en-US"/>
        </w:rPr>
        <w:t>dies included between 209</w:t>
      </w:r>
      <w:r w:rsidR="000A2CDD">
        <w:rPr>
          <w:rFonts w:ascii="Arial" w:hAnsi="Arial" w:cs="Arial"/>
          <w:sz w:val="24"/>
          <w:szCs w:val="24"/>
          <w:lang w:val="en-US"/>
        </w:rPr>
        <w:t xml:space="preserve"> and 1</w:t>
      </w:r>
      <w:r w:rsidR="004220F0">
        <w:rPr>
          <w:rFonts w:ascii="Arial" w:hAnsi="Arial" w:cs="Arial"/>
          <w:sz w:val="24"/>
          <w:szCs w:val="24"/>
          <w:lang w:val="en-US"/>
        </w:rPr>
        <w:t>84</w:t>
      </w:r>
      <w:r w:rsidR="000A2CDD">
        <w:rPr>
          <w:rFonts w:ascii="Arial" w:hAnsi="Arial" w:cs="Arial"/>
          <w:sz w:val="24"/>
          <w:szCs w:val="24"/>
          <w:lang w:val="en-US"/>
        </w:rPr>
        <w:t>1</w:t>
      </w:r>
      <w:r w:rsidR="00B830E4">
        <w:rPr>
          <w:rFonts w:ascii="Arial" w:hAnsi="Arial" w:cs="Arial"/>
          <w:sz w:val="24"/>
          <w:szCs w:val="24"/>
          <w:lang w:val="en-US"/>
        </w:rPr>
        <w:t xml:space="preserve"> </w:t>
      </w:r>
      <w:r w:rsidR="004220F0">
        <w:rPr>
          <w:rFonts w:ascii="Arial" w:hAnsi="Arial" w:cs="Arial"/>
          <w:sz w:val="24"/>
          <w:szCs w:val="24"/>
          <w:lang w:val="en-US"/>
        </w:rPr>
        <w:t xml:space="preserve">participants </w:t>
      </w:r>
      <w:r w:rsidR="00DC708F">
        <w:rPr>
          <w:rFonts w:ascii="Arial" w:hAnsi="Arial" w:cs="Arial"/>
          <w:sz w:val="24"/>
          <w:szCs w:val="24"/>
          <w:lang w:val="en-US"/>
        </w:rPr>
        <w:t>witho</w:t>
      </w:r>
      <w:r w:rsidR="00FA42CB">
        <w:rPr>
          <w:rFonts w:ascii="Arial" w:hAnsi="Arial" w:cs="Arial"/>
          <w:sz w:val="24"/>
          <w:szCs w:val="24"/>
          <w:lang w:val="en-US"/>
        </w:rPr>
        <w:t>ut malnutrition at baseline; m</w:t>
      </w:r>
      <w:r w:rsidR="004220F0">
        <w:rPr>
          <w:rFonts w:ascii="Arial" w:hAnsi="Arial" w:cs="Arial"/>
          <w:sz w:val="24"/>
          <w:szCs w:val="24"/>
          <w:lang w:val="en-US"/>
        </w:rPr>
        <w:t xml:space="preserve">ean age </w:t>
      </w:r>
      <w:r w:rsidR="00FA42CB">
        <w:rPr>
          <w:rFonts w:ascii="Arial" w:hAnsi="Arial" w:cs="Arial"/>
          <w:sz w:val="24"/>
          <w:szCs w:val="24"/>
          <w:lang w:val="en-US"/>
        </w:rPr>
        <w:t xml:space="preserve">was </w:t>
      </w:r>
      <w:r w:rsidR="004220F0">
        <w:rPr>
          <w:rFonts w:ascii="Arial" w:hAnsi="Arial" w:cs="Arial"/>
          <w:sz w:val="24"/>
          <w:szCs w:val="24"/>
          <w:lang w:val="en-US"/>
        </w:rPr>
        <w:t>between 71.7 and 84.6 years. Incidence of malnutritio</w:t>
      </w:r>
      <w:r w:rsidR="00FA42CB">
        <w:rPr>
          <w:rFonts w:ascii="Arial" w:hAnsi="Arial" w:cs="Arial"/>
          <w:sz w:val="24"/>
          <w:szCs w:val="24"/>
          <w:lang w:val="en-US"/>
        </w:rPr>
        <w:t>n varied between 5.1 and 17.2 %. Meta-analyses identified s</w:t>
      </w:r>
      <w:r w:rsidR="00294978">
        <w:rPr>
          <w:rFonts w:ascii="Arial" w:hAnsi="Arial" w:cs="Arial"/>
          <w:sz w:val="24"/>
          <w:szCs w:val="24"/>
          <w:lang w:val="en-US"/>
        </w:rPr>
        <w:t>ix</w:t>
      </w:r>
      <w:r w:rsidR="00FA42CB">
        <w:rPr>
          <w:rFonts w:ascii="Arial" w:hAnsi="Arial" w:cs="Arial"/>
          <w:sz w:val="24"/>
          <w:szCs w:val="24"/>
          <w:lang w:val="en-US"/>
        </w:rPr>
        <w:t xml:space="preserve"> variables</w:t>
      </w:r>
      <w:r w:rsidR="00954B79">
        <w:rPr>
          <w:rFonts w:ascii="Arial" w:hAnsi="Arial" w:cs="Arial"/>
          <w:sz w:val="24"/>
          <w:szCs w:val="24"/>
          <w:lang w:val="en-US"/>
        </w:rPr>
        <w:t xml:space="preserve"> </w:t>
      </w:r>
      <w:r w:rsidR="003335BC" w:rsidRPr="003335BC">
        <w:rPr>
          <w:rFonts w:ascii="Arial" w:hAnsi="Arial" w:cs="Arial"/>
          <w:sz w:val="24"/>
          <w:szCs w:val="24"/>
          <w:lang w:val="en-US"/>
        </w:rPr>
        <w:t xml:space="preserve">as </w:t>
      </w:r>
      <w:r w:rsidR="00B830E4">
        <w:rPr>
          <w:rFonts w:ascii="Arial" w:hAnsi="Arial" w:cs="Arial"/>
          <w:sz w:val="24"/>
          <w:szCs w:val="24"/>
          <w:lang w:val="en-US"/>
        </w:rPr>
        <w:t xml:space="preserve">independent </w:t>
      </w:r>
      <w:r w:rsidR="00DC708F">
        <w:rPr>
          <w:rFonts w:ascii="Arial" w:hAnsi="Arial" w:cs="Arial"/>
          <w:sz w:val="24"/>
          <w:szCs w:val="24"/>
          <w:lang w:val="en-US"/>
        </w:rPr>
        <w:t>determinants</w:t>
      </w:r>
      <w:r w:rsidR="003335BC" w:rsidRPr="003335BC">
        <w:rPr>
          <w:rFonts w:ascii="Arial" w:hAnsi="Arial" w:cs="Arial"/>
          <w:sz w:val="24"/>
          <w:szCs w:val="24"/>
          <w:lang w:val="en-US"/>
        </w:rPr>
        <w:t xml:space="preserve"> of inc</w:t>
      </w:r>
      <w:r w:rsidR="003335BC">
        <w:rPr>
          <w:rFonts w:ascii="Arial" w:hAnsi="Arial" w:cs="Arial"/>
          <w:sz w:val="24"/>
          <w:szCs w:val="24"/>
          <w:lang w:val="en-US"/>
        </w:rPr>
        <w:t>ident malnutrition</w:t>
      </w:r>
      <w:r w:rsidR="00FA42CB">
        <w:rPr>
          <w:rFonts w:ascii="Arial" w:hAnsi="Arial" w:cs="Arial"/>
          <w:sz w:val="24"/>
          <w:szCs w:val="24"/>
          <w:lang w:val="en-US"/>
        </w:rPr>
        <w:t>:</w:t>
      </w:r>
      <w:r w:rsidR="003335BC" w:rsidRPr="003335BC">
        <w:rPr>
          <w:rFonts w:ascii="Arial" w:hAnsi="Arial" w:cs="Arial"/>
          <w:sz w:val="24"/>
          <w:szCs w:val="24"/>
          <w:lang w:val="en-US"/>
        </w:rPr>
        <w:t xml:space="preserve"> </w:t>
      </w:r>
      <w:r w:rsidR="00FA42CB">
        <w:rPr>
          <w:rFonts w:ascii="Arial" w:hAnsi="Arial" w:cs="Arial"/>
          <w:sz w:val="24"/>
          <w:szCs w:val="24"/>
          <w:lang w:val="en-US"/>
        </w:rPr>
        <w:t>w</w:t>
      </w:r>
      <w:r w:rsidR="003335BC" w:rsidRPr="003335BC">
        <w:rPr>
          <w:rFonts w:ascii="Arial" w:hAnsi="Arial" w:cs="Arial"/>
          <w:sz w:val="24"/>
          <w:szCs w:val="24"/>
          <w:lang w:val="en-US"/>
        </w:rPr>
        <w:t xml:space="preserve">ith increasing age, the risk of developing malnutrition increased continuously. </w:t>
      </w:r>
      <w:r w:rsidR="00294978">
        <w:rPr>
          <w:rFonts w:ascii="Arial" w:hAnsi="Arial" w:cs="Arial"/>
          <w:sz w:val="24"/>
          <w:szCs w:val="24"/>
          <w:lang w:val="en-US"/>
        </w:rPr>
        <w:t>U</w:t>
      </w:r>
      <w:r w:rsidR="003335BC" w:rsidRPr="003335BC">
        <w:rPr>
          <w:rFonts w:ascii="Arial" w:hAnsi="Arial" w:cs="Arial"/>
          <w:sz w:val="24"/>
          <w:szCs w:val="24"/>
          <w:lang w:val="en-US"/>
        </w:rPr>
        <w:t>nmarried</w:t>
      </w:r>
      <w:r w:rsidR="000A2CDD">
        <w:rPr>
          <w:rFonts w:ascii="Arial" w:hAnsi="Arial" w:cs="Arial"/>
          <w:sz w:val="24"/>
          <w:szCs w:val="24"/>
          <w:lang w:val="en-US"/>
        </w:rPr>
        <w:t>, separated</w:t>
      </w:r>
      <w:r w:rsidR="003335BC" w:rsidRPr="003335BC">
        <w:rPr>
          <w:rFonts w:ascii="Arial" w:hAnsi="Arial" w:cs="Arial"/>
          <w:sz w:val="24"/>
          <w:szCs w:val="24"/>
          <w:lang w:val="en-US"/>
        </w:rPr>
        <w:t xml:space="preserve"> or divorced participants were more likely to develop malnutrition compared to married participants, whereas no association was found </w:t>
      </w:r>
      <w:r w:rsidR="003335BC">
        <w:rPr>
          <w:rFonts w:ascii="Arial" w:hAnsi="Arial" w:cs="Arial"/>
          <w:sz w:val="24"/>
          <w:szCs w:val="24"/>
          <w:lang w:val="en-US"/>
        </w:rPr>
        <w:t>for</w:t>
      </w:r>
      <w:r w:rsidR="003335BC" w:rsidRPr="003335BC">
        <w:rPr>
          <w:rFonts w:ascii="Arial" w:hAnsi="Arial" w:cs="Arial"/>
          <w:sz w:val="24"/>
          <w:szCs w:val="24"/>
          <w:lang w:val="en-US"/>
        </w:rPr>
        <w:t xml:space="preserve"> widowed participants. Partic</w:t>
      </w:r>
      <w:r w:rsidR="003335BC">
        <w:rPr>
          <w:rFonts w:ascii="Arial" w:hAnsi="Arial" w:cs="Arial"/>
          <w:sz w:val="24"/>
          <w:szCs w:val="24"/>
          <w:lang w:val="en-US"/>
        </w:rPr>
        <w:t>i</w:t>
      </w:r>
      <w:r w:rsidR="003335BC" w:rsidRPr="003335BC">
        <w:rPr>
          <w:rFonts w:ascii="Arial" w:hAnsi="Arial" w:cs="Arial"/>
          <w:sz w:val="24"/>
          <w:szCs w:val="24"/>
          <w:lang w:val="en-US"/>
        </w:rPr>
        <w:t xml:space="preserve">pants with difficulties walking </w:t>
      </w:r>
      <w:r w:rsidR="00FA42CB">
        <w:rPr>
          <w:rFonts w:ascii="Arial" w:hAnsi="Arial" w:cs="Arial"/>
          <w:sz w:val="24"/>
          <w:szCs w:val="24"/>
          <w:lang w:val="en-US"/>
        </w:rPr>
        <w:t xml:space="preserve">(OR </w:t>
      </w:r>
      <w:r w:rsidR="002F6A6F">
        <w:rPr>
          <w:rFonts w:ascii="Arial" w:hAnsi="Arial" w:cs="Arial"/>
          <w:sz w:val="24"/>
          <w:szCs w:val="24"/>
          <w:lang w:val="en-US"/>
        </w:rPr>
        <w:t>1.41</w:t>
      </w:r>
      <w:r w:rsidR="00FA42CB" w:rsidRPr="003335BC">
        <w:rPr>
          <w:rFonts w:ascii="Arial" w:hAnsi="Arial" w:cs="Arial"/>
          <w:sz w:val="24"/>
          <w:szCs w:val="24"/>
          <w:lang w:val="en-US"/>
        </w:rPr>
        <w:t xml:space="preserve"> [1.0</w:t>
      </w:r>
      <w:r w:rsidR="002F6A6F">
        <w:rPr>
          <w:rFonts w:ascii="Arial" w:hAnsi="Arial" w:cs="Arial"/>
          <w:sz w:val="24"/>
          <w:szCs w:val="24"/>
          <w:lang w:val="en-US"/>
        </w:rPr>
        <w:t>6</w:t>
      </w:r>
      <w:r w:rsidR="00FA42CB" w:rsidRPr="003335BC">
        <w:rPr>
          <w:rFonts w:ascii="Arial" w:hAnsi="Arial" w:cs="Arial"/>
          <w:sz w:val="24"/>
          <w:szCs w:val="24"/>
          <w:lang w:val="en-US"/>
        </w:rPr>
        <w:t>-1.</w:t>
      </w:r>
      <w:r w:rsidR="002F6A6F">
        <w:rPr>
          <w:rFonts w:ascii="Arial" w:hAnsi="Arial" w:cs="Arial"/>
          <w:sz w:val="24"/>
          <w:szCs w:val="24"/>
          <w:lang w:val="en-US"/>
        </w:rPr>
        <w:t>89</w:t>
      </w:r>
      <w:r w:rsidR="00FA42CB" w:rsidRPr="003335BC">
        <w:rPr>
          <w:rFonts w:ascii="Arial" w:hAnsi="Arial" w:cs="Arial"/>
          <w:sz w:val="24"/>
          <w:szCs w:val="24"/>
          <w:lang w:val="en-US"/>
        </w:rPr>
        <w:t>]</w:t>
      </w:r>
      <w:r w:rsidR="00FA42CB">
        <w:rPr>
          <w:rFonts w:ascii="Arial" w:hAnsi="Arial" w:cs="Arial"/>
          <w:sz w:val="24"/>
          <w:szCs w:val="24"/>
          <w:lang w:val="en-US"/>
        </w:rPr>
        <w:t>),</w:t>
      </w:r>
      <w:r w:rsidR="002C6BD5" w:rsidRPr="003335BC">
        <w:rPr>
          <w:rFonts w:ascii="Arial" w:hAnsi="Arial" w:cs="Arial"/>
          <w:sz w:val="24"/>
          <w:szCs w:val="24"/>
          <w:lang w:val="en-US"/>
        </w:rPr>
        <w:t xml:space="preserve"> </w:t>
      </w:r>
      <w:r w:rsidR="003335BC" w:rsidRPr="003335BC">
        <w:rPr>
          <w:rFonts w:ascii="Arial" w:hAnsi="Arial" w:cs="Arial"/>
          <w:sz w:val="24"/>
          <w:szCs w:val="24"/>
          <w:lang w:val="en-US"/>
        </w:rPr>
        <w:t>difficu</w:t>
      </w:r>
      <w:r w:rsidR="0076234E">
        <w:rPr>
          <w:rFonts w:ascii="Arial" w:hAnsi="Arial" w:cs="Arial"/>
          <w:sz w:val="24"/>
          <w:szCs w:val="24"/>
          <w:lang w:val="en-US"/>
        </w:rPr>
        <w:t xml:space="preserve">lties climbing stairs </w:t>
      </w:r>
      <w:r w:rsidR="00FA42CB">
        <w:rPr>
          <w:rFonts w:ascii="Arial" w:hAnsi="Arial" w:cs="Arial"/>
          <w:sz w:val="24"/>
          <w:szCs w:val="24"/>
          <w:lang w:val="en-US"/>
        </w:rPr>
        <w:t xml:space="preserve">(OR </w:t>
      </w:r>
      <w:r w:rsidR="002F6A6F">
        <w:rPr>
          <w:rFonts w:ascii="Arial" w:hAnsi="Arial" w:cs="Arial"/>
          <w:sz w:val="24"/>
          <w:szCs w:val="24"/>
          <w:lang w:val="en-US"/>
        </w:rPr>
        <w:t>1.45 [1.14</w:t>
      </w:r>
      <w:r w:rsidR="00FA42CB" w:rsidRPr="003335BC">
        <w:rPr>
          <w:rFonts w:ascii="Arial" w:hAnsi="Arial" w:cs="Arial"/>
          <w:sz w:val="24"/>
          <w:szCs w:val="24"/>
          <w:lang w:val="en-US"/>
        </w:rPr>
        <w:t>-1.8</w:t>
      </w:r>
      <w:r w:rsidR="002F6A6F">
        <w:rPr>
          <w:rFonts w:ascii="Arial" w:hAnsi="Arial" w:cs="Arial"/>
          <w:sz w:val="24"/>
          <w:szCs w:val="24"/>
          <w:lang w:val="en-US"/>
        </w:rPr>
        <w:t>5</w:t>
      </w:r>
      <w:r w:rsidR="00FA42CB" w:rsidRPr="003335BC">
        <w:rPr>
          <w:rFonts w:ascii="Arial" w:hAnsi="Arial" w:cs="Arial"/>
          <w:sz w:val="24"/>
          <w:szCs w:val="24"/>
          <w:lang w:val="en-US"/>
        </w:rPr>
        <w:t>]</w:t>
      </w:r>
      <w:r w:rsidR="00FA42CB">
        <w:rPr>
          <w:rFonts w:ascii="Arial" w:hAnsi="Arial" w:cs="Arial"/>
          <w:sz w:val="24"/>
          <w:szCs w:val="24"/>
          <w:lang w:val="en-US"/>
        </w:rPr>
        <w:t>) and</w:t>
      </w:r>
      <w:r w:rsidR="003335BC" w:rsidRPr="003335BC">
        <w:rPr>
          <w:rFonts w:ascii="Arial" w:hAnsi="Arial" w:cs="Arial"/>
          <w:sz w:val="24"/>
          <w:szCs w:val="24"/>
          <w:lang w:val="en-US"/>
        </w:rPr>
        <w:t xml:space="preserve"> who were </w:t>
      </w:r>
      <w:r w:rsidR="003335BC" w:rsidRPr="003335BC">
        <w:rPr>
          <w:rFonts w:ascii="Arial" w:hAnsi="Arial" w:cs="Arial"/>
          <w:sz w:val="24"/>
          <w:szCs w:val="24"/>
          <w:lang w:val="en-US"/>
        </w:rPr>
        <w:lastRenderedPageBreak/>
        <w:t>hospital</w:t>
      </w:r>
      <w:r w:rsidR="000A2CDD">
        <w:rPr>
          <w:rFonts w:ascii="Arial" w:hAnsi="Arial" w:cs="Arial"/>
          <w:sz w:val="24"/>
          <w:szCs w:val="24"/>
          <w:lang w:val="en-US"/>
        </w:rPr>
        <w:t>ized</w:t>
      </w:r>
      <w:r w:rsidR="003335BC" w:rsidRPr="003335BC">
        <w:rPr>
          <w:rFonts w:ascii="Arial" w:hAnsi="Arial" w:cs="Arial"/>
          <w:sz w:val="24"/>
          <w:szCs w:val="24"/>
          <w:lang w:val="en-US"/>
        </w:rPr>
        <w:t xml:space="preserve"> </w:t>
      </w:r>
      <w:r w:rsidR="003335BC">
        <w:rPr>
          <w:rFonts w:ascii="Arial" w:hAnsi="Arial" w:cs="Arial"/>
          <w:sz w:val="24"/>
          <w:szCs w:val="24"/>
          <w:lang w:val="en-US"/>
        </w:rPr>
        <w:t xml:space="preserve">before baseline </w:t>
      </w:r>
      <w:r w:rsidR="001D4E85">
        <w:rPr>
          <w:rFonts w:ascii="Arial" w:hAnsi="Arial" w:cs="Arial"/>
          <w:sz w:val="24"/>
          <w:szCs w:val="24"/>
          <w:lang w:val="en-US"/>
        </w:rPr>
        <w:t>(</w:t>
      </w:r>
      <w:r w:rsidR="006861FF">
        <w:rPr>
          <w:rFonts w:ascii="Arial" w:hAnsi="Arial" w:cs="Arial"/>
          <w:sz w:val="24"/>
          <w:szCs w:val="24"/>
          <w:lang w:val="en-US"/>
        </w:rPr>
        <w:t xml:space="preserve">OR </w:t>
      </w:r>
      <w:r w:rsidR="001D4E85">
        <w:rPr>
          <w:rFonts w:ascii="Arial" w:hAnsi="Arial" w:cs="Arial"/>
          <w:sz w:val="24"/>
          <w:szCs w:val="24"/>
          <w:lang w:val="en-US"/>
        </w:rPr>
        <w:t>1.4</w:t>
      </w:r>
      <w:r w:rsidR="002F6A6F">
        <w:rPr>
          <w:rFonts w:ascii="Arial" w:hAnsi="Arial" w:cs="Arial"/>
          <w:sz w:val="24"/>
          <w:szCs w:val="24"/>
          <w:lang w:val="en-US"/>
        </w:rPr>
        <w:t>9</w:t>
      </w:r>
      <w:r w:rsidR="001D4E85">
        <w:rPr>
          <w:rFonts w:ascii="Arial" w:hAnsi="Arial" w:cs="Arial"/>
          <w:sz w:val="24"/>
          <w:szCs w:val="24"/>
          <w:lang w:val="en-US"/>
        </w:rPr>
        <w:t xml:space="preserve"> [1.2</w:t>
      </w:r>
      <w:r w:rsidR="002F6A6F">
        <w:rPr>
          <w:rFonts w:ascii="Arial" w:hAnsi="Arial" w:cs="Arial"/>
          <w:sz w:val="24"/>
          <w:szCs w:val="24"/>
          <w:lang w:val="en-US"/>
        </w:rPr>
        <w:t>5</w:t>
      </w:r>
      <w:r w:rsidR="001D4E85" w:rsidRPr="003335BC">
        <w:rPr>
          <w:rFonts w:ascii="Arial" w:hAnsi="Arial" w:cs="Arial"/>
          <w:sz w:val="24"/>
          <w:szCs w:val="24"/>
          <w:lang w:val="en-US"/>
        </w:rPr>
        <w:t>-1.</w:t>
      </w:r>
      <w:r w:rsidR="001D4E85">
        <w:rPr>
          <w:rFonts w:ascii="Arial" w:hAnsi="Arial" w:cs="Arial"/>
          <w:sz w:val="24"/>
          <w:szCs w:val="24"/>
          <w:lang w:val="en-US"/>
        </w:rPr>
        <w:t>7</w:t>
      </w:r>
      <w:r w:rsidR="002F6A6F">
        <w:rPr>
          <w:rFonts w:ascii="Arial" w:hAnsi="Arial" w:cs="Arial"/>
          <w:sz w:val="24"/>
          <w:szCs w:val="24"/>
          <w:lang w:val="en-US"/>
        </w:rPr>
        <w:t>6</w:t>
      </w:r>
      <w:r w:rsidR="001D4E85" w:rsidRPr="003335BC">
        <w:rPr>
          <w:rFonts w:ascii="Arial" w:hAnsi="Arial" w:cs="Arial"/>
          <w:sz w:val="24"/>
          <w:szCs w:val="24"/>
          <w:lang w:val="en-US"/>
        </w:rPr>
        <w:t>]</w:t>
      </w:r>
      <w:r w:rsidR="001D4E85">
        <w:rPr>
          <w:rFonts w:ascii="Arial" w:hAnsi="Arial" w:cs="Arial"/>
          <w:sz w:val="24"/>
          <w:szCs w:val="24"/>
          <w:lang w:val="en-US"/>
        </w:rPr>
        <w:t>)</w:t>
      </w:r>
      <w:r w:rsidR="001D4E85" w:rsidRPr="003335BC">
        <w:rPr>
          <w:rFonts w:ascii="Arial" w:hAnsi="Arial" w:cs="Arial"/>
          <w:sz w:val="24"/>
          <w:szCs w:val="24"/>
          <w:lang w:val="en-US"/>
        </w:rPr>
        <w:t xml:space="preserve"> </w:t>
      </w:r>
      <w:r w:rsidR="003335BC">
        <w:rPr>
          <w:rFonts w:ascii="Arial" w:hAnsi="Arial" w:cs="Arial"/>
          <w:sz w:val="24"/>
          <w:szCs w:val="24"/>
          <w:lang w:val="en-US"/>
        </w:rPr>
        <w:t>and</w:t>
      </w:r>
      <w:r w:rsidR="003335BC" w:rsidRPr="003335BC">
        <w:rPr>
          <w:rFonts w:ascii="Arial" w:hAnsi="Arial" w:cs="Arial"/>
          <w:sz w:val="24"/>
          <w:szCs w:val="24"/>
          <w:lang w:val="en-US"/>
        </w:rPr>
        <w:t xml:space="preserve"> during follow-up (</w:t>
      </w:r>
      <w:r w:rsidR="006861FF">
        <w:rPr>
          <w:rFonts w:ascii="Arial" w:hAnsi="Arial" w:cs="Arial"/>
          <w:sz w:val="24"/>
          <w:szCs w:val="24"/>
          <w:lang w:val="en-US"/>
        </w:rPr>
        <w:t xml:space="preserve">OR </w:t>
      </w:r>
      <w:r w:rsidR="003335BC" w:rsidRPr="003335BC">
        <w:rPr>
          <w:rFonts w:ascii="Arial" w:hAnsi="Arial" w:cs="Arial"/>
          <w:sz w:val="24"/>
          <w:szCs w:val="24"/>
          <w:lang w:val="en-US"/>
        </w:rPr>
        <w:t>2.0</w:t>
      </w:r>
      <w:r w:rsidR="002F6A6F">
        <w:rPr>
          <w:rFonts w:ascii="Arial" w:hAnsi="Arial" w:cs="Arial"/>
          <w:sz w:val="24"/>
          <w:szCs w:val="24"/>
          <w:lang w:val="en-US"/>
        </w:rPr>
        <w:t>2 [1.41</w:t>
      </w:r>
      <w:r w:rsidR="003335BC" w:rsidRPr="003335BC">
        <w:rPr>
          <w:rFonts w:ascii="Arial" w:hAnsi="Arial" w:cs="Arial"/>
          <w:sz w:val="24"/>
          <w:szCs w:val="24"/>
          <w:lang w:val="en-US"/>
        </w:rPr>
        <w:t>-2.</w:t>
      </w:r>
      <w:r w:rsidR="002F6A6F">
        <w:rPr>
          <w:rFonts w:ascii="Arial" w:hAnsi="Arial" w:cs="Arial"/>
          <w:sz w:val="24"/>
          <w:szCs w:val="24"/>
          <w:lang w:val="en-US"/>
        </w:rPr>
        <w:t>88</w:t>
      </w:r>
      <w:r w:rsidR="003335BC" w:rsidRPr="003335BC">
        <w:rPr>
          <w:rFonts w:ascii="Arial" w:hAnsi="Arial" w:cs="Arial"/>
          <w:sz w:val="24"/>
          <w:szCs w:val="24"/>
          <w:lang w:val="en-US"/>
        </w:rPr>
        <w:t>])</w:t>
      </w:r>
      <w:r w:rsidR="00FA42CB">
        <w:rPr>
          <w:rFonts w:ascii="Arial" w:hAnsi="Arial" w:cs="Arial"/>
          <w:sz w:val="24"/>
          <w:szCs w:val="24"/>
          <w:lang w:val="en-US"/>
        </w:rPr>
        <w:t xml:space="preserve"> had higher odds of incident malnutrition</w:t>
      </w:r>
      <w:r w:rsidR="003335BC" w:rsidRPr="003335BC">
        <w:rPr>
          <w:rFonts w:ascii="Arial" w:hAnsi="Arial" w:cs="Arial"/>
          <w:sz w:val="24"/>
          <w:szCs w:val="24"/>
          <w:lang w:val="en-US"/>
        </w:rPr>
        <w:t>.</w:t>
      </w:r>
      <w:r w:rsidR="003335BC">
        <w:rPr>
          <w:rFonts w:ascii="Arial" w:hAnsi="Arial" w:cs="Arial"/>
          <w:sz w:val="24"/>
          <w:szCs w:val="24"/>
          <w:lang w:val="en-US"/>
        </w:rPr>
        <w:t xml:space="preserve"> </w:t>
      </w:r>
    </w:p>
    <w:p w14:paraId="6937C11F" w14:textId="2C6A2461" w:rsidR="006F108F" w:rsidRPr="00577D5D" w:rsidRDefault="006F108F" w:rsidP="00577D5D">
      <w:pPr>
        <w:spacing w:after="0" w:line="480" w:lineRule="auto"/>
        <w:rPr>
          <w:rFonts w:ascii="Arial" w:hAnsi="Arial" w:cs="Arial"/>
          <w:b/>
          <w:szCs w:val="24"/>
          <w:lang w:val="en-US"/>
        </w:rPr>
      </w:pPr>
      <w:r w:rsidRPr="003335BC">
        <w:rPr>
          <w:rFonts w:ascii="Arial" w:hAnsi="Arial" w:cs="Arial"/>
          <w:b/>
          <w:sz w:val="24"/>
          <w:szCs w:val="24"/>
          <w:lang w:val="en-US"/>
        </w:rPr>
        <w:t>Conclusion</w:t>
      </w:r>
      <w:r w:rsidRPr="003335BC">
        <w:rPr>
          <w:rFonts w:ascii="Arial" w:hAnsi="Arial" w:cs="Arial"/>
          <w:b/>
          <w:szCs w:val="24"/>
          <w:lang w:val="en-US"/>
        </w:rPr>
        <w:t>:</w:t>
      </w:r>
      <w:r w:rsidR="00577D5D">
        <w:rPr>
          <w:rFonts w:ascii="Arial" w:hAnsi="Arial" w:cs="Arial"/>
          <w:b/>
          <w:szCs w:val="24"/>
          <w:lang w:val="en-US"/>
        </w:rPr>
        <w:t xml:space="preserve"> </w:t>
      </w:r>
      <w:r w:rsidR="00577D5D" w:rsidRPr="00577D5D">
        <w:rPr>
          <w:rFonts w:ascii="Arial" w:hAnsi="Arial" w:cs="Arial"/>
          <w:sz w:val="24"/>
          <w:szCs w:val="24"/>
          <w:lang w:val="en-US"/>
        </w:rPr>
        <w:t xml:space="preserve">In this </w:t>
      </w:r>
      <w:r w:rsidR="00DC708F">
        <w:rPr>
          <w:rFonts w:ascii="Arial" w:hAnsi="Arial" w:cs="Arial"/>
          <w:sz w:val="24"/>
          <w:szCs w:val="24"/>
          <w:lang w:val="en-US"/>
        </w:rPr>
        <w:t>harmonized</w:t>
      </w:r>
      <w:r w:rsidR="00577D5D" w:rsidRPr="00577D5D">
        <w:rPr>
          <w:rFonts w:ascii="Arial" w:hAnsi="Arial" w:cs="Arial"/>
          <w:sz w:val="24"/>
          <w:szCs w:val="24"/>
          <w:lang w:val="en-US"/>
        </w:rPr>
        <w:t xml:space="preserve"> meta-analysis</w:t>
      </w:r>
      <w:r w:rsidR="00DC708F">
        <w:rPr>
          <w:rFonts w:ascii="Arial" w:hAnsi="Arial" w:cs="Arial"/>
          <w:sz w:val="24"/>
          <w:szCs w:val="24"/>
          <w:lang w:val="en-US"/>
        </w:rPr>
        <w:t xml:space="preserve"> b</w:t>
      </w:r>
      <w:r w:rsidR="006E7887">
        <w:rPr>
          <w:rFonts w:ascii="Arial" w:hAnsi="Arial" w:cs="Arial"/>
          <w:sz w:val="24"/>
          <w:szCs w:val="24"/>
          <w:lang w:val="en-US"/>
        </w:rPr>
        <w:t xml:space="preserve">ased on prospective data of </w:t>
      </w:r>
      <w:r w:rsidR="00DC708F">
        <w:rPr>
          <w:rFonts w:ascii="Arial" w:hAnsi="Arial" w:cs="Arial"/>
          <w:sz w:val="24"/>
          <w:szCs w:val="24"/>
          <w:lang w:val="en-US"/>
        </w:rPr>
        <w:t>older</w:t>
      </w:r>
      <w:r w:rsidR="00371674">
        <w:rPr>
          <w:rFonts w:ascii="Arial" w:hAnsi="Arial" w:cs="Arial"/>
          <w:sz w:val="24"/>
          <w:szCs w:val="24"/>
          <w:lang w:val="en-US"/>
        </w:rPr>
        <w:t>,</w:t>
      </w:r>
      <w:r w:rsidR="00DC708F">
        <w:rPr>
          <w:rFonts w:ascii="Arial" w:hAnsi="Arial" w:cs="Arial"/>
          <w:sz w:val="24"/>
          <w:szCs w:val="24"/>
          <w:lang w:val="en-US"/>
        </w:rPr>
        <w:t xml:space="preserve"> community-dwelling adults, age, marital status</w:t>
      </w:r>
      <w:r w:rsidR="00B348F0">
        <w:rPr>
          <w:rFonts w:ascii="Arial" w:hAnsi="Arial" w:cs="Arial"/>
          <w:sz w:val="24"/>
          <w:szCs w:val="24"/>
          <w:lang w:val="en-US"/>
        </w:rPr>
        <w:t xml:space="preserve">, </w:t>
      </w:r>
      <w:r w:rsidR="00DC708F">
        <w:rPr>
          <w:rFonts w:ascii="Arial" w:hAnsi="Arial" w:cs="Arial"/>
          <w:sz w:val="24"/>
          <w:szCs w:val="24"/>
          <w:lang w:val="en-US"/>
        </w:rPr>
        <w:t>limitations</w:t>
      </w:r>
      <w:r w:rsidR="00577D5D" w:rsidRPr="00577D5D">
        <w:rPr>
          <w:rFonts w:ascii="Arial" w:hAnsi="Arial" w:cs="Arial"/>
          <w:sz w:val="24"/>
          <w:szCs w:val="24"/>
          <w:lang w:val="en-US"/>
        </w:rPr>
        <w:t xml:space="preserve"> </w:t>
      </w:r>
      <w:r w:rsidR="00B830E4">
        <w:rPr>
          <w:rFonts w:ascii="Arial" w:hAnsi="Arial" w:cs="Arial"/>
          <w:sz w:val="24"/>
          <w:szCs w:val="24"/>
          <w:lang w:val="en-US"/>
        </w:rPr>
        <w:t xml:space="preserve">of walking </w:t>
      </w:r>
      <w:r w:rsidR="006B0942">
        <w:rPr>
          <w:rFonts w:ascii="Arial" w:hAnsi="Arial" w:cs="Arial"/>
          <w:sz w:val="24"/>
          <w:szCs w:val="24"/>
          <w:lang w:val="en-US"/>
        </w:rPr>
        <w:t>or</w:t>
      </w:r>
      <w:r w:rsidR="00B830E4">
        <w:rPr>
          <w:rFonts w:ascii="Arial" w:hAnsi="Arial" w:cs="Arial"/>
          <w:sz w:val="24"/>
          <w:szCs w:val="24"/>
          <w:lang w:val="en-US"/>
        </w:rPr>
        <w:t xml:space="preserve"> climbing stairs</w:t>
      </w:r>
      <w:r w:rsidR="006B0942">
        <w:rPr>
          <w:rFonts w:ascii="Arial" w:hAnsi="Arial" w:cs="Arial"/>
          <w:sz w:val="24"/>
          <w:szCs w:val="24"/>
          <w:lang w:val="en-US"/>
        </w:rPr>
        <w:t>,</w:t>
      </w:r>
      <w:r w:rsidR="00B830E4">
        <w:rPr>
          <w:rFonts w:ascii="Arial" w:hAnsi="Arial" w:cs="Arial"/>
          <w:sz w:val="24"/>
          <w:szCs w:val="24"/>
          <w:lang w:val="en-US"/>
        </w:rPr>
        <w:t xml:space="preserve"> </w:t>
      </w:r>
      <w:r w:rsidR="00577D5D" w:rsidRPr="00577D5D">
        <w:rPr>
          <w:rFonts w:ascii="Arial" w:hAnsi="Arial" w:cs="Arial"/>
          <w:sz w:val="24"/>
          <w:szCs w:val="24"/>
          <w:lang w:val="en-US"/>
        </w:rPr>
        <w:t xml:space="preserve">and hospitalization </w:t>
      </w:r>
      <w:r w:rsidR="00255235">
        <w:rPr>
          <w:rFonts w:ascii="Arial" w:hAnsi="Arial" w:cs="Arial"/>
          <w:sz w:val="24"/>
          <w:szCs w:val="24"/>
          <w:lang w:val="en-US"/>
        </w:rPr>
        <w:t xml:space="preserve">were identified as </w:t>
      </w:r>
      <w:r w:rsidR="00DC708F">
        <w:rPr>
          <w:rFonts w:ascii="Arial" w:hAnsi="Arial" w:cs="Arial"/>
          <w:sz w:val="24"/>
          <w:szCs w:val="24"/>
          <w:lang w:val="en-US"/>
        </w:rPr>
        <w:t>determinants</w:t>
      </w:r>
      <w:r w:rsidR="00577D5D" w:rsidRPr="00577D5D">
        <w:rPr>
          <w:rFonts w:ascii="Arial" w:hAnsi="Arial" w:cs="Arial"/>
          <w:sz w:val="24"/>
          <w:szCs w:val="24"/>
          <w:lang w:val="en-US"/>
        </w:rPr>
        <w:t xml:space="preserve"> of incident malnutrition.</w:t>
      </w:r>
    </w:p>
    <w:p w14:paraId="1AF8B222" w14:textId="40C2C0DB" w:rsidR="00386B7E" w:rsidRDefault="00386B7E" w:rsidP="006F108F">
      <w:pPr>
        <w:spacing w:after="0" w:line="360" w:lineRule="auto"/>
        <w:rPr>
          <w:rFonts w:ascii="Arial" w:hAnsi="Arial" w:cs="Arial"/>
          <w:szCs w:val="24"/>
          <w:lang w:val="en-US"/>
        </w:rPr>
      </w:pPr>
    </w:p>
    <w:p w14:paraId="0A6D6A34" w14:textId="0B86F3A6" w:rsidR="00DF2911" w:rsidRDefault="00DF2911" w:rsidP="006F108F">
      <w:pPr>
        <w:spacing w:after="0" w:line="360" w:lineRule="auto"/>
        <w:rPr>
          <w:rFonts w:ascii="Arial" w:hAnsi="Arial" w:cs="Arial"/>
          <w:szCs w:val="24"/>
          <w:lang w:val="en-US"/>
        </w:rPr>
      </w:pPr>
    </w:p>
    <w:p w14:paraId="533DD430" w14:textId="69F0153B" w:rsidR="00DF2911" w:rsidRDefault="00DF2911" w:rsidP="006F108F">
      <w:pPr>
        <w:spacing w:after="0" w:line="360" w:lineRule="auto"/>
        <w:rPr>
          <w:rFonts w:ascii="Arial" w:hAnsi="Arial" w:cs="Arial"/>
          <w:szCs w:val="24"/>
          <w:lang w:val="en-US"/>
        </w:rPr>
      </w:pPr>
    </w:p>
    <w:p w14:paraId="25F36397" w14:textId="77777777" w:rsidR="00DF2911" w:rsidRDefault="00DF2911" w:rsidP="00DF2911">
      <w:pPr>
        <w:spacing w:after="0" w:line="360" w:lineRule="auto"/>
        <w:rPr>
          <w:rFonts w:ascii="Arial" w:hAnsi="Arial" w:cs="Arial"/>
          <w:b/>
          <w:szCs w:val="24"/>
          <w:lang w:val="en-US"/>
        </w:rPr>
      </w:pPr>
    </w:p>
    <w:p w14:paraId="1537EBC2" w14:textId="4B4F8097" w:rsidR="00DF2911" w:rsidRPr="000C2174" w:rsidRDefault="00DF2911" w:rsidP="00DF2911">
      <w:pPr>
        <w:spacing w:after="0" w:line="360" w:lineRule="auto"/>
        <w:rPr>
          <w:rFonts w:ascii="Arial" w:hAnsi="Arial" w:cs="Arial"/>
          <w:sz w:val="24"/>
          <w:szCs w:val="24"/>
          <w:lang w:val="en-US"/>
        </w:rPr>
      </w:pPr>
      <w:r w:rsidRPr="000C2174">
        <w:rPr>
          <w:rFonts w:ascii="Arial" w:hAnsi="Arial" w:cs="Arial"/>
          <w:b/>
          <w:sz w:val="24"/>
          <w:szCs w:val="24"/>
          <w:lang w:val="en-US"/>
        </w:rPr>
        <w:t xml:space="preserve">Key words: </w:t>
      </w:r>
      <w:r w:rsidRPr="000C2174">
        <w:rPr>
          <w:rFonts w:ascii="Arial" w:hAnsi="Arial" w:cs="Arial"/>
          <w:sz w:val="24"/>
          <w:szCs w:val="24"/>
          <w:lang w:val="en-US"/>
        </w:rPr>
        <w:t xml:space="preserve">community-dwelling; older; malnutrition; </w:t>
      </w:r>
      <w:r w:rsidR="00DC708F">
        <w:rPr>
          <w:rFonts w:ascii="Arial" w:hAnsi="Arial" w:cs="Arial"/>
          <w:sz w:val="24"/>
          <w:szCs w:val="24"/>
          <w:lang w:val="en-US"/>
        </w:rPr>
        <w:t>determinants</w:t>
      </w:r>
      <w:r w:rsidRPr="000C2174">
        <w:rPr>
          <w:rFonts w:ascii="Arial" w:hAnsi="Arial" w:cs="Arial"/>
          <w:sz w:val="24"/>
          <w:szCs w:val="24"/>
          <w:lang w:val="en-US"/>
        </w:rPr>
        <w:t xml:space="preserve">; </w:t>
      </w:r>
      <w:r w:rsidR="00DC708F">
        <w:rPr>
          <w:rFonts w:ascii="Arial" w:hAnsi="Arial" w:cs="Arial"/>
          <w:sz w:val="24"/>
          <w:szCs w:val="24"/>
          <w:lang w:val="en-US"/>
        </w:rPr>
        <w:t>longitudinal study</w:t>
      </w:r>
      <w:r w:rsidRPr="000C2174">
        <w:rPr>
          <w:rFonts w:ascii="Arial" w:hAnsi="Arial" w:cs="Arial"/>
          <w:sz w:val="24"/>
          <w:szCs w:val="24"/>
          <w:lang w:val="en-US"/>
        </w:rPr>
        <w:t>; meta-analysis</w:t>
      </w:r>
    </w:p>
    <w:p w14:paraId="1D5C3B95" w14:textId="77777777" w:rsidR="00DF2911" w:rsidRPr="000C2174" w:rsidRDefault="00DF2911" w:rsidP="00DF2911">
      <w:pPr>
        <w:spacing w:after="0" w:line="360" w:lineRule="auto"/>
        <w:rPr>
          <w:rFonts w:ascii="Arial" w:hAnsi="Arial" w:cs="Arial"/>
          <w:sz w:val="24"/>
          <w:szCs w:val="24"/>
          <w:lang w:val="en-US"/>
        </w:rPr>
      </w:pPr>
    </w:p>
    <w:p w14:paraId="76668F41" w14:textId="77777777" w:rsidR="00DF2911" w:rsidRPr="000C2174" w:rsidRDefault="00DF2911" w:rsidP="00DF2911">
      <w:pPr>
        <w:spacing w:after="0" w:line="360" w:lineRule="auto"/>
        <w:rPr>
          <w:rFonts w:ascii="Arial" w:hAnsi="Arial" w:cs="Arial"/>
          <w:b/>
          <w:sz w:val="24"/>
          <w:szCs w:val="24"/>
          <w:lang w:val="en-US"/>
        </w:rPr>
      </w:pPr>
      <w:r w:rsidRPr="000C2174">
        <w:rPr>
          <w:rFonts w:ascii="Arial" w:hAnsi="Arial" w:cs="Arial"/>
          <w:b/>
          <w:sz w:val="24"/>
          <w:szCs w:val="24"/>
          <w:lang w:val="en-US"/>
        </w:rPr>
        <w:t>Short title</w:t>
      </w:r>
    </w:p>
    <w:p w14:paraId="57929F6E" w14:textId="7A725183" w:rsidR="00DF2911" w:rsidRPr="000C2174" w:rsidRDefault="00DC708F" w:rsidP="00DF2911">
      <w:pPr>
        <w:spacing w:after="0" w:line="360" w:lineRule="auto"/>
        <w:rPr>
          <w:rFonts w:ascii="Arial" w:hAnsi="Arial" w:cs="Arial"/>
          <w:sz w:val="24"/>
          <w:szCs w:val="24"/>
          <w:lang w:val="en-US"/>
        </w:rPr>
      </w:pPr>
      <w:r>
        <w:rPr>
          <w:rFonts w:ascii="Arial" w:hAnsi="Arial" w:cs="Arial"/>
          <w:sz w:val="24"/>
          <w:szCs w:val="24"/>
          <w:lang w:val="en-US"/>
        </w:rPr>
        <w:t>Determinants</w:t>
      </w:r>
      <w:r w:rsidR="00DF2911" w:rsidRPr="000C2174">
        <w:rPr>
          <w:rFonts w:ascii="Arial" w:hAnsi="Arial" w:cs="Arial"/>
          <w:sz w:val="24"/>
          <w:szCs w:val="24"/>
          <w:lang w:val="en-US"/>
        </w:rPr>
        <w:t xml:space="preserve"> of incident malnutrition </w:t>
      </w:r>
    </w:p>
    <w:p w14:paraId="3A6B67A1" w14:textId="77777777" w:rsidR="00DF2911" w:rsidRPr="00D931E8" w:rsidRDefault="00DF2911" w:rsidP="006F108F">
      <w:pPr>
        <w:spacing w:after="0" w:line="360" w:lineRule="auto"/>
        <w:rPr>
          <w:rFonts w:ascii="Arial" w:hAnsi="Arial" w:cs="Arial"/>
          <w:szCs w:val="24"/>
          <w:lang w:val="en-US"/>
        </w:rPr>
        <w:sectPr w:rsidR="00DF2911" w:rsidRPr="00D931E8" w:rsidSect="006F108F">
          <w:pgSz w:w="11906" w:h="16838"/>
          <w:pgMar w:top="1418" w:right="1418" w:bottom="1134" w:left="1134" w:header="708" w:footer="708" w:gutter="0"/>
          <w:lnNumType w:countBy="1" w:restart="continuous"/>
          <w:cols w:space="708"/>
          <w:docGrid w:linePitch="360"/>
        </w:sectPr>
      </w:pPr>
    </w:p>
    <w:p w14:paraId="3A132BC2" w14:textId="18F68F40" w:rsidR="000C2174" w:rsidRDefault="000C2174" w:rsidP="00033BD7">
      <w:pPr>
        <w:spacing w:line="480" w:lineRule="auto"/>
        <w:rPr>
          <w:rFonts w:ascii="Arial" w:hAnsi="Arial" w:cs="Arial"/>
          <w:b/>
          <w:sz w:val="24"/>
          <w:szCs w:val="24"/>
          <w:lang w:val="en-US"/>
        </w:rPr>
      </w:pPr>
      <w:r>
        <w:rPr>
          <w:rFonts w:ascii="Arial" w:hAnsi="Arial" w:cs="Arial"/>
          <w:b/>
          <w:sz w:val="24"/>
          <w:szCs w:val="24"/>
          <w:lang w:val="en-US"/>
        </w:rPr>
        <w:lastRenderedPageBreak/>
        <w:t>Introduction</w:t>
      </w:r>
    </w:p>
    <w:p w14:paraId="7EE1547D" w14:textId="28F6223C" w:rsidR="000C2174" w:rsidRDefault="000C2174" w:rsidP="00224B8A">
      <w:pPr>
        <w:spacing w:line="480" w:lineRule="auto"/>
        <w:rPr>
          <w:rFonts w:ascii="Arial" w:hAnsi="Arial" w:cs="Arial"/>
          <w:sz w:val="24"/>
          <w:szCs w:val="24"/>
          <w:lang w:val="en-US"/>
        </w:rPr>
      </w:pPr>
      <w:r>
        <w:rPr>
          <w:rFonts w:ascii="Arial" w:hAnsi="Arial" w:cs="Arial"/>
          <w:sz w:val="24"/>
          <w:szCs w:val="24"/>
          <w:lang w:val="en-US"/>
        </w:rPr>
        <w:t>Older people</w:t>
      </w:r>
      <w:r w:rsidR="00224B8A">
        <w:rPr>
          <w:rFonts w:ascii="Arial" w:hAnsi="Arial" w:cs="Arial"/>
          <w:sz w:val="24"/>
          <w:szCs w:val="24"/>
          <w:lang w:val="en-US"/>
        </w:rPr>
        <w:t xml:space="preserve"> are vulnerable to</w:t>
      </w:r>
      <w:r>
        <w:rPr>
          <w:rFonts w:ascii="Arial" w:hAnsi="Arial" w:cs="Arial"/>
          <w:sz w:val="24"/>
          <w:szCs w:val="24"/>
          <w:lang w:val="en-US"/>
        </w:rPr>
        <w:t xml:space="preserve"> </w:t>
      </w:r>
      <w:r w:rsidR="00DB6FB3">
        <w:rPr>
          <w:rFonts w:ascii="Arial" w:hAnsi="Arial" w:cs="Arial"/>
          <w:sz w:val="24"/>
          <w:szCs w:val="24"/>
          <w:lang w:val="en-US"/>
        </w:rPr>
        <w:t>developing malnutrition</w:t>
      </w:r>
      <w:r w:rsidR="00224B8A">
        <w:rPr>
          <w:rFonts w:ascii="Arial" w:hAnsi="Arial" w:cs="Arial"/>
          <w:sz w:val="24"/>
          <w:szCs w:val="24"/>
          <w:lang w:val="en-US"/>
        </w:rPr>
        <w:t xml:space="preserve">, due to </w:t>
      </w:r>
      <w:r w:rsidR="001D4E85">
        <w:rPr>
          <w:rFonts w:ascii="Arial" w:hAnsi="Arial" w:cs="Arial"/>
          <w:sz w:val="24"/>
          <w:szCs w:val="24"/>
          <w:lang w:val="en-US"/>
        </w:rPr>
        <w:t xml:space="preserve">an </w:t>
      </w:r>
      <w:r w:rsidR="002E4D4B">
        <w:rPr>
          <w:rFonts w:ascii="Arial" w:hAnsi="Arial" w:cs="Arial"/>
          <w:sz w:val="24"/>
          <w:szCs w:val="24"/>
          <w:lang w:val="en-US"/>
        </w:rPr>
        <w:t xml:space="preserve">age- and/or disease-related </w:t>
      </w:r>
      <w:r w:rsidR="00224B8A">
        <w:rPr>
          <w:rFonts w:ascii="Arial" w:hAnsi="Arial" w:cs="Arial"/>
          <w:sz w:val="24"/>
          <w:szCs w:val="24"/>
          <w:lang w:val="en-US"/>
        </w:rPr>
        <w:t>inadequate intake of e</w:t>
      </w:r>
      <w:r w:rsidR="00F526FA">
        <w:rPr>
          <w:rFonts w:ascii="Arial" w:hAnsi="Arial" w:cs="Arial"/>
          <w:sz w:val="24"/>
          <w:szCs w:val="24"/>
          <w:lang w:val="en-US"/>
        </w:rPr>
        <w:t>nergy and protein</w:t>
      </w:r>
      <w:r w:rsidR="00577D5D">
        <w:rPr>
          <w:rFonts w:ascii="Arial" w:hAnsi="Arial" w:cs="Arial"/>
          <w:sz w:val="24"/>
          <w:szCs w:val="24"/>
          <w:lang w:val="en-US"/>
        </w:rPr>
        <w:t xml:space="preserve"> </w:t>
      </w:r>
      <w:r w:rsidR="00577D5D">
        <w:rPr>
          <w:rFonts w:ascii="Arial" w:hAnsi="Arial" w:cs="Arial"/>
          <w:sz w:val="24"/>
          <w:szCs w:val="24"/>
          <w:lang w:val="en-US"/>
        </w:rPr>
        <w:fldChar w:fldCharType="begin"/>
      </w:r>
      <w:r w:rsidR="00577D5D">
        <w:rPr>
          <w:rFonts w:ascii="Arial" w:hAnsi="Arial" w:cs="Arial"/>
          <w:sz w:val="24"/>
          <w:szCs w:val="24"/>
          <w:lang w:val="en-US"/>
        </w:rPr>
        <w:instrText xml:space="preserve"> ADDIN ZOTERO_ITEM CSL_CITATION {"citationID":"a24c3542nh3","properties":{"formattedCitation":"(1)","plainCitation":"(1)"},"citationItems":[{"id":1081,"uris":["http://zotero.org/users/local/Jz7LkAwI/items/HCW8UEH4"],"uri":["http://zotero.org/users/local/Jz7LkAwI/items/HCW8UEH4"],"itemData":{"id":1081,"type":"book","title":"Malnutrition, disease, and outcome","publisher":"Elsevier","source":"Google Scholar","author":[{"family":"Allison","given":"Simon P."}],"issued":{"date-parts":[["2000"]]}}}],"schema":"https://github.com/citation-style-language/schema/raw/master/csl-citation.json"} </w:instrText>
      </w:r>
      <w:r w:rsidR="00577D5D">
        <w:rPr>
          <w:rFonts w:ascii="Arial" w:hAnsi="Arial" w:cs="Arial"/>
          <w:sz w:val="24"/>
          <w:szCs w:val="24"/>
          <w:lang w:val="en-US"/>
        </w:rPr>
        <w:fldChar w:fldCharType="separate"/>
      </w:r>
      <w:r w:rsidR="00577D5D" w:rsidRPr="00577D5D">
        <w:rPr>
          <w:rFonts w:ascii="Arial" w:hAnsi="Arial" w:cs="Arial"/>
          <w:sz w:val="24"/>
          <w:lang w:val="en-US"/>
        </w:rPr>
        <w:t>(1)</w:t>
      </w:r>
      <w:r w:rsidR="00577D5D">
        <w:rPr>
          <w:rFonts w:ascii="Arial" w:hAnsi="Arial" w:cs="Arial"/>
          <w:sz w:val="24"/>
          <w:szCs w:val="24"/>
          <w:lang w:val="en-US"/>
        </w:rPr>
        <w:fldChar w:fldCharType="end"/>
      </w:r>
      <w:r w:rsidR="00224B8A">
        <w:rPr>
          <w:rFonts w:ascii="Arial" w:hAnsi="Arial" w:cs="Arial"/>
          <w:sz w:val="24"/>
          <w:szCs w:val="24"/>
          <w:lang w:val="en-US"/>
        </w:rPr>
        <w:t xml:space="preserve">. </w:t>
      </w:r>
      <w:r w:rsidR="00D347A8">
        <w:rPr>
          <w:rFonts w:ascii="Arial" w:hAnsi="Arial" w:cs="Arial"/>
          <w:sz w:val="24"/>
          <w:szCs w:val="24"/>
          <w:lang w:val="en-US"/>
        </w:rPr>
        <w:t xml:space="preserve">Further, disease-related malabsorption is a major contributor to malnutrition </w:t>
      </w:r>
      <w:r w:rsidR="00D347A8">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199cvobkcb","properties":{"formattedCitation":"(2)","plainCitation":"(2)"},"citationItems":[{"id":27,"uris":["http://zotero.org/users/local/Jz7LkAwI/items/4F38BHMA"],"uri":["http://zotero.org/users/local/Jz7LkAwI/items/4F38BHMA"],"itemData":{"id":27,"type":"article-journal","title":"Malabsorption may contribute to malnutrition in the elderly","container-title":"Nutrition","page":"852-853","volume":"26","issue":"7-8","source":"CrossRef","DOI":"10.1016/j.nut.2009.11.016","ISSN":"08999007","language":"en","author":[{"family":"Bolin","given":"Terry"},{"family":"Bare","given":"Marian"},{"family":"Caplan","given":"Gideon"},{"family":"Daniells","given":"Suzie"},{"family":"Holyday","given":"Margaret"}],"issued":{"date-parts":[["2010",7]]}}}],"schema":"https://github.com/citation-style-language/schema/raw/master/csl-citation.json"} </w:instrText>
      </w:r>
      <w:r w:rsidR="00D347A8">
        <w:rPr>
          <w:rFonts w:ascii="Arial" w:hAnsi="Arial" w:cs="Arial"/>
          <w:sz w:val="24"/>
          <w:szCs w:val="24"/>
          <w:lang w:val="en-US"/>
        </w:rPr>
        <w:fldChar w:fldCharType="separate"/>
      </w:r>
      <w:r w:rsidR="00D347A8" w:rsidRPr="00D347A8">
        <w:rPr>
          <w:rFonts w:ascii="Arial" w:hAnsi="Arial" w:cs="Arial"/>
          <w:sz w:val="24"/>
          <w:lang w:val="en-US"/>
        </w:rPr>
        <w:t>(2)</w:t>
      </w:r>
      <w:r w:rsidR="00D347A8">
        <w:rPr>
          <w:rFonts w:ascii="Arial" w:hAnsi="Arial" w:cs="Arial"/>
          <w:sz w:val="24"/>
          <w:szCs w:val="24"/>
          <w:lang w:val="en-US"/>
        </w:rPr>
        <w:fldChar w:fldCharType="end"/>
      </w:r>
      <w:r w:rsidR="00D347A8">
        <w:rPr>
          <w:rFonts w:ascii="Arial" w:hAnsi="Arial" w:cs="Arial"/>
          <w:sz w:val="24"/>
          <w:szCs w:val="24"/>
          <w:lang w:val="en-US"/>
        </w:rPr>
        <w:t xml:space="preserve">. </w:t>
      </w:r>
      <w:r w:rsidR="009F5A9C">
        <w:rPr>
          <w:rFonts w:ascii="Arial" w:hAnsi="Arial" w:cs="Arial"/>
          <w:sz w:val="24"/>
          <w:szCs w:val="24"/>
          <w:lang w:val="en-US"/>
        </w:rPr>
        <w:t>The origin of malnutrition is multifactorial as many factors, e.g. physiological decrease in appetite, chewing and swallowing problems, physical and cognitive impairment, depression</w:t>
      </w:r>
      <w:r w:rsidR="00F526FA">
        <w:rPr>
          <w:rFonts w:ascii="Arial" w:hAnsi="Arial" w:cs="Arial"/>
          <w:sz w:val="24"/>
          <w:szCs w:val="24"/>
          <w:lang w:val="en-US"/>
        </w:rPr>
        <w:t>,</w:t>
      </w:r>
      <w:r w:rsidR="009F5A9C">
        <w:rPr>
          <w:rFonts w:ascii="Arial" w:hAnsi="Arial" w:cs="Arial"/>
          <w:sz w:val="24"/>
          <w:szCs w:val="24"/>
          <w:lang w:val="en-US"/>
        </w:rPr>
        <w:t xml:space="preserve"> and polypharmacy may reduce dietary intake </w:t>
      </w:r>
      <w:r w:rsidR="009F5A9C">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d7o8ngi4","properties":{"formattedCitation":"(3,4)","plainCitation":"(3,4)"},"citationItems":[{"id":1155,"uris":["http://zotero.org/users/local/Jz7LkAwI/items/ZY7ZDT2S"],"uri":["http://zotero.org/users/local/Jz7LkAwI/items/ZY7ZDT2S"],"itemData":{"id":1155,"type":"article-journal","title":"Investigation and management of unintentional weight loss in older adults","container-title":"BMJ","page":"d1732-d1732","volume":"342","issue":"mar29 1","source":"CrossRef","DOI":"10.1136/bmj.d1732","ISSN":"0959-8138, 1468-5833","language":"en","author":[{"family":"McMinn","given":"J."},{"family":"Steel","given":"C."},{"family":"Bowman","given":"A."}],"issued":{"date-parts":[["2011",3,29]]}}},{"id":920,"uris":["http://zotero.org/users/local/Jz7LkAwI/items/HI273CQI"],"uri":["http://zotero.org/users/local/Jz7LkAwI/items/HI273CQI"],"itemData":{"id":920,"type":"article-journal","title":"Determinants of protein–energy malnutrition in community-dwelling older adults: A systematic review of observational studies","container-title":"Ageing Research Reviews","page":"112-131","volume":"18","source":"CrossRef","DOI":"10.1016/j.arr.2014.09.001","ISSN":"15681637","shortTitle":"Determinants of protein–energy malnutrition in community-dwelling older adults","language":"en","author":[{"family":"Pols-Vijlbrief","given":"Rachel","non-dropping-particle":"van der"},{"family":"Wijnhoven","given":"Hanneke A.H."},{"family":"Schaap","given":"Laura A."},{"family":"Terwee","given":"Caroline B."},{"family":"Visser","given":"Marjolein"}],"issued":{"date-parts":[["2014",11]]}}}],"schema":"https://github.com/citation-style-language/schema/raw/master/csl-citation.json"} </w:instrText>
      </w:r>
      <w:r w:rsidR="009F5A9C">
        <w:rPr>
          <w:rFonts w:ascii="Arial" w:hAnsi="Arial" w:cs="Arial"/>
          <w:sz w:val="24"/>
          <w:szCs w:val="24"/>
          <w:lang w:val="en-US"/>
        </w:rPr>
        <w:fldChar w:fldCharType="separate"/>
      </w:r>
      <w:r w:rsidR="00D347A8" w:rsidRPr="00D347A8">
        <w:rPr>
          <w:rFonts w:ascii="Arial" w:hAnsi="Arial" w:cs="Arial"/>
          <w:sz w:val="24"/>
          <w:lang w:val="en-US"/>
        </w:rPr>
        <w:t>(3,4)</w:t>
      </w:r>
      <w:r w:rsidR="009F5A9C">
        <w:rPr>
          <w:rFonts w:ascii="Arial" w:hAnsi="Arial" w:cs="Arial"/>
          <w:sz w:val="24"/>
          <w:szCs w:val="24"/>
          <w:lang w:val="en-US"/>
        </w:rPr>
        <w:fldChar w:fldCharType="end"/>
      </w:r>
      <w:r w:rsidR="009F5A9C">
        <w:rPr>
          <w:rFonts w:ascii="Arial" w:hAnsi="Arial" w:cs="Arial"/>
          <w:sz w:val="24"/>
          <w:szCs w:val="24"/>
          <w:lang w:val="en-US"/>
        </w:rPr>
        <w:t xml:space="preserve">. </w:t>
      </w:r>
      <w:r w:rsidR="00224B8A" w:rsidRPr="00224B8A">
        <w:rPr>
          <w:rFonts w:ascii="Arial" w:hAnsi="Arial" w:cs="Arial"/>
          <w:sz w:val="24"/>
          <w:szCs w:val="24"/>
          <w:lang w:val="en-US"/>
        </w:rPr>
        <w:t>Unintended weight loss is there</w:t>
      </w:r>
      <w:r w:rsidR="00B830E4">
        <w:rPr>
          <w:rFonts w:ascii="Arial" w:hAnsi="Arial" w:cs="Arial"/>
          <w:sz w:val="24"/>
          <w:szCs w:val="24"/>
          <w:lang w:val="en-US"/>
        </w:rPr>
        <w:t>by</w:t>
      </w:r>
      <w:r w:rsidR="00224B8A" w:rsidRPr="00224B8A">
        <w:rPr>
          <w:rFonts w:ascii="Arial" w:hAnsi="Arial" w:cs="Arial"/>
          <w:sz w:val="24"/>
          <w:szCs w:val="24"/>
          <w:lang w:val="en-US"/>
        </w:rPr>
        <w:t xml:space="preserve"> an important indicator of malnutrition </w:t>
      </w:r>
      <w:r w:rsidR="00224B8A" w:rsidRPr="0035658E">
        <w:rPr>
          <w:rFonts w:ascii="Arial" w:hAnsi="Arial" w:cs="Arial"/>
          <w:sz w:val="24"/>
          <w:szCs w:val="24"/>
          <w:lang w:val="en-US"/>
        </w:rPr>
        <w:t>as it</w:t>
      </w:r>
      <w:r w:rsidR="00224B8A" w:rsidRPr="00224B8A">
        <w:rPr>
          <w:rFonts w:ascii="Arial" w:hAnsi="Arial" w:cs="Arial"/>
          <w:sz w:val="24"/>
          <w:szCs w:val="24"/>
          <w:lang w:val="en-US"/>
        </w:rPr>
        <w:t xml:space="preserve"> represents a situation whe</w:t>
      </w:r>
      <w:r w:rsidR="00371674">
        <w:rPr>
          <w:rFonts w:ascii="Arial" w:hAnsi="Arial" w:cs="Arial"/>
          <w:sz w:val="24"/>
          <w:szCs w:val="24"/>
          <w:lang w:val="en-US"/>
        </w:rPr>
        <w:t>re</w:t>
      </w:r>
      <w:r w:rsidR="00224B8A" w:rsidRPr="00224B8A">
        <w:rPr>
          <w:rFonts w:ascii="Arial" w:hAnsi="Arial" w:cs="Arial"/>
          <w:sz w:val="24"/>
          <w:szCs w:val="24"/>
          <w:lang w:val="en-US"/>
        </w:rPr>
        <w:t xml:space="preserve"> ener</w:t>
      </w:r>
      <w:r w:rsidR="00D21993">
        <w:rPr>
          <w:rFonts w:ascii="Arial" w:hAnsi="Arial" w:cs="Arial"/>
          <w:sz w:val="24"/>
          <w:szCs w:val="24"/>
          <w:lang w:val="en-US"/>
        </w:rPr>
        <w:t xml:space="preserve">gy requirements are not met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1901nanneo","properties":{"formattedCitation":"(5)","plainCitation":"(5)"},"citationItems":[{"id":25,"uris":["http://zotero.org/users/local/Jz7LkAwI/items/H6IJWIJ5"],"uri":["http://zotero.org/users/local/Jz7LkAwI/items/H6IJWIJ5"],"itemData":{"id":25,"type":"article-journal","title":"Nutrition in the elderly","container-title":"Best Practice &amp; Research Clinical Gastroenterology","page":"869-884","volume":"15","issue":"6","source":"CrossRef","DOI":"10.1053/bega.2001.0246","ISSN":"15216918","language":"en","author":[{"family":"Pirlich","given":"Matthias"},{"family":"Lochs","given":"Herbert"}],"issued":{"date-parts":[["2001",12]]}}}],"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(5)</w:t>
      </w:r>
      <w:r w:rsidR="00431EAF">
        <w:rPr>
          <w:rFonts w:ascii="Arial" w:hAnsi="Arial" w:cs="Arial"/>
          <w:sz w:val="24"/>
          <w:szCs w:val="24"/>
          <w:lang w:val="en-US"/>
        </w:rPr>
        <w:fldChar w:fldCharType="end"/>
      </w:r>
      <w:r w:rsidR="00224B8A" w:rsidRPr="00224B8A">
        <w:rPr>
          <w:rFonts w:ascii="Arial" w:hAnsi="Arial" w:cs="Arial"/>
          <w:sz w:val="24"/>
          <w:szCs w:val="24"/>
          <w:lang w:val="en-US"/>
        </w:rPr>
        <w:t>.</w:t>
      </w:r>
      <w:r w:rsidR="00D21993">
        <w:rPr>
          <w:rFonts w:ascii="Arial" w:hAnsi="Arial" w:cs="Arial"/>
          <w:sz w:val="24"/>
          <w:szCs w:val="24"/>
          <w:lang w:val="en-US"/>
        </w:rPr>
        <w:t xml:space="preserve"> </w:t>
      </w:r>
      <w:r w:rsidR="009F5A9C">
        <w:rPr>
          <w:rFonts w:ascii="Arial" w:hAnsi="Arial" w:cs="Arial"/>
          <w:sz w:val="24"/>
          <w:szCs w:val="24"/>
          <w:lang w:val="en-US"/>
        </w:rPr>
        <w:t>The outcome of untreated m</w:t>
      </w:r>
      <w:r w:rsidR="00D21993">
        <w:rPr>
          <w:rFonts w:ascii="Arial" w:hAnsi="Arial" w:cs="Arial"/>
          <w:sz w:val="24"/>
          <w:szCs w:val="24"/>
          <w:lang w:val="en-US"/>
        </w:rPr>
        <w:t>alnutrition</w:t>
      </w:r>
      <w:r w:rsidR="001F21F8">
        <w:rPr>
          <w:rFonts w:ascii="Arial" w:hAnsi="Arial" w:cs="Arial"/>
          <w:sz w:val="24"/>
          <w:szCs w:val="24"/>
          <w:lang w:val="en-US"/>
        </w:rPr>
        <w:t xml:space="preserve"> is poor and</w:t>
      </w:r>
      <w:r w:rsidR="0005408A">
        <w:rPr>
          <w:rFonts w:ascii="Arial" w:hAnsi="Arial" w:cs="Arial"/>
          <w:sz w:val="24"/>
          <w:szCs w:val="24"/>
          <w:lang w:val="en-US"/>
        </w:rPr>
        <w:t xml:space="preserve"> </w:t>
      </w:r>
      <w:r w:rsidR="00F526FA">
        <w:rPr>
          <w:rFonts w:ascii="Arial" w:hAnsi="Arial" w:cs="Arial"/>
          <w:sz w:val="24"/>
          <w:szCs w:val="24"/>
          <w:lang w:val="en-US"/>
        </w:rPr>
        <w:t>associated with</w:t>
      </w:r>
      <w:r w:rsidR="00B830E4">
        <w:rPr>
          <w:rFonts w:ascii="Arial" w:hAnsi="Arial" w:cs="Arial"/>
          <w:sz w:val="24"/>
          <w:szCs w:val="24"/>
          <w:lang w:val="en-US"/>
        </w:rPr>
        <w:t xml:space="preserve"> </w:t>
      </w:r>
      <w:r w:rsidR="00D21993">
        <w:rPr>
          <w:rFonts w:ascii="Arial" w:hAnsi="Arial" w:cs="Arial"/>
          <w:sz w:val="24"/>
          <w:szCs w:val="24"/>
          <w:lang w:val="en-US"/>
        </w:rPr>
        <w:t>increase</w:t>
      </w:r>
      <w:r w:rsidR="00DC708F">
        <w:rPr>
          <w:rFonts w:ascii="Arial" w:hAnsi="Arial" w:cs="Arial"/>
          <w:sz w:val="24"/>
          <w:szCs w:val="24"/>
          <w:lang w:val="en-US"/>
        </w:rPr>
        <w:t>d</w:t>
      </w:r>
      <w:r w:rsidR="00D21993">
        <w:rPr>
          <w:rFonts w:ascii="Arial" w:hAnsi="Arial" w:cs="Arial"/>
          <w:sz w:val="24"/>
          <w:szCs w:val="24"/>
          <w:lang w:val="en-US"/>
        </w:rPr>
        <w:t xml:space="preserve"> risk of functional impairment, immune dysfunction, poor wound healing, longer hospital stays and higher readmission rates,</w:t>
      </w:r>
      <w:r w:rsidR="00DC708F">
        <w:rPr>
          <w:rFonts w:ascii="Arial" w:hAnsi="Arial" w:cs="Arial"/>
          <w:sz w:val="24"/>
          <w:szCs w:val="24"/>
          <w:lang w:val="en-US"/>
        </w:rPr>
        <w:t xml:space="preserve"> </w:t>
      </w:r>
      <w:r w:rsidR="00D21993">
        <w:rPr>
          <w:rFonts w:ascii="Arial" w:hAnsi="Arial" w:cs="Arial"/>
          <w:sz w:val="24"/>
          <w:szCs w:val="24"/>
          <w:lang w:val="en-US"/>
        </w:rPr>
        <w:t>lower quality of life</w:t>
      </w:r>
      <w:r w:rsidR="00DC708F">
        <w:rPr>
          <w:rFonts w:ascii="Arial" w:hAnsi="Arial" w:cs="Arial"/>
          <w:sz w:val="24"/>
          <w:szCs w:val="24"/>
          <w:lang w:val="en-US"/>
        </w:rPr>
        <w:t>,</w:t>
      </w:r>
      <w:r w:rsidR="00EC6049">
        <w:rPr>
          <w:rFonts w:ascii="Arial" w:hAnsi="Arial" w:cs="Arial"/>
          <w:sz w:val="24"/>
          <w:szCs w:val="24"/>
          <w:lang w:val="en-US"/>
        </w:rPr>
        <w:t xml:space="preserve"> </w:t>
      </w:r>
      <w:r w:rsidR="00D21993">
        <w:rPr>
          <w:rFonts w:ascii="Arial" w:hAnsi="Arial" w:cs="Arial"/>
          <w:sz w:val="24"/>
          <w:szCs w:val="24"/>
          <w:lang w:val="en-US"/>
        </w:rPr>
        <w:t>higher health care costs</w:t>
      </w:r>
      <w:r w:rsidR="00EC6049">
        <w:rPr>
          <w:rFonts w:ascii="Arial" w:hAnsi="Arial" w:cs="Arial"/>
          <w:sz w:val="24"/>
          <w:szCs w:val="24"/>
          <w:lang w:val="en-US"/>
        </w:rPr>
        <w:t>, and ultimately with an increased mortality</w:t>
      </w:r>
      <w:r w:rsidR="00645BB4">
        <w:rPr>
          <w:rFonts w:ascii="Arial" w:hAnsi="Arial" w:cs="Arial"/>
          <w:sz w:val="24"/>
          <w:szCs w:val="24"/>
          <w:lang w:val="en-US"/>
        </w:rPr>
        <w:t xml:space="preserve"> </w:t>
      </w:r>
      <w:r w:rsidR="00645BB4">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mgkRSbFt","properties":{"formattedCitation":"(6,7)","plainCitation":"(6,7)"},"citationItems":[{"id":888,"uris":["http://zotero.org/users/local/Jz7LkAwI/items/HR5C88TN"],"uri":["http://zotero.org/users/local/Jz7LkAwI/items/HR5C88TN"],"itemData":{"id":888,"type":"article-journal","title":"Prognostic impact of disease-related malnutrition","container-title":"Clinical Nutrition","page":"5-15","volume":"27","issue":"1","source":"CrossRef","DOI":"10.1016/j.clnu.2007.10.007","ISSN":"02615614","language":"en","author":[{"family":"Norman","given":"Kristina"},{"family":"Pichard","given":"Claude"},{"family":"Lochs","given":"Herbert"},{"family":"Pirlich","given":"Matthias"}],"issued":{"date-parts":[["2008",2]]}}},{"id":890,"uris":["http://zotero.org/users/local/Jz7LkAwI/items/QE8ZUNMT"],"uri":["http://zotero.org/users/local/Jz7LkAwI/items/QE8ZUNMT"],"itemData":{"id":890,"type":"article-journal","title":"The impact of malnutrition on morbidity, mortality, length of hospital stay and costs evaluated through a multivariate model analysis","container-title":"Clinical Nutrition","page":"235-239","volume":"22","issue":"3","source":"CrossRef","DOI":"10.1016/S0261-5614(02)00215-7","ISSN":"02615614","language":"en","author":[{"family":"Correia","given":"MI."},{"family":"Waitzberg","given":"DL."}],"issued":{"date-parts":[["2003",6]]}}}],"schema":"https://github.com/citation-style-language/schema/raw/master/csl-citation.json"} </w:instrText>
      </w:r>
      <w:r w:rsidR="00645BB4">
        <w:rPr>
          <w:rFonts w:ascii="Arial" w:hAnsi="Arial" w:cs="Arial"/>
          <w:sz w:val="24"/>
          <w:szCs w:val="24"/>
          <w:lang w:val="en-US"/>
        </w:rPr>
        <w:fldChar w:fldCharType="separate"/>
      </w:r>
      <w:r w:rsidR="00D347A8" w:rsidRPr="00D347A8">
        <w:rPr>
          <w:rFonts w:ascii="Arial" w:hAnsi="Arial" w:cs="Arial"/>
          <w:sz w:val="24"/>
          <w:lang w:val="en-US"/>
        </w:rPr>
        <w:t>(6,7)</w:t>
      </w:r>
      <w:r w:rsidR="00645BB4">
        <w:rPr>
          <w:rFonts w:ascii="Arial" w:hAnsi="Arial" w:cs="Arial"/>
          <w:sz w:val="24"/>
          <w:szCs w:val="24"/>
          <w:lang w:val="en-US"/>
        </w:rPr>
        <w:fldChar w:fldCharType="end"/>
      </w:r>
      <w:r w:rsidR="00D21993">
        <w:rPr>
          <w:rFonts w:ascii="Arial" w:hAnsi="Arial" w:cs="Arial"/>
          <w:sz w:val="24"/>
          <w:szCs w:val="24"/>
          <w:lang w:val="en-US"/>
        </w:rPr>
        <w:t xml:space="preserve">. </w:t>
      </w:r>
    </w:p>
    <w:p w14:paraId="2A42B119" w14:textId="5E09DBBC" w:rsidR="000C2174" w:rsidRPr="00D203F5" w:rsidRDefault="000C2174" w:rsidP="000C2174">
      <w:pPr>
        <w:spacing w:line="480" w:lineRule="auto"/>
        <w:rPr>
          <w:rFonts w:ascii="Arial" w:hAnsi="Arial" w:cs="Arial"/>
          <w:sz w:val="24"/>
          <w:szCs w:val="24"/>
          <w:lang w:val="en-US"/>
        </w:rPr>
      </w:pPr>
      <w:r w:rsidRPr="00D203F5">
        <w:rPr>
          <w:rFonts w:ascii="Arial" w:hAnsi="Arial" w:cs="Arial"/>
          <w:sz w:val="24"/>
          <w:szCs w:val="24"/>
          <w:lang w:val="en-US"/>
        </w:rPr>
        <w:t xml:space="preserve">Presently, knowledge </w:t>
      </w:r>
      <w:r>
        <w:rPr>
          <w:rFonts w:ascii="Arial" w:hAnsi="Arial" w:cs="Arial"/>
          <w:sz w:val="24"/>
          <w:szCs w:val="24"/>
          <w:lang w:val="en-US"/>
        </w:rPr>
        <w:t>on</w:t>
      </w:r>
      <w:r w:rsidRPr="00D203F5">
        <w:rPr>
          <w:rFonts w:ascii="Arial" w:hAnsi="Arial" w:cs="Arial"/>
          <w:sz w:val="24"/>
          <w:szCs w:val="24"/>
          <w:lang w:val="en-US"/>
        </w:rPr>
        <w:t xml:space="preserve"> </w:t>
      </w:r>
      <w:r w:rsidR="00B830E4">
        <w:rPr>
          <w:rFonts w:ascii="Arial" w:hAnsi="Arial" w:cs="Arial"/>
          <w:sz w:val="24"/>
          <w:szCs w:val="24"/>
          <w:lang w:val="en-US"/>
        </w:rPr>
        <w:t>risk factors</w:t>
      </w:r>
      <w:r w:rsidRPr="00D203F5">
        <w:rPr>
          <w:rFonts w:ascii="Arial" w:hAnsi="Arial" w:cs="Arial"/>
          <w:sz w:val="24"/>
          <w:szCs w:val="24"/>
          <w:lang w:val="en-US"/>
        </w:rPr>
        <w:t xml:space="preserve"> of malnutrition </w:t>
      </w:r>
      <w:r w:rsidR="009C73CE">
        <w:rPr>
          <w:rFonts w:ascii="Arial" w:hAnsi="Arial" w:cs="Arial"/>
          <w:sz w:val="24"/>
          <w:szCs w:val="24"/>
          <w:lang w:val="en-US"/>
        </w:rPr>
        <w:t xml:space="preserve">is </w:t>
      </w:r>
      <w:r>
        <w:rPr>
          <w:rFonts w:ascii="Arial" w:hAnsi="Arial" w:cs="Arial"/>
          <w:sz w:val="24"/>
          <w:szCs w:val="24"/>
          <w:lang w:val="en-US"/>
        </w:rPr>
        <w:t xml:space="preserve">mainly based on cross-sectional studies </w:t>
      </w:r>
      <w:r w:rsidR="00DC708F">
        <w:rPr>
          <w:rFonts w:ascii="Arial" w:hAnsi="Arial" w:cs="Arial"/>
          <w:sz w:val="24"/>
          <w:szCs w:val="24"/>
          <w:lang w:val="en-US"/>
        </w:rPr>
        <w:t>in which reverse causation is always</w:t>
      </w:r>
      <w:r w:rsidR="00B830E4">
        <w:rPr>
          <w:rFonts w:ascii="Arial" w:hAnsi="Arial" w:cs="Arial"/>
          <w:sz w:val="24"/>
          <w:szCs w:val="24"/>
          <w:lang w:val="en-US"/>
        </w:rPr>
        <w:t xml:space="preserve"> a</w:t>
      </w:r>
      <w:r w:rsidR="00EC6049">
        <w:rPr>
          <w:rFonts w:ascii="Arial" w:hAnsi="Arial" w:cs="Arial"/>
          <w:sz w:val="24"/>
          <w:szCs w:val="24"/>
          <w:lang w:val="en-US"/>
        </w:rPr>
        <w:t>n</w:t>
      </w:r>
      <w:r w:rsidR="00B830E4">
        <w:rPr>
          <w:rFonts w:ascii="Arial" w:hAnsi="Arial" w:cs="Arial"/>
          <w:sz w:val="24"/>
          <w:szCs w:val="24"/>
          <w:lang w:val="en-US"/>
        </w:rPr>
        <w:t xml:space="preserve"> issue</w:t>
      </w:r>
      <w:r w:rsidR="00DC708F">
        <w:rPr>
          <w:rFonts w:ascii="Arial" w:hAnsi="Arial" w:cs="Arial"/>
          <w:sz w:val="24"/>
          <w:szCs w:val="24"/>
          <w:lang w:val="en-US"/>
        </w:rPr>
        <w:t>. K</w:t>
      </w:r>
      <w:r>
        <w:rPr>
          <w:rFonts w:ascii="Arial" w:hAnsi="Arial" w:cs="Arial"/>
          <w:sz w:val="24"/>
          <w:szCs w:val="24"/>
          <w:lang w:val="en-US"/>
        </w:rPr>
        <w:t>nowledge from longitudinal studies is</w:t>
      </w:r>
      <w:r w:rsidR="00EC6049">
        <w:rPr>
          <w:rFonts w:ascii="Arial" w:hAnsi="Arial" w:cs="Arial"/>
          <w:sz w:val="24"/>
          <w:szCs w:val="24"/>
          <w:lang w:val="en-US"/>
        </w:rPr>
        <w:t>,</w:t>
      </w:r>
      <w:r w:rsidR="002B1571">
        <w:rPr>
          <w:rFonts w:ascii="Arial" w:hAnsi="Arial" w:cs="Arial"/>
          <w:sz w:val="24"/>
          <w:szCs w:val="24"/>
          <w:lang w:val="en-US"/>
        </w:rPr>
        <w:t xml:space="preserve"> however</w:t>
      </w:r>
      <w:r w:rsidR="00EC6049">
        <w:rPr>
          <w:rFonts w:ascii="Arial" w:hAnsi="Arial" w:cs="Arial"/>
          <w:sz w:val="24"/>
          <w:szCs w:val="24"/>
          <w:lang w:val="en-US"/>
        </w:rPr>
        <w:t>,</w:t>
      </w:r>
      <w:r>
        <w:rPr>
          <w:rFonts w:ascii="Arial" w:hAnsi="Arial" w:cs="Arial"/>
          <w:sz w:val="24"/>
          <w:szCs w:val="24"/>
          <w:lang w:val="en-US"/>
        </w:rPr>
        <w:t xml:space="preserve"> </w:t>
      </w:r>
      <w:r w:rsidR="009C73CE">
        <w:rPr>
          <w:rFonts w:ascii="Arial" w:hAnsi="Arial" w:cs="Arial"/>
          <w:sz w:val="24"/>
          <w:szCs w:val="24"/>
          <w:lang w:val="en-US"/>
        </w:rPr>
        <w:t>scarce</w:t>
      </w:r>
      <w:r>
        <w:rPr>
          <w:rFonts w:ascii="Arial" w:hAnsi="Arial" w:cs="Arial"/>
          <w:sz w:val="24"/>
          <w:szCs w:val="24"/>
          <w:lang w:val="en-US"/>
        </w:rPr>
        <w:t>.</w:t>
      </w:r>
      <w:r w:rsidRPr="00D203F5">
        <w:rPr>
          <w:rFonts w:ascii="Arial" w:hAnsi="Arial" w:cs="Arial"/>
          <w:sz w:val="24"/>
          <w:szCs w:val="24"/>
          <w:lang w:val="en-US"/>
        </w:rPr>
        <w:t xml:space="preserve"> </w:t>
      </w:r>
      <w:r>
        <w:rPr>
          <w:rFonts w:ascii="Arial" w:hAnsi="Arial" w:cs="Arial"/>
          <w:sz w:val="24"/>
          <w:szCs w:val="24"/>
          <w:lang w:val="en-US"/>
        </w:rPr>
        <w:t xml:space="preserve">Previous longitudinal </w:t>
      </w:r>
      <w:r w:rsidRPr="008746D6">
        <w:rPr>
          <w:rFonts w:ascii="Arial" w:hAnsi="Arial" w:cs="Arial"/>
          <w:sz w:val="24"/>
          <w:szCs w:val="24"/>
          <w:lang w:val="en-US"/>
        </w:rPr>
        <w:t xml:space="preserve">studies </w:t>
      </w:r>
      <w:r w:rsidR="006A4A2E" w:rsidRPr="008746D6">
        <w:rPr>
          <w:rFonts w:ascii="Arial" w:hAnsi="Arial" w:cs="Arial"/>
          <w:sz w:val="24"/>
          <w:szCs w:val="24"/>
          <w:lang w:val="en-US"/>
        </w:rPr>
        <w:t>in community-dwelling older adults identified</w:t>
      </w:r>
      <w:r w:rsidR="00A36160" w:rsidRPr="008746D6">
        <w:rPr>
          <w:rFonts w:ascii="Arial" w:hAnsi="Arial" w:cs="Arial"/>
          <w:sz w:val="24"/>
          <w:szCs w:val="24"/>
          <w:lang w:val="en-US"/>
        </w:rPr>
        <w:t xml:space="preserve"> poor</w:t>
      </w:r>
      <w:r w:rsidR="00A36160">
        <w:rPr>
          <w:rFonts w:ascii="Arial" w:hAnsi="Arial" w:cs="Arial"/>
          <w:sz w:val="24"/>
          <w:szCs w:val="24"/>
          <w:lang w:val="en-US"/>
        </w:rPr>
        <w:t xml:space="preserve"> appetite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qcmt2r92t","properties":{"formattedCitation":"(8,9)","plainCitation":"(8,9)"},"citationItems":[{"id":934,"uris":["http://zotero.org/users/local/Jz7LkAwI/items/NFKSZH6D"],"uri":["http://zotero.org/users/local/Jz7LkAwI/items/NFKSZH6D"],"itemData":{"id":934,"type":"article-journal","title":"Weight change, nutritional risk and its determinants among cognitively intact and demented elderly Canadians","container-title":"Canadian Journal of Public Health = Revue Canadienne De Sante Publique","page":"143-149","volume":"92","issue":"2","source":"PubMed","abstract":"Nutritional risk and its predictors were assessed by evaluating longitudinal changes in body weight using data collected from elderly community-dwelling and institutionalized Canadians who participated in both phases of the Canadian Study of Health and Aging, CSHA (n = 10,263). Change in body weight (% initial weight) was examined over a 5-year interval in 584 community and 237 institutionalized participants, and its predictors tested in multiple and logistic regression analyses. Average weight at CSHA-2 was 97% of initial weight at CSHA-1. Values were lower in those over 90 years and the demented. Increasing frailty in a 7-point scale (beta = -1.23, p = 0.04) predicted weight loss in institutional participants, as did difficulty in eating unaided (beta = 4.24, p &lt; 0.001) and reported loss of interest in life (beta = 2.22, p &lt; 0.001) among community subjects. Some 16% in institutions and 9% in the community were at moderate/severe nutritional risk, disproportionately represented by the oldest subjects and the demented. These analyses support the importance of assessing dietary intakes, anthropometrics, well-being and environmental predictors of aging in the elderly.","ISSN":"0008-4263","note":"PMID: 11338154","journalAbbreviation":"Can J Public Health","language":"eng","author":[{"family":"Shatenstein","given":"B."},{"family":"Kergoat","given":"M. J."},{"family":"Nadon","given":"S."}],"issued":{"date-parts":[["2001",4]]}}},{"id":915,"uris":["http://zotero.org/users/local/Jz7LkAwI/items/F2IKPXAH"],"uri":["http://zotero.org/users/local/Jz7LkAwI/items/F2IKPXAH"],"itemData":{"id":915,"type":"article-journal","title":"Early determinants for the development of undernutrition in an older general population: Longitudinal Aging Study Amsterdam","container-title":"British Journal of Nutrition","page":"708-717","volume":"106","issue":"05","source":"CrossRef","DOI":"10.1017/S0007114511000717","ISSN":"0007-1145, 1475-2662","shortTitle":"Early determinants for the development of undernutrition in an older general population","language":"en","author":[{"family":"Schilp","given":"Janneke"},{"family":"Wijnhoven","given":"Hanneke A. H."},{"family":"Deeg","given":"Dorly J. H."},{"family":"Visser","given":"Marjolein"}],"issued":{"date-parts":[["2011",9]]}}}],"schema":"https://github.com/citation-style-language/schema/raw/master/csl-citation.json"}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(8,9)</w:t>
      </w:r>
      <w:r w:rsidR="00431EAF">
        <w:rPr>
          <w:rFonts w:ascii="Arial" w:hAnsi="Arial" w:cs="Arial"/>
          <w:sz w:val="24"/>
          <w:szCs w:val="24"/>
          <w:lang w:val="en-US"/>
        </w:rPr>
        <w:fldChar w:fldCharType="end"/>
      </w:r>
      <w:r w:rsidR="00A36160">
        <w:rPr>
          <w:rFonts w:ascii="Arial" w:hAnsi="Arial" w:cs="Arial"/>
          <w:sz w:val="24"/>
          <w:szCs w:val="24"/>
          <w:lang w:val="en-US"/>
        </w:rPr>
        <w:t xml:space="preserve">, </w:t>
      </w:r>
      <w:r w:rsidR="004E49AE">
        <w:rPr>
          <w:rFonts w:ascii="Arial" w:hAnsi="Arial" w:cs="Arial"/>
          <w:sz w:val="24"/>
          <w:szCs w:val="24"/>
          <w:lang w:val="en-US"/>
        </w:rPr>
        <w:t xml:space="preserve">poor self-reported health </w:t>
      </w:r>
      <w:r w:rsidR="004E49AE">
        <w:rPr>
          <w:rFonts w:ascii="Arial" w:hAnsi="Arial" w:cs="Arial"/>
          <w:sz w:val="24"/>
          <w:szCs w:val="24"/>
          <w:lang w:val="en-US"/>
        </w:rPr>
        <w:fldChar w:fldCharType="begin"/>
      </w:r>
      <w:r w:rsidR="004E49AE">
        <w:rPr>
          <w:rFonts w:ascii="Arial" w:hAnsi="Arial" w:cs="Arial"/>
          <w:sz w:val="24"/>
          <w:szCs w:val="24"/>
          <w:lang w:val="en-US"/>
        </w:rPr>
        <w:instrText xml:space="preserve"> ADDIN ZOTERO_ITEM CSL_CITATION {"citationID":"dz9pEBQN","properties":{"formattedCitation":"(10)","plainCitation":"(10)"},"citationItems":[{"id":943,"uris":["http://zotero.org/users/local/Jz7LkAwI/items/FIT6KFMN"],"uri":["http://zotero.org/users/local/Jz7LkAwI/items/FIT6KFMN"],"itemData":{"id":943,"type":"article-journal","title":"Predictors of nutritional risk in community-dwelling seniors","container-title":"Canadian Journal of Public Health = Revue Canadienne De Sante Publique","page":"331-336","volume":"98","issue":"4","source":"PubMed","abstract":"OBJECTIVES: At any age, good nutrition is important for maintaining good health. Seniors are at risk of declining nutritional status due to the physiological, psychological, economic and social changes that accompany aging. We investigated medical, psychological, social and environmental characteristics as both correlates and predictors of elevated nutritional risk in community-dwelling seniors.\nMETHODS: Data came from a prospective study of 839 seniors aged 75 and over, in Montreal. Face-to-face interviews were conducted at baseline and at 12 months. The validated Elderly Nutrition Screening (ENS) tool was administered and subjects were assigned a level of \"nutritional risk\" based on the risk for energy and nutritional intake deficiencies. Using risk factors identified in the literature, analyses were performed to characterize those factors associated with both the level of risk at baseline and a change in risk over 12 months.\nRESULTS: At baseline, more than half (60%) of the participants were at elevated nutritional risk. Cross-sectional analyses supported the findings of previous research examining correlates of elevated nutritional risk. Longitudinal results showed that among those at low nutritional risk, only poor self-rated health was found to be a statistically significant predictor of elevated risk at 12 months (OR = 3.30, p &lt; 0.05).\nCONCLUSION: Proper nutrition can promote healthy aging by preventing disease and disability, improving health outcomes and maintaining autonomy, resulting in decreased health care utilization and costs. The findings of this research highlight the need for longitudinal studies in order to better understand and target nutritional risk in community-dwelling seniors.","ISSN":"0008-4263","note":"PMID: 17896747","journalAbbreviation":"Can J Public Health","language":"eng","author":[{"family":"Roberts","given":"Karen C."},{"family":"Wolfson","given":"Christina"},{"family":"Payette","given":"Hélène"}],"issued":{"date-parts":[["2007",8]]}}}],"schema":"https://github.com/citation-style-language/schema/raw/master/csl-citation.json"} </w:instrText>
      </w:r>
      <w:r w:rsidR="004E49AE">
        <w:rPr>
          <w:rFonts w:ascii="Arial" w:hAnsi="Arial" w:cs="Arial"/>
          <w:sz w:val="24"/>
          <w:szCs w:val="24"/>
          <w:lang w:val="en-US"/>
        </w:rPr>
        <w:fldChar w:fldCharType="separate"/>
      </w:r>
      <w:r w:rsidR="004E49AE" w:rsidRPr="00D347A8">
        <w:rPr>
          <w:rFonts w:ascii="Arial" w:hAnsi="Arial" w:cs="Arial"/>
          <w:sz w:val="24"/>
          <w:lang w:val="en-US"/>
        </w:rPr>
        <w:t>(10)</w:t>
      </w:r>
      <w:r w:rsidR="004E49AE">
        <w:rPr>
          <w:rFonts w:ascii="Arial" w:hAnsi="Arial" w:cs="Arial"/>
          <w:sz w:val="24"/>
          <w:szCs w:val="24"/>
          <w:lang w:val="en-US"/>
        </w:rPr>
        <w:fldChar w:fldCharType="end"/>
      </w:r>
      <w:r w:rsidR="004E49AE">
        <w:rPr>
          <w:rFonts w:ascii="Arial" w:hAnsi="Arial" w:cs="Arial"/>
          <w:sz w:val="24"/>
          <w:szCs w:val="24"/>
          <w:lang w:val="en-US"/>
        </w:rPr>
        <w:t xml:space="preserve">, </w:t>
      </w:r>
      <w:r w:rsidR="00082FE4">
        <w:rPr>
          <w:rFonts w:ascii="Arial" w:hAnsi="Arial" w:cs="Arial"/>
          <w:sz w:val="24"/>
          <w:szCs w:val="24"/>
          <w:lang w:val="en-US"/>
        </w:rPr>
        <w:t>high</w:t>
      </w:r>
      <w:r w:rsidR="00F95B3A">
        <w:rPr>
          <w:rFonts w:ascii="Arial" w:hAnsi="Arial" w:cs="Arial"/>
          <w:sz w:val="24"/>
          <w:szCs w:val="24"/>
          <w:lang w:val="en-US"/>
        </w:rPr>
        <w:t xml:space="preserve"> age (10)</w:t>
      </w:r>
      <w:r w:rsidR="004E49AE">
        <w:rPr>
          <w:rFonts w:ascii="Arial" w:hAnsi="Arial" w:cs="Arial"/>
          <w:sz w:val="24"/>
          <w:szCs w:val="24"/>
          <w:lang w:val="en-US"/>
        </w:rPr>
        <w:t xml:space="preserve">, </w:t>
      </w:r>
      <w:r w:rsidR="00A36160">
        <w:rPr>
          <w:rFonts w:ascii="Arial" w:hAnsi="Arial" w:cs="Arial"/>
          <w:sz w:val="24"/>
          <w:szCs w:val="24"/>
          <w:lang w:val="en-US"/>
        </w:rPr>
        <w:t xml:space="preserve">loss of interest in life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mertih40r","properties":{"formattedCitation":"(8)","plainCitation":"(8)"},"citationItems":[{"id":934,"uris":["http://zotero.org/users/local/Jz7LkAwI/items/NFKSZH6D"],"uri":["http://zotero.org/users/local/Jz7LkAwI/items/NFKSZH6D"],"itemData":{"id":934,"type":"article-journal","title":"Weight change, nutritional risk and its determinants among cognitively intact and demented elderly Canadians","container-title":"Canadian Journal of Public Health = Revue Canadienne De Sante Publique","page":"143-149","volume":"92","issue":"2","source":"PubMed","abstract":"Nutritional risk and its predictors were assessed by evaluating longitudinal changes in body weight using data collected from elderly community-dwelling and institutionalized Canadians who participated in both phases of the Canadian Study of Health and Aging, CSHA (n = 10,263). Change in body weight (% initial weight) was examined over a 5-year interval in 584 community and 237 institutionalized participants, and its predictors tested in multiple and logistic regression analyses. Average weight at CSHA-2 was 97% of initial weight at CSHA-1. Values were lower in those over 90 years and the demented. Increasing frailty in a 7-point scale (beta = -1.23, p = 0.04) predicted weight loss in institutional participants, as did difficulty in eating unaided (beta = 4.24, p &lt; 0.001) and reported loss of interest in life (beta = 2.22, p &lt; 0.001) among community subjects. Some 16% in institutions and 9% in the community were at moderate/severe nutritional risk, disproportionately represented by the oldest subjects and the demented. These analyses support the importance of assessing dietary intakes, anthropometrics, well-being and environmental predictors of aging in the elderly.","ISSN":"0008-4263","note":"PMID: 11338154","journalAbbreviation":"Can J Public Health","language":"eng","author":[{"family":"Shatenstein","given":"B."},{"family":"Kergoat","given":"M. J."},{"family":"Nadon","given":"S."}],"issued":{"date-parts":[["2001",4]]}}}],"schema":"https://github.com/citation-style-language/schema/raw/master/csl-citation.json"}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(8)</w:t>
      </w:r>
      <w:r w:rsidR="00431EAF">
        <w:rPr>
          <w:rFonts w:ascii="Arial" w:hAnsi="Arial" w:cs="Arial"/>
          <w:sz w:val="24"/>
          <w:szCs w:val="24"/>
          <w:lang w:val="en-US"/>
        </w:rPr>
        <w:fldChar w:fldCharType="end"/>
      </w:r>
      <w:r w:rsidR="00A36160">
        <w:rPr>
          <w:rFonts w:ascii="Arial" w:hAnsi="Arial" w:cs="Arial"/>
          <w:sz w:val="24"/>
          <w:szCs w:val="24"/>
          <w:lang w:val="en-US"/>
        </w:rPr>
        <w:t xml:space="preserve">, </w:t>
      </w:r>
      <w:r w:rsidR="001F21F8">
        <w:rPr>
          <w:rFonts w:ascii="Arial" w:hAnsi="Arial" w:cs="Arial"/>
          <w:sz w:val="24"/>
          <w:szCs w:val="24"/>
          <w:lang w:val="en-US"/>
        </w:rPr>
        <w:t>poor</w:t>
      </w:r>
      <w:r w:rsidR="008746D6">
        <w:rPr>
          <w:rFonts w:ascii="Arial" w:hAnsi="Arial" w:cs="Arial"/>
          <w:sz w:val="24"/>
          <w:szCs w:val="24"/>
          <w:lang w:val="en-US"/>
        </w:rPr>
        <w:t xml:space="preserve"> </w:t>
      </w:r>
      <w:r w:rsidR="006A4A2E">
        <w:rPr>
          <w:rFonts w:ascii="Arial" w:hAnsi="Arial" w:cs="Arial"/>
          <w:sz w:val="24"/>
          <w:szCs w:val="24"/>
          <w:lang w:val="en-US"/>
        </w:rPr>
        <w:t xml:space="preserve">physical function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ee6p9l3pi","properties":{"formattedCitation":"(11)","plainCitation":"(11)"},"citationItems":[{"id":941,"uris":["http://zotero.org/users/local/Jz7LkAwI/items/JJ9W667M"],"uri":["http://zotero.org/users/local/Jz7LkAwI/items/JJ9W667M"],"itemData":{"id":941,"type":"article-journal","title":"Low physical function predicts either 2-year weight loss or weight gain in healthy community-dwelling older adults. the NuAge Longitudinal Study","container-title":"Journals of Gerontology Series A: Biomedical Sciences and Medical Sciences","page":"1362–1368","volume":"65","issue":"12","source":"Google Scholar","author":[{"family":"St-Arnaud-McKenzie","given":"Danielle"},{"family":"Payette","given":"Hélène"},{"family":"Gray-Donald","given":"Katherine"}],"issued":{"date-parts":[["2010"]]}}}],"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(11)</w:t>
      </w:r>
      <w:r w:rsidR="00431EAF">
        <w:rPr>
          <w:rFonts w:ascii="Arial" w:hAnsi="Arial" w:cs="Arial"/>
          <w:sz w:val="24"/>
          <w:szCs w:val="24"/>
          <w:lang w:val="en-US"/>
        </w:rPr>
        <w:fldChar w:fldCharType="end"/>
      </w:r>
      <w:r w:rsidR="006A4A2E">
        <w:rPr>
          <w:rFonts w:ascii="Arial" w:hAnsi="Arial" w:cs="Arial"/>
          <w:sz w:val="24"/>
          <w:szCs w:val="24"/>
          <w:lang w:val="en-US"/>
        </w:rPr>
        <w:t xml:space="preserve">, polypharmacy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22p2mmblma","properties":{"formattedCitation":"(12)","plainCitation":"(12)"},"citationItems":[{"id":937,"uris":["http://zotero.org/users/local/Jz7LkAwI/items/MB75VAZS"],"uri":["http://zotero.org/users/local/Jz7LkAwI/items/MB75VAZS"],"itemData":{"id":937,"type":"article-journal","title":"The relationship between number of medications and weight loss or impaired balance in older adults","container-title":"Journal of the American Geriatrics Society","page":"1719–1723","volume":"52","issue":"10","source":"Google Scholar","author":[{"family":"Agostini","given":"Joseph V."},{"family":"Han","given":"Ling"},{"family":"Tinetti","given":"Mary E."}],"issued":{"date-parts":[["2004"]]}}}],"schema":"https://github.com/citation-style-language/schema/raw/master/csl-citation.json"}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(12)</w:t>
      </w:r>
      <w:r w:rsidR="00431EAF">
        <w:rPr>
          <w:rFonts w:ascii="Arial" w:hAnsi="Arial" w:cs="Arial"/>
          <w:sz w:val="24"/>
          <w:szCs w:val="24"/>
          <w:lang w:val="en-US"/>
        </w:rPr>
        <w:fldChar w:fldCharType="end"/>
      </w:r>
      <w:r w:rsidR="00431EAF">
        <w:rPr>
          <w:rFonts w:ascii="Arial" w:hAnsi="Arial" w:cs="Arial"/>
          <w:sz w:val="24"/>
          <w:szCs w:val="24"/>
          <w:lang w:val="en-US"/>
        </w:rPr>
        <w:t>,</w:t>
      </w:r>
      <w:r w:rsidR="00A36160">
        <w:rPr>
          <w:rFonts w:ascii="Arial" w:hAnsi="Arial" w:cs="Arial"/>
          <w:sz w:val="24"/>
          <w:szCs w:val="24"/>
          <w:lang w:val="en-US"/>
        </w:rPr>
        <w:t xml:space="preserve"> </w:t>
      </w:r>
      <w:r w:rsidR="00A36160" w:rsidRPr="00082FE4">
        <w:rPr>
          <w:rFonts w:ascii="Arial" w:hAnsi="Arial" w:cs="Arial"/>
          <w:sz w:val="24"/>
          <w:szCs w:val="24"/>
          <w:lang w:val="en-US"/>
        </w:rPr>
        <w:t xml:space="preserve">dependence in </w:t>
      </w:r>
      <w:r w:rsidR="00DE7133" w:rsidRPr="00082FE4">
        <w:rPr>
          <w:rFonts w:ascii="Arial" w:hAnsi="Arial" w:cs="Arial"/>
          <w:sz w:val="24"/>
          <w:szCs w:val="24"/>
          <w:lang w:val="en-US"/>
        </w:rPr>
        <w:t>activities of daily living</w:t>
      </w:r>
      <w:r w:rsidR="00A36160" w:rsidRPr="00082FE4">
        <w:rPr>
          <w:rFonts w:ascii="Arial" w:hAnsi="Arial" w:cs="Arial"/>
          <w:sz w:val="24"/>
          <w:szCs w:val="24"/>
          <w:lang w:val="en-US"/>
        </w:rPr>
        <w:t xml:space="preserve"> </w:t>
      </w:r>
      <w:r w:rsidR="00431EAF" w:rsidRPr="00082FE4">
        <w:rPr>
          <w:rFonts w:ascii="Arial" w:hAnsi="Arial" w:cs="Arial"/>
          <w:sz w:val="24"/>
          <w:szCs w:val="24"/>
          <w:lang w:val="en-US"/>
        </w:rPr>
        <w:fldChar w:fldCharType="begin"/>
      </w:r>
      <w:r w:rsidR="00D347A8" w:rsidRPr="00082FE4">
        <w:rPr>
          <w:rFonts w:ascii="Arial" w:hAnsi="Arial" w:cs="Arial"/>
          <w:sz w:val="24"/>
          <w:szCs w:val="24"/>
          <w:lang w:val="en-US"/>
        </w:rPr>
        <w:instrText xml:space="preserve"> ADDIN ZOTERO_ITEM CSL_CITATION {"citationID":"a26jbfkcf8q","properties":{"formattedCitation":"(13)","plainCitation":"(13)"},"citationItems":[{"id":932,"uris":["http://zotero.org/users/local/Jz7LkAwI/items/H32XHRTE"],"uri":["http://zotero.org/users/local/Jz7LkAwI/items/H32XHRTE"],"itemData":{"id":932,"type":"article-journal","title":"Oral health problems and significant weight loss among community-dwelling older adults","container-title":"The Journals of Gerontology series A: Biological sciences and Medical sciences","page":"M366–M371","volume":"55","issue":"7","source":"Google Scholar","author":[{"family":"Ritchie","given":"Christine S."},{"family":"Joshipura","given":"Kaumudi"},{"family":"Silliman","given":"Rebecca A."},{"family":"Miller","given":"Barbara"},{"family":"Douglas","given":"Chester W."}],"issued":{"date-parts":[["2000"]]}}}],"schema":"https://github.com/citation-style-language/schema/raw/master/csl-citation.json"} </w:instrText>
      </w:r>
      <w:r w:rsidR="00431EAF" w:rsidRPr="00082FE4">
        <w:rPr>
          <w:rFonts w:ascii="Arial" w:hAnsi="Arial" w:cs="Arial"/>
          <w:sz w:val="24"/>
          <w:szCs w:val="24"/>
          <w:lang w:val="en-US"/>
        </w:rPr>
        <w:fldChar w:fldCharType="separate"/>
      </w:r>
      <w:r w:rsidR="00D347A8" w:rsidRPr="00082FE4">
        <w:rPr>
          <w:rFonts w:ascii="Arial" w:hAnsi="Arial" w:cs="Arial"/>
          <w:sz w:val="24"/>
          <w:lang w:val="en-US"/>
        </w:rPr>
        <w:t>(13)</w:t>
      </w:r>
      <w:r w:rsidR="00431EAF" w:rsidRPr="00082FE4">
        <w:rPr>
          <w:rFonts w:ascii="Arial" w:hAnsi="Arial" w:cs="Arial"/>
          <w:sz w:val="24"/>
          <w:szCs w:val="24"/>
          <w:lang w:val="en-US"/>
        </w:rPr>
        <w:fldChar w:fldCharType="end"/>
      </w:r>
      <w:r w:rsidR="00A36160" w:rsidRPr="00082FE4">
        <w:rPr>
          <w:rFonts w:ascii="Arial" w:hAnsi="Arial" w:cs="Arial"/>
          <w:sz w:val="24"/>
          <w:szCs w:val="24"/>
          <w:lang w:val="en-US"/>
        </w:rPr>
        <w:t xml:space="preserve">, difficulties walking stairs </w:t>
      </w:r>
      <w:r w:rsidR="00431EAF" w:rsidRPr="00082FE4">
        <w:rPr>
          <w:rFonts w:ascii="Arial" w:hAnsi="Arial" w:cs="Arial"/>
          <w:sz w:val="24"/>
          <w:szCs w:val="24"/>
          <w:lang w:val="en-US"/>
        </w:rPr>
        <w:fldChar w:fldCharType="begin"/>
      </w:r>
      <w:r w:rsidR="00D347A8" w:rsidRPr="00082FE4">
        <w:rPr>
          <w:rFonts w:ascii="Arial" w:hAnsi="Arial" w:cs="Arial"/>
          <w:sz w:val="24"/>
          <w:szCs w:val="24"/>
          <w:lang w:val="en-US"/>
        </w:rPr>
        <w:instrText xml:space="preserve"> ADDIN ZOTERO_ITEM CSL_CITATION {"citationID":"av5e80424k","properties":{"formattedCitation":"(9)","plainCitation":"(9)"},"citationItems":[{"id":915,"uris":["http://zotero.org/users/local/Jz7LkAwI/items/F2IKPXAH"],"uri":["http://zotero.org/users/local/Jz7LkAwI/items/F2IKPXAH"],"itemData":{"id":915,"type":"article-journal","title":"Early determinants for the development of undernutrition in an older general population: Longitudinal Aging Study Amsterdam","container-title":"British Journal of Nutrition","page":"708-717","volume":"106","issue":"05","source":"CrossRef","DOI":"10.1017/S0007114511000717","ISSN":"0007-1145, 1475-2662","shortTitle":"Early determinants for the development of undernutrition in an older general population","language":"en","author":[{"family":"Schilp","given":"Janneke"},{"family":"Wijnhoven","given":"Hanneke A. H."},{"family":"Deeg","given":"Dorly J. H."},{"family":"Visser","given":"Marjolein"}],"issued":{"date-parts":[["2011",9]]}}}],"schema":"https://github.com/citation-style-language/schema/raw/master/csl-citation.json"} </w:instrText>
      </w:r>
      <w:r w:rsidR="00431EAF" w:rsidRPr="00082FE4">
        <w:rPr>
          <w:rFonts w:ascii="Arial" w:hAnsi="Arial" w:cs="Arial"/>
          <w:sz w:val="24"/>
          <w:szCs w:val="24"/>
          <w:lang w:val="en-US"/>
        </w:rPr>
        <w:fldChar w:fldCharType="separate"/>
      </w:r>
      <w:r w:rsidR="00D347A8" w:rsidRPr="00082FE4">
        <w:rPr>
          <w:rFonts w:ascii="Arial" w:hAnsi="Arial" w:cs="Arial"/>
          <w:sz w:val="24"/>
          <w:lang w:val="en-US"/>
        </w:rPr>
        <w:t>(9)</w:t>
      </w:r>
      <w:r w:rsidR="00431EAF" w:rsidRPr="00082FE4">
        <w:rPr>
          <w:rFonts w:ascii="Arial" w:hAnsi="Arial" w:cs="Arial"/>
          <w:sz w:val="24"/>
          <w:szCs w:val="24"/>
          <w:lang w:val="en-US"/>
        </w:rPr>
        <w:fldChar w:fldCharType="end"/>
      </w:r>
      <w:r w:rsidR="00A36160" w:rsidRPr="00082FE4">
        <w:rPr>
          <w:rFonts w:ascii="Arial" w:hAnsi="Arial" w:cs="Arial"/>
          <w:sz w:val="24"/>
          <w:szCs w:val="24"/>
          <w:lang w:val="en-US"/>
        </w:rPr>
        <w:t xml:space="preserve">, </w:t>
      </w:r>
      <w:r w:rsidR="001F21F8" w:rsidRPr="00082FE4">
        <w:rPr>
          <w:rFonts w:ascii="Arial" w:hAnsi="Arial" w:cs="Arial"/>
          <w:sz w:val="24"/>
          <w:szCs w:val="24"/>
          <w:lang w:val="en-US"/>
        </w:rPr>
        <w:t xml:space="preserve">oral health </w:t>
      </w:r>
      <w:r w:rsidR="00082FE4" w:rsidRPr="00082FE4">
        <w:rPr>
          <w:rFonts w:ascii="Arial" w:hAnsi="Arial" w:cs="Arial"/>
          <w:sz w:val="24"/>
          <w:szCs w:val="24"/>
          <w:lang w:val="en-US"/>
        </w:rPr>
        <w:t>problems (13</w:t>
      </w:r>
      <w:r w:rsidR="001F21F8" w:rsidRPr="00082FE4">
        <w:rPr>
          <w:rFonts w:ascii="Arial" w:hAnsi="Arial" w:cs="Arial"/>
          <w:sz w:val="24"/>
          <w:szCs w:val="24"/>
          <w:lang w:val="en-US"/>
        </w:rPr>
        <w:t>)</w:t>
      </w:r>
      <w:r w:rsidR="006B0942">
        <w:rPr>
          <w:rFonts w:ascii="Arial" w:hAnsi="Arial" w:cs="Arial"/>
          <w:sz w:val="24"/>
          <w:szCs w:val="24"/>
          <w:lang w:val="en-US"/>
        </w:rPr>
        <w:t>,</w:t>
      </w:r>
      <w:r w:rsidR="001F21F8">
        <w:rPr>
          <w:rFonts w:ascii="Arial" w:hAnsi="Arial" w:cs="Arial"/>
          <w:sz w:val="24"/>
          <w:szCs w:val="24"/>
          <w:lang w:val="en-US"/>
        </w:rPr>
        <w:t xml:space="preserve"> </w:t>
      </w:r>
      <w:r w:rsidR="00431EAF">
        <w:rPr>
          <w:rFonts w:ascii="Arial" w:hAnsi="Arial" w:cs="Arial"/>
          <w:sz w:val="24"/>
          <w:szCs w:val="24"/>
          <w:lang w:val="en-US"/>
        </w:rPr>
        <w:t xml:space="preserve">and </w:t>
      </w:r>
      <w:r w:rsidR="00A36160">
        <w:rPr>
          <w:rFonts w:ascii="Arial" w:hAnsi="Arial" w:cs="Arial"/>
          <w:sz w:val="24"/>
          <w:szCs w:val="24"/>
          <w:lang w:val="en-US"/>
        </w:rPr>
        <w:t xml:space="preserve">hospitalization </w:t>
      </w:r>
      <w:r w:rsidR="00F61126">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l3rqj68fm","properties":{"formattedCitation":"(14)","plainCitation":"(14)"},"citationItems":[{"id":928,"uris":["http://zotero.org/users/local/Jz7LkAwI/items/WW6S3X2T"],"uri":["http://zotero.org/users/local/Jz7LkAwI/items/WW6S3X2T"],"itemData":{"id":928,"type":"article-journal","title":"Hospitalization and Change in Body Composition and Strength in a Population-Based Cohort of Older Persons","container-title":"Journal of the American Geriatrics Society","page":"2085-2091","volume":"58","issue":"11","source":"CrossRef","DOI":"10.1111/j.1532-5415.2010.03144.x","ISSN":"00028614","shortTitle":"Hospitalization and Change in Body Composition and Strength in a Population-Based Cohort of Older Persons","language":"en","author":[{"family":"Alley","given":"Dawn E."},{"family":"Koster","given":"Annemarie"},{"family":"Mackey","given":"Dawn"},{"family":"Cawthon","given":"Peggy"},{"family":"Ferrucci","given":"Luigi"},{"family":"Simonsick","given":"Eleanor M."},{"family":"Yu","given":"Binbing"},{"family":"Hardy","given":"Susan"},{"family":"Goodpaster","given":"Bret"},{"family":"Sarkisian","given":"Catherine"},{"family":"Houston","given":"Denise K."},{"family":"Kritchevsky","given":"Stephen B."},{"family":"Cummings","given":"Steven"},{"family":"Lee","given":"Jung-Sun"},{"family":"Tylavsky","given":"Frances A."},{"family":"Newman","given":"Anne"},{"family":"Harris","given":"Tamara"},{"literal":"for the Health, Aging and Body Composition Study"}],"issued":{"date-parts":[["2010",11]]}}}],"schema":"https://github.com/citation-style-language/schema/raw/master/csl-citation.json"} </w:instrText>
      </w:r>
      <w:r w:rsidR="00F61126">
        <w:rPr>
          <w:rFonts w:ascii="Arial" w:hAnsi="Arial" w:cs="Arial"/>
          <w:sz w:val="24"/>
          <w:szCs w:val="24"/>
          <w:lang w:val="en-US"/>
        </w:rPr>
        <w:fldChar w:fldCharType="separate"/>
      </w:r>
      <w:r w:rsidR="00D347A8" w:rsidRPr="00D347A8">
        <w:rPr>
          <w:rFonts w:ascii="Arial" w:hAnsi="Arial" w:cs="Arial"/>
          <w:sz w:val="24"/>
          <w:lang w:val="en-US"/>
        </w:rPr>
        <w:t>(14)</w:t>
      </w:r>
      <w:r w:rsidR="00F61126">
        <w:rPr>
          <w:rFonts w:ascii="Arial" w:hAnsi="Arial" w:cs="Arial"/>
          <w:sz w:val="24"/>
          <w:szCs w:val="24"/>
          <w:lang w:val="en-US"/>
        </w:rPr>
        <w:fldChar w:fldCharType="end"/>
      </w:r>
      <w:r w:rsidR="00F61126">
        <w:rPr>
          <w:rFonts w:ascii="Arial" w:hAnsi="Arial" w:cs="Arial"/>
          <w:sz w:val="24"/>
          <w:szCs w:val="24"/>
          <w:lang w:val="en-US"/>
        </w:rPr>
        <w:t xml:space="preserve"> </w:t>
      </w:r>
      <w:r w:rsidR="0035658E">
        <w:rPr>
          <w:rFonts w:ascii="Arial" w:hAnsi="Arial" w:cs="Arial"/>
          <w:sz w:val="24"/>
          <w:szCs w:val="24"/>
          <w:lang w:val="en-US"/>
        </w:rPr>
        <w:t xml:space="preserve">as </w:t>
      </w:r>
      <w:r w:rsidR="00B830E4">
        <w:rPr>
          <w:rFonts w:ascii="Arial" w:hAnsi="Arial" w:cs="Arial"/>
          <w:sz w:val="24"/>
          <w:szCs w:val="24"/>
          <w:lang w:val="en-US"/>
        </w:rPr>
        <w:t xml:space="preserve">predictors </w:t>
      </w:r>
      <w:r w:rsidR="0035658E">
        <w:rPr>
          <w:rFonts w:ascii="Arial" w:hAnsi="Arial" w:cs="Arial"/>
          <w:sz w:val="24"/>
          <w:szCs w:val="24"/>
          <w:lang w:val="en-US"/>
        </w:rPr>
        <w:t>of malnutrition</w:t>
      </w:r>
      <w:r w:rsidR="006A4A2E" w:rsidRPr="006A4A2E">
        <w:rPr>
          <w:rFonts w:ascii="Arial" w:hAnsi="Arial" w:cs="Arial"/>
          <w:sz w:val="24"/>
          <w:szCs w:val="24"/>
          <w:lang w:val="en-US"/>
        </w:rPr>
        <w:t>.</w:t>
      </w:r>
      <w:r w:rsidR="008746D6">
        <w:rPr>
          <w:rFonts w:ascii="Arial" w:hAnsi="Arial" w:cs="Arial"/>
          <w:sz w:val="24"/>
          <w:szCs w:val="24"/>
          <w:lang w:val="en-US"/>
        </w:rPr>
        <w:t xml:space="preserve"> </w:t>
      </w:r>
      <w:r w:rsidR="007540F3">
        <w:rPr>
          <w:rFonts w:ascii="Arial" w:hAnsi="Arial" w:cs="Arial"/>
          <w:sz w:val="24"/>
          <w:szCs w:val="24"/>
          <w:lang w:val="en-US"/>
        </w:rPr>
        <w:t>The incidence of malnutrition varied between 8.3 and 13.9 %</w:t>
      </w:r>
      <w:r w:rsidR="00BB4221">
        <w:rPr>
          <w:rFonts w:ascii="Arial" w:hAnsi="Arial" w:cs="Arial"/>
          <w:sz w:val="24"/>
          <w:szCs w:val="24"/>
          <w:lang w:val="en-US"/>
        </w:rPr>
        <w:t xml:space="preserve"> with follow-up durations between 1 and 9 years</w:t>
      </w:r>
      <w:r w:rsidR="007540F3">
        <w:rPr>
          <w:rFonts w:ascii="Arial" w:hAnsi="Arial" w:cs="Arial"/>
          <w:sz w:val="24"/>
          <w:szCs w:val="24"/>
          <w:lang w:val="en-US"/>
        </w:rPr>
        <w:t xml:space="preserv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{"citationID":"a2ca4c0soo1","properties":{"formattedCitation":"{\\rtf (8\\uc0\\u8211{}10)}","plainCitation":"(8–10)"},"citationItems":[{"id":934,"uris":["http://zotero.org/users/local/Jz7LkAwI/items/NFKSZH6D"],"uri":["http://zotero.org/users/local/Jz7LkAwI/items/NFKSZH6D"],"itemData":{"id":934,"type":"article-journal","title":"Weight change, nutritional risk and its determinants among cognitively intact and demented elderly Canadians","container-title":"Canadian Journal of Public Health = Revue Canadienne De Sante Publique","page":"143-149","volume":"92","issue":"2","source":"PubMed","abstract":"Nutritional risk and its predictors were assessed by evaluating longitudinal changes in body weight using data collected from elderly community-dwelling and institutionalized Canadians who participated in both phases of the Canadian Study of Health and Aging, CSHA (n = 10,263). Change in body weight (% initial weight) was examined over a 5-year interval in 584 community and 237 institutionalized participants, and its predictors tested in multiple and logistic regression analyses. Average weight at CSHA-2 was 97% of initial weight at CSHA-1. Values were lower in those over 90 years and the demented. Increasing frailty in a 7-point scale (beta = -1.23, p = 0.04) predicted weight loss in institutional participants, as did difficulty in eating unaided (beta = 4.24, p &lt; 0.001) and reported loss of interest in life (beta = 2.22, p &lt; 0.001) among community subjects. Some 16% in institutions and 9% in the community were at moderate/severe nutritional risk, disproportionately represented by the oldest subjects and the demented. These analyses support the importance of assessing dietary intakes, anthropometrics, well-being and environmental predictors of aging in the elderly.","ISSN":"0008-4263","note":"PMID: 11338154","journalAbbreviation":"Can J Public Health","language":"eng","author":[{"family":"Shatenstein","given":"B."},{"family":"Kergoat","given":"M. J."},{"family":"Nadon","given":"S."}],"issued":{"date-parts":[["2001",4]]}}},{"id":915,"uris":["http://zotero.org/users/local/Jz7LkAwI/items/F2IKPXAH"],"uri":["http://zotero.org/users/local/Jz7LkAwI/items/F2IKPXAH"],"itemData":{"id":915,"type":"article-journal","title":"Early determinants for the development of undernutrition in an older general population: Longitudinal Aging Study Amsterdam","container-title":"British Journal of Nutrition","page":"708-717","volume":"106","issue":"05","source":"CrossRef","DOI":"10.1017/S0007114511000717","ISSN":"0007-1145, 1475-2662","shortTitle":"Early determinants for the development of undernutrition in an older general population","language":"en","author":[{"family":"Schilp","given":"Janneke"},{"family":"Wijnhoven","given":"Hanneke A. H."},{"family":"Deeg","given":"Dorly J. H."},{"family":"Visser","given":"Marjolein"}],"issued":{"date-parts":[["2011",9]]}}},{"id":943,"uris":["http://zotero.org/users/local/Jz7LkAwI/items/FIT6KFMN"],"uri":["http://zotero.org/users/local/Jz7LkAwI/items/FIT6KFMN"],"itemData":{"id":943,"type":"article-journal","title":"Predictors of nutritional risk in community-dwelling seniors","container-title":"Canadian Journal of Public Health = Revue Canadienne De Sante Publique","page":"331-336","volume":"98","issue":"4","source":"PubMed","abstract":"OBJECTIVES: At any age, good nutrition is important for maintaining good health. Seniors are at risk of declining nutritional status due to the physiological, psychological, economic and social changes that accompany aging. We investigated medical, psychological, social and environmental characteristics as both correlates and predictors of elevated nutritional risk in community-dwelling seniors.\nMETHODS: Data came from a prospective study of 839 seniors aged 75 and over, in Montreal. Face-to-face interviews were conducted at baseline and at 12 months. The validated Elderly Nutrition Screening (ENS) tool was administered and subjects were assigned a level of \"nutritional risk\" based on the risk for energy and nutritional intake deficiencies. Using risk factors identified in the literature, analyses were performed to characterize those factors associated with both the level of risk at baseline and a change in risk over 12 months.\nRESULTS: At baseline, more than half (60%) of the participants were at elevated nutritional risk. Cross-sectional analyses supported the findings of previous research examining correlates of elevated nutritional risk. Longitudinal results showed that among those at low nutritional risk, only poor self-rated health was found to be a statistically significant predictor of elevated risk at 12 months (OR = 3.30, p &lt; 0.05).\nCONCLUSION: Proper nutrition can promote healthy aging by preventing disease and disability, improving health outcomes and maintaining autonomy, resulting in decreased health care utilization and costs. The findings of this research highlight the need for longitudinal studies in order to better understand and target nutritional risk in community-dwelling seniors.","ISSN":"0008-4263","note":"PMID: 17896747","journalAbbreviation":"Can J Public Health","language":"eng","author":[{"family":"Roberts","given":"Karen C."},{"family":"Wolfson","given":"Christina"},{"family":"Payette","given":"Hélène"}],"issued":{"date-parts":[["2007",8]]}}}],"schema":"https://github.com/citation-style-language/schema/raw/master/csl-citation.json"}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szCs w:val="24"/>
          <w:lang w:val="en-US"/>
        </w:rPr>
        <w:t>(8–10)</w:t>
      </w:r>
      <w:r w:rsidR="00431EAF">
        <w:rPr>
          <w:rFonts w:ascii="Arial" w:hAnsi="Arial" w:cs="Arial"/>
          <w:sz w:val="24"/>
          <w:szCs w:val="24"/>
          <w:lang w:val="en-US"/>
        </w:rPr>
        <w:fldChar w:fldCharType="end"/>
      </w:r>
      <w:r w:rsidR="00431EAF">
        <w:rPr>
          <w:rFonts w:ascii="Arial" w:hAnsi="Arial" w:cs="Arial"/>
          <w:sz w:val="24"/>
          <w:szCs w:val="24"/>
          <w:lang w:val="en-US"/>
        </w:rPr>
        <w:t>.</w:t>
      </w:r>
      <w:r w:rsidR="007540F3">
        <w:rPr>
          <w:rFonts w:ascii="Arial" w:hAnsi="Arial" w:cs="Arial"/>
          <w:sz w:val="24"/>
          <w:szCs w:val="24"/>
          <w:lang w:val="en-US"/>
        </w:rPr>
        <w:t xml:space="preserve"> </w:t>
      </w:r>
      <w:r w:rsidR="00BB4221">
        <w:rPr>
          <w:rFonts w:ascii="Arial" w:hAnsi="Arial" w:cs="Arial"/>
          <w:sz w:val="24"/>
          <w:szCs w:val="24"/>
          <w:lang w:val="en-US"/>
        </w:rPr>
        <w:t>T</w:t>
      </w:r>
      <w:r w:rsidR="00577D5D">
        <w:rPr>
          <w:rFonts w:ascii="Arial" w:hAnsi="Arial" w:cs="Arial"/>
          <w:sz w:val="24"/>
          <w:szCs w:val="24"/>
          <w:lang w:val="en-US"/>
        </w:rPr>
        <w:t>hese previous studies</w:t>
      </w:r>
      <w:r w:rsidR="008746D6">
        <w:rPr>
          <w:rFonts w:ascii="Arial" w:hAnsi="Arial" w:cs="Arial"/>
          <w:sz w:val="24"/>
          <w:szCs w:val="24"/>
          <w:lang w:val="en-US"/>
        </w:rPr>
        <w:t xml:space="preserve"> </w:t>
      </w:r>
      <w:r w:rsidR="00683BFA">
        <w:rPr>
          <w:rFonts w:ascii="Arial" w:hAnsi="Arial" w:cs="Arial"/>
          <w:sz w:val="24"/>
          <w:szCs w:val="24"/>
          <w:lang w:val="en-US"/>
        </w:rPr>
        <w:t xml:space="preserve">used different </w:t>
      </w:r>
      <w:r w:rsidR="001964BF">
        <w:rPr>
          <w:rFonts w:ascii="Arial" w:hAnsi="Arial" w:cs="Arial"/>
          <w:sz w:val="24"/>
          <w:szCs w:val="24"/>
          <w:lang w:val="en-US"/>
        </w:rPr>
        <w:t>definitions of malnutrition</w:t>
      </w:r>
      <w:r w:rsidR="00683BFA">
        <w:rPr>
          <w:rFonts w:ascii="Arial" w:hAnsi="Arial" w:cs="Arial"/>
          <w:sz w:val="24"/>
          <w:szCs w:val="24"/>
          <w:lang w:val="en-US"/>
        </w:rPr>
        <w:t xml:space="preserve"> </w:t>
      </w:r>
      <w:r w:rsidR="00082FE4">
        <w:rPr>
          <w:rFonts w:ascii="Arial" w:hAnsi="Arial" w:cs="Arial"/>
          <w:sz w:val="24"/>
          <w:szCs w:val="24"/>
          <w:lang w:val="en-US"/>
        </w:rPr>
        <w:t>and</w:t>
      </w:r>
      <w:r w:rsidR="00683BFA">
        <w:rPr>
          <w:rFonts w:ascii="Arial" w:hAnsi="Arial" w:cs="Arial"/>
          <w:sz w:val="24"/>
          <w:szCs w:val="24"/>
          <w:lang w:val="en-US"/>
        </w:rPr>
        <w:t xml:space="preserve"> </w:t>
      </w:r>
      <w:r w:rsidR="008746D6">
        <w:rPr>
          <w:rFonts w:ascii="Arial" w:hAnsi="Arial" w:cs="Arial"/>
          <w:sz w:val="24"/>
          <w:szCs w:val="24"/>
          <w:lang w:val="en-US"/>
        </w:rPr>
        <w:t xml:space="preserve">considered </w:t>
      </w:r>
      <w:r w:rsidR="009C73CE">
        <w:rPr>
          <w:rFonts w:ascii="Arial" w:hAnsi="Arial" w:cs="Arial"/>
          <w:sz w:val="24"/>
          <w:szCs w:val="24"/>
          <w:lang w:val="en-US"/>
        </w:rPr>
        <w:t xml:space="preserve">varying </w:t>
      </w:r>
      <w:r w:rsidR="00683BFA">
        <w:rPr>
          <w:rFonts w:ascii="Arial" w:hAnsi="Arial" w:cs="Arial"/>
          <w:sz w:val="24"/>
          <w:szCs w:val="24"/>
          <w:lang w:val="en-US"/>
        </w:rPr>
        <w:t xml:space="preserve">sets of </w:t>
      </w:r>
      <w:r w:rsidR="009C73CE">
        <w:rPr>
          <w:rFonts w:ascii="Arial" w:hAnsi="Arial" w:cs="Arial"/>
          <w:sz w:val="24"/>
          <w:szCs w:val="24"/>
          <w:lang w:val="en-US"/>
        </w:rPr>
        <w:t xml:space="preserve">potential </w:t>
      </w:r>
      <w:r w:rsidR="00DC708F">
        <w:rPr>
          <w:rFonts w:ascii="Arial" w:hAnsi="Arial" w:cs="Arial"/>
          <w:sz w:val="24"/>
          <w:szCs w:val="24"/>
          <w:lang w:val="en-US"/>
        </w:rPr>
        <w:t>determinants</w:t>
      </w:r>
      <w:r w:rsidR="002B1571">
        <w:rPr>
          <w:rFonts w:ascii="Arial" w:hAnsi="Arial" w:cs="Arial"/>
          <w:sz w:val="24"/>
          <w:szCs w:val="24"/>
          <w:lang w:val="en-US"/>
        </w:rPr>
        <w:t xml:space="preserve"> and statistical analyses approaches</w:t>
      </w:r>
      <w:r>
        <w:rPr>
          <w:rFonts w:ascii="Arial" w:hAnsi="Arial" w:cs="Arial"/>
          <w:sz w:val="24"/>
          <w:szCs w:val="24"/>
          <w:lang w:val="en-US"/>
        </w:rPr>
        <w:t>, which makes comparison of results difficult</w:t>
      </w:r>
      <w:r w:rsidRPr="00D203F5">
        <w:rPr>
          <w:rFonts w:ascii="Arial" w:hAnsi="Arial" w:cs="Arial"/>
          <w:sz w:val="24"/>
          <w:szCs w:val="24"/>
          <w:lang w:val="en-US"/>
        </w:rPr>
        <w:t xml:space="preserve">. </w:t>
      </w:r>
      <w:r w:rsidR="00D21993">
        <w:rPr>
          <w:rFonts w:ascii="Arial" w:hAnsi="Arial" w:cs="Arial"/>
          <w:sz w:val="24"/>
          <w:szCs w:val="24"/>
          <w:lang w:val="en-US"/>
        </w:rPr>
        <w:t>Due to the</w:t>
      </w:r>
      <w:r w:rsidR="0035658E">
        <w:rPr>
          <w:rFonts w:ascii="Arial" w:hAnsi="Arial" w:cs="Arial"/>
          <w:sz w:val="24"/>
          <w:szCs w:val="24"/>
          <w:lang w:val="en-US"/>
        </w:rPr>
        <w:t xml:space="preserve"> poor</w:t>
      </w:r>
      <w:r w:rsidR="00D21993">
        <w:rPr>
          <w:rFonts w:ascii="Arial" w:hAnsi="Arial" w:cs="Arial"/>
          <w:sz w:val="24"/>
          <w:szCs w:val="24"/>
          <w:lang w:val="en-US"/>
        </w:rPr>
        <w:t xml:space="preserve"> outcome of malnutrition, it is, however, crucial to identify </w:t>
      </w:r>
      <w:r w:rsidR="00683BFA">
        <w:rPr>
          <w:rFonts w:ascii="Arial" w:hAnsi="Arial" w:cs="Arial"/>
          <w:sz w:val="24"/>
          <w:szCs w:val="24"/>
          <w:lang w:val="en-US"/>
        </w:rPr>
        <w:t>high risk groups</w:t>
      </w:r>
      <w:r w:rsidR="001964BF">
        <w:rPr>
          <w:rFonts w:ascii="Arial" w:hAnsi="Arial" w:cs="Arial"/>
          <w:sz w:val="24"/>
          <w:szCs w:val="24"/>
          <w:lang w:val="en-US"/>
        </w:rPr>
        <w:t xml:space="preserve">, with a special focus on </w:t>
      </w:r>
      <w:r w:rsidR="00255235">
        <w:rPr>
          <w:rFonts w:ascii="Arial" w:hAnsi="Arial" w:cs="Arial"/>
          <w:sz w:val="24"/>
          <w:szCs w:val="24"/>
          <w:lang w:val="en-US"/>
        </w:rPr>
        <w:t xml:space="preserve">modifiable </w:t>
      </w:r>
      <w:r w:rsidR="00D21993">
        <w:rPr>
          <w:rFonts w:ascii="Arial" w:hAnsi="Arial" w:cs="Arial"/>
          <w:sz w:val="24"/>
          <w:szCs w:val="24"/>
          <w:lang w:val="en-US"/>
        </w:rPr>
        <w:t>risk factors of malnutrition</w:t>
      </w:r>
      <w:r w:rsidR="006B0942">
        <w:rPr>
          <w:rFonts w:ascii="Arial" w:hAnsi="Arial" w:cs="Arial"/>
          <w:sz w:val="24"/>
          <w:szCs w:val="24"/>
          <w:lang w:val="en-US"/>
        </w:rPr>
        <w:t xml:space="preserve">. </w:t>
      </w:r>
    </w:p>
    <w:p w14:paraId="06A751C6" w14:textId="04DB8B39" w:rsidR="000C2174" w:rsidRPr="000C2174" w:rsidRDefault="002B1571" w:rsidP="000C2174">
      <w:pPr>
        <w:spacing w:line="480" w:lineRule="auto"/>
        <w:rPr>
          <w:rFonts w:ascii="Arial" w:hAnsi="Arial" w:cs="Arial"/>
          <w:sz w:val="24"/>
          <w:szCs w:val="24"/>
          <w:lang w:val="en-US"/>
        </w:rPr>
      </w:pPr>
      <w:r w:rsidRPr="00410524">
        <w:rPr>
          <w:rFonts w:ascii="Arial" w:hAnsi="Arial" w:cs="Arial"/>
          <w:sz w:val="24"/>
          <w:szCs w:val="24"/>
          <w:lang w:val="en-US"/>
        </w:rPr>
        <w:lastRenderedPageBreak/>
        <w:t>Th</w:t>
      </w:r>
      <w:r>
        <w:rPr>
          <w:rFonts w:ascii="Arial" w:hAnsi="Arial" w:cs="Arial"/>
          <w:sz w:val="24"/>
          <w:szCs w:val="24"/>
          <w:lang w:val="en-US"/>
        </w:rPr>
        <w:t>is meta-analysis i</w:t>
      </w:r>
      <w:r w:rsidRPr="00410524">
        <w:rPr>
          <w:rFonts w:ascii="Arial" w:hAnsi="Arial" w:cs="Arial"/>
          <w:sz w:val="24"/>
          <w:szCs w:val="24"/>
          <w:lang w:val="en-US"/>
        </w:rPr>
        <w:t>s part of the Joint Action ‘Malnutrition in the Elderly Knowledge Hub’ (</w:t>
      </w:r>
      <w:proofErr w:type="spellStart"/>
      <w:r w:rsidRPr="00410524">
        <w:rPr>
          <w:rFonts w:ascii="Arial" w:hAnsi="Arial" w:cs="Arial"/>
          <w:sz w:val="24"/>
          <w:szCs w:val="24"/>
          <w:lang w:val="en-US"/>
        </w:rPr>
        <w:t>MaNuEL</w:t>
      </w:r>
      <w:proofErr w:type="spellEnd"/>
      <w:r w:rsidRPr="00410524">
        <w:rPr>
          <w:rFonts w:ascii="Arial" w:hAnsi="Arial" w:cs="Arial"/>
          <w:sz w:val="24"/>
          <w:szCs w:val="24"/>
          <w:lang w:val="en-US"/>
        </w:rPr>
        <w:t>) of the European Joint Programming Initiative ‘A Healthy Diet for a Healthy Life’ (JPI-HDHL</w:t>
      </w:r>
      <w:r>
        <w:rPr>
          <w:rFonts w:ascii="Arial" w:hAnsi="Arial" w:cs="Arial"/>
          <w:sz w:val="24"/>
          <w:szCs w:val="24"/>
          <w:lang w:val="en-US"/>
        </w:rPr>
        <w:t xml:space="preserve">) </w:t>
      </w:r>
      <w:r>
        <w:rPr>
          <w:rFonts w:ascii="Arial" w:hAnsi="Arial" w:cs="Arial"/>
          <w:sz w:val="24"/>
          <w:szCs w:val="24"/>
          <w:lang w:val="en-US"/>
        </w:rPr>
        <w:fldChar w:fldCharType="begin"/>
      </w:r>
      <w:r>
        <w:rPr>
          <w:rFonts w:ascii="Arial" w:hAnsi="Arial" w:cs="Arial"/>
          <w:sz w:val="24"/>
          <w:szCs w:val="24"/>
          <w:lang w:val="en-US"/>
        </w:rPr>
        <w:instrText xml:space="preserve"> ADDIN ZOTERO_ITEM CSL_CITATION {"citationID":"a1i3o1ccn2c","properties":{"formattedCitation":"(15)","plainCitation":"(15)"},"citationItems":[{"id":1129,"uris":["http://zotero.org/users/local/Jz7LkAwI/items/YQMWP8CX"],"uri":["http://zotero.org/users/local/Jz7LkAwI/items/YQMWP8CX"],"itemData":{"id":1129,"type":"article-journal","title":"Tackling the increasing problem of malnutrition in older persons: The Malnutrition in the Elderly (MaNuEL) Knowledge Hub","container-title":"Nutrition Bulletin","page":"178-186","volume":"42","issue":"2","source":"Wiley Online Library","abstract":"In order to tackle the increasing problem of malnutrition (i.e. protein-energy malnutrition) in the older population, the Joint Action Malnutrition in the Elderly (MaNuEL) Knowledge Hub has been recently launched as part of the Strategic Research Agenda of the Joint Programming Initiative (JPI) A Healthy Diet for a Healthy Life (HDHL). This paper introduces this new European initiative and describes its objectives and design. The MaNuEL consortium consists of 22 research groups from seven countries (Austria, France, Germany, Ireland, Spain, The Netherlands and New Zealand). The Consortium aims to extend scientific knowledge; strengthen evidence-based practice in the management of malnutrition in older persons; build a sustainable, transnational, competent network of malnutrition experts; and harmonise research and clinical practice. MaNuEL is built on five interconnected work packages that focus on (i) defining treatable malnutrition; (ii) screening of malnutrition in different settings; (iii) determinants of malnutrition; (iv) prevention and treatment of malnutrition; and (v) policies and education regarding malnutrition screening and treatment in older persons across Europe. Systematic literature reviews will be performed to assess current research on malnutrition and identify potential knowledge gaps. Secondary data analyses of nutritional intervention trials and observational studies will also be conducted. Using Web-based questionnaires, MaNuEL will provide insight into current clinical practice, policies and health professionals’ education on malnutrition and will make recommendations for improvement. MaNuEL is being advised by a stakeholder board of five experts in geriatric nutrition who represent relevant European professional societies.","DOI":"10.1111/nbu.12268","ISSN":"1467-3010","shortTitle":"Tackling the increasing problem of malnutrition in older persons","journalAbbreviation":"Nutr Bull","language":"en","author":[{"family":"Visser","given":"M."},{"family":"Volkert","given":"D."},{"family":"Corish","given":"C."},{"family":"Geisler","given":"C."},{"family":"Groot","given":"L. C.","non-dropping-particle":"de"},{"family":"Cruz-Jentoft","given":"A. J."},{"family":"Lohrmann","given":"C."},{"family":"O'Connor","given":"E. M."},{"family":"Schindler","given":"K."},{"family":"Schueren","given":"M. A.","non-dropping-particle":"de van der"},{"literal":"on behalf of the MaNuEL consortium"}],"issued":{"date-parts":[["2017",6,1]]}}}],"schema":"https://github.com/citation-style-language/schema/raw/master/csl-citation.json"} </w:instrText>
      </w:r>
      <w:r>
        <w:rPr>
          <w:rFonts w:ascii="Arial" w:hAnsi="Arial" w:cs="Arial"/>
          <w:sz w:val="24"/>
          <w:szCs w:val="24"/>
          <w:lang w:val="en-US"/>
        </w:rPr>
        <w:fldChar w:fldCharType="separate"/>
      </w:r>
      <w:r w:rsidRPr="00D347A8">
        <w:rPr>
          <w:rFonts w:ascii="Arial" w:hAnsi="Arial" w:cs="Arial"/>
          <w:sz w:val="24"/>
          <w:lang w:val="en-US"/>
        </w:rPr>
        <w:t>(15)</w:t>
      </w:r>
      <w:r>
        <w:rPr>
          <w:rFonts w:ascii="Arial" w:hAnsi="Arial" w:cs="Arial"/>
          <w:sz w:val="24"/>
          <w:szCs w:val="24"/>
          <w:lang w:val="en-US"/>
        </w:rPr>
        <w:fldChar w:fldCharType="end"/>
      </w:r>
      <w:r>
        <w:rPr>
          <w:rFonts w:ascii="Arial" w:hAnsi="Arial" w:cs="Arial"/>
          <w:sz w:val="24"/>
          <w:szCs w:val="24"/>
          <w:lang w:val="en-US"/>
        </w:rPr>
        <w:t xml:space="preserve">, with the </w:t>
      </w:r>
      <w:r w:rsidR="00B830E4">
        <w:rPr>
          <w:rFonts w:ascii="Arial" w:hAnsi="Arial" w:cs="Arial"/>
          <w:sz w:val="24"/>
          <w:szCs w:val="24"/>
          <w:lang w:val="en-US"/>
        </w:rPr>
        <w:t xml:space="preserve">aim to identify determinants of incident malnutrition in community-dwelling older adults. We individually analyzed longitudinal studies from </w:t>
      </w:r>
      <w:proofErr w:type="spellStart"/>
      <w:r w:rsidR="00B830E4">
        <w:rPr>
          <w:rFonts w:ascii="Arial" w:hAnsi="Arial" w:cs="Arial"/>
          <w:sz w:val="24"/>
          <w:szCs w:val="24"/>
          <w:lang w:val="en-US"/>
        </w:rPr>
        <w:t>MaNuEL</w:t>
      </w:r>
      <w:proofErr w:type="spellEnd"/>
      <w:r w:rsidR="00B830E4">
        <w:rPr>
          <w:rFonts w:ascii="Arial" w:hAnsi="Arial" w:cs="Arial"/>
          <w:sz w:val="24"/>
          <w:szCs w:val="24"/>
          <w:lang w:val="en-US"/>
        </w:rPr>
        <w:t xml:space="preserve"> partners and used</w:t>
      </w:r>
      <w:r w:rsidR="00410524" w:rsidRPr="00410524">
        <w:rPr>
          <w:rFonts w:ascii="Arial" w:hAnsi="Arial" w:cs="Arial"/>
          <w:sz w:val="24"/>
          <w:szCs w:val="24"/>
          <w:lang w:val="en-US"/>
        </w:rPr>
        <w:t xml:space="preserve"> a uniform definition of </w:t>
      </w:r>
      <w:r w:rsidR="00410524">
        <w:rPr>
          <w:rFonts w:ascii="Arial" w:hAnsi="Arial" w:cs="Arial"/>
          <w:sz w:val="24"/>
          <w:szCs w:val="24"/>
          <w:lang w:val="en-US"/>
        </w:rPr>
        <w:t xml:space="preserve">incident </w:t>
      </w:r>
      <w:r w:rsidR="00410524" w:rsidRPr="00410524">
        <w:rPr>
          <w:rFonts w:ascii="Arial" w:hAnsi="Arial" w:cs="Arial"/>
          <w:sz w:val="24"/>
          <w:szCs w:val="24"/>
          <w:lang w:val="en-US"/>
        </w:rPr>
        <w:t xml:space="preserve">malnutrition and a standardized set of </w:t>
      </w:r>
      <w:r w:rsidR="00B830E4">
        <w:rPr>
          <w:rFonts w:ascii="Arial" w:hAnsi="Arial" w:cs="Arial"/>
          <w:sz w:val="24"/>
          <w:szCs w:val="24"/>
          <w:lang w:val="en-US"/>
        </w:rPr>
        <w:t>potential determinants,</w:t>
      </w:r>
      <w:r w:rsidR="00410524" w:rsidRPr="00410524">
        <w:rPr>
          <w:rFonts w:ascii="Arial" w:hAnsi="Arial" w:cs="Arial"/>
          <w:sz w:val="24"/>
          <w:szCs w:val="24"/>
          <w:lang w:val="en-US"/>
        </w:rPr>
        <w:t xml:space="preserve"> </w:t>
      </w:r>
      <w:r w:rsidR="00410524">
        <w:rPr>
          <w:rFonts w:ascii="Arial" w:hAnsi="Arial" w:cs="Arial"/>
          <w:sz w:val="24"/>
          <w:szCs w:val="24"/>
          <w:lang w:val="en-US"/>
        </w:rPr>
        <w:t>covering</w:t>
      </w:r>
      <w:r w:rsidR="00410524" w:rsidRPr="00410524">
        <w:rPr>
          <w:rFonts w:ascii="Arial" w:hAnsi="Arial" w:cs="Arial"/>
          <w:sz w:val="24"/>
          <w:szCs w:val="24"/>
          <w:lang w:val="en-US"/>
        </w:rPr>
        <w:t xml:space="preserve"> demographic, social, medical, </w:t>
      </w:r>
      <w:proofErr w:type="gramStart"/>
      <w:r w:rsidR="00410524" w:rsidRPr="00410524">
        <w:rPr>
          <w:rFonts w:ascii="Arial" w:hAnsi="Arial" w:cs="Arial"/>
          <w:sz w:val="24"/>
          <w:szCs w:val="24"/>
          <w:lang w:val="en-US"/>
        </w:rPr>
        <w:t>nutritional</w:t>
      </w:r>
      <w:proofErr w:type="gramEnd"/>
      <w:r w:rsidR="00410524" w:rsidRPr="00410524">
        <w:rPr>
          <w:rFonts w:ascii="Arial" w:hAnsi="Arial" w:cs="Arial"/>
          <w:sz w:val="24"/>
          <w:szCs w:val="24"/>
          <w:lang w:val="en-US"/>
        </w:rPr>
        <w:t>, lifestyle, psychological</w:t>
      </w:r>
      <w:r w:rsidR="00C75015">
        <w:rPr>
          <w:rFonts w:ascii="Arial" w:hAnsi="Arial" w:cs="Arial"/>
          <w:sz w:val="24"/>
          <w:szCs w:val="24"/>
          <w:lang w:val="en-US"/>
        </w:rPr>
        <w:t>,</w:t>
      </w:r>
      <w:r w:rsidR="00410524" w:rsidRPr="00410524">
        <w:rPr>
          <w:rFonts w:ascii="Arial" w:hAnsi="Arial" w:cs="Arial"/>
          <w:sz w:val="24"/>
          <w:szCs w:val="24"/>
          <w:lang w:val="en-US"/>
        </w:rPr>
        <w:t xml:space="preserve"> and physical function</w:t>
      </w:r>
      <w:r w:rsidR="00371674">
        <w:rPr>
          <w:rFonts w:ascii="Arial" w:hAnsi="Arial" w:cs="Arial"/>
          <w:sz w:val="24"/>
          <w:szCs w:val="24"/>
          <w:lang w:val="en-US"/>
        </w:rPr>
        <w:t>ing</w:t>
      </w:r>
      <w:r w:rsidR="00410524" w:rsidRPr="00410524">
        <w:rPr>
          <w:rFonts w:ascii="Arial" w:hAnsi="Arial" w:cs="Arial"/>
          <w:sz w:val="24"/>
          <w:szCs w:val="24"/>
          <w:lang w:val="en-US"/>
        </w:rPr>
        <w:t xml:space="preserve"> domains. </w:t>
      </w:r>
    </w:p>
    <w:p w14:paraId="41F8B63A" w14:textId="77777777" w:rsidR="0081598D" w:rsidRDefault="0081598D" w:rsidP="00033BD7">
      <w:pPr>
        <w:spacing w:line="480" w:lineRule="auto"/>
        <w:rPr>
          <w:rFonts w:ascii="Arial" w:hAnsi="Arial" w:cs="Arial"/>
          <w:b/>
          <w:sz w:val="24"/>
          <w:szCs w:val="24"/>
          <w:lang w:val="en-US"/>
        </w:rPr>
        <w:sectPr w:rsidR="0081598D" w:rsidSect="006F108F">
          <w:pgSz w:w="11906" w:h="16838"/>
          <w:pgMar w:top="1418" w:right="1418" w:bottom="1134" w:left="1134" w:header="708" w:footer="708" w:gutter="0"/>
          <w:lnNumType w:countBy="1" w:restart="continuous"/>
          <w:cols w:space="708"/>
          <w:docGrid w:linePitch="360"/>
        </w:sectPr>
      </w:pPr>
    </w:p>
    <w:p w14:paraId="374290E2" w14:textId="5FDD259C" w:rsidR="00386B7E" w:rsidRPr="00033BD7" w:rsidRDefault="00DF2911" w:rsidP="00033BD7">
      <w:pPr>
        <w:spacing w:line="480" w:lineRule="auto"/>
        <w:rPr>
          <w:rFonts w:ascii="Arial" w:hAnsi="Arial" w:cs="Arial"/>
          <w:b/>
          <w:sz w:val="24"/>
          <w:szCs w:val="24"/>
          <w:lang w:val="en-US"/>
        </w:rPr>
      </w:pPr>
      <w:r w:rsidRPr="00033BD7">
        <w:rPr>
          <w:rFonts w:ascii="Arial" w:hAnsi="Arial" w:cs="Arial"/>
          <w:b/>
          <w:sz w:val="24"/>
          <w:szCs w:val="24"/>
          <w:lang w:val="en-US"/>
        </w:rPr>
        <w:lastRenderedPageBreak/>
        <w:t>M</w:t>
      </w:r>
      <w:r w:rsidR="00386B7E" w:rsidRPr="00033BD7">
        <w:rPr>
          <w:rFonts w:ascii="Arial" w:hAnsi="Arial" w:cs="Arial"/>
          <w:b/>
          <w:sz w:val="24"/>
          <w:szCs w:val="24"/>
          <w:lang w:val="en-US"/>
        </w:rPr>
        <w:t>ethods</w:t>
      </w:r>
    </w:p>
    <w:p w14:paraId="0FBD0B17" w14:textId="0F59BC52" w:rsidR="00002DED" w:rsidRPr="00D203F5" w:rsidRDefault="001F21F8" w:rsidP="00D203F5">
      <w:pPr>
        <w:spacing w:line="480" w:lineRule="auto"/>
        <w:rPr>
          <w:rFonts w:ascii="Arial" w:hAnsi="Arial" w:cs="Arial"/>
          <w:sz w:val="24"/>
          <w:szCs w:val="24"/>
          <w:lang w:val="en-US"/>
        </w:rPr>
      </w:pPr>
      <w:r>
        <w:rPr>
          <w:rFonts w:ascii="Arial" w:hAnsi="Arial" w:cs="Arial"/>
          <w:sz w:val="24"/>
          <w:szCs w:val="24"/>
          <w:lang w:val="en-US"/>
        </w:rPr>
        <w:t xml:space="preserve">Within the </w:t>
      </w:r>
      <w:proofErr w:type="spellStart"/>
      <w:r>
        <w:rPr>
          <w:rFonts w:ascii="Arial" w:hAnsi="Arial" w:cs="Arial"/>
          <w:sz w:val="24"/>
          <w:szCs w:val="24"/>
          <w:lang w:val="en-US"/>
        </w:rPr>
        <w:t>MaN</w:t>
      </w:r>
      <w:r w:rsidR="008C2FC4">
        <w:rPr>
          <w:rFonts w:ascii="Arial" w:hAnsi="Arial" w:cs="Arial"/>
          <w:sz w:val="24"/>
          <w:szCs w:val="24"/>
          <w:lang w:val="en-US"/>
        </w:rPr>
        <w:t>uEL</w:t>
      </w:r>
      <w:proofErr w:type="spellEnd"/>
      <w:r w:rsidR="008C2FC4">
        <w:rPr>
          <w:rFonts w:ascii="Arial" w:hAnsi="Arial" w:cs="Arial"/>
          <w:sz w:val="24"/>
          <w:szCs w:val="24"/>
          <w:lang w:val="en-US"/>
        </w:rPr>
        <w:t xml:space="preserve"> consortium, </w:t>
      </w:r>
      <w:r w:rsidR="00D15D39">
        <w:rPr>
          <w:rFonts w:ascii="Arial" w:hAnsi="Arial" w:cs="Arial"/>
          <w:sz w:val="24"/>
          <w:szCs w:val="24"/>
          <w:lang w:val="en-US"/>
        </w:rPr>
        <w:t>s</w:t>
      </w:r>
      <w:r>
        <w:rPr>
          <w:rFonts w:ascii="Arial" w:hAnsi="Arial" w:cs="Arial"/>
          <w:sz w:val="24"/>
          <w:szCs w:val="24"/>
          <w:lang w:val="en-US"/>
        </w:rPr>
        <w:t>tudies with high similarity of collected variables and assessment methods</w:t>
      </w:r>
      <w:r w:rsidR="006B0942">
        <w:rPr>
          <w:rFonts w:ascii="Arial" w:hAnsi="Arial" w:cs="Arial"/>
          <w:sz w:val="24"/>
          <w:szCs w:val="24"/>
          <w:lang w:val="en-US"/>
        </w:rPr>
        <w:t>,</w:t>
      </w:r>
      <w:r>
        <w:rPr>
          <w:rFonts w:ascii="Arial" w:hAnsi="Arial" w:cs="Arial"/>
          <w:sz w:val="24"/>
          <w:szCs w:val="24"/>
          <w:lang w:val="en-US"/>
        </w:rPr>
        <w:t xml:space="preserve"> and where a uniform definition of malnutrition could be applied</w:t>
      </w:r>
      <w:r w:rsidR="006B0942">
        <w:rPr>
          <w:rFonts w:ascii="Arial" w:hAnsi="Arial" w:cs="Arial"/>
          <w:sz w:val="24"/>
          <w:szCs w:val="24"/>
          <w:lang w:val="en-US"/>
        </w:rPr>
        <w:t>,</w:t>
      </w:r>
      <w:r>
        <w:rPr>
          <w:rFonts w:ascii="Arial" w:hAnsi="Arial" w:cs="Arial"/>
          <w:sz w:val="24"/>
          <w:szCs w:val="24"/>
          <w:lang w:val="en-US"/>
        </w:rPr>
        <w:t xml:space="preserve"> were selected for this analysis. </w:t>
      </w:r>
      <w:r w:rsidR="00F17E8F">
        <w:rPr>
          <w:rFonts w:ascii="Arial" w:hAnsi="Arial" w:cs="Arial"/>
          <w:sz w:val="24"/>
          <w:szCs w:val="24"/>
          <w:lang w:val="en-US"/>
        </w:rPr>
        <w:t xml:space="preserve">In total, six studies </w:t>
      </w:r>
      <w:r w:rsidR="00924D9B" w:rsidRPr="00D203F5">
        <w:rPr>
          <w:rFonts w:ascii="Arial" w:hAnsi="Arial" w:cs="Arial"/>
          <w:sz w:val="24"/>
          <w:szCs w:val="24"/>
          <w:lang w:val="en-US"/>
        </w:rPr>
        <w:t>were</w:t>
      </w:r>
      <w:r w:rsidR="00924D9B">
        <w:rPr>
          <w:rFonts w:ascii="Arial" w:hAnsi="Arial" w:cs="Arial"/>
          <w:sz w:val="24"/>
          <w:szCs w:val="24"/>
          <w:lang w:val="en-US"/>
        </w:rPr>
        <w:t xml:space="preserve"> identified: </w:t>
      </w:r>
      <w:proofErr w:type="spellStart"/>
      <w:r w:rsidR="00002DED" w:rsidRPr="00D203F5">
        <w:rPr>
          <w:rFonts w:ascii="Arial" w:hAnsi="Arial" w:cs="Arial"/>
          <w:sz w:val="24"/>
          <w:szCs w:val="24"/>
          <w:lang w:val="en-US"/>
        </w:rPr>
        <w:t>ErnSiPP</w:t>
      </w:r>
      <w:proofErr w:type="spellEnd"/>
      <w:r w:rsidR="00F54A8F">
        <w:rPr>
          <w:rFonts w:ascii="Arial" w:hAnsi="Arial" w:cs="Arial"/>
          <w:sz w:val="24"/>
          <w:szCs w:val="24"/>
          <w:lang w:val="en-US"/>
        </w:rPr>
        <w:t xml:space="preserve"> </w:t>
      </w:r>
      <w:r w:rsidR="00924D9B">
        <w:rPr>
          <w:rFonts w:ascii="Arial" w:hAnsi="Arial" w:cs="Arial"/>
          <w:sz w:val="24"/>
          <w:szCs w:val="24"/>
          <w:lang w:val="en-US"/>
        </w:rPr>
        <w:t>(</w:t>
      </w:r>
      <w:r w:rsidR="00924D9B" w:rsidRPr="00941B54">
        <w:rPr>
          <w:rFonts w:ascii="Arial" w:hAnsi="Arial" w:cs="Arial"/>
          <w:sz w:val="24"/>
          <w:szCs w:val="24"/>
          <w:lang w:val="en-US"/>
        </w:rPr>
        <w:t>Nutritional situation of community</w:t>
      </w:r>
      <w:r w:rsidR="008C2FC4">
        <w:rPr>
          <w:rFonts w:ascii="Arial" w:hAnsi="Arial" w:cs="Arial"/>
          <w:sz w:val="24"/>
          <w:szCs w:val="24"/>
          <w:lang w:val="en-US"/>
        </w:rPr>
        <w:t>-</w:t>
      </w:r>
      <w:r w:rsidR="00924D9B" w:rsidRPr="00941B54">
        <w:rPr>
          <w:rFonts w:ascii="Arial" w:hAnsi="Arial" w:cs="Arial"/>
          <w:sz w:val="24"/>
          <w:szCs w:val="24"/>
          <w:lang w:val="en-US"/>
        </w:rPr>
        <w:t>dwelling older adults in need of basic care</w:t>
      </w:r>
      <w:r w:rsidR="00924D9B">
        <w:rPr>
          <w:rFonts w:ascii="Arial" w:hAnsi="Arial" w:cs="Arial"/>
          <w:sz w:val="24"/>
          <w:szCs w:val="24"/>
          <w:lang w:val="en-US"/>
        </w:rPr>
        <w:t>, Germany</w:t>
      </w:r>
      <w:r w:rsidR="00924D9B" w:rsidRPr="00D203F5">
        <w:rPr>
          <w:rFonts w:ascii="Arial" w:hAnsi="Arial" w:cs="Arial"/>
          <w:sz w:val="24"/>
          <w:szCs w:val="24"/>
          <w:lang w:val="en-US"/>
        </w:rPr>
        <w:t xml:space="preserve"> </w:t>
      </w:r>
      <w:r w:rsidR="00F54A8F">
        <w:rPr>
          <w:rFonts w:ascii="Arial" w:hAnsi="Arial" w:cs="Arial"/>
          <w:sz w:val="24"/>
          <w:szCs w:val="24"/>
          <w:lang w:val="en-US"/>
        </w:rPr>
        <w:fldChar w:fldCharType="begin"/>
      </w:r>
      <w:r w:rsidR="00F54A8F">
        <w:rPr>
          <w:rFonts w:ascii="Arial" w:hAnsi="Arial" w:cs="Arial"/>
          <w:sz w:val="24"/>
          <w:szCs w:val="24"/>
          <w:lang w:val="en-US"/>
        </w:rPr>
        <w:instrText xml:space="preserve"> ADDIN ZOTERO_ITEM CSL_CITATION {"citationID":"a1617j5fs56","properties":{"formattedCitation":"(16)","plainCitation":"(16)"},"citationItems":[{"id":640,"uris":["http://zotero.org/users/local/Jz7LkAwI/items/7VU8RBAQ"],"uri":["http://zotero.org/users/local/Jz7LkAwI/items/7VU8RBAQ"],"itemData":{"id":640,"type":"article-journal","title":"Prognostic Differences of the Mini Nutritional Assessment Short Form and Long Form in Relation to 1-Year Functional Decline and Mortality in Community-Dwelling Older Adults Receiving Home Care","container-title":"Journal of the American Geriatrics Society","page":"512-517","volume":"62","issue":"3","source":"CrossRef","DOI":"10.1111/jgs.12683","ISSN":"00028614","language":"en","author":[{"family":"Kiesswetter","given":"Eva"},{"family":"Pohlhausen","given":"Stefanie"},{"family":"Uhlig","given":"Katrin"},{"family":"Diekmann","given":"Rebecca"},{"family":"Lesser","given":"Stephanie"},{"family":"Uter","given":"Wolfgang"},{"family":"Heseker","given":"Helmut"},{"family":"Stehle","given":"Peter"},{"family":"Sieber","given":"Cornel C."},{"family":"Volkert","given":"Dorothee"}],"issued":{"date-parts":[["2014",3]]}}}],"schema":"https://github.com/citation-style-language/schema/raw/master/csl-citation.json"} </w:instrText>
      </w:r>
      <w:r w:rsidR="00F54A8F">
        <w:rPr>
          <w:rFonts w:ascii="Arial" w:hAnsi="Arial" w:cs="Arial"/>
          <w:sz w:val="24"/>
          <w:szCs w:val="24"/>
          <w:lang w:val="en-US"/>
        </w:rPr>
        <w:fldChar w:fldCharType="separate"/>
      </w:r>
      <w:r w:rsidR="00F54A8F" w:rsidRPr="00D347A8">
        <w:rPr>
          <w:rFonts w:ascii="Arial" w:hAnsi="Arial" w:cs="Arial"/>
          <w:sz w:val="24"/>
          <w:lang w:val="en-US"/>
        </w:rPr>
        <w:t>(16)</w:t>
      </w:r>
      <w:r w:rsidR="00F54A8F">
        <w:rPr>
          <w:rFonts w:ascii="Arial" w:hAnsi="Arial" w:cs="Arial"/>
          <w:sz w:val="24"/>
          <w:szCs w:val="24"/>
          <w:lang w:val="en-US"/>
        </w:rPr>
        <w:fldChar w:fldCharType="end"/>
      </w:r>
      <w:r w:rsidR="00924D9B">
        <w:rPr>
          <w:rFonts w:ascii="Arial" w:hAnsi="Arial" w:cs="Arial"/>
          <w:sz w:val="24"/>
          <w:szCs w:val="24"/>
          <w:lang w:val="en-US"/>
        </w:rPr>
        <w:t>)</w:t>
      </w:r>
      <w:r w:rsidR="00002DED" w:rsidRPr="00D203F5">
        <w:rPr>
          <w:rFonts w:ascii="Arial" w:hAnsi="Arial" w:cs="Arial"/>
          <w:sz w:val="24"/>
          <w:szCs w:val="24"/>
          <w:lang w:val="en-US"/>
        </w:rPr>
        <w:t xml:space="preserve">, </w:t>
      </w:r>
      <w:proofErr w:type="spellStart"/>
      <w:r w:rsidR="00002DED" w:rsidRPr="00D203F5">
        <w:rPr>
          <w:rFonts w:ascii="Arial" w:hAnsi="Arial" w:cs="Arial"/>
          <w:sz w:val="24"/>
          <w:szCs w:val="24"/>
          <w:lang w:val="en-US"/>
        </w:rPr>
        <w:t>ActiFe</w:t>
      </w:r>
      <w:proofErr w:type="spellEnd"/>
      <w:r w:rsidR="00F54A8F">
        <w:rPr>
          <w:rFonts w:ascii="Arial" w:hAnsi="Arial" w:cs="Arial"/>
          <w:sz w:val="24"/>
          <w:szCs w:val="24"/>
          <w:lang w:val="en-US"/>
        </w:rPr>
        <w:t xml:space="preserve"> </w:t>
      </w:r>
      <w:r w:rsidR="00924D9B" w:rsidRPr="00D203F5">
        <w:rPr>
          <w:rFonts w:ascii="Arial" w:hAnsi="Arial" w:cs="Arial"/>
          <w:sz w:val="24"/>
          <w:szCs w:val="24"/>
          <w:lang w:val="en-US"/>
        </w:rPr>
        <w:t>(Activ</w:t>
      </w:r>
      <w:r w:rsidR="00924D9B">
        <w:rPr>
          <w:rFonts w:ascii="Arial" w:hAnsi="Arial" w:cs="Arial"/>
          <w:sz w:val="24"/>
          <w:szCs w:val="24"/>
          <w:lang w:val="en-US"/>
        </w:rPr>
        <w:t xml:space="preserve">ity and Function in the Elderly, Germany </w:t>
      </w:r>
      <w:r w:rsidR="00F54A8F">
        <w:rPr>
          <w:rFonts w:ascii="Arial" w:hAnsi="Arial" w:cs="Arial"/>
          <w:sz w:val="24"/>
          <w:szCs w:val="24"/>
          <w:lang w:val="en-US"/>
        </w:rPr>
        <w:fldChar w:fldCharType="begin"/>
      </w:r>
      <w:r w:rsidR="00F54A8F">
        <w:rPr>
          <w:rFonts w:ascii="Arial" w:hAnsi="Arial" w:cs="Arial"/>
          <w:sz w:val="24"/>
          <w:szCs w:val="24"/>
          <w:lang w:val="en-US"/>
        </w:rPr>
        <w:instrText xml:space="preserve"> ADDIN ZOTERO_ITEM CSL_CITATION {"citationID":"aobh7ijl3h","properties":{"formattedCitation":"(17)","plainCitation":"(17)"},"citationItems":[{"id":636,"uris":["http://zotero.org/users/local/Jz7LkAwI/items/6F7R379M"],"uri":["http://zotero.org/users/local/Jz7LkAwI/items/6F7R379M"],"itemData":{"id":636,"type":"article-journal","title":"Accelerometer-based physical activity in a large observational cohort-study protocol and design of the activity and function of the elderly in Ulm (ActiFE Ulm) study","container-title":"BMC geriatrics","page":"50","volume":"10","issue":"1","source":"Google Scholar","author":[{"family":"Denkinger","given":"Michael D."},{"family":"Franke","given":"Sebastian"},{"family":"Rapp","given":"Kilian"},{"family":"Weinmayr","given":"Gudrun"},{"family":"Duran-Tauleria","given":"Enric"},{"family":"Nikolaus","given":"Thorsten"},{"family":"Peter","given":"Richard"}],"issued":{"date-parts":[["2010"]]}}}],"schema":"https://github.com/citation-style-language/schema/raw/master/csl-citation.json"} </w:instrText>
      </w:r>
      <w:r w:rsidR="00F54A8F">
        <w:rPr>
          <w:rFonts w:ascii="Arial" w:hAnsi="Arial" w:cs="Arial"/>
          <w:sz w:val="24"/>
          <w:szCs w:val="24"/>
          <w:lang w:val="en-US"/>
        </w:rPr>
        <w:fldChar w:fldCharType="separate"/>
      </w:r>
      <w:r w:rsidR="00F54A8F" w:rsidRPr="00D347A8">
        <w:rPr>
          <w:rFonts w:ascii="Arial" w:hAnsi="Arial" w:cs="Arial"/>
          <w:sz w:val="24"/>
          <w:lang w:val="en-US"/>
        </w:rPr>
        <w:t>(17)</w:t>
      </w:r>
      <w:r w:rsidR="00F54A8F">
        <w:rPr>
          <w:rFonts w:ascii="Arial" w:hAnsi="Arial" w:cs="Arial"/>
          <w:sz w:val="24"/>
          <w:szCs w:val="24"/>
          <w:lang w:val="en-US"/>
        </w:rPr>
        <w:fldChar w:fldCharType="end"/>
      </w:r>
      <w:r w:rsidR="00924D9B">
        <w:rPr>
          <w:rFonts w:ascii="Arial" w:hAnsi="Arial" w:cs="Arial"/>
          <w:sz w:val="24"/>
          <w:szCs w:val="24"/>
          <w:lang w:val="en-US"/>
        </w:rPr>
        <w:t>)</w:t>
      </w:r>
      <w:r w:rsidR="008040C0" w:rsidRPr="00D203F5">
        <w:rPr>
          <w:rFonts w:ascii="Arial" w:hAnsi="Arial" w:cs="Arial"/>
          <w:sz w:val="24"/>
          <w:szCs w:val="24"/>
          <w:lang w:val="en-US"/>
        </w:rPr>
        <w:t>, KORA-Age</w:t>
      </w:r>
      <w:r w:rsidR="006A719E">
        <w:rPr>
          <w:rFonts w:ascii="Arial" w:hAnsi="Arial" w:cs="Arial"/>
          <w:sz w:val="24"/>
          <w:szCs w:val="24"/>
          <w:lang w:val="en-US"/>
        </w:rPr>
        <w:t xml:space="preserve"> </w:t>
      </w:r>
      <w:r w:rsidR="00924D9B" w:rsidRPr="00D203F5">
        <w:rPr>
          <w:rFonts w:ascii="Arial" w:hAnsi="Arial" w:cs="Arial"/>
          <w:sz w:val="24"/>
          <w:szCs w:val="24"/>
          <w:lang w:val="en-US"/>
        </w:rPr>
        <w:t>(Cooperative Health Resear</w:t>
      </w:r>
      <w:r w:rsidR="00924D9B">
        <w:rPr>
          <w:rFonts w:ascii="Arial" w:hAnsi="Arial" w:cs="Arial"/>
          <w:sz w:val="24"/>
          <w:szCs w:val="24"/>
          <w:lang w:val="en-US"/>
        </w:rPr>
        <w:t xml:space="preserve">ch in the Region of Augsburg, Germany </w:t>
      </w:r>
      <w:r w:rsidR="006A719E">
        <w:rPr>
          <w:rFonts w:ascii="Arial" w:hAnsi="Arial" w:cs="Arial"/>
          <w:sz w:val="24"/>
          <w:szCs w:val="24"/>
          <w:lang w:val="en-US"/>
        </w:rPr>
        <w:fldChar w:fldCharType="begin"/>
      </w:r>
      <w:r w:rsidR="006A719E">
        <w:rPr>
          <w:rFonts w:ascii="Arial" w:hAnsi="Arial" w:cs="Arial"/>
          <w:sz w:val="24"/>
          <w:szCs w:val="24"/>
          <w:lang w:val="en-US"/>
        </w:rPr>
        <w:instrText xml:space="preserve"> ADDIN ZOTERO_ITEM CSL_CITATION {"citationID":"a22857ngns2","properties":{"formattedCitation":"(19)","plainCitation":"(19)"},"citationItems":[{"id":1071,"uris":["http://zotero.org/users/local/Jz7LkAwI/items/GZ75X766"],"uri":["http://zotero.org/users/local/Jz7LkAwI/items/GZ75X766"],"itemData":{"id":1071,"type":"article-journal","title":"KORA - A Research Platform for Population Based Health Research","container-title":"Das Gesundheitswesen","page":"19-25","volume":"67","issue":"S 01","source":"CrossRef","DOI":"10.1055/s-2005-858235","ISSN":"0941-3790, 1439-4421","language":"de","author":[{"family":"Holle","given":"R"},{"family":"Happich","given":"M"},{"family":"Löwel","given":"H"},{"family":"Wichmann","given":"H"}],"issued":{"date-parts":[["2005",8]]}}}],"schema":"https://github.com/citation-style-language/schema/raw/master/csl-citation.json"} </w:instrText>
      </w:r>
      <w:r w:rsidR="006A719E">
        <w:rPr>
          <w:rFonts w:ascii="Arial" w:hAnsi="Arial" w:cs="Arial"/>
          <w:sz w:val="24"/>
          <w:szCs w:val="24"/>
          <w:lang w:val="en-US"/>
        </w:rPr>
        <w:fldChar w:fldCharType="separate"/>
      </w:r>
      <w:r w:rsidR="006A719E">
        <w:rPr>
          <w:rFonts w:ascii="Arial" w:hAnsi="Arial" w:cs="Arial"/>
          <w:sz w:val="24"/>
          <w:szCs w:val="24"/>
          <w:lang w:val="en-US"/>
        </w:rPr>
        <w:fldChar w:fldCharType="begin"/>
      </w:r>
      <w:r w:rsidR="006A719E">
        <w:rPr>
          <w:rFonts w:ascii="Arial" w:hAnsi="Arial" w:cs="Arial"/>
          <w:sz w:val="24"/>
          <w:szCs w:val="24"/>
          <w:lang w:val="en-US"/>
        </w:rPr>
        <w:instrText xml:space="preserve"> ADDIN ZOTERO_ITEM CSL_CITATION {"citationID":"alkeid1j69","properties":{"formattedCitation":"(18)","plainCitation":"(18)"},"citationItems":[{"id":1202,"uris":["http://zotero.org/users/local/Jz7LkAwI/items/MPP4PSFW"],"uri":["http://zotero.org/users/local/Jz7LkAwI/items/MPP4PSFW"],"itemData":{"id":1202,"type":"article-journal","title":"Multimorbidität und erfolgreiches Altern: Ein Blick auf die Bevölkerung im Rahmen der KORA-Age-Studie","container-title":"Zeitschrift für Gerontologie und Geriatrie","page":"41-54","volume":"44","issue":"S2","source":"CrossRef","DOI":"10.1007/s00391-011-0245-7","ISSN":"0948-6704, 1435-1269","shortTitle":"Multimorbidität und erfolgreiches Altern","language":"de","author":[{"family":"Peters","given":"A."},{"family":"Döring","given":"A."},{"family":"Ladwig","given":"K.-H."},{"family":"Meisinger","given":"C."},{"family":"Linkohr","given":"B."},{"family":"Autenrieth","given":"C."},{"family":"Baumeister","given":"S.E."},{"family":"Behr","given":"J."},{"family":"Bergner","given":"A."},{"family":"Bickel","given":"H."},{"family":"Bidlingmaier","given":"M."},{"family":"Dias","given":"A."},{"family":"Emeny","given":"R.T."},{"family":"Fischer","given":"B."},{"family":"Grill","given":"E."},{"family":"Gorzelniak","given":"L."},{"family":"Hänsch","given":"H."},{"family":"Heidbreder","given":"S."},{"family":"Heier","given":"M."},{"family":"Horsch","given":"A."},{"family":"Huber","given":"D."},{"family":"Huber","given":"R.M."},{"family":"Jörres","given":"R.A."},{"family":"Kääb","given":"S."},{"family":"Karrasch","given":"S."},{"family":"Kirchberger","given":"I."},{"family":"Klug","given":"G."},{"family":"Kranz","given":"B."},{"family":"Kuch","given":"B."},{"family":"Lacruz","given":"M.E."},{"family":"Lang","given":"O."},{"family":"Mielck","given":"A."},{"family":"Nowak","given":"D."},{"family":"Perz","given":"S."},{"family":"Schneider","given":"A."},{"family":"Schulz","given":"H."},{"family":"Müller","given":"M."},{"family":"Seidl","given":"H."},{"family":"Strobl","given":"R."},{"family":"Thorand","given":"B."},{"family":"Wende","given":"R."},{"family":"Weidenhammer","given":"W."},{"family":"Zimmermann","given":"A.-K."},{"family":"Wichmann","given":"H.-E."},{"family":"Holle","given":"R."}],"issued":{"date-parts":[["2011",12]]}}}],"schema":"https://github.com/citation-style-language/schema/raw/master/csl-citation.json"} </w:instrText>
      </w:r>
      <w:r w:rsidR="006A719E">
        <w:rPr>
          <w:rFonts w:ascii="Arial" w:hAnsi="Arial" w:cs="Arial"/>
          <w:sz w:val="24"/>
          <w:szCs w:val="24"/>
          <w:lang w:val="en-US"/>
        </w:rPr>
        <w:fldChar w:fldCharType="separate"/>
      </w:r>
      <w:r w:rsidR="006A719E" w:rsidRPr="00D347A8">
        <w:rPr>
          <w:rFonts w:ascii="Arial" w:hAnsi="Arial" w:cs="Arial"/>
          <w:sz w:val="24"/>
          <w:lang w:val="en-US"/>
        </w:rPr>
        <w:t>(18</w:t>
      </w:r>
      <w:r w:rsidR="006A719E">
        <w:rPr>
          <w:rFonts w:ascii="Arial" w:hAnsi="Arial" w:cs="Arial"/>
          <w:sz w:val="24"/>
          <w:szCs w:val="24"/>
          <w:lang w:val="en-US"/>
        </w:rPr>
        <w:fldChar w:fldCharType="end"/>
      </w:r>
      <w:r w:rsidR="00D15D39">
        <w:rPr>
          <w:rFonts w:ascii="Arial" w:hAnsi="Arial" w:cs="Arial"/>
          <w:sz w:val="24"/>
          <w:szCs w:val="24"/>
          <w:lang w:val="en-US"/>
        </w:rPr>
        <w:t>,</w:t>
      </w:r>
      <w:r w:rsidR="006A719E" w:rsidRPr="00D347A8">
        <w:rPr>
          <w:rFonts w:ascii="Arial" w:hAnsi="Arial" w:cs="Arial"/>
          <w:sz w:val="24"/>
          <w:lang w:val="en-US"/>
        </w:rPr>
        <w:t>19)</w:t>
      </w:r>
      <w:r w:rsidR="006A719E">
        <w:rPr>
          <w:rFonts w:ascii="Arial" w:hAnsi="Arial" w:cs="Arial"/>
          <w:sz w:val="24"/>
          <w:szCs w:val="24"/>
          <w:lang w:val="en-US"/>
        </w:rPr>
        <w:fldChar w:fldCharType="end"/>
      </w:r>
      <w:r w:rsidR="00D15D39">
        <w:rPr>
          <w:rFonts w:ascii="Arial" w:hAnsi="Arial" w:cs="Arial"/>
          <w:sz w:val="24"/>
          <w:szCs w:val="24"/>
          <w:lang w:val="en-US"/>
        </w:rPr>
        <w:t>)</w:t>
      </w:r>
      <w:r w:rsidR="00924D9B">
        <w:rPr>
          <w:rFonts w:ascii="Arial" w:hAnsi="Arial" w:cs="Arial"/>
          <w:sz w:val="24"/>
          <w:szCs w:val="24"/>
          <w:lang w:val="en-US"/>
        </w:rPr>
        <w:t xml:space="preserve">, </w:t>
      </w:r>
      <w:r w:rsidR="00002DED" w:rsidRPr="00D203F5">
        <w:rPr>
          <w:rFonts w:ascii="Arial" w:hAnsi="Arial" w:cs="Arial"/>
          <w:sz w:val="24"/>
          <w:szCs w:val="24"/>
          <w:lang w:val="en-US"/>
        </w:rPr>
        <w:t>LASA</w:t>
      </w:r>
      <w:r w:rsidR="006A719E">
        <w:rPr>
          <w:rFonts w:ascii="Arial" w:hAnsi="Arial" w:cs="Arial"/>
          <w:sz w:val="24"/>
          <w:szCs w:val="24"/>
          <w:lang w:val="en-US"/>
        </w:rPr>
        <w:t xml:space="preserve"> </w:t>
      </w:r>
      <w:r w:rsidR="00924D9B" w:rsidRPr="00D203F5">
        <w:rPr>
          <w:rFonts w:ascii="Arial" w:hAnsi="Arial" w:cs="Arial"/>
          <w:sz w:val="24"/>
          <w:szCs w:val="24"/>
          <w:lang w:val="en-US"/>
        </w:rPr>
        <w:t>(The Longitudinal Aging Study Amsterdam</w:t>
      </w:r>
      <w:r w:rsidR="00924D9B">
        <w:rPr>
          <w:rFonts w:ascii="Arial" w:hAnsi="Arial" w:cs="Arial"/>
          <w:sz w:val="24"/>
          <w:szCs w:val="24"/>
          <w:lang w:val="en-US"/>
        </w:rPr>
        <w:t xml:space="preserve">, the Netherlands </w:t>
      </w:r>
      <w:r w:rsidR="006A719E">
        <w:rPr>
          <w:rFonts w:ascii="Arial" w:hAnsi="Arial" w:cs="Arial"/>
          <w:sz w:val="24"/>
          <w:szCs w:val="24"/>
          <w:lang w:val="en-US"/>
        </w:rPr>
        <w:fldChar w:fldCharType="begin"/>
      </w:r>
      <w:r w:rsidR="006A719E">
        <w:rPr>
          <w:rFonts w:ascii="Arial" w:hAnsi="Arial" w:cs="Arial"/>
          <w:sz w:val="24"/>
          <w:szCs w:val="24"/>
          <w:lang w:val="en-US"/>
        </w:rPr>
        <w:instrText xml:space="preserve"> ADDIN ZOTERO_ITEM CSL_CITATION {"citationID":"a2m8o8mnosn","properties":{"formattedCitation":"(20)","plainCitation":"(20)"},"citationItems":[{"id":1210,"uris":["http://zotero.org/users/local/Jz7LkAwI/items/EPK4RTXY"],"uri":["http://zotero.org/users/local/Jz7LkAwI/items/EPK4RTXY"],"itemData":{"id":1210,"type":"article-journal","title":"The Longitudinal Aging Study Amsterdam: cohort update 2016 and major findings","container-title":"European Journal of Epidemiology","page":"927-945","volume":"31","issue":"9","source":"PubMed Central","abstract":"The Longitudinal Aging Study Amsterdam (LASA) is an ongoing longitudinal study of older adults in the Netherlands, which started in 1992. LASA is focused on the determinants, trajectories and consequences of physical, cognitive, emotional and social functioning. The study is based on a nationally representative sample of older adults aged 55 years and over. The findings of the LASA study have been reported in over 450 publications so far (see www.lasa-vu.nl). In this article we describe the background and the design of the LASA study, and provide an update of the methods. In addition, we provide a summary of the major findings from the period 2011–2015.","DOI":"10.1007/s10654-016-0192-0","ISSN":"0393-2990","note":"PMID: 27544533\nPMCID: PMC5010587","shortTitle":"The Longitudinal Aging Study Amsterdam","journalAbbreviation":"Eur J Epidemiol","author":[{"family":"Hoogendijk","given":"Emiel O."},{"family":"Deeg","given":"Dorly J. H."},{"family":"Poppelaars","given":"Jan"},{"family":"Horst","given":"Marleen","non-dropping-particle":"van der"},{"family":"Broese van Groenou","given":"Marjolein I."},{"family":"Comijs","given":"Hannie C."},{"family":"Pasman","given":"H. Roeline W."},{"family":"Schoor","given":"Natasja M.","non-dropping-particle":"van"},{"family":"Suanet","given":"Bianca"},{"family":"Thomése","given":"Fleur"},{"family":"Tilburg","given":"Theo G.","non-dropping-particle":"van"},{"family":"Visser","given":"Marjolein"},{"family":"Huisman","given":"Martijn"}],"issued":{"date-parts":[["2016"]]}}}],"schema":"https://github.com/citation-style-language/schema/raw/master/csl-citation.json"} </w:instrText>
      </w:r>
      <w:r w:rsidR="006A719E">
        <w:rPr>
          <w:rFonts w:ascii="Arial" w:hAnsi="Arial" w:cs="Arial"/>
          <w:sz w:val="24"/>
          <w:szCs w:val="24"/>
          <w:lang w:val="en-US"/>
        </w:rPr>
        <w:fldChar w:fldCharType="separate"/>
      </w:r>
      <w:r w:rsidR="006A719E" w:rsidRPr="00D347A8">
        <w:rPr>
          <w:rFonts w:ascii="Arial" w:hAnsi="Arial" w:cs="Arial"/>
          <w:sz w:val="24"/>
          <w:lang w:val="en-US"/>
        </w:rPr>
        <w:t>(20)</w:t>
      </w:r>
      <w:r w:rsidR="006A719E">
        <w:rPr>
          <w:rFonts w:ascii="Arial" w:hAnsi="Arial" w:cs="Arial"/>
          <w:sz w:val="24"/>
          <w:szCs w:val="24"/>
          <w:lang w:val="en-US"/>
        </w:rPr>
        <w:fldChar w:fldCharType="end"/>
      </w:r>
      <w:r w:rsidR="00924D9B">
        <w:rPr>
          <w:rFonts w:ascii="Arial" w:hAnsi="Arial" w:cs="Arial"/>
          <w:sz w:val="24"/>
          <w:szCs w:val="24"/>
          <w:lang w:val="en-US"/>
        </w:rPr>
        <w:t xml:space="preserve">), </w:t>
      </w:r>
      <w:r w:rsidR="00002DED" w:rsidRPr="00D203F5">
        <w:rPr>
          <w:rFonts w:ascii="Arial" w:hAnsi="Arial" w:cs="Arial"/>
          <w:sz w:val="24"/>
          <w:szCs w:val="24"/>
          <w:lang w:val="en-US"/>
        </w:rPr>
        <w:t>TIL</w:t>
      </w:r>
      <w:r w:rsidR="00022878" w:rsidRPr="00D203F5">
        <w:rPr>
          <w:rFonts w:ascii="Arial" w:hAnsi="Arial" w:cs="Arial"/>
          <w:sz w:val="24"/>
          <w:szCs w:val="24"/>
          <w:lang w:val="en-US"/>
        </w:rPr>
        <w:t>DA</w:t>
      </w:r>
      <w:r w:rsidR="006A719E">
        <w:rPr>
          <w:rFonts w:ascii="Arial" w:hAnsi="Arial" w:cs="Arial"/>
          <w:sz w:val="24"/>
          <w:szCs w:val="24"/>
          <w:lang w:val="en-US"/>
        </w:rPr>
        <w:t xml:space="preserve"> </w:t>
      </w:r>
      <w:r w:rsidR="00924D9B">
        <w:rPr>
          <w:rFonts w:ascii="Arial" w:hAnsi="Arial" w:cs="Arial"/>
          <w:sz w:val="24"/>
          <w:szCs w:val="24"/>
          <w:lang w:val="en-US"/>
        </w:rPr>
        <w:t>(</w:t>
      </w:r>
      <w:r w:rsidR="00924D9B" w:rsidRPr="00D203F5">
        <w:rPr>
          <w:rFonts w:ascii="Arial" w:hAnsi="Arial" w:cs="Arial"/>
          <w:sz w:val="24"/>
          <w:szCs w:val="24"/>
          <w:lang w:val="en-US"/>
        </w:rPr>
        <w:t>The Irish Longitudinal Study on Ageing Health Assessment</w:t>
      </w:r>
      <w:r w:rsidR="00924D9B">
        <w:rPr>
          <w:rFonts w:ascii="Arial" w:hAnsi="Arial" w:cs="Arial"/>
          <w:sz w:val="24"/>
          <w:szCs w:val="24"/>
          <w:lang w:val="en-US"/>
        </w:rPr>
        <w:t xml:space="preserve">, Ireland </w:t>
      </w:r>
      <w:r w:rsidR="006A719E">
        <w:rPr>
          <w:rFonts w:ascii="Arial" w:hAnsi="Arial" w:cs="Arial"/>
          <w:sz w:val="24"/>
          <w:szCs w:val="24"/>
          <w:lang w:val="en-US"/>
        </w:rPr>
        <w:fldChar w:fldCharType="begin"/>
      </w:r>
      <w:r w:rsidR="006A719E">
        <w:rPr>
          <w:rFonts w:ascii="Arial" w:hAnsi="Arial" w:cs="Arial"/>
          <w:sz w:val="24"/>
          <w:szCs w:val="24"/>
          <w:lang w:val="en-US"/>
        </w:rPr>
        <w:instrText xml:space="preserve"> ADDIN ZOTERO_ITEM CSL_CITATION {"citationID":"advermoof6","properties":{"formattedCitation":"(21,22)","plainCitation":"(21,22)"},"citationItems":[{"id":638,"uris":["http://zotero.org/users/local/Jz7LkAwI/items/K2VT66EC"],"uri":["http://zotero.org/users/local/Jz7LkAwI/items/K2VT66EC"],"itemData":{"id":638,"type":"article-journal","title":"Health and Aging: Development of The Irish Longitudinal Study on Ageing Health Assessment","container-title":"Journal of the American Geriatrics Society","page":"S269-S278","volume":"61","source":"CrossRef","DOI":"10.1111/jgs.12197","ISSN":"00028614","shortTitle":"Health and Aging","language":"en","author":[{"family":"Cronin","given":"Hilary"},{"family":"O'Regan","given":"Clare"},{"family":"Finucane","given":"Ciaran"},{"family":"Kearney","given":"Patricia"},{"family":"Kenny","given":"Rose Anne"}],"issued":{"date-parts":[["2013",5]]}}},{"id":665,"uris":["http://zotero.org/users/local/Jz7LkAwI/items/ZJ8SSWN3"],"uri":["http://zotero.org/users/local/Jz7LkAwI/items/ZJ8SSWN3"],"itemData":{"id":665,"type":"article-journal","title":"Design and Methodology of The Irish Longitudinal Study on Ageing","container-title":"Journal of the American Geriatrics Society","page":"S265-S268","volume":"61","source":"CrossRef","DOI":"10.1111/jgs.12199","ISSN":"00028614","language":"en","author":[{"family":"Whelan","given":"Brendan J."},{"family":"Savva","given":"George M."}],"issued":{"date-parts":[["2013",5]]}}}],"schema":"https://github.com/citation-style-language/schema/raw/master/csl-citation.json"} </w:instrText>
      </w:r>
      <w:r w:rsidR="006A719E">
        <w:rPr>
          <w:rFonts w:ascii="Arial" w:hAnsi="Arial" w:cs="Arial"/>
          <w:sz w:val="24"/>
          <w:szCs w:val="24"/>
          <w:lang w:val="en-US"/>
        </w:rPr>
        <w:fldChar w:fldCharType="separate"/>
      </w:r>
      <w:r w:rsidR="006A719E" w:rsidRPr="00D347A8">
        <w:rPr>
          <w:rFonts w:ascii="Arial" w:hAnsi="Arial" w:cs="Arial"/>
          <w:sz w:val="24"/>
          <w:lang w:val="en-US"/>
        </w:rPr>
        <w:t>(21,22)</w:t>
      </w:r>
      <w:r w:rsidR="006A719E">
        <w:rPr>
          <w:rFonts w:ascii="Arial" w:hAnsi="Arial" w:cs="Arial"/>
          <w:sz w:val="24"/>
          <w:szCs w:val="24"/>
          <w:lang w:val="en-US"/>
        </w:rPr>
        <w:fldChar w:fldCharType="end"/>
      </w:r>
      <w:r w:rsidR="00022878" w:rsidRPr="00D203F5">
        <w:rPr>
          <w:rFonts w:ascii="Arial" w:hAnsi="Arial" w:cs="Arial"/>
          <w:sz w:val="24"/>
          <w:szCs w:val="24"/>
          <w:lang w:val="en-US"/>
        </w:rPr>
        <w:t xml:space="preserve">) and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6A719E">
        <w:rPr>
          <w:rFonts w:ascii="Arial" w:hAnsi="Arial" w:cs="Arial"/>
          <w:sz w:val="24"/>
          <w:szCs w:val="24"/>
          <w:lang w:val="en-US"/>
        </w:rPr>
        <w:t xml:space="preserve"> </w:t>
      </w:r>
      <w:r w:rsidR="00924D9B" w:rsidRPr="00D203F5">
        <w:rPr>
          <w:rFonts w:ascii="Arial" w:hAnsi="Arial" w:cs="Arial"/>
          <w:sz w:val="24"/>
          <w:szCs w:val="24"/>
          <w:lang w:val="en-US"/>
        </w:rPr>
        <w:t>(Life and Living in Advanced Age</w:t>
      </w:r>
      <w:r w:rsidR="00924D9B">
        <w:rPr>
          <w:rFonts w:ascii="Arial" w:hAnsi="Arial" w:cs="Arial"/>
          <w:sz w:val="24"/>
          <w:szCs w:val="24"/>
          <w:lang w:val="en-US"/>
        </w:rPr>
        <w:t>, a Cohort Study, New Zealand</w:t>
      </w:r>
      <w:r w:rsidR="00924D9B" w:rsidRPr="00D203F5">
        <w:rPr>
          <w:rFonts w:ascii="Arial" w:hAnsi="Arial" w:cs="Arial"/>
          <w:sz w:val="24"/>
          <w:szCs w:val="24"/>
          <w:lang w:val="en-US"/>
        </w:rPr>
        <w:t xml:space="preserve"> </w:t>
      </w:r>
      <w:r w:rsidR="006A719E">
        <w:rPr>
          <w:rFonts w:ascii="Arial" w:hAnsi="Arial" w:cs="Arial"/>
          <w:sz w:val="24"/>
          <w:szCs w:val="24"/>
          <w:lang w:val="en-US"/>
        </w:rPr>
        <w:fldChar w:fldCharType="begin"/>
      </w:r>
      <w:r w:rsidR="006A719E">
        <w:rPr>
          <w:rFonts w:ascii="Arial" w:hAnsi="Arial" w:cs="Arial"/>
          <w:sz w:val="24"/>
          <w:szCs w:val="24"/>
          <w:lang w:val="en-US"/>
        </w:rPr>
        <w:instrText xml:space="preserve"> ADDIN ZOTERO_ITEM CSL_CITATION {"citationID":"amreucoc04","properties":{"formattedCitation":"(23)","plainCitation":"(23)"},"citationItems":[{"id":667,"uris":["http://zotero.org/users/local/Jz7LkAwI/items/VCUX3Z2D"],"uri":["http://zotero.org/users/local/Jz7LkAwI/items/VCUX3Z2D"],"itemData":{"id":667,"type":"article-journal","title":"Life and Living in Advanced Age: A Cohort Study in New Zealand-Te Puāwaitanga o Nga Tapuwae Kia Ora Tonu, LiLACS NZ: Study protocol","container-title":"BMC geriatrics","page":"33","volume":"12","issue":"1","source":"Google Scholar","shortTitle":"Life and Living in Advanced Age","author":[{"family":"Hayman","given":"Karen J."},{"family":"Kerse","given":"Ngaire"},{"family":"Dyall","given":"Lorna"},{"family":"Kepa","given":"Mere"},{"family":"Teh","given":"Ruth"},{"family":"Wham","given":"Carol"},{"family":"Wright-St Clair","given":"Valerie"},{"family":"Wiles","given":"Janine"},{"family":"Keeling","given":"Sally"},{"family":"Connolly","given":"Martin J."},{"literal":"others"}],"issued":{"date-parts":[["2012"]]}}}],"schema":"https://github.com/citation-style-language/schema/raw/master/csl-citation.json"} </w:instrText>
      </w:r>
      <w:r w:rsidR="006A719E">
        <w:rPr>
          <w:rFonts w:ascii="Arial" w:hAnsi="Arial" w:cs="Arial"/>
          <w:sz w:val="24"/>
          <w:szCs w:val="24"/>
          <w:lang w:val="en-US"/>
        </w:rPr>
        <w:fldChar w:fldCharType="separate"/>
      </w:r>
      <w:r w:rsidR="006A719E" w:rsidRPr="00D347A8">
        <w:rPr>
          <w:rFonts w:ascii="Arial" w:hAnsi="Arial" w:cs="Arial"/>
          <w:sz w:val="24"/>
          <w:lang w:val="en-US"/>
        </w:rPr>
        <w:t>(23)</w:t>
      </w:r>
      <w:r w:rsidR="006A719E">
        <w:rPr>
          <w:rFonts w:ascii="Arial" w:hAnsi="Arial" w:cs="Arial"/>
          <w:sz w:val="24"/>
          <w:szCs w:val="24"/>
          <w:lang w:val="en-US"/>
        </w:rPr>
        <w:fldChar w:fldCharType="end"/>
      </w:r>
      <w:r w:rsidR="00002DED" w:rsidRPr="00D203F5">
        <w:rPr>
          <w:rFonts w:ascii="Arial" w:hAnsi="Arial" w:cs="Arial"/>
          <w:sz w:val="24"/>
          <w:szCs w:val="24"/>
          <w:lang w:val="en-US"/>
        </w:rPr>
        <w:t>)</w:t>
      </w:r>
      <w:r w:rsidR="00F17E8F">
        <w:rPr>
          <w:rFonts w:ascii="Arial" w:hAnsi="Arial" w:cs="Arial"/>
          <w:sz w:val="24"/>
          <w:szCs w:val="24"/>
          <w:lang w:val="en-US"/>
        </w:rPr>
        <w:t>.</w:t>
      </w:r>
      <w:r w:rsidR="00F54A8F">
        <w:rPr>
          <w:rFonts w:ascii="Arial" w:hAnsi="Arial" w:cs="Arial"/>
          <w:sz w:val="24"/>
          <w:szCs w:val="24"/>
          <w:lang w:val="en-US"/>
        </w:rPr>
        <w:t xml:space="preserve"> A short descripti</w:t>
      </w:r>
      <w:r w:rsidR="00D15D39">
        <w:rPr>
          <w:rFonts w:ascii="Arial" w:hAnsi="Arial" w:cs="Arial"/>
          <w:sz w:val="24"/>
          <w:szCs w:val="24"/>
          <w:lang w:val="en-US"/>
        </w:rPr>
        <w:t xml:space="preserve">on of </w:t>
      </w:r>
      <w:r w:rsidR="00C01EC9">
        <w:rPr>
          <w:rFonts w:ascii="Arial" w:hAnsi="Arial" w:cs="Arial"/>
          <w:sz w:val="24"/>
          <w:szCs w:val="24"/>
          <w:lang w:val="en-US"/>
        </w:rPr>
        <w:t>each</w:t>
      </w:r>
      <w:r w:rsidR="008B45DC">
        <w:rPr>
          <w:rFonts w:ascii="Arial" w:hAnsi="Arial" w:cs="Arial"/>
          <w:sz w:val="24"/>
          <w:szCs w:val="24"/>
          <w:lang w:val="en-US"/>
        </w:rPr>
        <w:t xml:space="preserve"> </w:t>
      </w:r>
      <w:r w:rsidR="00D15D39">
        <w:rPr>
          <w:rFonts w:ascii="Arial" w:hAnsi="Arial" w:cs="Arial"/>
          <w:sz w:val="24"/>
          <w:szCs w:val="24"/>
          <w:lang w:val="en-US"/>
        </w:rPr>
        <w:t>stud</w:t>
      </w:r>
      <w:r w:rsidR="00C01EC9">
        <w:rPr>
          <w:rFonts w:ascii="Arial" w:hAnsi="Arial" w:cs="Arial"/>
          <w:sz w:val="24"/>
          <w:szCs w:val="24"/>
          <w:lang w:val="en-US"/>
        </w:rPr>
        <w:t>y</w:t>
      </w:r>
      <w:r w:rsidR="009B7369">
        <w:rPr>
          <w:rFonts w:ascii="Arial" w:hAnsi="Arial" w:cs="Arial"/>
          <w:sz w:val="24"/>
          <w:szCs w:val="24"/>
          <w:lang w:val="en-US"/>
        </w:rPr>
        <w:t xml:space="preserve"> with the respective in- and exclusion criteria</w:t>
      </w:r>
      <w:r w:rsidR="00D15D39">
        <w:rPr>
          <w:rFonts w:ascii="Arial" w:hAnsi="Arial" w:cs="Arial"/>
          <w:sz w:val="24"/>
          <w:szCs w:val="24"/>
          <w:lang w:val="en-US"/>
        </w:rPr>
        <w:t xml:space="preserve"> is</w:t>
      </w:r>
      <w:r w:rsidR="00F54A8F">
        <w:rPr>
          <w:rFonts w:ascii="Arial" w:hAnsi="Arial" w:cs="Arial"/>
          <w:sz w:val="24"/>
          <w:szCs w:val="24"/>
          <w:lang w:val="en-US"/>
        </w:rPr>
        <w:t xml:space="preserve"> presented in the </w:t>
      </w:r>
      <w:r w:rsidR="009B7369">
        <w:rPr>
          <w:rFonts w:ascii="Arial" w:hAnsi="Arial" w:cs="Arial"/>
          <w:sz w:val="24"/>
          <w:szCs w:val="24"/>
          <w:lang w:val="en-US"/>
        </w:rPr>
        <w:t xml:space="preserve">online </w:t>
      </w:r>
      <w:r w:rsidR="00832D35">
        <w:rPr>
          <w:rFonts w:ascii="Arial" w:hAnsi="Arial" w:cs="Arial"/>
          <w:b/>
          <w:sz w:val="24"/>
          <w:szCs w:val="24"/>
          <w:lang w:val="en-US"/>
        </w:rPr>
        <w:t>Supplemental Text S1</w:t>
      </w:r>
      <w:r w:rsidR="00F54A8F">
        <w:rPr>
          <w:rFonts w:ascii="Arial" w:hAnsi="Arial" w:cs="Arial"/>
          <w:sz w:val="24"/>
          <w:szCs w:val="24"/>
          <w:lang w:val="en-US"/>
        </w:rPr>
        <w:t xml:space="preserve">. </w:t>
      </w:r>
    </w:p>
    <w:p w14:paraId="02195F23" w14:textId="79EAD680" w:rsidR="0093423A" w:rsidRPr="00D203F5" w:rsidRDefault="001C247C" w:rsidP="00D203F5">
      <w:pPr>
        <w:spacing w:line="480" w:lineRule="auto"/>
        <w:rPr>
          <w:rFonts w:ascii="Arial" w:hAnsi="Arial" w:cs="Arial"/>
          <w:sz w:val="24"/>
          <w:szCs w:val="24"/>
          <w:lang w:val="en-US"/>
        </w:rPr>
      </w:pPr>
      <w:r w:rsidRPr="00D203F5">
        <w:rPr>
          <w:rFonts w:ascii="Arial" w:hAnsi="Arial" w:cs="Arial"/>
          <w:sz w:val="24"/>
          <w:szCs w:val="24"/>
          <w:lang w:val="en-US"/>
        </w:rPr>
        <w:t xml:space="preserve">Date of baseline data collection </w:t>
      </w:r>
      <w:r>
        <w:rPr>
          <w:rFonts w:ascii="Arial" w:hAnsi="Arial" w:cs="Arial"/>
          <w:sz w:val="24"/>
          <w:szCs w:val="24"/>
          <w:lang w:val="en-US"/>
        </w:rPr>
        <w:t xml:space="preserve">for the present analysis </w:t>
      </w:r>
      <w:r w:rsidRPr="00D203F5">
        <w:rPr>
          <w:rFonts w:ascii="Arial" w:hAnsi="Arial" w:cs="Arial"/>
          <w:sz w:val="24"/>
          <w:szCs w:val="24"/>
          <w:lang w:val="en-US"/>
        </w:rPr>
        <w:t xml:space="preserve">was 2010 for </w:t>
      </w:r>
      <w:proofErr w:type="spellStart"/>
      <w:r w:rsidRPr="00D203F5">
        <w:rPr>
          <w:rFonts w:ascii="Arial" w:hAnsi="Arial" w:cs="Arial"/>
          <w:sz w:val="24"/>
          <w:szCs w:val="24"/>
          <w:lang w:val="en-US"/>
        </w:rPr>
        <w:t>ErnSiPP</w:t>
      </w:r>
      <w:proofErr w:type="spellEnd"/>
      <w:r w:rsidRPr="00D203F5">
        <w:rPr>
          <w:rFonts w:ascii="Arial" w:hAnsi="Arial" w:cs="Arial"/>
          <w:sz w:val="24"/>
          <w:szCs w:val="24"/>
          <w:lang w:val="en-US"/>
        </w:rPr>
        <w:t xml:space="preserve"> and </w:t>
      </w:r>
      <w:proofErr w:type="spellStart"/>
      <w:r w:rsidRPr="00D203F5">
        <w:rPr>
          <w:rFonts w:ascii="Arial" w:hAnsi="Arial" w:cs="Arial"/>
          <w:sz w:val="24"/>
          <w:szCs w:val="24"/>
          <w:lang w:val="en-US"/>
        </w:rPr>
        <w:t>LiLACS</w:t>
      </w:r>
      <w:proofErr w:type="spellEnd"/>
      <w:r w:rsidR="00387F46">
        <w:rPr>
          <w:rFonts w:ascii="Arial" w:hAnsi="Arial" w:cs="Arial"/>
          <w:sz w:val="24"/>
          <w:szCs w:val="24"/>
          <w:lang w:val="en-US"/>
        </w:rPr>
        <w:t xml:space="preserve"> NZ</w:t>
      </w:r>
      <w:r w:rsidRPr="00D203F5">
        <w:rPr>
          <w:rFonts w:ascii="Arial" w:hAnsi="Arial" w:cs="Arial"/>
          <w:sz w:val="24"/>
          <w:szCs w:val="24"/>
          <w:lang w:val="en-US"/>
        </w:rPr>
        <w:t>, 2009 for K</w:t>
      </w:r>
      <w:r w:rsidR="00F17E8F">
        <w:rPr>
          <w:rFonts w:ascii="Arial" w:hAnsi="Arial" w:cs="Arial"/>
          <w:sz w:val="24"/>
          <w:szCs w:val="24"/>
          <w:lang w:val="en-US"/>
        </w:rPr>
        <w:t>ORA-Age, 1995/96 for LASA, 2009-20</w:t>
      </w:r>
      <w:r w:rsidRPr="00D203F5">
        <w:rPr>
          <w:rFonts w:ascii="Arial" w:hAnsi="Arial" w:cs="Arial"/>
          <w:sz w:val="24"/>
          <w:szCs w:val="24"/>
          <w:lang w:val="en-US"/>
        </w:rPr>
        <w:t xml:space="preserve">11 for TILDA, and 2009/10 for </w:t>
      </w:r>
      <w:proofErr w:type="spellStart"/>
      <w:r w:rsidRPr="00D203F5">
        <w:rPr>
          <w:rFonts w:ascii="Arial" w:hAnsi="Arial" w:cs="Arial"/>
          <w:sz w:val="24"/>
          <w:szCs w:val="24"/>
          <w:lang w:val="en-US"/>
        </w:rPr>
        <w:t>ActiFe</w:t>
      </w:r>
      <w:proofErr w:type="spellEnd"/>
      <w:r w:rsidRPr="00D203F5">
        <w:rPr>
          <w:rFonts w:ascii="Arial" w:hAnsi="Arial" w:cs="Arial"/>
          <w:sz w:val="24"/>
          <w:szCs w:val="24"/>
          <w:lang w:val="en-US"/>
        </w:rPr>
        <w:t>.</w:t>
      </w:r>
      <w:r w:rsidR="00D15D39">
        <w:rPr>
          <w:rFonts w:ascii="Arial" w:hAnsi="Arial" w:cs="Arial"/>
          <w:sz w:val="24"/>
          <w:szCs w:val="24"/>
          <w:lang w:val="en-US"/>
        </w:rPr>
        <w:t xml:space="preserve"> </w:t>
      </w:r>
      <w:r w:rsidR="0093423A" w:rsidRPr="00D203F5">
        <w:rPr>
          <w:rFonts w:ascii="Arial" w:hAnsi="Arial" w:cs="Arial"/>
          <w:sz w:val="24"/>
          <w:szCs w:val="24"/>
          <w:lang w:val="en-US"/>
        </w:rPr>
        <w:t>Ethical approval was granted for all studies by the respective Ethics Committee</w:t>
      </w:r>
      <w:r w:rsidR="00DE77F0" w:rsidRPr="00D203F5">
        <w:rPr>
          <w:rFonts w:ascii="Arial" w:hAnsi="Arial" w:cs="Arial"/>
          <w:sz w:val="24"/>
          <w:szCs w:val="24"/>
          <w:lang w:val="en-US"/>
        </w:rPr>
        <w:t>s</w:t>
      </w:r>
      <w:r w:rsidR="00F54A8F">
        <w:rPr>
          <w:rFonts w:ascii="Arial" w:hAnsi="Arial" w:cs="Arial"/>
          <w:sz w:val="24"/>
          <w:szCs w:val="24"/>
          <w:lang w:val="en-US"/>
        </w:rPr>
        <w:t xml:space="preserve">. </w:t>
      </w:r>
    </w:p>
    <w:p w14:paraId="22636A41" w14:textId="77777777" w:rsidR="00A5312E" w:rsidRPr="00D203F5" w:rsidRDefault="00386B7E" w:rsidP="00D203F5">
      <w:pPr>
        <w:spacing w:line="480" w:lineRule="auto"/>
        <w:rPr>
          <w:rFonts w:ascii="Arial" w:hAnsi="Arial" w:cs="Arial"/>
          <w:i/>
          <w:sz w:val="24"/>
          <w:szCs w:val="24"/>
          <w:lang w:val="en-US"/>
        </w:rPr>
      </w:pPr>
      <w:r w:rsidRPr="00D203F5">
        <w:rPr>
          <w:rFonts w:ascii="Arial" w:hAnsi="Arial" w:cs="Arial"/>
          <w:i/>
          <w:sz w:val="24"/>
          <w:szCs w:val="24"/>
          <w:lang w:val="en-US"/>
        </w:rPr>
        <w:t xml:space="preserve">2.2 </w:t>
      </w:r>
      <w:r w:rsidR="00A5312E" w:rsidRPr="00D203F5">
        <w:rPr>
          <w:rFonts w:ascii="Arial" w:hAnsi="Arial" w:cs="Arial"/>
          <w:i/>
          <w:sz w:val="24"/>
          <w:szCs w:val="24"/>
          <w:lang w:val="en-US"/>
        </w:rPr>
        <w:t>Participants</w:t>
      </w:r>
    </w:p>
    <w:p w14:paraId="21C652D2" w14:textId="56082B11" w:rsidR="00C86390" w:rsidRPr="00D203F5" w:rsidRDefault="00677EDE" w:rsidP="00C86390">
      <w:pPr>
        <w:spacing w:line="480" w:lineRule="auto"/>
        <w:rPr>
          <w:rFonts w:ascii="Arial" w:hAnsi="Arial" w:cs="Arial"/>
          <w:sz w:val="24"/>
          <w:szCs w:val="24"/>
          <w:lang w:val="en-US"/>
        </w:rPr>
      </w:pPr>
      <w:r w:rsidRPr="00D203F5">
        <w:rPr>
          <w:rFonts w:ascii="Arial" w:hAnsi="Arial" w:cs="Arial"/>
          <w:sz w:val="24"/>
          <w:szCs w:val="24"/>
          <w:lang w:val="en-US"/>
        </w:rPr>
        <w:t>C</w:t>
      </w:r>
      <w:r w:rsidR="00A5312E" w:rsidRPr="00D203F5">
        <w:rPr>
          <w:rFonts w:ascii="Arial" w:hAnsi="Arial" w:cs="Arial"/>
          <w:sz w:val="24"/>
          <w:szCs w:val="24"/>
          <w:lang w:val="en-US"/>
        </w:rPr>
        <w:t xml:space="preserve">ommunity-dwelling adults aged 65 years or older, with information on nutritional status at </w:t>
      </w:r>
      <w:r w:rsidR="00C90316" w:rsidRPr="00D203F5">
        <w:rPr>
          <w:rFonts w:ascii="Arial" w:hAnsi="Arial" w:cs="Arial"/>
          <w:sz w:val="24"/>
          <w:szCs w:val="24"/>
          <w:lang w:val="en-US"/>
        </w:rPr>
        <w:t xml:space="preserve">baseline and </w:t>
      </w:r>
      <w:r w:rsidR="00A5312E" w:rsidRPr="00D203F5">
        <w:rPr>
          <w:rFonts w:ascii="Arial" w:hAnsi="Arial" w:cs="Arial"/>
          <w:sz w:val="24"/>
          <w:szCs w:val="24"/>
          <w:lang w:val="en-US"/>
        </w:rPr>
        <w:t>follow-up were included</w:t>
      </w:r>
      <w:r w:rsidR="002B1571">
        <w:rPr>
          <w:rFonts w:ascii="Arial" w:hAnsi="Arial" w:cs="Arial"/>
          <w:sz w:val="24"/>
          <w:szCs w:val="24"/>
          <w:lang w:val="en-US"/>
        </w:rPr>
        <w:t>.</w:t>
      </w:r>
      <w:r w:rsidR="00941B54">
        <w:rPr>
          <w:rFonts w:ascii="Arial" w:hAnsi="Arial" w:cs="Arial"/>
          <w:sz w:val="24"/>
          <w:szCs w:val="24"/>
          <w:lang w:val="en-US"/>
        </w:rPr>
        <w:t xml:space="preserve"> </w:t>
      </w:r>
      <w:r w:rsidR="002B1571">
        <w:rPr>
          <w:rFonts w:ascii="Arial" w:hAnsi="Arial" w:cs="Arial"/>
          <w:sz w:val="24"/>
          <w:szCs w:val="24"/>
          <w:lang w:val="en-US"/>
        </w:rPr>
        <w:t>P</w:t>
      </w:r>
      <w:r w:rsidR="00A5312E" w:rsidRPr="00D203F5">
        <w:rPr>
          <w:rFonts w:ascii="Arial" w:hAnsi="Arial" w:cs="Arial"/>
          <w:sz w:val="24"/>
          <w:szCs w:val="24"/>
          <w:lang w:val="en-US"/>
        </w:rPr>
        <w:t xml:space="preserve">articipants with </w:t>
      </w:r>
      <w:r w:rsidRPr="00D203F5">
        <w:rPr>
          <w:rFonts w:ascii="Arial" w:hAnsi="Arial" w:cs="Arial"/>
          <w:sz w:val="24"/>
          <w:szCs w:val="24"/>
          <w:lang w:val="en-US"/>
        </w:rPr>
        <w:t>missing values on</w:t>
      </w:r>
      <w:r w:rsidR="00F526FA">
        <w:rPr>
          <w:rFonts w:ascii="Arial" w:hAnsi="Arial" w:cs="Arial"/>
          <w:sz w:val="24"/>
          <w:szCs w:val="24"/>
          <w:lang w:val="en-US"/>
        </w:rPr>
        <w:t xml:space="preserve"> body mass index (BMI),</w:t>
      </w:r>
      <w:r w:rsidR="00A5312E" w:rsidRPr="00D203F5">
        <w:rPr>
          <w:rFonts w:ascii="Arial" w:hAnsi="Arial" w:cs="Arial"/>
          <w:sz w:val="24"/>
          <w:szCs w:val="24"/>
          <w:lang w:val="en-US"/>
        </w:rPr>
        <w:t xml:space="preserve"> previous </w:t>
      </w:r>
      <w:r w:rsidR="00171971" w:rsidRPr="00D203F5">
        <w:rPr>
          <w:rFonts w:ascii="Arial" w:hAnsi="Arial" w:cs="Arial"/>
          <w:sz w:val="24"/>
          <w:szCs w:val="24"/>
          <w:lang w:val="en-US"/>
        </w:rPr>
        <w:t xml:space="preserve">unintended </w:t>
      </w:r>
      <w:r w:rsidR="00544017">
        <w:rPr>
          <w:rFonts w:ascii="Arial" w:hAnsi="Arial" w:cs="Arial"/>
          <w:sz w:val="24"/>
          <w:szCs w:val="24"/>
          <w:lang w:val="en-US"/>
        </w:rPr>
        <w:t xml:space="preserve">weight loss </w:t>
      </w:r>
      <w:r w:rsidR="00F526FA">
        <w:rPr>
          <w:rFonts w:ascii="Arial" w:hAnsi="Arial" w:cs="Arial"/>
          <w:sz w:val="24"/>
          <w:szCs w:val="24"/>
          <w:lang w:val="en-US"/>
        </w:rPr>
        <w:t xml:space="preserve">(WL) </w:t>
      </w:r>
      <w:r w:rsidR="00544017">
        <w:rPr>
          <w:rFonts w:ascii="Arial" w:hAnsi="Arial" w:cs="Arial"/>
          <w:sz w:val="24"/>
          <w:szCs w:val="24"/>
          <w:lang w:val="en-US"/>
        </w:rPr>
        <w:t>and</w:t>
      </w:r>
      <w:r w:rsidR="00F17E8F">
        <w:rPr>
          <w:rFonts w:ascii="Arial" w:hAnsi="Arial" w:cs="Arial"/>
          <w:sz w:val="24"/>
          <w:szCs w:val="24"/>
          <w:lang w:val="en-US"/>
        </w:rPr>
        <w:t xml:space="preserve"> weight</w:t>
      </w:r>
      <w:r w:rsidR="00C90316" w:rsidRPr="00D203F5">
        <w:rPr>
          <w:rFonts w:ascii="Arial" w:hAnsi="Arial" w:cs="Arial"/>
          <w:sz w:val="24"/>
          <w:szCs w:val="24"/>
          <w:lang w:val="en-US"/>
        </w:rPr>
        <w:t xml:space="preserve"> </w:t>
      </w:r>
      <w:r w:rsidR="00BB4221">
        <w:rPr>
          <w:rFonts w:ascii="Arial" w:hAnsi="Arial" w:cs="Arial"/>
          <w:sz w:val="24"/>
          <w:szCs w:val="24"/>
          <w:lang w:val="en-US"/>
        </w:rPr>
        <w:t>at</w:t>
      </w:r>
      <w:r w:rsidR="00255235">
        <w:rPr>
          <w:rFonts w:ascii="Arial" w:hAnsi="Arial" w:cs="Arial"/>
          <w:sz w:val="24"/>
          <w:szCs w:val="24"/>
          <w:lang w:val="en-US"/>
        </w:rPr>
        <w:t xml:space="preserve"> follow-up </w:t>
      </w:r>
      <w:r w:rsidR="00226CBB">
        <w:rPr>
          <w:rFonts w:ascii="Arial" w:hAnsi="Arial" w:cs="Arial"/>
          <w:sz w:val="24"/>
          <w:szCs w:val="24"/>
          <w:lang w:val="en-US"/>
        </w:rPr>
        <w:t xml:space="preserve">were excluded </w:t>
      </w:r>
      <w:r w:rsidR="00D15D39">
        <w:rPr>
          <w:rFonts w:ascii="Arial" w:hAnsi="Arial" w:cs="Arial"/>
          <w:sz w:val="24"/>
          <w:szCs w:val="24"/>
          <w:lang w:val="en-US"/>
        </w:rPr>
        <w:t>as well as</w:t>
      </w:r>
      <w:r w:rsidR="00255235">
        <w:rPr>
          <w:rFonts w:ascii="Arial" w:hAnsi="Arial" w:cs="Arial"/>
          <w:sz w:val="24"/>
          <w:szCs w:val="24"/>
          <w:lang w:val="en-US"/>
        </w:rPr>
        <w:t xml:space="preserve"> </w:t>
      </w:r>
      <w:r w:rsidR="00544017">
        <w:rPr>
          <w:rFonts w:ascii="Arial" w:hAnsi="Arial" w:cs="Arial"/>
          <w:sz w:val="24"/>
          <w:szCs w:val="24"/>
          <w:lang w:val="en-US"/>
        </w:rPr>
        <w:t>participants lost or</w:t>
      </w:r>
      <w:r w:rsidR="00544017" w:rsidRPr="00D203F5">
        <w:rPr>
          <w:rFonts w:ascii="Arial" w:hAnsi="Arial" w:cs="Arial"/>
          <w:sz w:val="24"/>
          <w:szCs w:val="24"/>
          <w:lang w:val="en-US"/>
        </w:rPr>
        <w:t xml:space="preserve"> deceased</w:t>
      </w:r>
      <w:r w:rsidR="00544017">
        <w:rPr>
          <w:rFonts w:ascii="Arial" w:hAnsi="Arial" w:cs="Arial"/>
          <w:sz w:val="24"/>
          <w:szCs w:val="24"/>
          <w:lang w:val="en-US"/>
        </w:rPr>
        <w:t xml:space="preserve"> </w:t>
      </w:r>
      <w:r w:rsidR="00BB4221">
        <w:rPr>
          <w:rFonts w:ascii="Arial" w:hAnsi="Arial" w:cs="Arial"/>
          <w:sz w:val="24"/>
          <w:szCs w:val="24"/>
          <w:lang w:val="en-US"/>
        </w:rPr>
        <w:t xml:space="preserve">during follow-up </w:t>
      </w:r>
      <w:r w:rsidR="00544017">
        <w:rPr>
          <w:rFonts w:ascii="Arial" w:hAnsi="Arial" w:cs="Arial"/>
          <w:sz w:val="24"/>
          <w:szCs w:val="24"/>
          <w:lang w:val="en-US"/>
        </w:rPr>
        <w:t>and participants</w:t>
      </w:r>
      <w:r w:rsidR="00D15D39">
        <w:rPr>
          <w:rFonts w:ascii="Arial" w:hAnsi="Arial" w:cs="Arial"/>
          <w:sz w:val="24"/>
          <w:szCs w:val="24"/>
          <w:lang w:val="en-US"/>
        </w:rPr>
        <w:t xml:space="preserve"> with malnutrition at baseline</w:t>
      </w:r>
      <w:r w:rsidR="00A5312E" w:rsidRPr="00D203F5">
        <w:rPr>
          <w:rFonts w:ascii="Arial" w:hAnsi="Arial" w:cs="Arial"/>
          <w:sz w:val="24"/>
          <w:szCs w:val="24"/>
          <w:lang w:val="en-US"/>
        </w:rPr>
        <w:t xml:space="preserve"> </w:t>
      </w:r>
      <w:r w:rsidR="00941B54">
        <w:rPr>
          <w:rFonts w:ascii="Arial" w:hAnsi="Arial" w:cs="Arial"/>
          <w:sz w:val="24"/>
          <w:szCs w:val="24"/>
          <w:lang w:val="en-US"/>
        </w:rPr>
        <w:t>(</w:t>
      </w:r>
      <w:r w:rsidR="00ED07F8" w:rsidRPr="00805B9E">
        <w:rPr>
          <w:rFonts w:ascii="Arial" w:hAnsi="Arial" w:cs="Arial"/>
          <w:b/>
          <w:sz w:val="24"/>
          <w:szCs w:val="24"/>
          <w:lang w:val="en-US"/>
        </w:rPr>
        <w:t>T</w:t>
      </w:r>
      <w:r w:rsidR="00941B54" w:rsidRPr="00805B9E">
        <w:rPr>
          <w:rFonts w:ascii="Arial" w:hAnsi="Arial" w:cs="Arial"/>
          <w:b/>
          <w:sz w:val="24"/>
          <w:szCs w:val="24"/>
          <w:lang w:val="en-US"/>
        </w:rPr>
        <w:t>able 1</w:t>
      </w:r>
      <w:r w:rsidR="00941B54">
        <w:rPr>
          <w:rFonts w:ascii="Arial" w:hAnsi="Arial" w:cs="Arial"/>
          <w:sz w:val="24"/>
          <w:szCs w:val="24"/>
          <w:lang w:val="en-US"/>
        </w:rPr>
        <w:t>)</w:t>
      </w:r>
      <w:r w:rsidR="00A5312E" w:rsidRPr="00D203F5">
        <w:rPr>
          <w:rFonts w:ascii="Arial" w:hAnsi="Arial" w:cs="Arial"/>
          <w:sz w:val="24"/>
          <w:szCs w:val="24"/>
          <w:lang w:val="en-US"/>
        </w:rPr>
        <w:t xml:space="preserve">. </w:t>
      </w:r>
      <w:r w:rsidR="00C86390" w:rsidRPr="00D203F5">
        <w:rPr>
          <w:rFonts w:ascii="Arial" w:hAnsi="Arial" w:cs="Arial"/>
          <w:sz w:val="24"/>
          <w:szCs w:val="24"/>
          <w:lang w:val="en-US"/>
        </w:rPr>
        <w:t xml:space="preserve">Malnutrition at baseline was defined as either </w:t>
      </w:r>
      <w:r w:rsidR="00C86390">
        <w:rPr>
          <w:rFonts w:ascii="Arial" w:hAnsi="Arial" w:cs="Arial"/>
          <w:sz w:val="24"/>
          <w:szCs w:val="24"/>
          <w:lang w:val="en-US"/>
        </w:rPr>
        <w:t>BMI &lt; 20 kg/m² or</w:t>
      </w:r>
      <w:r w:rsidR="00C86390" w:rsidRPr="00D203F5">
        <w:rPr>
          <w:rFonts w:ascii="Arial" w:hAnsi="Arial" w:cs="Arial"/>
          <w:sz w:val="24"/>
          <w:szCs w:val="24"/>
          <w:lang w:val="en-US"/>
        </w:rPr>
        <w:t xml:space="preserve"> previous </w:t>
      </w:r>
      <w:r w:rsidR="00C86390">
        <w:rPr>
          <w:rFonts w:ascii="Arial" w:hAnsi="Arial" w:cs="Arial"/>
          <w:sz w:val="24"/>
          <w:szCs w:val="24"/>
          <w:lang w:val="en-US"/>
        </w:rPr>
        <w:t>WL</w:t>
      </w:r>
      <w:r w:rsidR="00C86390" w:rsidRPr="00D203F5">
        <w:rPr>
          <w:rFonts w:ascii="Arial" w:hAnsi="Arial" w:cs="Arial"/>
          <w:sz w:val="24"/>
          <w:szCs w:val="24"/>
          <w:lang w:val="en-US"/>
        </w:rPr>
        <w:t xml:space="preserve"> according to the</w:t>
      </w:r>
      <w:r w:rsidR="00B830E4">
        <w:rPr>
          <w:rFonts w:ascii="Arial" w:hAnsi="Arial" w:cs="Arial"/>
          <w:sz w:val="24"/>
          <w:szCs w:val="24"/>
          <w:lang w:val="en-US"/>
        </w:rPr>
        <w:t xml:space="preserve"> pre-defined</w:t>
      </w:r>
      <w:r w:rsidR="00C86390" w:rsidRPr="00D203F5">
        <w:rPr>
          <w:rFonts w:ascii="Arial" w:hAnsi="Arial" w:cs="Arial"/>
          <w:sz w:val="24"/>
          <w:szCs w:val="24"/>
          <w:lang w:val="en-US"/>
        </w:rPr>
        <w:t xml:space="preserve"> criteria of each dataset: </w:t>
      </w:r>
      <w:r w:rsidR="00C86390">
        <w:rPr>
          <w:rFonts w:ascii="Arial" w:hAnsi="Arial" w:cs="Arial"/>
          <w:sz w:val="24"/>
          <w:szCs w:val="24"/>
          <w:lang w:val="en-US"/>
        </w:rPr>
        <w:t>WL</w:t>
      </w:r>
      <w:r w:rsidR="00C86390" w:rsidRPr="00D203F5">
        <w:rPr>
          <w:rFonts w:ascii="Arial" w:hAnsi="Arial" w:cs="Arial"/>
          <w:sz w:val="24"/>
          <w:szCs w:val="24"/>
          <w:lang w:val="en-US"/>
        </w:rPr>
        <w:t xml:space="preserve"> &gt; 3 kg in the last 3 months</w:t>
      </w:r>
      <w:r w:rsidR="00C86390">
        <w:rPr>
          <w:rFonts w:ascii="Arial" w:hAnsi="Arial" w:cs="Arial"/>
          <w:sz w:val="24"/>
          <w:szCs w:val="24"/>
          <w:lang w:val="en-US"/>
        </w:rPr>
        <w:t xml:space="preserve"> for </w:t>
      </w:r>
      <w:proofErr w:type="spellStart"/>
      <w:r w:rsidR="00C86390">
        <w:rPr>
          <w:rFonts w:ascii="Arial" w:hAnsi="Arial" w:cs="Arial"/>
          <w:sz w:val="24"/>
          <w:szCs w:val="24"/>
          <w:lang w:val="en-US"/>
        </w:rPr>
        <w:t>ErnSiPP</w:t>
      </w:r>
      <w:proofErr w:type="spellEnd"/>
      <w:r w:rsidR="00C86390">
        <w:rPr>
          <w:rFonts w:ascii="Arial" w:hAnsi="Arial" w:cs="Arial"/>
          <w:sz w:val="24"/>
          <w:szCs w:val="24"/>
          <w:lang w:val="en-US"/>
        </w:rPr>
        <w:t xml:space="preserve"> and </w:t>
      </w:r>
      <w:proofErr w:type="spellStart"/>
      <w:r w:rsidR="00C86390">
        <w:rPr>
          <w:rFonts w:ascii="Arial" w:hAnsi="Arial" w:cs="Arial"/>
          <w:sz w:val="24"/>
          <w:szCs w:val="24"/>
          <w:lang w:val="en-US"/>
        </w:rPr>
        <w:t>ActiFe</w:t>
      </w:r>
      <w:proofErr w:type="spellEnd"/>
      <w:r w:rsidR="00C86390" w:rsidRPr="00D203F5">
        <w:rPr>
          <w:rFonts w:ascii="Arial" w:hAnsi="Arial" w:cs="Arial"/>
          <w:sz w:val="24"/>
          <w:szCs w:val="24"/>
          <w:lang w:val="en-US"/>
        </w:rPr>
        <w:t xml:space="preserve"> (Mini Nutritional Assessment</w:t>
      </w:r>
      <w:r w:rsidR="00C86390">
        <w:rPr>
          <w:rFonts w:ascii="Arial" w:hAnsi="Arial" w:cs="Arial"/>
          <w:sz w:val="24"/>
          <w:szCs w:val="24"/>
          <w:lang w:val="en-US"/>
        </w:rPr>
        <w:t xml:space="preserve"> (MNA) </w:t>
      </w:r>
      <w:r w:rsidR="00C86390">
        <w:rPr>
          <w:rFonts w:ascii="Arial" w:hAnsi="Arial" w:cs="Arial"/>
          <w:sz w:val="24"/>
          <w:szCs w:val="24"/>
          <w:lang w:val="en-US"/>
        </w:rPr>
        <w:lastRenderedPageBreak/>
        <w:fldChar w:fldCharType="begin"/>
      </w:r>
      <w:r w:rsidR="00C86390">
        <w:rPr>
          <w:rFonts w:ascii="Arial" w:hAnsi="Arial" w:cs="Arial"/>
          <w:sz w:val="24"/>
          <w:szCs w:val="24"/>
          <w:lang w:val="en-US"/>
        </w:rPr>
        <w:instrText xml:space="preserve"> ADDIN ZOTERO_ITEM CSL_CITATION {"citationID":"a16kn9sgi5","properties":{"formattedCitation":"(24)","plainCitation":"(24)"},"citationItems":[{"id":1150,"uris":["http://zotero.org/users/local/Jz7LkAwI/items/WJN4ZXEZ"],"uri":["http://zotero.org/users/local/Jz7LkAwI/items/WJN4ZXEZ"],"itemData":{"id":1150,"type":"article-journal","title":"Screening for undernutrition in geriatric practice: developing the short-form mini-nutritional assessment (MNA-SF)","container-title":"The Journals of Gerontology Series A: Biological Sciences and Medical Sciences","page":"M366–M372","volume":"56","issue":"6","source":"Google Scholar","shortTitle":"Screening for undernutrition in geriatric practice","author":[{"family":"Rubenstein","given":"Laurence Z."},{"family":"Harker","given":"Judith O."},{"family":"Salvà","given":"Antoni"},{"family":"Guigoz","given":"Yves"},{"family":"Vellas","given":"Bruno"}],"issued":{"date-parts":[["2001"]]}}}],"schema":"https://github.com/citation-style-language/schema/raw/master/csl-citation.json"} </w:instrText>
      </w:r>
      <w:r w:rsidR="00C86390">
        <w:rPr>
          <w:rFonts w:ascii="Arial" w:hAnsi="Arial" w:cs="Arial"/>
          <w:sz w:val="24"/>
          <w:szCs w:val="24"/>
          <w:lang w:val="en-US"/>
        </w:rPr>
        <w:fldChar w:fldCharType="separate"/>
      </w:r>
      <w:r w:rsidR="00C86390" w:rsidRPr="00D347A8">
        <w:rPr>
          <w:rFonts w:ascii="Arial" w:hAnsi="Arial" w:cs="Arial"/>
          <w:sz w:val="24"/>
          <w:lang w:val="en-US"/>
        </w:rPr>
        <w:t>(24)</w:t>
      </w:r>
      <w:r w:rsidR="00C86390">
        <w:rPr>
          <w:rFonts w:ascii="Arial" w:hAnsi="Arial" w:cs="Arial"/>
          <w:sz w:val="24"/>
          <w:szCs w:val="24"/>
          <w:lang w:val="en-US"/>
        </w:rPr>
        <w:fldChar w:fldCharType="end"/>
      </w:r>
      <w:r w:rsidR="00C86390" w:rsidRPr="00D203F5">
        <w:rPr>
          <w:rFonts w:ascii="Arial" w:hAnsi="Arial" w:cs="Arial"/>
          <w:sz w:val="24"/>
          <w:szCs w:val="24"/>
          <w:lang w:val="en-US"/>
        </w:rPr>
        <w:t xml:space="preserve">), </w:t>
      </w:r>
      <w:r w:rsidR="00C86390">
        <w:rPr>
          <w:rFonts w:ascii="Arial" w:hAnsi="Arial" w:cs="Arial"/>
          <w:sz w:val="24"/>
          <w:szCs w:val="24"/>
          <w:lang w:val="en-US"/>
        </w:rPr>
        <w:t>WL</w:t>
      </w:r>
      <w:r w:rsidR="00C86390" w:rsidRPr="00D203F5">
        <w:rPr>
          <w:rFonts w:ascii="Arial" w:hAnsi="Arial" w:cs="Arial"/>
          <w:sz w:val="24"/>
          <w:szCs w:val="24"/>
          <w:lang w:val="en-US"/>
        </w:rPr>
        <w:t xml:space="preserve"> in the past 6 months </w:t>
      </w:r>
      <w:r w:rsidR="00C86390" w:rsidRPr="00D203F5">
        <w:rPr>
          <w:rFonts w:ascii="Arial" w:hAnsi="Arial" w:cs="Arial"/>
          <w:sz w:val="24"/>
          <w:szCs w:val="24"/>
          <w:lang w:val="en-US"/>
        </w:rPr>
        <w:sym w:font="Symbol" w:char="F0B3"/>
      </w:r>
      <w:r w:rsidR="00C86390" w:rsidRPr="00D203F5">
        <w:rPr>
          <w:rFonts w:ascii="Arial" w:hAnsi="Arial" w:cs="Arial"/>
          <w:sz w:val="24"/>
          <w:szCs w:val="24"/>
          <w:lang w:val="en-US"/>
        </w:rPr>
        <w:t xml:space="preserve"> 4 kg for LASA and &gt; 5 kg for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C86390" w:rsidRPr="00D203F5">
        <w:rPr>
          <w:rFonts w:ascii="Arial" w:hAnsi="Arial" w:cs="Arial"/>
          <w:sz w:val="24"/>
          <w:szCs w:val="24"/>
          <w:lang w:val="en-US"/>
        </w:rPr>
        <w:t xml:space="preserve"> </w:t>
      </w:r>
      <w:r w:rsidR="00C86390">
        <w:rPr>
          <w:rFonts w:ascii="Arial" w:hAnsi="Arial" w:cs="Arial"/>
          <w:sz w:val="24"/>
          <w:szCs w:val="24"/>
          <w:lang w:val="en-US"/>
        </w:rPr>
        <w:t>and KORA-Age</w:t>
      </w:r>
      <w:r w:rsidR="00C86390" w:rsidRPr="00D203F5">
        <w:rPr>
          <w:rFonts w:ascii="Arial" w:hAnsi="Arial" w:cs="Arial"/>
          <w:sz w:val="24"/>
          <w:szCs w:val="24"/>
          <w:lang w:val="en-US"/>
        </w:rPr>
        <w:t xml:space="preserve">, </w:t>
      </w:r>
      <w:r w:rsidR="00C86390">
        <w:rPr>
          <w:rFonts w:ascii="Arial" w:hAnsi="Arial" w:cs="Arial"/>
          <w:sz w:val="24"/>
          <w:szCs w:val="24"/>
          <w:lang w:val="en-US"/>
        </w:rPr>
        <w:t>and WL ≥</w:t>
      </w:r>
      <w:r w:rsidR="00C86390" w:rsidRPr="00D203F5">
        <w:rPr>
          <w:rFonts w:ascii="Arial" w:hAnsi="Arial" w:cs="Arial"/>
          <w:sz w:val="24"/>
          <w:szCs w:val="24"/>
          <w:lang w:val="en-US"/>
        </w:rPr>
        <w:t xml:space="preserve"> 4.5 kg in the past 12 months</w:t>
      </w:r>
      <w:r w:rsidR="00C86390">
        <w:rPr>
          <w:rFonts w:ascii="Arial" w:hAnsi="Arial" w:cs="Arial"/>
          <w:sz w:val="24"/>
          <w:szCs w:val="24"/>
          <w:lang w:val="en-US"/>
        </w:rPr>
        <w:t xml:space="preserve"> for TILDA</w:t>
      </w:r>
      <w:r w:rsidR="004661BD">
        <w:rPr>
          <w:rFonts w:ascii="Arial" w:hAnsi="Arial" w:cs="Arial"/>
          <w:sz w:val="24"/>
          <w:szCs w:val="24"/>
          <w:lang w:val="en-US"/>
        </w:rPr>
        <w:t xml:space="preserve">. </w:t>
      </w:r>
      <w:r w:rsidR="00C86390" w:rsidRPr="00D203F5">
        <w:rPr>
          <w:rFonts w:ascii="Arial" w:hAnsi="Arial" w:cs="Arial"/>
          <w:sz w:val="24"/>
          <w:szCs w:val="24"/>
          <w:lang w:val="en-US"/>
        </w:rPr>
        <w:t xml:space="preserve">Weight and height were measured at baseline in each study to calculate BMI. </w:t>
      </w:r>
    </w:p>
    <w:p w14:paraId="41C01256" w14:textId="6B965A4F" w:rsidR="00C86390" w:rsidRPr="004C0880" w:rsidRDefault="00022878" w:rsidP="004C0880">
      <w:pPr>
        <w:spacing w:line="480" w:lineRule="auto"/>
        <w:rPr>
          <w:rFonts w:ascii="Arial" w:hAnsi="Arial" w:cs="Arial"/>
          <w:sz w:val="24"/>
          <w:szCs w:val="24"/>
          <w:lang w:val="en-US"/>
        </w:rPr>
      </w:pPr>
      <w:r w:rsidRPr="00D203F5">
        <w:rPr>
          <w:rFonts w:ascii="Arial" w:hAnsi="Arial" w:cs="Arial"/>
          <w:sz w:val="24"/>
          <w:szCs w:val="24"/>
          <w:lang w:val="en-US"/>
        </w:rPr>
        <w:t xml:space="preserve">For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C90316" w:rsidRPr="00D203F5">
        <w:rPr>
          <w:rFonts w:ascii="Arial" w:hAnsi="Arial" w:cs="Arial"/>
          <w:sz w:val="24"/>
          <w:szCs w:val="24"/>
          <w:lang w:val="en-US"/>
        </w:rPr>
        <w:t xml:space="preserve">, </w:t>
      </w:r>
      <w:r w:rsidR="00387F46" w:rsidRPr="00D203F5">
        <w:rPr>
          <w:rFonts w:ascii="Arial" w:hAnsi="Arial" w:cs="Arial"/>
          <w:sz w:val="24"/>
          <w:szCs w:val="24"/>
          <w:lang w:val="en-US"/>
        </w:rPr>
        <w:t>M</w:t>
      </w:r>
      <w:r w:rsidR="00387F46">
        <w:rPr>
          <w:rFonts w:ascii="Arial" w:hAnsi="Arial" w:cs="Arial"/>
          <w:sz w:val="24"/>
          <w:szCs w:val="24"/>
          <w:lang w:val="en-US"/>
        </w:rPr>
        <w:t>ā</w:t>
      </w:r>
      <w:r w:rsidR="00387F46" w:rsidRPr="00D203F5">
        <w:rPr>
          <w:rFonts w:ascii="Arial" w:hAnsi="Arial" w:cs="Arial"/>
          <w:sz w:val="24"/>
          <w:szCs w:val="24"/>
          <w:lang w:val="en-US"/>
        </w:rPr>
        <w:t>ori</w:t>
      </w:r>
      <w:r w:rsidR="00C90316" w:rsidRPr="00D203F5">
        <w:rPr>
          <w:rFonts w:ascii="Arial" w:hAnsi="Arial" w:cs="Arial"/>
          <w:sz w:val="24"/>
          <w:szCs w:val="24"/>
          <w:lang w:val="en-US"/>
        </w:rPr>
        <w:t xml:space="preserve"> participants were </w:t>
      </w:r>
      <w:r w:rsidR="00D75DDB">
        <w:rPr>
          <w:rFonts w:ascii="Arial" w:hAnsi="Arial" w:cs="Arial"/>
          <w:sz w:val="24"/>
          <w:szCs w:val="24"/>
          <w:lang w:val="en-US"/>
        </w:rPr>
        <w:t>analyzed separately</w:t>
      </w:r>
      <w:r w:rsidR="00387F46">
        <w:rPr>
          <w:rFonts w:ascii="Arial" w:hAnsi="Arial" w:cs="Arial"/>
          <w:sz w:val="24"/>
          <w:szCs w:val="24"/>
          <w:lang w:val="en-US"/>
        </w:rPr>
        <w:t xml:space="preserve"> from the main analyses</w:t>
      </w:r>
      <w:r w:rsidR="00C90316" w:rsidRPr="00D203F5">
        <w:rPr>
          <w:rFonts w:ascii="Arial" w:hAnsi="Arial" w:cs="Arial"/>
          <w:sz w:val="24"/>
          <w:szCs w:val="24"/>
          <w:lang w:val="en-US"/>
        </w:rPr>
        <w:t xml:space="preserve"> to generate a Caucasian sample</w:t>
      </w:r>
      <w:r w:rsidR="00BB4221">
        <w:rPr>
          <w:rFonts w:ascii="Arial" w:hAnsi="Arial" w:cs="Arial"/>
          <w:sz w:val="24"/>
          <w:szCs w:val="24"/>
          <w:lang w:val="en-US"/>
        </w:rPr>
        <w:t xml:space="preserve"> similar to the other cohorts</w:t>
      </w:r>
      <w:r w:rsidR="00C90316" w:rsidRPr="00D203F5">
        <w:rPr>
          <w:rFonts w:ascii="Arial" w:hAnsi="Arial" w:cs="Arial"/>
          <w:sz w:val="24"/>
          <w:szCs w:val="24"/>
          <w:lang w:val="en-US"/>
        </w:rPr>
        <w:t>.</w:t>
      </w:r>
      <w:r w:rsidR="00D75DDB">
        <w:rPr>
          <w:rFonts w:ascii="Arial" w:hAnsi="Arial" w:cs="Arial"/>
          <w:sz w:val="24"/>
          <w:szCs w:val="24"/>
          <w:lang w:val="en-US"/>
        </w:rPr>
        <w:t xml:space="preserve"> The</w:t>
      </w:r>
      <w:r w:rsidR="004C0880">
        <w:rPr>
          <w:rFonts w:ascii="Arial" w:hAnsi="Arial" w:cs="Arial"/>
          <w:sz w:val="24"/>
          <w:szCs w:val="24"/>
          <w:lang w:val="en-US"/>
        </w:rPr>
        <w:t xml:space="preserve"> analysis on determinants of incident malnutrition of the </w:t>
      </w:r>
      <w:r w:rsidR="004C0880" w:rsidRPr="004C0880">
        <w:rPr>
          <w:rFonts w:ascii="Arial" w:hAnsi="Arial" w:cs="Arial"/>
          <w:sz w:val="24"/>
          <w:szCs w:val="24"/>
          <w:lang w:val="en-US"/>
        </w:rPr>
        <w:t>Māori participants</w:t>
      </w:r>
      <w:r w:rsidR="004C0880">
        <w:rPr>
          <w:rFonts w:ascii="Arial" w:hAnsi="Arial" w:cs="Arial"/>
          <w:sz w:val="24"/>
          <w:szCs w:val="24"/>
          <w:lang w:val="en-US"/>
        </w:rPr>
        <w:t xml:space="preserve"> is presen</w:t>
      </w:r>
      <w:r w:rsidR="00CB4D38">
        <w:rPr>
          <w:rFonts w:ascii="Arial" w:hAnsi="Arial" w:cs="Arial"/>
          <w:sz w:val="24"/>
          <w:szCs w:val="24"/>
          <w:lang w:val="en-US"/>
        </w:rPr>
        <w:t xml:space="preserve">ted in </w:t>
      </w:r>
      <w:r w:rsidR="0039168F">
        <w:rPr>
          <w:rFonts w:ascii="Arial" w:hAnsi="Arial" w:cs="Arial"/>
          <w:b/>
          <w:sz w:val="24"/>
          <w:szCs w:val="24"/>
          <w:lang w:val="en-US"/>
        </w:rPr>
        <w:t>Supplemental T</w:t>
      </w:r>
      <w:r w:rsidR="00CB4D38" w:rsidRPr="00CB4D38">
        <w:rPr>
          <w:rFonts w:ascii="Arial" w:hAnsi="Arial" w:cs="Arial"/>
          <w:b/>
          <w:sz w:val="24"/>
          <w:szCs w:val="24"/>
          <w:lang w:val="en-US"/>
        </w:rPr>
        <w:t xml:space="preserve">ables </w:t>
      </w:r>
      <w:r w:rsidR="00832D35">
        <w:rPr>
          <w:rFonts w:ascii="Arial" w:hAnsi="Arial" w:cs="Arial"/>
          <w:b/>
          <w:sz w:val="24"/>
          <w:szCs w:val="24"/>
          <w:lang w:val="en-US"/>
        </w:rPr>
        <w:t>S</w:t>
      </w:r>
      <w:r w:rsidR="00CB4D38" w:rsidRPr="00CB4D38">
        <w:rPr>
          <w:rFonts w:ascii="Arial" w:hAnsi="Arial" w:cs="Arial"/>
          <w:b/>
          <w:sz w:val="24"/>
          <w:szCs w:val="24"/>
          <w:lang w:val="en-US"/>
        </w:rPr>
        <w:t>4a-c</w:t>
      </w:r>
      <w:r w:rsidR="004C0880">
        <w:rPr>
          <w:rFonts w:ascii="Arial" w:hAnsi="Arial" w:cs="Arial"/>
          <w:sz w:val="24"/>
          <w:szCs w:val="24"/>
          <w:lang w:val="en-US"/>
        </w:rPr>
        <w:t>.</w:t>
      </w:r>
    </w:p>
    <w:p w14:paraId="7FFF7546" w14:textId="4FBECA27" w:rsidR="00257AF3" w:rsidRPr="00D203F5" w:rsidRDefault="00386B7E" w:rsidP="00D203F5">
      <w:pPr>
        <w:spacing w:line="480" w:lineRule="auto"/>
        <w:rPr>
          <w:rFonts w:ascii="Arial" w:hAnsi="Arial" w:cs="Arial"/>
          <w:i/>
          <w:sz w:val="24"/>
          <w:szCs w:val="24"/>
          <w:lang w:val="en-US"/>
        </w:rPr>
      </w:pPr>
      <w:r w:rsidRPr="00D203F5">
        <w:rPr>
          <w:rFonts w:ascii="Arial" w:hAnsi="Arial" w:cs="Arial"/>
          <w:i/>
          <w:sz w:val="24"/>
          <w:szCs w:val="24"/>
          <w:lang w:val="en-US"/>
        </w:rPr>
        <w:t>2.</w:t>
      </w:r>
      <w:r w:rsidR="00F17E8F">
        <w:rPr>
          <w:rFonts w:ascii="Arial" w:hAnsi="Arial" w:cs="Arial"/>
          <w:i/>
          <w:sz w:val="24"/>
          <w:szCs w:val="24"/>
          <w:lang w:val="en-US"/>
        </w:rPr>
        <w:t>3</w:t>
      </w:r>
      <w:r w:rsidRPr="00D203F5">
        <w:rPr>
          <w:rFonts w:ascii="Arial" w:hAnsi="Arial" w:cs="Arial"/>
          <w:i/>
          <w:sz w:val="24"/>
          <w:szCs w:val="24"/>
          <w:lang w:val="en-US"/>
        </w:rPr>
        <w:t xml:space="preserve"> </w:t>
      </w:r>
      <w:r w:rsidR="00A5312E" w:rsidRPr="00D203F5">
        <w:rPr>
          <w:rFonts w:ascii="Arial" w:hAnsi="Arial" w:cs="Arial"/>
          <w:i/>
          <w:sz w:val="24"/>
          <w:szCs w:val="24"/>
          <w:lang w:val="en-US"/>
        </w:rPr>
        <w:t>Definition of i</w:t>
      </w:r>
      <w:r w:rsidR="00257AF3" w:rsidRPr="00D203F5">
        <w:rPr>
          <w:rFonts w:ascii="Arial" w:hAnsi="Arial" w:cs="Arial"/>
          <w:i/>
          <w:sz w:val="24"/>
          <w:szCs w:val="24"/>
          <w:lang w:val="en-US"/>
        </w:rPr>
        <w:t>ncident malnutrition at follow-up</w:t>
      </w:r>
    </w:p>
    <w:p w14:paraId="0642F9C4" w14:textId="15033F7A" w:rsidR="00257AF3" w:rsidRPr="00D203F5" w:rsidRDefault="00171971" w:rsidP="00D203F5">
      <w:pPr>
        <w:spacing w:line="480" w:lineRule="auto"/>
        <w:rPr>
          <w:rFonts w:ascii="Arial" w:hAnsi="Arial" w:cs="Arial"/>
          <w:sz w:val="24"/>
          <w:szCs w:val="24"/>
          <w:lang w:val="en-US"/>
        </w:rPr>
      </w:pPr>
      <w:r w:rsidRPr="00D203F5">
        <w:rPr>
          <w:rFonts w:ascii="Arial" w:hAnsi="Arial" w:cs="Arial"/>
          <w:sz w:val="24"/>
          <w:szCs w:val="24"/>
          <w:lang w:val="en-US"/>
        </w:rPr>
        <w:t xml:space="preserve">Incident malnutrition was defined as either having a low BMI (&lt; 20 kg/m²) or </w:t>
      </w:r>
      <w:r w:rsidR="00226CBB">
        <w:rPr>
          <w:rFonts w:ascii="Arial" w:hAnsi="Arial" w:cs="Arial"/>
          <w:sz w:val="24"/>
          <w:szCs w:val="24"/>
          <w:lang w:val="en-US"/>
        </w:rPr>
        <w:t>WL</w:t>
      </w:r>
      <w:r w:rsidRPr="00D203F5">
        <w:rPr>
          <w:rFonts w:ascii="Arial" w:hAnsi="Arial" w:cs="Arial"/>
          <w:sz w:val="24"/>
          <w:szCs w:val="24"/>
          <w:lang w:val="en-US"/>
        </w:rPr>
        <w:t xml:space="preserve"> </w:t>
      </w:r>
      <w:r w:rsidRPr="00D203F5">
        <w:rPr>
          <w:rFonts w:ascii="Arial" w:hAnsi="Arial" w:cs="Arial"/>
          <w:sz w:val="24"/>
          <w:szCs w:val="24"/>
          <w:lang w:val="en-US"/>
        </w:rPr>
        <w:sym w:font="Symbol" w:char="F0B3"/>
      </w:r>
      <w:r w:rsidRPr="00D203F5">
        <w:rPr>
          <w:rFonts w:ascii="Arial" w:hAnsi="Arial" w:cs="Arial"/>
          <w:sz w:val="24"/>
          <w:szCs w:val="24"/>
          <w:lang w:val="en-US"/>
        </w:rPr>
        <w:t xml:space="preserve"> 10 % </w:t>
      </w:r>
      <w:r w:rsidR="00650B6A">
        <w:rPr>
          <w:rFonts w:ascii="Arial" w:hAnsi="Arial" w:cs="Arial"/>
          <w:sz w:val="24"/>
          <w:szCs w:val="24"/>
          <w:lang w:val="en-US"/>
        </w:rPr>
        <w:t>between baseline and</w:t>
      </w:r>
      <w:r w:rsidRPr="00D203F5">
        <w:rPr>
          <w:rFonts w:ascii="Arial" w:hAnsi="Arial" w:cs="Arial"/>
          <w:sz w:val="24"/>
          <w:szCs w:val="24"/>
          <w:lang w:val="en-US"/>
        </w:rPr>
        <w:t xml:space="preserve"> follow-up. </w:t>
      </w:r>
      <w:r w:rsidR="001C247C">
        <w:rPr>
          <w:rFonts w:ascii="Arial" w:hAnsi="Arial" w:cs="Arial"/>
          <w:sz w:val="24"/>
          <w:szCs w:val="24"/>
          <w:lang w:val="en-US"/>
        </w:rPr>
        <w:t>Body weight was</w:t>
      </w:r>
      <w:r w:rsidR="002B6E4F" w:rsidRPr="00D203F5">
        <w:rPr>
          <w:rFonts w:ascii="Arial" w:hAnsi="Arial" w:cs="Arial"/>
          <w:sz w:val="24"/>
          <w:szCs w:val="24"/>
          <w:lang w:val="en-US"/>
        </w:rPr>
        <w:t xml:space="preserve"> measure</w:t>
      </w:r>
      <w:r w:rsidR="005B7877" w:rsidRPr="00D203F5">
        <w:rPr>
          <w:rFonts w:ascii="Arial" w:hAnsi="Arial" w:cs="Arial"/>
          <w:sz w:val="24"/>
          <w:szCs w:val="24"/>
          <w:lang w:val="en-US"/>
        </w:rPr>
        <w:t>d</w:t>
      </w:r>
      <w:r w:rsidR="004A258E">
        <w:rPr>
          <w:rFonts w:ascii="Arial" w:hAnsi="Arial" w:cs="Arial"/>
          <w:sz w:val="24"/>
          <w:szCs w:val="24"/>
          <w:lang w:val="en-US"/>
        </w:rPr>
        <w:t xml:space="preserve"> at follow-up</w:t>
      </w:r>
      <w:r w:rsidR="001C247C">
        <w:rPr>
          <w:rFonts w:ascii="Arial" w:hAnsi="Arial" w:cs="Arial"/>
          <w:sz w:val="24"/>
          <w:szCs w:val="24"/>
          <w:lang w:val="en-US"/>
        </w:rPr>
        <w:t xml:space="preserve"> in </w:t>
      </w:r>
      <w:r w:rsidR="004A258E">
        <w:rPr>
          <w:rFonts w:ascii="Arial" w:hAnsi="Arial" w:cs="Arial"/>
          <w:sz w:val="24"/>
          <w:szCs w:val="24"/>
          <w:lang w:val="en-US"/>
        </w:rPr>
        <w:t xml:space="preserve">LASA, </w:t>
      </w:r>
      <w:proofErr w:type="spellStart"/>
      <w:r w:rsidR="004A258E">
        <w:rPr>
          <w:rFonts w:ascii="Arial" w:hAnsi="Arial" w:cs="Arial"/>
          <w:sz w:val="24"/>
          <w:szCs w:val="24"/>
          <w:lang w:val="en-US"/>
        </w:rPr>
        <w:t>ActiFe</w:t>
      </w:r>
      <w:proofErr w:type="spellEnd"/>
      <w:r w:rsidR="004A258E">
        <w:rPr>
          <w:rFonts w:ascii="Arial" w:hAnsi="Arial" w:cs="Arial"/>
          <w:sz w:val="24"/>
          <w:szCs w:val="24"/>
          <w:lang w:val="en-US"/>
        </w:rPr>
        <w:t xml:space="preserve">,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4A258E">
        <w:rPr>
          <w:rFonts w:ascii="Arial" w:hAnsi="Arial" w:cs="Arial"/>
          <w:sz w:val="24"/>
          <w:szCs w:val="24"/>
          <w:lang w:val="en-US"/>
        </w:rPr>
        <w:t>, and KORA-Age</w:t>
      </w:r>
      <w:r w:rsidR="002B6E4F" w:rsidRPr="00D203F5">
        <w:rPr>
          <w:rFonts w:ascii="Arial" w:hAnsi="Arial" w:cs="Arial"/>
          <w:sz w:val="24"/>
          <w:szCs w:val="24"/>
          <w:lang w:val="en-US"/>
        </w:rPr>
        <w:t xml:space="preserve">. </w:t>
      </w:r>
      <w:r w:rsidR="001C247C">
        <w:rPr>
          <w:rFonts w:ascii="Arial" w:hAnsi="Arial" w:cs="Arial"/>
          <w:sz w:val="24"/>
          <w:szCs w:val="24"/>
          <w:lang w:val="en-US"/>
        </w:rPr>
        <w:t>In</w:t>
      </w:r>
      <w:r w:rsidR="00246649">
        <w:rPr>
          <w:rFonts w:ascii="Arial" w:hAnsi="Arial" w:cs="Arial"/>
          <w:sz w:val="24"/>
          <w:szCs w:val="24"/>
          <w:lang w:val="en-US"/>
        </w:rPr>
        <w:t xml:space="preserve"> TILDA </w:t>
      </w:r>
      <w:r w:rsidR="00F13A47">
        <w:rPr>
          <w:rFonts w:ascii="Arial" w:hAnsi="Arial" w:cs="Arial"/>
          <w:sz w:val="24"/>
          <w:szCs w:val="24"/>
          <w:lang w:val="en-US"/>
        </w:rPr>
        <w:t xml:space="preserve">and </w:t>
      </w:r>
      <w:proofErr w:type="spellStart"/>
      <w:r w:rsidR="00F13A47">
        <w:rPr>
          <w:rFonts w:ascii="Arial" w:hAnsi="Arial" w:cs="Arial"/>
          <w:sz w:val="24"/>
          <w:szCs w:val="24"/>
          <w:lang w:val="en-US"/>
        </w:rPr>
        <w:t>ErnSiPP</w:t>
      </w:r>
      <w:proofErr w:type="spellEnd"/>
      <w:r w:rsidR="00F17E8F">
        <w:rPr>
          <w:rFonts w:ascii="Arial" w:hAnsi="Arial" w:cs="Arial"/>
          <w:sz w:val="24"/>
          <w:szCs w:val="24"/>
          <w:lang w:val="en-US"/>
        </w:rPr>
        <w:t>,</w:t>
      </w:r>
      <w:r w:rsidR="00F13A47">
        <w:rPr>
          <w:rFonts w:ascii="Arial" w:hAnsi="Arial" w:cs="Arial"/>
          <w:sz w:val="24"/>
          <w:szCs w:val="24"/>
          <w:lang w:val="en-US"/>
        </w:rPr>
        <w:t xml:space="preserve"> </w:t>
      </w:r>
      <w:r w:rsidR="004A258E">
        <w:rPr>
          <w:rFonts w:ascii="Arial" w:hAnsi="Arial" w:cs="Arial"/>
          <w:sz w:val="24"/>
          <w:szCs w:val="24"/>
          <w:lang w:val="en-US"/>
        </w:rPr>
        <w:t xml:space="preserve">weight </w:t>
      </w:r>
      <w:r w:rsidR="00650B6A">
        <w:rPr>
          <w:rFonts w:ascii="Arial" w:hAnsi="Arial" w:cs="Arial"/>
          <w:sz w:val="24"/>
          <w:szCs w:val="24"/>
          <w:lang w:val="en-US"/>
        </w:rPr>
        <w:t xml:space="preserve">was </w:t>
      </w:r>
      <w:r w:rsidR="00F17E8F">
        <w:rPr>
          <w:rFonts w:ascii="Arial" w:hAnsi="Arial" w:cs="Arial"/>
          <w:sz w:val="24"/>
          <w:szCs w:val="24"/>
          <w:lang w:val="en-US"/>
        </w:rPr>
        <w:t>self-reported</w:t>
      </w:r>
      <w:r w:rsidR="004A258E">
        <w:rPr>
          <w:rFonts w:ascii="Arial" w:hAnsi="Arial" w:cs="Arial"/>
          <w:sz w:val="24"/>
          <w:szCs w:val="24"/>
          <w:lang w:val="en-US"/>
        </w:rPr>
        <w:t>.</w:t>
      </w:r>
      <w:r w:rsidR="00246649">
        <w:rPr>
          <w:rFonts w:ascii="Arial" w:hAnsi="Arial" w:cs="Arial"/>
          <w:sz w:val="24"/>
          <w:szCs w:val="24"/>
          <w:lang w:val="en-US"/>
        </w:rPr>
        <w:t xml:space="preserve"> </w:t>
      </w:r>
      <w:r w:rsidR="003D02EA">
        <w:rPr>
          <w:rFonts w:ascii="Arial" w:hAnsi="Arial" w:cs="Arial"/>
          <w:sz w:val="24"/>
          <w:szCs w:val="24"/>
          <w:lang w:val="en-US"/>
        </w:rPr>
        <w:t xml:space="preserve">In </w:t>
      </w:r>
      <w:r w:rsidR="00387F46">
        <w:rPr>
          <w:rFonts w:ascii="Arial" w:hAnsi="Arial" w:cs="Arial"/>
          <w:sz w:val="24"/>
          <w:szCs w:val="24"/>
          <w:lang w:val="en-US"/>
        </w:rPr>
        <w:t xml:space="preserve">LASA, </w:t>
      </w:r>
      <w:proofErr w:type="spellStart"/>
      <w:r w:rsidR="00387F46">
        <w:rPr>
          <w:rFonts w:ascii="Arial" w:hAnsi="Arial" w:cs="Arial"/>
          <w:sz w:val="24"/>
          <w:szCs w:val="24"/>
          <w:lang w:val="en-US"/>
        </w:rPr>
        <w:t>ErnSiPP</w:t>
      </w:r>
      <w:proofErr w:type="spellEnd"/>
      <w:r w:rsidR="00387F46">
        <w:rPr>
          <w:rFonts w:ascii="Arial" w:hAnsi="Arial" w:cs="Arial"/>
          <w:sz w:val="24"/>
          <w:szCs w:val="24"/>
          <w:lang w:val="en-US"/>
        </w:rPr>
        <w:t xml:space="preserve">, TILDA and </w:t>
      </w:r>
      <w:proofErr w:type="spellStart"/>
      <w:r w:rsidR="00387F46">
        <w:rPr>
          <w:rFonts w:ascii="Arial" w:hAnsi="Arial" w:cs="Arial"/>
          <w:sz w:val="24"/>
          <w:szCs w:val="24"/>
          <w:lang w:val="en-US"/>
        </w:rPr>
        <w:t>ActiFe</w:t>
      </w:r>
      <w:proofErr w:type="spellEnd"/>
      <w:r w:rsidR="004661BD">
        <w:rPr>
          <w:rFonts w:ascii="Arial" w:hAnsi="Arial" w:cs="Arial"/>
          <w:sz w:val="24"/>
          <w:szCs w:val="24"/>
          <w:lang w:val="en-US"/>
        </w:rPr>
        <w:t xml:space="preserve">, BMI was calculated from height at baseline and </w:t>
      </w:r>
      <w:r w:rsidR="003D02EA">
        <w:rPr>
          <w:rFonts w:ascii="Arial" w:hAnsi="Arial" w:cs="Arial"/>
          <w:sz w:val="24"/>
          <w:szCs w:val="24"/>
          <w:lang w:val="en-US"/>
        </w:rPr>
        <w:t xml:space="preserve">weight at follow-up, whereas KORA-Age </w:t>
      </w:r>
      <w:r w:rsidR="00387F46">
        <w:rPr>
          <w:rFonts w:ascii="Arial" w:hAnsi="Arial" w:cs="Arial"/>
          <w:sz w:val="24"/>
          <w:szCs w:val="24"/>
          <w:lang w:val="en-US"/>
        </w:rPr>
        <w:t xml:space="preserve">and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 </w:t>
      </w:r>
      <w:r w:rsidR="003D02EA">
        <w:rPr>
          <w:rFonts w:ascii="Arial" w:hAnsi="Arial" w:cs="Arial"/>
          <w:sz w:val="24"/>
          <w:szCs w:val="24"/>
          <w:lang w:val="en-US"/>
        </w:rPr>
        <w:t xml:space="preserve">used measured height and weight at follow-up. </w:t>
      </w:r>
      <w:r w:rsidR="00DE77F0" w:rsidRPr="00D203F5">
        <w:rPr>
          <w:rFonts w:ascii="Arial" w:hAnsi="Arial" w:cs="Arial"/>
          <w:sz w:val="24"/>
          <w:szCs w:val="24"/>
          <w:lang w:val="en-US"/>
        </w:rPr>
        <w:t>The follow-up period</w:t>
      </w:r>
      <w:r w:rsidR="0039168F">
        <w:rPr>
          <w:rFonts w:ascii="Arial" w:hAnsi="Arial" w:cs="Arial"/>
          <w:sz w:val="24"/>
          <w:szCs w:val="24"/>
          <w:lang w:val="en-US"/>
        </w:rPr>
        <w:t xml:space="preserve"> was one year for </w:t>
      </w:r>
      <w:proofErr w:type="spellStart"/>
      <w:r w:rsidR="0039168F">
        <w:rPr>
          <w:rFonts w:ascii="Arial" w:hAnsi="Arial" w:cs="Arial"/>
          <w:sz w:val="24"/>
          <w:szCs w:val="24"/>
          <w:lang w:val="en-US"/>
        </w:rPr>
        <w:t>ErnSiPP</w:t>
      </w:r>
      <w:proofErr w:type="spellEnd"/>
      <w:r w:rsidR="0039168F">
        <w:rPr>
          <w:rFonts w:ascii="Arial" w:hAnsi="Arial" w:cs="Arial"/>
          <w:sz w:val="24"/>
          <w:szCs w:val="24"/>
          <w:lang w:val="en-US"/>
        </w:rPr>
        <w:t xml:space="preserve">, two years for TILDA and three </w:t>
      </w:r>
      <w:r w:rsidR="00DE77F0" w:rsidRPr="00D203F5">
        <w:rPr>
          <w:rFonts w:ascii="Arial" w:hAnsi="Arial" w:cs="Arial"/>
          <w:sz w:val="24"/>
          <w:szCs w:val="24"/>
          <w:lang w:val="en-US"/>
        </w:rPr>
        <w:t xml:space="preserve">years for </w:t>
      </w:r>
      <w:r w:rsidR="00C90316" w:rsidRPr="00D203F5">
        <w:rPr>
          <w:rFonts w:ascii="Arial" w:hAnsi="Arial" w:cs="Arial"/>
          <w:sz w:val="24"/>
          <w:szCs w:val="24"/>
          <w:lang w:val="en-US"/>
        </w:rPr>
        <w:t xml:space="preserve">KORA-Age, </w:t>
      </w:r>
      <w:r w:rsidR="00022878" w:rsidRPr="00D203F5">
        <w:rPr>
          <w:rFonts w:ascii="Arial" w:hAnsi="Arial" w:cs="Arial"/>
          <w:sz w:val="24"/>
          <w:szCs w:val="24"/>
          <w:lang w:val="en-US"/>
        </w:rPr>
        <w:t xml:space="preserve">LASA,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DE77F0" w:rsidRPr="00D203F5">
        <w:rPr>
          <w:rFonts w:ascii="Arial" w:hAnsi="Arial" w:cs="Arial"/>
          <w:sz w:val="24"/>
          <w:szCs w:val="24"/>
          <w:lang w:val="en-US"/>
        </w:rPr>
        <w:t xml:space="preserve"> and </w:t>
      </w:r>
      <w:proofErr w:type="spellStart"/>
      <w:r w:rsidR="00DE77F0" w:rsidRPr="00D203F5">
        <w:rPr>
          <w:rFonts w:ascii="Arial" w:hAnsi="Arial" w:cs="Arial"/>
          <w:sz w:val="24"/>
          <w:szCs w:val="24"/>
          <w:lang w:val="en-US"/>
        </w:rPr>
        <w:t>ActiFe</w:t>
      </w:r>
      <w:proofErr w:type="spellEnd"/>
      <w:r w:rsidR="00DE77F0" w:rsidRPr="00D203F5">
        <w:rPr>
          <w:rFonts w:ascii="Arial" w:hAnsi="Arial" w:cs="Arial"/>
          <w:sz w:val="24"/>
          <w:szCs w:val="24"/>
          <w:lang w:val="en-US"/>
        </w:rPr>
        <w:t xml:space="preserve">. </w:t>
      </w:r>
    </w:p>
    <w:p w14:paraId="52748714" w14:textId="1E94323F" w:rsidR="00A5312E" w:rsidRPr="00D203F5" w:rsidRDefault="00386B7E" w:rsidP="00D203F5">
      <w:pPr>
        <w:spacing w:line="480" w:lineRule="auto"/>
        <w:rPr>
          <w:rFonts w:ascii="Arial" w:hAnsi="Arial" w:cs="Arial"/>
          <w:i/>
          <w:sz w:val="24"/>
          <w:szCs w:val="24"/>
          <w:lang w:val="en-US"/>
        </w:rPr>
      </w:pPr>
      <w:r w:rsidRPr="00D203F5">
        <w:rPr>
          <w:rFonts w:ascii="Arial" w:hAnsi="Arial" w:cs="Arial"/>
          <w:i/>
          <w:sz w:val="24"/>
          <w:szCs w:val="24"/>
          <w:lang w:val="en-US"/>
        </w:rPr>
        <w:t>2.</w:t>
      </w:r>
      <w:r w:rsidR="00F17E8F">
        <w:rPr>
          <w:rFonts w:ascii="Arial" w:hAnsi="Arial" w:cs="Arial"/>
          <w:i/>
          <w:sz w:val="24"/>
          <w:szCs w:val="24"/>
          <w:lang w:val="en-US"/>
        </w:rPr>
        <w:t>4</w:t>
      </w:r>
      <w:r w:rsidRPr="00D203F5">
        <w:rPr>
          <w:rFonts w:ascii="Arial" w:hAnsi="Arial" w:cs="Arial"/>
          <w:i/>
          <w:sz w:val="24"/>
          <w:szCs w:val="24"/>
          <w:lang w:val="en-US"/>
        </w:rPr>
        <w:t xml:space="preserve"> </w:t>
      </w:r>
      <w:r w:rsidR="000A5C84">
        <w:rPr>
          <w:rFonts w:ascii="Arial" w:hAnsi="Arial" w:cs="Arial"/>
          <w:i/>
          <w:sz w:val="24"/>
          <w:szCs w:val="24"/>
          <w:lang w:val="en-US"/>
        </w:rPr>
        <w:t>Potential d</w:t>
      </w:r>
      <w:r w:rsidR="00DC708F">
        <w:rPr>
          <w:rFonts w:ascii="Arial" w:hAnsi="Arial" w:cs="Arial"/>
          <w:i/>
          <w:sz w:val="24"/>
          <w:szCs w:val="24"/>
          <w:lang w:val="en-US"/>
        </w:rPr>
        <w:t>eterminants</w:t>
      </w:r>
      <w:r w:rsidR="00A5312E" w:rsidRPr="00D203F5">
        <w:rPr>
          <w:rFonts w:ascii="Arial" w:hAnsi="Arial" w:cs="Arial"/>
          <w:i/>
          <w:sz w:val="24"/>
          <w:szCs w:val="24"/>
          <w:lang w:val="en-US"/>
        </w:rPr>
        <w:t xml:space="preserve"> of incident malnutrition</w:t>
      </w:r>
    </w:p>
    <w:p w14:paraId="5B6EF0EB" w14:textId="7DB9E9D0" w:rsidR="002610E6" w:rsidRPr="00D203F5" w:rsidRDefault="00F17E8F" w:rsidP="00D203F5">
      <w:pPr>
        <w:spacing w:line="480" w:lineRule="auto"/>
        <w:rPr>
          <w:rFonts w:ascii="Arial" w:hAnsi="Arial" w:cs="Arial"/>
          <w:sz w:val="24"/>
          <w:szCs w:val="24"/>
          <w:lang w:val="en-US"/>
        </w:rPr>
      </w:pPr>
      <w:r>
        <w:rPr>
          <w:rFonts w:ascii="Arial" w:hAnsi="Arial" w:cs="Arial"/>
          <w:sz w:val="24"/>
          <w:szCs w:val="24"/>
          <w:lang w:val="en-US"/>
        </w:rPr>
        <w:t>I</w:t>
      </w:r>
      <w:r w:rsidR="00204C6C">
        <w:rPr>
          <w:rFonts w:ascii="Arial" w:hAnsi="Arial" w:cs="Arial"/>
          <w:sz w:val="24"/>
          <w:szCs w:val="24"/>
          <w:lang w:val="en-US"/>
        </w:rPr>
        <w:t>nformation on</w:t>
      </w:r>
      <w:r w:rsidR="00B56083">
        <w:rPr>
          <w:rFonts w:ascii="Arial" w:hAnsi="Arial" w:cs="Arial"/>
          <w:sz w:val="24"/>
          <w:szCs w:val="24"/>
          <w:lang w:val="en-US"/>
        </w:rPr>
        <w:t xml:space="preserve"> </w:t>
      </w:r>
      <w:r w:rsidR="001964BF">
        <w:rPr>
          <w:rFonts w:ascii="Arial" w:hAnsi="Arial" w:cs="Arial"/>
          <w:sz w:val="24"/>
          <w:szCs w:val="24"/>
          <w:lang w:val="en-US"/>
        </w:rPr>
        <w:t xml:space="preserve">21 variables at baseline and two follow-up variables </w:t>
      </w:r>
      <w:r w:rsidR="00B56083">
        <w:rPr>
          <w:rFonts w:ascii="Arial" w:hAnsi="Arial" w:cs="Arial"/>
          <w:sz w:val="24"/>
          <w:szCs w:val="24"/>
          <w:lang w:val="en-US"/>
        </w:rPr>
        <w:t xml:space="preserve">were </w:t>
      </w:r>
      <w:r w:rsidR="00204C6C">
        <w:rPr>
          <w:rFonts w:ascii="Arial" w:hAnsi="Arial" w:cs="Arial"/>
          <w:sz w:val="24"/>
          <w:szCs w:val="24"/>
          <w:lang w:val="en-US"/>
        </w:rPr>
        <w:t xml:space="preserve">available in </w:t>
      </w:r>
      <w:r>
        <w:rPr>
          <w:rFonts w:ascii="Arial" w:hAnsi="Arial" w:cs="Arial"/>
          <w:sz w:val="24"/>
          <w:szCs w:val="24"/>
          <w:lang w:val="en-US"/>
        </w:rPr>
        <w:t>all datasets</w:t>
      </w:r>
      <w:r w:rsidR="00E567CA" w:rsidRPr="00204C6C">
        <w:rPr>
          <w:rFonts w:ascii="Arial" w:hAnsi="Arial" w:cs="Arial"/>
          <w:sz w:val="24"/>
          <w:szCs w:val="24"/>
          <w:lang w:val="en-US"/>
        </w:rPr>
        <w:t xml:space="preserve">. </w:t>
      </w:r>
      <w:r w:rsidR="00204C6C" w:rsidRPr="00204C6C">
        <w:rPr>
          <w:rFonts w:ascii="Arial" w:hAnsi="Arial" w:cs="Arial"/>
          <w:sz w:val="24"/>
          <w:szCs w:val="24"/>
          <w:lang w:val="en-US"/>
        </w:rPr>
        <w:t>The</w:t>
      </w:r>
      <w:r w:rsidR="00204C6C">
        <w:rPr>
          <w:rFonts w:ascii="Arial" w:hAnsi="Arial" w:cs="Arial"/>
          <w:sz w:val="24"/>
          <w:szCs w:val="24"/>
          <w:lang w:val="en-US"/>
        </w:rPr>
        <w:t xml:space="preserve"> selection of these</w:t>
      </w:r>
      <w:r w:rsidR="00E567CA">
        <w:rPr>
          <w:rFonts w:ascii="Arial" w:hAnsi="Arial" w:cs="Arial"/>
          <w:sz w:val="24"/>
          <w:szCs w:val="24"/>
          <w:lang w:val="en-US"/>
        </w:rPr>
        <w:t xml:space="preserve"> variables</w:t>
      </w:r>
      <w:r w:rsidR="00204C6C">
        <w:rPr>
          <w:rFonts w:ascii="Arial" w:hAnsi="Arial" w:cs="Arial"/>
          <w:sz w:val="24"/>
          <w:szCs w:val="24"/>
          <w:lang w:val="en-US"/>
        </w:rPr>
        <w:t xml:space="preserve"> and their classification to a specific domain was based </w:t>
      </w:r>
      <w:r w:rsidR="00E567CA">
        <w:rPr>
          <w:rFonts w:ascii="Arial" w:hAnsi="Arial" w:cs="Arial"/>
          <w:sz w:val="24"/>
          <w:szCs w:val="24"/>
          <w:lang w:val="en-US"/>
        </w:rPr>
        <w:t>on the</w:t>
      </w:r>
      <w:r w:rsidR="00204C6C">
        <w:rPr>
          <w:rFonts w:ascii="Arial" w:hAnsi="Arial" w:cs="Arial"/>
          <w:sz w:val="24"/>
          <w:szCs w:val="24"/>
          <w:lang w:val="en-US"/>
        </w:rPr>
        <w:t xml:space="preserve"> results of the</w:t>
      </w:r>
      <w:r w:rsidR="00E567CA">
        <w:rPr>
          <w:rFonts w:ascii="Arial" w:hAnsi="Arial" w:cs="Arial"/>
          <w:sz w:val="24"/>
          <w:szCs w:val="24"/>
          <w:lang w:val="en-US"/>
        </w:rPr>
        <w:t xml:space="preserve"> systematic </w:t>
      </w:r>
      <w:r w:rsidR="00204C6C">
        <w:rPr>
          <w:rFonts w:ascii="Arial" w:hAnsi="Arial" w:cs="Arial"/>
          <w:sz w:val="24"/>
          <w:szCs w:val="24"/>
          <w:lang w:val="en-US"/>
        </w:rPr>
        <w:t xml:space="preserve">literature </w:t>
      </w:r>
      <w:r w:rsidR="00E567CA">
        <w:rPr>
          <w:rFonts w:ascii="Arial" w:hAnsi="Arial" w:cs="Arial"/>
          <w:sz w:val="24"/>
          <w:szCs w:val="24"/>
          <w:lang w:val="en-US"/>
        </w:rPr>
        <w:t>review</w:t>
      </w:r>
      <w:r w:rsidR="00204C6C">
        <w:rPr>
          <w:rFonts w:ascii="Arial" w:hAnsi="Arial" w:cs="Arial"/>
          <w:sz w:val="24"/>
          <w:szCs w:val="24"/>
          <w:lang w:val="en-US"/>
        </w:rPr>
        <w:t xml:space="preserve"> by van der Pols-</w:t>
      </w:r>
      <w:proofErr w:type="spellStart"/>
      <w:r w:rsidR="00204C6C">
        <w:rPr>
          <w:rFonts w:ascii="Arial" w:hAnsi="Arial" w:cs="Arial"/>
          <w:sz w:val="24"/>
          <w:szCs w:val="24"/>
          <w:lang w:val="en-US"/>
        </w:rPr>
        <w:t>Vijlbrief</w:t>
      </w:r>
      <w:proofErr w:type="spellEnd"/>
      <w:r w:rsidR="00204C6C">
        <w:rPr>
          <w:rFonts w:ascii="Arial" w:hAnsi="Arial" w:cs="Arial"/>
          <w:sz w:val="24"/>
          <w:szCs w:val="24"/>
          <w:lang w:val="en-US"/>
        </w:rPr>
        <w:t xml:space="preserve"> and colleagues (4)</w:t>
      </w:r>
      <w:r w:rsidR="00E567CA">
        <w:rPr>
          <w:rFonts w:ascii="Arial" w:hAnsi="Arial" w:cs="Arial"/>
          <w:sz w:val="24"/>
          <w:szCs w:val="24"/>
          <w:lang w:val="en-US"/>
        </w:rPr>
        <w:t xml:space="preserve">. </w:t>
      </w:r>
      <w:r w:rsidR="00012056">
        <w:rPr>
          <w:rFonts w:ascii="Arial" w:hAnsi="Arial" w:cs="Arial"/>
          <w:sz w:val="24"/>
          <w:szCs w:val="24"/>
          <w:lang w:val="en-US"/>
        </w:rPr>
        <w:t>During telephone conferences with all involved researchers, an agreed approach on how to harmonize the variables (continuous or categorical, number of categories, specific cut-off points,</w:t>
      </w:r>
      <w:r w:rsidR="00BC28A4">
        <w:rPr>
          <w:rFonts w:ascii="Arial" w:hAnsi="Arial" w:cs="Arial"/>
          <w:sz w:val="24"/>
          <w:szCs w:val="24"/>
          <w:lang w:val="en-US"/>
        </w:rPr>
        <w:t xml:space="preserve"> etc.</w:t>
      </w:r>
      <w:r w:rsidR="00012056">
        <w:rPr>
          <w:rFonts w:ascii="Arial" w:hAnsi="Arial" w:cs="Arial"/>
          <w:sz w:val="24"/>
          <w:szCs w:val="24"/>
          <w:lang w:val="en-US"/>
        </w:rPr>
        <w:t xml:space="preserve">) </w:t>
      </w:r>
      <w:r w:rsidR="00774164">
        <w:rPr>
          <w:rFonts w:ascii="Arial" w:hAnsi="Arial" w:cs="Arial"/>
          <w:sz w:val="24"/>
          <w:szCs w:val="24"/>
          <w:lang w:val="en-US"/>
        </w:rPr>
        <w:t>was developed</w:t>
      </w:r>
      <w:r w:rsidR="00012056">
        <w:rPr>
          <w:rFonts w:ascii="Arial" w:hAnsi="Arial" w:cs="Arial"/>
          <w:sz w:val="24"/>
          <w:szCs w:val="24"/>
          <w:lang w:val="en-US"/>
        </w:rPr>
        <w:t>.</w:t>
      </w:r>
    </w:p>
    <w:p w14:paraId="4A1D3B5E" w14:textId="3C946201" w:rsidR="00A5312E" w:rsidRPr="00D203F5" w:rsidRDefault="00A5312E" w:rsidP="00D203F5">
      <w:pPr>
        <w:spacing w:line="480" w:lineRule="auto"/>
        <w:rPr>
          <w:rFonts w:ascii="Arial" w:hAnsi="Arial" w:cs="Arial"/>
          <w:sz w:val="24"/>
          <w:szCs w:val="24"/>
          <w:lang w:val="en-US"/>
        </w:rPr>
      </w:pPr>
      <w:r w:rsidRPr="00D203F5">
        <w:rPr>
          <w:rFonts w:ascii="Arial" w:hAnsi="Arial" w:cs="Arial"/>
          <w:b/>
          <w:sz w:val="24"/>
          <w:szCs w:val="24"/>
          <w:lang w:val="en-US"/>
        </w:rPr>
        <w:lastRenderedPageBreak/>
        <w:t>Demographic factors</w:t>
      </w:r>
      <w:r w:rsidR="00DC2F7E" w:rsidRPr="00D203F5">
        <w:rPr>
          <w:rFonts w:ascii="Arial" w:hAnsi="Arial" w:cs="Arial"/>
          <w:b/>
          <w:sz w:val="24"/>
          <w:szCs w:val="24"/>
          <w:lang w:val="en-US"/>
        </w:rPr>
        <w:t xml:space="preserve"> (4 variables)</w:t>
      </w:r>
      <w:r w:rsidR="002B6E4F" w:rsidRPr="00D203F5">
        <w:rPr>
          <w:rFonts w:ascii="Arial" w:hAnsi="Arial" w:cs="Arial"/>
          <w:sz w:val="24"/>
          <w:szCs w:val="24"/>
          <w:lang w:val="en-US"/>
        </w:rPr>
        <w:t xml:space="preserve"> included age (continuous v</w:t>
      </w:r>
      <w:r w:rsidR="00013185" w:rsidRPr="00D203F5">
        <w:rPr>
          <w:rFonts w:ascii="Arial" w:hAnsi="Arial" w:cs="Arial"/>
          <w:sz w:val="24"/>
          <w:szCs w:val="24"/>
          <w:lang w:val="en-US"/>
        </w:rPr>
        <w:t>ariable) and</w:t>
      </w:r>
      <w:r w:rsidR="002B6E4F" w:rsidRPr="00D203F5">
        <w:rPr>
          <w:rFonts w:ascii="Arial" w:hAnsi="Arial" w:cs="Arial"/>
          <w:sz w:val="24"/>
          <w:szCs w:val="24"/>
          <w:lang w:val="en-US"/>
        </w:rPr>
        <w:t xml:space="preserve"> sex </w:t>
      </w:r>
      <w:r w:rsidR="00013185" w:rsidRPr="00D203F5">
        <w:rPr>
          <w:rFonts w:ascii="Arial" w:hAnsi="Arial" w:cs="Arial"/>
          <w:sz w:val="24"/>
          <w:szCs w:val="24"/>
          <w:lang w:val="en-US"/>
        </w:rPr>
        <w:t xml:space="preserve">(male, female). </w:t>
      </w:r>
      <w:r w:rsidR="002F0449">
        <w:rPr>
          <w:rFonts w:ascii="Arial" w:hAnsi="Arial" w:cs="Arial"/>
          <w:sz w:val="24"/>
          <w:szCs w:val="24"/>
          <w:lang w:val="en-US"/>
        </w:rPr>
        <w:t xml:space="preserve">In the TILDA dataset, age was top-coded at 80 </w:t>
      </w:r>
      <w:r w:rsidR="000A2CDD">
        <w:rPr>
          <w:rFonts w:ascii="Arial" w:hAnsi="Arial" w:cs="Arial"/>
          <w:sz w:val="24"/>
          <w:szCs w:val="24"/>
          <w:lang w:val="en-US"/>
        </w:rPr>
        <w:t>for</w:t>
      </w:r>
      <w:r w:rsidR="002F0449">
        <w:rPr>
          <w:rFonts w:ascii="Arial" w:hAnsi="Arial" w:cs="Arial"/>
          <w:sz w:val="24"/>
          <w:szCs w:val="24"/>
          <w:lang w:val="en-US"/>
        </w:rPr>
        <w:t xml:space="preserve"> anonymization purposes to ensure older adults could not be identified from the dataset. </w:t>
      </w:r>
      <w:r w:rsidR="00013185" w:rsidRPr="00D203F5">
        <w:rPr>
          <w:rFonts w:ascii="Arial" w:hAnsi="Arial" w:cs="Arial"/>
          <w:sz w:val="24"/>
          <w:szCs w:val="24"/>
          <w:lang w:val="en-US"/>
        </w:rPr>
        <w:t xml:space="preserve">Marital status was categorized into </w:t>
      </w:r>
      <w:r w:rsidR="00A03635" w:rsidRPr="00D203F5">
        <w:rPr>
          <w:rFonts w:ascii="Arial" w:hAnsi="Arial" w:cs="Arial"/>
          <w:sz w:val="24"/>
          <w:szCs w:val="24"/>
          <w:lang w:val="en-US"/>
        </w:rPr>
        <w:t>married, unmarried/</w:t>
      </w:r>
      <w:r w:rsidR="000A2CDD">
        <w:rPr>
          <w:rFonts w:ascii="Arial" w:hAnsi="Arial" w:cs="Arial"/>
          <w:sz w:val="24"/>
          <w:szCs w:val="24"/>
          <w:lang w:val="en-US"/>
        </w:rPr>
        <w:t>separated/</w:t>
      </w:r>
      <w:r w:rsidR="00A03635" w:rsidRPr="00D203F5">
        <w:rPr>
          <w:rFonts w:ascii="Arial" w:hAnsi="Arial" w:cs="Arial"/>
          <w:sz w:val="24"/>
          <w:szCs w:val="24"/>
          <w:lang w:val="en-US"/>
        </w:rPr>
        <w:t>divorced</w:t>
      </w:r>
      <w:r w:rsidR="002B6E4F" w:rsidRPr="00D203F5">
        <w:rPr>
          <w:rFonts w:ascii="Arial" w:hAnsi="Arial" w:cs="Arial"/>
          <w:sz w:val="24"/>
          <w:szCs w:val="24"/>
          <w:lang w:val="en-US"/>
        </w:rPr>
        <w:t xml:space="preserve"> </w:t>
      </w:r>
      <w:r w:rsidR="00013185" w:rsidRPr="00D203F5">
        <w:rPr>
          <w:rFonts w:ascii="Arial" w:hAnsi="Arial" w:cs="Arial"/>
          <w:sz w:val="24"/>
          <w:szCs w:val="24"/>
          <w:lang w:val="en-US"/>
        </w:rPr>
        <w:t xml:space="preserve">and </w:t>
      </w:r>
      <w:r w:rsidR="002B6E4F" w:rsidRPr="00D203F5">
        <w:rPr>
          <w:rFonts w:ascii="Arial" w:hAnsi="Arial" w:cs="Arial"/>
          <w:sz w:val="24"/>
          <w:szCs w:val="24"/>
          <w:lang w:val="en-US"/>
        </w:rPr>
        <w:t>widowed</w:t>
      </w:r>
      <w:r w:rsidR="00A03635" w:rsidRPr="00D203F5">
        <w:rPr>
          <w:rFonts w:ascii="Arial" w:hAnsi="Arial" w:cs="Arial"/>
          <w:sz w:val="24"/>
          <w:szCs w:val="24"/>
          <w:lang w:val="en-US"/>
        </w:rPr>
        <w:t>,</w:t>
      </w:r>
      <w:r w:rsidR="002B6E4F" w:rsidRPr="00D203F5">
        <w:rPr>
          <w:rFonts w:ascii="Arial" w:hAnsi="Arial" w:cs="Arial"/>
          <w:sz w:val="24"/>
          <w:szCs w:val="24"/>
          <w:lang w:val="en-US"/>
        </w:rPr>
        <w:t xml:space="preserve"> and education </w:t>
      </w:r>
      <w:r w:rsidR="00016C8C" w:rsidRPr="00D203F5">
        <w:rPr>
          <w:rFonts w:ascii="Arial" w:hAnsi="Arial" w:cs="Arial"/>
          <w:sz w:val="24"/>
          <w:szCs w:val="24"/>
          <w:lang w:val="en-US"/>
        </w:rPr>
        <w:t xml:space="preserve">level </w:t>
      </w:r>
      <w:r w:rsidR="00013185" w:rsidRPr="00D203F5">
        <w:rPr>
          <w:rFonts w:ascii="Arial" w:hAnsi="Arial" w:cs="Arial"/>
          <w:sz w:val="24"/>
          <w:szCs w:val="24"/>
          <w:lang w:val="en-US"/>
        </w:rPr>
        <w:t xml:space="preserve">was categorized into </w:t>
      </w:r>
      <w:r w:rsidR="002B6E4F" w:rsidRPr="00D203F5">
        <w:rPr>
          <w:rFonts w:ascii="Arial" w:hAnsi="Arial" w:cs="Arial"/>
          <w:sz w:val="24"/>
          <w:szCs w:val="24"/>
          <w:lang w:val="en-US"/>
        </w:rPr>
        <w:t>none/primary, secondary</w:t>
      </w:r>
      <w:r w:rsidR="00013185" w:rsidRPr="00D203F5">
        <w:rPr>
          <w:rFonts w:ascii="Arial" w:hAnsi="Arial" w:cs="Arial"/>
          <w:sz w:val="24"/>
          <w:szCs w:val="24"/>
          <w:lang w:val="en-US"/>
        </w:rPr>
        <w:t xml:space="preserve"> and tertiary</w:t>
      </w:r>
      <w:r w:rsidR="00016C8C" w:rsidRPr="00D203F5">
        <w:rPr>
          <w:rFonts w:ascii="Arial" w:hAnsi="Arial" w:cs="Arial"/>
          <w:sz w:val="24"/>
          <w:szCs w:val="24"/>
          <w:lang w:val="en-US"/>
        </w:rPr>
        <w:t>.</w:t>
      </w:r>
      <w:r w:rsidR="002B6E4F" w:rsidRPr="00D203F5">
        <w:rPr>
          <w:rFonts w:ascii="Arial" w:hAnsi="Arial" w:cs="Arial"/>
          <w:sz w:val="24"/>
          <w:szCs w:val="24"/>
          <w:lang w:val="en-US"/>
        </w:rPr>
        <w:t xml:space="preserve"> </w:t>
      </w:r>
    </w:p>
    <w:p w14:paraId="5E7B5060" w14:textId="6DA6A7A4" w:rsidR="00A5312E" w:rsidRPr="00D203F5" w:rsidRDefault="00A5312E" w:rsidP="00D203F5">
      <w:pPr>
        <w:spacing w:line="480" w:lineRule="auto"/>
        <w:rPr>
          <w:rFonts w:ascii="Arial" w:hAnsi="Arial" w:cs="Arial"/>
          <w:sz w:val="24"/>
          <w:szCs w:val="24"/>
          <w:lang w:val="en-US"/>
        </w:rPr>
      </w:pPr>
      <w:proofErr w:type="gramStart"/>
      <w:r w:rsidRPr="00D203F5">
        <w:rPr>
          <w:rFonts w:ascii="Arial" w:hAnsi="Arial" w:cs="Arial"/>
          <w:b/>
          <w:sz w:val="24"/>
          <w:szCs w:val="24"/>
          <w:lang w:val="en-US"/>
        </w:rPr>
        <w:t>Social factors</w:t>
      </w:r>
      <w:r w:rsidR="00DC2F7E" w:rsidRPr="00D203F5">
        <w:rPr>
          <w:rFonts w:ascii="Arial" w:hAnsi="Arial" w:cs="Arial"/>
          <w:b/>
          <w:sz w:val="24"/>
          <w:szCs w:val="24"/>
          <w:lang w:val="en-US"/>
        </w:rPr>
        <w:t xml:space="preserve"> (2 variables)</w:t>
      </w:r>
      <w:r w:rsidR="00013185" w:rsidRPr="00D203F5">
        <w:rPr>
          <w:rFonts w:ascii="Arial" w:hAnsi="Arial" w:cs="Arial"/>
          <w:b/>
          <w:sz w:val="24"/>
          <w:szCs w:val="24"/>
          <w:lang w:val="en-US"/>
        </w:rPr>
        <w:t>.</w:t>
      </w:r>
      <w:proofErr w:type="gramEnd"/>
      <w:r w:rsidR="00DC2F7E" w:rsidRPr="00D203F5">
        <w:rPr>
          <w:rFonts w:ascii="Arial" w:hAnsi="Arial" w:cs="Arial"/>
          <w:b/>
          <w:sz w:val="24"/>
          <w:szCs w:val="24"/>
          <w:lang w:val="en-US"/>
        </w:rPr>
        <w:t xml:space="preserve"> </w:t>
      </w:r>
      <w:r w:rsidR="00DC2F7E" w:rsidRPr="00D203F5">
        <w:rPr>
          <w:rFonts w:ascii="Arial" w:hAnsi="Arial" w:cs="Arial"/>
          <w:sz w:val="24"/>
          <w:szCs w:val="24"/>
          <w:lang w:val="en-US"/>
        </w:rPr>
        <w:t>Living alone was dichotomized into yes</w:t>
      </w:r>
      <w:r w:rsidR="001B39F1">
        <w:rPr>
          <w:rFonts w:ascii="Arial" w:hAnsi="Arial" w:cs="Arial"/>
          <w:sz w:val="24"/>
          <w:szCs w:val="24"/>
          <w:lang w:val="en-US"/>
        </w:rPr>
        <w:t>/</w:t>
      </w:r>
      <w:r w:rsidR="00DC2F7E" w:rsidRPr="00D203F5">
        <w:rPr>
          <w:rFonts w:ascii="Arial" w:hAnsi="Arial" w:cs="Arial"/>
          <w:sz w:val="24"/>
          <w:szCs w:val="24"/>
          <w:lang w:val="en-US"/>
        </w:rPr>
        <w:t xml:space="preserve">no, whereby </w:t>
      </w:r>
      <w:r w:rsidR="00E67978" w:rsidRPr="00D203F5">
        <w:rPr>
          <w:rFonts w:ascii="Arial" w:hAnsi="Arial" w:cs="Arial"/>
          <w:sz w:val="24"/>
          <w:szCs w:val="24"/>
          <w:lang w:val="en-US"/>
        </w:rPr>
        <w:t>‘</w:t>
      </w:r>
      <w:r w:rsidR="00DC2F7E" w:rsidRPr="00D203F5">
        <w:rPr>
          <w:rFonts w:ascii="Arial" w:hAnsi="Arial" w:cs="Arial"/>
          <w:sz w:val="24"/>
          <w:szCs w:val="24"/>
          <w:lang w:val="en-US"/>
        </w:rPr>
        <w:t>no</w:t>
      </w:r>
      <w:r w:rsidR="00E67978" w:rsidRPr="00D203F5">
        <w:rPr>
          <w:rFonts w:ascii="Arial" w:hAnsi="Arial" w:cs="Arial"/>
          <w:sz w:val="24"/>
          <w:szCs w:val="24"/>
          <w:lang w:val="en-US"/>
        </w:rPr>
        <w:t>’</w:t>
      </w:r>
      <w:r w:rsidR="00DC2F7E" w:rsidRPr="00D203F5">
        <w:rPr>
          <w:rFonts w:ascii="Arial" w:hAnsi="Arial" w:cs="Arial"/>
          <w:sz w:val="24"/>
          <w:szCs w:val="24"/>
          <w:lang w:val="en-US"/>
        </w:rPr>
        <w:t xml:space="preserve"> included living with spouse, partner, children, or others. Receiving social support was ascertained by three different domains:</w:t>
      </w:r>
      <w:r w:rsidR="00E67978" w:rsidRPr="00D203F5">
        <w:rPr>
          <w:rFonts w:ascii="Arial" w:hAnsi="Arial" w:cs="Arial"/>
          <w:sz w:val="24"/>
          <w:szCs w:val="24"/>
          <w:lang w:val="en-US"/>
        </w:rPr>
        <w:t xml:space="preserve"> </w:t>
      </w:r>
      <w:r w:rsidR="00DC2F7E" w:rsidRPr="00D203F5">
        <w:rPr>
          <w:rFonts w:ascii="Arial" w:hAnsi="Arial" w:cs="Arial"/>
          <w:sz w:val="24"/>
          <w:szCs w:val="24"/>
          <w:lang w:val="en-US"/>
        </w:rPr>
        <w:t>support</w:t>
      </w:r>
      <w:r w:rsidR="00E67978" w:rsidRPr="00D203F5">
        <w:rPr>
          <w:rFonts w:ascii="Arial" w:hAnsi="Arial" w:cs="Arial"/>
          <w:sz w:val="24"/>
          <w:szCs w:val="24"/>
          <w:lang w:val="en-US"/>
        </w:rPr>
        <w:t xml:space="preserve">/help </w:t>
      </w:r>
      <w:r w:rsidR="00DC2F7E" w:rsidRPr="00D203F5">
        <w:rPr>
          <w:rFonts w:ascii="Arial" w:hAnsi="Arial" w:cs="Arial"/>
          <w:sz w:val="24"/>
          <w:szCs w:val="24"/>
          <w:lang w:val="en-US"/>
        </w:rPr>
        <w:t>with shopping, cooking or cleaning</w:t>
      </w:r>
      <w:r w:rsidR="00E67978" w:rsidRPr="00D203F5">
        <w:rPr>
          <w:rFonts w:ascii="Arial" w:hAnsi="Arial" w:cs="Arial"/>
          <w:sz w:val="24"/>
          <w:szCs w:val="24"/>
          <w:lang w:val="en-US"/>
        </w:rPr>
        <w:t>/household chores</w:t>
      </w:r>
      <w:r w:rsidR="00DC2F7E" w:rsidRPr="00D203F5">
        <w:rPr>
          <w:rFonts w:ascii="Arial" w:hAnsi="Arial" w:cs="Arial"/>
          <w:sz w:val="24"/>
          <w:szCs w:val="24"/>
          <w:lang w:val="en-US"/>
        </w:rPr>
        <w:t xml:space="preserve">. If support was given in one </w:t>
      </w:r>
      <w:r w:rsidR="00DD7CFE">
        <w:rPr>
          <w:rFonts w:ascii="Arial" w:hAnsi="Arial" w:cs="Arial"/>
          <w:sz w:val="24"/>
          <w:szCs w:val="24"/>
          <w:lang w:val="en-US"/>
        </w:rPr>
        <w:t xml:space="preserve">or more </w:t>
      </w:r>
      <w:r w:rsidR="008C2FC4">
        <w:rPr>
          <w:rFonts w:ascii="Arial" w:hAnsi="Arial" w:cs="Arial"/>
          <w:sz w:val="24"/>
          <w:szCs w:val="24"/>
          <w:lang w:val="en-US"/>
        </w:rPr>
        <w:t xml:space="preserve">of these </w:t>
      </w:r>
      <w:r w:rsidR="00DC2F7E" w:rsidRPr="00D203F5">
        <w:rPr>
          <w:rFonts w:ascii="Arial" w:hAnsi="Arial" w:cs="Arial"/>
          <w:sz w:val="24"/>
          <w:szCs w:val="24"/>
          <w:lang w:val="en-US"/>
        </w:rPr>
        <w:t>three domains</w:t>
      </w:r>
      <w:r w:rsidR="00A03635" w:rsidRPr="00D203F5">
        <w:rPr>
          <w:rFonts w:ascii="Arial" w:hAnsi="Arial" w:cs="Arial"/>
          <w:sz w:val="24"/>
          <w:szCs w:val="24"/>
          <w:lang w:val="en-US"/>
        </w:rPr>
        <w:t>,</w:t>
      </w:r>
      <w:r w:rsidR="00DC2F7E" w:rsidRPr="00D203F5">
        <w:rPr>
          <w:rFonts w:ascii="Arial" w:hAnsi="Arial" w:cs="Arial"/>
          <w:sz w:val="24"/>
          <w:szCs w:val="24"/>
          <w:lang w:val="en-US"/>
        </w:rPr>
        <w:t xml:space="preserve"> social supp</w:t>
      </w:r>
      <w:r w:rsidR="00A03635" w:rsidRPr="00D203F5">
        <w:rPr>
          <w:rFonts w:ascii="Arial" w:hAnsi="Arial" w:cs="Arial"/>
          <w:sz w:val="24"/>
          <w:szCs w:val="24"/>
          <w:lang w:val="en-US"/>
        </w:rPr>
        <w:t>ort was categorized as ‘yes’</w:t>
      </w:r>
      <w:r w:rsidR="00DC2F7E" w:rsidRPr="00D203F5">
        <w:rPr>
          <w:rFonts w:ascii="Arial" w:hAnsi="Arial" w:cs="Arial"/>
          <w:sz w:val="24"/>
          <w:szCs w:val="24"/>
          <w:lang w:val="en-US"/>
        </w:rPr>
        <w:t xml:space="preserve">. </w:t>
      </w:r>
    </w:p>
    <w:p w14:paraId="3BC75ACD" w14:textId="2A66CE60" w:rsidR="00A5312E" w:rsidRPr="00D203F5" w:rsidRDefault="00A5312E" w:rsidP="00D203F5">
      <w:pPr>
        <w:spacing w:line="480" w:lineRule="auto"/>
        <w:rPr>
          <w:rFonts w:ascii="Arial" w:hAnsi="Arial" w:cs="Arial"/>
          <w:sz w:val="24"/>
          <w:szCs w:val="24"/>
          <w:lang w:val="en-US"/>
        </w:rPr>
      </w:pPr>
      <w:r w:rsidRPr="00D203F5">
        <w:rPr>
          <w:rFonts w:ascii="Arial" w:hAnsi="Arial" w:cs="Arial"/>
          <w:b/>
          <w:sz w:val="24"/>
          <w:szCs w:val="24"/>
          <w:lang w:val="en-US"/>
        </w:rPr>
        <w:t>Lifestyle factors</w:t>
      </w:r>
      <w:r w:rsidR="00DC2F7E" w:rsidRPr="00D203F5">
        <w:rPr>
          <w:rFonts w:ascii="Arial" w:hAnsi="Arial" w:cs="Arial"/>
          <w:b/>
          <w:sz w:val="24"/>
          <w:szCs w:val="24"/>
          <w:lang w:val="en-US"/>
        </w:rPr>
        <w:t xml:space="preserve"> (3 variables).</w:t>
      </w:r>
      <w:r w:rsidR="00471FAA" w:rsidRPr="00D203F5">
        <w:rPr>
          <w:rFonts w:ascii="Arial" w:hAnsi="Arial" w:cs="Arial"/>
          <w:b/>
          <w:sz w:val="24"/>
          <w:szCs w:val="24"/>
          <w:lang w:val="en-US"/>
        </w:rPr>
        <w:t xml:space="preserve"> </w:t>
      </w:r>
      <w:r w:rsidR="00471FAA" w:rsidRPr="00D203F5">
        <w:rPr>
          <w:rFonts w:ascii="Arial" w:hAnsi="Arial" w:cs="Arial"/>
          <w:sz w:val="24"/>
          <w:szCs w:val="24"/>
          <w:lang w:val="en-US"/>
        </w:rPr>
        <w:t>To de</w:t>
      </w:r>
      <w:r w:rsidR="00DF2081">
        <w:rPr>
          <w:rFonts w:ascii="Arial" w:hAnsi="Arial" w:cs="Arial"/>
          <w:sz w:val="24"/>
          <w:szCs w:val="24"/>
          <w:lang w:val="en-US"/>
        </w:rPr>
        <w:t>scrib</w:t>
      </w:r>
      <w:r w:rsidR="00471FAA" w:rsidRPr="00D203F5">
        <w:rPr>
          <w:rFonts w:ascii="Arial" w:hAnsi="Arial" w:cs="Arial"/>
          <w:sz w:val="24"/>
          <w:szCs w:val="24"/>
          <w:lang w:val="en-US"/>
        </w:rPr>
        <w:t>e</w:t>
      </w:r>
      <w:r w:rsidR="00DC2F7E" w:rsidRPr="00D203F5">
        <w:rPr>
          <w:rFonts w:ascii="Arial" w:hAnsi="Arial" w:cs="Arial"/>
          <w:sz w:val="24"/>
          <w:szCs w:val="24"/>
          <w:lang w:val="en-US"/>
        </w:rPr>
        <w:t xml:space="preserve"> </w:t>
      </w:r>
      <w:r w:rsidR="00471FAA" w:rsidRPr="00D203F5">
        <w:rPr>
          <w:rFonts w:ascii="Arial" w:hAnsi="Arial" w:cs="Arial"/>
          <w:sz w:val="24"/>
          <w:szCs w:val="24"/>
          <w:lang w:val="en-US"/>
        </w:rPr>
        <w:t xml:space="preserve">physical activity three categories were </w:t>
      </w:r>
      <w:r w:rsidR="00226CBB">
        <w:rPr>
          <w:rFonts w:ascii="Arial" w:hAnsi="Arial" w:cs="Arial"/>
          <w:sz w:val="24"/>
          <w:szCs w:val="24"/>
          <w:lang w:val="en-US"/>
        </w:rPr>
        <w:t>created</w:t>
      </w:r>
      <w:r w:rsidR="00471FAA" w:rsidRPr="00D203F5">
        <w:rPr>
          <w:rFonts w:ascii="Arial" w:hAnsi="Arial" w:cs="Arial"/>
          <w:sz w:val="24"/>
          <w:szCs w:val="24"/>
          <w:lang w:val="en-US"/>
        </w:rPr>
        <w:t xml:space="preserve">. In </w:t>
      </w:r>
      <w:proofErr w:type="spellStart"/>
      <w:r w:rsidR="00471FAA" w:rsidRPr="00D203F5">
        <w:rPr>
          <w:rFonts w:ascii="Arial" w:hAnsi="Arial" w:cs="Arial"/>
          <w:sz w:val="24"/>
          <w:szCs w:val="24"/>
          <w:lang w:val="en-US"/>
        </w:rPr>
        <w:t>ErnSiPP</w:t>
      </w:r>
      <w:proofErr w:type="spellEnd"/>
      <w:r w:rsidR="00471FAA" w:rsidRPr="00D203F5">
        <w:rPr>
          <w:rFonts w:ascii="Arial" w:hAnsi="Arial" w:cs="Arial"/>
          <w:sz w:val="24"/>
          <w:szCs w:val="24"/>
          <w:lang w:val="en-US"/>
        </w:rPr>
        <w:t>, the variable was assessed by the question ‘how active is the participant’.</w:t>
      </w:r>
      <w:r w:rsidR="005D14FF" w:rsidRPr="00D203F5">
        <w:rPr>
          <w:rFonts w:ascii="Arial" w:hAnsi="Arial" w:cs="Arial"/>
          <w:sz w:val="24"/>
          <w:szCs w:val="24"/>
          <w:lang w:val="en-US"/>
        </w:rPr>
        <w:t xml:space="preserve"> </w:t>
      </w:r>
      <w:r w:rsidR="00471FAA" w:rsidRPr="00D203F5">
        <w:rPr>
          <w:rFonts w:ascii="Arial" w:hAnsi="Arial" w:cs="Arial"/>
          <w:sz w:val="24"/>
          <w:szCs w:val="24"/>
          <w:lang w:val="en-US"/>
        </w:rPr>
        <w:t xml:space="preserve">Very active </w:t>
      </w:r>
      <w:r w:rsidR="00774164">
        <w:rPr>
          <w:rFonts w:ascii="Arial" w:hAnsi="Arial" w:cs="Arial"/>
          <w:sz w:val="24"/>
          <w:szCs w:val="24"/>
          <w:lang w:val="en-US"/>
        </w:rPr>
        <w:t xml:space="preserve">(PAL ≥1.6) </w:t>
      </w:r>
      <w:r w:rsidR="00471FAA" w:rsidRPr="00D203F5">
        <w:rPr>
          <w:rFonts w:ascii="Arial" w:hAnsi="Arial" w:cs="Arial"/>
          <w:sz w:val="24"/>
          <w:szCs w:val="24"/>
          <w:lang w:val="en-US"/>
        </w:rPr>
        <w:t xml:space="preserve">was </w:t>
      </w:r>
      <w:r w:rsidR="001B39F1">
        <w:rPr>
          <w:rFonts w:ascii="Arial" w:hAnsi="Arial" w:cs="Arial"/>
          <w:sz w:val="24"/>
          <w:szCs w:val="24"/>
          <w:lang w:val="en-US"/>
        </w:rPr>
        <w:t>categorized as high, active/</w:t>
      </w:r>
      <w:r w:rsidR="00471FAA" w:rsidRPr="00D203F5">
        <w:rPr>
          <w:rFonts w:ascii="Arial" w:hAnsi="Arial" w:cs="Arial"/>
          <w:sz w:val="24"/>
          <w:szCs w:val="24"/>
          <w:lang w:val="en-US"/>
        </w:rPr>
        <w:t xml:space="preserve">sometimes active </w:t>
      </w:r>
      <w:r w:rsidR="009F14B9">
        <w:rPr>
          <w:rFonts w:ascii="Arial" w:hAnsi="Arial" w:cs="Arial"/>
          <w:sz w:val="24"/>
          <w:szCs w:val="24"/>
          <w:lang w:val="en-US"/>
        </w:rPr>
        <w:t xml:space="preserve">(PAL 1.3-1.4) </w:t>
      </w:r>
      <w:r w:rsidR="00471FAA" w:rsidRPr="00D203F5">
        <w:rPr>
          <w:rFonts w:ascii="Arial" w:hAnsi="Arial" w:cs="Arial"/>
          <w:sz w:val="24"/>
          <w:szCs w:val="24"/>
          <w:lang w:val="en-US"/>
        </w:rPr>
        <w:t>as moderate and (mostly) inactive</w:t>
      </w:r>
      <w:r w:rsidR="009F14B9">
        <w:rPr>
          <w:rFonts w:ascii="Arial" w:hAnsi="Arial" w:cs="Arial"/>
          <w:sz w:val="24"/>
          <w:szCs w:val="24"/>
          <w:lang w:val="en-US"/>
        </w:rPr>
        <w:t xml:space="preserve"> (PAL 1.2)</w:t>
      </w:r>
      <w:r w:rsidR="00471FAA" w:rsidRPr="00D203F5">
        <w:rPr>
          <w:rFonts w:ascii="Arial" w:hAnsi="Arial" w:cs="Arial"/>
          <w:sz w:val="24"/>
          <w:szCs w:val="24"/>
          <w:lang w:val="en-US"/>
        </w:rPr>
        <w:t xml:space="preserve"> as low. </w:t>
      </w:r>
      <w:proofErr w:type="spellStart"/>
      <w:proofErr w:type="gram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 and</w:t>
      </w:r>
      <w:r w:rsidR="00B51268" w:rsidRPr="00D203F5">
        <w:rPr>
          <w:rFonts w:ascii="Arial" w:hAnsi="Arial" w:cs="Arial"/>
          <w:sz w:val="24"/>
          <w:szCs w:val="24"/>
          <w:lang w:val="en-US"/>
        </w:rPr>
        <w:t xml:space="preserve"> </w:t>
      </w:r>
      <w:r w:rsidR="00387F46">
        <w:rPr>
          <w:rFonts w:ascii="Arial" w:hAnsi="Arial" w:cs="Arial"/>
          <w:sz w:val="24"/>
          <w:szCs w:val="24"/>
          <w:lang w:val="en-US"/>
        </w:rPr>
        <w:t>KORA-Age</w:t>
      </w:r>
      <w:r w:rsidR="00A03635" w:rsidRPr="00D203F5">
        <w:rPr>
          <w:rFonts w:ascii="Arial" w:hAnsi="Arial" w:cs="Arial"/>
          <w:sz w:val="24"/>
          <w:szCs w:val="24"/>
          <w:lang w:val="en-US"/>
        </w:rPr>
        <w:t xml:space="preserve"> </w:t>
      </w:r>
      <w:r w:rsidR="005D14FF" w:rsidRPr="00D203F5">
        <w:rPr>
          <w:rFonts w:ascii="Arial" w:hAnsi="Arial" w:cs="Arial"/>
          <w:sz w:val="24"/>
          <w:szCs w:val="24"/>
          <w:lang w:val="en-US"/>
        </w:rPr>
        <w:t>assess</w:t>
      </w:r>
      <w:r w:rsidR="00022878" w:rsidRPr="00D203F5">
        <w:rPr>
          <w:rFonts w:ascii="Arial" w:hAnsi="Arial" w:cs="Arial"/>
          <w:sz w:val="24"/>
          <w:szCs w:val="24"/>
          <w:lang w:val="en-US"/>
        </w:rPr>
        <w:t xml:space="preserve">ed </w:t>
      </w:r>
      <w:r w:rsidR="001A7855">
        <w:rPr>
          <w:rFonts w:ascii="Arial" w:hAnsi="Arial" w:cs="Arial"/>
          <w:sz w:val="24"/>
          <w:szCs w:val="24"/>
          <w:lang w:val="en-US"/>
        </w:rPr>
        <w:t xml:space="preserve">physical activity </w:t>
      </w:r>
      <w:r w:rsidR="00022878" w:rsidRPr="00D203F5">
        <w:rPr>
          <w:rFonts w:ascii="Arial" w:hAnsi="Arial" w:cs="Arial"/>
          <w:sz w:val="24"/>
          <w:szCs w:val="24"/>
          <w:lang w:val="en-US"/>
        </w:rPr>
        <w:t xml:space="preserve">over the past week </w:t>
      </w:r>
      <w:r w:rsidR="00387F46">
        <w:rPr>
          <w:rFonts w:ascii="Arial" w:hAnsi="Arial" w:cs="Arial"/>
          <w:sz w:val="24"/>
          <w:szCs w:val="24"/>
          <w:lang w:val="en-US"/>
        </w:rPr>
        <w:t xml:space="preserve">and </w:t>
      </w:r>
      <w:proofErr w:type="spellStart"/>
      <w:r w:rsidR="00387F46">
        <w:rPr>
          <w:rFonts w:ascii="Arial" w:hAnsi="Arial" w:cs="Arial"/>
          <w:sz w:val="24"/>
          <w:szCs w:val="24"/>
          <w:lang w:val="en-US"/>
        </w:rPr>
        <w:t>ActiFe</w:t>
      </w:r>
      <w:proofErr w:type="spellEnd"/>
      <w:r w:rsidR="00387F46">
        <w:rPr>
          <w:rFonts w:ascii="Arial" w:hAnsi="Arial" w:cs="Arial"/>
          <w:sz w:val="24"/>
          <w:szCs w:val="24"/>
          <w:lang w:val="en-US"/>
        </w:rPr>
        <w:t xml:space="preserve"> and LASA </w:t>
      </w:r>
      <w:r w:rsidR="001A7855">
        <w:rPr>
          <w:rFonts w:ascii="Arial" w:hAnsi="Arial" w:cs="Arial"/>
          <w:sz w:val="24"/>
          <w:szCs w:val="24"/>
          <w:lang w:val="en-US"/>
        </w:rPr>
        <w:t xml:space="preserve">over the </w:t>
      </w:r>
      <w:r w:rsidR="00387F46">
        <w:rPr>
          <w:rFonts w:ascii="Arial" w:hAnsi="Arial" w:cs="Arial"/>
          <w:sz w:val="24"/>
          <w:szCs w:val="24"/>
          <w:lang w:val="en-US"/>
        </w:rPr>
        <w:t>past t</w:t>
      </w:r>
      <w:r w:rsidR="005D14FF" w:rsidRPr="00D203F5">
        <w:rPr>
          <w:rFonts w:ascii="Arial" w:hAnsi="Arial" w:cs="Arial"/>
          <w:sz w:val="24"/>
          <w:szCs w:val="24"/>
          <w:lang w:val="en-US"/>
        </w:rPr>
        <w:t>wo weeks</w:t>
      </w:r>
      <w:r w:rsidR="00387F46">
        <w:rPr>
          <w:rFonts w:ascii="Arial" w:hAnsi="Arial" w:cs="Arial"/>
          <w:sz w:val="24"/>
          <w:szCs w:val="24"/>
          <w:lang w:val="en-US"/>
        </w:rPr>
        <w:t>.</w:t>
      </w:r>
      <w:proofErr w:type="gramEnd"/>
      <w:r w:rsidR="005D14FF" w:rsidRPr="00D203F5">
        <w:rPr>
          <w:rFonts w:ascii="Arial" w:hAnsi="Arial" w:cs="Arial"/>
          <w:sz w:val="24"/>
          <w:szCs w:val="24"/>
          <w:lang w:val="en-US"/>
        </w:rPr>
        <w:t xml:space="preserve"> </w:t>
      </w:r>
      <w:r w:rsidR="00387F46">
        <w:rPr>
          <w:rFonts w:ascii="Arial" w:hAnsi="Arial" w:cs="Arial"/>
          <w:sz w:val="24"/>
          <w:szCs w:val="24"/>
          <w:lang w:val="en-US"/>
        </w:rPr>
        <w:t>S</w:t>
      </w:r>
      <w:r w:rsidR="00380FCF" w:rsidRPr="00D203F5">
        <w:rPr>
          <w:rFonts w:ascii="Arial" w:hAnsi="Arial" w:cs="Arial"/>
          <w:sz w:val="24"/>
          <w:szCs w:val="24"/>
          <w:lang w:val="en-US"/>
        </w:rPr>
        <w:t xml:space="preserve">tudy specific </w:t>
      </w:r>
      <w:proofErr w:type="spellStart"/>
      <w:r w:rsidR="005D14FF" w:rsidRPr="00D203F5">
        <w:rPr>
          <w:rFonts w:ascii="Arial" w:hAnsi="Arial" w:cs="Arial"/>
          <w:sz w:val="24"/>
          <w:szCs w:val="24"/>
          <w:lang w:val="en-US"/>
        </w:rPr>
        <w:t>tertiles</w:t>
      </w:r>
      <w:proofErr w:type="spellEnd"/>
      <w:r w:rsidR="005D14FF" w:rsidRPr="00D203F5">
        <w:rPr>
          <w:rFonts w:ascii="Arial" w:hAnsi="Arial" w:cs="Arial"/>
          <w:sz w:val="24"/>
          <w:szCs w:val="24"/>
          <w:lang w:val="en-US"/>
        </w:rPr>
        <w:t xml:space="preserve"> were </w:t>
      </w:r>
      <w:r w:rsidR="00380FCF" w:rsidRPr="00D203F5">
        <w:rPr>
          <w:rFonts w:ascii="Arial" w:hAnsi="Arial" w:cs="Arial"/>
          <w:sz w:val="24"/>
          <w:szCs w:val="24"/>
          <w:lang w:val="en-US"/>
        </w:rPr>
        <w:t xml:space="preserve">calculated and used </w:t>
      </w:r>
      <w:r w:rsidR="004661BD">
        <w:rPr>
          <w:rFonts w:ascii="Arial" w:hAnsi="Arial" w:cs="Arial"/>
          <w:sz w:val="24"/>
          <w:szCs w:val="24"/>
          <w:lang w:val="en-US"/>
        </w:rPr>
        <w:t>to categorize physical activity.</w:t>
      </w:r>
      <w:r w:rsidR="00380FCF" w:rsidRPr="00D203F5">
        <w:rPr>
          <w:rFonts w:ascii="Arial" w:hAnsi="Arial" w:cs="Arial"/>
          <w:sz w:val="24"/>
          <w:szCs w:val="24"/>
          <w:lang w:val="en-US"/>
        </w:rPr>
        <w:t xml:space="preserve"> </w:t>
      </w:r>
      <w:proofErr w:type="spellStart"/>
      <w:r w:rsidR="00A053FB">
        <w:rPr>
          <w:rFonts w:ascii="Arial" w:hAnsi="Arial" w:cs="Arial"/>
          <w:sz w:val="24"/>
          <w:szCs w:val="24"/>
          <w:lang w:val="en-US"/>
        </w:rPr>
        <w:t>LiLACS</w:t>
      </w:r>
      <w:proofErr w:type="spellEnd"/>
      <w:r w:rsidR="00A053FB">
        <w:rPr>
          <w:rFonts w:ascii="Arial" w:hAnsi="Arial" w:cs="Arial"/>
          <w:sz w:val="24"/>
          <w:szCs w:val="24"/>
          <w:lang w:val="en-US"/>
        </w:rPr>
        <w:t xml:space="preserve"> NZ</w:t>
      </w:r>
      <w:r w:rsidR="00A053FB" w:rsidRPr="00D203F5">
        <w:rPr>
          <w:rFonts w:ascii="Arial" w:hAnsi="Arial" w:cs="Arial"/>
          <w:sz w:val="24"/>
          <w:szCs w:val="24"/>
          <w:lang w:val="en-US"/>
        </w:rPr>
        <w:t xml:space="preserve"> used the physical activity scale for the el</w:t>
      </w:r>
      <w:r w:rsidR="001B39F1">
        <w:rPr>
          <w:rFonts w:ascii="Arial" w:hAnsi="Arial" w:cs="Arial"/>
          <w:sz w:val="24"/>
          <w:szCs w:val="24"/>
          <w:lang w:val="en-US"/>
        </w:rPr>
        <w:t xml:space="preserve">derly (PASE; score: </w:t>
      </w:r>
      <w:r w:rsidR="00A053FB" w:rsidRPr="00D203F5">
        <w:rPr>
          <w:rFonts w:ascii="Arial" w:hAnsi="Arial" w:cs="Arial"/>
          <w:sz w:val="24"/>
          <w:szCs w:val="24"/>
          <w:lang w:val="en-US"/>
        </w:rPr>
        <w:t xml:space="preserve">0 to 793 points </w:t>
      </w:r>
      <w:r w:rsidR="00A053FB">
        <w:rPr>
          <w:rFonts w:ascii="Arial" w:hAnsi="Arial" w:cs="Arial"/>
          <w:sz w:val="24"/>
          <w:szCs w:val="24"/>
          <w:lang w:val="en-US"/>
        </w:rPr>
        <w:fldChar w:fldCharType="begin"/>
      </w:r>
      <w:r w:rsidR="00A053FB">
        <w:rPr>
          <w:rFonts w:ascii="Arial" w:hAnsi="Arial" w:cs="Arial"/>
          <w:sz w:val="24"/>
          <w:szCs w:val="24"/>
          <w:lang w:val="en-US"/>
        </w:rPr>
        <w:instrText xml:space="preserve"> ADDIN ZOTERO_ITEM CSL_CITATION {"citationID":"a2lo938i4l5","properties":{"formattedCitation":"(26)","plainCitation":"(26)"},"citationItems":[{"id":676,"uris":["http://zotero.org/users/local/Jz7LkAwI/items/BKF3JCZ7"],"uri":["http://zotero.org/users/local/Jz7LkAwI/items/BKF3JCZ7"],"itemData":{"id":676,"type":"article-journal","title":"The Physical Activity Scale for the Elderly (PASE): development and evaluation","container-title":"Journal of clinical epidemiology","page":"153–162","volume":"46","issue":"2","source":"Google Scholar","shortTitle":"The Physical Activity Scale for the Elderly (PASE)","author":[{"family":"Washburn","given":"Richard A."},{"family":"Smith","given":"Kevin W."},{"family":"Jette","given":"Alan M."},{"family":"Janney","given":"Carol A."}],"issued":{"date-parts":[["1993"]]}}}],"schema":"https://github.com/citation-style-language/schema/raw/master/csl-citation.json"} </w:instrText>
      </w:r>
      <w:r w:rsidR="00A053FB">
        <w:rPr>
          <w:rFonts w:ascii="Arial" w:hAnsi="Arial" w:cs="Arial"/>
          <w:sz w:val="24"/>
          <w:szCs w:val="24"/>
          <w:lang w:val="en-US"/>
        </w:rPr>
        <w:fldChar w:fldCharType="separate"/>
      </w:r>
      <w:r w:rsidR="00A053FB">
        <w:rPr>
          <w:rFonts w:ascii="Arial" w:hAnsi="Arial" w:cs="Arial"/>
          <w:sz w:val="24"/>
          <w:lang w:val="en-US"/>
        </w:rPr>
        <w:t>(25</w:t>
      </w:r>
      <w:r w:rsidR="00A053FB" w:rsidRPr="00D347A8">
        <w:rPr>
          <w:rFonts w:ascii="Arial" w:hAnsi="Arial" w:cs="Arial"/>
          <w:sz w:val="24"/>
          <w:lang w:val="en-US"/>
        </w:rPr>
        <w:t>)</w:t>
      </w:r>
      <w:r w:rsidR="00A053FB">
        <w:rPr>
          <w:rFonts w:ascii="Arial" w:hAnsi="Arial" w:cs="Arial"/>
          <w:sz w:val="24"/>
          <w:szCs w:val="24"/>
          <w:lang w:val="en-US"/>
        </w:rPr>
        <w:fldChar w:fldCharType="end"/>
      </w:r>
      <w:r w:rsidR="001B39F1">
        <w:rPr>
          <w:rFonts w:ascii="Arial" w:hAnsi="Arial" w:cs="Arial"/>
          <w:sz w:val="24"/>
          <w:szCs w:val="24"/>
          <w:lang w:val="en-US"/>
        </w:rPr>
        <w:t>)</w:t>
      </w:r>
      <w:r w:rsidR="00A053FB" w:rsidRPr="00D203F5">
        <w:rPr>
          <w:rFonts w:ascii="Arial" w:hAnsi="Arial" w:cs="Arial"/>
          <w:sz w:val="24"/>
          <w:szCs w:val="24"/>
          <w:lang w:val="en-US"/>
        </w:rPr>
        <w:t xml:space="preserve"> and</w:t>
      </w:r>
      <w:r w:rsidR="00A053FB">
        <w:rPr>
          <w:rFonts w:ascii="Arial" w:hAnsi="Arial" w:cs="Arial"/>
          <w:sz w:val="24"/>
          <w:szCs w:val="24"/>
          <w:lang w:val="en-US"/>
        </w:rPr>
        <w:t xml:space="preserve"> study specific </w:t>
      </w:r>
      <w:proofErr w:type="spellStart"/>
      <w:r w:rsidR="00A053FB">
        <w:rPr>
          <w:rFonts w:ascii="Arial" w:hAnsi="Arial" w:cs="Arial"/>
          <w:sz w:val="24"/>
          <w:szCs w:val="24"/>
          <w:lang w:val="en-US"/>
        </w:rPr>
        <w:t>tertiles</w:t>
      </w:r>
      <w:proofErr w:type="spellEnd"/>
      <w:r w:rsidR="001B39F1">
        <w:rPr>
          <w:rFonts w:ascii="Arial" w:hAnsi="Arial" w:cs="Arial"/>
          <w:sz w:val="24"/>
          <w:szCs w:val="24"/>
          <w:lang w:val="en-US"/>
        </w:rPr>
        <w:t xml:space="preserve"> of ≤ 61 indicating low</w:t>
      </w:r>
      <w:r w:rsidR="00A053FB" w:rsidRPr="00D203F5">
        <w:rPr>
          <w:rFonts w:ascii="Arial" w:hAnsi="Arial" w:cs="Arial"/>
          <w:sz w:val="24"/>
          <w:szCs w:val="24"/>
          <w:lang w:val="en-US"/>
        </w:rPr>
        <w:t>, 62-124 moderate,</w:t>
      </w:r>
      <w:r w:rsidR="001B39F1">
        <w:rPr>
          <w:rFonts w:ascii="Arial" w:hAnsi="Arial" w:cs="Arial"/>
          <w:sz w:val="24"/>
          <w:szCs w:val="24"/>
          <w:lang w:val="en-US"/>
        </w:rPr>
        <w:t xml:space="preserve"> and ≥ 125 points high activity</w:t>
      </w:r>
      <w:r w:rsidR="00A053FB" w:rsidRPr="00D203F5">
        <w:rPr>
          <w:rFonts w:ascii="Arial" w:hAnsi="Arial" w:cs="Arial"/>
          <w:sz w:val="24"/>
          <w:szCs w:val="24"/>
          <w:lang w:val="en-US"/>
        </w:rPr>
        <w:t xml:space="preserve">. </w:t>
      </w:r>
      <w:r w:rsidR="001B39F1">
        <w:rPr>
          <w:rFonts w:ascii="Arial" w:hAnsi="Arial" w:cs="Arial"/>
          <w:sz w:val="24"/>
          <w:szCs w:val="24"/>
          <w:lang w:val="en-US"/>
        </w:rPr>
        <w:t>KORA also</w:t>
      </w:r>
      <w:r w:rsidR="00A053FB">
        <w:rPr>
          <w:rFonts w:ascii="Arial" w:hAnsi="Arial" w:cs="Arial"/>
          <w:sz w:val="24"/>
          <w:szCs w:val="24"/>
          <w:lang w:val="en-US"/>
        </w:rPr>
        <w:t xml:space="preserve"> </w:t>
      </w:r>
      <w:r w:rsidR="001B39F1">
        <w:rPr>
          <w:rFonts w:ascii="Arial" w:hAnsi="Arial" w:cs="Arial"/>
          <w:sz w:val="24"/>
          <w:szCs w:val="24"/>
          <w:lang w:val="en-US"/>
        </w:rPr>
        <w:t xml:space="preserve">used PASE, </w:t>
      </w:r>
      <w:r w:rsidR="00A053FB">
        <w:rPr>
          <w:rFonts w:ascii="Arial" w:hAnsi="Arial" w:cs="Arial"/>
          <w:sz w:val="24"/>
          <w:szCs w:val="24"/>
          <w:lang w:val="en-US"/>
        </w:rPr>
        <w:t>with</w:t>
      </w:r>
      <w:r w:rsidR="00A053FB" w:rsidRPr="0076234E">
        <w:rPr>
          <w:rFonts w:ascii="Arial" w:hAnsi="Arial" w:cs="Arial"/>
          <w:sz w:val="24"/>
          <w:szCs w:val="24"/>
          <w:lang w:val="en-US"/>
        </w:rPr>
        <w:t xml:space="preserve"> study-specific </w:t>
      </w:r>
      <w:proofErr w:type="spellStart"/>
      <w:r w:rsidR="00A053FB">
        <w:rPr>
          <w:rFonts w:ascii="Arial" w:hAnsi="Arial" w:cs="Arial"/>
          <w:sz w:val="24"/>
          <w:szCs w:val="24"/>
          <w:lang w:val="en-US"/>
        </w:rPr>
        <w:t>tertiles</w:t>
      </w:r>
      <w:proofErr w:type="spellEnd"/>
      <w:r w:rsidR="00A053FB" w:rsidRPr="0076234E">
        <w:rPr>
          <w:rFonts w:ascii="Arial" w:hAnsi="Arial" w:cs="Arial"/>
          <w:sz w:val="24"/>
          <w:szCs w:val="24"/>
          <w:lang w:val="en-US"/>
        </w:rPr>
        <w:t>: &lt; 96 points</w:t>
      </w:r>
      <w:r w:rsidR="001B39F1">
        <w:rPr>
          <w:rFonts w:ascii="Arial" w:hAnsi="Arial" w:cs="Arial"/>
          <w:sz w:val="24"/>
          <w:szCs w:val="24"/>
          <w:lang w:val="en-US"/>
        </w:rPr>
        <w:t xml:space="preserve"> indicated low</w:t>
      </w:r>
      <w:r w:rsidR="00A053FB" w:rsidRPr="0076234E">
        <w:rPr>
          <w:rFonts w:ascii="Arial" w:hAnsi="Arial" w:cs="Arial"/>
          <w:sz w:val="24"/>
          <w:szCs w:val="24"/>
          <w:lang w:val="en-US"/>
        </w:rPr>
        <w:t>, 96-&lt;</w:t>
      </w:r>
      <w:r w:rsidR="0039168F">
        <w:rPr>
          <w:rFonts w:ascii="Arial" w:hAnsi="Arial" w:cs="Arial"/>
          <w:sz w:val="24"/>
          <w:szCs w:val="24"/>
          <w:lang w:val="en-US"/>
        </w:rPr>
        <w:t xml:space="preserve"> </w:t>
      </w:r>
      <w:r w:rsidR="001B39F1">
        <w:rPr>
          <w:rFonts w:ascii="Arial" w:hAnsi="Arial" w:cs="Arial"/>
          <w:sz w:val="24"/>
          <w:szCs w:val="24"/>
          <w:lang w:val="en-US"/>
        </w:rPr>
        <w:t>141 moderate</w:t>
      </w:r>
      <w:r w:rsidR="00A053FB" w:rsidRPr="0076234E">
        <w:rPr>
          <w:rFonts w:ascii="Arial" w:hAnsi="Arial" w:cs="Arial"/>
          <w:sz w:val="24"/>
          <w:szCs w:val="24"/>
          <w:lang w:val="en-US"/>
        </w:rPr>
        <w:t xml:space="preserve">, and &gt;= 141 high physical </w:t>
      </w:r>
      <w:proofErr w:type="gramStart"/>
      <w:r w:rsidR="00A053FB" w:rsidRPr="0076234E">
        <w:rPr>
          <w:rFonts w:ascii="Arial" w:hAnsi="Arial" w:cs="Arial"/>
          <w:sz w:val="24"/>
          <w:szCs w:val="24"/>
          <w:lang w:val="en-US"/>
        </w:rPr>
        <w:t>activity</w:t>
      </w:r>
      <w:proofErr w:type="gramEnd"/>
      <w:r w:rsidR="00A053FB">
        <w:rPr>
          <w:rFonts w:ascii="Arial" w:hAnsi="Arial" w:cs="Arial"/>
          <w:sz w:val="24"/>
          <w:szCs w:val="24"/>
          <w:lang w:val="en-US"/>
        </w:rPr>
        <w:t xml:space="preserve">. </w:t>
      </w:r>
      <w:r w:rsidR="00F77B02" w:rsidRPr="00D203F5">
        <w:rPr>
          <w:rFonts w:ascii="Arial" w:hAnsi="Arial" w:cs="Arial"/>
          <w:sz w:val="24"/>
          <w:szCs w:val="24"/>
          <w:lang w:val="en-US"/>
        </w:rPr>
        <w:t xml:space="preserve">LASA </w:t>
      </w:r>
      <w:r w:rsidR="001B39F1">
        <w:rPr>
          <w:rFonts w:ascii="Arial" w:hAnsi="Arial" w:cs="Arial"/>
          <w:sz w:val="24"/>
          <w:szCs w:val="24"/>
          <w:lang w:val="en-US"/>
        </w:rPr>
        <w:t>used</w:t>
      </w:r>
      <w:r w:rsidR="00F77B02" w:rsidRPr="00D203F5">
        <w:rPr>
          <w:rFonts w:ascii="Arial" w:hAnsi="Arial" w:cs="Arial"/>
          <w:sz w:val="24"/>
          <w:szCs w:val="24"/>
          <w:lang w:val="en-US"/>
        </w:rPr>
        <w:t xml:space="preserve"> the LASA Physical Activity Questionnaire (LAPAQ)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29rlu7o0kb","properties":{"formattedCitation":"(25)","plainCitation":"(25)"},"citationItems":[{"id":682,"uris":["http://zotero.org/users/local/Jz7LkAwI/items/Q7KPJDC8"],"uri":["http://zotero.org/users/local/Jz7LkAwI/items/Q7KPJDC8"],"itemData":{"id":682,"type":"article-journal","title":"Comparison of the LASA Physical Activity Questionnaire with a 7-day diary and pedometer","container-title":"Journal of Clinical Epidemiology","page":"252-258","volume":"57","issue":"3","source":"CrossRef","DOI":"10.1016/j.jclinepi.2003.07.008","ISSN":"08954356","language":"en","author":[{"family":"Stel","given":"Vianda S"},{"family":"Smit","given":"Johannes H"},{"family":"Pluijm","given":"Saskia.M.F"},{"family":"Visser","given":"Marjolein"},{"family":"Deeg","given":"Dorly J.H"},{"family":"Lips","given":"Paul"}],"issued":{"date-parts":[["2004",3]]}}}],"schema":"https://github.com/citation-style-language/schema/raw/master/csl-citation.json"}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(2</w:t>
      </w:r>
      <w:r w:rsidR="00A053FB">
        <w:rPr>
          <w:rFonts w:ascii="Arial" w:hAnsi="Arial" w:cs="Arial"/>
          <w:sz w:val="24"/>
          <w:lang w:val="en-US"/>
        </w:rPr>
        <w:t>6</w:t>
      </w:r>
      <w:r w:rsidR="00D347A8" w:rsidRPr="00D347A8">
        <w:rPr>
          <w:rFonts w:ascii="Arial" w:hAnsi="Arial" w:cs="Arial"/>
          <w:sz w:val="24"/>
          <w:lang w:val="en-US"/>
        </w:rPr>
        <w:t>)</w:t>
      </w:r>
      <w:r w:rsidR="00431EAF">
        <w:rPr>
          <w:rFonts w:ascii="Arial" w:hAnsi="Arial" w:cs="Arial"/>
          <w:sz w:val="24"/>
          <w:szCs w:val="24"/>
          <w:lang w:val="en-US"/>
        </w:rPr>
        <w:fldChar w:fldCharType="end"/>
      </w:r>
      <w:r w:rsidR="00F77B02" w:rsidRPr="00D203F5">
        <w:rPr>
          <w:rFonts w:ascii="Arial" w:hAnsi="Arial" w:cs="Arial"/>
          <w:sz w:val="24"/>
          <w:szCs w:val="24"/>
          <w:lang w:val="en-US"/>
        </w:rPr>
        <w:t xml:space="preserve"> and categorized</w:t>
      </w:r>
      <w:r w:rsidR="000A5C84">
        <w:rPr>
          <w:rFonts w:ascii="Arial" w:hAnsi="Arial" w:cs="Arial"/>
          <w:sz w:val="24"/>
          <w:szCs w:val="24"/>
          <w:lang w:val="en-US"/>
        </w:rPr>
        <w:t xml:space="preserve"> </w:t>
      </w:r>
      <w:r w:rsidR="00F77B02" w:rsidRPr="00D203F5">
        <w:rPr>
          <w:rFonts w:ascii="Arial" w:hAnsi="Arial" w:cs="Arial"/>
          <w:sz w:val="24"/>
          <w:szCs w:val="24"/>
          <w:lang w:val="en-US"/>
        </w:rPr>
        <w:t>&lt; 108 min</w:t>
      </w:r>
      <w:r w:rsidR="009C524C">
        <w:rPr>
          <w:rFonts w:ascii="Arial" w:hAnsi="Arial" w:cs="Arial"/>
          <w:sz w:val="24"/>
          <w:szCs w:val="24"/>
          <w:lang w:val="en-US"/>
        </w:rPr>
        <w:t>/day</w:t>
      </w:r>
      <w:r w:rsidR="00F77B02" w:rsidRPr="00D203F5">
        <w:rPr>
          <w:rFonts w:ascii="Arial" w:hAnsi="Arial" w:cs="Arial"/>
          <w:sz w:val="24"/>
          <w:szCs w:val="24"/>
          <w:lang w:val="en-US"/>
        </w:rPr>
        <w:t xml:space="preserve"> </w:t>
      </w:r>
      <w:r w:rsidR="001A7855">
        <w:rPr>
          <w:rFonts w:ascii="Arial" w:hAnsi="Arial" w:cs="Arial"/>
          <w:sz w:val="24"/>
          <w:szCs w:val="24"/>
          <w:lang w:val="en-US"/>
        </w:rPr>
        <w:t>of</w:t>
      </w:r>
      <w:r w:rsidR="00F77B02" w:rsidRPr="00D203F5">
        <w:rPr>
          <w:rFonts w:ascii="Arial" w:hAnsi="Arial" w:cs="Arial"/>
          <w:sz w:val="24"/>
          <w:szCs w:val="24"/>
          <w:lang w:val="en-US"/>
        </w:rPr>
        <w:t xml:space="preserve"> activities as low, 108-190 </w:t>
      </w:r>
      <w:r w:rsidR="00B830E4">
        <w:rPr>
          <w:rFonts w:ascii="Arial" w:hAnsi="Arial" w:cs="Arial"/>
          <w:sz w:val="24"/>
          <w:szCs w:val="24"/>
          <w:lang w:val="en-US"/>
        </w:rPr>
        <w:t>min</w:t>
      </w:r>
      <w:r w:rsidR="00E567CA">
        <w:rPr>
          <w:rFonts w:ascii="Arial" w:hAnsi="Arial" w:cs="Arial"/>
          <w:sz w:val="24"/>
          <w:szCs w:val="24"/>
          <w:lang w:val="en-US"/>
        </w:rPr>
        <w:t>/day</w:t>
      </w:r>
      <w:r w:rsidR="00B830E4">
        <w:rPr>
          <w:rFonts w:ascii="Arial" w:hAnsi="Arial" w:cs="Arial"/>
          <w:sz w:val="24"/>
          <w:szCs w:val="24"/>
          <w:lang w:val="en-US"/>
        </w:rPr>
        <w:t xml:space="preserve"> </w:t>
      </w:r>
      <w:r w:rsidR="00F77B02" w:rsidRPr="00D203F5">
        <w:rPr>
          <w:rFonts w:ascii="Arial" w:hAnsi="Arial" w:cs="Arial"/>
          <w:sz w:val="24"/>
          <w:szCs w:val="24"/>
          <w:lang w:val="en-US"/>
        </w:rPr>
        <w:t>as moderate and ≥ 191 min</w:t>
      </w:r>
      <w:r w:rsidR="00E567CA">
        <w:rPr>
          <w:rFonts w:ascii="Arial" w:hAnsi="Arial" w:cs="Arial"/>
          <w:sz w:val="24"/>
          <w:szCs w:val="24"/>
          <w:lang w:val="en-US"/>
        </w:rPr>
        <w:t>/day</w:t>
      </w:r>
      <w:r w:rsidR="00F77B02" w:rsidRPr="00D203F5">
        <w:rPr>
          <w:rFonts w:ascii="Arial" w:hAnsi="Arial" w:cs="Arial"/>
          <w:sz w:val="24"/>
          <w:szCs w:val="24"/>
          <w:lang w:val="en-US"/>
        </w:rPr>
        <w:t xml:space="preserve"> as high activity. </w:t>
      </w:r>
      <w:proofErr w:type="spellStart"/>
      <w:r w:rsidR="00380FCF" w:rsidRPr="00D203F5">
        <w:rPr>
          <w:rFonts w:ascii="Arial" w:hAnsi="Arial" w:cs="Arial"/>
          <w:sz w:val="24"/>
          <w:szCs w:val="24"/>
          <w:lang w:val="en-US"/>
        </w:rPr>
        <w:t>ActiFe</w:t>
      </w:r>
      <w:proofErr w:type="spellEnd"/>
      <w:r w:rsidR="00380FCF" w:rsidRPr="00D203F5">
        <w:rPr>
          <w:rFonts w:ascii="Arial" w:hAnsi="Arial" w:cs="Arial"/>
          <w:sz w:val="24"/>
          <w:szCs w:val="24"/>
          <w:lang w:val="en-US"/>
        </w:rPr>
        <w:t xml:space="preserve"> </w:t>
      </w:r>
      <w:r w:rsidR="00F77B02" w:rsidRPr="00D203F5">
        <w:rPr>
          <w:rFonts w:ascii="Arial" w:hAnsi="Arial" w:cs="Arial"/>
          <w:sz w:val="24"/>
          <w:szCs w:val="24"/>
          <w:lang w:val="en-US"/>
        </w:rPr>
        <w:t xml:space="preserve">also used the LAPAQ, with study-specific </w:t>
      </w:r>
      <w:proofErr w:type="spellStart"/>
      <w:r w:rsidR="00F77B02" w:rsidRPr="00D203F5">
        <w:rPr>
          <w:rFonts w:ascii="Arial" w:hAnsi="Arial" w:cs="Arial"/>
          <w:sz w:val="24"/>
          <w:szCs w:val="24"/>
          <w:lang w:val="en-US"/>
        </w:rPr>
        <w:t>tertiles</w:t>
      </w:r>
      <w:proofErr w:type="spellEnd"/>
      <w:r w:rsidR="00F77B02" w:rsidRPr="00D203F5">
        <w:rPr>
          <w:rFonts w:ascii="Arial" w:hAnsi="Arial" w:cs="Arial"/>
          <w:sz w:val="24"/>
          <w:szCs w:val="24"/>
          <w:lang w:val="en-US"/>
        </w:rPr>
        <w:t xml:space="preserve"> of</w:t>
      </w:r>
      <w:r w:rsidR="00380FCF" w:rsidRPr="00D203F5">
        <w:rPr>
          <w:rFonts w:ascii="Arial" w:hAnsi="Arial" w:cs="Arial"/>
          <w:sz w:val="24"/>
          <w:szCs w:val="24"/>
          <w:lang w:val="en-US"/>
        </w:rPr>
        <w:t xml:space="preserve"> &lt;</w:t>
      </w:r>
      <w:r w:rsidR="000A5C84">
        <w:rPr>
          <w:rFonts w:ascii="Arial" w:hAnsi="Arial" w:cs="Arial"/>
          <w:sz w:val="24"/>
          <w:szCs w:val="24"/>
          <w:lang w:val="en-US"/>
        </w:rPr>
        <w:t xml:space="preserve"> </w:t>
      </w:r>
      <w:r w:rsidR="00380FCF" w:rsidRPr="00D203F5">
        <w:rPr>
          <w:rFonts w:ascii="Arial" w:hAnsi="Arial" w:cs="Arial"/>
          <w:sz w:val="24"/>
          <w:szCs w:val="24"/>
          <w:lang w:val="en-US"/>
        </w:rPr>
        <w:t>25 min</w:t>
      </w:r>
      <w:r w:rsidR="00774164">
        <w:rPr>
          <w:rFonts w:ascii="Arial" w:hAnsi="Arial" w:cs="Arial"/>
          <w:sz w:val="24"/>
          <w:szCs w:val="24"/>
          <w:lang w:val="en-US"/>
        </w:rPr>
        <w:t>/day</w:t>
      </w:r>
      <w:r w:rsidR="00380FCF" w:rsidRPr="00D203F5">
        <w:rPr>
          <w:rFonts w:ascii="Arial" w:hAnsi="Arial" w:cs="Arial"/>
          <w:sz w:val="24"/>
          <w:szCs w:val="24"/>
          <w:lang w:val="en-US"/>
        </w:rPr>
        <w:t xml:space="preserve"> as low, 25-96 min</w:t>
      </w:r>
      <w:r w:rsidR="00774164">
        <w:rPr>
          <w:rFonts w:ascii="Arial" w:hAnsi="Arial" w:cs="Arial"/>
          <w:sz w:val="24"/>
          <w:szCs w:val="24"/>
          <w:lang w:val="en-US"/>
        </w:rPr>
        <w:t>/day</w:t>
      </w:r>
      <w:r w:rsidR="00380FCF" w:rsidRPr="00D203F5">
        <w:rPr>
          <w:rFonts w:ascii="Arial" w:hAnsi="Arial" w:cs="Arial"/>
          <w:sz w:val="24"/>
          <w:szCs w:val="24"/>
          <w:lang w:val="en-US"/>
        </w:rPr>
        <w:t xml:space="preserve"> as modera</w:t>
      </w:r>
      <w:r w:rsidR="00B51268" w:rsidRPr="00D203F5">
        <w:rPr>
          <w:rFonts w:ascii="Arial" w:hAnsi="Arial" w:cs="Arial"/>
          <w:sz w:val="24"/>
          <w:szCs w:val="24"/>
          <w:lang w:val="en-US"/>
        </w:rPr>
        <w:t>te and &gt;</w:t>
      </w:r>
      <w:r w:rsidR="000A5C84">
        <w:rPr>
          <w:rFonts w:ascii="Arial" w:hAnsi="Arial" w:cs="Arial"/>
          <w:sz w:val="24"/>
          <w:szCs w:val="24"/>
          <w:lang w:val="en-US"/>
        </w:rPr>
        <w:t xml:space="preserve"> </w:t>
      </w:r>
      <w:r w:rsidR="00B51268" w:rsidRPr="00D203F5">
        <w:rPr>
          <w:rFonts w:ascii="Arial" w:hAnsi="Arial" w:cs="Arial"/>
          <w:sz w:val="24"/>
          <w:szCs w:val="24"/>
          <w:lang w:val="en-US"/>
        </w:rPr>
        <w:t xml:space="preserve">96 min as high. TILDA </w:t>
      </w:r>
      <w:r w:rsidR="001B39F1">
        <w:rPr>
          <w:rFonts w:ascii="Arial" w:hAnsi="Arial" w:cs="Arial"/>
          <w:sz w:val="24"/>
          <w:szCs w:val="24"/>
          <w:lang w:val="en-US"/>
        </w:rPr>
        <w:t>used</w:t>
      </w:r>
      <w:r w:rsidR="0072211B" w:rsidRPr="00D203F5">
        <w:rPr>
          <w:rFonts w:ascii="Arial" w:hAnsi="Arial" w:cs="Arial"/>
          <w:sz w:val="24"/>
          <w:szCs w:val="24"/>
          <w:lang w:val="en-US"/>
        </w:rPr>
        <w:t xml:space="preserve"> the International Physical Activity Questionnaire (IPAQ)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4f504ftrj","properties":{"formattedCitation":"(27)","plainCitation":"(27)"},"citationItems":[{"id":678,"uris":["http://zotero.org/users/local/Jz7LkAwI/items/CMEWGRRT"],"uri":["http://zotero.org/users/local/Jz7LkAwI/items/CMEWGRRT"],"itemData":{"id":678,"type":"article-journal","title":"International Physical Activity Questionnaire: 12-Country Reliability and Validity:","container-title":"Medicine &amp; Science in Sports &amp; Exercise","page":"1381-1395","volume":"35","issue":"8","source":"CrossRef","DOI":"10.1249/01.MSS.0000078924.61453.FB","ISSN":"0195-9131","shortTitle":"International Physical Activity Questionnaire","language":"en","author":[{"family":"Craig","given":"Cora L."},{"family":"Marshall","given":"Alison L."},{"family":"Sj??Str??M","given":"Michael"},{"family":"Bauman","given":"Adrian E."},{"family":"Booth","given":"Michael L."},{"family":"Ainsworth","given":"Barbara E."},{"family":"Pratt","given":"Michael"},{"family":"Ekelund","given":"Ulf"},{"family":"Yngve","given":"Agneta"},{"family":"Sallis","given":"James F."},{"family":"Oja","given":"Pekka"}],"issued":{"date-parts":[["2003",8]]}}}],"schema":"https://github.com/citation-style-language/schema/raw/master/csl-citation.json"}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(27)</w:t>
      </w:r>
      <w:r w:rsidR="00431EAF">
        <w:rPr>
          <w:rFonts w:ascii="Arial" w:hAnsi="Arial" w:cs="Arial"/>
          <w:sz w:val="24"/>
          <w:szCs w:val="24"/>
          <w:lang w:val="en-US"/>
        </w:rPr>
        <w:fldChar w:fldCharType="end"/>
      </w:r>
      <w:r w:rsidR="007B48EF" w:rsidRPr="00D203F5">
        <w:rPr>
          <w:rFonts w:ascii="Arial" w:hAnsi="Arial" w:cs="Arial"/>
          <w:sz w:val="24"/>
          <w:szCs w:val="24"/>
          <w:lang w:val="en-US"/>
        </w:rPr>
        <w:t xml:space="preserve"> </w:t>
      </w:r>
      <w:r w:rsidR="00DB6A41" w:rsidRPr="00D203F5">
        <w:rPr>
          <w:rFonts w:ascii="Arial" w:hAnsi="Arial" w:cs="Arial"/>
          <w:sz w:val="24"/>
          <w:szCs w:val="24"/>
          <w:lang w:val="en-US"/>
        </w:rPr>
        <w:t xml:space="preserve">and categorized high activity </w:t>
      </w:r>
      <w:r w:rsidR="0063032D" w:rsidRPr="00D203F5">
        <w:rPr>
          <w:rFonts w:ascii="Arial" w:hAnsi="Arial" w:cs="Arial"/>
          <w:sz w:val="24"/>
          <w:szCs w:val="24"/>
          <w:lang w:val="en-US"/>
        </w:rPr>
        <w:t>as</w:t>
      </w:r>
      <w:r w:rsidR="007B48EF" w:rsidRPr="00D203F5">
        <w:rPr>
          <w:rFonts w:ascii="Arial" w:hAnsi="Arial" w:cs="Arial"/>
          <w:sz w:val="24"/>
          <w:szCs w:val="24"/>
          <w:lang w:val="en-US"/>
        </w:rPr>
        <w:t xml:space="preserve"> at least </w:t>
      </w:r>
      <w:r w:rsidR="00DB6A41" w:rsidRPr="00D203F5">
        <w:rPr>
          <w:rFonts w:ascii="Arial" w:hAnsi="Arial" w:cs="Arial"/>
          <w:sz w:val="24"/>
          <w:szCs w:val="24"/>
          <w:lang w:val="en-US"/>
        </w:rPr>
        <w:t>3</w:t>
      </w:r>
      <w:r w:rsidR="007B48EF" w:rsidRPr="00D203F5">
        <w:rPr>
          <w:rFonts w:ascii="Arial" w:hAnsi="Arial" w:cs="Arial"/>
          <w:sz w:val="24"/>
          <w:szCs w:val="24"/>
          <w:lang w:val="en-US"/>
        </w:rPr>
        <w:t xml:space="preserve"> </w:t>
      </w:r>
      <w:r w:rsidR="007B48EF" w:rsidRPr="00D203F5">
        <w:rPr>
          <w:rFonts w:ascii="Arial" w:hAnsi="Arial" w:cs="Arial"/>
          <w:sz w:val="24"/>
          <w:szCs w:val="24"/>
          <w:lang w:val="en-US"/>
        </w:rPr>
        <w:lastRenderedPageBreak/>
        <w:t xml:space="preserve">days </w:t>
      </w:r>
      <w:r w:rsidR="00B51268" w:rsidRPr="00D203F5">
        <w:rPr>
          <w:rFonts w:ascii="Arial" w:hAnsi="Arial" w:cs="Arial"/>
          <w:sz w:val="24"/>
          <w:szCs w:val="24"/>
          <w:lang w:val="en-US"/>
        </w:rPr>
        <w:t>o</w:t>
      </w:r>
      <w:r w:rsidR="00371674">
        <w:rPr>
          <w:rFonts w:ascii="Arial" w:hAnsi="Arial" w:cs="Arial"/>
          <w:sz w:val="24"/>
          <w:szCs w:val="24"/>
          <w:lang w:val="en-US"/>
        </w:rPr>
        <w:t>f</w:t>
      </w:r>
      <w:r w:rsidR="00B51268" w:rsidRPr="00D203F5">
        <w:rPr>
          <w:rFonts w:ascii="Arial" w:hAnsi="Arial" w:cs="Arial"/>
          <w:sz w:val="24"/>
          <w:szCs w:val="24"/>
          <w:lang w:val="en-US"/>
        </w:rPr>
        <w:t xml:space="preserve"> </w:t>
      </w:r>
      <w:r w:rsidR="001A7855">
        <w:rPr>
          <w:rFonts w:ascii="Arial" w:hAnsi="Arial" w:cs="Arial"/>
          <w:sz w:val="24"/>
          <w:szCs w:val="24"/>
          <w:lang w:val="en-US"/>
        </w:rPr>
        <w:t>vigorous activity or s</w:t>
      </w:r>
      <w:r w:rsidR="00B51268" w:rsidRPr="00D203F5">
        <w:rPr>
          <w:rFonts w:ascii="Arial" w:hAnsi="Arial" w:cs="Arial"/>
          <w:sz w:val="24"/>
          <w:szCs w:val="24"/>
          <w:lang w:val="en-US"/>
        </w:rPr>
        <w:t>even days on all activities</w:t>
      </w:r>
      <w:r w:rsidR="00DB6A41" w:rsidRPr="00D203F5">
        <w:rPr>
          <w:rFonts w:ascii="Arial" w:hAnsi="Arial" w:cs="Arial"/>
          <w:sz w:val="24"/>
          <w:szCs w:val="24"/>
          <w:lang w:val="en-US"/>
        </w:rPr>
        <w:t>;</w:t>
      </w:r>
      <w:r w:rsidR="00B51268" w:rsidRPr="00D203F5">
        <w:rPr>
          <w:rFonts w:ascii="Arial" w:hAnsi="Arial" w:cs="Arial"/>
          <w:sz w:val="24"/>
          <w:szCs w:val="24"/>
          <w:lang w:val="en-US"/>
        </w:rPr>
        <w:t xml:space="preserve"> m</w:t>
      </w:r>
      <w:r w:rsidR="001A7855">
        <w:rPr>
          <w:rFonts w:ascii="Arial" w:hAnsi="Arial" w:cs="Arial"/>
          <w:sz w:val="24"/>
          <w:szCs w:val="24"/>
          <w:lang w:val="en-US"/>
        </w:rPr>
        <w:t xml:space="preserve">oderate activity as </w:t>
      </w:r>
      <w:r w:rsidR="00B51268" w:rsidRPr="00D203F5">
        <w:rPr>
          <w:rFonts w:ascii="Arial" w:hAnsi="Arial" w:cs="Arial"/>
          <w:sz w:val="24"/>
          <w:szCs w:val="24"/>
          <w:lang w:val="en-US"/>
        </w:rPr>
        <w:t>3 or</w:t>
      </w:r>
      <w:r w:rsidR="001A7855">
        <w:rPr>
          <w:rFonts w:ascii="Arial" w:hAnsi="Arial" w:cs="Arial"/>
          <w:sz w:val="24"/>
          <w:szCs w:val="24"/>
          <w:lang w:val="en-US"/>
        </w:rPr>
        <w:t xml:space="preserve"> more days o</w:t>
      </w:r>
      <w:r w:rsidR="00371674">
        <w:rPr>
          <w:rFonts w:ascii="Arial" w:hAnsi="Arial" w:cs="Arial"/>
          <w:sz w:val="24"/>
          <w:szCs w:val="24"/>
          <w:lang w:val="en-US"/>
        </w:rPr>
        <w:t>f</w:t>
      </w:r>
      <w:r w:rsidR="001A7855">
        <w:rPr>
          <w:rFonts w:ascii="Arial" w:hAnsi="Arial" w:cs="Arial"/>
          <w:sz w:val="24"/>
          <w:szCs w:val="24"/>
          <w:lang w:val="en-US"/>
        </w:rPr>
        <w:t xml:space="preserve"> vigorous activity</w:t>
      </w:r>
      <w:r w:rsidR="00B51268" w:rsidRPr="00D203F5">
        <w:rPr>
          <w:rFonts w:ascii="Arial" w:hAnsi="Arial" w:cs="Arial"/>
          <w:sz w:val="24"/>
          <w:szCs w:val="24"/>
          <w:lang w:val="en-US"/>
        </w:rPr>
        <w:t xml:space="preserve"> </w:t>
      </w:r>
      <w:r w:rsidR="001A7855">
        <w:rPr>
          <w:rFonts w:ascii="Arial" w:hAnsi="Arial" w:cs="Arial"/>
          <w:sz w:val="24"/>
          <w:szCs w:val="24"/>
          <w:lang w:val="en-US"/>
        </w:rPr>
        <w:t xml:space="preserve">or </w:t>
      </w:r>
      <w:r w:rsidR="00B51268" w:rsidRPr="00D203F5">
        <w:rPr>
          <w:rFonts w:ascii="Arial" w:hAnsi="Arial" w:cs="Arial"/>
          <w:sz w:val="24"/>
          <w:szCs w:val="24"/>
          <w:lang w:val="en-US"/>
        </w:rPr>
        <w:t xml:space="preserve">30 minutes or more </w:t>
      </w:r>
      <w:r w:rsidR="00DB6A41" w:rsidRPr="00D203F5">
        <w:rPr>
          <w:rFonts w:ascii="Arial" w:hAnsi="Arial" w:cs="Arial"/>
          <w:sz w:val="24"/>
          <w:szCs w:val="24"/>
          <w:lang w:val="en-US"/>
        </w:rPr>
        <w:t>o</w:t>
      </w:r>
      <w:r w:rsidR="00371674">
        <w:rPr>
          <w:rFonts w:ascii="Arial" w:hAnsi="Arial" w:cs="Arial"/>
          <w:sz w:val="24"/>
          <w:szCs w:val="24"/>
          <w:lang w:val="en-US"/>
        </w:rPr>
        <w:t>f</w:t>
      </w:r>
      <w:r w:rsidR="00DB6A41" w:rsidRPr="00D203F5">
        <w:rPr>
          <w:rFonts w:ascii="Arial" w:hAnsi="Arial" w:cs="Arial"/>
          <w:sz w:val="24"/>
          <w:szCs w:val="24"/>
          <w:lang w:val="en-US"/>
        </w:rPr>
        <w:t xml:space="preserve"> walking and </w:t>
      </w:r>
      <w:r w:rsidR="00B51268" w:rsidRPr="00D203F5">
        <w:rPr>
          <w:rFonts w:ascii="Arial" w:hAnsi="Arial" w:cs="Arial"/>
          <w:sz w:val="24"/>
          <w:szCs w:val="24"/>
          <w:lang w:val="en-US"/>
        </w:rPr>
        <w:t>moderat</w:t>
      </w:r>
      <w:r w:rsidR="00DB6A41" w:rsidRPr="00D203F5">
        <w:rPr>
          <w:rFonts w:ascii="Arial" w:hAnsi="Arial" w:cs="Arial"/>
          <w:sz w:val="24"/>
          <w:szCs w:val="24"/>
          <w:lang w:val="en-US"/>
        </w:rPr>
        <w:t xml:space="preserve">e </w:t>
      </w:r>
      <w:r w:rsidR="001A7855">
        <w:rPr>
          <w:rFonts w:ascii="Arial" w:hAnsi="Arial" w:cs="Arial"/>
          <w:sz w:val="24"/>
          <w:szCs w:val="24"/>
          <w:lang w:val="en-US"/>
        </w:rPr>
        <w:t>activity</w:t>
      </w:r>
      <w:r w:rsidR="00DB6A41" w:rsidRPr="00D203F5">
        <w:rPr>
          <w:rFonts w:ascii="Arial" w:hAnsi="Arial" w:cs="Arial"/>
          <w:sz w:val="24"/>
          <w:szCs w:val="24"/>
          <w:lang w:val="en-US"/>
        </w:rPr>
        <w:t xml:space="preserve"> for at least 5 days or spending </w:t>
      </w:r>
      <w:r w:rsidR="00B51268" w:rsidRPr="00D203F5">
        <w:rPr>
          <w:rFonts w:ascii="Arial" w:hAnsi="Arial" w:cs="Arial"/>
          <w:sz w:val="24"/>
          <w:szCs w:val="24"/>
          <w:lang w:val="en-US"/>
        </w:rPr>
        <w:t>5 or more days o</w:t>
      </w:r>
      <w:r w:rsidR="00371674">
        <w:rPr>
          <w:rFonts w:ascii="Arial" w:hAnsi="Arial" w:cs="Arial"/>
          <w:sz w:val="24"/>
          <w:szCs w:val="24"/>
          <w:lang w:val="en-US"/>
        </w:rPr>
        <w:t>n</w:t>
      </w:r>
      <w:r w:rsidR="00B51268" w:rsidRPr="00D203F5">
        <w:rPr>
          <w:rFonts w:ascii="Arial" w:hAnsi="Arial" w:cs="Arial"/>
          <w:sz w:val="24"/>
          <w:szCs w:val="24"/>
          <w:lang w:val="en-US"/>
        </w:rPr>
        <w:t xml:space="preserve"> any activity</w:t>
      </w:r>
      <w:r w:rsidR="00DB6A41" w:rsidRPr="00D203F5">
        <w:rPr>
          <w:rFonts w:ascii="Arial" w:hAnsi="Arial" w:cs="Arial"/>
          <w:sz w:val="24"/>
          <w:szCs w:val="24"/>
          <w:lang w:val="en-US"/>
        </w:rPr>
        <w:t>; and low activity when non</w:t>
      </w:r>
      <w:r w:rsidR="007B48EF" w:rsidRPr="00D203F5">
        <w:rPr>
          <w:rFonts w:ascii="Arial" w:hAnsi="Arial" w:cs="Arial"/>
          <w:sz w:val="24"/>
          <w:szCs w:val="24"/>
          <w:lang w:val="en-US"/>
        </w:rPr>
        <w:t xml:space="preserve">e of the other criteria were </w:t>
      </w:r>
      <w:r w:rsidR="00DB6A41" w:rsidRPr="00D203F5">
        <w:rPr>
          <w:rFonts w:ascii="Arial" w:hAnsi="Arial" w:cs="Arial"/>
          <w:sz w:val="24"/>
          <w:szCs w:val="24"/>
          <w:lang w:val="en-US"/>
        </w:rPr>
        <w:t>met</w:t>
      </w:r>
      <w:r w:rsidR="007B48EF" w:rsidRPr="00D203F5">
        <w:rPr>
          <w:rFonts w:ascii="Arial" w:hAnsi="Arial" w:cs="Arial"/>
          <w:sz w:val="24"/>
          <w:szCs w:val="24"/>
          <w:lang w:val="en-US"/>
        </w:rPr>
        <w:t xml:space="preserve"> (www.ipaq.ki.se, 2005</w:t>
      </w:r>
      <w:r w:rsidR="0063032D" w:rsidRPr="00D203F5">
        <w:rPr>
          <w:rFonts w:ascii="Arial" w:hAnsi="Arial" w:cs="Arial"/>
          <w:sz w:val="24"/>
          <w:szCs w:val="24"/>
          <w:lang w:val="en-US"/>
        </w:rPr>
        <w:t>)</w:t>
      </w:r>
      <w:r w:rsidR="00B51268" w:rsidRPr="00D203F5">
        <w:rPr>
          <w:rFonts w:ascii="Arial" w:hAnsi="Arial" w:cs="Arial"/>
          <w:sz w:val="24"/>
          <w:szCs w:val="24"/>
          <w:lang w:val="en-US"/>
        </w:rPr>
        <w:t>.</w:t>
      </w:r>
      <w:r w:rsidR="00DB6A41" w:rsidRPr="00D203F5">
        <w:rPr>
          <w:rFonts w:ascii="Arial" w:hAnsi="Arial" w:cs="Arial"/>
          <w:sz w:val="24"/>
          <w:szCs w:val="24"/>
          <w:lang w:val="en-US"/>
        </w:rPr>
        <w:t xml:space="preserve"> </w:t>
      </w:r>
      <w:r w:rsidR="000A5C84">
        <w:rPr>
          <w:rFonts w:ascii="Arial" w:hAnsi="Arial" w:cs="Arial"/>
          <w:sz w:val="24"/>
          <w:szCs w:val="24"/>
          <w:lang w:val="en-US"/>
        </w:rPr>
        <w:t>Current a</w:t>
      </w:r>
      <w:r w:rsidR="00DC2F7E" w:rsidRPr="00D203F5">
        <w:rPr>
          <w:rFonts w:ascii="Arial" w:hAnsi="Arial" w:cs="Arial"/>
          <w:sz w:val="24"/>
          <w:szCs w:val="24"/>
          <w:lang w:val="en-US"/>
        </w:rPr>
        <w:t xml:space="preserve">lcohol intake was </w:t>
      </w:r>
      <w:r w:rsidR="001B39F1">
        <w:rPr>
          <w:rFonts w:ascii="Arial" w:hAnsi="Arial" w:cs="Arial"/>
          <w:sz w:val="24"/>
          <w:szCs w:val="24"/>
          <w:lang w:val="en-US"/>
        </w:rPr>
        <w:t>dichotomized into no/</w:t>
      </w:r>
      <w:r w:rsidR="00A03635" w:rsidRPr="00D203F5">
        <w:rPr>
          <w:rFonts w:ascii="Arial" w:hAnsi="Arial" w:cs="Arial"/>
          <w:sz w:val="24"/>
          <w:szCs w:val="24"/>
          <w:lang w:val="en-US"/>
        </w:rPr>
        <w:t>yes</w:t>
      </w:r>
      <w:r w:rsidR="00C86390">
        <w:rPr>
          <w:rFonts w:ascii="Arial" w:hAnsi="Arial" w:cs="Arial"/>
          <w:sz w:val="24"/>
          <w:szCs w:val="24"/>
          <w:lang w:val="en-US"/>
        </w:rPr>
        <w:t>, with never alcohol consumers categorized as ‘no’</w:t>
      </w:r>
      <w:r w:rsidR="00A03635" w:rsidRPr="00D203F5">
        <w:rPr>
          <w:rFonts w:ascii="Arial" w:hAnsi="Arial" w:cs="Arial"/>
          <w:sz w:val="24"/>
          <w:szCs w:val="24"/>
          <w:lang w:val="en-US"/>
        </w:rPr>
        <w:t xml:space="preserve">. </w:t>
      </w:r>
      <w:r w:rsidR="00E67978" w:rsidRPr="00D203F5">
        <w:rPr>
          <w:rFonts w:ascii="Arial" w:hAnsi="Arial" w:cs="Arial"/>
          <w:sz w:val="24"/>
          <w:szCs w:val="24"/>
          <w:lang w:val="en-US"/>
        </w:rPr>
        <w:t>Smoking was dichotomized into yes and no</w:t>
      </w:r>
      <w:r w:rsidR="00DF2081">
        <w:rPr>
          <w:rFonts w:ascii="Arial" w:hAnsi="Arial" w:cs="Arial"/>
          <w:sz w:val="24"/>
          <w:szCs w:val="24"/>
          <w:lang w:val="en-US"/>
        </w:rPr>
        <w:t xml:space="preserve"> with </w:t>
      </w:r>
      <w:r w:rsidR="00E67978" w:rsidRPr="00D203F5">
        <w:rPr>
          <w:rFonts w:ascii="Arial" w:hAnsi="Arial" w:cs="Arial"/>
          <w:sz w:val="24"/>
          <w:szCs w:val="24"/>
          <w:lang w:val="en-US"/>
        </w:rPr>
        <w:t xml:space="preserve">never and past smokers categorized </w:t>
      </w:r>
      <w:r w:rsidR="00471FAA" w:rsidRPr="00D203F5">
        <w:rPr>
          <w:rFonts w:ascii="Arial" w:hAnsi="Arial" w:cs="Arial"/>
          <w:sz w:val="24"/>
          <w:szCs w:val="24"/>
          <w:lang w:val="en-US"/>
        </w:rPr>
        <w:t>as</w:t>
      </w:r>
      <w:r w:rsidR="00E67978" w:rsidRPr="00D203F5">
        <w:rPr>
          <w:rFonts w:ascii="Arial" w:hAnsi="Arial" w:cs="Arial"/>
          <w:sz w:val="24"/>
          <w:szCs w:val="24"/>
          <w:lang w:val="en-US"/>
        </w:rPr>
        <w:t xml:space="preserve"> </w:t>
      </w:r>
      <w:r w:rsidR="00471FAA" w:rsidRPr="00D203F5">
        <w:rPr>
          <w:rFonts w:ascii="Arial" w:hAnsi="Arial" w:cs="Arial"/>
          <w:sz w:val="24"/>
          <w:szCs w:val="24"/>
          <w:lang w:val="en-US"/>
        </w:rPr>
        <w:t>‘</w:t>
      </w:r>
      <w:r w:rsidR="00E67978" w:rsidRPr="00D203F5">
        <w:rPr>
          <w:rFonts w:ascii="Arial" w:hAnsi="Arial" w:cs="Arial"/>
          <w:sz w:val="24"/>
          <w:szCs w:val="24"/>
          <w:lang w:val="en-US"/>
        </w:rPr>
        <w:t>no</w:t>
      </w:r>
      <w:r w:rsidR="00471FAA" w:rsidRPr="00D203F5">
        <w:rPr>
          <w:rFonts w:ascii="Arial" w:hAnsi="Arial" w:cs="Arial"/>
          <w:sz w:val="24"/>
          <w:szCs w:val="24"/>
          <w:lang w:val="en-US"/>
        </w:rPr>
        <w:t>’</w:t>
      </w:r>
      <w:r w:rsidR="00E67978" w:rsidRPr="00D203F5">
        <w:rPr>
          <w:rFonts w:ascii="Arial" w:hAnsi="Arial" w:cs="Arial"/>
          <w:sz w:val="24"/>
          <w:szCs w:val="24"/>
          <w:lang w:val="en-US"/>
        </w:rPr>
        <w:t>.</w:t>
      </w:r>
    </w:p>
    <w:p w14:paraId="69F341D6" w14:textId="20977CD2" w:rsidR="00845986" w:rsidRPr="00A053FB" w:rsidRDefault="00A5312E" w:rsidP="00D203F5">
      <w:pPr>
        <w:spacing w:line="480" w:lineRule="auto"/>
        <w:rPr>
          <w:rFonts w:ascii="Arial" w:hAnsi="Arial" w:cs="Arial"/>
          <w:sz w:val="24"/>
          <w:szCs w:val="24"/>
          <w:lang w:val="en-US"/>
        </w:rPr>
      </w:pPr>
      <w:proofErr w:type="gramStart"/>
      <w:r w:rsidRPr="00D203F5">
        <w:rPr>
          <w:rFonts w:ascii="Arial" w:hAnsi="Arial" w:cs="Arial"/>
          <w:b/>
          <w:sz w:val="24"/>
          <w:szCs w:val="24"/>
          <w:lang w:val="en-US"/>
        </w:rPr>
        <w:t>Medical factors</w:t>
      </w:r>
      <w:r w:rsidR="00E93DB1" w:rsidRPr="00D203F5">
        <w:rPr>
          <w:rFonts w:ascii="Arial" w:hAnsi="Arial" w:cs="Arial"/>
          <w:b/>
          <w:sz w:val="24"/>
          <w:szCs w:val="24"/>
          <w:lang w:val="en-US"/>
        </w:rPr>
        <w:t xml:space="preserve"> (6 variables).</w:t>
      </w:r>
      <w:proofErr w:type="gramEnd"/>
      <w:r w:rsidR="00845986" w:rsidRPr="00D203F5">
        <w:rPr>
          <w:rFonts w:ascii="Arial" w:hAnsi="Arial" w:cs="Arial"/>
          <w:b/>
          <w:sz w:val="24"/>
          <w:szCs w:val="24"/>
          <w:lang w:val="en-US"/>
        </w:rPr>
        <w:t xml:space="preserve"> </w:t>
      </w:r>
      <w:r w:rsidR="001B39F1">
        <w:rPr>
          <w:rFonts w:ascii="Arial" w:hAnsi="Arial" w:cs="Arial"/>
          <w:sz w:val="24"/>
          <w:szCs w:val="24"/>
          <w:lang w:val="en-US"/>
        </w:rPr>
        <w:t>T</w:t>
      </w:r>
      <w:r w:rsidR="00544017" w:rsidRPr="00544017">
        <w:rPr>
          <w:rFonts w:ascii="Arial" w:hAnsi="Arial" w:cs="Arial"/>
          <w:sz w:val="24"/>
          <w:szCs w:val="24"/>
          <w:lang w:val="en-US"/>
        </w:rPr>
        <w:t xml:space="preserve">he </w:t>
      </w:r>
      <w:proofErr w:type="gramStart"/>
      <w:r w:rsidR="00544017" w:rsidRPr="00544017">
        <w:rPr>
          <w:rFonts w:ascii="Arial" w:hAnsi="Arial" w:cs="Arial"/>
          <w:sz w:val="24"/>
          <w:szCs w:val="24"/>
          <w:lang w:val="en-US"/>
        </w:rPr>
        <w:t>number of chronic diseases</w:t>
      </w:r>
      <w:r w:rsidR="001B39F1">
        <w:rPr>
          <w:rFonts w:ascii="Arial" w:hAnsi="Arial" w:cs="Arial"/>
          <w:sz w:val="24"/>
          <w:szCs w:val="24"/>
          <w:lang w:val="en-US"/>
        </w:rPr>
        <w:t xml:space="preserve"> were</w:t>
      </w:r>
      <w:proofErr w:type="gramEnd"/>
      <w:r w:rsidR="001B39F1">
        <w:rPr>
          <w:rFonts w:ascii="Arial" w:hAnsi="Arial" w:cs="Arial"/>
          <w:sz w:val="24"/>
          <w:szCs w:val="24"/>
          <w:lang w:val="en-US"/>
        </w:rPr>
        <w:t xml:space="preserve"> categorized into no/</w:t>
      </w:r>
      <w:r w:rsidR="0007748A" w:rsidRPr="00D203F5">
        <w:rPr>
          <w:rFonts w:ascii="Arial" w:hAnsi="Arial" w:cs="Arial"/>
          <w:sz w:val="24"/>
          <w:szCs w:val="24"/>
          <w:lang w:val="en-US"/>
        </w:rPr>
        <w:t>one chronic disease</w:t>
      </w:r>
      <w:r w:rsidR="004661BD">
        <w:rPr>
          <w:rFonts w:ascii="Arial" w:hAnsi="Arial" w:cs="Arial"/>
          <w:sz w:val="24"/>
          <w:szCs w:val="24"/>
          <w:lang w:val="en-US"/>
        </w:rPr>
        <w:t xml:space="preserve"> and</w:t>
      </w:r>
      <w:r w:rsidR="001B39F1">
        <w:rPr>
          <w:rFonts w:ascii="Arial" w:hAnsi="Arial" w:cs="Arial"/>
          <w:sz w:val="24"/>
          <w:szCs w:val="24"/>
          <w:lang w:val="en-US"/>
        </w:rPr>
        <w:t xml:space="preserve"> ≥ 2</w:t>
      </w:r>
      <w:r w:rsidR="00923F51" w:rsidRPr="00D203F5">
        <w:rPr>
          <w:rFonts w:ascii="Arial" w:hAnsi="Arial" w:cs="Arial"/>
          <w:sz w:val="24"/>
          <w:szCs w:val="24"/>
          <w:lang w:val="en-US"/>
        </w:rPr>
        <w:t xml:space="preserve"> chronic diseases. </w:t>
      </w:r>
      <w:r w:rsidR="002E3862" w:rsidRPr="00D203F5">
        <w:rPr>
          <w:rFonts w:ascii="Arial" w:hAnsi="Arial" w:cs="Arial"/>
          <w:sz w:val="24"/>
          <w:szCs w:val="24"/>
          <w:lang w:val="en-US"/>
        </w:rPr>
        <w:t>The number of daily-prescribed medication</w:t>
      </w:r>
      <w:r w:rsidR="000A2CDD">
        <w:rPr>
          <w:rFonts w:ascii="Arial" w:hAnsi="Arial" w:cs="Arial"/>
          <w:sz w:val="24"/>
          <w:szCs w:val="24"/>
          <w:lang w:val="en-US"/>
        </w:rPr>
        <w:t>s</w:t>
      </w:r>
      <w:r w:rsidR="002E3862" w:rsidRPr="00D203F5">
        <w:rPr>
          <w:rFonts w:ascii="Arial" w:hAnsi="Arial" w:cs="Arial"/>
          <w:sz w:val="24"/>
          <w:szCs w:val="24"/>
          <w:lang w:val="en-US"/>
        </w:rPr>
        <w:t xml:space="preserve"> was dichotomized into </w:t>
      </w:r>
      <w:r w:rsidR="00471FAA" w:rsidRPr="00D203F5">
        <w:rPr>
          <w:rFonts w:ascii="Arial" w:hAnsi="Arial" w:cs="Arial"/>
          <w:sz w:val="24"/>
          <w:szCs w:val="24"/>
          <w:lang w:val="en-US"/>
        </w:rPr>
        <w:t>‘</w:t>
      </w:r>
      <w:r w:rsidR="001B39F1">
        <w:rPr>
          <w:rFonts w:ascii="Arial" w:hAnsi="Arial" w:cs="Arial"/>
          <w:sz w:val="24"/>
          <w:szCs w:val="24"/>
          <w:lang w:val="en-US"/>
        </w:rPr>
        <w:t>&lt;</w:t>
      </w:r>
      <w:r w:rsidR="002E3862" w:rsidRPr="00D203F5">
        <w:rPr>
          <w:rFonts w:ascii="Arial" w:hAnsi="Arial" w:cs="Arial"/>
          <w:sz w:val="24"/>
          <w:szCs w:val="24"/>
          <w:lang w:val="en-US"/>
        </w:rPr>
        <w:t xml:space="preserve"> 5</w:t>
      </w:r>
      <w:r w:rsidR="00471FAA" w:rsidRPr="00D203F5">
        <w:rPr>
          <w:rFonts w:ascii="Arial" w:hAnsi="Arial" w:cs="Arial"/>
          <w:sz w:val="24"/>
          <w:szCs w:val="24"/>
          <w:lang w:val="en-US"/>
        </w:rPr>
        <w:t>’</w:t>
      </w:r>
      <w:r w:rsidR="002E3862" w:rsidRPr="00D203F5">
        <w:rPr>
          <w:rFonts w:ascii="Arial" w:hAnsi="Arial" w:cs="Arial"/>
          <w:sz w:val="24"/>
          <w:szCs w:val="24"/>
          <w:lang w:val="en-US"/>
        </w:rPr>
        <w:t xml:space="preserve"> and </w:t>
      </w:r>
      <w:r w:rsidR="00471FAA" w:rsidRPr="00D203F5">
        <w:rPr>
          <w:rFonts w:ascii="Arial" w:hAnsi="Arial" w:cs="Arial"/>
          <w:sz w:val="24"/>
          <w:szCs w:val="24"/>
          <w:lang w:val="en-US"/>
        </w:rPr>
        <w:t>‘</w:t>
      </w:r>
      <w:r w:rsidR="001B39F1">
        <w:rPr>
          <w:rFonts w:ascii="Arial" w:hAnsi="Arial" w:cs="Arial"/>
          <w:sz w:val="24"/>
          <w:szCs w:val="24"/>
          <w:lang w:val="en-US"/>
        </w:rPr>
        <w:t>≥ 5</w:t>
      </w:r>
      <w:r w:rsidR="00471FAA" w:rsidRPr="00D203F5">
        <w:rPr>
          <w:rFonts w:ascii="Arial" w:hAnsi="Arial" w:cs="Arial"/>
          <w:sz w:val="24"/>
          <w:szCs w:val="24"/>
          <w:lang w:val="en-US"/>
        </w:rPr>
        <w:t>’</w:t>
      </w:r>
      <w:r w:rsidR="002E3862" w:rsidRPr="00D203F5">
        <w:rPr>
          <w:rFonts w:ascii="Arial" w:hAnsi="Arial" w:cs="Arial"/>
          <w:sz w:val="24"/>
          <w:szCs w:val="24"/>
          <w:lang w:val="en-US"/>
        </w:rPr>
        <w:t xml:space="preserve"> to define polypharmacy. Hospitalization </w:t>
      </w:r>
      <w:r w:rsidR="004661BD">
        <w:rPr>
          <w:rFonts w:ascii="Arial" w:hAnsi="Arial" w:cs="Arial"/>
          <w:sz w:val="24"/>
          <w:szCs w:val="24"/>
          <w:lang w:val="en-US"/>
        </w:rPr>
        <w:t>during</w:t>
      </w:r>
      <w:r w:rsidR="004661BD" w:rsidRPr="00D203F5">
        <w:rPr>
          <w:rFonts w:ascii="Arial" w:hAnsi="Arial" w:cs="Arial"/>
          <w:sz w:val="24"/>
          <w:szCs w:val="24"/>
          <w:lang w:val="en-US"/>
        </w:rPr>
        <w:t xml:space="preserve"> </w:t>
      </w:r>
      <w:r w:rsidR="004661BD">
        <w:rPr>
          <w:rFonts w:ascii="Arial" w:hAnsi="Arial" w:cs="Arial"/>
          <w:sz w:val="24"/>
          <w:szCs w:val="24"/>
          <w:lang w:val="en-US"/>
        </w:rPr>
        <w:t>‘</w:t>
      </w:r>
      <w:r w:rsidR="004661BD" w:rsidRPr="00D203F5">
        <w:rPr>
          <w:rFonts w:ascii="Arial" w:hAnsi="Arial" w:cs="Arial"/>
          <w:sz w:val="24"/>
          <w:szCs w:val="24"/>
          <w:lang w:val="en-US"/>
        </w:rPr>
        <w:t>the last year</w:t>
      </w:r>
      <w:r w:rsidR="004661BD">
        <w:rPr>
          <w:rFonts w:ascii="Arial" w:hAnsi="Arial" w:cs="Arial"/>
          <w:sz w:val="24"/>
          <w:szCs w:val="24"/>
          <w:lang w:val="en-US"/>
        </w:rPr>
        <w:t>’ or</w:t>
      </w:r>
      <w:r w:rsidR="004661BD" w:rsidRPr="00D203F5">
        <w:rPr>
          <w:rFonts w:ascii="Arial" w:hAnsi="Arial" w:cs="Arial"/>
          <w:sz w:val="24"/>
          <w:szCs w:val="24"/>
          <w:lang w:val="en-US"/>
        </w:rPr>
        <w:t xml:space="preserve"> </w:t>
      </w:r>
      <w:r w:rsidR="004661BD">
        <w:rPr>
          <w:rFonts w:ascii="Arial" w:hAnsi="Arial" w:cs="Arial"/>
          <w:sz w:val="24"/>
          <w:szCs w:val="24"/>
          <w:lang w:val="en-US"/>
        </w:rPr>
        <w:t>‘</w:t>
      </w:r>
      <w:r w:rsidR="004661BD" w:rsidRPr="00D203F5">
        <w:rPr>
          <w:rFonts w:ascii="Arial" w:hAnsi="Arial" w:cs="Arial"/>
          <w:sz w:val="24"/>
          <w:szCs w:val="24"/>
          <w:lang w:val="en-US"/>
        </w:rPr>
        <w:t>the last 6 months</w:t>
      </w:r>
      <w:r w:rsidR="004661BD">
        <w:rPr>
          <w:rFonts w:ascii="Arial" w:hAnsi="Arial" w:cs="Arial"/>
          <w:sz w:val="24"/>
          <w:szCs w:val="24"/>
          <w:lang w:val="en-US"/>
        </w:rPr>
        <w:t>’</w:t>
      </w:r>
      <w:r w:rsidR="004661BD" w:rsidRPr="00D203F5">
        <w:rPr>
          <w:rFonts w:ascii="Arial" w:hAnsi="Arial" w:cs="Arial"/>
          <w:sz w:val="24"/>
          <w:szCs w:val="24"/>
          <w:lang w:val="en-US"/>
        </w:rPr>
        <w:t xml:space="preserve"> (L</w:t>
      </w:r>
      <w:r w:rsidR="004661BD">
        <w:rPr>
          <w:rFonts w:ascii="Arial" w:hAnsi="Arial" w:cs="Arial"/>
          <w:sz w:val="24"/>
          <w:szCs w:val="24"/>
          <w:lang w:val="en-US"/>
        </w:rPr>
        <w:t xml:space="preserve">ASA only) </w:t>
      </w:r>
      <w:r w:rsidR="002E3862" w:rsidRPr="00D203F5">
        <w:rPr>
          <w:rFonts w:ascii="Arial" w:hAnsi="Arial" w:cs="Arial"/>
          <w:sz w:val="24"/>
          <w:szCs w:val="24"/>
          <w:lang w:val="en-US"/>
        </w:rPr>
        <w:t>befo</w:t>
      </w:r>
      <w:r w:rsidR="00B3625F">
        <w:rPr>
          <w:rFonts w:ascii="Arial" w:hAnsi="Arial" w:cs="Arial"/>
          <w:sz w:val="24"/>
          <w:szCs w:val="24"/>
          <w:lang w:val="en-US"/>
        </w:rPr>
        <w:t xml:space="preserve">re baseline was </w:t>
      </w:r>
      <w:r w:rsidR="001B39F1">
        <w:rPr>
          <w:rFonts w:ascii="Arial" w:hAnsi="Arial" w:cs="Arial"/>
          <w:sz w:val="24"/>
          <w:szCs w:val="24"/>
          <w:lang w:val="en-US"/>
        </w:rPr>
        <w:t>dichotomized into yes/</w:t>
      </w:r>
      <w:r w:rsidR="002E3862" w:rsidRPr="00D203F5">
        <w:rPr>
          <w:rFonts w:ascii="Arial" w:hAnsi="Arial" w:cs="Arial"/>
          <w:sz w:val="24"/>
          <w:szCs w:val="24"/>
          <w:lang w:val="en-US"/>
        </w:rPr>
        <w:t xml:space="preserve">no. The same variable was </w:t>
      </w:r>
      <w:r w:rsidR="00E93DB1" w:rsidRPr="00D203F5">
        <w:rPr>
          <w:rFonts w:ascii="Arial" w:hAnsi="Arial" w:cs="Arial"/>
          <w:sz w:val="24"/>
          <w:szCs w:val="24"/>
          <w:lang w:val="en-US"/>
        </w:rPr>
        <w:t xml:space="preserve">assessed </w:t>
      </w:r>
      <w:r w:rsidR="001B39F1">
        <w:rPr>
          <w:rFonts w:ascii="Arial" w:hAnsi="Arial" w:cs="Arial"/>
          <w:sz w:val="24"/>
          <w:szCs w:val="24"/>
          <w:lang w:val="en-US"/>
        </w:rPr>
        <w:t xml:space="preserve">at follow-up and </w:t>
      </w:r>
      <w:r w:rsidR="002E3862" w:rsidRPr="00D203F5">
        <w:rPr>
          <w:rFonts w:ascii="Arial" w:hAnsi="Arial" w:cs="Arial"/>
          <w:sz w:val="24"/>
          <w:szCs w:val="24"/>
          <w:lang w:val="en-US"/>
        </w:rPr>
        <w:t>dichotomiz</w:t>
      </w:r>
      <w:r w:rsidR="001B39F1">
        <w:rPr>
          <w:rFonts w:ascii="Arial" w:hAnsi="Arial" w:cs="Arial"/>
          <w:sz w:val="24"/>
          <w:szCs w:val="24"/>
          <w:lang w:val="en-US"/>
        </w:rPr>
        <w:t>ed</w:t>
      </w:r>
      <w:r w:rsidR="004661BD">
        <w:rPr>
          <w:rFonts w:ascii="Arial" w:hAnsi="Arial" w:cs="Arial"/>
          <w:sz w:val="24"/>
          <w:szCs w:val="24"/>
          <w:lang w:val="en-US"/>
        </w:rPr>
        <w:t xml:space="preserve"> (</w:t>
      </w:r>
      <w:r w:rsidR="004F404A" w:rsidRPr="00D203F5">
        <w:rPr>
          <w:rFonts w:ascii="Arial" w:hAnsi="Arial" w:cs="Arial"/>
          <w:sz w:val="24"/>
          <w:szCs w:val="24"/>
          <w:lang w:val="en-US"/>
        </w:rPr>
        <w:t xml:space="preserve">not assessed in </w:t>
      </w:r>
      <w:proofErr w:type="spellStart"/>
      <w:r w:rsidR="004F404A" w:rsidRPr="00D203F5">
        <w:rPr>
          <w:rFonts w:ascii="Arial" w:hAnsi="Arial" w:cs="Arial"/>
          <w:sz w:val="24"/>
          <w:szCs w:val="24"/>
          <w:lang w:val="en-US"/>
        </w:rPr>
        <w:t>ActiFe</w:t>
      </w:r>
      <w:proofErr w:type="spellEnd"/>
      <w:r w:rsidR="004661BD">
        <w:rPr>
          <w:rFonts w:ascii="Arial" w:hAnsi="Arial" w:cs="Arial"/>
          <w:sz w:val="24"/>
          <w:szCs w:val="24"/>
          <w:lang w:val="en-US"/>
        </w:rPr>
        <w:t>)</w:t>
      </w:r>
      <w:r w:rsidR="004F404A" w:rsidRPr="00D203F5">
        <w:rPr>
          <w:rFonts w:ascii="Arial" w:hAnsi="Arial" w:cs="Arial"/>
          <w:sz w:val="24"/>
          <w:szCs w:val="24"/>
          <w:lang w:val="en-US"/>
        </w:rPr>
        <w:t xml:space="preserve">. </w:t>
      </w:r>
      <w:r w:rsidR="002E3862" w:rsidRPr="00D203F5">
        <w:rPr>
          <w:rFonts w:ascii="Arial" w:hAnsi="Arial" w:cs="Arial"/>
          <w:sz w:val="24"/>
          <w:szCs w:val="24"/>
          <w:lang w:val="en-US"/>
        </w:rPr>
        <w:t xml:space="preserve">Pain was assessed by the questions </w:t>
      </w:r>
      <w:r w:rsidR="00471FAA" w:rsidRPr="00D203F5">
        <w:rPr>
          <w:rFonts w:ascii="Arial" w:hAnsi="Arial" w:cs="Arial"/>
          <w:sz w:val="24"/>
          <w:szCs w:val="24"/>
          <w:lang w:val="en-US"/>
        </w:rPr>
        <w:t>‘</w:t>
      </w:r>
      <w:r w:rsidR="00E93DB1" w:rsidRPr="00D203F5">
        <w:rPr>
          <w:rFonts w:ascii="Arial" w:hAnsi="Arial" w:cs="Arial"/>
          <w:sz w:val="24"/>
          <w:szCs w:val="24"/>
          <w:lang w:val="en-US"/>
        </w:rPr>
        <w:t>how often were you in</w:t>
      </w:r>
      <w:r w:rsidR="002E3862" w:rsidRPr="00D203F5">
        <w:rPr>
          <w:rFonts w:ascii="Arial" w:hAnsi="Arial" w:cs="Arial"/>
          <w:sz w:val="24"/>
          <w:szCs w:val="24"/>
          <w:lang w:val="en-US"/>
        </w:rPr>
        <w:t xml:space="preserve"> pain last week</w:t>
      </w:r>
      <w:r w:rsidR="00471FAA" w:rsidRPr="00D203F5">
        <w:rPr>
          <w:rFonts w:ascii="Arial" w:hAnsi="Arial" w:cs="Arial"/>
          <w:sz w:val="24"/>
          <w:szCs w:val="24"/>
          <w:lang w:val="en-US"/>
        </w:rPr>
        <w:t>’</w:t>
      </w:r>
      <w:r w:rsidR="002E3862" w:rsidRPr="00D203F5">
        <w:rPr>
          <w:rFonts w:ascii="Arial" w:hAnsi="Arial" w:cs="Arial"/>
          <w:sz w:val="24"/>
          <w:szCs w:val="24"/>
          <w:lang w:val="en-US"/>
        </w:rPr>
        <w:t xml:space="preserve"> (</w:t>
      </w:r>
      <w:proofErr w:type="spellStart"/>
      <w:r w:rsidR="002E3862" w:rsidRPr="00D203F5">
        <w:rPr>
          <w:rFonts w:ascii="Arial" w:hAnsi="Arial" w:cs="Arial"/>
          <w:sz w:val="24"/>
          <w:szCs w:val="24"/>
          <w:lang w:val="en-US"/>
        </w:rPr>
        <w:t>ErnSiPP</w:t>
      </w:r>
      <w:proofErr w:type="spellEnd"/>
      <w:r w:rsidR="002E3862" w:rsidRPr="00D203F5">
        <w:rPr>
          <w:rFonts w:ascii="Arial" w:hAnsi="Arial" w:cs="Arial"/>
          <w:sz w:val="24"/>
          <w:szCs w:val="24"/>
          <w:lang w:val="en-US"/>
        </w:rPr>
        <w:t xml:space="preserve">), </w:t>
      </w:r>
      <w:r w:rsidR="00471FAA" w:rsidRPr="00D203F5">
        <w:rPr>
          <w:rFonts w:ascii="Arial" w:hAnsi="Arial" w:cs="Arial"/>
          <w:sz w:val="24"/>
          <w:szCs w:val="24"/>
          <w:lang w:val="en-US"/>
        </w:rPr>
        <w:t>‘</w:t>
      </w:r>
      <w:r w:rsidR="002E3862" w:rsidRPr="00D203F5">
        <w:rPr>
          <w:rFonts w:ascii="Arial" w:hAnsi="Arial" w:cs="Arial"/>
          <w:sz w:val="24"/>
          <w:szCs w:val="24"/>
          <w:lang w:val="en-US"/>
        </w:rPr>
        <w:t>are you in pain when standing, changing position, sitting, walking, constantly</w:t>
      </w:r>
      <w:r w:rsidR="00471FAA" w:rsidRPr="00D203F5">
        <w:rPr>
          <w:rFonts w:ascii="Arial" w:hAnsi="Arial" w:cs="Arial"/>
          <w:sz w:val="24"/>
          <w:szCs w:val="24"/>
          <w:lang w:val="en-US"/>
        </w:rPr>
        <w:t>’</w:t>
      </w:r>
      <w:r w:rsidR="002E3862" w:rsidRPr="00D203F5">
        <w:rPr>
          <w:rFonts w:ascii="Arial" w:hAnsi="Arial" w:cs="Arial"/>
          <w:sz w:val="24"/>
          <w:szCs w:val="24"/>
          <w:lang w:val="en-US"/>
        </w:rPr>
        <w:t xml:space="preserve"> (LASA), </w:t>
      </w:r>
      <w:r w:rsidR="00471FAA" w:rsidRPr="00D203F5">
        <w:rPr>
          <w:rFonts w:ascii="Arial" w:hAnsi="Arial" w:cs="Arial"/>
          <w:sz w:val="24"/>
          <w:szCs w:val="24"/>
          <w:lang w:val="en-US"/>
        </w:rPr>
        <w:t>‘</w:t>
      </w:r>
      <w:r w:rsidR="002E3862" w:rsidRPr="00D203F5">
        <w:rPr>
          <w:rFonts w:ascii="Arial" w:hAnsi="Arial" w:cs="Arial"/>
          <w:sz w:val="24"/>
          <w:szCs w:val="24"/>
          <w:lang w:val="en-US"/>
        </w:rPr>
        <w:t>are you often troubled with pain</w:t>
      </w:r>
      <w:r w:rsidR="00471FAA" w:rsidRPr="00D203F5">
        <w:rPr>
          <w:rFonts w:ascii="Arial" w:hAnsi="Arial" w:cs="Arial"/>
          <w:sz w:val="24"/>
          <w:szCs w:val="24"/>
          <w:lang w:val="en-US"/>
        </w:rPr>
        <w:t>’</w:t>
      </w:r>
      <w:r w:rsidR="002E3862" w:rsidRPr="00D203F5">
        <w:rPr>
          <w:rFonts w:ascii="Arial" w:hAnsi="Arial" w:cs="Arial"/>
          <w:sz w:val="24"/>
          <w:szCs w:val="24"/>
          <w:lang w:val="en-US"/>
        </w:rPr>
        <w:t xml:space="preserve"> (TILDA), </w:t>
      </w:r>
      <w:r w:rsidR="00471FAA" w:rsidRPr="00D203F5">
        <w:rPr>
          <w:rFonts w:ascii="Arial" w:hAnsi="Arial" w:cs="Arial"/>
          <w:sz w:val="24"/>
          <w:szCs w:val="24"/>
          <w:lang w:val="en-US"/>
        </w:rPr>
        <w:t>‘</w:t>
      </w:r>
      <w:r w:rsidR="00E93DB1" w:rsidRPr="00D203F5">
        <w:rPr>
          <w:rFonts w:ascii="Arial" w:hAnsi="Arial" w:cs="Arial"/>
          <w:sz w:val="24"/>
          <w:szCs w:val="24"/>
          <w:lang w:val="en-US"/>
        </w:rPr>
        <w:t>are you presently in pain</w:t>
      </w:r>
      <w:r w:rsidR="00471FAA" w:rsidRPr="00D203F5">
        <w:rPr>
          <w:rFonts w:ascii="Arial" w:hAnsi="Arial" w:cs="Arial"/>
          <w:sz w:val="24"/>
          <w:szCs w:val="24"/>
          <w:lang w:val="en-US"/>
        </w:rPr>
        <w:t>’</w:t>
      </w:r>
      <w:r w:rsidR="00E93DB1" w:rsidRPr="00D203F5">
        <w:rPr>
          <w:rFonts w:ascii="Arial" w:hAnsi="Arial" w:cs="Arial"/>
          <w:sz w:val="24"/>
          <w:szCs w:val="24"/>
          <w:lang w:val="en-US"/>
        </w:rPr>
        <w:t xml:space="preserve"> (</w:t>
      </w:r>
      <w:proofErr w:type="spellStart"/>
      <w:r w:rsidR="00E93DB1" w:rsidRPr="00D203F5">
        <w:rPr>
          <w:rFonts w:ascii="Arial" w:hAnsi="Arial" w:cs="Arial"/>
          <w:sz w:val="24"/>
          <w:szCs w:val="24"/>
          <w:lang w:val="en-US"/>
        </w:rPr>
        <w:t>ActiFe</w:t>
      </w:r>
      <w:proofErr w:type="spellEnd"/>
      <w:r w:rsidR="00E93DB1" w:rsidRPr="00D203F5">
        <w:rPr>
          <w:rFonts w:ascii="Arial" w:hAnsi="Arial" w:cs="Arial"/>
          <w:sz w:val="24"/>
          <w:szCs w:val="24"/>
          <w:lang w:val="en-US"/>
        </w:rPr>
        <w:t xml:space="preserve">), </w:t>
      </w:r>
      <w:r w:rsidR="00471FAA" w:rsidRPr="00D203F5">
        <w:rPr>
          <w:rFonts w:ascii="Arial" w:hAnsi="Arial" w:cs="Arial"/>
          <w:sz w:val="24"/>
          <w:szCs w:val="24"/>
          <w:lang w:val="en-US"/>
        </w:rPr>
        <w:t>‘</w:t>
      </w:r>
      <w:r w:rsidR="00E93DB1" w:rsidRPr="00D203F5">
        <w:rPr>
          <w:rFonts w:ascii="Arial" w:hAnsi="Arial" w:cs="Arial"/>
          <w:sz w:val="24"/>
          <w:szCs w:val="24"/>
          <w:lang w:val="en-US"/>
        </w:rPr>
        <w:t>pain scale from 0-9, whereas 0 was no pain and 1-9 present pain</w:t>
      </w:r>
      <w:r w:rsidR="00471FAA" w:rsidRPr="00D203F5">
        <w:rPr>
          <w:rFonts w:ascii="Arial" w:hAnsi="Arial" w:cs="Arial"/>
          <w:sz w:val="24"/>
          <w:szCs w:val="24"/>
          <w:lang w:val="en-US"/>
        </w:rPr>
        <w:t>’</w:t>
      </w:r>
      <w:r w:rsidR="00E93DB1" w:rsidRPr="00D203F5">
        <w:rPr>
          <w:rFonts w:ascii="Arial" w:hAnsi="Arial" w:cs="Arial"/>
          <w:sz w:val="24"/>
          <w:szCs w:val="24"/>
          <w:lang w:val="en-US"/>
        </w:rPr>
        <w:t xml:space="preserve"> (</w:t>
      </w:r>
      <w:r w:rsidR="004F404A" w:rsidRPr="00D203F5">
        <w:rPr>
          <w:rFonts w:ascii="Arial" w:hAnsi="Arial" w:cs="Arial"/>
          <w:sz w:val="24"/>
          <w:szCs w:val="24"/>
          <w:lang w:val="en-US"/>
        </w:rPr>
        <w:t xml:space="preserve">numerical rating scale,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E93DB1" w:rsidRPr="00D203F5">
        <w:rPr>
          <w:rFonts w:ascii="Arial" w:hAnsi="Arial" w:cs="Arial"/>
          <w:sz w:val="24"/>
          <w:szCs w:val="24"/>
          <w:lang w:val="en-US"/>
        </w:rPr>
        <w:t>)</w:t>
      </w:r>
      <w:r w:rsidR="004F404A" w:rsidRPr="00D203F5">
        <w:rPr>
          <w:rFonts w:ascii="Arial" w:hAnsi="Arial" w:cs="Arial"/>
          <w:sz w:val="24"/>
          <w:szCs w:val="24"/>
          <w:lang w:val="en-US"/>
        </w:rPr>
        <w:t xml:space="preserve">, ‘how much pain or discomfort </w:t>
      </w:r>
      <w:r w:rsidR="00934793">
        <w:rPr>
          <w:rFonts w:ascii="Arial" w:hAnsi="Arial" w:cs="Arial"/>
          <w:sz w:val="24"/>
          <w:szCs w:val="24"/>
          <w:lang w:val="en-US"/>
        </w:rPr>
        <w:t>do</w:t>
      </w:r>
      <w:r w:rsidR="004F404A" w:rsidRPr="00D203F5">
        <w:rPr>
          <w:rFonts w:ascii="Arial" w:hAnsi="Arial" w:cs="Arial"/>
          <w:sz w:val="24"/>
          <w:szCs w:val="24"/>
          <w:lang w:val="en-US"/>
        </w:rPr>
        <w:t xml:space="preserve"> you have’ (EQ-5D questionnaire, KORA-Age)</w:t>
      </w:r>
      <w:r w:rsidR="00A053FB">
        <w:rPr>
          <w:rFonts w:ascii="Arial" w:hAnsi="Arial" w:cs="Arial"/>
          <w:sz w:val="24"/>
          <w:szCs w:val="24"/>
          <w:lang w:val="en-US"/>
        </w:rPr>
        <w:t>. All categorizes indicating pain were dichotomized into yes</w:t>
      </w:r>
      <w:r w:rsidR="00E93DB1" w:rsidRPr="00D203F5">
        <w:rPr>
          <w:rFonts w:ascii="Arial" w:hAnsi="Arial" w:cs="Arial"/>
          <w:sz w:val="24"/>
          <w:szCs w:val="24"/>
          <w:lang w:val="en-US"/>
        </w:rPr>
        <w:t xml:space="preserve">. Self-rated health was ascertained </w:t>
      </w:r>
      <w:r w:rsidR="001B39F1">
        <w:rPr>
          <w:rFonts w:ascii="Arial" w:hAnsi="Arial" w:cs="Arial"/>
          <w:sz w:val="24"/>
          <w:szCs w:val="24"/>
          <w:lang w:val="en-US"/>
        </w:rPr>
        <w:t xml:space="preserve">in all cohorts </w:t>
      </w:r>
      <w:r w:rsidR="00E93DB1" w:rsidRPr="00D203F5">
        <w:rPr>
          <w:rFonts w:ascii="Arial" w:hAnsi="Arial" w:cs="Arial"/>
          <w:sz w:val="24"/>
          <w:szCs w:val="24"/>
          <w:lang w:val="en-US"/>
        </w:rPr>
        <w:t xml:space="preserve">by the question </w:t>
      </w:r>
      <w:r w:rsidR="00471FAA" w:rsidRPr="00D203F5">
        <w:rPr>
          <w:rFonts w:ascii="Arial" w:hAnsi="Arial" w:cs="Arial"/>
          <w:sz w:val="24"/>
          <w:szCs w:val="24"/>
          <w:lang w:val="en-US"/>
        </w:rPr>
        <w:t>‘</w:t>
      </w:r>
      <w:r w:rsidR="00E93DB1" w:rsidRPr="00D203F5">
        <w:rPr>
          <w:rFonts w:ascii="Arial" w:hAnsi="Arial" w:cs="Arial"/>
          <w:sz w:val="24"/>
          <w:szCs w:val="24"/>
          <w:lang w:val="en-US"/>
        </w:rPr>
        <w:t>how would you describe your health</w:t>
      </w:r>
      <w:r w:rsidR="0080289B" w:rsidRPr="00D203F5">
        <w:rPr>
          <w:rFonts w:ascii="Arial" w:hAnsi="Arial" w:cs="Arial"/>
          <w:sz w:val="24"/>
          <w:szCs w:val="24"/>
          <w:lang w:val="en-US"/>
        </w:rPr>
        <w:t>/present physical constitution</w:t>
      </w:r>
      <w:r w:rsidR="00471FAA" w:rsidRPr="00D203F5">
        <w:rPr>
          <w:rFonts w:ascii="Arial" w:hAnsi="Arial" w:cs="Arial"/>
          <w:sz w:val="24"/>
          <w:szCs w:val="24"/>
          <w:lang w:val="en-US"/>
        </w:rPr>
        <w:t>’</w:t>
      </w:r>
      <w:r w:rsidR="00E93DB1" w:rsidRPr="00D203F5">
        <w:rPr>
          <w:rFonts w:ascii="Arial" w:hAnsi="Arial" w:cs="Arial"/>
          <w:sz w:val="24"/>
          <w:szCs w:val="24"/>
          <w:lang w:val="en-US"/>
        </w:rPr>
        <w:t xml:space="preserve">, with the </w:t>
      </w:r>
      <w:r w:rsidR="001B39F1">
        <w:rPr>
          <w:rFonts w:ascii="Arial" w:hAnsi="Arial" w:cs="Arial"/>
          <w:sz w:val="24"/>
          <w:szCs w:val="24"/>
          <w:lang w:val="en-US"/>
        </w:rPr>
        <w:t xml:space="preserve">categories good, fair, and poor. </w:t>
      </w:r>
      <w:r w:rsidR="0080289B" w:rsidRPr="00D203F5">
        <w:rPr>
          <w:rFonts w:ascii="Arial" w:hAnsi="Arial" w:cs="Arial"/>
          <w:sz w:val="24"/>
          <w:szCs w:val="24"/>
          <w:lang w:val="en-US"/>
        </w:rPr>
        <w:t xml:space="preserve">The variable was dichotomized into good and fair/poor self-rated health. </w:t>
      </w:r>
    </w:p>
    <w:p w14:paraId="3431A701" w14:textId="46B6FA34" w:rsidR="00A5312E" w:rsidRPr="00D203F5" w:rsidRDefault="00A5312E" w:rsidP="00D203F5">
      <w:pPr>
        <w:spacing w:line="480" w:lineRule="auto"/>
        <w:rPr>
          <w:rFonts w:ascii="Arial" w:hAnsi="Arial" w:cs="Arial"/>
          <w:b/>
          <w:sz w:val="24"/>
          <w:szCs w:val="24"/>
          <w:lang w:val="en-US"/>
        </w:rPr>
      </w:pPr>
      <w:r w:rsidRPr="00D203F5">
        <w:rPr>
          <w:rFonts w:ascii="Arial" w:hAnsi="Arial" w:cs="Arial"/>
          <w:b/>
          <w:sz w:val="24"/>
          <w:szCs w:val="24"/>
          <w:lang w:val="en-US"/>
        </w:rPr>
        <w:t>Psychological factors</w:t>
      </w:r>
      <w:r w:rsidR="00DC2F7E" w:rsidRPr="00D203F5">
        <w:rPr>
          <w:rFonts w:ascii="Arial" w:hAnsi="Arial" w:cs="Arial"/>
          <w:b/>
          <w:sz w:val="24"/>
          <w:szCs w:val="24"/>
          <w:lang w:val="en-US"/>
        </w:rPr>
        <w:t xml:space="preserve"> (2 variables)</w:t>
      </w:r>
      <w:r w:rsidR="00013185" w:rsidRPr="00D203F5">
        <w:rPr>
          <w:rFonts w:ascii="Arial" w:hAnsi="Arial" w:cs="Arial"/>
          <w:b/>
          <w:sz w:val="24"/>
          <w:szCs w:val="24"/>
          <w:lang w:val="en-US"/>
        </w:rPr>
        <w:t xml:space="preserve">. </w:t>
      </w:r>
      <w:r w:rsidR="00013185" w:rsidRPr="00D203F5">
        <w:rPr>
          <w:rFonts w:ascii="Arial" w:hAnsi="Arial" w:cs="Arial"/>
          <w:sz w:val="24"/>
          <w:szCs w:val="24"/>
          <w:lang w:val="en-US"/>
        </w:rPr>
        <w:t>Cognitive impairment was measure</w:t>
      </w:r>
      <w:r w:rsidR="00706201" w:rsidRPr="00D203F5">
        <w:rPr>
          <w:rFonts w:ascii="Arial" w:hAnsi="Arial" w:cs="Arial"/>
          <w:sz w:val="24"/>
          <w:szCs w:val="24"/>
          <w:lang w:val="en-US"/>
        </w:rPr>
        <w:t>d</w:t>
      </w:r>
      <w:r w:rsidR="00013185" w:rsidRPr="00D203F5">
        <w:rPr>
          <w:rFonts w:ascii="Arial" w:hAnsi="Arial" w:cs="Arial"/>
          <w:sz w:val="24"/>
          <w:szCs w:val="24"/>
          <w:lang w:val="en-US"/>
        </w:rPr>
        <w:t xml:space="preserve"> with the Mini-Mental State Examination (MMSE</w:t>
      </w:r>
      <w:r w:rsidR="00544017">
        <w:rPr>
          <w:rFonts w:ascii="Arial" w:hAnsi="Arial" w:cs="Arial"/>
          <w:sz w:val="24"/>
          <w:szCs w:val="24"/>
          <w:lang w:val="en-US"/>
        </w:rPr>
        <w:t>; score: 0 - 30</w:t>
      </w:r>
      <w:r w:rsidR="00013185" w:rsidRPr="00D203F5">
        <w:rPr>
          <w:rFonts w:ascii="Arial" w:hAnsi="Arial" w:cs="Arial"/>
          <w:sz w:val="24"/>
          <w:szCs w:val="24"/>
          <w:lang w:val="en-US"/>
        </w:rPr>
        <w:t xml:space="preserv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21og6d775t","properties":{"formattedCitation":"(28)","plainCitation":"(28)"},"citationItems":[{"id":217,"uris":["http://zotero.org/users/local/Jz7LkAwI/items/U3KF8MTM"],"uri":["http://zotero.org/users/local/Jz7LkAwI/items/U3KF8MTM"],"itemData":{"id":217,"type":"article-journal","title":"“Mini-mental state”: a practical method for grading the cognitive state of patients for the clinician","container-title":"Journal of psychiatric research","page":"189–198","volume":"12","issue":"3","source":"Google Scholar","shortTitle":"“Mini-mental state”","author":[{"family":"Folstein","given":"Marshal F."},{"family":"Folstein","given":"Susan E."},{"family":"McHugh","given":"Paul R."}],"issued":{"date-parts":[["1975"]]}}}],"schema":"https://github.com/citation-style-language/schema/raw/master/csl-citation.json"}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(28)</w:t>
      </w:r>
      <w:r w:rsidR="00431EAF">
        <w:rPr>
          <w:rFonts w:ascii="Arial" w:hAnsi="Arial" w:cs="Arial"/>
          <w:sz w:val="24"/>
          <w:szCs w:val="24"/>
          <w:lang w:val="en-US"/>
        </w:rPr>
        <w:fldChar w:fldCharType="end"/>
      </w:r>
      <w:r w:rsidRPr="00D203F5">
        <w:rPr>
          <w:rFonts w:ascii="Arial" w:hAnsi="Arial" w:cs="Arial"/>
          <w:b/>
          <w:sz w:val="24"/>
          <w:szCs w:val="24"/>
          <w:lang w:val="en-US"/>
        </w:rPr>
        <w:t xml:space="preserve"> </w:t>
      </w:r>
      <w:r w:rsidR="001B39F1">
        <w:rPr>
          <w:rFonts w:ascii="Arial" w:hAnsi="Arial" w:cs="Arial"/>
          <w:sz w:val="24"/>
          <w:szCs w:val="24"/>
          <w:lang w:val="en-US"/>
        </w:rPr>
        <w:t xml:space="preserve">in </w:t>
      </w:r>
      <w:proofErr w:type="spellStart"/>
      <w:r w:rsidR="000F49A6" w:rsidRPr="00D203F5">
        <w:rPr>
          <w:rFonts w:ascii="Arial" w:hAnsi="Arial" w:cs="Arial"/>
          <w:sz w:val="24"/>
          <w:szCs w:val="24"/>
          <w:lang w:val="en-US"/>
        </w:rPr>
        <w:t>ErnSi</w:t>
      </w:r>
      <w:r w:rsidR="001B39F1">
        <w:rPr>
          <w:rFonts w:ascii="Arial" w:hAnsi="Arial" w:cs="Arial"/>
          <w:sz w:val="24"/>
          <w:szCs w:val="24"/>
          <w:lang w:val="en-US"/>
        </w:rPr>
        <w:t>PP</w:t>
      </w:r>
      <w:proofErr w:type="spellEnd"/>
      <w:r w:rsidR="001B39F1">
        <w:rPr>
          <w:rFonts w:ascii="Arial" w:hAnsi="Arial" w:cs="Arial"/>
          <w:sz w:val="24"/>
          <w:szCs w:val="24"/>
          <w:lang w:val="en-US"/>
        </w:rPr>
        <w:t xml:space="preserve">, </w:t>
      </w:r>
      <w:proofErr w:type="spellStart"/>
      <w:r w:rsidR="001B39F1">
        <w:rPr>
          <w:rFonts w:ascii="Arial" w:hAnsi="Arial" w:cs="Arial"/>
          <w:sz w:val="24"/>
          <w:szCs w:val="24"/>
          <w:lang w:val="en-US"/>
        </w:rPr>
        <w:t>ActiFe</w:t>
      </w:r>
      <w:proofErr w:type="spellEnd"/>
      <w:r w:rsidR="001B39F1">
        <w:rPr>
          <w:rFonts w:ascii="Arial" w:hAnsi="Arial" w:cs="Arial"/>
          <w:sz w:val="24"/>
          <w:szCs w:val="24"/>
          <w:lang w:val="en-US"/>
        </w:rPr>
        <w:t>, LASA and TILDA</w:t>
      </w:r>
      <w:r w:rsidR="000F49A6">
        <w:rPr>
          <w:rFonts w:ascii="Arial" w:hAnsi="Arial" w:cs="Arial"/>
          <w:sz w:val="24"/>
          <w:szCs w:val="24"/>
          <w:lang w:val="en-US"/>
        </w:rPr>
        <w:t>.</w:t>
      </w:r>
      <w:r w:rsidR="000F49A6" w:rsidRPr="00D203F5">
        <w:rPr>
          <w:rFonts w:ascii="Arial" w:hAnsi="Arial" w:cs="Arial"/>
          <w:sz w:val="24"/>
          <w:szCs w:val="24"/>
          <w:lang w:val="en-US"/>
        </w:rPr>
        <w:t xml:space="preserve">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013185" w:rsidRPr="00D203F5">
        <w:rPr>
          <w:rFonts w:ascii="Arial" w:hAnsi="Arial" w:cs="Arial"/>
          <w:sz w:val="24"/>
          <w:szCs w:val="24"/>
          <w:lang w:val="en-US"/>
        </w:rPr>
        <w:t xml:space="preserve"> used the Modified M</w:t>
      </w:r>
      <w:r w:rsidR="002E3862" w:rsidRPr="00D203F5">
        <w:rPr>
          <w:rFonts w:ascii="Arial" w:hAnsi="Arial" w:cs="Arial"/>
          <w:sz w:val="24"/>
          <w:szCs w:val="24"/>
          <w:lang w:val="en-US"/>
        </w:rPr>
        <w:t>MSE</w:t>
      </w:r>
      <w:r w:rsidR="0010202C">
        <w:rPr>
          <w:rFonts w:ascii="Arial" w:hAnsi="Arial" w:cs="Arial"/>
          <w:sz w:val="24"/>
          <w:szCs w:val="24"/>
          <w:lang w:val="en-US"/>
        </w:rPr>
        <w:t xml:space="preserve"> (score: 0-100)</w:t>
      </w:r>
      <w:r w:rsidR="00655A5E">
        <w:rPr>
          <w:rFonts w:ascii="Arial" w:hAnsi="Arial" w:cs="Arial"/>
          <w:sz w:val="24"/>
          <w:szCs w:val="24"/>
          <w:lang w:val="en-US"/>
        </w:rPr>
        <w:t xml:space="preserve"> </w:t>
      </w:r>
      <w:r w:rsidR="00655A5E">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24o7o9smuf","properties":{"formattedCitation":"(29)","plainCitation":"(29)"},"citationItems":[{"id":1152,"uris":["http://zotero.org/users/local/Jz7LkAwI/items/QVIDBAF6"],"uri":["http://zotero.org/users/local/Jz7LkAwI/items/QVIDBAF6"],"itemData":{"id":1152,"type":"article-journal","title":"The Modified Mini-Mental State (3MS) examination","container-title":"The Journal of Clinical Psychiatry","page":"314-318","volume":"48","issue":"8","source":"PubMed","abstract":"The Mini-Mental State (MMS) examination is a widely used screening test for dementia. The Modified Mini-Mental State (3MS) incorporates four added test items, more graded scoring, and some other minor changes. These modifications are designed to sample a broader variety of cognitive functions, cover a wider range of difficulty levels, and enhance the reliability and the validity of the scores. The 3MS retains the brevity, ease of administration, and objective scoring of the MMS but broadens the range of scores from 0-30 to 0-100. Greater sensitivities of the 3MS over the MMS are demonstrated with the pentagon item drawn by 249 patients. A summary form for administration and scoring that can generate both the MMS and the 3MS scores is provided so that the examiner can maintain continuity with existing data and can obtain a more informative assessment.","ISSN":"0160-6689","note":"PMID: 3611032","journalAbbreviation":"J Clin Psychiatry","language":"eng","author":[{"family":"Teng","given":"E. L."},{"family":"Chui","given":"H. C."}],"issued":{"date-parts":[["1987",8]]}}}],"schema":"https://github.com/citation-style-language/schema/raw/master/csl-citation.json"} </w:instrText>
      </w:r>
      <w:r w:rsidR="00655A5E">
        <w:rPr>
          <w:rFonts w:ascii="Arial" w:hAnsi="Arial" w:cs="Arial"/>
          <w:sz w:val="24"/>
          <w:szCs w:val="24"/>
          <w:lang w:val="en-US"/>
        </w:rPr>
        <w:fldChar w:fldCharType="separate"/>
      </w:r>
      <w:r w:rsidR="00D347A8" w:rsidRPr="00D347A8">
        <w:rPr>
          <w:rFonts w:ascii="Arial" w:hAnsi="Arial" w:cs="Arial"/>
          <w:sz w:val="24"/>
          <w:lang w:val="en-US"/>
        </w:rPr>
        <w:t>(29)</w:t>
      </w:r>
      <w:r w:rsidR="00655A5E">
        <w:rPr>
          <w:rFonts w:ascii="Arial" w:hAnsi="Arial" w:cs="Arial"/>
          <w:sz w:val="24"/>
          <w:szCs w:val="24"/>
          <w:lang w:val="en-US"/>
        </w:rPr>
        <w:fldChar w:fldCharType="end"/>
      </w:r>
      <w:r w:rsidR="00013185" w:rsidRPr="00D203F5">
        <w:rPr>
          <w:rFonts w:ascii="Arial" w:hAnsi="Arial" w:cs="Arial"/>
          <w:sz w:val="24"/>
          <w:szCs w:val="24"/>
          <w:lang w:val="en-US"/>
        </w:rPr>
        <w:t xml:space="preserve">. </w:t>
      </w:r>
      <w:r w:rsidR="0080289B" w:rsidRPr="00D203F5">
        <w:rPr>
          <w:rFonts w:ascii="Arial" w:hAnsi="Arial" w:cs="Arial"/>
          <w:sz w:val="24"/>
          <w:szCs w:val="24"/>
          <w:lang w:val="en-US"/>
        </w:rPr>
        <w:t>KORA-Age used the modified Telephone Interview for Cognitive Status (TICS-m</w:t>
      </w:r>
      <w:r w:rsidR="00544017">
        <w:rPr>
          <w:rFonts w:ascii="Arial" w:hAnsi="Arial" w:cs="Arial"/>
          <w:sz w:val="24"/>
          <w:szCs w:val="24"/>
          <w:lang w:val="en-US"/>
        </w:rPr>
        <w:t xml:space="preserve">; score: 0 - 50)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qb4ve3cjp","properties":{"formattedCitation":"(30)","plainCitation":"(30)"},"citationItems":[{"id":1073,"uris":["http://zotero.org/users/local/Jz7LkAwI/items/476KW6DV"],"uri":["http://zotero.org/users/local/Jz7LkAwI/items/476KW6DV"],"itemData":{"id":1073,"type":"article-journal","title":"The Use of the Modified Telephone Interview for Cognitive Status (TICS-M) in the Detection of Amnestic Mild Cognitive Impairment","container-title":"Journal of Geriatric Psychiatry and Neurology","page":"103-109","volume":"22","issue":"2","source":"CrossRef","DOI":"10.1177/0891988708328214","ISSN":"0891-9887, 1552-5708","language":"en","author":[{"family":"Cook","given":"Sarah E."},{"family":"Marsiske","given":"Michael"},{"family":"McCoy","given":"Karin J. M."}],"issued":{"date-parts":[["2009",6]]}}}],"schema":"https://github.com/citation-style-language/schema/raw/master/csl-citation.json"}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(30)</w:t>
      </w:r>
      <w:r w:rsidR="00431EAF">
        <w:rPr>
          <w:rFonts w:ascii="Arial" w:hAnsi="Arial" w:cs="Arial"/>
          <w:sz w:val="24"/>
          <w:szCs w:val="24"/>
          <w:lang w:val="en-US"/>
        </w:rPr>
        <w:fldChar w:fldCharType="end"/>
      </w:r>
      <w:r w:rsidR="0080289B" w:rsidRPr="00D203F5">
        <w:rPr>
          <w:rFonts w:ascii="Arial" w:hAnsi="Arial" w:cs="Arial"/>
          <w:sz w:val="24"/>
          <w:szCs w:val="24"/>
          <w:lang w:val="en-US"/>
        </w:rPr>
        <w:t xml:space="preserve">. </w:t>
      </w:r>
      <w:r w:rsidR="00DF2081">
        <w:rPr>
          <w:rFonts w:ascii="Arial" w:hAnsi="Arial" w:cs="Arial"/>
          <w:sz w:val="24"/>
          <w:szCs w:val="24"/>
          <w:lang w:val="en-US"/>
        </w:rPr>
        <w:lastRenderedPageBreak/>
        <w:t>R</w:t>
      </w:r>
      <w:r w:rsidR="00706201" w:rsidRPr="00D203F5">
        <w:rPr>
          <w:rFonts w:ascii="Arial" w:hAnsi="Arial" w:cs="Arial"/>
          <w:sz w:val="24"/>
          <w:szCs w:val="24"/>
          <w:lang w:val="en-US"/>
        </w:rPr>
        <w:t>esults were dic</w:t>
      </w:r>
      <w:r w:rsidR="001B39F1">
        <w:rPr>
          <w:rFonts w:ascii="Arial" w:hAnsi="Arial" w:cs="Arial"/>
          <w:sz w:val="24"/>
          <w:szCs w:val="24"/>
          <w:lang w:val="en-US"/>
        </w:rPr>
        <w:t>hotomized into no/yes</w:t>
      </w:r>
      <w:r w:rsidR="004661BD">
        <w:rPr>
          <w:rFonts w:ascii="Arial" w:hAnsi="Arial" w:cs="Arial"/>
          <w:sz w:val="24"/>
          <w:szCs w:val="24"/>
          <w:lang w:val="en-US"/>
        </w:rPr>
        <w:t>,</w:t>
      </w:r>
      <w:r w:rsidR="00706201" w:rsidRPr="00D203F5">
        <w:rPr>
          <w:rFonts w:ascii="Arial" w:hAnsi="Arial" w:cs="Arial"/>
          <w:sz w:val="24"/>
          <w:szCs w:val="24"/>
          <w:lang w:val="en-US"/>
        </w:rPr>
        <w:t xml:space="preserve"> a score ≤ 23 </w:t>
      </w:r>
      <w:r w:rsidR="0080289B" w:rsidRPr="00D203F5">
        <w:rPr>
          <w:rFonts w:ascii="Arial" w:hAnsi="Arial" w:cs="Arial"/>
          <w:sz w:val="24"/>
          <w:szCs w:val="24"/>
          <w:lang w:val="en-US"/>
        </w:rPr>
        <w:t xml:space="preserve">(MMSE) or ≤ 31 (TICS-m) </w:t>
      </w:r>
      <w:r w:rsidR="004661BD">
        <w:rPr>
          <w:rFonts w:ascii="Arial" w:hAnsi="Arial" w:cs="Arial"/>
          <w:sz w:val="24"/>
          <w:szCs w:val="24"/>
          <w:lang w:val="en-US"/>
        </w:rPr>
        <w:t>indicating</w:t>
      </w:r>
      <w:r w:rsidR="000A5C84">
        <w:rPr>
          <w:rFonts w:ascii="Arial" w:hAnsi="Arial" w:cs="Arial"/>
          <w:sz w:val="24"/>
          <w:szCs w:val="24"/>
          <w:lang w:val="en-US"/>
        </w:rPr>
        <w:t xml:space="preserve"> </w:t>
      </w:r>
      <w:r w:rsidR="00706201" w:rsidRPr="00D203F5">
        <w:rPr>
          <w:rFonts w:ascii="Arial" w:hAnsi="Arial" w:cs="Arial"/>
          <w:sz w:val="24"/>
          <w:szCs w:val="24"/>
          <w:lang w:val="en-US"/>
        </w:rPr>
        <w:t>cognitive impairment. Depression was measured with the Geriatric Depression Scale (GDS</w:t>
      </w:r>
      <w:r w:rsidR="009F14B9">
        <w:rPr>
          <w:rFonts w:ascii="Arial" w:hAnsi="Arial" w:cs="Arial"/>
          <w:sz w:val="24"/>
          <w:szCs w:val="24"/>
          <w:lang w:val="en-US"/>
        </w:rPr>
        <w:t>; score: 0-15</w:t>
      </w:r>
      <w:r w:rsidR="00706201" w:rsidRPr="00D203F5">
        <w:rPr>
          <w:rFonts w:ascii="Arial" w:hAnsi="Arial" w:cs="Arial"/>
          <w:sz w:val="24"/>
          <w:szCs w:val="24"/>
          <w:lang w:val="en-US"/>
        </w:rPr>
        <w:t>)</w:t>
      </w:r>
      <w:r w:rsidR="0034331E" w:rsidRPr="00D203F5">
        <w:rPr>
          <w:rFonts w:ascii="Arial" w:hAnsi="Arial" w:cs="Arial"/>
          <w:sz w:val="24"/>
          <w:szCs w:val="24"/>
          <w:lang w:val="en-US"/>
        </w:rPr>
        <w:t xml:space="preserv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q2b5puqp1","properties":{"formattedCitation":"(31)","plainCitation":"(31)"},"citationItems":[{"id":1133,"uris":["http://zotero.org/users/local/Jz7LkAwI/items/7RFNU3Y3"],"uri":["http://zotero.org/users/local/Jz7LkAwI/items/7RFNU3Y3"],"itemData":{"id":1133,"type":"article-journal","title":"Development and validation of a geriatric depression screening scale: a preliminary report","container-title":"Journal of Psychiatric Research","page":"37-49","volume":"17","issue":"1","source":"PubMed","abstract":"A new Geriatric Depression Scale (GDS) designed specifically for rating depression in the elderly was tested for reliability and validity and compared with the Hamilton Rating Scale for Depression (HRS-D) and the Zung Self-Rating Depression Scale (SDS). In constructing the GDS a 100-item questionnaire was administered to normal and severely depressed subjects. The 30 questions most highly correlated with the total scores were then selected and readministered to new groups of elderly subjects. These subjects were classified as normal, mildly depressed or severely depressed on the basis of Research Diagnostic Criteria (RDC) for depression. The GDS, HRS-D and SDS were all found to be internally consistent measures, and each of the scales was correlated with the subject's number of RDC symptoms. However, the GDS and the HRS-D were significantly better correlated with RDC symptoms than was the SDS. The authors suggest that the GDS represents a reliable and valid self-rating depression screening scale for elderly populations.","ISSN":"0022-3956","note":"PMID: 7183759","shortTitle":"Development and validation of a geriatric depression screening scale","journalAbbreviation":"J Psychiatr Res","language":"eng","author":[{"family":"Yesavage","given":"J. A."},{"family":"Brink","given":"T. L."},{"family":"Rose","given":"T. L."},{"family":"Lum","given":"O."},{"family":"Huang","given":"V."},{"family":"Adey","given":"M."},{"family":"Leirer","given":"V. O."}],"issued":{"date-parts":[["1982"]],"season":"1983"}}}],"schema":"https://github.com/citation-style-language/schema/raw/master/csl-citation.json"}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(31)</w:t>
      </w:r>
      <w:r w:rsidR="00431EAF">
        <w:rPr>
          <w:rFonts w:ascii="Arial" w:hAnsi="Arial" w:cs="Arial"/>
          <w:sz w:val="24"/>
          <w:szCs w:val="24"/>
          <w:lang w:val="en-US"/>
        </w:rPr>
        <w:fldChar w:fldCharType="end"/>
      </w:r>
      <w:r w:rsidR="001B39F1">
        <w:rPr>
          <w:rFonts w:ascii="Arial" w:hAnsi="Arial" w:cs="Arial"/>
          <w:sz w:val="24"/>
          <w:szCs w:val="24"/>
          <w:lang w:val="en-US"/>
        </w:rPr>
        <w:t xml:space="preserve"> in </w:t>
      </w:r>
      <w:proofErr w:type="spellStart"/>
      <w:r w:rsidR="00706201" w:rsidRPr="00D203F5">
        <w:rPr>
          <w:rFonts w:ascii="Arial" w:hAnsi="Arial" w:cs="Arial"/>
          <w:sz w:val="24"/>
          <w:szCs w:val="24"/>
          <w:lang w:val="en-US"/>
        </w:rPr>
        <w:t>ErnSiPP</w:t>
      </w:r>
      <w:proofErr w:type="spellEnd"/>
      <w:r w:rsidR="0080289B" w:rsidRPr="00D203F5">
        <w:rPr>
          <w:rFonts w:ascii="Arial" w:hAnsi="Arial" w:cs="Arial"/>
          <w:sz w:val="24"/>
          <w:szCs w:val="24"/>
          <w:lang w:val="en-US"/>
        </w:rPr>
        <w:t>, KORA-Age</w:t>
      </w:r>
      <w:r w:rsidR="00022878" w:rsidRPr="00D203F5">
        <w:rPr>
          <w:rFonts w:ascii="Arial" w:hAnsi="Arial" w:cs="Arial"/>
          <w:sz w:val="24"/>
          <w:szCs w:val="24"/>
          <w:lang w:val="en-US"/>
        </w:rPr>
        <w:t xml:space="preserve"> and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1A7855">
        <w:rPr>
          <w:rFonts w:ascii="Arial" w:hAnsi="Arial" w:cs="Arial"/>
          <w:sz w:val="24"/>
          <w:szCs w:val="24"/>
          <w:lang w:val="en-US"/>
        </w:rPr>
        <w:t>;</w:t>
      </w:r>
      <w:r w:rsidR="00706201" w:rsidRPr="00D203F5">
        <w:rPr>
          <w:rFonts w:ascii="Arial" w:hAnsi="Arial" w:cs="Arial"/>
          <w:sz w:val="24"/>
          <w:szCs w:val="24"/>
          <w:lang w:val="en-US"/>
        </w:rPr>
        <w:t xml:space="preserve"> the Center for Epidemiologic Studies Depression Scale (CES-D</w:t>
      </w:r>
      <w:r w:rsidR="009F14B9">
        <w:rPr>
          <w:rFonts w:ascii="Arial" w:hAnsi="Arial" w:cs="Arial"/>
          <w:sz w:val="24"/>
          <w:szCs w:val="24"/>
          <w:lang w:val="en-US"/>
        </w:rPr>
        <w:t>; score: 0-60</w:t>
      </w:r>
      <w:r w:rsidR="00706201" w:rsidRPr="00D203F5">
        <w:rPr>
          <w:rFonts w:ascii="Arial" w:hAnsi="Arial" w:cs="Arial"/>
          <w:sz w:val="24"/>
          <w:szCs w:val="24"/>
          <w:lang w:val="en-US"/>
        </w:rPr>
        <w:t xml:space="preserv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krk5cke7u","properties":{"formattedCitation":"(32)","plainCitation":"(32)"},"citationItems":[{"id":1137,"uris":["http://zotero.org/users/local/Jz7LkAwI/items/4ABEVM7B"],"uri":["http://zotero.org/users/local/Jz7LkAwI/items/4ABEVM7B"],"itemData":{"id":1137,"type":"article-journal","title":"The CES-D Scale: A Self-Report Depression Scale for Research in the General Population","container-title":"Applied Psychological Measurement","page":"385-401","volume":"1","issue":"3","source":"CrossRef","DOI":"10.1177/014662167700100306","ISSN":"0146-6216, 1552-3497","shortTitle":"The CES-D Scale","language":"en","author":[{"family":"Radloff","given":"Lenore Sawyer"}],"issued":{"date-parts":[["1977",6]]}}}],"schema":"https://github.com/citation-style-language/schema/raw/master/csl-citation.json"}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(32)</w:t>
      </w:r>
      <w:r w:rsidR="00431EAF">
        <w:rPr>
          <w:rFonts w:ascii="Arial" w:hAnsi="Arial" w:cs="Arial"/>
          <w:sz w:val="24"/>
          <w:szCs w:val="24"/>
          <w:lang w:val="en-US"/>
        </w:rPr>
        <w:fldChar w:fldCharType="end"/>
      </w:r>
      <w:r w:rsidR="00923F51" w:rsidRPr="00D203F5">
        <w:rPr>
          <w:rFonts w:ascii="Arial" w:hAnsi="Arial" w:cs="Arial"/>
          <w:sz w:val="24"/>
          <w:szCs w:val="24"/>
          <w:lang w:val="en-US"/>
        </w:rPr>
        <w:t xml:space="preserve"> </w:t>
      </w:r>
      <w:r w:rsidR="001B39F1">
        <w:rPr>
          <w:rFonts w:ascii="Arial" w:hAnsi="Arial" w:cs="Arial"/>
          <w:sz w:val="24"/>
          <w:szCs w:val="24"/>
          <w:lang w:val="en-US"/>
        </w:rPr>
        <w:t>in LASA and TILDA</w:t>
      </w:r>
      <w:r w:rsidR="001A7855">
        <w:rPr>
          <w:rFonts w:ascii="Arial" w:hAnsi="Arial" w:cs="Arial"/>
          <w:sz w:val="24"/>
          <w:szCs w:val="24"/>
          <w:lang w:val="en-US"/>
        </w:rPr>
        <w:t>;</w:t>
      </w:r>
      <w:r w:rsidR="00706201" w:rsidRPr="00D203F5">
        <w:rPr>
          <w:rFonts w:ascii="Arial" w:hAnsi="Arial" w:cs="Arial"/>
          <w:sz w:val="24"/>
          <w:szCs w:val="24"/>
          <w:lang w:val="en-US"/>
        </w:rPr>
        <w:t xml:space="preserve"> the Hospital </w:t>
      </w:r>
      <w:r w:rsidR="00B830E4">
        <w:rPr>
          <w:rFonts w:ascii="Arial" w:hAnsi="Arial" w:cs="Arial"/>
          <w:sz w:val="24"/>
          <w:szCs w:val="24"/>
          <w:lang w:val="en-US"/>
        </w:rPr>
        <w:t>A</w:t>
      </w:r>
      <w:r w:rsidR="00706201" w:rsidRPr="00D203F5">
        <w:rPr>
          <w:rFonts w:ascii="Arial" w:hAnsi="Arial" w:cs="Arial"/>
          <w:sz w:val="24"/>
          <w:szCs w:val="24"/>
          <w:lang w:val="en-US"/>
        </w:rPr>
        <w:t xml:space="preserve">nxiety and </w:t>
      </w:r>
      <w:r w:rsidR="00B830E4">
        <w:rPr>
          <w:rFonts w:ascii="Arial" w:hAnsi="Arial" w:cs="Arial"/>
          <w:sz w:val="24"/>
          <w:szCs w:val="24"/>
          <w:lang w:val="en-US"/>
        </w:rPr>
        <w:t>D</w:t>
      </w:r>
      <w:r w:rsidR="00706201" w:rsidRPr="00D203F5">
        <w:rPr>
          <w:rFonts w:ascii="Arial" w:hAnsi="Arial" w:cs="Arial"/>
          <w:sz w:val="24"/>
          <w:szCs w:val="24"/>
          <w:lang w:val="en-US"/>
        </w:rPr>
        <w:t xml:space="preserve">epression </w:t>
      </w:r>
      <w:r w:rsidR="00B830E4">
        <w:rPr>
          <w:rFonts w:ascii="Arial" w:hAnsi="Arial" w:cs="Arial"/>
          <w:sz w:val="24"/>
          <w:szCs w:val="24"/>
          <w:lang w:val="en-US"/>
        </w:rPr>
        <w:t>S</w:t>
      </w:r>
      <w:r w:rsidR="000A2CDD">
        <w:rPr>
          <w:rFonts w:ascii="Arial" w:hAnsi="Arial" w:cs="Arial"/>
          <w:sz w:val="24"/>
          <w:szCs w:val="24"/>
          <w:lang w:val="en-US"/>
        </w:rPr>
        <w:t>cale (HA</w:t>
      </w:r>
      <w:r w:rsidR="00706201" w:rsidRPr="00D203F5">
        <w:rPr>
          <w:rFonts w:ascii="Arial" w:hAnsi="Arial" w:cs="Arial"/>
          <w:sz w:val="24"/>
          <w:szCs w:val="24"/>
          <w:lang w:val="en-US"/>
        </w:rPr>
        <w:t>D</w:t>
      </w:r>
      <w:r w:rsidR="000A2CDD">
        <w:rPr>
          <w:rFonts w:ascii="Arial" w:hAnsi="Arial" w:cs="Arial"/>
          <w:sz w:val="24"/>
          <w:szCs w:val="24"/>
          <w:lang w:val="en-US"/>
        </w:rPr>
        <w:t>S</w:t>
      </w:r>
      <w:r w:rsidR="009F14B9">
        <w:rPr>
          <w:rFonts w:ascii="Arial" w:hAnsi="Arial" w:cs="Arial"/>
          <w:sz w:val="24"/>
          <w:szCs w:val="24"/>
          <w:lang w:val="en-US"/>
        </w:rPr>
        <w:t>; score: 0-</w:t>
      </w:r>
      <w:r w:rsidR="00BF47DD">
        <w:rPr>
          <w:rFonts w:ascii="Arial" w:hAnsi="Arial" w:cs="Arial"/>
          <w:sz w:val="24"/>
          <w:szCs w:val="24"/>
          <w:lang w:val="en-US"/>
        </w:rPr>
        <w:t>21</w:t>
      </w:r>
      <w:r w:rsidR="00706201" w:rsidRPr="00D203F5">
        <w:rPr>
          <w:rFonts w:ascii="Arial" w:hAnsi="Arial" w:cs="Arial"/>
          <w:sz w:val="24"/>
          <w:szCs w:val="24"/>
          <w:lang w:val="en-US"/>
        </w:rPr>
        <w:t xml:space="preserv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lc1mdvq09","properties":{"formattedCitation":"(33)","plainCitation":"(33)"},"citationItems":[{"id":1138,"uris":["http://zotero.org/users/local/Jz7LkAwI/items/UWMMD4Y4"],"uri":["http://zotero.org/users/local/Jz7LkAwI/items/UWMMD4Y4"],"itemData":{"id":1138,"type":"article-journal","title":"The hospital anxiety and depression scale","container-title":"Acta Psychiatrica Scandinavica","page":"361-370","volume":"67","issue":"6","source":"PubMed","abstract":"A self-assessment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departments.","ISSN":"0001-690X","note":"PMID: 6880820","journalAbbreviation":"Acta Psychiatr Scand","language":"eng","author":[{"family":"Zigmond","given":"A. S."},{"family":"Snaith","given":"R. P."}],"issued":{"date-parts":[["1983",6]]}}}],"schema":"https://github.com/citation-style-language/schema/raw/master/csl-citation.json"}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(33)</w:t>
      </w:r>
      <w:r w:rsidR="00431EAF">
        <w:rPr>
          <w:rFonts w:ascii="Arial" w:hAnsi="Arial" w:cs="Arial"/>
          <w:sz w:val="24"/>
          <w:szCs w:val="24"/>
          <w:lang w:val="en-US"/>
        </w:rPr>
        <w:fldChar w:fldCharType="end"/>
      </w:r>
      <w:r w:rsidR="00923F51" w:rsidRPr="00D203F5">
        <w:rPr>
          <w:rFonts w:ascii="Arial" w:hAnsi="Arial" w:cs="Arial"/>
          <w:sz w:val="24"/>
          <w:szCs w:val="24"/>
          <w:lang w:val="en-US"/>
        </w:rPr>
        <w:t xml:space="preserve"> </w:t>
      </w:r>
      <w:r w:rsidR="00706201" w:rsidRPr="00D203F5">
        <w:rPr>
          <w:rFonts w:ascii="Arial" w:hAnsi="Arial" w:cs="Arial"/>
          <w:sz w:val="24"/>
          <w:szCs w:val="24"/>
          <w:lang w:val="en-US"/>
        </w:rPr>
        <w:t>i</w:t>
      </w:r>
      <w:r w:rsidR="001B39F1">
        <w:rPr>
          <w:rFonts w:ascii="Arial" w:hAnsi="Arial" w:cs="Arial"/>
          <w:sz w:val="24"/>
          <w:szCs w:val="24"/>
          <w:lang w:val="en-US"/>
        </w:rPr>
        <w:t xml:space="preserve">n </w:t>
      </w:r>
      <w:proofErr w:type="spellStart"/>
      <w:r w:rsidR="001B39F1">
        <w:rPr>
          <w:rFonts w:ascii="Arial" w:hAnsi="Arial" w:cs="Arial"/>
          <w:sz w:val="24"/>
          <w:szCs w:val="24"/>
          <w:lang w:val="en-US"/>
        </w:rPr>
        <w:t>ActiFe</w:t>
      </w:r>
      <w:proofErr w:type="spellEnd"/>
      <w:r w:rsidR="001B39F1">
        <w:rPr>
          <w:rFonts w:ascii="Arial" w:hAnsi="Arial" w:cs="Arial"/>
          <w:sz w:val="24"/>
          <w:szCs w:val="24"/>
          <w:lang w:val="en-US"/>
        </w:rPr>
        <w:t>.</w:t>
      </w:r>
      <w:r w:rsidR="00706201" w:rsidRPr="00D203F5">
        <w:rPr>
          <w:rFonts w:ascii="Arial" w:hAnsi="Arial" w:cs="Arial"/>
          <w:sz w:val="24"/>
          <w:szCs w:val="24"/>
          <w:lang w:val="en-US"/>
        </w:rPr>
        <w:t xml:space="preserve"> The scale</w:t>
      </w:r>
      <w:r w:rsidR="001B39F1">
        <w:rPr>
          <w:rFonts w:ascii="Arial" w:hAnsi="Arial" w:cs="Arial"/>
          <w:sz w:val="24"/>
          <w:szCs w:val="24"/>
          <w:lang w:val="en-US"/>
        </w:rPr>
        <w:t>s were dichotomized into no/</w:t>
      </w:r>
      <w:r w:rsidR="00706201" w:rsidRPr="00D203F5">
        <w:rPr>
          <w:rFonts w:ascii="Arial" w:hAnsi="Arial" w:cs="Arial"/>
          <w:sz w:val="24"/>
          <w:szCs w:val="24"/>
          <w:lang w:val="en-US"/>
        </w:rPr>
        <w:t xml:space="preserve">yes, </w:t>
      </w:r>
      <w:r w:rsidR="001A7855">
        <w:rPr>
          <w:rFonts w:ascii="Arial" w:hAnsi="Arial" w:cs="Arial"/>
          <w:sz w:val="24"/>
          <w:szCs w:val="24"/>
          <w:lang w:val="en-US"/>
        </w:rPr>
        <w:t>i.e.</w:t>
      </w:r>
      <w:r w:rsidR="00706201" w:rsidRPr="00D203F5">
        <w:rPr>
          <w:rFonts w:ascii="Arial" w:hAnsi="Arial" w:cs="Arial"/>
          <w:sz w:val="24"/>
          <w:szCs w:val="24"/>
          <w:lang w:val="en-US"/>
        </w:rPr>
        <w:t xml:space="preserve"> GDS </w:t>
      </w:r>
      <w:r w:rsidR="00706201" w:rsidRPr="00D203F5">
        <w:rPr>
          <w:rFonts w:ascii="Arial" w:hAnsi="Arial" w:cs="Arial"/>
          <w:sz w:val="24"/>
          <w:szCs w:val="24"/>
          <w:lang w:val="en-US"/>
        </w:rPr>
        <w:sym w:font="Symbol" w:char="F0B3"/>
      </w:r>
      <w:r w:rsidR="0080289B" w:rsidRPr="00D203F5">
        <w:rPr>
          <w:rFonts w:ascii="Arial" w:hAnsi="Arial" w:cs="Arial"/>
          <w:sz w:val="24"/>
          <w:szCs w:val="24"/>
          <w:lang w:val="en-US"/>
        </w:rPr>
        <w:t xml:space="preserve"> </w:t>
      </w:r>
      <w:r w:rsidR="00706201" w:rsidRPr="00D203F5">
        <w:rPr>
          <w:rFonts w:ascii="Arial" w:hAnsi="Arial" w:cs="Arial"/>
          <w:sz w:val="24"/>
          <w:szCs w:val="24"/>
          <w:lang w:val="en-US"/>
        </w:rPr>
        <w:t>6</w:t>
      </w:r>
      <w:r w:rsidR="00923F51" w:rsidRPr="00D203F5">
        <w:rPr>
          <w:rFonts w:ascii="Arial" w:hAnsi="Arial" w:cs="Arial"/>
          <w:sz w:val="24"/>
          <w:szCs w:val="24"/>
          <w:lang w:val="en-US"/>
        </w:rPr>
        <w:t xml:space="preserve">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8l89miv5e","properties":{"formattedCitation":"(31)","plainCitation":"(31)"},"citationItems":[{"id":1133,"uris":["http://zotero.org/users/local/Jz7LkAwI/items/7RFNU3Y3"],"uri":["http://zotero.org/users/local/Jz7LkAwI/items/7RFNU3Y3"],"itemData":{"id":1133,"type":"article-journal","title":"Development and validation of a geriatric depression screening scale: a preliminary report","container-title":"Journal of Psychiatric Research","page":"37-49","volume":"17","issue":"1","source":"PubMed","abstract":"A new Geriatric Depression Scale (GDS) designed specifically for rating depression in the elderly was tested for reliability and validity and compared with the Hamilton Rating Scale for Depression (HRS-D) and the Zung Self-Rating Depression Scale (SDS). In constructing the GDS a 100-item questionnaire was administered to normal and severely depressed subjects. The 30 questions most highly correlated with the total scores were then selected and readministered to new groups of elderly subjects. These subjects were classified as normal, mildly depressed or severely depressed on the basis of Research Diagnostic Criteria (RDC) for depression. The GDS, HRS-D and SDS were all found to be internally consistent measures, and each of the scales was correlated with the subject's number of RDC symptoms. However, the GDS and the HRS-D were significantly better correlated with RDC symptoms than was the SDS. The authors suggest that the GDS represents a reliable and valid self-rating depression screening scale for elderly populations.","ISSN":"0022-3956","note":"PMID: 7183759","shortTitle":"Development and validation of a geriatric depression screening scale","journalAbbreviation":"J Psychiatr Res","language":"eng","author":[{"family":"Yesavage","given":"J. A."},{"family":"Brink","given":"T. L."},{"family":"Rose","given":"T. L."},{"family":"Lum","given":"O."},{"family":"Huang","given":"V."},{"family":"Adey","given":"M."},{"family":"Leirer","given":"V. O."}],"issued":{"date-parts":[["1982"]],"season":"1983"}}}],"schema":"https://github.com/citation-style-language/schema/raw/master/csl-citation.json"}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(31)</w:t>
      </w:r>
      <w:r w:rsidR="00431EAF">
        <w:rPr>
          <w:rFonts w:ascii="Arial" w:hAnsi="Arial" w:cs="Arial"/>
          <w:sz w:val="24"/>
          <w:szCs w:val="24"/>
          <w:lang w:val="en-US"/>
        </w:rPr>
        <w:fldChar w:fldCharType="end"/>
      </w:r>
      <w:r w:rsidR="001B39F1">
        <w:rPr>
          <w:rFonts w:ascii="Arial" w:hAnsi="Arial" w:cs="Arial"/>
          <w:sz w:val="24"/>
          <w:szCs w:val="24"/>
          <w:lang w:val="en-US"/>
        </w:rPr>
        <w:t xml:space="preserve">, </w:t>
      </w:r>
      <w:r w:rsidR="00706201" w:rsidRPr="00D203F5">
        <w:rPr>
          <w:rFonts w:ascii="Arial" w:hAnsi="Arial" w:cs="Arial"/>
          <w:sz w:val="24"/>
          <w:szCs w:val="24"/>
          <w:lang w:val="en-US"/>
        </w:rPr>
        <w:t xml:space="preserve">CES-D </w:t>
      </w:r>
      <w:r w:rsidR="00706201" w:rsidRPr="00D203F5">
        <w:rPr>
          <w:rFonts w:ascii="Arial" w:hAnsi="Arial" w:cs="Arial"/>
          <w:sz w:val="24"/>
          <w:szCs w:val="24"/>
          <w:lang w:val="en-US"/>
        </w:rPr>
        <w:sym w:font="Symbol" w:char="F0B3"/>
      </w:r>
      <w:r w:rsidR="00706201" w:rsidRPr="00D203F5">
        <w:rPr>
          <w:rFonts w:ascii="Arial" w:hAnsi="Arial" w:cs="Arial"/>
          <w:sz w:val="24"/>
          <w:szCs w:val="24"/>
          <w:lang w:val="en-US"/>
        </w:rPr>
        <w:t xml:space="preserve">16 </w:t>
      </w:r>
      <w:r w:rsidR="00431EAF">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lje9scks6","properties":{"formattedCitation":"(34)","plainCitation":"(34)"},"citationItems":[{"id":1140,"uris":["http://zotero.org/users/local/Jz7LkAwI/items/FMCBLESM"],"uri":["http://zotero.org/users/local/Jz7LkAwI/items/FMCBLESM"],"itemData":{"id":1140,"type":"article-journal","title":"Depressive symptoms in relation to physical health and functioning in the elderly","container-title":"American Journal of Epidemiology","page":"372-388","volume":"124","issue":"3","source":"PubMed","abstract":"The associations between depressive symptoms and functional disability and chronic conditions are examined in an elderly cohort of 2,806 noninstitutionalized men and women living in New Haven, Connecticut who were interviewed in 1982 as a part of the Yale Health and Aging Project. The aim is to explore several potential sources of invalidity in using the Center for Epidemiologic Studies-Depression scale (CES-D) to measure depressive symptoms in elderly populations. In particular, the authors are concerned with the possibility that prevalent physical illnesses and disabilities may cause the older person to report many somatic complaints, a major component of most measures of depressive symptomatology, and thereby inflate his or her CES-D score. Mean CES-D scores are 4.86 for those without any disabilities and range to 13.51 for those with major functional disabilities. However, physical disability is significantly associated with virtually every item on the CES-D scale not just those somatically-oriented items. The addition of functional disability to a multivariate model including age subfactor analysis of responses from this elderly sample produces results almost identical to those reported by earlier investigators who studied younger and middle-aged adults. The authors conclude that physical disabilities among the elderly do not appear to be a major threat to the validity of the CES-D scale and that the strong associations between physical and mental health should be rigorously investigated.","ISSN":"0002-9262","note":"PMID: 3740038","journalAbbreviation":"Am. J. Epidemiol.","language":"eng","author":[{"family":"Berkman","given":"L. F."},{"family":"Berkman","given":"C. S."},{"family":"Kasl","given":"S."},{"family":"Freeman","given":"D. H."},{"family":"Leo","given":"L."},{"family":"Ostfeld","given":"A. M."},{"family":"Cornoni-Huntley","given":"J."},{"family":"Brody","given":"J. A."}],"issued":{"date-parts":[["1986",9]]}}}],"schema":"https://github.com/citation-style-language/schema/raw/master/csl-citation.json"} </w:instrText>
      </w:r>
      <w:r w:rsidR="00431EAF">
        <w:rPr>
          <w:rFonts w:ascii="Arial" w:hAnsi="Arial" w:cs="Arial"/>
          <w:sz w:val="24"/>
          <w:szCs w:val="24"/>
          <w:lang w:val="en-US"/>
        </w:rPr>
        <w:fldChar w:fldCharType="separate"/>
      </w:r>
      <w:r w:rsidR="00D347A8" w:rsidRPr="00D347A8">
        <w:rPr>
          <w:rFonts w:ascii="Arial" w:hAnsi="Arial" w:cs="Arial"/>
          <w:sz w:val="24"/>
          <w:lang w:val="en-US"/>
        </w:rPr>
        <w:t>(34)</w:t>
      </w:r>
      <w:r w:rsidR="00431EAF">
        <w:rPr>
          <w:rFonts w:ascii="Arial" w:hAnsi="Arial" w:cs="Arial"/>
          <w:sz w:val="24"/>
          <w:szCs w:val="24"/>
          <w:lang w:val="en-US"/>
        </w:rPr>
        <w:fldChar w:fldCharType="end"/>
      </w:r>
      <w:r w:rsidR="00923F51" w:rsidRPr="00D203F5">
        <w:rPr>
          <w:rFonts w:ascii="Arial" w:hAnsi="Arial" w:cs="Arial"/>
          <w:sz w:val="24"/>
          <w:szCs w:val="24"/>
          <w:lang w:val="en-US"/>
        </w:rPr>
        <w:t xml:space="preserve"> </w:t>
      </w:r>
      <w:r w:rsidR="001B39F1">
        <w:rPr>
          <w:rFonts w:ascii="Arial" w:hAnsi="Arial" w:cs="Arial"/>
          <w:sz w:val="24"/>
          <w:szCs w:val="24"/>
          <w:lang w:val="en-US"/>
        </w:rPr>
        <w:t xml:space="preserve">and </w:t>
      </w:r>
      <w:r w:rsidR="00706201" w:rsidRPr="00D203F5">
        <w:rPr>
          <w:rFonts w:ascii="Arial" w:hAnsi="Arial" w:cs="Arial"/>
          <w:sz w:val="24"/>
          <w:szCs w:val="24"/>
          <w:lang w:val="en-US"/>
        </w:rPr>
        <w:t>HAD</w:t>
      </w:r>
      <w:r w:rsidR="000A2CDD">
        <w:rPr>
          <w:rFonts w:ascii="Arial" w:hAnsi="Arial" w:cs="Arial"/>
          <w:sz w:val="24"/>
          <w:szCs w:val="24"/>
          <w:lang w:val="en-US"/>
        </w:rPr>
        <w:t>S</w:t>
      </w:r>
      <w:r w:rsidR="00706201" w:rsidRPr="00D203F5">
        <w:rPr>
          <w:rFonts w:ascii="Arial" w:hAnsi="Arial" w:cs="Arial"/>
          <w:sz w:val="24"/>
          <w:szCs w:val="24"/>
          <w:lang w:val="en-US"/>
        </w:rPr>
        <w:t xml:space="preserve"> </w:t>
      </w:r>
      <w:r w:rsidR="00706201" w:rsidRPr="00D203F5">
        <w:rPr>
          <w:rFonts w:ascii="Arial" w:hAnsi="Arial" w:cs="Arial"/>
          <w:sz w:val="24"/>
          <w:szCs w:val="24"/>
          <w:lang w:val="en-US"/>
        </w:rPr>
        <w:sym w:font="Symbol" w:char="F0B3"/>
      </w:r>
      <w:r w:rsidR="0080289B" w:rsidRPr="00D203F5">
        <w:rPr>
          <w:rFonts w:ascii="Arial" w:hAnsi="Arial" w:cs="Arial"/>
          <w:sz w:val="24"/>
          <w:szCs w:val="24"/>
          <w:lang w:val="en-US"/>
        </w:rPr>
        <w:t xml:space="preserve"> </w:t>
      </w:r>
      <w:r w:rsidR="00706201" w:rsidRPr="00D203F5">
        <w:rPr>
          <w:rFonts w:ascii="Arial" w:hAnsi="Arial" w:cs="Arial"/>
          <w:sz w:val="24"/>
          <w:szCs w:val="24"/>
          <w:lang w:val="en-US"/>
        </w:rPr>
        <w:t xml:space="preserve">8 (only the questions related to depression were used) indicated depressive symptoms. </w:t>
      </w:r>
    </w:p>
    <w:p w14:paraId="6FE0994B" w14:textId="61FFE731" w:rsidR="00243E97" w:rsidRPr="00D203F5" w:rsidRDefault="00A5312E" w:rsidP="00D203F5">
      <w:pPr>
        <w:spacing w:line="480" w:lineRule="auto"/>
        <w:rPr>
          <w:rFonts w:ascii="Arial" w:hAnsi="Arial" w:cs="Arial"/>
          <w:sz w:val="24"/>
          <w:szCs w:val="24"/>
          <w:lang w:val="en-US"/>
        </w:rPr>
      </w:pPr>
      <w:r w:rsidRPr="00D203F5">
        <w:rPr>
          <w:rFonts w:ascii="Arial" w:hAnsi="Arial" w:cs="Arial"/>
          <w:b/>
          <w:sz w:val="24"/>
          <w:szCs w:val="24"/>
          <w:lang w:val="en-US"/>
        </w:rPr>
        <w:t>Physical functioning factors</w:t>
      </w:r>
      <w:r w:rsidR="00334DD4" w:rsidRPr="00D203F5">
        <w:rPr>
          <w:rFonts w:ascii="Arial" w:hAnsi="Arial" w:cs="Arial"/>
          <w:b/>
          <w:sz w:val="24"/>
          <w:szCs w:val="24"/>
          <w:lang w:val="en-US"/>
        </w:rPr>
        <w:t xml:space="preserve"> (5 variables)</w:t>
      </w:r>
      <w:r w:rsidR="0085034D" w:rsidRPr="00D203F5">
        <w:rPr>
          <w:rFonts w:ascii="Arial" w:hAnsi="Arial" w:cs="Arial"/>
          <w:b/>
          <w:sz w:val="24"/>
          <w:szCs w:val="24"/>
          <w:lang w:val="en-US"/>
        </w:rPr>
        <w:t xml:space="preserve">. </w:t>
      </w:r>
      <w:r w:rsidR="0080289B" w:rsidRPr="00D203F5">
        <w:rPr>
          <w:rFonts w:ascii="Arial" w:hAnsi="Arial" w:cs="Arial"/>
          <w:sz w:val="24"/>
          <w:szCs w:val="24"/>
          <w:lang w:val="en-US"/>
        </w:rPr>
        <w:t>Difficulties</w:t>
      </w:r>
      <w:r w:rsidR="001B39F1">
        <w:rPr>
          <w:rFonts w:ascii="Arial" w:hAnsi="Arial" w:cs="Arial"/>
          <w:sz w:val="24"/>
          <w:szCs w:val="24"/>
          <w:lang w:val="en-US"/>
        </w:rPr>
        <w:t xml:space="preserve"> </w:t>
      </w:r>
      <w:r w:rsidR="00904E9C" w:rsidRPr="00D203F5">
        <w:rPr>
          <w:rFonts w:ascii="Arial" w:hAnsi="Arial" w:cs="Arial"/>
          <w:sz w:val="24"/>
          <w:szCs w:val="24"/>
          <w:lang w:val="en-US"/>
        </w:rPr>
        <w:t>walking was assessed by the questions ‘</w:t>
      </w:r>
      <w:r w:rsidR="0080289B" w:rsidRPr="00D203F5">
        <w:rPr>
          <w:rFonts w:ascii="Arial" w:hAnsi="Arial" w:cs="Arial"/>
          <w:sz w:val="24"/>
          <w:szCs w:val="24"/>
          <w:lang w:val="en-US"/>
        </w:rPr>
        <w:t xml:space="preserve">do you have </w:t>
      </w:r>
      <w:r w:rsidR="00904E9C" w:rsidRPr="00D203F5">
        <w:rPr>
          <w:rFonts w:ascii="Arial" w:hAnsi="Arial" w:cs="Arial"/>
          <w:sz w:val="24"/>
          <w:szCs w:val="24"/>
          <w:lang w:val="en-US"/>
        </w:rPr>
        <w:t>difficulties doing a</w:t>
      </w:r>
      <w:r w:rsidR="00124EBC">
        <w:rPr>
          <w:rFonts w:ascii="Arial" w:hAnsi="Arial" w:cs="Arial"/>
          <w:sz w:val="24"/>
          <w:szCs w:val="24"/>
          <w:lang w:val="en-US"/>
        </w:rPr>
        <w:t xml:space="preserve"> 5 minute walk’ (LASA, </w:t>
      </w:r>
      <w:proofErr w:type="spellStart"/>
      <w:r w:rsidR="00124EBC">
        <w:rPr>
          <w:rFonts w:ascii="Arial" w:hAnsi="Arial" w:cs="Arial"/>
          <w:sz w:val="24"/>
          <w:szCs w:val="24"/>
          <w:lang w:val="en-US"/>
        </w:rPr>
        <w:t>ActiFe</w:t>
      </w:r>
      <w:proofErr w:type="spellEnd"/>
      <w:r w:rsidR="00124EBC">
        <w:rPr>
          <w:rFonts w:ascii="Arial" w:hAnsi="Arial" w:cs="Arial"/>
          <w:sz w:val="24"/>
          <w:szCs w:val="24"/>
          <w:lang w:val="en-US"/>
        </w:rPr>
        <w:t>);</w:t>
      </w:r>
      <w:r w:rsidR="00F01794">
        <w:rPr>
          <w:rFonts w:ascii="Arial" w:hAnsi="Arial" w:cs="Arial"/>
          <w:sz w:val="24"/>
          <w:szCs w:val="24"/>
          <w:lang w:val="en-US"/>
        </w:rPr>
        <w:t xml:space="preserve"> walking 100 meters’ (TILDA) and </w:t>
      </w:r>
      <w:r w:rsidR="0080289B" w:rsidRPr="00D203F5">
        <w:rPr>
          <w:rFonts w:ascii="Arial" w:hAnsi="Arial" w:cs="Arial"/>
          <w:sz w:val="24"/>
          <w:szCs w:val="24"/>
          <w:lang w:val="en-US"/>
        </w:rPr>
        <w:t>‘are you able to take a walk on even terrain’ (</w:t>
      </w:r>
      <w:r w:rsidR="00B965D1" w:rsidRPr="00D203F5">
        <w:rPr>
          <w:rFonts w:ascii="Arial" w:hAnsi="Arial" w:cs="Arial"/>
          <w:sz w:val="24"/>
          <w:szCs w:val="24"/>
          <w:lang w:val="en-US"/>
        </w:rPr>
        <w:t>HAQ-DI questionnaire</w:t>
      </w:r>
      <w:r w:rsidR="006E6222">
        <w:rPr>
          <w:rFonts w:ascii="Arial" w:hAnsi="Arial" w:cs="Arial"/>
          <w:sz w:val="24"/>
          <w:szCs w:val="24"/>
          <w:lang w:val="en-US"/>
        </w:rPr>
        <w:t xml:space="preserve"> </w:t>
      </w:r>
      <w:r w:rsidR="006E6222">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h15sr7v2f","properties":{"formattedCitation":"(35)","plainCitation":"(35)"},"citationItems":[{"id":1180,"uris":["http://zotero.org/users/local/Jz7LkAwI/items/XU3XG6QL"],"uri":["http://zotero.org/users/local/Jz7LkAwI/items/XU3XG6QL"],"itemData":{"id":1180,"type":"article-journal","title":"Measurement of patient outcome in arthritis","container-title":"Arthritis &amp; Rheumatism","page":"137-145","volume":"23","issue":"2","source":"Wiley Online Library","abstract":"A structure for representation of patient outcome is presented, together with a method for outcome measurement and validation of the technique in rheumatoid arthritis. The paradigm represents outcome by five separate dimensions: death, discomfort, disability, drug (therapeutic) toxicity, and dollar cost. Each dimension represents an outcome directly related to patient welfare. Quantitation of these outcome dimensions may be performed at interview or by patient questionnaire. With standardized, validated questions, similar scores are acheived by both methods. The questionnaire technique is preferred since it is inexpensive and does not require interobserver validation. These techniques appear extremely useful for evaluation of long term outcome of patients with rheumatic diseases.","DOI":"10.1002/art.1780230202","ISSN":"1529-0131","journalAbbreviation":"Arthritis &amp; Rheumatism","language":"en","author":[{"family":"Fries","given":"James F."},{"family":"Spitz","given":"Patricia"},{"family":"Kraines","given":"R. Guy"},{"family":"Holman","given":"Halsted R."}],"issued":{"date-parts":[["1980",1,1]]}}}],"schema":"https://github.com/citation-style-language/schema/raw/master/csl-citation.json"} </w:instrText>
      </w:r>
      <w:r w:rsidR="006E6222">
        <w:rPr>
          <w:rFonts w:ascii="Arial" w:hAnsi="Arial" w:cs="Arial"/>
          <w:sz w:val="24"/>
          <w:szCs w:val="24"/>
          <w:lang w:val="en-US"/>
        </w:rPr>
        <w:fldChar w:fldCharType="separate"/>
      </w:r>
      <w:r w:rsidR="00D347A8" w:rsidRPr="00D347A8">
        <w:rPr>
          <w:rFonts w:ascii="Arial" w:hAnsi="Arial" w:cs="Arial"/>
          <w:sz w:val="24"/>
          <w:lang w:val="en-US"/>
        </w:rPr>
        <w:t>(35)</w:t>
      </w:r>
      <w:r w:rsidR="006E6222">
        <w:rPr>
          <w:rFonts w:ascii="Arial" w:hAnsi="Arial" w:cs="Arial"/>
          <w:sz w:val="24"/>
          <w:szCs w:val="24"/>
          <w:lang w:val="en-US"/>
        </w:rPr>
        <w:fldChar w:fldCharType="end"/>
      </w:r>
      <w:r w:rsidR="00B965D1" w:rsidRPr="00D203F5">
        <w:rPr>
          <w:rFonts w:ascii="Arial" w:hAnsi="Arial" w:cs="Arial"/>
          <w:sz w:val="24"/>
          <w:szCs w:val="24"/>
          <w:lang w:val="en-US"/>
        </w:rPr>
        <w:t xml:space="preserve">, </w:t>
      </w:r>
      <w:r w:rsidR="00F01794">
        <w:rPr>
          <w:rFonts w:ascii="Arial" w:hAnsi="Arial" w:cs="Arial"/>
          <w:sz w:val="24"/>
          <w:szCs w:val="24"/>
          <w:lang w:val="en-US"/>
        </w:rPr>
        <w:t>KORA-Age). The answers</w:t>
      </w:r>
      <w:r w:rsidR="00F01794" w:rsidRPr="00D203F5">
        <w:rPr>
          <w:rFonts w:ascii="Arial" w:hAnsi="Arial" w:cs="Arial"/>
          <w:sz w:val="24"/>
          <w:szCs w:val="24"/>
          <w:lang w:val="en-US"/>
        </w:rPr>
        <w:t xml:space="preserve"> were categorized into ‘no difficulties’</w:t>
      </w:r>
      <w:r w:rsidR="004661BD">
        <w:rPr>
          <w:rFonts w:ascii="Arial" w:hAnsi="Arial" w:cs="Arial"/>
          <w:sz w:val="24"/>
          <w:szCs w:val="24"/>
          <w:lang w:val="en-US"/>
        </w:rPr>
        <w:t xml:space="preserve"> </w:t>
      </w:r>
      <w:r w:rsidR="00F01794" w:rsidRPr="00D203F5">
        <w:rPr>
          <w:rFonts w:ascii="Arial" w:hAnsi="Arial" w:cs="Arial"/>
          <w:sz w:val="24"/>
          <w:szCs w:val="24"/>
          <w:lang w:val="en-US"/>
        </w:rPr>
        <w:t xml:space="preserve">and ‘difficulties’ </w:t>
      </w:r>
      <w:r w:rsidR="00F01794">
        <w:rPr>
          <w:rFonts w:ascii="Arial" w:hAnsi="Arial" w:cs="Arial"/>
          <w:sz w:val="24"/>
          <w:szCs w:val="24"/>
          <w:lang w:val="en-US"/>
        </w:rPr>
        <w:t xml:space="preserve">(able to walk with difficulties, </w:t>
      </w:r>
      <w:r w:rsidR="00C17C87">
        <w:rPr>
          <w:rFonts w:ascii="Arial" w:hAnsi="Arial" w:cs="Arial"/>
          <w:sz w:val="24"/>
          <w:szCs w:val="24"/>
          <w:lang w:val="en-US"/>
        </w:rPr>
        <w:t>needs help, cannot walk</w:t>
      </w:r>
      <w:r w:rsidR="00F01794">
        <w:rPr>
          <w:rFonts w:ascii="Arial" w:hAnsi="Arial" w:cs="Arial"/>
          <w:sz w:val="24"/>
          <w:szCs w:val="24"/>
          <w:lang w:val="en-US"/>
        </w:rPr>
        <w:t xml:space="preserve">). </w:t>
      </w:r>
      <w:proofErr w:type="spellStart"/>
      <w:r w:rsidR="00F01794" w:rsidRPr="00D203F5">
        <w:rPr>
          <w:rFonts w:ascii="Arial" w:hAnsi="Arial" w:cs="Arial"/>
          <w:sz w:val="24"/>
          <w:szCs w:val="24"/>
          <w:lang w:val="en-US"/>
        </w:rPr>
        <w:t>ErnSiPP</w:t>
      </w:r>
      <w:proofErr w:type="spellEnd"/>
      <w:r w:rsidR="00F01794">
        <w:rPr>
          <w:rFonts w:ascii="Arial" w:hAnsi="Arial" w:cs="Arial"/>
          <w:sz w:val="24"/>
          <w:szCs w:val="24"/>
          <w:lang w:val="en-US"/>
        </w:rPr>
        <w:t xml:space="preserve"> used the question from the </w:t>
      </w:r>
      <w:proofErr w:type="spellStart"/>
      <w:r w:rsidR="00F01794">
        <w:rPr>
          <w:rFonts w:ascii="Arial" w:hAnsi="Arial" w:cs="Arial"/>
          <w:sz w:val="24"/>
          <w:szCs w:val="24"/>
          <w:lang w:val="en-US"/>
        </w:rPr>
        <w:t>Barthel</w:t>
      </w:r>
      <w:proofErr w:type="spellEnd"/>
      <w:r w:rsidR="00F01794">
        <w:rPr>
          <w:rFonts w:ascii="Arial" w:hAnsi="Arial" w:cs="Arial"/>
          <w:sz w:val="24"/>
          <w:szCs w:val="24"/>
          <w:lang w:val="en-US"/>
        </w:rPr>
        <w:t xml:space="preserve">-Index </w:t>
      </w:r>
      <w:r w:rsidR="00F01794">
        <w:rPr>
          <w:rFonts w:ascii="Arial" w:hAnsi="Arial" w:cs="Arial"/>
          <w:sz w:val="24"/>
          <w:szCs w:val="24"/>
          <w:lang w:val="en-US"/>
        </w:rPr>
        <w:fldChar w:fldCharType="begin"/>
      </w:r>
      <w:r w:rsidR="00F01794">
        <w:rPr>
          <w:rFonts w:ascii="Arial" w:hAnsi="Arial" w:cs="Arial"/>
          <w:sz w:val="24"/>
          <w:szCs w:val="24"/>
          <w:lang w:val="en-US"/>
        </w:rPr>
        <w:instrText xml:space="preserve"> ADDIN ZOTERO_ITEM CSL_CITATION {"citationID":"a1kubq6ichf","properties":{"formattedCitation":"(36)","plainCitation":"(36)"},"citationItems":[{"id":1186,"uris":["http://zotero.org/users/local/Jz7LkAwI/items/IDDQHE8D"],"uri":["http://zotero.org/users/local/Jz7LkAwI/items/IDDQHE8D"],"itemData":{"id":1186,"type":"article-journal","title":"Functional evaluation: the Barthel Index.","container-title":"Maryland state medical journal","source":"Google Scholar","shortTitle":"Functional evaluation","author":[{"family":"Mahoney","given":"Florence I."},{"family":"Barthel","given":"Dorothea W."}],"issued":{"date-parts":[["1965"]]}}}],"schema":"https://github.com/citation-style-language/schema/raw/master/csl-citation.json"} </w:instrText>
      </w:r>
      <w:r w:rsidR="00F01794">
        <w:rPr>
          <w:rFonts w:ascii="Arial" w:hAnsi="Arial" w:cs="Arial"/>
          <w:sz w:val="24"/>
          <w:szCs w:val="24"/>
          <w:lang w:val="en-US"/>
        </w:rPr>
        <w:fldChar w:fldCharType="separate"/>
      </w:r>
      <w:r w:rsidR="00F01794" w:rsidRPr="00F01794">
        <w:rPr>
          <w:rFonts w:ascii="Arial" w:hAnsi="Arial" w:cs="Arial"/>
          <w:sz w:val="24"/>
          <w:lang w:val="en-US"/>
        </w:rPr>
        <w:t>(36)</w:t>
      </w:r>
      <w:r w:rsidR="00F01794">
        <w:rPr>
          <w:rFonts w:ascii="Arial" w:hAnsi="Arial" w:cs="Arial"/>
          <w:sz w:val="24"/>
          <w:szCs w:val="24"/>
          <w:lang w:val="en-US"/>
        </w:rPr>
        <w:fldChar w:fldCharType="end"/>
      </w:r>
      <w:r w:rsidR="00F01794">
        <w:rPr>
          <w:rFonts w:ascii="Arial" w:hAnsi="Arial" w:cs="Arial"/>
          <w:sz w:val="24"/>
          <w:szCs w:val="24"/>
          <w:lang w:val="en-US"/>
        </w:rPr>
        <w:t>:</w:t>
      </w:r>
      <w:r w:rsidR="00F01794" w:rsidRPr="00D203F5">
        <w:rPr>
          <w:rFonts w:ascii="Arial" w:hAnsi="Arial" w:cs="Arial"/>
          <w:sz w:val="24"/>
          <w:szCs w:val="24"/>
          <w:lang w:val="en-US"/>
        </w:rPr>
        <w:t xml:space="preserve"> </w:t>
      </w:r>
      <w:r w:rsidR="00904E9C" w:rsidRPr="00D203F5">
        <w:rPr>
          <w:rFonts w:ascii="Arial" w:hAnsi="Arial" w:cs="Arial"/>
          <w:sz w:val="24"/>
          <w:szCs w:val="24"/>
          <w:lang w:val="en-US"/>
        </w:rPr>
        <w:t>‘</w:t>
      </w:r>
      <w:r w:rsidR="00576128" w:rsidRPr="00D203F5">
        <w:rPr>
          <w:rFonts w:ascii="Arial" w:hAnsi="Arial" w:cs="Arial"/>
          <w:sz w:val="24"/>
          <w:szCs w:val="24"/>
          <w:lang w:val="en-US"/>
        </w:rPr>
        <w:t xml:space="preserve">is the patient </w:t>
      </w:r>
      <w:r w:rsidR="00904E9C" w:rsidRPr="00D203F5">
        <w:rPr>
          <w:rFonts w:ascii="Arial" w:hAnsi="Arial" w:cs="Arial"/>
          <w:sz w:val="24"/>
          <w:szCs w:val="24"/>
          <w:lang w:val="en-US"/>
        </w:rPr>
        <w:t xml:space="preserve">immobile, in a wheelchair, walks with help, </w:t>
      </w:r>
      <w:r w:rsidR="00576128" w:rsidRPr="00D203F5">
        <w:rPr>
          <w:rFonts w:ascii="Arial" w:hAnsi="Arial" w:cs="Arial"/>
          <w:sz w:val="24"/>
          <w:szCs w:val="24"/>
          <w:lang w:val="en-US"/>
        </w:rPr>
        <w:t xml:space="preserve">or </w:t>
      </w:r>
      <w:r w:rsidR="00904E9C" w:rsidRPr="00D203F5">
        <w:rPr>
          <w:rFonts w:ascii="Arial" w:hAnsi="Arial" w:cs="Arial"/>
          <w:sz w:val="24"/>
          <w:szCs w:val="24"/>
          <w:lang w:val="en-US"/>
        </w:rPr>
        <w:t>independent’</w:t>
      </w:r>
      <w:r w:rsidR="00F01794">
        <w:rPr>
          <w:rFonts w:ascii="Arial" w:hAnsi="Arial" w:cs="Arial"/>
          <w:sz w:val="24"/>
          <w:szCs w:val="24"/>
          <w:lang w:val="en-US"/>
        </w:rPr>
        <w:t xml:space="preserve"> </w:t>
      </w:r>
      <w:r w:rsidR="00C17C87">
        <w:rPr>
          <w:rFonts w:ascii="Arial" w:hAnsi="Arial" w:cs="Arial"/>
          <w:sz w:val="24"/>
          <w:szCs w:val="24"/>
          <w:lang w:val="en-US"/>
        </w:rPr>
        <w:t xml:space="preserve">with </w:t>
      </w:r>
      <w:r w:rsidR="00F01794">
        <w:rPr>
          <w:rFonts w:ascii="Arial" w:hAnsi="Arial" w:cs="Arial"/>
          <w:sz w:val="24"/>
          <w:szCs w:val="24"/>
          <w:lang w:val="en-US"/>
        </w:rPr>
        <w:t xml:space="preserve">the first three answers </w:t>
      </w:r>
      <w:r w:rsidR="00C17C87">
        <w:rPr>
          <w:rFonts w:ascii="Arial" w:hAnsi="Arial" w:cs="Arial"/>
          <w:sz w:val="24"/>
          <w:szCs w:val="24"/>
          <w:lang w:val="en-US"/>
        </w:rPr>
        <w:t>being</w:t>
      </w:r>
      <w:r w:rsidR="00F01794">
        <w:rPr>
          <w:rFonts w:ascii="Arial" w:hAnsi="Arial" w:cs="Arial"/>
          <w:sz w:val="24"/>
          <w:szCs w:val="24"/>
          <w:lang w:val="en-US"/>
        </w:rPr>
        <w:t xml:space="preserve"> categorized as ‘difficulties’.</w:t>
      </w:r>
      <w:r w:rsidR="00904E9C" w:rsidRPr="00D203F5">
        <w:rPr>
          <w:rFonts w:ascii="Arial" w:hAnsi="Arial" w:cs="Arial"/>
          <w:sz w:val="24"/>
          <w:szCs w:val="24"/>
          <w:lang w:val="en-US"/>
        </w:rPr>
        <w:t xml:space="preserve"> </w:t>
      </w:r>
      <w:proofErr w:type="spellStart"/>
      <w:r w:rsidR="00F01794">
        <w:rPr>
          <w:rFonts w:ascii="Arial" w:hAnsi="Arial" w:cs="Arial"/>
          <w:sz w:val="24"/>
          <w:szCs w:val="24"/>
          <w:lang w:val="en-US"/>
        </w:rPr>
        <w:t>LiLACS</w:t>
      </w:r>
      <w:proofErr w:type="spellEnd"/>
      <w:r w:rsidR="00F01794">
        <w:rPr>
          <w:rFonts w:ascii="Arial" w:hAnsi="Arial" w:cs="Arial"/>
          <w:sz w:val="24"/>
          <w:szCs w:val="24"/>
          <w:lang w:val="en-US"/>
        </w:rPr>
        <w:t xml:space="preserve"> NZ measured</w:t>
      </w:r>
      <w:r w:rsidR="00576128" w:rsidRPr="00D203F5">
        <w:rPr>
          <w:rFonts w:ascii="Arial" w:hAnsi="Arial" w:cs="Arial"/>
          <w:sz w:val="24"/>
          <w:szCs w:val="24"/>
          <w:lang w:val="en-US"/>
        </w:rPr>
        <w:t xml:space="preserve"> </w:t>
      </w:r>
      <w:r w:rsidR="00BF4C76">
        <w:rPr>
          <w:rFonts w:ascii="Arial" w:hAnsi="Arial" w:cs="Arial"/>
          <w:sz w:val="24"/>
          <w:szCs w:val="24"/>
          <w:lang w:val="en-US"/>
        </w:rPr>
        <w:t xml:space="preserve">normal </w:t>
      </w:r>
      <w:r w:rsidR="00904E9C" w:rsidRPr="00D203F5">
        <w:rPr>
          <w:rFonts w:ascii="Arial" w:hAnsi="Arial" w:cs="Arial"/>
          <w:sz w:val="24"/>
          <w:szCs w:val="24"/>
          <w:lang w:val="en-US"/>
        </w:rPr>
        <w:t>gait speed</w:t>
      </w:r>
      <w:r w:rsidR="00576128" w:rsidRPr="00D203F5">
        <w:rPr>
          <w:rFonts w:ascii="Arial" w:hAnsi="Arial" w:cs="Arial"/>
          <w:sz w:val="24"/>
          <w:szCs w:val="24"/>
          <w:lang w:val="en-US"/>
        </w:rPr>
        <w:t xml:space="preserve"> </w:t>
      </w:r>
      <w:r w:rsidR="00BF4C76">
        <w:rPr>
          <w:rFonts w:ascii="Arial" w:hAnsi="Arial" w:cs="Arial"/>
          <w:sz w:val="24"/>
          <w:szCs w:val="24"/>
          <w:lang w:val="en-US"/>
        </w:rPr>
        <w:t>at</w:t>
      </w:r>
      <w:r w:rsidR="006E6222">
        <w:rPr>
          <w:rFonts w:ascii="Arial" w:hAnsi="Arial" w:cs="Arial"/>
          <w:sz w:val="24"/>
          <w:szCs w:val="24"/>
          <w:lang w:val="en-US"/>
        </w:rPr>
        <w:t xml:space="preserve"> 3 meters </w:t>
      </w:r>
      <w:r w:rsidR="00F01794">
        <w:rPr>
          <w:rFonts w:ascii="Arial" w:hAnsi="Arial" w:cs="Arial"/>
          <w:sz w:val="24"/>
          <w:szCs w:val="24"/>
          <w:lang w:val="en-US"/>
        </w:rPr>
        <w:t>and g</w:t>
      </w:r>
      <w:r w:rsidR="00576128" w:rsidRPr="00D203F5">
        <w:rPr>
          <w:rFonts w:ascii="Arial" w:hAnsi="Arial" w:cs="Arial"/>
          <w:sz w:val="24"/>
          <w:szCs w:val="24"/>
          <w:lang w:val="en-US"/>
        </w:rPr>
        <w:t xml:space="preserve">ait speed ≤ 0.8 m/sec </w:t>
      </w:r>
      <w:r w:rsidR="000A5C84">
        <w:rPr>
          <w:rFonts w:ascii="Arial" w:hAnsi="Arial" w:cs="Arial"/>
          <w:sz w:val="24"/>
          <w:szCs w:val="24"/>
          <w:lang w:val="en-US"/>
        </w:rPr>
        <w:t>was interpreted as having</w:t>
      </w:r>
      <w:r w:rsidR="00576128" w:rsidRPr="00D203F5">
        <w:rPr>
          <w:rFonts w:ascii="Arial" w:hAnsi="Arial" w:cs="Arial"/>
          <w:sz w:val="24"/>
          <w:szCs w:val="24"/>
          <w:lang w:val="en-US"/>
        </w:rPr>
        <w:t xml:space="preserve"> difficulties walking</w:t>
      </w:r>
      <w:r w:rsidR="00D077F1">
        <w:rPr>
          <w:rFonts w:ascii="Arial" w:hAnsi="Arial" w:cs="Arial"/>
          <w:sz w:val="24"/>
          <w:szCs w:val="24"/>
          <w:lang w:val="en-US"/>
        </w:rPr>
        <w:t xml:space="preserve"> </w:t>
      </w:r>
      <w:r w:rsidR="00D077F1">
        <w:rPr>
          <w:rFonts w:ascii="Arial" w:hAnsi="Arial" w:cs="Arial"/>
          <w:sz w:val="24"/>
          <w:szCs w:val="24"/>
          <w:lang w:val="en-US"/>
        </w:rPr>
        <w:fldChar w:fldCharType="begin"/>
      </w:r>
      <w:r w:rsidR="00F01794">
        <w:rPr>
          <w:rFonts w:ascii="Arial" w:hAnsi="Arial" w:cs="Arial"/>
          <w:sz w:val="24"/>
          <w:szCs w:val="24"/>
          <w:lang w:val="en-US"/>
        </w:rPr>
        <w:instrText xml:space="preserve"> ADDIN ZOTERO_ITEM CSL_CITATION {"citationID":"D0IhlAHZ","properties":{"formattedCitation":"(37)","plainCitation":"(37)"},"citationItems":[{"id":1183,"uris":["http://zotero.org/users/local/Jz7LkAwI/items/PLKAZN4W"],"uri":["http://zotero.org/users/local/Jz7LkAwI/items/PLKAZN4W"],"itemData":{"id":1183,"type":"article-journal","title":"Gait speed at usual pace as a predictor of adverse outcomes in community-dwelling older people an International Academy on Nutrition and Aging (IANA) Task Force","container-title":"The Journal of Nutrition, Health &amp; Aging","page":"881-889","volume":"13","issue":"10","source":"PubMed","abstract":"INTRODUCTION: The use of a simple, safe, and easy to perform assessment tool, like gait speed, to evaluate vulnerability to adverse outcomes in community-dwelling older people is appealing, but its predictive capacity is still questioned. The present manuscript summarises the conclusions of an expert panel in the domain of physical performance measures and frailty in older people, who reviewed and discussed the existing literature in a 2-day meeting held in Toulouse, France on March 12-13, 2009. The aim of the IANA Task Force was to state if, in the light of actual scientific evidence, gait speed assessed at usual pace had the capacity to identify community-dwelling older people at risk of adverse outcomes, and if gait speed could be used as a single-item tool instead of more comprehensive but more time-consuming assessment instruments.\nMETHODS: A systematic review of literature was performed prior to the meeting (Medline search and additional pearling of reference lists and key-articles supplied by Task Force members). Manuscripts were retained for the present revision only when a high level of evidence was present following 4 pre-selected criteria: a) gait speed, at usual pace, had to be specifically assessed as a single-item tool, b) gait speed should be measured over a short distance, c) at baseline, participants had to be autonomous, community-dwelling older people, and d) the evaluation of onset of adverse outcomes (i.e. disability, cognitive impairment, institutionalisation, falls, and/or mortality) had to be assessed longitudinally over time. Based on the prior criteria, a final selection of 27 articles was used for the present manuscript.\nRESULTS: Gait speed at usual pace was found to be a consistent risk factor for disability, cognitive impairment, institutionalisation, falls, and/or mortality. In predicting these adverse outcomes over time, gait speed was at least as sensible as composite tools.\nCONCLUSIONS: Although more specific surveys needs to be performed, there is sufficient evidence to state that gait speed identifies autonomous community-dwelling older people at risk of adverse outcomes and can be used as a single-item assessment tool. The assessment at usual pace over 4 meters was the most often used method in literature and might represent a quick, safe, inexpensive and highly reliable instrument to be implemented.","ISSN":"1760-4788","note":"PMID: 19924348","journalAbbreviation":"J Nutr Health Aging","language":"eng","author":[{"family":"Abellan van Kan","given":"G."},{"family":"Rolland","given":"Y."},{"family":"Andrieu","given":"S."},{"family":"Bauer","given":"J."},{"family":"Beauchet","given":"O."},{"family":"Bonnefoy","given":"M."},{"family":"Cesari","given":"M."},{"family":"Donini","given":"L. M."},{"family":"Gillette Guyonnet","given":"S."},{"family":"Inzitari","given":"M."},{"family":"Nourhashemi","given":"F."},{"family":"Onder","given":"G."},{"family":"Ritz","given":"P."},{"family":"Salva","given":"A."},{"family":"Visser","given":"M."},{"family":"Vellas","given":"B."}],"issued":{"date-parts":[["2009",12]]}}}],"schema":"https://github.com/citation-style-language/schema/raw/master/csl-citation.json"} </w:instrText>
      </w:r>
      <w:r w:rsidR="00D077F1">
        <w:rPr>
          <w:rFonts w:ascii="Arial" w:hAnsi="Arial" w:cs="Arial"/>
          <w:sz w:val="24"/>
          <w:szCs w:val="24"/>
          <w:lang w:val="en-US"/>
        </w:rPr>
        <w:fldChar w:fldCharType="separate"/>
      </w:r>
      <w:r w:rsidR="00F01794" w:rsidRPr="00F01794">
        <w:rPr>
          <w:rFonts w:ascii="Arial" w:hAnsi="Arial" w:cs="Arial"/>
          <w:sz w:val="24"/>
          <w:lang w:val="en-US"/>
        </w:rPr>
        <w:t>(37)</w:t>
      </w:r>
      <w:r w:rsidR="00D077F1">
        <w:rPr>
          <w:rFonts w:ascii="Arial" w:hAnsi="Arial" w:cs="Arial"/>
          <w:sz w:val="24"/>
          <w:szCs w:val="24"/>
          <w:lang w:val="en-US"/>
        </w:rPr>
        <w:fldChar w:fldCharType="end"/>
      </w:r>
      <w:r w:rsidR="00576128" w:rsidRPr="00D203F5">
        <w:rPr>
          <w:rFonts w:ascii="Arial" w:hAnsi="Arial" w:cs="Arial"/>
          <w:sz w:val="24"/>
          <w:szCs w:val="24"/>
          <w:lang w:val="en-US"/>
        </w:rPr>
        <w:t xml:space="preserve">. </w:t>
      </w:r>
      <w:r w:rsidR="0085034D" w:rsidRPr="00D203F5">
        <w:rPr>
          <w:rFonts w:ascii="Arial" w:hAnsi="Arial" w:cs="Arial"/>
          <w:sz w:val="24"/>
          <w:szCs w:val="24"/>
          <w:lang w:val="en-US"/>
        </w:rPr>
        <w:t>Difficult</w:t>
      </w:r>
      <w:r w:rsidR="00576128" w:rsidRPr="00D203F5">
        <w:rPr>
          <w:rFonts w:ascii="Arial" w:hAnsi="Arial" w:cs="Arial"/>
          <w:sz w:val="24"/>
          <w:szCs w:val="24"/>
          <w:lang w:val="en-US"/>
        </w:rPr>
        <w:t>ies</w:t>
      </w:r>
      <w:r w:rsidR="00FB5B7B" w:rsidRPr="00D203F5">
        <w:rPr>
          <w:rFonts w:ascii="Arial" w:hAnsi="Arial" w:cs="Arial"/>
          <w:sz w:val="24"/>
          <w:szCs w:val="24"/>
          <w:lang w:val="en-US"/>
        </w:rPr>
        <w:t xml:space="preserve"> </w:t>
      </w:r>
      <w:r w:rsidR="00904E9C" w:rsidRPr="00D203F5">
        <w:rPr>
          <w:rFonts w:ascii="Arial" w:hAnsi="Arial" w:cs="Arial"/>
          <w:sz w:val="24"/>
          <w:szCs w:val="24"/>
          <w:lang w:val="en-US"/>
        </w:rPr>
        <w:t>climbing</w:t>
      </w:r>
      <w:r w:rsidR="0085034D" w:rsidRPr="00D203F5">
        <w:rPr>
          <w:rFonts w:ascii="Arial" w:hAnsi="Arial" w:cs="Arial"/>
          <w:sz w:val="24"/>
          <w:szCs w:val="24"/>
          <w:lang w:val="en-US"/>
        </w:rPr>
        <w:t xml:space="preserve"> stairs was assessed by the questions</w:t>
      </w:r>
      <w:r w:rsidR="00334DD4" w:rsidRPr="00D203F5">
        <w:rPr>
          <w:rFonts w:ascii="Arial" w:hAnsi="Arial" w:cs="Arial"/>
          <w:sz w:val="24"/>
          <w:szCs w:val="24"/>
          <w:lang w:val="en-US"/>
        </w:rPr>
        <w:t xml:space="preserve"> </w:t>
      </w:r>
      <w:r w:rsidR="00471FAA" w:rsidRPr="00D203F5">
        <w:rPr>
          <w:rFonts w:ascii="Arial" w:hAnsi="Arial" w:cs="Arial"/>
          <w:sz w:val="24"/>
          <w:szCs w:val="24"/>
          <w:lang w:val="en-US"/>
        </w:rPr>
        <w:t>‘</w:t>
      </w:r>
      <w:r w:rsidR="0080289B" w:rsidRPr="00D203F5">
        <w:rPr>
          <w:rFonts w:ascii="Arial" w:hAnsi="Arial" w:cs="Arial"/>
          <w:sz w:val="24"/>
          <w:szCs w:val="24"/>
          <w:lang w:val="en-US"/>
        </w:rPr>
        <w:t xml:space="preserve">do you have </w:t>
      </w:r>
      <w:r w:rsidR="007D6BF4" w:rsidRPr="00D203F5">
        <w:rPr>
          <w:rFonts w:ascii="Arial" w:hAnsi="Arial" w:cs="Arial"/>
          <w:sz w:val="24"/>
          <w:szCs w:val="24"/>
          <w:lang w:val="en-US"/>
        </w:rPr>
        <w:t xml:space="preserve">difficulties climbing one flight of stairs </w:t>
      </w:r>
      <w:r w:rsidR="000A2CDD">
        <w:rPr>
          <w:rFonts w:ascii="Arial" w:hAnsi="Arial" w:cs="Arial"/>
          <w:sz w:val="24"/>
          <w:szCs w:val="24"/>
          <w:lang w:val="en-US"/>
        </w:rPr>
        <w:t xml:space="preserve">without resting </w:t>
      </w:r>
      <w:r w:rsidR="007D6BF4" w:rsidRPr="00D203F5">
        <w:rPr>
          <w:rFonts w:ascii="Arial" w:hAnsi="Arial" w:cs="Arial"/>
          <w:sz w:val="24"/>
          <w:szCs w:val="24"/>
          <w:lang w:val="en-US"/>
        </w:rPr>
        <w:t>(TILDA)</w:t>
      </w:r>
      <w:r w:rsidR="00B56083">
        <w:rPr>
          <w:rFonts w:ascii="Arial" w:hAnsi="Arial" w:cs="Arial"/>
          <w:sz w:val="24"/>
          <w:szCs w:val="24"/>
          <w:lang w:val="en-US"/>
        </w:rPr>
        <w:t>;</w:t>
      </w:r>
      <w:r w:rsidR="00FB5B7B" w:rsidRPr="00D203F5">
        <w:rPr>
          <w:rFonts w:ascii="Arial" w:hAnsi="Arial" w:cs="Arial"/>
          <w:sz w:val="24"/>
          <w:szCs w:val="24"/>
          <w:lang w:val="en-US"/>
        </w:rPr>
        <w:t xml:space="preserve"> </w:t>
      </w:r>
      <w:r w:rsidR="0080289B" w:rsidRPr="00D203F5">
        <w:rPr>
          <w:rFonts w:ascii="Arial" w:hAnsi="Arial" w:cs="Arial"/>
          <w:sz w:val="24"/>
          <w:szCs w:val="24"/>
          <w:lang w:val="en-US"/>
        </w:rPr>
        <w:t>5 stairs</w:t>
      </w:r>
      <w:r w:rsidR="00B56083">
        <w:rPr>
          <w:rFonts w:ascii="Arial" w:hAnsi="Arial" w:cs="Arial"/>
          <w:sz w:val="24"/>
          <w:szCs w:val="24"/>
          <w:lang w:val="en-US"/>
        </w:rPr>
        <w:t>’</w:t>
      </w:r>
      <w:r w:rsidR="0080289B" w:rsidRPr="00D203F5">
        <w:rPr>
          <w:rFonts w:ascii="Arial" w:hAnsi="Arial" w:cs="Arial"/>
          <w:sz w:val="24"/>
          <w:szCs w:val="24"/>
          <w:lang w:val="en-US"/>
        </w:rPr>
        <w:t xml:space="preserve"> (</w:t>
      </w:r>
      <w:r w:rsidR="00B965D1" w:rsidRPr="00D203F5">
        <w:rPr>
          <w:rFonts w:ascii="Arial" w:hAnsi="Arial" w:cs="Arial"/>
          <w:sz w:val="24"/>
          <w:szCs w:val="24"/>
          <w:lang w:val="en-US"/>
        </w:rPr>
        <w:t>HAQ-DI questionnaire</w:t>
      </w:r>
      <w:r w:rsidR="00A96025">
        <w:rPr>
          <w:rFonts w:ascii="Arial" w:hAnsi="Arial" w:cs="Arial"/>
          <w:sz w:val="24"/>
          <w:szCs w:val="24"/>
          <w:lang w:val="en-US"/>
        </w:rPr>
        <w:t xml:space="preserve"> </w:t>
      </w:r>
      <w:r w:rsidR="00A96025">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at29bebt4","properties":{"formattedCitation":"(35)","plainCitation":"(35)"},"citationItems":[{"id":1180,"uris":["http://zotero.org/users/local/Jz7LkAwI/items/XU3XG6QL"],"uri":["http://zotero.org/users/local/Jz7LkAwI/items/XU3XG6QL"],"itemData":{"id":1180,"type":"article-journal","title":"Measurement of patient outcome in arthritis","container-title":"Arthritis &amp; Rheumatism","page":"137-145","volume":"23","issue":"2","source":"Wiley Online Library","abstract":"A structure for representation of patient outcome is presented, together with a method for outcome measurement and validation of the technique in rheumatoid arthritis. The paradigm represents outcome by five separate dimensions: death, discomfort, disability, drug (therapeutic) toxicity, and dollar cost. Each dimension represents an outcome directly related to patient welfare. Quantitation of these outcome dimensions may be performed at interview or by patient questionnaire. With standardized, validated questions, similar scores are acheived by both methods. The questionnaire technique is preferred since it is inexpensive and does not require interobserver validation. These techniques appear extremely useful for evaluation of long term outcome of patients with rheumatic diseases.","DOI":"10.1002/art.1780230202","ISSN":"1529-0131","journalAbbreviation":"Arthritis &amp; Rheumatism","language":"en","author":[{"family":"Fries","given":"James F."},{"family":"Spitz","given":"Patricia"},{"family":"Kraines","given":"R. Guy"},{"family":"Holman","given":"Halsted R."}],"issued":{"date-parts":[["1980",1,1]]}}}],"schema":"https://github.com/citation-style-language/schema/raw/master/csl-citation.json"} </w:instrText>
      </w:r>
      <w:r w:rsidR="00A96025">
        <w:rPr>
          <w:rFonts w:ascii="Arial" w:hAnsi="Arial" w:cs="Arial"/>
          <w:sz w:val="24"/>
          <w:szCs w:val="24"/>
          <w:lang w:val="en-US"/>
        </w:rPr>
        <w:fldChar w:fldCharType="separate"/>
      </w:r>
      <w:r w:rsidR="00D347A8" w:rsidRPr="00D347A8">
        <w:rPr>
          <w:rFonts w:ascii="Arial" w:hAnsi="Arial" w:cs="Arial"/>
          <w:sz w:val="24"/>
          <w:lang w:val="en-US"/>
        </w:rPr>
        <w:t>(35)</w:t>
      </w:r>
      <w:r w:rsidR="00A96025">
        <w:rPr>
          <w:rFonts w:ascii="Arial" w:hAnsi="Arial" w:cs="Arial"/>
          <w:sz w:val="24"/>
          <w:szCs w:val="24"/>
          <w:lang w:val="en-US"/>
        </w:rPr>
        <w:fldChar w:fldCharType="end"/>
      </w:r>
      <w:r w:rsidR="00B965D1" w:rsidRPr="00D203F5">
        <w:rPr>
          <w:rFonts w:ascii="Arial" w:hAnsi="Arial" w:cs="Arial"/>
          <w:sz w:val="24"/>
          <w:szCs w:val="24"/>
          <w:lang w:val="en-US"/>
        </w:rPr>
        <w:t xml:space="preserve">, </w:t>
      </w:r>
      <w:r w:rsidR="00B56083">
        <w:rPr>
          <w:rFonts w:ascii="Arial" w:hAnsi="Arial" w:cs="Arial"/>
          <w:sz w:val="24"/>
          <w:szCs w:val="24"/>
          <w:lang w:val="en-US"/>
        </w:rPr>
        <w:t>KORA-Age) and</w:t>
      </w:r>
      <w:r w:rsidR="0080289B" w:rsidRPr="00D203F5">
        <w:rPr>
          <w:rFonts w:ascii="Arial" w:hAnsi="Arial" w:cs="Arial"/>
          <w:sz w:val="24"/>
          <w:szCs w:val="24"/>
          <w:lang w:val="en-US"/>
        </w:rPr>
        <w:t xml:space="preserve"> </w:t>
      </w:r>
      <w:r w:rsidR="00B56083">
        <w:rPr>
          <w:rFonts w:ascii="Arial" w:hAnsi="Arial" w:cs="Arial"/>
          <w:sz w:val="24"/>
          <w:szCs w:val="24"/>
          <w:lang w:val="en-US"/>
        </w:rPr>
        <w:t>‘</w:t>
      </w:r>
      <w:r w:rsidR="00B56083" w:rsidRPr="00D203F5">
        <w:rPr>
          <w:rFonts w:ascii="Arial" w:hAnsi="Arial" w:cs="Arial"/>
          <w:sz w:val="24"/>
          <w:szCs w:val="24"/>
          <w:lang w:val="en-US"/>
        </w:rPr>
        <w:t xml:space="preserve">do you have difficulties </w:t>
      </w:r>
      <w:r w:rsidR="007D6BF4" w:rsidRPr="00D203F5">
        <w:rPr>
          <w:rFonts w:ascii="Arial" w:hAnsi="Arial" w:cs="Arial"/>
          <w:sz w:val="24"/>
          <w:szCs w:val="24"/>
          <w:lang w:val="en-US"/>
        </w:rPr>
        <w:t>walking up and down a staircase of 15 steps</w:t>
      </w:r>
      <w:r w:rsidR="00471FAA" w:rsidRPr="00D203F5">
        <w:rPr>
          <w:rFonts w:ascii="Arial" w:hAnsi="Arial" w:cs="Arial"/>
          <w:sz w:val="24"/>
          <w:szCs w:val="24"/>
          <w:lang w:val="en-US"/>
        </w:rPr>
        <w:t>’</w:t>
      </w:r>
      <w:r w:rsidR="007D6BF4" w:rsidRPr="00D203F5">
        <w:rPr>
          <w:rFonts w:ascii="Arial" w:hAnsi="Arial" w:cs="Arial"/>
          <w:sz w:val="24"/>
          <w:szCs w:val="24"/>
          <w:lang w:val="en-US"/>
        </w:rPr>
        <w:t xml:space="preserve"> (LASA, </w:t>
      </w:r>
      <w:proofErr w:type="spellStart"/>
      <w:r w:rsidR="007D6BF4" w:rsidRPr="00D203F5">
        <w:rPr>
          <w:rFonts w:ascii="Arial" w:hAnsi="Arial" w:cs="Arial"/>
          <w:sz w:val="24"/>
          <w:szCs w:val="24"/>
          <w:lang w:val="en-US"/>
        </w:rPr>
        <w:t>ActiFe</w:t>
      </w:r>
      <w:proofErr w:type="spellEnd"/>
      <w:r w:rsidR="007D6BF4" w:rsidRPr="00D203F5">
        <w:rPr>
          <w:rFonts w:ascii="Arial" w:hAnsi="Arial" w:cs="Arial"/>
          <w:sz w:val="24"/>
          <w:szCs w:val="24"/>
          <w:lang w:val="en-US"/>
        </w:rPr>
        <w:t>)</w:t>
      </w:r>
      <w:r w:rsidR="00B56083">
        <w:rPr>
          <w:rFonts w:ascii="Arial" w:hAnsi="Arial" w:cs="Arial"/>
          <w:sz w:val="24"/>
          <w:szCs w:val="24"/>
          <w:lang w:val="en-US"/>
        </w:rPr>
        <w:t>.</w:t>
      </w:r>
      <w:r w:rsidR="007D6BF4" w:rsidRPr="00D203F5">
        <w:rPr>
          <w:rFonts w:ascii="Arial" w:hAnsi="Arial" w:cs="Arial"/>
          <w:sz w:val="24"/>
          <w:szCs w:val="24"/>
          <w:lang w:val="en-US"/>
        </w:rPr>
        <w:t xml:space="preserve"> </w:t>
      </w:r>
      <w:proofErr w:type="spellStart"/>
      <w:r w:rsidR="00B56083" w:rsidRPr="00D203F5">
        <w:rPr>
          <w:rFonts w:ascii="Arial" w:hAnsi="Arial" w:cs="Arial"/>
          <w:sz w:val="24"/>
          <w:szCs w:val="24"/>
          <w:lang w:val="en-US"/>
        </w:rPr>
        <w:t>ErnSiPP</w:t>
      </w:r>
      <w:proofErr w:type="spellEnd"/>
      <w:r w:rsidR="00B56083">
        <w:rPr>
          <w:rFonts w:ascii="Arial" w:hAnsi="Arial" w:cs="Arial"/>
          <w:sz w:val="24"/>
          <w:szCs w:val="24"/>
          <w:lang w:val="en-US"/>
        </w:rPr>
        <w:t xml:space="preserve"> used the question from the </w:t>
      </w:r>
      <w:proofErr w:type="spellStart"/>
      <w:r w:rsidR="00B56083">
        <w:rPr>
          <w:rFonts w:ascii="Arial" w:hAnsi="Arial" w:cs="Arial"/>
          <w:sz w:val="24"/>
          <w:szCs w:val="24"/>
          <w:lang w:val="en-US"/>
        </w:rPr>
        <w:t>Barthel</w:t>
      </w:r>
      <w:proofErr w:type="spellEnd"/>
      <w:r w:rsidR="00B56083">
        <w:rPr>
          <w:rFonts w:ascii="Arial" w:hAnsi="Arial" w:cs="Arial"/>
          <w:sz w:val="24"/>
          <w:szCs w:val="24"/>
          <w:lang w:val="en-US"/>
        </w:rPr>
        <w:t>-Index:</w:t>
      </w:r>
      <w:r w:rsidR="00B56083" w:rsidRPr="00D203F5">
        <w:rPr>
          <w:rFonts w:ascii="Arial" w:hAnsi="Arial" w:cs="Arial"/>
          <w:sz w:val="24"/>
          <w:szCs w:val="24"/>
          <w:lang w:val="en-US"/>
        </w:rPr>
        <w:t xml:space="preserve"> </w:t>
      </w:r>
      <w:r w:rsidR="00B56083">
        <w:rPr>
          <w:rFonts w:ascii="Arial" w:hAnsi="Arial" w:cs="Arial"/>
          <w:sz w:val="24"/>
          <w:szCs w:val="24"/>
          <w:lang w:val="en-US"/>
        </w:rPr>
        <w:t>‘</w:t>
      </w:r>
      <w:r w:rsidR="00FB5B7B" w:rsidRPr="00D203F5">
        <w:rPr>
          <w:rFonts w:ascii="Arial" w:hAnsi="Arial" w:cs="Arial"/>
          <w:sz w:val="24"/>
          <w:szCs w:val="24"/>
          <w:lang w:val="en-US"/>
        </w:rPr>
        <w:t>patient is unable to climb stairs, needs help, is independent</w:t>
      </w:r>
      <w:r w:rsidR="00471FAA" w:rsidRPr="00D203F5">
        <w:rPr>
          <w:rFonts w:ascii="Arial" w:hAnsi="Arial" w:cs="Arial"/>
          <w:sz w:val="24"/>
          <w:szCs w:val="24"/>
          <w:lang w:val="en-US"/>
        </w:rPr>
        <w:t>’</w:t>
      </w:r>
      <w:r w:rsidR="00B56083">
        <w:rPr>
          <w:rFonts w:ascii="Arial" w:hAnsi="Arial" w:cs="Arial"/>
          <w:sz w:val="24"/>
          <w:szCs w:val="24"/>
          <w:lang w:val="en-US"/>
        </w:rPr>
        <w:t xml:space="preserve"> </w:t>
      </w:r>
      <w:r w:rsidR="00A96025">
        <w:rPr>
          <w:rFonts w:ascii="Arial" w:hAnsi="Arial" w:cs="Arial"/>
          <w:sz w:val="24"/>
          <w:szCs w:val="24"/>
          <w:lang w:val="en-US"/>
        </w:rPr>
        <w:fldChar w:fldCharType="begin"/>
      </w:r>
      <w:r w:rsidR="00F01794">
        <w:rPr>
          <w:rFonts w:ascii="Arial" w:hAnsi="Arial" w:cs="Arial"/>
          <w:sz w:val="24"/>
          <w:szCs w:val="24"/>
          <w:lang w:val="en-US"/>
        </w:rPr>
        <w:instrText xml:space="preserve"> ADDIN ZOTERO_ITEM CSL_CITATION {"citationID":"Et4UDkjD","properties":{"formattedCitation":"(36)","plainCitation":"(36)"},"citationItems":[{"id":1186,"uris":["http://zotero.org/users/local/Jz7LkAwI/items/IDDQHE8D"],"uri":["http://zotero.org/users/local/Jz7LkAwI/items/IDDQHE8D"],"itemData":{"id":1186,"type":"article-journal","title":"Functional evaluation: the Barthel Index.","container-title":"Maryland state medical journal","source":"Google Scholar","shortTitle":"Functional evaluation","author":[{"family":"Mahoney","given":"Florence I."},{"family":"Barthel","given":"Dorothea W."}],"issued":{"date-parts":[["1965"]]}}}],"schema":"https://github.com/citation-style-language/schema/raw/master/csl-citation.json"} </w:instrText>
      </w:r>
      <w:r w:rsidR="00A96025">
        <w:rPr>
          <w:rFonts w:ascii="Arial" w:hAnsi="Arial" w:cs="Arial"/>
          <w:sz w:val="24"/>
          <w:szCs w:val="24"/>
          <w:lang w:val="en-US"/>
        </w:rPr>
        <w:fldChar w:fldCharType="separate"/>
      </w:r>
      <w:r w:rsidR="00F01794" w:rsidRPr="00F01794">
        <w:rPr>
          <w:rFonts w:ascii="Arial" w:hAnsi="Arial" w:cs="Arial"/>
          <w:sz w:val="24"/>
          <w:lang w:val="en-US"/>
        </w:rPr>
        <w:t>(36)</w:t>
      </w:r>
      <w:r w:rsidR="00A96025">
        <w:rPr>
          <w:rFonts w:ascii="Arial" w:hAnsi="Arial" w:cs="Arial"/>
          <w:sz w:val="24"/>
          <w:szCs w:val="24"/>
          <w:lang w:val="en-US"/>
        </w:rPr>
        <w:fldChar w:fldCharType="end"/>
      </w:r>
      <w:r w:rsidR="00334DD4" w:rsidRPr="00D203F5">
        <w:rPr>
          <w:rFonts w:ascii="Arial" w:hAnsi="Arial" w:cs="Arial"/>
          <w:sz w:val="24"/>
          <w:szCs w:val="24"/>
          <w:lang w:val="en-US"/>
        </w:rPr>
        <w:t xml:space="preserve">, </w:t>
      </w:r>
      <w:r w:rsidR="00FB5B7B" w:rsidRPr="00D203F5">
        <w:rPr>
          <w:rFonts w:ascii="Arial" w:hAnsi="Arial" w:cs="Arial"/>
          <w:sz w:val="24"/>
          <w:szCs w:val="24"/>
          <w:lang w:val="en-US"/>
        </w:rPr>
        <w:t xml:space="preserve">and </w:t>
      </w:r>
      <w:proofErr w:type="spellStart"/>
      <w:r w:rsidR="00B56083">
        <w:rPr>
          <w:rFonts w:ascii="Arial" w:hAnsi="Arial" w:cs="Arial"/>
          <w:sz w:val="24"/>
          <w:szCs w:val="24"/>
          <w:lang w:val="en-US"/>
        </w:rPr>
        <w:t>LiLACS</w:t>
      </w:r>
      <w:proofErr w:type="spellEnd"/>
      <w:r w:rsidR="00B56083">
        <w:rPr>
          <w:rFonts w:ascii="Arial" w:hAnsi="Arial" w:cs="Arial"/>
          <w:sz w:val="24"/>
          <w:szCs w:val="24"/>
          <w:lang w:val="en-US"/>
        </w:rPr>
        <w:t xml:space="preserve"> NZ:</w:t>
      </w:r>
      <w:r w:rsidR="00B56083" w:rsidRPr="00D203F5">
        <w:rPr>
          <w:rFonts w:ascii="Arial" w:hAnsi="Arial" w:cs="Arial"/>
          <w:sz w:val="24"/>
          <w:szCs w:val="24"/>
          <w:lang w:val="en-US"/>
        </w:rPr>
        <w:t xml:space="preserve"> </w:t>
      </w:r>
      <w:r w:rsidR="00471FAA" w:rsidRPr="00D203F5">
        <w:rPr>
          <w:rFonts w:ascii="Arial" w:hAnsi="Arial" w:cs="Arial"/>
          <w:sz w:val="24"/>
          <w:szCs w:val="24"/>
          <w:lang w:val="en-US"/>
        </w:rPr>
        <w:t>‘</w:t>
      </w:r>
      <w:r w:rsidR="007D6BF4" w:rsidRPr="00D203F5">
        <w:rPr>
          <w:rFonts w:ascii="Arial" w:hAnsi="Arial" w:cs="Arial"/>
          <w:sz w:val="24"/>
          <w:szCs w:val="24"/>
          <w:lang w:val="en-US"/>
        </w:rPr>
        <w:t>does your health limit you in climbing several flight of stairs</w:t>
      </w:r>
      <w:r w:rsidR="00471FAA" w:rsidRPr="00D203F5">
        <w:rPr>
          <w:rFonts w:ascii="Arial" w:hAnsi="Arial" w:cs="Arial"/>
          <w:sz w:val="24"/>
          <w:szCs w:val="24"/>
          <w:lang w:val="en-US"/>
        </w:rPr>
        <w:t>’</w:t>
      </w:r>
      <w:r w:rsidR="00B56083">
        <w:rPr>
          <w:rFonts w:ascii="Arial" w:hAnsi="Arial" w:cs="Arial"/>
          <w:sz w:val="24"/>
          <w:szCs w:val="24"/>
          <w:lang w:val="en-US"/>
        </w:rPr>
        <w:t>. All answers indicating that climbing stairs was difficult, not possible or that help was needed were categorized as ‘difficulties’</w:t>
      </w:r>
      <w:r w:rsidR="0085034D" w:rsidRPr="00D203F5">
        <w:rPr>
          <w:rFonts w:ascii="Arial" w:hAnsi="Arial" w:cs="Arial"/>
          <w:sz w:val="24"/>
          <w:szCs w:val="24"/>
          <w:lang w:val="en-US"/>
        </w:rPr>
        <w:t xml:space="preserve">. Falls </w:t>
      </w:r>
      <w:r w:rsidR="004661BD" w:rsidRPr="00D203F5">
        <w:rPr>
          <w:rFonts w:ascii="Arial" w:hAnsi="Arial" w:cs="Arial"/>
          <w:sz w:val="24"/>
          <w:szCs w:val="24"/>
          <w:lang w:val="en-US"/>
        </w:rPr>
        <w:t xml:space="preserve">in the past year </w:t>
      </w:r>
      <w:r w:rsidR="004661BD">
        <w:rPr>
          <w:rFonts w:ascii="Arial" w:hAnsi="Arial" w:cs="Arial"/>
          <w:sz w:val="24"/>
          <w:szCs w:val="24"/>
          <w:lang w:val="en-US"/>
        </w:rPr>
        <w:t>before baseline</w:t>
      </w:r>
      <w:r w:rsidR="00334DD4" w:rsidRPr="00D203F5">
        <w:rPr>
          <w:rFonts w:ascii="Arial" w:hAnsi="Arial" w:cs="Arial"/>
          <w:sz w:val="24"/>
          <w:szCs w:val="24"/>
          <w:lang w:val="en-US"/>
        </w:rPr>
        <w:t xml:space="preserve"> </w:t>
      </w:r>
      <w:r w:rsidR="00243E97" w:rsidRPr="00D203F5">
        <w:rPr>
          <w:rFonts w:ascii="Arial" w:hAnsi="Arial" w:cs="Arial"/>
          <w:sz w:val="24"/>
          <w:szCs w:val="24"/>
          <w:lang w:val="en-US"/>
        </w:rPr>
        <w:t>was</w:t>
      </w:r>
      <w:r w:rsidR="0085034D" w:rsidRPr="00D203F5">
        <w:rPr>
          <w:rFonts w:ascii="Arial" w:hAnsi="Arial" w:cs="Arial"/>
          <w:sz w:val="24"/>
          <w:szCs w:val="24"/>
          <w:lang w:val="en-US"/>
        </w:rPr>
        <w:t xml:space="preserve"> dichotomized </w:t>
      </w:r>
      <w:r w:rsidR="00243E97" w:rsidRPr="00D203F5">
        <w:rPr>
          <w:rFonts w:ascii="Arial" w:hAnsi="Arial" w:cs="Arial"/>
          <w:sz w:val="24"/>
          <w:szCs w:val="24"/>
          <w:lang w:val="en-US"/>
        </w:rPr>
        <w:t>into yes/no.</w:t>
      </w:r>
      <w:r w:rsidR="002E3862" w:rsidRPr="00D203F5">
        <w:rPr>
          <w:rFonts w:ascii="Arial" w:hAnsi="Arial" w:cs="Arial"/>
          <w:sz w:val="24"/>
          <w:szCs w:val="24"/>
          <w:lang w:val="en-US"/>
        </w:rPr>
        <w:t xml:space="preserve"> The same question was assessed</w:t>
      </w:r>
      <w:r w:rsidR="00334DD4" w:rsidRPr="00D203F5">
        <w:rPr>
          <w:rFonts w:ascii="Arial" w:hAnsi="Arial" w:cs="Arial"/>
          <w:sz w:val="24"/>
          <w:szCs w:val="24"/>
          <w:lang w:val="en-US"/>
        </w:rPr>
        <w:t xml:space="preserve"> at follow-up</w:t>
      </w:r>
      <w:r w:rsidR="000A2CDD">
        <w:rPr>
          <w:rFonts w:ascii="Arial" w:hAnsi="Arial" w:cs="Arial"/>
          <w:sz w:val="24"/>
          <w:szCs w:val="24"/>
          <w:lang w:val="en-US"/>
        </w:rPr>
        <w:t xml:space="preserve">, except for TILDA, which </w:t>
      </w:r>
      <w:r w:rsidR="000A2CDD">
        <w:rPr>
          <w:rFonts w:ascii="Arial" w:hAnsi="Arial" w:cs="Arial"/>
          <w:sz w:val="24"/>
          <w:szCs w:val="24"/>
          <w:lang w:val="en-US"/>
        </w:rPr>
        <w:lastRenderedPageBreak/>
        <w:t>assessed falls in the last two years. The answer</w:t>
      </w:r>
      <w:r w:rsidR="00334DD4" w:rsidRPr="00D203F5">
        <w:rPr>
          <w:rFonts w:ascii="Arial" w:hAnsi="Arial" w:cs="Arial"/>
          <w:sz w:val="24"/>
          <w:szCs w:val="24"/>
          <w:lang w:val="en-US"/>
        </w:rPr>
        <w:t xml:space="preserve"> </w:t>
      </w:r>
      <w:r w:rsidR="002E3862" w:rsidRPr="00D203F5">
        <w:rPr>
          <w:rFonts w:ascii="Arial" w:hAnsi="Arial" w:cs="Arial"/>
          <w:sz w:val="24"/>
          <w:szCs w:val="24"/>
          <w:lang w:val="en-US"/>
        </w:rPr>
        <w:t>was</w:t>
      </w:r>
      <w:r w:rsidR="000A2CDD">
        <w:rPr>
          <w:rFonts w:ascii="Arial" w:hAnsi="Arial" w:cs="Arial"/>
          <w:sz w:val="24"/>
          <w:szCs w:val="24"/>
          <w:lang w:val="en-US"/>
        </w:rPr>
        <w:t xml:space="preserve"> </w:t>
      </w:r>
      <w:r w:rsidR="00334DD4" w:rsidRPr="00D203F5">
        <w:rPr>
          <w:rFonts w:ascii="Arial" w:hAnsi="Arial" w:cs="Arial"/>
          <w:sz w:val="24"/>
          <w:szCs w:val="24"/>
          <w:lang w:val="en-US"/>
        </w:rPr>
        <w:t>dichotomized into yes/no.</w:t>
      </w:r>
      <w:r w:rsidR="00243E97" w:rsidRPr="00D203F5">
        <w:rPr>
          <w:rFonts w:ascii="Arial" w:hAnsi="Arial" w:cs="Arial"/>
          <w:sz w:val="24"/>
          <w:szCs w:val="24"/>
          <w:lang w:val="en-US"/>
        </w:rPr>
        <w:t xml:space="preserve"> Handgrip strength was </w:t>
      </w:r>
      <w:r w:rsidR="00174D43" w:rsidRPr="00D203F5">
        <w:rPr>
          <w:rFonts w:ascii="Arial" w:hAnsi="Arial" w:cs="Arial"/>
          <w:sz w:val="24"/>
          <w:szCs w:val="24"/>
          <w:lang w:val="en-US"/>
        </w:rPr>
        <w:t xml:space="preserve">measured </w:t>
      </w:r>
      <w:r w:rsidR="00243E97" w:rsidRPr="00D203F5">
        <w:rPr>
          <w:rFonts w:ascii="Arial" w:hAnsi="Arial" w:cs="Arial"/>
          <w:sz w:val="24"/>
          <w:szCs w:val="24"/>
          <w:lang w:val="en-US"/>
        </w:rPr>
        <w:t xml:space="preserve">with the </w:t>
      </w:r>
      <w:r w:rsidR="00A96025">
        <w:rPr>
          <w:rFonts w:ascii="Arial" w:hAnsi="Arial" w:cs="Arial"/>
          <w:sz w:val="24"/>
          <w:szCs w:val="24"/>
          <w:lang w:val="en-US"/>
        </w:rPr>
        <w:t>hand</w:t>
      </w:r>
      <w:r w:rsidR="00243E97" w:rsidRPr="00D203F5">
        <w:rPr>
          <w:rFonts w:ascii="Arial" w:hAnsi="Arial" w:cs="Arial"/>
          <w:sz w:val="24"/>
          <w:szCs w:val="24"/>
          <w:lang w:val="en-US"/>
        </w:rPr>
        <w:t xml:space="preserve"> dynamometer </w:t>
      </w:r>
      <w:r w:rsidR="00360F76">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gjimlvv9q","properties":{"formattedCitation":"(38)","plainCitation":"(38)"},"citationItems":[{"id":1194,"uris":["http://zotero.org/users/local/Jz7LkAwI/items/CX2NYWTD"],"uri":["http://zotero.org/users/local/Jz7LkAwI/items/CX2NYWTD"],"itemData":{"id":1194,"type":"article-journal","title":"Age-associated changes in skeletal muscles and their effect on mobility: an operational diagnosis of sarcopenia","container-title":"Journal of Applied Physiology","page":"1851-1860","volume":"95","issue":"5","source":"CrossRef","DOI":"10.1152/japplphysiol.00246.2003","ISSN":"8750-7587, 1522-1601","shortTitle":"Age-associated changes in skeletal muscles and their effect on mobility","language":"en","author":[{"family":"Lauretani","given":"Fulvio"},{"family":"Russo","given":"Cosimo Roberto"},{"family":"Bandinelli","given":"Stefania"},{"family":"Bartali","given":"Benedetta"},{"family":"Cavazzini","given":"Chiara"},{"family":"Di Iorio","given":"Angelo"},{"family":"Corsi","given":"Anna Maria"},{"family":"Rantanen","given":"Taina"},{"family":"Guralnik","given":"Jack M."},{"family":"Ferrucci","given":"Luigi"}],"issued":{"date-parts":[["2003",11]]}}}],"schema":"https://github.com/citation-style-language/schema/raw/master/csl-citation.json"} </w:instrText>
      </w:r>
      <w:r w:rsidR="00360F76">
        <w:rPr>
          <w:rFonts w:ascii="Arial" w:hAnsi="Arial" w:cs="Arial"/>
          <w:sz w:val="24"/>
          <w:szCs w:val="24"/>
          <w:lang w:val="en-US"/>
        </w:rPr>
        <w:fldChar w:fldCharType="separate"/>
      </w:r>
      <w:r w:rsidR="00D347A8" w:rsidRPr="00D347A8">
        <w:rPr>
          <w:rFonts w:ascii="Arial" w:hAnsi="Arial" w:cs="Arial"/>
          <w:sz w:val="24"/>
          <w:lang w:val="en-US"/>
        </w:rPr>
        <w:t>(38)</w:t>
      </w:r>
      <w:r w:rsidR="00360F76">
        <w:rPr>
          <w:rFonts w:ascii="Arial" w:hAnsi="Arial" w:cs="Arial"/>
          <w:sz w:val="24"/>
          <w:szCs w:val="24"/>
          <w:lang w:val="en-US"/>
        </w:rPr>
        <w:fldChar w:fldCharType="end"/>
      </w:r>
      <w:r w:rsidR="00360F76">
        <w:rPr>
          <w:rFonts w:ascii="Arial" w:hAnsi="Arial" w:cs="Arial"/>
          <w:sz w:val="24"/>
          <w:szCs w:val="24"/>
          <w:lang w:val="en-US"/>
        </w:rPr>
        <w:t xml:space="preserve"> </w:t>
      </w:r>
      <w:r w:rsidR="00243E97" w:rsidRPr="00D203F5">
        <w:rPr>
          <w:rFonts w:ascii="Arial" w:hAnsi="Arial" w:cs="Arial"/>
          <w:sz w:val="24"/>
          <w:szCs w:val="24"/>
          <w:lang w:val="en-US"/>
        </w:rPr>
        <w:t xml:space="preserve">in kg in all studies but </w:t>
      </w:r>
      <w:proofErr w:type="spellStart"/>
      <w:r w:rsidR="00243E97" w:rsidRPr="00D203F5">
        <w:rPr>
          <w:rFonts w:ascii="Arial" w:hAnsi="Arial" w:cs="Arial"/>
          <w:sz w:val="24"/>
          <w:szCs w:val="24"/>
          <w:lang w:val="en-US"/>
        </w:rPr>
        <w:t>ErnSiPP</w:t>
      </w:r>
      <w:proofErr w:type="spellEnd"/>
      <w:r w:rsidR="0039168F">
        <w:rPr>
          <w:rFonts w:ascii="Arial" w:hAnsi="Arial" w:cs="Arial"/>
          <w:sz w:val="24"/>
          <w:szCs w:val="24"/>
          <w:lang w:val="en-US"/>
        </w:rPr>
        <w:t>,</w:t>
      </w:r>
      <w:r w:rsidR="00243E97" w:rsidRPr="00D203F5">
        <w:rPr>
          <w:rFonts w:ascii="Arial" w:hAnsi="Arial" w:cs="Arial"/>
          <w:sz w:val="24"/>
          <w:szCs w:val="24"/>
          <w:lang w:val="en-US"/>
        </w:rPr>
        <w:t xml:space="preserve"> which </w:t>
      </w:r>
      <w:r w:rsidR="00174D43" w:rsidRPr="00D203F5">
        <w:rPr>
          <w:rFonts w:ascii="Arial" w:hAnsi="Arial" w:cs="Arial"/>
          <w:sz w:val="24"/>
          <w:szCs w:val="24"/>
          <w:lang w:val="en-US"/>
        </w:rPr>
        <w:t>used the</w:t>
      </w:r>
      <w:r w:rsidR="00243E97" w:rsidRPr="00D203F5">
        <w:rPr>
          <w:rFonts w:ascii="Arial" w:hAnsi="Arial" w:cs="Arial"/>
          <w:sz w:val="24"/>
          <w:szCs w:val="24"/>
          <w:lang w:val="en-US"/>
        </w:rPr>
        <w:t xml:space="preserve"> </w:t>
      </w:r>
      <w:r w:rsidR="00A96025">
        <w:rPr>
          <w:rFonts w:ascii="Arial" w:hAnsi="Arial" w:cs="Arial"/>
          <w:sz w:val="24"/>
          <w:szCs w:val="24"/>
          <w:lang w:val="en-US"/>
        </w:rPr>
        <w:t xml:space="preserve">Martin </w:t>
      </w:r>
      <w:proofErr w:type="spellStart"/>
      <w:r w:rsidR="00A96025">
        <w:rPr>
          <w:rFonts w:ascii="Arial" w:hAnsi="Arial" w:cs="Arial"/>
          <w:sz w:val="24"/>
          <w:szCs w:val="24"/>
          <w:lang w:val="en-US"/>
        </w:rPr>
        <w:t>V</w:t>
      </w:r>
      <w:r w:rsidR="00243E97" w:rsidRPr="00D203F5">
        <w:rPr>
          <w:rFonts w:ascii="Arial" w:hAnsi="Arial" w:cs="Arial"/>
          <w:sz w:val="24"/>
          <w:szCs w:val="24"/>
          <w:lang w:val="en-US"/>
        </w:rPr>
        <w:t>igorimeter</w:t>
      </w:r>
      <w:proofErr w:type="spellEnd"/>
      <w:r w:rsidR="00243E97" w:rsidRPr="00D203F5">
        <w:rPr>
          <w:rFonts w:ascii="Arial" w:hAnsi="Arial" w:cs="Arial"/>
          <w:sz w:val="24"/>
          <w:szCs w:val="24"/>
          <w:lang w:val="en-US"/>
        </w:rPr>
        <w:t xml:space="preserve"> (in </w:t>
      </w:r>
      <w:proofErr w:type="spellStart"/>
      <w:r w:rsidR="00243E97" w:rsidRPr="00D203F5">
        <w:rPr>
          <w:rFonts w:ascii="Arial" w:hAnsi="Arial" w:cs="Arial"/>
          <w:sz w:val="24"/>
          <w:szCs w:val="24"/>
          <w:lang w:val="en-US"/>
        </w:rPr>
        <w:t>kPa</w:t>
      </w:r>
      <w:proofErr w:type="spellEnd"/>
      <w:r w:rsidR="00243E97" w:rsidRPr="00D203F5">
        <w:rPr>
          <w:rFonts w:ascii="Arial" w:hAnsi="Arial" w:cs="Arial"/>
          <w:sz w:val="24"/>
          <w:szCs w:val="24"/>
          <w:lang w:val="en-US"/>
        </w:rPr>
        <w:t>)</w:t>
      </w:r>
      <w:r w:rsidR="00A96025">
        <w:rPr>
          <w:rFonts w:ascii="Arial" w:hAnsi="Arial" w:cs="Arial"/>
          <w:sz w:val="24"/>
          <w:szCs w:val="24"/>
          <w:lang w:val="en-US"/>
        </w:rPr>
        <w:t xml:space="preserve"> </w:t>
      </w:r>
      <w:r w:rsidR="00A96025">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29bmr88bpr","properties":{"formattedCitation":"(39)","plainCitation":"(39)"},"citationItems":[{"id":1188,"uris":["http://zotero.org/users/local/Jz7LkAwI/items/NZ3H2P2H"],"uri":["http://zotero.org/users/local/Jz7LkAwI/items/NZ3H2P2H"],"itemData":{"id":1188,"type":"article-journal","title":"Normal Grip Strength","container-title":"Acta Orthopaedica Scandinavica","page":"255-259","volume":"50","issue":"3","source":"CrossRef","DOI":"10.3109/17453677908989765","ISSN":"0001-6470","language":"en","author":[{"family":"Thorngren","given":"K.-G."},{"family":"Werner","given":"C. O."}],"issued":{"date-parts":[["1979",1]]}}}],"schema":"https://github.com/citation-style-language/schema/raw/master/csl-citation.json"} </w:instrText>
      </w:r>
      <w:r w:rsidR="00A96025">
        <w:rPr>
          <w:rFonts w:ascii="Arial" w:hAnsi="Arial" w:cs="Arial"/>
          <w:sz w:val="24"/>
          <w:szCs w:val="24"/>
          <w:lang w:val="en-US"/>
        </w:rPr>
        <w:fldChar w:fldCharType="separate"/>
      </w:r>
      <w:r w:rsidR="00D347A8" w:rsidRPr="00D347A8">
        <w:rPr>
          <w:rFonts w:ascii="Arial" w:hAnsi="Arial" w:cs="Arial"/>
          <w:sz w:val="24"/>
          <w:lang w:val="en-US"/>
        </w:rPr>
        <w:t>(39)</w:t>
      </w:r>
      <w:r w:rsidR="00A96025">
        <w:rPr>
          <w:rFonts w:ascii="Arial" w:hAnsi="Arial" w:cs="Arial"/>
          <w:sz w:val="24"/>
          <w:szCs w:val="24"/>
          <w:lang w:val="en-US"/>
        </w:rPr>
        <w:fldChar w:fldCharType="end"/>
      </w:r>
      <w:r w:rsidR="00243E97" w:rsidRPr="00D203F5">
        <w:rPr>
          <w:rFonts w:ascii="Arial" w:hAnsi="Arial" w:cs="Arial"/>
          <w:sz w:val="24"/>
          <w:szCs w:val="24"/>
          <w:lang w:val="en-US"/>
        </w:rPr>
        <w:t xml:space="preserve">. </w:t>
      </w:r>
      <w:r w:rsidR="00174D43" w:rsidRPr="00D203F5">
        <w:rPr>
          <w:rFonts w:ascii="Arial" w:hAnsi="Arial" w:cs="Arial"/>
          <w:sz w:val="24"/>
          <w:szCs w:val="24"/>
          <w:lang w:val="en-US"/>
        </w:rPr>
        <w:t>The participant’s highest value</w:t>
      </w:r>
      <w:r w:rsidR="000A5C84">
        <w:rPr>
          <w:rFonts w:ascii="Arial" w:hAnsi="Arial" w:cs="Arial"/>
          <w:sz w:val="24"/>
          <w:szCs w:val="24"/>
          <w:lang w:val="en-US"/>
        </w:rPr>
        <w:t xml:space="preserve"> </w:t>
      </w:r>
      <w:r w:rsidR="00174D43" w:rsidRPr="00D203F5">
        <w:rPr>
          <w:rFonts w:ascii="Arial" w:hAnsi="Arial" w:cs="Arial"/>
          <w:sz w:val="24"/>
          <w:szCs w:val="24"/>
          <w:lang w:val="en-US"/>
        </w:rPr>
        <w:t>was use</w:t>
      </w:r>
      <w:r w:rsidR="002E3862" w:rsidRPr="00D203F5">
        <w:rPr>
          <w:rFonts w:ascii="Arial" w:hAnsi="Arial" w:cs="Arial"/>
          <w:sz w:val="24"/>
          <w:szCs w:val="24"/>
          <w:lang w:val="en-US"/>
        </w:rPr>
        <w:t>d and the variable</w:t>
      </w:r>
      <w:r w:rsidR="00174D43" w:rsidRPr="00D203F5">
        <w:rPr>
          <w:rFonts w:ascii="Arial" w:hAnsi="Arial" w:cs="Arial"/>
          <w:sz w:val="24"/>
          <w:szCs w:val="24"/>
          <w:lang w:val="en-US"/>
        </w:rPr>
        <w:t xml:space="preserve"> was dichotomized into low </w:t>
      </w:r>
      <w:r w:rsidR="000A5C84">
        <w:rPr>
          <w:rFonts w:ascii="Arial" w:hAnsi="Arial" w:cs="Arial"/>
          <w:sz w:val="24"/>
          <w:szCs w:val="24"/>
          <w:lang w:val="en-US"/>
        </w:rPr>
        <w:t>(</w:t>
      </w:r>
      <w:r w:rsidR="00174D43" w:rsidRPr="00D203F5">
        <w:rPr>
          <w:rFonts w:ascii="Arial" w:hAnsi="Arial" w:cs="Arial"/>
          <w:sz w:val="24"/>
          <w:szCs w:val="24"/>
          <w:lang w:val="en-US"/>
        </w:rPr>
        <w:t xml:space="preserve">&lt; 30 kg or &lt; 66 </w:t>
      </w:r>
      <w:proofErr w:type="spellStart"/>
      <w:r w:rsidR="00174D43" w:rsidRPr="00D203F5">
        <w:rPr>
          <w:rFonts w:ascii="Arial" w:hAnsi="Arial" w:cs="Arial"/>
          <w:sz w:val="24"/>
          <w:szCs w:val="24"/>
          <w:lang w:val="en-US"/>
        </w:rPr>
        <w:t>kPa</w:t>
      </w:r>
      <w:proofErr w:type="spellEnd"/>
      <w:r w:rsidR="00174D43" w:rsidRPr="00D203F5">
        <w:rPr>
          <w:rFonts w:ascii="Arial" w:hAnsi="Arial" w:cs="Arial"/>
          <w:sz w:val="24"/>
          <w:szCs w:val="24"/>
          <w:lang w:val="en-US"/>
        </w:rPr>
        <w:t xml:space="preserve"> for men and &lt; 20 kg or &lt;38 </w:t>
      </w:r>
      <w:proofErr w:type="spellStart"/>
      <w:r w:rsidR="00174D43" w:rsidRPr="00D203F5">
        <w:rPr>
          <w:rFonts w:ascii="Arial" w:hAnsi="Arial" w:cs="Arial"/>
          <w:sz w:val="24"/>
          <w:szCs w:val="24"/>
          <w:lang w:val="en-US"/>
        </w:rPr>
        <w:t>kPa</w:t>
      </w:r>
      <w:proofErr w:type="spellEnd"/>
      <w:r w:rsidR="00174D43" w:rsidRPr="00D203F5">
        <w:rPr>
          <w:rFonts w:ascii="Arial" w:hAnsi="Arial" w:cs="Arial"/>
          <w:sz w:val="24"/>
          <w:szCs w:val="24"/>
          <w:lang w:val="en-US"/>
        </w:rPr>
        <w:t xml:space="preserve"> for women</w:t>
      </w:r>
      <w:r w:rsidR="000A5C84">
        <w:rPr>
          <w:rFonts w:ascii="Arial" w:hAnsi="Arial" w:cs="Arial"/>
          <w:sz w:val="24"/>
          <w:szCs w:val="24"/>
          <w:lang w:val="en-US"/>
        </w:rPr>
        <w:t>) and normal handgrip</w:t>
      </w:r>
      <w:r w:rsidR="00360F76">
        <w:rPr>
          <w:rFonts w:ascii="Arial" w:hAnsi="Arial" w:cs="Arial"/>
          <w:sz w:val="24"/>
          <w:szCs w:val="24"/>
          <w:lang w:val="en-US"/>
        </w:rPr>
        <w:t xml:space="preserve"> </w:t>
      </w:r>
      <w:r w:rsidR="00360F76">
        <w:rPr>
          <w:rFonts w:ascii="Arial" w:hAnsi="Arial" w:cs="Arial"/>
          <w:sz w:val="24"/>
          <w:szCs w:val="24"/>
          <w:lang w:val="en-US"/>
        </w:rPr>
        <w:fldChar w:fldCharType="begin"/>
      </w:r>
      <w:r w:rsidR="00C86390">
        <w:rPr>
          <w:rFonts w:ascii="Arial" w:hAnsi="Arial" w:cs="Arial"/>
          <w:sz w:val="24"/>
          <w:szCs w:val="24"/>
          <w:lang w:val="en-US"/>
        </w:rPr>
        <w:instrText xml:space="preserve"> ADDIN ZOTERO_ITEM CSL_CITATION {"citationID":"HOVeZl2k","properties":{"formattedCitation":"(38,40)","plainCitation":"(38,40)"},"citationItems":[{"id":1194,"uris":["http://zotero.org/users/local/Jz7LkAwI/items/CX2NYWTD"],"uri":["http://zotero.org/users/local/Jz7LkAwI/items/CX2NYWTD"],"itemData":{"id":1194,"type":"article-journal","title":"Age-associated changes in skeletal muscles and their effect on mobility: an operational diagnosis of sarcopenia","container-title":"Journal of Applied Physiology","page":"1851-1860","volume":"95","issue":"5","source":"CrossRef","DOI":"10.1152/japplphysiol.00246.2003","ISSN":"8750-7587, 1522-1601","shortTitle":"Age-associated changes in skeletal muscles and their effect on mobility","language":"en","author":[{"family":"Lauretani","given":"Fulvio"},{"family":"Russo","given":"Cosimo Roberto"},{"family":"Bandinelli","given":"Stefania"},{"family":"Bartali","given":"Benedetta"},{"family":"Cavazzini","given":"Chiara"},{"family":"Di Iorio","given":"Angelo"},{"family":"Corsi","given":"Anna Maria"},{"family":"Rantanen","given":"Taina"},{"family":"Guralnik","given":"Jack M."},{"family":"Ferrucci","given":"Luigi"}],"issued":{"date-parts":[["2003",11]]}}},{"id":1197,"uris":["http://zotero.org/users/local/Jz7LkAwI/items/6YFWTJ97"],"uri":["http://zotero.org/users/local/Jz7LkAwI/items/6YFWTJ97"],"itemData":{"id":1197,"type":"article-journal","title":"Grip strength, mental performance and nutritional status as indicators of mortality risk among female geriatric patients","container-title":"Age and Ageing","page":"53-56","volume":"15","issue":"1","source":"PubMed","abstract":"The study involved 82 consecutive acute admissions of female patients to a geriatric ward. A wide range of medical diagnoses was represented. The patients were assessed in relation to anthropometric measurements (grip strength, mid-arm circumference, triceps skin-fold, and arm muscle circumference), mental test score and serum albumin. The prognostic significance of these variables was considered with regard to mortality. Those who died had significantly lower grip strength (P less than 0.01), arm muscle circumference (P less than 0.05), serum albumin (P less than 0.01) and mental test score (P less than 0.01). A maximum grip strength of greater than or equal to 5 kg was the most sensitive and specific cut-off point to separate survival from death (true positive ratio 0.81, true negative ratio 0.92). Mental test score was positively correlated with grip strength and serum albumin. Grip strength was also measured in 35 healthy female controls of the same age group, and was found to be significantly greater than in the patient group (P less than 0.01). It appears that reduced grip strength, malnutrition and mental impairment are associated with increased risk of mortality in acute illness. Likely mechanisms are discussed.","ISSN":"0002-0729","note":"PMID: 3953331","journalAbbreviation":"Age Ageing","language":"eng","author":[{"family":"Phillips","given":"P."}],"issued":{"date-parts":[["1986",1]]}}}],"schema":"https://github.com/citation-style-language/schema/raw/master/csl-citation.json"} </w:instrText>
      </w:r>
      <w:r w:rsidR="00360F76">
        <w:rPr>
          <w:rFonts w:ascii="Arial" w:hAnsi="Arial" w:cs="Arial"/>
          <w:sz w:val="24"/>
          <w:szCs w:val="24"/>
          <w:lang w:val="en-US"/>
        </w:rPr>
        <w:fldChar w:fldCharType="separate"/>
      </w:r>
      <w:r w:rsidR="00C86390" w:rsidRPr="00387F46">
        <w:rPr>
          <w:rFonts w:ascii="Arial" w:hAnsi="Arial" w:cs="Arial"/>
          <w:sz w:val="24"/>
          <w:lang w:val="en-US"/>
        </w:rPr>
        <w:t>(38,40)</w:t>
      </w:r>
      <w:r w:rsidR="00360F76">
        <w:rPr>
          <w:rFonts w:ascii="Arial" w:hAnsi="Arial" w:cs="Arial"/>
          <w:sz w:val="24"/>
          <w:szCs w:val="24"/>
          <w:lang w:val="en-US"/>
        </w:rPr>
        <w:fldChar w:fldCharType="end"/>
      </w:r>
      <w:r w:rsidR="00431EAF">
        <w:rPr>
          <w:rFonts w:ascii="Arial" w:hAnsi="Arial" w:cs="Arial"/>
          <w:sz w:val="24"/>
          <w:szCs w:val="24"/>
          <w:lang w:val="en-US"/>
        </w:rPr>
        <w:t>.</w:t>
      </w:r>
      <w:r w:rsidR="00174D43" w:rsidRPr="00D203F5">
        <w:rPr>
          <w:rFonts w:ascii="Arial" w:hAnsi="Arial" w:cs="Arial"/>
          <w:b/>
          <w:sz w:val="24"/>
          <w:szCs w:val="24"/>
          <w:lang w:val="en-US"/>
        </w:rPr>
        <w:t xml:space="preserve"> </w:t>
      </w:r>
    </w:p>
    <w:p w14:paraId="1665BA79" w14:textId="13D5BAA4" w:rsidR="00386B7E" w:rsidRPr="00D203F5" w:rsidRDefault="00243E97" w:rsidP="00D203F5">
      <w:pPr>
        <w:spacing w:line="480" w:lineRule="auto"/>
        <w:rPr>
          <w:rFonts w:ascii="Arial" w:hAnsi="Arial" w:cs="Arial"/>
          <w:b/>
          <w:sz w:val="24"/>
          <w:szCs w:val="24"/>
          <w:lang w:val="en-US"/>
        </w:rPr>
      </w:pPr>
      <w:r w:rsidRPr="00D203F5">
        <w:rPr>
          <w:rFonts w:ascii="Arial" w:hAnsi="Arial" w:cs="Arial"/>
          <w:b/>
          <w:sz w:val="24"/>
          <w:szCs w:val="24"/>
          <w:lang w:val="en-US"/>
        </w:rPr>
        <w:t>Nutritional factor</w:t>
      </w:r>
      <w:r w:rsidR="00334DD4" w:rsidRPr="00D203F5">
        <w:rPr>
          <w:rFonts w:ascii="Arial" w:hAnsi="Arial" w:cs="Arial"/>
          <w:b/>
          <w:sz w:val="24"/>
          <w:szCs w:val="24"/>
          <w:lang w:val="en-US"/>
        </w:rPr>
        <w:t xml:space="preserve"> (1 variable)</w:t>
      </w:r>
      <w:r w:rsidR="00CA7786" w:rsidRPr="00D203F5">
        <w:rPr>
          <w:rFonts w:ascii="Arial" w:hAnsi="Arial" w:cs="Arial"/>
          <w:b/>
          <w:sz w:val="24"/>
          <w:szCs w:val="24"/>
          <w:lang w:val="en-US"/>
        </w:rPr>
        <w:t xml:space="preserve">. </w:t>
      </w:r>
      <w:r w:rsidR="00CA7786" w:rsidRPr="00D203F5">
        <w:rPr>
          <w:rFonts w:ascii="Arial" w:hAnsi="Arial" w:cs="Arial"/>
          <w:sz w:val="24"/>
          <w:szCs w:val="24"/>
          <w:lang w:val="en-US"/>
        </w:rPr>
        <w:t>Appetite w</w:t>
      </w:r>
      <w:r w:rsidR="00B965D1" w:rsidRPr="00D203F5">
        <w:rPr>
          <w:rFonts w:ascii="Arial" w:hAnsi="Arial" w:cs="Arial"/>
          <w:sz w:val="24"/>
          <w:szCs w:val="24"/>
          <w:lang w:val="en-US"/>
        </w:rPr>
        <w:t xml:space="preserve">as categorized into good </w:t>
      </w:r>
      <w:r w:rsidR="000A2CDD">
        <w:rPr>
          <w:rFonts w:ascii="Arial" w:hAnsi="Arial" w:cs="Arial"/>
          <w:sz w:val="24"/>
          <w:szCs w:val="24"/>
          <w:lang w:val="en-US"/>
        </w:rPr>
        <w:t>or</w:t>
      </w:r>
      <w:r w:rsidR="00B965D1" w:rsidRPr="00D203F5">
        <w:rPr>
          <w:rFonts w:ascii="Arial" w:hAnsi="Arial" w:cs="Arial"/>
          <w:sz w:val="24"/>
          <w:szCs w:val="24"/>
          <w:lang w:val="en-US"/>
        </w:rPr>
        <w:t xml:space="preserve"> fair/</w:t>
      </w:r>
      <w:r w:rsidR="00CA7786" w:rsidRPr="00D203F5">
        <w:rPr>
          <w:rFonts w:ascii="Arial" w:hAnsi="Arial" w:cs="Arial"/>
          <w:sz w:val="24"/>
          <w:szCs w:val="24"/>
          <w:lang w:val="en-US"/>
        </w:rPr>
        <w:t xml:space="preserve">poor, </w:t>
      </w:r>
      <w:r w:rsidR="007B7F8A">
        <w:rPr>
          <w:rFonts w:ascii="Arial" w:hAnsi="Arial" w:cs="Arial"/>
          <w:sz w:val="24"/>
          <w:szCs w:val="24"/>
          <w:lang w:val="en-US"/>
        </w:rPr>
        <w:t>obtained by</w:t>
      </w:r>
      <w:r w:rsidR="00CA7786" w:rsidRPr="00D203F5">
        <w:rPr>
          <w:rFonts w:ascii="Arial" w:hAnsi="Arial" w:cs="Arial"/>
          <w:sz w:val="24"/>
          <w:szCs w:val="24"/>
          <w:lang w:val="en-US"/>
        </w:rPr>
        <w:t xml:space="preserve"> the questions </w:t>
      </w:r>
      <w:r w:rsidR="00471FAA" w:rsidRPr="00D203F5">
        <w:rPr>
          <w:rFonts w:ascii="Arial" w:hAnsi="Arial" w:cs="Arial"/>
          <w:sz w:val="24"/>
          <w:szCs w:val="24"/>
          <w:lang w:val="en-US"/>
        </w:rPr>
        <w:t>‘</w:t>
      </w:r>
      <w:r w:rsidR="00CA7786" w:rsidRPr="00D203F5">
        <w:rPr>
          <w:rFonts w:ascii="Arial" w:hAnsi="Arial" w:cs="Arial"/>
          <w:sz w:val="24"/>
          <w:szCs w:val="24"/>
          <w:lang w:val="en-US"/>
        </w:rPr>
        <w:t>how would you describe your appetite</w:t>
      </w:r>
      <w:r w:rsidR="00471FAA" w:rsidRPr="00D203F5">
        <w:rPr>
          <w:rFonts w:ascii="Arial" w:hAnsi="Arial" w:cs="Arial"/>
          <w:sz w:val="24"/>
          <w:szCs w:val="24"/>
          <w:lang w:val="en-US"/>
        </w:rPr>
        <w:t>’</w:t>
      </w:r>
      <w:r w:rsidR="00CA7786" w:rsidRPr="00D203F5">
        <w:rPr>
          <w:rFonts w:ascii="Arial" w:hAnsi="Arial" w:cs="Arial"/>
          <w:sz w:val="24"/>
          <w:szCs w:val="24"/>
          <w:lang w:val="en-US"/>
        </w:rPr>
        <w:t xml:space="preserve"> (</w:t>
      </w:r>
      <w:proofErr w:type="spellStart"/>
      <w:r w:rsidR="00CA7786" w:rsidRPr="00D203F5">
        <w:rPr>
          <w:rFonts w:ascii="Arial" w:hAnsi="Arial" w:cs="Arial"/>
          <w:sz w:val="24"/>
          <w:szCs w:val="24"/>
          <w:lang w:val="en-US"/>
        </w:rPr>
        <w:t>ErnSiPP</w:t>
      </w:r>
      <w:proofErr w:type="spellEnd"/>
      <w:r w:rsidR="00CA7786" w:rsidRPr="00D203F5">
        <w:rPr>
          <w:rFonts w:ascii="Arial" w:hAnsi="Arial" w:cs="Arial"/>
          <w:sz w:val="24"/>
          <w:szCs w:val="24"/>
          <w:lang w:val="en-US"/>
        </w:rPr>
        <w:t>,</w:t>
      </w:r>
      <w:r w:rsidR="00B965D1" w:rsidRPr="00D203F5">
        <w:rPr>
          <w:rFonts w:ascii="Arial" w:hAnsi="Arial" w:cs="Arial"/>
          <w:sz w:val="24"/>
          <w:szCs w:val="24"/>
          <w:lang w:val="en-US"/>
        </w:rPr>
        <w:t xml:space="preserve"> KORA-Age,</w:t>
      </w:r>
      <w:r w:rsidR="00CA7786" w:rsidRPr="00D203F5">
        <w:rPr>
          <w:rFonts w:ascii="Arial" w:hAnsi="Arial" w:cs="Arial"/>
          <w:sz w:val="24"/>
          <w:szCs w:val="24"/>
          <w:lang w:val="en-US"/>
        </w:rPr>
        <w:t xml:space="preserve">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CA7786" w:rsidRPr="00D203F5">
        <w:rPr>
          <w:rFonts w:ascii="Arial" w:hAnsi="Arial" w:cs="Arial"/>
          <w:sz w:val="24"/>
          <w:szCs w:val="24"/>
          <w:lang w:val="en-US"/>
        </w:rPr>
        <w:t xml:space="preserve">), </w:t>
      </w:r>
      <w:r w:rsidR="00471FAA" w:rsidRPr="00D203F5">
        <w:rPr>
          <w:rFonts w:ascii="Arial" w:hAnsi="Arial" w:cs="Arial"/>
          <w:sz w:val="24"/>
          <w:szCs w:val="24"/>
          <w:lang w:val="en-US"/>
        </w:rPr>
        <w:t>‘</w:t>
      </w:r>
      <w:r w:rsidR="00CA7786" w:rsidRPr="00D203F5">
        <w:rPr>
          <w:rFonts w:ascii="Arial" w:hAnsi="Arial" w:cs="Arial"/>
          <w:sz w:val="24"/>
          <w:szCs w:val="24"/>
          <w:lang w:val="en-US"/>
        </w:rPr>
        <w:t xml:space="preserve">did your appetite decline in the past 3 </w:t>
      </w:r>
      <w:r w:rsidR="00334DD4" w:rsidRPr="00D203F5">
        <w:rPr>
          <w:rFonts w:ascii="Arial" w:hAnsi="Arial" w:cs="Arial"/>
          <w:sz w:val="24"/>
          <w:szCs w:val="24"/>
          <w:lang w:val="en-US"/>
        </w:rPr>
        <w:t xml:space="preserve">months (from the </w:t>
      </w:r>
      <w:r w:rsidR="00E85E84">
        <w:rPr>
          <w:rFonts w:ascii="Arial" w:hAnsi="Arial" w:cs="Arial"/>
          <w:sz w:val="24"/>
          <w:szCs w:val="24"/>
          <w:lang w:val="en-US"/>
        </w:rPr>
        <w:t>M</w:t>
      </w:r>
      <w:r w:rsidR="00B965D1" w:rsidRPr="00D203F5">
        <w:rPr>
          <w:rFonts w:ascii="Arial" w:hAnsi="Arial" w:cs="Arial"/>
          <w:sz w:val="24"/>
          <w:szCs w:val="24"/>
          <w:lang w:val="en-US"/>
        </w:rPr>
        <w:t xml:space="preserve">ini </w:t>
      </w:r>
      <w:r w:rsidR="00E85E84">
        <w:rPr>
          <w:rFonts w:ascii="Arial" w:hAnsi="Arial" w:cs="Arial"/>
          <w:sz w:val="24"/>
          <w:szCs w:val="24"/>
          <w:lang w:val="en-US"/>
        </w:rPr>
        <w:t>N</w:t>
      </w:r>
      <w:r w:rsidR="00B965D1" w:rsidRPr="00D203F5">
        <w:rPr>
          <w:rFonts w:ascii="Arial" w:hAnsi="Arial" w:cs="Arial"/>
          <w:sz w:val="24"/>
          <w:szCs w:val="24"/>
          <w:lang w:val="en-US"/>
        </w:rPr>
        <w:t xml:space="preserve">utritional </w:t>
      </w:r>
      <w:r w:rsidR="00E85E84">
        <w:rPr>
          <w:rFonts w:ascii="Arial" w:hAnsi="Arial" w:cs="Arial"/>
          <w:sz w:val="24"/>
          <w:szCs w:val="24"/>
          <w:lang w:val="en-US"/>
        </w:rPr>
        <w:t>A</w:t>
      </w:r>
      <w:r w:rsidR="00B965D1" w:rsidRPr="00D203F5">
        <w:rPr>
          <w:rFonts w:ascii="Arial" w:hAnsi="Arial" w:cs="Arial"/>
          <w:sz w:val="24"/>
          <w:szCs w:val="24"/>
          <w:lang w:val="en-US"/>
        </w:rPr>
        <w:t>ssessment</w:t>
      </w:r>
      <w:r w:rsidR="00655A5E">
        <w:rPr>
          <w:rFonts w:ascii="Arial" w:hAnsi="Arial" w:cs="Arial"/>
          <w:sz w:val="24"/>
          <w:szCs w:val="24"/>
          <w:lang w:val="en-US"/>
        </w:rPr>
        <w:t xml:space="preserve"> </w:t>
      </w:r>
      <w:r w:rsidR="00655A5E">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1j98l6c8ht","properties":{"formattedCitation":"(24)","plainCitation":"(24)"},"citationItems":[{"id":1150,"uris":["http://zotero.org/users/local/Jz7LkAwI/items/WJN4ZXEZ"],"uri":["http://zotero.org/users/local/Jz7LkAwI/items/WJN4ZXEZ"],"itemData":{"id":1150,"type":"article-journal","title":"Screening for undernutrition in geriatric practice: developing the short-form mini-nutritional assessment (MNA-SF)","container-title":"The Journals of Gerontology Series A: Biological Sciences and Medical Sciences","page":"M366–M372","volume":"56","issue":"6","source":"Google Scholar","shortTitle":"Screening for undernutrition in geriatric practice","author":[{"family":"Rubenstein","given":"Laurence Z."},{"family":"Harker","given":"Judith O."},{"family":"Salvà","given":"Antoni"},{"family":"Guigoz","given":"Yves"},{"family":"Vellas","given":"Bruno"}],"issued":{"date-parts":[["2001"]]}}}],"schema":"https://github.com/citation-style-language/schema/raw/master/csl-citation.json"} </w:instrText>
      </w:r>
      <w:r w:rsidR="00655A5E">
        <w:rPr>
          <w:rFonts w:ascii="Arial" w:hAnsi="Arial" w:cs="Arial"/>
          <w:sz w:val="24"/>
          <w:szCs w:val="24"/>
          <w:lang w:val="en-US"/>
        </w:rPr>
        <w:fldChar w:fldCharType="separate"/>
      </w:r>
      <w:r w:rsidR="00D347A8" w:rsidRPr="00D347A8">
        <w:rPr>
          <w:rFonts w:ascii="Arial" w:hAnsi="Arial" w:cs="Arial"/>
          <w:sz w:val="24"/>
          <w:lang w:val="en-US"/>
        </w:rPr>
        <w:t>(24)</w:t>
      </w:r>
      <w:r w:rsidR="00655A5E">
        <w:rPr>
          <w:rFonts w:ascii="Arial" w:hAnsi="Arial" w:cs="Arial"/>
          <w:sz w:val="24"/>
          <w:szCs w:val="24"/>
          <w:lang w:val="en-US"/>
        </w:rPr>
        <w:fldChar w:fldCharType="end"/>
      </w:r>
      <w:r w:rsidR="00CA7786" w:rsidRPr="00D203F5">
        <w:rPr>
          <w:rFonts w:ascii="Arial" w:hAnsi="Arial" w:cs="Arial"/>
          <w:sz w:val="24"/>
          <w:szCs w:val="24"/>
          <w:lang w:val="en-US"/>
        </w:rPr>
        <w:t>)</w:t>
      </w:r>
      <w:r w:rsidR="00471FAA" w:rsidRPr="00D203F5">
        <w:rPr>
          <w:rFonts w:ascii="Arial" w:hAnsi="Arial" w:cs="Arial"/>
          <w:sz w:val="24"/>
          <w:szCs w:val="24"/>
          <w:lang w:val="en-US"/>
        </w:rPr>
        <w:t>’</w:t>
      </w:r>
      <w:r w:rsidR="0034331E" w:rsidRPr="00D203F5">
        <w:rPr>
          <w:rFonts w:ascii="Arial" w:hAnsi="Arial" w:cs="Arial"/>
          <w:sz w:val="24"/>
          <w:szCs w:val="24"/>
          <w:lang w:val="en-US"/>
        </w:rPr>
        <w:t xml:space="preserve"> whereby</w:t>
      </w:r>
      <w:r w:rsidRPr="00D203F5">
        <w:rPr>
          <w:rFonts w:ascii="Arial" w:hAnsi="Arial" w:cs="Arial"/>
          <w:sz w:val="24"/>
          <w:szCs w:val="24"/>
          <w:lang w:val="en-US"/>
        </w:rPr>
        <w:t xml:space="preserve"> no decline was considered </w:t>
      </w:r>
      <w:r w:rsidR="00471FAA" w:rsidRPr="00D203F5">
        <w:rPr>
          <w:rFonts w:ascii="Arial" w:hAnsi="Arial" w:cs="Arial"/>
          <w:sz w:val="24"/>
          <w:szCs w:val="24"/>
          <w:lang w:val="en-US"/>
        </w:rPr>
        <w:t>‘</w:t>
      </w:r>
      <w:r w:rsidRPr="00D203F5">
        <w:rPr>
          <w:rFonts w:ascii="Arial" w:hAnsi="Arial" w:cs="Arial"/>
          <w:sz w:val="24"/>
          <w:szCs w:val="24"/>
          <w:lang w:val="en-US"/>
        </w:rPr>
        <w:t>good</w:t>
      </w:r>
      <w:r w:rsidR="00471FAA" w:rsidRPr="00D203F5">
        <w:rPr>
          <w:rFonts w:ascii="Arial" w:hAnsi="Arial" w:cs="Arial"/>
          <w:sz w:val="24"/>
          <w:szCs w:val="24"/>
          <w:lang w:val="en-US"/>
        </w:rPr>
        <w:t>’</w:t>
      </w:r>
      <w:r w:rsidRPr="00D203F5">
        <w:rPr>
          <w:rFonts w:ascii="Arial" w:hAnsi="Arial" w:cs="Arial"/>
          <w:sz w:val="24"/>
          <w:szCs w:val="24"/>
          <w:lang w:val="en-US"/>
        </w:rPr>
        <w:t xml:space="preserve">, small decline </w:t>
      </w:r>
      <w:r w:rsidR="00471FAA" w:rsidRPr="00D203F5">
        <w:rPr>
          <w:rFonts w:ascii="Arial" w:hAnsi="Arial" w:cs="Arial"/>
          <w:sz w:val="24"/>
          <w:szCs w:val="24"/>
          <w:lang w:val="en-US"/>
        </w:rPr>
        <w:t>‘</w:t>
      </w:r>
      <w:r w:rsidRPr="00D203F5">
        <w:rPr>
          <w:rFonts w:ascii="Arial" w:hAnsi="Arial" w:cs="Arial"/>
          <w:sz w:val="24"/>
          <w:szCs w:val="24"/>
          <w:lang w:val="en-US"/>
        </w:rPr>
        <w:t>fair</w:t>
      </w:r>
      <w:r w:rsidR="00471FAA" w:rsidRPr="00D203F5">
        <w:rPr>
          <w:rFonts w:ascii="Arial" w:hAnsi="Arial" w:cs="Arial"/>
          <w:sz w:val="24"/>
          <w:szCs w:val="24"/>
          <w:lang w:val="en-US"/>
        </w:rPr>
        <w:t>’</w:t>
      </w:r>
      <w:r w:rsidRPr="00D203F5">
        <w:rPr>
          <w:rFonts w:ascii="Arial" w:hAnsi="Arial" w:cs="Arial"/>
          <w:sz w:val="24"/>
          <w:szCs w:val="24"/>
          <w:lang w:val="en-US"/>
        </w:rPr>
        <w:t xml:space="preserve"> and severe decline </w:t>
      </w:r>
      <w:r w:rsidR="00471FAA" w:rsidRPr="00D203F5">
        <w:rPr>
          <w:rFonts w:ascii="Arial" w:hAnsi="Arial" w:cs="Arial"/>
          <w:sz w:val="24"/>
          <w:szCs w:val="24"/>
          <w:lang w:val="en-US"/>
        </w:rPr>
        <w:t>‘</w:t>
      </w:r>
      <w:r w:rsidRPr="00D203F5">
        <w:rPr>
          <w:rFonts w:ascii="Arial" w:hAnsi="Arial" w:cs="Arial"/>
          <w:sz w:val="24"/>
          <w:szCs w:val="24"/>
          <w:lang w:val="en-US"/>
        </w:rPr>
        <w:t>poor</w:t>
      </w:r>
      <w:r w:rsidR="00471FAA" w:rsidRPr="00D203F5">
        <w:rPr>
          <w:rFonts w:ascii="Arial" w:hAnsi="Arial" w:cs="Arial"/>
          <w:sz w:val="24"/>
          <w:szCs w:val="24"/>
          <w:lang w:val="en-US"/>
        </w:rPr>
        <w:t>’</w:t>
      </w:r>
      <w:r w:rsidR="00CA7786" w:rsidRPr="00D203F5">
        <w:rPr>
          <w:rFonts w:ascii="Arial" w:hAnsi="Arial" w:cs="Arial"/>
          <w:sz w:val="24"/>
          <w:szCs w:val="24"/>
          <w:lang w:val="en-US"/>
        </w:rPr>
        <w:t xml:space="preserve"> (</w:t>
      </w:r>
      <w:proofErr w:type="spellStart"/>
      <w:r w:rsidR="00CA7786" w:rsidRPr="00D203F5">
        <w:rPr>
          <w:rFonts w:ascii="Arial" w:hAnsi="Arial" w:cs="Arial"/>
          <w:sz w:val="24"/>
          <w:szCs w:val="24"/>
          <w:lang w:val="en-US"/>
        </w:rPr>
        <w:t>ActiFe</w:t>
      </w:r>
      <w:proofErr w:type="spellEnd"/>
      <w:r w:rsidR="00CA7786" w:rsidRPr="00D203F5">
        <w:rPr>
          <w:rFonts w:ascii="Arial" w:hAnsi="Arial" w:cs="Arial"/>
          <w:sz w:val="24"/>
          <w:szCs w:val="24"/>
          <w:lang w:val="en-US"/>
        </w:rPr>
        <w:t xml:space="preserve">), </w:t>
      </w:r>
      <w:r w:rsidR="00334DD4" w:rsidRPr="00D203F5">
        <w:rPr>
          <w:rFonts w:ascii="Arial" w:hAnsi="Arial" w:cs="Arial"/>
          <w:sz w:val="24"/>
          <w:szCs w:val="24"/>
          <w:lang w:val="en-US"/>
        </w:rPr>
        <w:t xml:space="preserve">and </w:t>
      </w:r>
      <w:r w:rsidR="00471FAA" w:rsidRPr="00D203F5">
        <w:rPr>
          <w:rFonts w:ascii="Arial" w:hAnsi="Arial" w:cs="Arial"/>
          <w:sz w:val="24"/>
          <w:szCs w:val="24"/>
          <w:lang w:val="en-US"/>
        </w:rPr>
        <w:t>‘</w:t>
      </w:r>
      <w:r w:rsidR="00D42846">
        <w:rPr>
          <w:rFonts w:ascii="Arial" w:hAnsi="Arial" w:cs="Arial"/>
          <w:sz w:val="24"/>
          <w:szCs w:val="24"/>
          <w:lang w:val="en-US"/>
        </w:rPr>
        <w:t xml:space="preserve">I did not feel like eating; </w:t>
      </w:r>
      <w:r w:rsidR="00CA7786" w:rsidRPr="00D203F5">
        <w:rPr>
          <w:rFonts w:ascii="Arial" w:hAnsi="Arial" w:cs="Arial"/>
          <w:sz w:val="24"/>
          <w:szCs w:val="24"/>
          <w:lang w:val="en-US"/>
        </w:rPr>
        <w:t>my appetite was poor in the past week</w:t>
      </w:r>
      <w:r w:rsidR="00471FAA" w:rsidRPr="00D203F5">
        <w:rPr>
          <w:rFonts w:ascii="Arial" w:hAnsi="Arial" w:cs="Arial"/>
          <w:sz w:val="24"/>
          <w:szCs w:val="24"/>
          <w:lang w:val="en-US"/>
        </w:rPr>
        <w:t>’</w:t>
      </w:r>
      <w:r w:rsidR="00334DD4" w:rsidRPr="00D203F5">
        <w:rPr>
          <w:rFonts w:ascii="Arial" w:hAnsi="Arial" w:cs="Arial"/>
          <w:sz w:val="24"/>
          <w:szCs w:val="24"/>
          <w:lang w:val="en-US"/>
        </w:rPr>
        <w:t xml:space="preserve"> (from the CES-D)</w:t>
      </w:r>
      <w:r w:rsidR="00CA7786" w:rsidRPr="00D203F5">
        <w:rPr>
          <w:rFonts w:ascii="Arial" w:hAnsi="Arial" w:cs="Arial"/>
          <w:sz w:val="24"/>
          <w:szCs w:val="24"/>
          <w:lang w:val="en-US"/>
        </w:rPr>
        <w:t>, whereby less than 1 day was categorized into good, 1-2 days into fair, and 3-4 and 5-7 days into poor (LASA, TILDA).</w:t>
      </w:r>
      <w:r w:rsidR="00CA7786" w:rsidRPr="00D203F5">
        <w:rPr>
          <w:rFonts w:ascii="Arial" w:hAnsi="Arial" w:cs="Arial"/>
          <w:b/>
          <w:sz w:val="24"/>
          <w:szCs w:val="24"/>
          <w:lang w:val="en-US"/>
        </w:rPr>
        <w:t xml:space="preserve"> </w:t>
      </w:r>
    </w:p>
    <w:p w14:paraId="57AF80E8" w14:textId="77777777" w:rsidR="00871B10" w:rsidRPr="00D203F5" w:rsidRDefault="00386B7E" w:rsidP="00D203F5">
      <w:pPr>
        <w:spacing w:line="480" w:lineRule="auto"/>
        <w:rPr>
          <w:rFonts w:ascii="Arial" w:hAnsi="Arial" w:cs="Arial"/>
          <w:i/>
          <w:sz w:val="24"/>
          <w:szCs w:val="24"/>
          <w:lang w:val="en-US"/>
        </w:rPr>
      </w:pPr>
      <w:r w:rsidRPr="00D203F5">
        <w:rPr>
          <w:rFonts w:ascii="Arial" w:hAnsi="Arial" w:cs="Arial"/>
          <w:i/>
          <w:sz w:val="24"/>
          <w:szCs w:val="24"/>
          <w:lang w:val="en-US"/>
        </w:rPr>
        <w:t>2.6 Statistical analysis</w:t>
      </w:r>
    </w:p>
    <w:p w14:paraId="02F13308" w14:textId="5E617903" w:rsidR="00386B7E" w:rsidRPr="00D203F5" w:rsidRDefault="000A5C84" w:rsidP="00D203F5">
      <w:pPr>
        <w:spacing w:after="0" w:line="480" w:lineRule="auto"/>
        <w:rPr>
          <w:rFonts w:ascii="Arial" w:hAnsi="Arial" w:cs="Arial"/>
          <w:sz w:val="24"/>
          <w:szCs w:val="24"/>
          <w:lang w:val="en-US"/>
        </w:rPr>
      </w:pPr>
      <w:r>
        <w:rPr>
          <w:rFonts w:ascii="Arial" w:hAnsi="Arial" w:cs="Arial"/>
          <w:sz w:val="24"/>
          <w:szCs w:val="24"/>
          <w:lang w:val="en-US"/>
        </w:rPr>
        <w:t>The variables of each dataset were</w:t>
      </w:r>
      <w:r w:rsidR="006A2479" w:rsidRPr="00D203F5">
        <w:rPr>
          <w:rFonts w:ascii="Arial" w:hAnsi="Arial" w:cs="Arial"/>
          <w:sz w:val="24"/>
          <w:szCs w:val="24"/>
          <w:lang w:val="en-US"/>
        </w:rPr>
        <w:t xml:space="preserve"> </w:t>
      </w:r>
      <w:r w:rsidR="00E85E84">
        <w:rPr>
          <w:rFonts w:ascii="Arial" w:hAnsi="Arial" w:cs="Arial"/>
          <w:sz w:val="24"/>
          <w:szCs w:val="24"/>
          <w:lang w:val="en-US"/>
        </w:rPr>
        <w:t xml:space="preserve">harmonized and </w:t>
      </w:r>
      <w:r w:rsidR="006A2479" w:rsidRPr="00D203F5">
        <w:rPr>
          <w:rFonts w:ascii="Arial" w:hAnsi="Arial" w:cs="Arial"/>
          <w:sz w:val="24"/>
          <w:szCs w:val="24"/>
          <w:lang w:val="en-US"/>
        </w:rPr>
        <w:t xml:space="preserve">analyzed locally by the respective dataset holder according to </w:t>
      </w:r>
      <w:r>
        <w:rPr>
          <w:rFonts w:ascii="Arial" w:hAnsi="Arial" w:cs="Arial"/>
          <w:sz w:val="24"/>
          <w:szCs w:val="24"/>
          <w:lang w:val="en-US"/>
        </w:rPr>
        <w:t>a</w:t>
      </w:r>
      <w:r w:rsidR="001C247C">
        <w:rPr>
          <w:rFonts w:ascii="Arial" w:hAnsi="Arial" w:cs="Arial"/>
          <w:sz w:val="24"/>
          <w:szCs w:val="24"/>
          <w:lang w:val="en-US"/>
        </w:rPr>
        <w:t xml:space="preserve"> </w:t>
      </w:r>
      <w:r w:rsidR="00B830E4">
        <w:rPr>
          <w:rFonts w:ascii="Arial" w:hAnsi="Arial" w:cs="Arial"/>
          <w:sz w:val="24"/>
          <w:szCs w:val="24"/>
          <w:lang w:val="en-US"/>
        </w:rPr>
        <w:t>standardized</w:t>
      </w:r>
      <w:r>
        <w:rPr>
          <w:rFonts w:ascii="Arial" w:hAnsi="Arial" w:cs="Arial"/>
          <w:sz w:val="24"/>
          <w:szCs w:val="24"/>
          <w:lang w:val="en-US"/>
        </w:rPr>
        <w:t xml:space="preserve"> </w:t>
      </w:r>
      <w:r w:rsidR="006A2479" w:rsidRPr="00D203F5">
        <w:rPr>
          <w:rFonts w:ascii="Arial" w:hAnsi="Arial" w:cs="Arial"/>
          <w:sz w:val="24"/>
          <w:szCs w:val="24"/>
          <w:lang w:val="en-US"/>
        </w:rPr>
        <w:t>study protocol and statistical analysis plan. Statistical analyses wer</w:t>
      </w:r>
      <w:r w:rsidR="004475B3">
        <w:rPr>
          <w:rFonts w:ascii="Arial" w:hAnsi="Arial" w:cs="Arial"/>
          <w:sz w:val="24"/>
          <w:szCs w:val="24"/>
          <w:lang w:val="en-US"/>
        </w:rPr>
        <w:t>e performed with SPSS Version 24</w:t>
      </w:r>
      <w:r w:rsidR="006A2479" w:rsidRPr="00D203F5">
        <w:rPr>
          <w:rFonts w:ascii="Arial" w:hAnsi="Arial" w:cs="Arial"/>
          <w:sz w:val="24"/>
          <w:szCs w:val="24"/>
          <w:lang w:val="en-US"/>
        </w:rPr>
        <w:t xml:space="preserve"> (</w:t>
      </w:r>
      <w:r w:rsidR="004475B3">
        <w:rPr>
          <w:rFonts w:ascii="Arial" w:hAnsi="Arial" w:cs="Arial"/>
          <w:sz w:val="24"/>
          <w:szCs w:val="24"/>
          <w:lang w:val="en-US"/>
        </w:rPr>
        <w:t>IBM Corp.</w:t>
      </w:r>
      <w:r w:rsidR="006A2479" w:rsidRPr="00D203F5">
        <w:rPr>
          <w:rFonts w:ascii="Arial" w:hAnsi="Arial" w:cs="Arial"/>
          <w:sz w:val="24"/>
          <w:szCs w:val="24"/>
          <w:lang w:val="en-US"/>
        </w:rPr>
        <w:t xml:space="preserve">, </w:t>
      </w:r>
      <w:r w:rsidR="004475B3">
        <w:rPr>
          <w:rFonts w:ascii="Arial" w:hAnsi="Arial" w:cs="Arial"/>
          <w:sz w:val="24"/>
          <w:szCs w:val="24"/>
          <w:lang w:val="en-US"/>
        </w:rPr>
        <w:t xml:space="preserve">Armonk, NY, USA) </w:t>
      </w:r>
      <w:r w:rsidR="006A2479" w:rsidRPr="00D203F5">
        <w:rPr>
          <w:rFonts w:ascii="Arial" w:hAnsi="Arial" w:cs="Arial"/>
          <w:sz w:val="24"/>
          <w:szCs w:val="24"/>
          <w:lang w:val="en-US"/>
        </w:rPr>
        <w:t>i</w:t>
      </w:r>
      <w:r w:rsidR="00750880">
        <w:rPr>
          <w:rFonts w:ascii="Arial" w:hAnsi="Arial" w:cs="Arial"/>
          <w:sz w:val="24"/>
          <w:szCs w:val="24"/>
          <w:lang w:val="en-US"/>
        </w:rPr>
        <w:t xml:space="preserve">n all datasets but </w:t>
      </w:r>
      <w:proofErr w:type="spellStart"/>
      <w:r w:rsidR="00750880">
        <w:rPr>
          <w:rFonts w:ascii="Arial" w:hAnsi="Arial" w:cs="Arial"/>
          <w:sz w:val="24"/>
          <w:szCs w:val="24"/>
          <w:lang w:val="en-US"/>
        </w:rPr>
        <w:t>ActiFe</w:t>
      </w:r>
      <w:proofErr w:type="spellEnd"/>
      <w:r w:rsidR="00D86767">
        <w:rPr>
          <w:rFonts w:ascii="Arial" w:hAnsi="Arial" w:cs="Arial"/>
          <w:sz w:val="24"/>
          <w:szCs w:val="24"/>
          <w:lang w:val="en-US"/>
        </w:rPr>
        <w:t xml:space="preserve"> and KORA-Age</w:t>
      </w:r>
      <w:r w:rsidR="00750880">
        <w:rPr>
          <w:rFonts w:ascii="Arial" w:hAnsi="Arial" w:cs="Arial"/>
          <w:sz w:val="24"/>
          <w:szCs w:val="24"/>
          <w:lang w:val="en-US"/>
        </w:rPr>
        <w:t>, who</w:t>
      </w:r>
      <w:r w:rsidR="006A2479" w:rsidRPr="00D203F5">
        <w:rPr>
          <w:rFonts w:ascii="Arial" w:hAnsi="Arial" w:cs="Arial"/>
          <w:sz w:val="24"/>
          <w:szCs w:val="24"/>
          <w:lang w:val="en-US"/>
        </w:rPr>
        <w:t xml:space="preserve"> used </w:t>
      </w:r>
      <w:r w:rsidR="006A2479" w:rsidRPr="0059060E">
        <w:rPr>
          <w:rFonts w:ascii="Arial" w:hAnsi="Arial" w:cs="Arial"/>
          <w:sz w:val="24"/>
          <w:szCs w:val="24"/>
          <w:lang w:val="en-US"/>
        </w:rPr>
        <w:t>SAS</w:t>
      </w:r>
      <w:r w:rsidR="00D86767" w:rsidRPr="0059060E">
        <w:rPr>
          <w:rFonts w:ascii="Arial" w:hAnsi="Arial" w:cs="Arial"/>
          <w:sz w:val="24"/>
          <w:szCs w:val="24"/>
          <w:lang w:val="en-US"/>
        </w:rPr>
        <w:t xml:space="preserve"> </w:t>
      </w:r>
      <w:r w:rsidR="0059060E" w:rsidRPr="0059060E">
        <w:rPr>
          <w:rFonts w:ascii="Arial" w:hAnsi="Arial" w:cs="Arial"/>
          <w:sz w:val="24"/>
          <w:szCs w:val="24"/>
          <w:lang w:val="en-US"/>
        </w:rPr>
        <w:t xml:space="preserve">software </w:t>
      </w:r>
      <w:r w:rsidR="00D86767" w:rsidRPr="0059060E">
        <w:rPr>
          <w:rFonts w:ascii="Arial" w:hAnsi="Arial" w:cs="Arial"/>
          <w:sz w:val="24"/>
          <w:szCs w:val="24"/>
          <w:lang w:val="en-US"/>
        </w:rPr>
        <w:t>Version 9.4</w:t>
      </w:r>
      <w:r w:rsidR="006A2479" w:rsidRPr="0059060E">
        <w:rPr>
          <w:rFonts w:ascii="Arial" w:hAnsi="Arial" w:cs="Arial"/>
          <w:sz w:val="24"/>
          <w:szCs w:val="24"/>
          <w:lang w:val="en-US"/>
        </w:rPr>
        <w:t xml:space="preserve"> (</w:t>
      </w:r>
      <w:r w:rsidR="0059060E" w:rsidRPr="0059060E">
        <w:rPr>
          <w:rFonts w:ascii="Arial" w:hAnsi="Arial" w:cs="Arial"/>
          <w:sz w:val="24"/>
          <w:szCs w:val="24"/>
          <w:lang w:val="en-US"/>
        </w:rPr>
        <w:t>SAS Institute Inc., Cary, NC, USA</w:t>
      </w:r>
      <w:r w:rsidR="006A2479" w:rsidRPr="0059060E">
        <w:rPr>
          <w:rFonts w:ascii="Arial" w:hAnsi="Arial" w:cs="Arial"/>
          <w:sz w:val="24"/>
          <w:szCs w:val="24"/>
          <w:lang w:val="en-US"/>
        </w:rPr>
        <w:t>).</w:t>
      </w:r>
      <w:r>
        <w:rPr>
          <w:rFonts w:ascii="Arial" w:hAnsi="Arial" w:cs="Arial"/>
          <w:sz w:val="24"/>
          <w:szCs w:val="24"/>
          <w:lang w:val="en-US"/>
        </w:rPr>
        <w:t xml:space="preserve"> For the analyse</w:t>
      </w:r>
      <w:r w:rsidR="006A2479" w:rsidRPr="00D203F5">
        <w:rPr>
          <w:rFonts w:ascii="Arial" w:hAnsi="Arial" w:cs="Arial"/>
          <w:sz w:val="24"/>
          <w:szCs w:val="24"/>
          <w:lang w:val="en-US"/>
        </w:rPr>
        <w:t xml:space="preserve">s, missing values </w:t>
      </w:r>
      <w:r w:rsidR="00750880">
        <w:rPr>
          <w:rFonts w:ascii="Arial" w:hAnsi="Arial" w:cs="Arial"/>
          <w:sz w:val="24"/>
          <w:szCs w:val="24"/>
          <w:lang w:val="en-US"/>
        </w:rPr>
        <w:t xml:space="preserve">of potential </w:t>
      </w:r>
      <w:r w:rsidR="00DC708F">
        <w:rPr>
          <w:rFonts w:ascii="Arial" w:hAnsi="Arial" w:cs="Arial"/>
          <w:sz w:val="24"/>
          <w:szCs w:val="24"/>
          <w:lang w:val="en-US"/>
        </w:rPr>
        <w:t>determinants</w:t>
      </w:r>
      <w:r w:rsidR="00750880">
        <w:rPr>
          <w:rFonts w:ascii="Arial" w:hAnsi="Arial" w:cs="Arial"/>
          <w:sz w:val="24"/>
          <w:szCs w:val="24"/>
          <w:lang w:val="en-US"/>
        </w:rPr>
        <w:t xml:space="preserve"> </w:t>
      </w:r>
      <w:r w:rsidR="006A2479" w:rsidRPr="00D203F5">
        <w:rPr>
          <w:rFonts w:ascii="Arial" w:hAnsi="Arial" w:cs="Arial"/>
          <w:sz w:val="24"/>
          <w:szCs w:val="24"/>
          <w:lang w:val="en-US"/>
        </w:rPr>
        <w:t xml:space="preserve">were imputed using the interactive Markov chain Monte Carlo method and 20 imputation models were created. </w:t>
      </w:r>
    </w:p>
    <w:p w14:paraId="7A3F58D9" w14:textId="198AE438" w:rsidR="00BD1ABD" w:rsidRPr="00D203F5" w:rsidRDefault="00BD1ABD" w:rsidP="00D203F5">
      <w:pPr>
        <w:spacing w:after="0" w:line="480" w:lineRule="auto"/>
        <w:ind w:firstLine="567"/>
        <w:rPr>
          <w:rFonts w:ascii="Arial" w:hAnsi="Arial" w:cs="Arial"/>
          <w:sz w:val="24"/>
          <w:szCs w:val="24"/>
          <w:lang w:val="en-US"/>
        </w:rPr>
      </w:pPr>
      <w:r w:rsidRPr="00D203F5">
        <w:rPr>
          <w:rFonts w:ascii="Arial" w:hAnsi="Arial" w:cs="Arial"/>
          <w:sz w:val="24"/>
          <w:szCs w:val="24"/>
          <w:lang w:val="en-US"/>
        </w:rPr>
        <w:t xml:space="preserve">Participant characteristics are described by absolute numbers and proportions (categorical variables), and by mean and standard deviation (SD) for age and BMI at baseline and follow-up. </w:t>
      </w:r>
      <w:r w:rsidR="001C247C" w:rsidRPr="00D203F5">
        <w:rPr>
          <w:rFonts w:ascii="Arial" w:hAnsi="Arial" w:cs="Arial"/>
          <w:sz w:val="24"/>
          <w:szCs w:val="24"/>
          <w:lang w:val="en-US"/>
        </w:rPr>
        <w:t xml:space="preserve">For each </w:t>
      </w:r>
      <w:r w:rsidR="001C247C">
        <w:rPr>
          <w:rFonts w:ascii="Arial" w:hAnsi="Arial" w:cs="Arial"/>
          <w:sz w:val="24"/>
          <w:szCs w:val="24"/>
          <w:lang w:val="en-US"/>
        </w:rPr>
        <w:t>subcategory</w:t>
      </w:r>
      <w:r w:rsidR="00544017">
        <w:rPr>
          <w:rFonts w:ascii="Arial" w:hAnsi="Arial" w:cs="Arial"/>
          <w:sz w:val="24"/>
          <w:szCs w:val="24"/>
          <w:lang w:val="en-US"/>
        </w:rPr>
        <w:t xml:space="preserve"> of the categorical variables</w:t>
      </w:r>
      <w:r w:rsidR="001C247C" w:rsidRPr="00D203F5">
        <w:rPr>
          <w:rFonts w:ascii="Arial" w:hAnsi="Arial" w:cs="Arial"/>
          <w:sz w:val="24"/>
          <w:szCs w:val="24"/>
          <w:lang w:val="en-US"/>
        </w:rPr>
        <w:t>, the proportion of incident malnutrition is presented</w:t>
      </w:r>
      <w:r w:rsidR="00544017">
        <w:rPr>
          <w:rFonts w:ascii="Arial" w:hAnsi="Arial" w:cs="Arial"/>
          <w:sz w:val="24"/>
          <w:szCs w:val="24"/>
          <w:lang w:val="en-US"/>
        </w:rPr>
        <w:t xml:space="preserve"> </w:t>
      </w:r>
      <w:r w:rsidR="00544017" w:rsidRPr="00846405">
        <w:rPr>
          <w:rFonts w:ascii="Arial" w:hAnsi="Arial" w:cs="Arial"/>
          <w:b/>
          <w:sz w:val="24"/>
          <w:szCs w:val="24"/>
          <w:lang w:val="en-US"/>
        </w:rPr>
        <w:t>(</w:t>
      </w:r>
      <w:r w:rsidR="000428D1">
        <w:rPr>
          <w:rFonts w:ascii="Arial" w:hAnsi="Arial" w:cs="Arial"/>
          <w:b/>
          <w:sz w:val="24"/>
          <w:szCs w:val="24"/>
          <w:lang w:val="en-US"/>
        </w:rPr>
        <w:t>S</w:t>
      </w:r>
      <w:r w:rsidR="001C247C" w:rsidRPr="00846405">
        <w:rPr>
          <w:rFonts w:ascii="Arial" w:hAnsi="Arial" w:cs="Arial"/>
          <w:b/>
          <w:sz w:val="24"/>
          <w:szCs w:val="24"/>
          <w:lang w:val="en-US"/>
        </w:rPr>
        <w:t xml:space="preserve">upplemental </w:t>
      </w:r>
      <w:r w:rsidR="000428D1">
        <w:rPr>
          <w:rFonts w:ascii="Arial" w:hAnsi="Arial" w:cs="Arial"/>
          <w:b/>
          <w:sz w:val="24"/>
          <w:szCs w:val="24"/>
          <w:lang w:val="en-US"/>
        </w:rPr>
        <w:t>T</w:t>
      </w:r>
      <w:r w:rsidR="001C247C" w:rsidRPr="00846405">
        <w:rPr>
          <w:rFonts w:ascii="Arial" w:hAnsi="Arial" w:cs="Arial"/>
          <w:b/>
          <w:sz w:val="24"/>
          <w:szCs w:val="24"/>
          <w:lang w:val="en-US"/>
        </w:rPr>
        <w:t xml:space="preserve">able </w:t>
      </w:r>
      <w:r w:rsidR="00465A0C">
        <w:rPr>
          <w:rFonts w:ascii="Arial" w:hAnsi="Arial" w:cs="Arial"/>
          <w:b/>
          <w:sz w:val="24"/>
          <w:szCs w:val="24"/>
          <w:lang w:val="en-US"/>
        </w:rPr>
        <w:t>S</w:t>
      </w:r>
      <w:r w:rsidR="001C247C" w:rsidRPr="00846405">
        <w:rPr>
          <w:rFonts w:ascii="Arial" w:hAnsi="Arial" w:cs="Arial"/>
          <w:b/>
          <w:sz w:val="24"/>
          <w:szCs w:val="24"/>
          <w:lang w:val="en-US"/>
        </w:rPr>
        <w:t>1</w:t>
      </w:r>
      <w:r w:rsidR="00544017" w:rsidRPr="00846405">
        <w:rPr>
          <w:rFonts w:ascii="Arial" w:hAnsi="Arial" w:cs="Arial"/>
          <w:b/>
          <w:sz w:val="24"/>
          <w:szCs w:val="24"/>
          <w:lang w:val="en-US"/>
        </w:rPr>
        <w:t>)</w:t>
      </w:r>
      <w:r w:rsidR="00B830E4">
        <w:rPr>
          <w:rFonts w:ascii="Arial" w:hAnsi="Arial" w:cs="Arial"/>
          <w:sz w:val="24"/>
          <w:szCs w:val="24"/>
          <w:lang w:val="en-US"/>
        </w:rPr>
        <w:t>.</w:t>
      </w:r>
      <w:r w:rsidR="001C247C" w:rsidRPr="00846405">
        <w:rPr>
          <w:rFonts w:ascii="Arial" w:hAnsi="Arial" w:cs="Arial"/>
          <w:b/>
          <w:sz w:val="24"/>
          <w:szCs w:val="24"/>
          <w:lang w:val="en-US"/>
        </w:rPr>
        <w:t xml:space="preserve"> </w:t>
      </w:r>
      <w:r w:rsidRPr="00D203F5">
        <w:rPr>
          <w:rFonts w:ascii="Arial" w:hAnsi="Arial" w:cs="Arial"/>
          <w:sz w:val="24"/>
          <w:szCs w:val="24"/>
          <w:lang w:val="en-US"/>
        </w:rPr>
        <w:t xml:space="preserve">Differences </w:t>
      </w:r>
      <w:r w:rsidR="001A732E">
        <w:rPr>
          <w:rFonts w:ascii="Arial" w:hAnsi="Arial" w:cs="Arial"/>
          <w:sz w:val="24"/>
          <w:szCs w:val="24"/>
          <w:lang w:val="en-US"/>
        </w:rPr>
        <w:lastRenderedPageBreak/>
        <w:t xml:space="preserve">in mean BMI </w:t>
      </w:r>
      <w:r w:rsidRPr="00D203F5">
        <w:rPr>
          <w:rFonts w:ascii="Arial" w:hAnsi="Arial" w:cs="Arial"/>
          <w:sz w:val="24"/>
          <w:szCs w:val="24"/>
          <w:lang w:val="en-US"/>
        </w:rPr>
        <w:t xml:space="preserve">between </w:t>
      </w:r>
      <w:r w:rsidR="001C247C">
        <w:rPr>
          <w:rFonts w:ascii="Arial" w:hAnsi="Arial" w:cs="Arial"/>
          <w:sz w:val="24"/>
          <w:szCs w:val="24"/>
          <w:lang w:val="en-US"/>
        </w:rPr>
        <w:t>baseline and follow-up</w:t>
      </w:r>
      <w:r w:rsidRPr="00D203F5">
        <w:rPr>
          <w:rFonts w:ascii="Arial" w:hAnsi="Arial" w:cs="Arial"/>
          <w:sz w:val="24"/>
          <w:szCs w:val="24"/>
          <w:lang w:val="en-US"/>
        </w:rPr>
        <w:t xml:space="preserve"> were tested with Wilcoxon Signed Rank Test</w:t>
      </w:r>
      <w:r w:rsidR="00226CBB">
        <w:rPr>
          <w:rFonts w:ascii="Arial" w:hAnsi="Arial" w:cs="Arial"/>
          <w:sz w:val="24"/>
          <w:szCs w:val="24"/>
          <w:lang w:val="en-US"/>
        </w:rPr>
        <w:t xml:space="preserve"> for paired samples</w:t>
      </w:r>
      <w:r w:rsidRPr="00D203F5">
        <w:rPr>
          <w:rFonts w:ascii="Arial" w:hAnsi="Arial" w:cs="Arial"/>
          <w:sz w:val="24"/>
          <w:szCs w:val="24"/>
          <w:lang w:val="en-US"/>
        </w:rPr>
        <w:t xml:space="preserve">. </w:t>
      </w:r>
    </w:p>
    <w:p w14:paraId="0FDDF254" w14:textId="27E05BAB" w:rsidR="008137BB" w:rsidRDefault="00544017" w:rsidP="00226CBB">
      <w:pPr>
        <w:spacing w:after="0" w:line="480" w:lineRule="auto"/>
        <w:ind w:firstLine="567"/>
        <w:rPr>
          <w:rFonts w:ascii="Arial" w:hAnsi="Arial" w:cs="Arial"/>
          <w:sz w:val="24"/>
          <w:szCs w:val="24"/>
          <w:lang w:val="en-US"/>
        </w:rPr>
      </w:pPr>
      <w:r>
        <w:rPr>
          <w:rFonts w:ascii="Arial" w:hAnsi="Arial" w:cs="Arial"/>
          <w:sz w:val="24"/>
          <w:szCs w:val="24"/>
          <w:lang w:val="en-US"/>
        </w:rPr>
        <w:t>For each independent variable,</w:t>
      </w:r>
      <w:r w:rsidR="001C247C">
        <w:rPr>
          <w:rFonts w:ascii="Arial" w:hAnsi="Arial" w:cs="Arial"/>
          <w:sz w:val="24"/>
          <w:szCs w:val="24"/>
          <w:lang w:val="en-US"/>
        </w:rPr>
        <w:t xml:space="preserve"> </w:t>
      </w:r>
      <w:r w:rsidR="00576128" w:rsidRPr="00D203F5">
        <w:rPr>
          <w:rFonts w:ascii="Arial" w:hAnsi="Arial" w:cs="Arial"/>
          <w:sz w:val="24"/>
          <w:szCs w:val="24"/>
          <w:lang w:val="en-US"/>
        </w:rPr>
        <w:t>univariate</w:t>
      </w:r>
      <w:r w:rsidR="00BD1ABD" w:rsidRPr="00D203F5">
        <w:rPr>
          <w:rFonts w:ascii="Arial" w:hAnsi="Arial" w:cs="Arial"/>
          <w:sz w:val="24"/>
          <w:szCs w:val="24"/>
          <w:lang w:val="en-US"/>
        </w:rPr>
        <w:t xml:space="preserve"> logistic regres</w:t>
      </w:r>
      <w:r w:rsidR="00803BFD" w:rsidRPr="00D203F5">
        <w:rPr>
          <w:rFonts w:ascii="Arial" w:hAnsi="Arial" w:cs="Arial"/>
          <w:sz w:val="24"/>
          <w:szCs w:val="24"/>
          <w:lang w:val="en-US"/>
        </w:rPr>
        <w:t xml:space="preserve">sion analyses were performed </w:t>
      </w:r>
      <w:r w:rsidR="00BD1ABD" w:rsidRPr="00D203F5">
        <w:rPr>
          <w:rFonts w:ascii="Arial" w:hAnsi="Arial" w:cs="Arial"/>
          <w:sz w:val="24"/>
          <w:szCs w:val="24"/>
          <w:lang w:val="en-US"/>
        </w:rPr>
        <w:t xml:space="preserve">to identify </w:t>
      </w:r>
      <w:r w:rsidR="00B830E4">
        <w:rPr>
          <w:rFonts w:ascii="Arial" w:hAnsi="Arial" w:cs="Arial"/>
          <w:sz w:val="24"/>
          <w:szCs w:val="24"/>
          <w:lang w:val="en-US"/>
        </w:rPr>
        <w:t>risk factors</w:t>
      </w:r>
      <w:r w:rsidR="00B830E4" w:rsidRPr="00D203F5">
        <w:rPr>
          <w:rFonts w:ascii="Arial" w:hAnsi="Arial" w:cs="Arial"/>
          <w:sz w:val="24"/>
          <w:szCs w:val="24"/>
          <w:lang w:val="en-US"/>
        </w:rPr>
        <w:t xml:space="preserve"> </w:t>
      </w:r>
      <w:r w:rsidR="00BD1ABD" w:rsidRPr="00D203F5">
        <w:rPr>
          <w:rFonts w:ascii="Arial" w:hAnsi="Arial" w:cs="Arial"/>
          <w:sz w:val="24"/>
          <w:szCs w:val="24"/>
          <w:lang w:val="en-US"/>
        </w:rPr>
        <w:t>of inc</w:t>
      </w:r>
      <w:r w:rsidR="00576128" w:rsidRPr="00D203F5">
        <w:rPr>
          <w:rFonts w:ascii="Arial" w:hAnsi="Arial" w:cs="Arial"/>
          <w:sz w:val="24"/>
          <w:szCs w:val="24"/>
          <w:lang w:val="en-US"/>
        </w:rPr>
        <w:t>ident malnutrition (yes or no)</w:t>
      </w:r>
      <w:r w:rsidR="00535688">
        <w:rPr>
          <w:rFonts w:ascii="Arial" w:hAnsi="Arial" w:cs="Arial"/>
          <w:sz w:val="24"/>
          <w:szCs w:val="24"/>
          <w:lang w:val="en-US"/>
        </w:rPr>
        <w:t xml:space="preserve"> </w:t>
      </w:r>
      <w:r w:rsidR="00535688" w:rsidRPr="00846405">
        <w:rPr>
          <w:rFonts w:ascii="Arial" w:hAnsi="Arial" w:cs="Arial"/>
          <w:b/>
          <w:sz w:val="24"/>
          <w:szCs w:val="24"/>
          <w:lang w:val="en-US"/>
        </w:rPr>
        <w:t>(</w:t>
      </w:r>
      <w:r w:rsidR="00956E10">
        <w:rPr>
          <w:rFonts w:ascii="Arial" w:hAnsi="Arial" w:cs="Arial"/>
          <w:b/>
          <w:sz w:val="24"/>
          <w:szCs w:val="24"/>
          <w:lang w:val="en-US"/>
        </w:rPr>
        <w:t xml:space="preserve">in </w:t>
      </w:r>
      <w:r w:rsidR="000428D1">
        <w:rPr>
          <w:rFonts w:ascii="Arial" w:hAnsi="Arial" w:cs="Arial"/>
          <w:b/>
          <w:sz w:val="24"/>
          <w:szCs w:val="24"/>
          <w:lang w:val="en-US"/>
        </w:rPr>
        <w:t>S</w:t>
      </w:r>
      <w:r w:rsidR="00535688" w:rsidRPr="00846405">
        <w:rPr>
          <w:rFonts w:ascii="Arial" w:hAnsi="Arial" w:cs="Arial"/>
          <w:b/>
          <w:sz w:val="24"/>
          <w:szCs w:val="24"/>
          <w:lang w:val="en-US"/>
        </w:rPr>
        <w:t xml:space="preserve">upplemental </w:t>
      </w:r>
      <w:r w:rsidR="000428D1">
        <w:rPr>
          <w:rFonts w:ascii="Arial" w:hAnsi="Arial" w:cs="Arial"/>
          <w:b/>
          <w:sz w:val="24"/>
          <w:szCs w:val="24"/>
          <w:lang w:val="en-US"/>
        </w:rPr>
        <w:t>T</w:t>
      </w:r>
      <w:r w:rsidR="00535688" w:rsidRPr="00846405">
        <w:rPr>
          <w:rFonts w:ascii="Arial" w:hAnsi="Arial" w:cs="Arial"/>
          <w:b/>
          <w:sz w:val="24"/>
          <w:szCs w:val="24"/>
          <w:lang w:val="en-US"/>
        </w:rPr>
        <w:t xml:space="preserve">able </w:t>
      </w:r>
      <w:r w:rsidR="00465A0C">
        <w:rPr>
          <w:rFonts w:ascii="Arial" w:hAnsi="Arial" w:cs="Arial"/>
          <w:b/>
          <w:sz w:val="24"/>
          <w:szCs w:val="24"/>
          <w:lang w:val="en-US"/>
        </w:rPr>
        <w:t>S</w:t>
      </w:r>
      <w:r w:rsidR="00BB4370" w:rsidRPr="00846405">
        <w:rPr>
          <w:rFonts w:ascii="Arial" w:hAnsi="Arial" w:cs="Arial"/>
          <w:b/>
          <w:sz w:val="24"/>
          <w:szCs w:val="24"/>
          <w:lang w:val="en-US"/>
        </w:rPr>
        <w:t>2</w:t>
      </w:r>
      <w:r w:rsidR="00956E10">
        <w:rPr>
          <w:rFonts w:ascii="Arial" w:hAnsi="Arial" w:cs="Arial"/>
          <w:b/>
          <w:sz w:val="24"/>
          <w:szCs w:val="24"/>
          <w:lang w:val="en-US"/>
        </w:rPr>
        <w:t xml:space="preserve"> only</w:t>
      </w:r>
      <w:r w:rsidR="00535688" w:rsidRPr="00846405">
        <w:rPr>
          <w:rFonts w:ascii="Arial" w:hAnsi="Arial" w:cs="Arial"/>
          <w:b/>
          <w:sz w:val="24"/>
          <w:szCs w:val="24"/>
          <w:lang w:val="en-US"/>
        </w:rPr>
        <w:t>)</w:t>
      </w:r>
      <w:r w:rsidR="00576128" w:rsidRPr="00D203F5">
        <w:rPr>
          <w:rFonts w:ascii="Arial" w:hAnsi="Arial" w:cs="Arial"/>
          <w:sz w:val="24"/>
          <w:szCs w:val="24"/>
          <w:lang w:val="en-US"/>
        </w:rPr>
        <w:t xml:space="preserve">. </w:t>
      </w:r>
      <w:r>
        <w:rPr>
          <w:rFonts w:ascii="Arial" w:hAnsi="Arial" w:cs="Arial"/>
          <w:sz w:val="24"/>
          <w:szCs w:val="24"/>
          <w:lang w:val="en-US"/>
        </w:rPr>
        <w:t>Then, each</w:t>
      </w:r>
      <w:r w:rsidR="009F352A" w:rsidRPr="00D203F5">
        <w:rPr>
          <w:rFonts w:ascii="Arial" w:hAnsi="Arial" w:cs="Arial"/>
          <w:sz w:val="24"/>
          <w:szCs w:val="24"/>
          <w:lang w:val="en-US"/>
        </w:rPr>
        <w:t xml:space="preserve"> variable</w:t>
      </w:r>
      <w:r>
        <w:rPr>
          <w:rFonts w:ascii="Arial" w:hAnsi="Arial" w:cs="Arial"/>
          <w:sz w:val="24"/>
          <w:szCs w:val="24"/>
          <w:lang w:val="en-US"/>
        </w:rPr>
        <w:t xml:space="preserve"> was</w:t>
      </w:r>
      <w:r w:rsidR="009F352A" w:rsidRPr="00D203F5">
        <w:rPr>
          <w:rFonts w:ascii="Arial" w:hAnsi="Arial" w:cs="Arial"/>
          <w:sz w:val="24"/>
          <w:szCs w:val="24"/>
          <w:lang w:val="en-US"/>
        </w:rPr>
        <w:t xml:space="preserve"> adjusted for</w:t>
      </w:r>
      <w:r w:rsidR="005149B9" w:rsidRPr="00D203F5">
        <w:rPr>
          <w:rFonts w:ascii="Arial" w:hAnsi="Arial" w:cs="Arial"/>
          <w:sz w:val="24"/>
          <w:szCs w:val="24"/>
          <w:lang w:val="en-US"/>
        </w:rPr>
        <w:t xml:space="preserve"> </w:t>
      </w:r>
      <w:r w:rsidR="009F352A" w:rsidRPr="00D203F5">
        <w:rPr>
          <w:rFonts w:ascii="Arial" w:hAnsi="Arial" w:cs="Arial"/>
          <w:sz w:val="24"/>
          <w:szCs w:val="24"/>
          <w:lang w:val="en-US"/>
        </w:rPr>
        <w:t xml:space="preserve">age, </w:t>
      </w:r>
      <w:r w:rsidR="00661269">
        <w:rPr>
          <w:rFonts w:ascii="Arial" w:hAnsi="Arial" w:cs="Arial"/>
          <w:sz w:val="24"/>
          <w:szCs w:val="24"/>
          <w:lang w:val="en-US"/>
        </w:rPr>
        <w:t xml:space="preserve">sex </w:t>
      </w:r>
      <w:r w:rsidR="009F352A" w:rsidRPr="00D203F5">
        <w:rPr>
          <w:rFonts w:ascii="Arial" w:hAnsi="Arial" w:cs="Arial"/>
          <w:sz w:val="24"/>
          <w:szCs w:val="24"/>
          <w:lang w:val="en-US"/>
        </w:rPr>
        <w:t>and education and for</w:t>
      </w:r>
      <w:r w:rsidR="005149B9" w:rsidRPr="00D203F5">
        <w:rPr>
          <w:rFonts w:ascii="Arial" w:hAnsi="Arial" w:cs="Arial"/>
          <w:sz w:val="24"/>
          <w:szCs w:val="24"/>
          <w:lang w:val="en-US"/>
        </w:rPr>
        <w:t xml:space="preserve"> its own </w:t>
      </w:r>
      <w:r w:rsidR="000A5C84">
        <w:rPr>
          <w:rFonts w:ascii="Arial" w:hAnsi="Arial" w:cs="Arial"/>
          <w:sz w:val="24"/>
          <w:szCs w:val="24"/>
          <w:lang w:val="en-US"/>
        </w:rPr>
        <w:t xml:space="preserve">fixed set of </w:t>
      </w:r>
      <w:r w:rsidR="005149B9" w:rsidRPr="00D203F5">
        <w:rPr>
          <w:rFonts w:ascii="Arial" w:hAnsi="Arial" w:cs="Arial"/>
          <w:sz w:val="24"/>
          <w:szCs w:val="24"/>
          <w:lang w:val="en-US"/>
        </w:rPr>
        <w:t>specific confounders</w:t>
      </w:r>
      <w:r>
        <w:rPr>
          <w:rFonts w:ascii="Arial" w:hAnsi="Arial" w:cs="Arial"/>
          <w:sz w:val="24"/>
          <w:szCs w:val="24"/>
          <w:lang w:val="en-US"/>
        </w:rPr>
        <w:t xml:space="preserve">. </w:t>
      </w:r>
      <w:r w:rsidR="00035869">
        <w:rPr>
          <w:rFonts w:ascii="Arial" w:hAnsi="Arial" w:cs="Arial"/>
          <w:sz w:val="24"/>
          <w:szCs w:val="24"/>
          <w:lang w:val="en-US"/>
        </w:rPr>
        <w:t xml:space="preserve">The selection of confounders was based on </w:t>
      </w:r>
      <w:r w:rsidR="00035869" w:rsidRPr="00D203F5">
        <w:rPr>
          <w:rFonts w:ascii="Arial" w:hAnsi="Arial" w:cs="Arial"/>
          <w:sz w:val="24"/>
          <w:szCs w:val="24"/>
          <w:lang w:val="en-US"/>
        </w:rPr>
        <w:t>literature</w:t>
      </w:r>
      <w:r w:rsidR="00035869">
        <w:rPr>
          <w:rFonts w:ascii="Arial" w:hAnsi="Arial" w:cs="Arial"/>
          <w:sz w:val="24"/>
          <w:szCs w:val="24"/>
          <w:lang w:val="en-US"/>
        </w:rPr>
        <w:t xml:space="preserve"> and</w:t>
      </w:r>
      <w:r w:rsidR="00035869" w:rsidRPr="00D203F5">
        <w:rPr>
          <w:rFonts w:ascii="Arial" w:hAnsi="Arial" w:cs="Arial"/>
          <w:sz w:val="24"/>
          <w:szCs w:val="24"/>
          <w:lang w:val="en-US"/>
        </w:rPr>
        <w:t xml:space="preserve"> </w:t>
      </w:r>
      <w:r w:rsidR="00035869">
        <w:rPr>
          <w:rFonts w:ascii="Arial" w:hAnsi="Arial" w:cs="Arial"/>
          <w:sz w:val="24"/>
          <w:szCs w:val="24"/>
          <w:lang w:val="en-US"/>
        </w:rPr>
        <w:t xml:space="preserve">a Delphi method was employed with </w:t>
      </w:r>
      <w:r w:rsidR="00035869" w:rsidRPr="00D203F5">
        <w:rPr>
          <w:rFonts w:ascii="Arial" w:hAnsi="Arial" w:cs="Arial"/>
          <w:sz w:val="24"/>
          <w:szCs w:val="24"/>
          <w:lang w:val="en-US"/>
        </w:rPr>
        <w:t>all researchers</w:t>
      </w:r>
      <w:r w:rsidR="000F49A6">
        <w:rPr>
          <w:rFonts w:ascii="Arial" w:hAnsi="Arial" w:cs="Arial"/>
          <w:sz w:val="24"/>
          <w:szCs w:val="24"/>
          <w:lang w:val="en-US"/>
        </w:rPr>
        <w:t xml:space="preserve"> (n=12</w:t>
      </w:r>
      <w:r w:rsidR="00B830E4">
        <w:rPr>
          <w:rFonts w:ascii="Arial" w:hAnsi="Arial" w:cs="Arial"/>
          <w:sz w:val="24"/>
          <w:szCs w:val="24"/>
          <w:lang w:val="en-US"/>
        </w:rPr>
        <w:t>)</w:t>
      </w:r>
      <w:r w:rsidR="00035869">
        <w:rPr>
          <w:rFonts w:ascii="Arial" w:hAnsi="Arial" w:cs="Arial"/>
          <w:sz w:val="24"/>
          <w:szCs w:val="24"/>
          <w:lang w:val="en-US"/>
        </w:rPr>
        <w:t xml:space="preserve"> of the working group to finalize the</w:t>
      </w:r>
      <w:r w:rsidR="005B342D" w:rsidRPr="00D203F5">
        <w:rPr>
          <w:rFonts w:ascii="Arial" w:hAnsi="Arial" w:cs="Arial"/>
          <w:sz w:val="24"/>
          <w:szCs w:val="24"/>
          <w:lang w:val="en-US"/>
        </w:rPr>
        <w:t xml:space="preserve"> </w:t>
      </w:r>
      <w:r>
        <w:rPr>
          <w:rFonts w:ascii="Arial" w:hAnsi="Arial" w:cs="Arial"/>
          <w:sz w:val="24"/>
          <w:szCs w:val="24"/>
          <w:lang w:val="en-US"/>
        </w:rPr>
        <w:t>list of confounders</w:t>
      </w:r>
      <w:r w:rsidR="00C17C87">
        <w:rPr>
          <w:rFonts w:ascii="Arial" w:hAnsi="Arial" w:cs="Arial"/>
          <w:sz w:val="24"/>
          <w:szCs w:val="24"/>
          <w:lang w:val="en-US"/>
        </w:rPr>
        <w:t>.</w:t>
      </w:r>
      <w:r>
        <w:rPr>
          <w:rFonts w:ascii="Arial" w:hAnsi="Arial" w:cs="Arial"/>
          <w:sz w:val="24"/>
          <w:szCs w:val="24"/>
          <w:lang w:val="en-US"/>
        </w:rPr>
        <w:t xml:space="preserve"> </w:t>
      </w:r>
      <w:r w:rsidR="00CA3CCB">
        <w:rPr>
          <w:rFonts w:ascii="Arial" w:hAnsi="Arial" w:cs="Arial"/>
          <w:sz w:val="24"/>
          <w:szCs w:val="24"/>
          <w:lang w:val="en-US"/>
        </w:rPr>
        <w:t>Variables were considered as confounder</w:t>
      </w:r>
      <w:r w:rsidR="001F6D1C">
        <w:rPr>
          <w:rFonts w:ascii="Arial" w:hAnsi="Arial" w:cs="Arial"/>
          <w:sz w:val="24"/>
          <w:szCs w:val="24"/>
          <w:lang w:val="en-US"/>
        </w:rPr>
        <w:t>s</w:t>
      </w:r>
      <w:r w:rsidR="00CA3CCB">
        <w:rPr>
          <w:rFonts w:ascii="Arial" w:hAnsi="Arial" w:cs="Arial"/>
          <w:sz w:val="24"/>
          <w:szCs w:val="24"/>
          <w:lang w:val="en-US"/>
        </w:rPr>
        <w:t xml:space="preserve"> </w:t>
      </w:r>
      <w:r w:rsidR="000A5C84">
        <w:rPr>
          <w:rFonts w:ascii="Arial" w:hAnsi="Arial" w:cs="Arial"/>
          <w:sz w:val="24"/>
          <w:szCs w:val="24"/>
          <w:lang w:val="en-US"/>
        </w:rPr>
        <w:t xml:space="preserve">for a specific determinant </w:t>
      </w:r>
      <w:r w:rsidR="00CA3CCB">
        <w:rPr>
          <w:rFonts w:ascii="Arial" w:hAnsi="Arial" w:cs="Arial"/>
          <w:sz w:val="24"/>
          <w:szCs w:val="24"/>
          <w:lang w:val="en-US"/>
        </w:rPr>
        <w:t>when at least 75 %</w:t>
      </w:r>
      <w:r w:rsidR="00C17C87">
        <w:rPr>
          <w:rFonts w:ascii="Arial" w:hAnsi="Arial" w:cs="Arial"/>
          <w:sz w:val="24"/>
          <w:szCs w:val="24"/>
          <w:lang w:val="en-US"/>
        </w:rPr>
        <w:t xml:space="preserve"> </w:t>
      </w:r>
      <w:r w:rsidR="00B3625F">
        <w:rPr>
          <w:rFonts w:ascii="Arial" w:hAnsi="Arial" w:cs="Arial"/>
          <w:sz w:val="24"/>
          <w:szCs w:val="24"/>
          <w:lang w:val="en-US"/>
        </w:rPr>
        <w:t xml:space="preserve">of all researchers agreed </w:t>
      </w:r>
      <w:r w:rsidR="00C17C87" w:rsidRPr="00846405">
        <w:rPr>
          <w:rFonts w:ascii="Arial" w:hAnsi="Arial" w:cs="Arial"/>
          <w:b/>
          <w:sz w:val="24"/>
          <w:szCs w:val="24"/>
          <w:lang w:val="en-US"/>
        </w:rPr>
        <w:t xml:space="preserve">(see </w:t>
      </w:r>
      <w:r w:rsidR="000428D1">
        <w:rPr>
          <w:rFonts w:ascii="Arial" w:hAnsi="Arial" w:cs="Arial"/>
          <w:b/>
          <w:sz w:val="24"/>
          <w:szCs w:val="24"/>
          <w:lang w:val="en-US"/>
        </w:rPr>
        <w:t>S</w:t>
      </w:r>
      <w:r w:rsidR="00C17C87" w:rsidRPr="00846405">
        <w:rPr>
          <w:rFonts w:ascii="Arial" w:hAnsi="Arial" w:cs="Arial"/>
          <w:b/>
          <w:sz w:val="24"/>
          <w:szCs w:val="24"/>
          <w:lang w:val="en-US"/>
        </w:rPr>
        <w:t xml:space="preserve">upplemental </w:t>
      </w:r>
      <w:r w:rsidR="000428D1">
        <w:rPr>
          <w:rFonts w:ascii="Arial" w:hAnsi="Arial" w:cs="Arial"/>
          <w:b/>
          <w:sz w:val="24"/>
          <w:szCs w:val="24"/>
          <w:lang w:val="en-US"/>
        </w:rPr>
        <w:t>T</w:t>
      </w:r>
      <w:r w:rsidR="00C17C87" w:rsidRPr="00846405">
        <w:rPr>
          <w:rFonts w:ascii="Arial" w:hAnsi="Arial" w:cs="Arial"/>
          <w:b/>
          <w:sz w:val="24"/>
          <w:szCs w:val="24"/>
          <w:lang w:val="en-US"/>
        </w:rPr>
        <w:t xml:space="preserve">able </w:t>
      </w:r>
      <w:r w:rsidR="00465A0C">
        <w:rPr>
          <w:rFonts w:ascii="Arial" w:hAnsi="Arial" w:cs="Arial"/>
          <w:b/>
          <w:sz w:val="24"/>
          <w:szCs w:val="24"/>
          <w:lang w:val="en-US"/>
        </w:rPr>
        <w:t>S</w:t>
      </w:r>
      <w:r w:rsidR="00C17C87" w:rsidRPr="00846405">
        <w:rPr>
          <w:rFonts w:ascii="Arial" w:hAnsi="Arial" w:cs="Arial"/>
          <w:b/>
          <w:sz w:val="24"/>
          <w:szCs w:val="24"/>
          <w:lang w:val="en-US"/>
        </w:rPr>
        <w:t>3 for the list of confounders)</w:t>
      </w:r>
      <w:r w:rsidR="00C17C87" w:rsidRPr="00D203F5">
        <w:rPr>
          <w:rFonts w:ascii="Arial" w:hAnsi="Arial" w:cs="Arial"/>
          <w:sz w:val="24"/>
          <w:szCs w:val="24"/>
          <w:lang w:val="en-US"/>
        </w:rPr>
        <w:t>.</w:t>
      </w:r>
      <w:r w:rsidR="00CA3CCB">
        <w:rPr>
          <w:rFonts w:ascii="Arial" w:hAnsi="Arial" w:cs="Arial"/>
          <w:sz w:val="24"/>
          <w:szCs w:val="24"/>
          <w:lang w:val="en-US"/>
        </w:rPr>
        <w:t xml:space="preserve"> </w:t>
      </w:r>
      <w:r w:rsidR="006F7D00">
        <w:rPr>
          <w:rFonts w:ascii="Arial" w:hAnsi="Arial" w:cs="Arial"/>
          <w:sz w:val="24"/>
          <w:szCs w:val="24"/>
          <w:lang w:val="en-US"/>
        </w:rPr>
        <w:t xml:space="preserve">The </w:t>
      </w:r>
      <w:r w:rsidR="00B830E4">
        <w:rPr>
          <w:rFonts w:ascii="Arial" w:hAnsi="Arial" w:cs="Arial"/>
          <w:sz w:val="24"/>
          <w:szCs w:val="24"/>
          <w:lang w:val="en-US"/>
        </w:rPr>
        <w:t>variables</w:t>
      </w:r>
      <w:r w:rsidR="006F7D00">
        <w:rPr>
          <w:rFonts w:ascii="Arial" w:hAnsi="Arial" w:cs="Arial"/>
          <w:sz w:val="24"/>
          <w:szCs w:val="24"/>
          <w:lang w:val="en-US"/>
        </w:rPr>
        <w:t xml:space="preserve"> age and </w:t>
      </w:r>
      <w:r w:rsidR="000A5C84">
        <w:rPr>
          <w:rFonts w:ascii="Arial" w:hAnsi="Arial" w:cs="Arial"/>
          <w:sz w:val="24"/>
          <w:szCs w:val="24"/>
          <w:lang w:val="en-US"/>
        </w:rPr>
        <w:t xml:space="preserve">sex </w:t>
      </w:r>
      <w:r w:rsidR="006F7D00">
        <w:rPr>
          <w:rFonts w:ascii="Arial" w:hAnsi="Arial" w:cs="Arial"/>
          <w:sz w:val="24"/>
          <w:szCs w:val="24"/>
          <w:lang w:val="en-US"/>
        </w:rPr>
        <w:t>were not adjusted</w:t>
      </w:r>
      <w:r w:rsidR="00A053FB">
        <w:rPr>
          <w:rFonts w:ascii="Arial" w:hAnsi="Arial" w:cs="Arial"/>
          <w:sz w:val="24"/>
          <w:szCs w:val="24"/>
          <w:lang w:val="en-US"/>
        </w:rPr>
        <w:t xml:space="preserve"> for confounders</w:t>
      </w:r>
      <w:r w:rsidR="006F7D00">
        <w:rPr>
          <w:rFonts w:ascii="Arial" w:hAnsi="Arial" w:cs="Arial"/>
          <w:sz w:val="24"/>
          <w:szCs w:val="24"/>
          <w:lang w:val="en-US"/>
        </w:rPr>
        <w:t xml:space="preserve">. </w:t>
      </w:r>
      <w:r w:rsidR="005149B9" w:rsidRPr="00D203F5">
        <w:rPr>
          <w:rFonts w:ascii="Arial" w:hAnsi="Arial" w:cs="Arial"/>
          <w:sz w:val="24"/>
          <w:szCs w:val="24"/>
          <w:lang w:val="en-US"/>
        </w:rPr>
        <w:t xml:space="preserve">Correlations between all variables were tested </w:t>
      </w:r>
      <w:r>
        <w:rPr>
          <w:rFonts w:ascii="Arial" w:hAnsi="Arial" w:cs="Arial"/>
          <w:sz w:val="24"/>
          <w:szCs w:val="24"/>
          <w:lang w:val="en-US"/>
        </w:rPr>
        <w:t>to check for multicollinearity between independent variables</w:t>
      </w:r>
      <w:r w:rsidR="005149B9" w:rsidRPr="00D203F5">
        <w:rPr>
          <w:rFonts w:ascii="Arial" w:hAnsi="Arial" w:cs="Arial"/>
          <w:sz w:val="24"/>
          <w:szCs w:val="24"/>
          <w:lang w:val="en-US"/>
        </w:rPr>
        <w:t xml:space="preserve">. </w:t>
      </w:r>
      <w:r w:rsidR="005B342D">
        <w:rPr>
          <w:rFonts w:ascii="Arial" w:hAnsi="Arial" w:cs="Arial"/>
          <w:sz w:val="24"/>
          <w:szCs w:val="24"/>
          <w:lang w:val="en-US"/>
        </w:rPr>
        <w:t>Stronger</w:t>
      </w:r>
      <w:r w:rsidR="005149B9" w:rsidRPr="00D203F5">
        <w:rPr>
          <w:rFonts w:ascii="Arial" w:hAnsi="Arial" w:cs="Arial"/>
          <w:sz w:val="24"/>
          <w:szCs w:val="24"/>
          <w:lang w:val="en-US"/>
        </w:rPr>
        <w:t xml:space="preserve"> correlations were found between marital status and living alone </w:t>
      </w:r>
      <w:r w:rsidR="009F352A" w:rsidRPr="00D203F5">
        <w:rPr>
          <w:rFonts w:ascii="Arial" w:hAnsi="Arial" w:cs="Arial"/>
          <w:sz w:val="24"/>
          <w:szCs w:val="24"/>
          <w:lang w:val="en-US"/>
        </w:rPr>
        <w:t>(Phi coefficient 0.72</w:t>
      </w:r>
      <w:r w:rsidR="00803BFD" w:rsidRPr="00D203F5">
        <w:rPr>
          <w:rFonts w:ascii="Arial" w:hAnsi="Arial" w:cs="Arial"/>
          <w:sz w:val="24"/>
          <w:szCs w:val="24"/>
          <w:lang w:val="en-US"/>
        </w:rPr>
        <w:t xml:space="preserve"> </w:t>
      </w:r>
      <w:r w:rsidR="00A57E79">
        <w:rPr>
          <w:rFonts w:ascii="Arial" w:hAnsi="Arial" w:cs="Arial"/>
          <w:sz w:val="24"/>
          <w:szCs w:val="24"/>
          <w:lang w:val="en-US"/>
        </w:rPr>
        <w:t>–</w:t>
      </w:r>
      <w:r w:rsidR="009F352A" w:rsidRPr="00D203F5">
        <w:rPr>
          <w:rFonts w:ascii="Arial" w:hAnsi="Arial" w:cs="Arial"/>
          <w:sz w:val="24"/>
          <w:szCs w:val="24"/>
          <w:lang w:val="en-US"/>
        </w:rPr>
        <w:t xml:space="preserve"> 0.9</w:t>
      </w:r>
      <w:r w:rsidR="001F6D1C">
        <w:rPr>
          <w:rFonts w:ascii="Arial" w:hAnsi="Arial" w:cs="Arial"/>
          <w:sz w:val="24"/>
          <w:szCs w:val="24"/>
          <w:lang w:val="en-US"/>
        </w:rPr>
        <w:t>0</w:t>
      </w:r>
      <w:r w:rsidR="009F352A" w:rsidRPr="00D203F5">
        <w:rPr>
          <w:rFonts w:ascii="Arial" w:hAnsi="Arial" w:cs="Arial"/>
          <w:sz w:val="24"/>
          <w:szCs w:val="24"/>
          <w:lang w:val="en-US"/>
        </w:rPr>
        <w:t xml:space="preserve">) </w:t>
      </w:r>
      <w:r w:rsidR="005149B9" w:rsidRPr="00D203F5">
        <w:rPr>
          <w:rFonts w:ascii="Arial" w:hAnsi="Arial" w:cs="Arial"/>
          <w:sz w:val="24"/>
          <w:szCs w:val="24"/>
          <w:lang w:val="en-US"/>
        </w:rPr>
        <w:t xml:space="preserve">and difficulties walking and difficulties climbing stairs </w:t>
      </w:r>
      <w:r w:rsidR="005B342D">
        <w:rPr>
          <w:rFonts w:ascii="Arial" w:hAnsi="Arial" w:cs="Arial"/>
          <w:sz w:val="24"/>
          <w:szCs w:val="24"/>
          <w:lang w:val="en-US"/>
        </w:rPr>
        <w:t xml:space="preserve">(Phi coefficient 0.26 – </w:t>
      </w:r>
      <w:r w:rsidR="009F352A" w:rsidRPr="00D203F5">
        <w:rPr>
          <w:rFonts w:ascii="Arial" w:hAnsi="Arial" w:cs="Arial"/>
          <w:sz w:val="24"/>
          <w:szCs w:val="24"/>
          <w:lang w:val="en-US"/>
        </w:rPr>
        <w:t>0.61) and thus only ‘living alone’ and ‘difficulties walking’ were considered as confounders</w:t>
      </w:r>
      <w:r w:rsidR="000A5C84">
        <w:rPr>
          <w:rFonts w:ascii="Arial" w:hAnsi="Arial" w:cs="Arial"/>
          <w:sz w:val="24"/>
          <w:szCs w:val="24"/>
          <w:lang w:val="en-US"/>
        </w:rPr>
        <w:t xml:space="preserve"> in the relevant models</w:t>
      </w:r>
      <w:r w:rsidR="009F352A" w:rsidRPr="00D203F5">
        <w:rPr>
          <w:rFonts w:ascii="Arial" w:hAnsi="Arial" w:cs="Arial"/>
          <w:sz w:val="24"/>
          <w:szCs w:val="24"/>
          <w:lang w:val="en-US"/>
        </w:rPr>
        <w:t xml:space="preserve">. </w:t>
      </w:r>
      <w:r w:rsidR="00A9287A" w:rsidRPr="00D203F5">
        <w:rPr>
          <w:rFonts w:ascii="Arial" w:hAnsi="Arial" w:cs="Arial"/>
          <w:sz w:val="24"/>
          <w:szCs w:val="24"/>
          <w:lang w:val="en-US"/>
        </w:rPr>
        <w:t>As none of the participants with</w:t>
      </w:r>
      <w:r>
        <w:rPr>
          <w:rFonts w:ascii="Arial" w:hAnsi="Arial" w:cs="Arial"/>
          <w:sz w:val="24"/>
          <w:szCs w:val="24"/>
          <w:lang w:val="en-US"/>
        </w:rPr>
        <w:t>out</w:t>
      </w:r>
      <w:r w:rsidR="00A9287A" w:rsidRPr="00D203F5">
        <w:rPr>
          <w:rFonts w:ascii="Arial" w:hAnsi="Arial" w:cs="Arial"/>
          <w:sz w:val="24"/>
          <w:szCs w:val="24"/>
          <w:lang w:val="en-US"/>
        </w:rPr>
        <w:t xml:space="preserve"> social suppor</w:t>
      </w:r>
      <w:r w:rsidR="0070123A" w:rsidRPr="00D203F5">
        <w:rPr>
          <w:rFonts w:ascii="Arial" w:hAnsi="Arial" w:cs="Arial"/>
          <w:sz w:val="24"/>
          <w:szCs w:val="24"/>
          <w:lang w:val="en-US"/>
        </w:rPr>
        <w:t>t</w:t>
      </w:r>
      <w:r w:rsidR="00750880">
        <w:rPr>
          <w:rFonts w:ascii="Arial" w:hAnsi="Arial" w:cs="Arial"/>
          <w:sz w:val="24"/>
          <w:szCs w:val="24"/>
          <w:lang w:val="en-US"/>
        </w:rPr>
        <w:t xml:space="preserve"> (</w:t>
      </w:r>
      <w:proofErr w:type="spellStart"/>
      <w:r w:rsidR="00750880">
        <w:rPr>
          <w:rFonts w:ascii="Arial" w:hAnsi="Arial" w:cs="Arial"/>
          <w:sz w:val="24"/>
          <w:szCs w:val="24"/>
          <w:lang w:val="en-US"/>
        </w:rPr>
        <w:t>ErnSiPP</w:t>
      </w:r>
      <w:proofErr w:type="spellEnd"/>
      <w:r w:rsidR="00750880">
        <w:rPr>
          <w:rFonts w:ascii="Arial" w:hAnsi="Arial" w:cs="Arial"/>
          <w:sz w:val="24"/>
          <w:szCs w:val="24"/>
          <w:lang w:val="en-US"/>
        </w:rPr>
        <w:t>)</w:t>
      </w:r>
      <w:r w:rsidR="00A9287A" w:rsidRPr="00D203F5">
        <w:rPr>
          <w:rFonts w:ascii="Arial" w:hAnsi="Arial" w:cs="Arial"/>
          <w:sz w:val="24"/>
          <w:szCs w:val="24"/>
          <w:lang w:val="en-US"/>
        </w:rPr>
        <w:t>, none with difficulties climbing stairs</w:t>
      </w:r>
      <w:r w:rsidR="00750880">
        <w:rPr>
          <w:rFonts w:ascii="Arial" w:hAnsi="Arial" w:cs="Arial"/>
          <w:sz w:val="24"/>
          <w:szCs w:val="24"/>
          <w:lang w:val="en-US"/>
        </w:rPr>
        <w:t xml:space="preserve"> (</w:t>
      </w:r>
      <w:proofErr w:type="spellStart"/>
      <w:r w:rsidR="00750880">
        <w:rPr>
          <w:rFonts w:ascii="Arial" w:hAnsi="Arial" w:cs="Arial"/>
          <w:sz w:val="24"/>
          <w:szCs w:val="24"/>
          <w:lang w:val="en-US"/>
        </w:rPr>
        <w:t>ActiFe</w:t>
      </w:r>
      <w:proofErr w:type="spellEnd"/>
      <w:r w:rsidR="00750880">
        <w:rPr>
          <w:rFonts w:ascii="Arial" w:hAnsi="Arial" w:cs="Arial"/>
          <w:sz w:val="24"/>
          <w:szCs w:val="24"/>
          <w:lang w:val="en-US"/>
        </w:rPr>
        <w:t>)</w:t>
      </w:r>
      <w:r w:rsidR="00A9287A" w:rsidRPr="00D203F5">
        <w:rPr>
          <w:rFonts w:ascii="Arial" w:hAnsi="Arial" w:cs="Arial"/>
          <w:sz w:val="24"/>
          <w:szCs w:val="24"/>
          <w:lang w:val="en-US"/>
        </w:rPr>
        <w:t xml:space="preserve"> and none with no/one chronic disease</w:t>
      </w:r>
      <w:r w:rsidR="00750880">
        <w:rPr>
          <w:rFonts w:ascii="Arial" w:hAnsi="Arial" w:cs="Arial"/>
          <w:sz w:val="24"/>
          <w:szCs w:val="24"/>
          <w:lang w:val="en-US"/>
        </w:rPr>
        <w:t xml:space="preserve">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750880">
        <w:rPr>
          <w:rFonts w:ascii="Arial" w:hAnsi="Arial" w:cs="Arial"/>
          <w:sz w:val="24"/>
          <w:szCs w:val="24"/>
          <w:lang w:val="en-US"/>
        </w:rPr>
        <w:t>)</w:t>
      </w:r>
      <w:r w:rsidR="00A9287A" w:rsidRPr="00D203F5">
        <w:rPr>
          <w:rFonts w:ascii="Arial" w:hAnsi="Arial" w:cs="Arial"/>
          <w:sz w:val="24"/>
          <w:szCs w:val="24"/>
          <w:lang w:val="en-US"/>
        </w:rPr>
        <w:t xml:space="preserve"> </w:t>
      </w:r>
      <w:r w:rsidR="000A5C84">
        <w:rPr>
          <w:rFonts w:ascii="Arial" w:hAnsi="Arial" w:cs="Arial"/>
          <w:sz w:val="24"/>
          <w:szCs w:val="24"/>
          <w:lang w:val="en-US"/>
        </w:rPr>
        <w:t>developed</w:t>
      </w:r>
      <w:r w:rsidR="00A9287A" w:rsidRPr="00D203F5">
        <w:rPr>
          <w:rFonts w:ascii="Arial" w:hAnsi="Arial" w:cs="Arial"/>
          <w:sz w:val="24"/>
          <w:szCs w:val="24"/>
          <w:lang w:val="en-US"/>
        </w:rPr>
        <w:t xml:space="preserve"> malnutrition at follow-up, </w:t>
      </w:r>
      <w:r>
        <w:rPr>
          <w:rFonts w:ascii="Arial" w:hAnsi="Arial" w:cs="Arial"/>
          <w:sz w:val="24"/>
          <w:szCs w:val="24"/>
          <w:lang w:val="en-US"/>
        </w:rPr>
        <w:t xml:space="preserve">these </w:t>
      </w:r>
      <w:r w:rsidR="00B830E4">
        <w:rPr>
          <w:rFonts w:ascii="Arial" w:hAnsi="Arial" w:cs="Arial"/>
          <w:sz w:val="24"/>
          <w:szCs w:val="24"/>
          <w:lang w:val="en-US"/>
        </w:rPr>
        <w:t xml:space="preserve">variables </w:t>
      </w:r>
      <w:r>
        <w:rPr>
          <w:rFonts w:ascii="Arial" w:hAnsi="Arial" w:cs="Arial"/>
          <w:sz w:val="24"/>
          <w:szCs w:val="24"/>
          <w:lang w:val="en-US"/>
        </w:rPr>
        <w:t>were not adjusted</w:t>
      </w:r>
      <w:r w:rsidR="00A9287A" w:rsidRPr="00D203F5">
        <w:rPr>
          <w:rFonts w:ascii="Arial" w:hAnsi="Arial" w:cs="Arial"/>
          <w:sz w:val="24"/>
          <w:szCs w:val="24"/>
          <w:lang w:val="en-US"/>
        </w:rPr>
        <w:t xml:space="preserve"> and </w:t>
      </w:r>
      <w:r w:rsidR="000A5C84">
        <w:rPr>
          <w:rFonts w:ascii="Arial" w:hAnsi="Arial" w:cs="Arial"/>
          <w:sz w:val="24"/>
          <w:szCs w:val="24"/>
          <w:lang w:val="en-US"/>
        </w:rPr>
        <w:t xml:space="preserve">were </w:t>
      </w:r>
      <w:r w:rsidR="00A9287A" w:rsidRPr="00D203F5">
        <w:rPr>
          <w:rFonts w:ascii="Arial" w:hAnsi="Arial" w:cs="Arial"/>
          <w:sz w:val="24"/>
          <w:szCs w:val="24"/>
          <w:lang w:val="en-US"/>
        </w:rPr>
        <w:t xml:space="preserve">not used as potential confounder in the </w:t>
      </w:r>
      <w:r>
        <w:rPr>
          <w:rFonts w:ascii="Arial" w:hAnsi="Arial" w:cs="Arial"/>
          <w:sz w:val="24"/>
          <w:szCs w:val="24"/>
          <w:lang w:val="en-US"/>
        </w:rPr>
        <w:t>respective studies</w:t>
      </w:r>
      <w:r w:rsidR="00A9287A" w:rsidRPr="00D203F5">
        <w:rPr>
          <w:rFonts w:ascii="Arial" w:hAnsi="Arial" w:cs="Arial"/>
          <w:sz w:val="24"/>
          <w:szCs w:val="24"/>
          <w:lang w:val="en-US"/>
        </w:rPr>
        <w:t xml:space="preserve">. </w:t>
      </w:r>
      <w:r w:rsidR="00AB1B9A" w:rsidRPr="00AB1B9A">
        <w:rPr>
          <w:rFonts w:ascii="Arial" w:hAnsi="Arial" w:cs="Arial"/>
          <w:sz w:val="24"/>
          <w:szCs w:val="24"/>
          <w:lang w:val="en-US"/>
        </w:rPr>
        <w:t xml:space="preserve">As the TICS-m score </w:t>
      </w:r>
      <w:r w:rsidR="00AE0EBF">
        <w:rPr>
          <w:rFonts w:ascii="Arial" w:hAnsi="Arial" w:cs="Arial"/>
          <w:sz w:val="24"/>
          <w:szCs w:val="24"/>
          <w:lang w:val="en-US"/>
        </w:rPr>
        <w:t xml:space="preserve">(used for assessment of </w:t>
      </w:r>
      <w:r w:rsidR="005B342D">
        <w:rPr>
          <w:rFonts w:ascii="Arial" w:hAnsi="Arial" w:cs="Arial"/>
          <w:sz w:val="24"/>
          <w:szCs w:val="24"/>
          <w:lang w:val="en-US"/>
        </w:rPr>
        <w:t>cognitive impairment</w:t>
      </w:r>
      <w:r w:rsidR="00AE0EBF">
        <w:rPr>
          <w:rFonts w:ascii="Arial" w:hAnsi="Arial" w:cs="Arial"/>
          <w:sz w:val="24"/>
          <w:szCs w:val="24"/>
          <w:lang w:val="en-US"/>
        </w:rPr>
        <w:t xml:space="preserve">) </w:t>
      </w:r>
      <w:r w:rsidR="00AB1B9A" w:rsidRPr="00AB1B9A">
        <w:rPr>
          <w:rFonts w:ascii="Arial" w:hAnsi="Arial" w:cs="Arial"/>
          <w:sz w:val="24"/>
          <w:szCs w:val="24"/>
          <w:lang w:val="en-US"/>
        </w:rPr>
        <w:t>was a</w:t>
      </w:r>
      <w:r w:rsidR="00AB1B9A">
        <w:rPr>
          <w:rFonts w:ascii="Arial" w:hAnsi="Arial" w:cs="Arial"/>
          <w:sz w:val="24"/>
          <w:szCs w:val="24"/>
          <w:lang w:val="en-US"/>
        </w:rPr>
        <w:t xml:space="preserve">lready adjusted for education, education was not used as confounder in the KORA-Age study to adjust the </w:t>
      </w:r>
      <w:r w:rsidR="00AB1B9A" w:rsidRPr="00AB1B9A">
        <w:rPr>
          <w:rFonts w:ascii="Arial" w:hAnsi="Arial" w:cs="Arial"/>
          <w:sz w:val="24"/>
          <w:szCs w:val="24"/>
          <w:lang w:val="en-US"/>
        </w:rPr>
        <w:t>association of cognitive impairment and incident malnutrition</w:t>
      </w:r>
      <w:r w:rsidR="00AB1B9A">
        <w:rPr>
          <w:rFonts w:ascii="Arial" w:hAnsi="Arial" w:cs="Arial"/>
          <w:sz w:val="24"/>
          <w:szCs w:val="24"/>
          <w:lang w:val="en-US"/>
        </w:rPr>
        <w:t>.</w:t>
      </w:r>
    </w:p>
    <w:p w14:paraId="6F47CDA4" w14:textId="11456F89" w:rsidR="008137BB" w:rsidRPr="00BF47DD" w:rsidRDefault="00934793" w:rsidP="00BF47DD">
      <w:pPr>
        <w:spacing w:line="480" w:lineRule="auto"/>
        <w:ind w:firstLine="567"/>
        <w:rPr>
          <w:rFonts w:ascii="Arial" w:hAnsi="Arial" w:cs="Arial"/>
          <w:i/>
          <w:sz w:val="24"/>
          <w:szCs w:val="24"/>
          <w:lang w:val="en-US"/>
        </w:rPr>
        <w:sectPr w:rsidR="008137BB" w:rsidRPr="00BF47DD" w:rsidSect="0081598D">
          <w:pgSz w:w="11906" w:h="16838"/>
          <w:pgMar w:top="1418" w:right="1418" w:bottom="1134" w:left="1134" w:header="709" w:footer="709" w:gutter="0"/>
          <w:lnNumType w:countBy="1" w:restart="continuous"/>
          <w:cols w:space="708"/>
          <w:docGrid w:linePitch="360"/>
        </w:sectPr>
      </w:pPr>
      <w:r>
        <w:rPr>
          <w:rFonts w:ascii="Arial" w:hAnsi="Arial" w:cs="Arial"/>
          <w:sz w:val="24"/>
          <w:szCs w:val="24"/>
          <w:lang w:val="en-US"/>
        </w:rPr>
        <w:t>Odds ratios</w:t>
      </w:r>
      <w:r w:rsidR="008137BB">
        <w:rPr>
          <w:rFonts w:ascii="Arial" w:hAnsi="Arial" w:cs="Arial"/>
          <w:sz w:val="24"/>
          <w:szCs w:val="24"/>
          <w:lang w:val="en-US"/>
        </w:rPr>
        <w:t xml:space="preserve"> of the individual</w:t>
      </w:r>
      <w:r w:rsidR="00A652AF">
        <w:rPr>
          <w:rFonts w:ascii="Arial" w:hAnsi="Arial" w:cs="Arial"/>
          <w:sz w:val="24"/>
          <w:szCs w:val="24"/>
          <w:lang w:val="en-US"/>
        </w:rPr>
        <w:t>ly</w:t>
      </w:r>
      <w:r w:rsidR="008D6EB6">
        <w:rPr>
          <w:rFonts w:ascii="Arial" w:hAnsi="Arial" w:cs="Arial"/>
          <w:sz w:val="24"/>
          <w:szCs w:val="24"/>
          <w:lang w:val="en-US"/>
        </w:rPr>
        <w:t xml:space="preserve"> </w:t>
      </w:r>
      <w:r w:rsidR="008137BB">
        <w:rPr>
          <w:rFonts w:ascii="Arial" w:hAnsi="Arial" w:cs="Arial"/>
          <w:sz w:val="24"/>
          <w:szCs w:val="24"/>
          <w:lang w:val="en-US"/>
        </w:rPr>
        <w:t xml:space="preserve">adjusted regression analyses were </w:t>
      </w:r>
      <w:r w:rsidR="003058D3">
        <w:rPr>
          <w:rFonts w:ascii="Arial" w:hAnsi="Arial" w:cs="Arial"/>
          <w:sz w:val="24"/>
          <w:szCs w:val="24"/>
          <w:lang w:val="en-US"/>
        </w:rPr>
        <w:t>combined</w:t>
      </w:r>
      <w:r w:rsidR="008137BB">
        <w:rPr>
          <w:rFonts w:ascii="Arial" w:hAnsi="Arial" w:cs="Arial"/>
          <w:sz w:val="24"/>
          <w:szCs w:val="24"/>
          <w:lang w:val="en-US"/>
        </w:rPr>
        <w:t xml:space="preserve"> in random</w:t>
      </w:r>
      <w:r w:rsidR="003058D3">
        <w:rPr>
          <w:rFonts w:ascii="Arial" w:hAnsi="Arial" w:cs="Arial"/>
          <w:sz w:val="24"/>
          <w:szCs w:val="24"/>
          <w:lang w:val="en-US"/>
        </w:rPr>
        <w:t>-</w:t>
      </w:r>
      <w:r w:rsidR="008137BB">
        <w:rPr>
          <w:rFonts w:ascii="Arial" w:hAnsi="Arial" w:cs="Arial"/>
          <w:sz w:val="24"/>
          <w:szCs w:val="24"/>
          <w:lang w:val="en-US"/>
        </w:rPr>
        <w:t>effects m</w:t>
      </w:r>
      <w:r w:rsidR="003058D3">
        <w:rPr>
          <w:rFonts w:ascii="Arial" w:hAnsi="Arial" w:cs="Arial"/>
          <w:sz w:val="24"/>
          <w:szCs w:val="24"/>
          <w:lang w:val="en-US"/>
        </w:rPr>
        <w:t>eta-analyse</w:t>
      </w:r>
      <w:r w:rsidR="008137BB">
        <w:rPr>
          <w:rFonts w:ascii="Arial" w:hAnsi="Arial" w:cs="Arial"/>
          <w:sz w:val="24"/>
          <w:szCs w:val="24"/>
          <w:lang w:val="en-US"/>
        </w:rPr>
        <w:t>s</w:t>
      </w:r>
      <w:r w:rsidR="003058D3" w:rsidRPr="003058D3">
        <w:rPr>
          <w:rFonts w:ascii="Arial" w:hAnsi="Arial" w:cs="Arial"/>
          <w:sz w:val="24"/>
          <w:szCs w:val="24"/>
          <w:lang w:val="en-US"/>
        </w:rPr>
        <w:t xml:space="preserve"> </w:t>
      </w:r>
      <w:r w:rsidR="003058D3">
        <w:rPr>
          <w:rFonts w:ascii="Arial" w:hAnsi="Arial" w:cs="Arial"/>
          <w:sz w:val="24"/>
          <w:szCs w:val="24"/>
          <w:lang w:val="en-US"/>
        </w:rPr>
        <w:t xml:space="preserve">in R </w:t>
      </w:r>
      <w:r w:rsidR="00454885">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23o8i1goi1","properties":{"formattedCitation":"(41)","plainCitation":"(41)"},"citationItems":[{"id":1170,"uris":["http://zotero.org/users/local/Jz7LkAwI/items/NJ2I946M"],"uri":["http://zotero.org/users/local/Jz7LkAwI/items/NJ2I946M"],"itemData":{"id":1170,"type":"webpage","title":"R: A language and environment for statistical computing. R Foundation for Statistical Computing,","container-title":"http://www.R-project.org/","URL":"https://www.r-project.org/","author":[{"family":"R Core Team","given":""}],"issued":{"date-parts":[["2013"]]},"accessed":{"date-parts":[["2017",12,5]]}}}],"schema":"https://github.com/citation-style-language/schema/raw/master/csl-citation.json"} </w:instrText>
      </w:r>
      <w:r w:rsidR="00454885">
        <w:rPr>
          <w:rFonts w:ascii="Arial" w:hAnsi="Arial" w:cs="Arial"/>
          <w:sz w:val="24"/>
          <w:szCs w:val="24"/>
          <w:lang w:val="en-US"/>
        </w:rPr>
        <w:fldChar w:fldCharType="separate"/>
      </w:r>
      <w:r w:rsidR="00D347A8" w:rsidRPr="00D347A8">
        <w:rPr>
          <w:rFonts w:ascii="Arial" w:hAnsi="Arial" w:cs="Arial"/>
          <w:sz w:val="24"/>
          <w:lang w:val="en-US"/>
        </w:rPr>
        <w:t>(41)</w:t>
      </w:r>
      <w:r w:rsidR="00454885">
        <w:rPr>
          <w:rFonts w:ascii="Arial" w:hAnsi="Arial" w:cs="Arial"/>
          <w:sz w:val="24"/>
          <w:szCs w:val="24"/>
          <w:lang w:val="en-US"/>
        </w:rPr>
        <w:fldChar w:fldCharType="end"/>
      </w:r>
      <w:r w:rsidR="00454885">
        <w:rPr>
          <w:rFonts w:ascii="Arial" w:hAnsi="Arial" w:cs="Arial"/>
          <w:sz w:val="24"/>
          <w:szCs w:val="24"/>
          <w:lang w:val="en-US"/>
        </w:rPr>
        <w:t xml:space="preserve"> </w:t>
      </w:r>
      <w:r w:rsidR="003058D3">
        <w:rPr>
          <w:rFonts w:ascii="Arial" w:hAnsi="Arial" w:cs="Arial"/>
          <w:sz w:val="24"/>
          <w:szCs w:val="24"/>
          <w:lang w:val="en-US"/>
        </w:rPr>
        <w:t>using meta-package</w:t>
      </w:r>
      <w:r w:rsidR="007C5328">
        <w:rPr>
          <w:rFonts w:ascii="Arial" w:hAnsi="Arial" w:cs="Arial"/>
          <w:sz w:val="24"/>
          <w:szCs w:val="24"/>
          <w:lang w:val="en-US"/>
        </w:rPr>
        <w:t xml:space="preserve"> ‘</w:t>
      </w:r>
      <w:proofErr w:type="spellStart"/>
      <w:r w:rsidR="007C5328">
        <w:rPr>
          <w:rFonts w:ascii="Arial" w:hAnsi="Arial" w:cs="Arial"/>
          <w:sz w:val="24"/>
          <w:szCs w:val="24"/>
          <w:lang w:val="en-US"/>
        </w:rPr>
        <w:t>metagen</w:t>
      </w:r>
      <w:proofErr w:type="spellEnd"/>
      <w:r w:rsidR="007C5328">
        <w:rPr>
          <w:rFonts w:ascii="Arial" w:hAnsi="Arial" w:cs="Arial"/>
          <w:sz w:val="24"/>
          <w:szCs w:val="24"/>
          <w:lang w:val="en-US"/>
        </w:rPr>
        <w:t>’</w:t>
      </w:r>
      <w:r w:rsidR="00656460">
        <w:rPr>
          <w:rFonts w:ascii="Arial" w:hAnsi="Arial" w:cs="Arial"/>
          <w:sz w:val="24"/>
          <w:szCs w:val="24"/>
          <w:lang w:val="en-US"/>
        </w:rPr>
        <w:t>;</w:t>
      </w:r>
      <w:r w:rsidR="003058D3">
        <w:rPr>
          <w:rFonts w:ascii="Arial" w:hAnsi="Arial" w:cs="Arial"/>
          <w:sz w:val="24"/>
          <w:szCs w:val="24"/>
          <w:lang w:val="en-US"/>
        </w:rPr>
        <w:t xml:space="preserve"> </w:t>
      </w:r>
      <w:r w:rsidR="00656460" w:rsidRPr="00656460">
        <w:rPr>
          <w:rFonts w:ascii="Arial" w:hAnsi="Arial" w:cs="Arial"/>
          <w:i/>
          <w:sz w:val="24"/>
          <w:szCs w:val="24"/>
          <w:lang w:val="en-US"/>
        </w:rPr>
        <w:t>p</w:t>
      </w:r>
      <w:r w:rsidR="00027FD6">
        <w:rPr>
          <w:rFonts w:ascii="Arial" w:hAnsi="Arial" w:cs="Arial"/>
          <w:sz w:val="24"/>
          <w:szCs w:val="24"/>
          <w:lang w:val="en-US"/>
        </w:rPr>
        <w:t>&lt; 0.05 was considered to be s</w:t>
      </w:r>
      <w:r w:rsidR="008D6EB6">
        <w:rPr>
          <w:rFonts w:ascii="Arial" w:hAnsi="Arial" w:cs="Arial"/>
          <w:sz w:val="24"/>
          <w:szCs w:val="24"/>
          <w:lang w:val="en-US"/>
        </w:rPr>
        <w:t>tatistically s</w:t>
      </w:r>
      <w:r w:rsidR="00027FD6">
        <w:rPr>
          <w:rFonts w:ascii="Arial" w:hAnsi="Arial" w:cs="Arial"/>
          <w:sz w:val="24"/>
          <w:szCs w:val="24"/>
          <w:lang w:val="en-US"/>
        </w:rPr>
        <w:t xml:space="preserve">ignificant. </w:t>
      </w:r>
      <w:r w:rsidR="008D6EB6" w:rsidRPr="008D6EB6">
        <w:rPr>
          <w:rFonts w:ascii="Arial" w:hAnsi="Arial" w:cs="Arial"/>
          <w:sz w:val="24"/>
          <w:szCs w:val="24"/>
          <w:lang w:val="en-US"/>
        </w:rPr>
        <w:t xml:space="preserve">The weight for each cohort was calculated based on the number of included participants of the cohort and the number of events. </w:t>
      </w:r>
      <w:r w:rsidR="006861FF">
        <w:rPr>
          <w:rFonts w:ascii="Arial" w:hAnsi="Arial" w:cs="Arial"/>
          <w:sz w:val="24"/>
          <w:szCs w:val="24"/>
          <w:lang w:val="en-US"/>
        </w:rPr>
        <w:lastRenderedPageBreak/>
        <w:t xml:space="preserve">Heterogeneity </w:t>
      </w:r>
      <w:r w:rsidR="003058D3">
        <w:rPr>
          <w:rFonts w:ascii="Arial" w:hAnsi="Arial" w:cs="Arial"/>
          <w:sz w:val="24"/>
          <w:szCs w:val="24"/>
          <w:lang w:val="en-US"/>
        </w:rPr>
        <w:t xml:space="preserve">between </w:t>
      </w:r>
      <w:r w:rsidR="008D6EB6">
        <w:rPr>
          <w:rFonts w:ascii="Arial" w:hAnsi="Arial" w:cs="Arial"/>
          <w:sz w:val="24"/>
          <w:szCs w:val="24"/>
          <w:lang w:val="en-US"/>
        </w:rPr>
        <w:t>cohorts</w:t>
      </w:r>
      <w:r w:rsidR="003058D3">
        <w:rPr>
          <w:rFonts w:ascii="Arial" w:hAnsi="Arial" w:cs="Arial"/>
          <w:sz w:val="24"/>
          <w:szCs w:val="24"/>
          <w:lang w:val="en-US"/>
        </w:rPr>
        <w:t xml:space="preserve"> was explored using</w:t>
      </w:r>
      <w:r w:rsidR="006861FF">
        <w:rPr>
          <w:rFonts w:ascii="Arial" w:hAnsi="Arial" w:cs="Arial"/>
          <w:sz w:val="24"/>
          <w:szCs w:val="24"/>
          <w:lang w:val="en-US"/>
        </w:rPr>
        <w:t xml:space="preserve"> I²</w:t>
      </w:r>
      <w:r w:rsidR="003058D3">
        <w:rPr>
          <w:rFonts w:ascii="Arial" w:hAnsi="Arial" w:cs="Arial"/>
          <w:sz w:val="24"/>
          <w:szCs w:val="24"/>
          <w:lang w:val="en-US"/>
        </w:rPr>
        <w:t xml:space="preserve"> test</w:t>
      </w:r>
      <w:r w:rsidR="006861FF">
        <w:rPr>
          <w:rFonts w:ascii="Arial" w:hAnsi="Arial" w:cs="Arial"/>
          <w:sz w:val="24"/>
          <w:szCs w:val="24"/>
          <w:lang w:val="en-US"/>
        </w:rPr>
        <w:t xml:space="preserve"> </w:t>
      </w:r>
      <w:r w:rsidR="006861FF" w:rsidRPr="00E670A2">
        <w:rPr>
          <w:rFonts w:ascii="Arial" w:hAnsi="Arial" w:cs="Arial"/>
          <w:sz w:val="24"/>
          <w:szCs w:val="24"/>
          <w:lang w:val="en-US"/>
        </w:rPr>
        <w:t>and τ</w:t>
      </w:r>
      <w:r w:rsidR="00FF00DD">
        <w:rPr>
          <w:rFonts w:ascii="Arial" w:hAnsi="Arial" w:cs="Arial"/>
          <w:sz w:val="24"/>
          <w:szCs w:val="24"/>
          <w:lang w:val="en-US"/>
        </w:rPr>
        <w:t xml:space="preserve"> (Tau)</w:t>
      </w:r>
      <w:r w:rsidR="006861FF" w:rsidRPr="00E670A2">
        <w:rPr>
          <w:rFonts w:ascii="Arial" w:hAnsi="Arial" w:cs="Arial"/>
          <w:sz w:val="24"/>
          <w:szCs w:val="24"/>
          <w:lang w:val="en-US"/>
        </w:rPr>
        <w:t>²</w:t>
      </w:r>
      <w:r w:rsidR="003058D3" w:rsidRPr="00E670A2">
        <w:rPr>
          <w:rFonts w:ascii="Arial" w:hAnsi="Arial" w:cs="Arial"/>
          <w:sz w:val="24"/>
          <w:szCs w:val="24"/>
          <w:lang w:val="en-US"/>
        </w:rPr>
        <w:t xml:space="preserve">, </w:t>
      </w:r>
      <w:r w:rsidR="00E670A2" w:rsidRPr="00E670A2">
        <w:rPr>
          <w:rFonts w:ascii="Arial" w:hAnsi="Arial" w:cs="Arial"/>
          <w:sz w:val="24"/>
          <w:szCs w:val="24"/>
          <w:lang w:val="en-US"/>
        </w:rPr>
        <w:t xml:space="preserve">with </w:t>
      </w:r>
      <w:r w:rsidR="00E670A2">
        <w:rPr>
          <w:rFonts w:ascii="Arial" w:hAnsi="Arial" w:cs="Arial"/>
          <w:sz w:val="24"/>
          <w:szCs w:val="24"/>
          <w:lang w:val="en-US"/>
        </w:rPr>
        <w:t>I² ≥</w:t>
      </w:r>
      <w:r w:rsidR="00E670A2" w:rsidRPr="00E670A2">
        <w:rPr>
          <w:rFonts w:ascii="Arial" w:hAnsi="Arial" w:cs="Arial"/>
          <w:sz w:val="24"/>
          <w:szCs w:val="24"/>
          <w:lang w:val="en-US"/>
        </w:rPr>
        <w:t xml:space="preserve"> 75 % </w:t>
      </w:r>
      <w:r w:rsidR="00FF00DD">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n29kh1jse","properties":{"formattedCitation":"(42)","plainCitation":"(42)"},"citationItems":[{"id":1157,"uris":["http://zotero.org/users/local/Jz7LkAwI/items/IIB3VNAG"],"uri":["http://zotero.org/users/local/Jz7LkAwI/items/IIB3VNAG"],"itemData":{"id":1157,"type":"article-journal","title":"Measuring inconsistency in meta-analyses","container-title":"BMJ : British Medical Journal","page":"557-560","volume":"327","issue":"7414","source":"PubMed Central","abstract":"Cochrane Reviews have recently started including the quantity I2 to help readers assess the consistency of the results of studies in meta-analyses. What does this new quantity mean, and why is assessment of heterogeneity so important to clinical practice?","ISSN":"0959-8138","note":"PMID: 12958120\nPMCID: PMC192859","journalAbbreviation":"BMJ","author":[{"family":"Higgins","given":"Julian P T"},{"family":"Thompson","given":"Simon G"},{"family":"Deeks","given":"Jonathan J"},{"family":"Altman","given":"Douglas G"}],"issued":{"date-parts":[["2003",9,6]]}}}],"schema":"https://github.com/citation-style-language/schema/raw/master/csl-citation.json"} </w:instrText>
      </w:r>
      <w:r w:rsidR="00FF00DD">
        <w:rPr>
          <w:rFonts w:ascii="Arial" w:hAnsi="Arial" w:cs="Arial"/>
          <w:sz w:val="24"/>
          <w:szCs w:val="24"/>
          <w:lang w:val="en-US"/>
        </w:rPr>
        <w:fldChar w:fldCharType="separate"/>
      </w:r>
      <w:r w:rsidR="00D347A8" w:rsidRPr="00D347A8">
        <w:rPr>
          <w:rFonts w:ascii="Arial" w:hAnsi="Arial" w:cs="Arial"/>
          <w:sz w:val="24"/>
          <w:lang w:val="en-US"/>
        </w:rPr>
        <w:t>(42)</w:t>
      </w:r>
      <w:r w:rsidR="00FF00DD">
        <w:rPr>
          <w:rFonts w:ascii="Arial" w:hAnsi="Arial" w:cs="Arial"/>
          <w:sz w:val="24"/>
          <w:szCs w:val="24"/>
          <w:lang w:val="en-US"/>
        </w:rPr>
        <w:fldChar w:fldCharType="end"/>
      </w:r>
      <w:r w:rsidR="004F46B3">
        <w:rPr>
          <w:rFonts w:ascii="Arial" w:hAnsi="Arial" w:cs="Arial"/>
          <w:sz w:val="24"/>
          <w:szCs w:val="24"/>
          <w:lang w:val="en-US"/>
        </w:rPr>
        <w:t xml:space="preserve"> </w:t>
      </w:r>
      <w:r w:rsidR="004F46B3" w:rsidRPr="00E670A2">
        <w:rPr>
          <w:rFonts w:ascii="Arial" w:hAnsi="Arial" w:cs="Arial"/>
          <w:sz w:val="24"/>
          <w:szCs w:val="24"/>
          <w:lang w:val="en-US"/>
        </w:rPr>
        <w:t>showing</w:t>
      </w:r>
      <w:r w:rsidR="004F46B3">
        <w:rPr>
          <w:rFonts w:ascii="Arial" w:hAnsi="Arial" w:cs="Arial"/>
          <w:sz w:val="24"/>
          <w:szCs w:val="24"/>
          <w:lang w:val="en-US"/>
        </w:rPr>
        <w:t xml:space="preserve"> considerable heterogeneity between </w:t>
      </w:r>
      <w:r w:rsidR="008D6EB6">
        <w:rPr>
          <w:rFonts w:ascii="Arial" w:hAnsi="Arial" w:cs="Arial"/>
          <w:sz w:val="24"/>
          <w:szCs w:val="24"/>
          <w:lang w:val="en-US"/>
        </w:rPr>
        <w:t>cohort</w:t>
      </w:r>
      <w:r w:rsidR="004F46B3">
        <w:rPr>
          <w:rFonts w:ascii="Arial" w:hAnsi="Arial" w:cs="Arial"/>
          <w:sz w:val="24"/>
          <w:szCs w:val="24"/>
          <w:lang w:val="en-US"/>
        </w:rPr>
        <w:t>s</w:t>
      </w:r>
      <w:r w:rsidR="006861FF" w:rsidRPr="00E670A2">
        <w:rPr>
          <w:rFonts w:ascii="Arial" w:hAnsi="Arial" w:cs="Arial"/>
          <w:sz w:val="24"/>
          <w:szCs w:val="24"/>
          <w:lang w:val="en-US"/>
        </w:rPr>
        <w:t xml:space="preserve">. </w:t>
      </w:r>
      <w:r w:rsidR="00CF3AD9">
        <w:rPr>
          <w:rFonts w:ascii="Arial" w:hAnsi="Arial" w:cs="Arial"/>
          <w:sz w:val="24"/>
          <w:szCs w:val="24"/>
          <w:lang w:val="en-US"/>
        </w:rPr>
        <w:t xml:space="preserve">The results of the meta-analysis were visualized using forest plots that illustrate the results of the individual </w:t>
      </w:r>
      <w:r w:rsidR="00AD5BC1">
        <w:rPr>
          <w:rFonts w:ascii="Arial" w:hAnsi="Arial" w:cs="Arial"/>
          <w:sz w:val="24"/>
          <w:szCs w:val="24"/>
          <w:lang w:val="en-US"/>
        </w:rPr>
        <w:t>studies and the summary effect.</w:t>
      </w:r>
    </w:p>
    <w:p w14:paraId="41ABB95D" w14:textId="77777777" w:rsidR="00AF0001" w:rsidRPr="00033BD7" w:rsidRDefault="00AF0001" w:rsidP="00033BD7">
      <w:pPr>
        <w:spacing w:line="480" w:lineRule="auto"/>
        <w:rPr>
          <w:rFonts w:ascii="Arial" w:hAnsi="Arial" w:cs="Arial"/>
          <w:b/>
          <w:sz w:val="24"/>
          <w:szCs w:val="24"/>
          <w:lang w:val="en-US"/>
        </w:rPr>
      </w:pPr>
      <w:r w:rsidRPr="00033BD7">
        <w:rPr>
          <w:rFonts w:ascii="Arial" w:hAnsi="Arial" w:cs="Arial"/>
          <w:b/>
          <w:sz w:val="24"/>
          <w:szCs w:val="24"/>
          <w:lang w:val="en-US"/>
        </w:rPr>
        <w:lastRenderedPageBreak/>
        <w:t>Results</w:t>
      </w:r>
    </w:p>
    <w:p w14:paraId="2544AD61" w14:textId="3708F2B4" w:rsidR="00B3625F" w:rsidRDefault="00AF0001" w:rsidP="00D203F5">
      <w:pPr>
        <w:spacing w:line="480" w:lineRule="auto"/>
        <w:rPr>
          <w:rFonts w:ascii="Arial" w:hAnsi="Arial" w:cs="Arial"/>
          <w:sz w:val="24"/>
          <w:szCs w:val="24"/>
          <w:lang w:val="en-US"/>
        </w:rPr>
      </w:pPr>
      <w:r w:rsidRPr="00D203F5">
        <w:rPr>
          <w:rFonts w:ascii="Arial" w:hAnsi="Arial" w:cs="Arial"/>
          <w:sz w:val="24"/>
          <w:szCs w:val="24"/>
          <w:lang w:val="en-US"/>
        </w:rPr>
        <w:t>Data fr</w:t>
      </w:r>
      <w:r w:rsidR="00035869">
        <w:rPr>
          <w:rFonts w:ascii="Arial" w:hAnsi="Arial" w:cs="Arial"/>
          <w:sz w:val="24"/>
          <w:szCs w:val="24"/>
          <w:lang w:val="en-US"/>
        </w:rPr>
        <w:t xml:space="preserve">om </w:t>
      </w:r>
      <w:r w:rsidR="00B3625F">
        <w:rPr>
          <w:rFonts w:ascii="Arial" w:hAnsi="Arial" w:cs="Arial"/>
          <w:sz w:val="24"/>
          <w:szCs w:val="24"/>
          <w:lang w:val="en-US"/>
        </w:rPr>
        <w:t>216 (</w:t>
      </w:r>
      <w:proofErr w:type="spellStart"/>
      <w:r w:rsidR="00B3625F">
        <w:rPr>
          <w:rFonts w:ascii="Arial" w:hAnsi="Arial" w:cs="Arial"/>
          <w:sz w:val="24"/>
          <w:szCs w:val="24"/>
          <w:lang w:val="en-US"/>
        </w:rPr>
        <w:t>ErnSiPP</w:t>
      </w:r>
      <w:proofErr w:type="spellEnd"/>
      <w:r w:rsidR="00B3625F">
        <w:rPr>
          <w:rFonts w:ascii="Arial" w:hAnsi="Arial" w:cs="Arial"/>
          <w:sz w:val="24"/>
          <w:szCs w:val="24"/>
          <w:lang w:val="en-US"/>
        </w:rPr>
        <w:t xml:space="preserve">), </w:t>
      </w:r>
      <w:r w:rsidR="00035869">
        <w:rPr>
          <w:rFonts w:ascii="Arial" w:hAnsi="Arial" w:cs="Arial"/>
          <w:sz w:val="24"/>
          <w:szCs w:val="24"/>
          <w:lang w:val="en-US"/>
        </w:rPr>
        <w:t>2</w:t>
      </w:r>
      <w:r w:rsidR="00035869" w:rsidRPr="00D203F5">
        <w:rPr>
          <w:rFonts w:ascii="Arial" w:hAnsi="Arial" w:cs="Arial"/>
          <w:sz w:val="24"/>
          <w:szCs w:val="24"/>
          <w:lang w:val="en-US"/>
        </w:rPr>
        <w:t>09 (</w:t>
      </w:r>
      <w:proofErr w:type="spellStart"/>
      <w:r w:rsidR="00035869">
        <w:rPr>
          <w:rFonts w:ascii="Arial" w:hAnsi="Arial" w:cs="Arial"/>
          <w:sz w:val="24"/>
          <w:szCs w:val="24"/>
          <w:lang w:val="en-US"/>
        </w:rPr>
        <w:t>LiLACS</w:t>
      </w:r>
      <w:proofErr w:type="spellEnd"/>
      <w:r w:rsidR="00035869">
        <w:rPr>
          <w:rFonts w:ascii="Arial" w:hAnsi="Arial" w:cs="Arial"/>
          <w:sz w:val="24"/>
          <w:szCs w:val="24"/>
          <w:lang w:val="en-US"/>
        </w:rPr>
        <w:t xml:space="preserve"> NZ</w:t>
      </w:r>
      <w:r w:rsidR="00035869" w:rsidRPr="00D203F5">
        <w:rPr>
          <w:rFonts w:ascii="Arial" w:hAnsi="Arial" w:cs="Arial"/>
          <w:sz w:val="24"/>
          <w:szCs w:val="24"/>
          <w:lang w:val="en-US"/>
        </w:rPr>
        <w:t xml:space="preserve">), </w:t>
      </w:r>
      <w:r w:rsidR="00540660">
        <w:rPr>
          <w:rFonts w:ascii="Arial" w:hAnsi="Arial" w:cs="Arial"/>
          <w:sz w:val="24"/>
          <w:szCs w:val="24"/>
          <w:lang w:val="en-US"/>
        </w:rPr>
        <w:t>1009 (LASA), 791</w:t>
      </w:r>
      <w:r w:rsidRPr="00D203F5">
        <w:rPr>
          <w:rFonts w:ascii="Arial" w:hAnsi="Arial" w:cs="Arial"/>
          <w:sz w:val="24"/>
          <w:szCs w:val="24"/>
          <w:lang w:val="en-US"/>
        </w:rPr>
        <w:t xml:space="preserve"> (</w:t>
      </w:r>
      <w:proofErr w:type="spellStart"/>
      <w:r w:rsidRPr="00D203F5">
        <w:rPr>
          <w:rFonts w:ascii="Arial" w:hAnsi="Arial" w:cs="Arial"/>
          <w:sz w:val="24"/>
          <w:szCs w:val="24"/>
          <w:lang w:val="en-US"/>
        </w:rPr>
        <w:t>ActiFe</w:t>
      </w:r>
      <w:proofErr w:type="spellEnd"/>
      <w:r w:rsidRPr="00D203F5">
        <w:rPr>
          <w:rFonts w:ascii="Arial" w:hAnsi="Arial" w:cs="Arial"/>
          <w:sz w:val="24"/>
          <w:szCs w:val="24"/>
          <w:lang w:val="en-US"/>
        </w:rPr>
        <w:t>),</w:t>
      </w:r>
      <w:r w:rsidR="00A64432">
        <w:rPr>
          <w:rFonts w:ascii="Arial" w:hAnsi="Arial" w:cs="Arial"/>
          <w:sz w:val="24"/>
          <w:szCs w:val="24"/>
          <w:lang w:val="en-US"/>
        </w:rPr>
        <w:t xml:space="preserve"> </w:t>
      </w:r>
      <w:r w:rsidR="00B3625F">
        <w:rPr>
          <w:rFonts w:ascii="Arial" w:hAnsi="Arial" w:cs="Arial"/>
          <w:sz w:val="24"/>
          <w:szCs w:val="24"/>
          <w:lang w:val="en-US"/>
        </w:rPr>
        <w:t>18</w:t>
      </w:r>
      <w:r w:rsidR="00B3625F" w:rsidRPr="00D203F5">
        <w:rPr>
          <w:rFonts w:ascii="Arial" w:hAnsi="Arial" w:cs="Arial"/>
          <w:sz w:val="24"/>
          <w:szCs w:val="24"/>
          <w:lang w:val="en-US"/>
        </w:rPr>
        <w:t>4</w:t>
      </w:r>
      <w:r w:rsidR="00B3625F">
        <w:rPr>
          <w:rFonts w:ascii="Arial" w:hAnsi="Arial" w:cs="Arial"/>
          <w:sz w:val="24"/>
          <w:szCs w:val="24"/>
          <w:lang w:val="en-US"/>
        </w:rPr>
        <w:t>1</w:t>
      </w:r>
      <w:r w:rsidR="00B3625F" w:rsidRPr="00D203F5">
        <w:rPr>
          <w:rFonts w:ascii="Arial" w:hAnsi="Arial" w:cs="Arial"/>
          <w:sz w:val="24"/>
          <w:szCs w:val="24"/>
          <w:lang w:val="en-US"/>
        </w:rPr>
        <w:t xml:space="preserve"> (TILDA)</w:t>
      </w:r>
      <w:r w:rsidR="00F82340">
        <w:rPr>
          <w:rFonts w:ascii="Arial" w:hAnsi="Arial" w:cs="Arial"/>
          <w:sz w:val="24"/>
          <w:szCs w:val="24"/>
          <w:lang w:val="en-US"/>
        </w:rPr>
        <w:t>,</w:t>
      </w:r>
      <w:r w:rsidR="00B3625F">
        <w:rPr>
          <w:rFonts w:ascii="Arial" w:hAnsi="Arial" w:cs="Arial"/>
          <w:sz w:val="24"/>
          <w:szCs w:val="24"/>
          <w:lang w:val="en-US"/>
        </w:rPr>
        <w:t xml:space="preserve"> and</w:t>
      </w:r>
      <w:r w:rsidR="00B3625F" w:rsidRPr="00D203F5">
        <w:rPr>
          <w:rFonts w:ascii="Arial" w:hAnsi="Arial" w:cs="Arial"/>
          <w:sz w:val="24"/>
          <w:szCs w:val="24"/>
          <w:lang w:val="en-US"/>
        </w:rPr>
        <w:t xml:space="preserve"> </w:t>
      </w:r>
      <w:r w:rsidR="00B3625F">
        <w:rPr>
          <w:rFonts w:ascii="Arial" w:hAnsi="Arial" w:cs="Arial"/>
          <w:sz w:val="24"/>
          <w:szCs w:val="24"/>
          <w:lang w:val="en-US"/>
        </w:rPr>
        <w:t>778 (KORA-Age)</w:t>
      </w:r>
      <w:r w:rsidR="00D42846">
        <w:rPr>
          <w:rFonts w:ascii="Arial" w:hAnsi="Arial" w:cs="Arial"/>
          <w:sz w:val="24"/>
          <w:szCs w:val="24"/>
          <w:lang w:val="en-US"/>
        </w:rPr>
        <w:t xml:space="preserve"> </w:t>
      </w:r>
      <w:r w:rsidRPr="00D203F5">
        <w:rPr>
          <w:rFonts w:ascii="Arial" w:hAnsi="Arial" w:cs="Arial"/>
          <w:sz w:val="24"/>
          <w:szCs w:val="24"/>
          <w:lang w:val="en-US"/>
        </w:rPr>
        <w:t xml:space="preserve">community-dwelling adults aged 65 years or older were included in the analyses. The selection process </w:t>
      </w:r>
      <w:r w:rsidR="00AB019E">
        <w:rPr>
          <w:rFonts w:ascii="Arial" w:hAnsi="Arial" w:cs="Arial"/>
          <w:sz w:val="24"/>
          <w:szCs w:val="24"/>
          <w:lang w:val="en-US"/>
        </w:rPr>
        <w:t>of</w:t>
      </w:r>
      <w:r w:rsidRPr="00D203F5">
        <w:rPr>
          <w:rFonts w:ascii="Arial" w:hAnsi="Arial" w:cs="Arial"/>
          <w:sz w:val="24"/>
          <w:szCs w:val="24"/>
          <w:lang w:val="en-US"/>
        </w:rPr>
        <w:t xml:space="preserve"> participants is described in </w:t>
      </w:r>
      <w:r w:rsidR="000428D1">
        <w:rPr>
          <w:rFonts w:ascii="Arial" w:hAnsi="Arial" w:cs="Arial"/>
          <w:b/>
          <w:sz w:val="24"/>
          <w:szCs w:val="24"/>
          <w:lang w:val="en-US"/>
        </w:rPr>
        <w:t>T</w:t>
      </w:r>
      <w:r w:rsidRPr="00846405">
        <w:rPr>
          <w:rFonts w:ascii="Arial" w:hAnsi="Arial" w:cs="Arial"/>
          <w:b/>
          <w:sz w:val="24"/>
          <w:szCs w:val="24"/>
          <w:lang w:val="en-US"/>
        </w:rPr>
        <w:t>able 1</w:t>
      </w:r>
      <w:r w:rsidR="0029689A">
        <w:rPr>
          <w:rFonts w:ascii="Arial" w:hAnsi="Arial" w:cs="Arial"/>
          <w:sz w:val="24"/>
          <w:szCs w:val="24"/>
          <w:lang w:val="en-US"/>
        </w:rPr>
        <w:t>.</w:t>
      </w:r>
      <w:r w:rsidR="00FD1BB0">
        <w:rPr>
          <w:rFonts w:ascii="Arial" w:hAnsi="Arial" w:cs="Arial"/>
          <w:sz w:val="24"/>
          <w:szCs w:val="24"/>
          <w:lang w:val="en-US"/>
        </w:rPr>
        <w:t xml:space="preserve"> </w:t>
      </w:r>
      <w:r w:rsidR="0029689A">
        <w:rPr>
          <w:rFonts w:ascii="Arial" w:hAnsi="Arial" w:cs="Arial"/>
          <w:sz w:val="24"/>
          <w:szCs w:val="24"/>
          <w:lang w:val="en-US"/>
        </w:rPr>
        <w:t>I</w:t>
      </w:r>
      <w:r w:rsidR="00FD1BB0">
        <w:rPr>
          <w:rFonts w:ascii="Arial" w:hAnsi="Arial" w:cs="Arial"/>
          <w:sz w:val="24"/>
          <w:szCs w:val="24"/>
          <w:lang w:val="en-US"/>
        </w:rPr>
        <w:t xml:space="preserve">n </w:t>
      </w:r>
      <w:r w:rsidR="000428D1">
        <w:rPr>
          <w:rFonts w:ascii="Arial" w:hAnsi="Arial" w:cs="Arial"/>
          <w:b/>
          <w:sz w:val="24"/>
          <w:szCs w:val="24"/>
          <w:lang w:val="en-US"/>
        </w:rPr>
        <w:t>F</w:t>
      </w:r>
      <w:r w:rsidR="00FD1BB0" w:rsidRPr="00846405">
        <w:rPr>
          <w:rFonts w:ascii="Arial" w:hAnsi="Arial" w:cs="Arial"/>
          <w:b/>
          <w:sz w:val="24"/>
          <w:szCs w:val="24"/>
          <w:lang w:val="en-US"/>
        </w:rPr>
        <w:t xml:space="preserve">igure </w:t>
      </w:r>
      <w:r w:rsidR="00F24BB9" w:rsidRPr="00846405">
        <w:rPr>
          <w:rFonts w:ascii="Arial" w:hAnsi="Arial" w:cs="Arial"/>
          <w:b/>
          <w:sz w:val="24"/>
          <w:szCs w:val="24"/>
          <w:lang w:val="en-US"/>
        </w:rPr>
        <w:t>1</w:t>
      </w:r>
      <w:r w:rsidR="00535688">
        <w:rPr>
          <w:rFonts w:ascii="Arial" w:hAnsi="Arial" w:cs="Arial"/>
          <w:sz w:val="24"/>
          <w:szCs w:val="24"/>
          <w:lang w:val="en-US"/>
        </w:rPr>
        <w:t>,</w:t>
      </w:r>
      <w:r w:rsidR="00B868F8" w:rsidRPr="00D203F5">
        <w:rPr>
          <w:rFonts w:ascii="Arial" w:hAnsi="Arial" w:cs="Arial"/>
          <w:sz w:val="24"/>
          <w:szCs w:val="24"/>
          <w:lang w:val="en-US"/>
        </w:rPr>
        <w:t xml:space="preserve"> the </w:t>
      </w:r>
      <w:r w:rsidR="00535688">
        <w:rPr>
          <w:rFonts w:ascii="Arial" w:hAnsi="Arial" w:cs="Arial"/>
          <w:sz w:val="24"/>
          <w:szCs w:val="24"/>
          <w:lang w:val="en-US"/>
        </w:rPr>
        <w:t xml:space="preserve">prevalence of the </w:t>
      </w:r>
      <w:r w:rsidR="00EA655E" w:rsidRPr="00D203F5">
        <w:rPr>
          <w:rFonts w:ascii="Arial" w:hAnsi="Arial" w:cs="Arial"/>
          <w:sz w:val="24"/>
          <w:szCs w:val="24"/>
          <w:lang w:val="en-US"/>
        </w:rPr>
        <w:t xml:space="preserve">21 </w:t>
      </w:r>
      <w:r w:rsidR="000B2B04">
        <w:rPr>
          <w:rFonts w:ascii="Arial" w:hAnsi="Arial" w:cs="Arial"/>
          <w:sz w:val="24"/>
          <w:szCs w:val="24"/>
          <w:lang w:val="en-US"/>
        </w:rPr>
        <w:t xml:space="preserve">potential </w:t>
      </w:r>
      <w:r w:rsidR="005B342D" w:rsidRPr="00D203F5">
        <w:rPr>
          <w:rFonts w:ascii="Arial" w:hAnsi="Arial" w:cs="Arial"/>
          <w:sz w:val="24"/>
          <w:szCs w:val="24"/>
          <w:lang w:val="en-US"/>
        </w:rPr>
        <w:t xml:space="preserve">baseline </w:t>
      </w:r>
      <w:r w:rsidR="00DC708F">
        <w:rPr>
          <w:rFonts w:ascii="Arial" w:hAnsi="Arial" w:cs="Arial"/>
          <w:sz w:val="24"/>
          <w:szCs w:val="24"/>
          <w:lang w:val="en-US"/>
        </w:rPr>
        <w:t>determinants</w:t>
      </w:r>
      <w:r w:rsidR="00EA655E" w:rsidRPr="00D203F5">
        <w:rPr>
          <w:rFonts w:ascii="Arial" w:hAnsi="Arial" w:cs="Arial"/>
          <w:sz w:val="24"/>
          <w:szCs w:val="24"/>
          <w:lang w:val="en-US"/>
        </w:rPr>
        <w:t xml:space="preserve"> and 2 follow-up variables</w:t>
      </w:r>
      <w:r w:rsidR="00544017">
        <w:rPr>
          <w:rFonts w:ascii="Arial" w:hAnsi="Arial" w:cs="Arial"/>
          <w:sz w:val="24"/>
          <w:szCs w:val="24"/>
          <w:lang w:val="en-US"/>
        </w:rPr>
        <w:t xml:space="preserve"> is</w:t>
      </w:r>
      <w:r w:rsidR="00B868F8" w:rsidRPr="00D203F5">
        <w:rPr>
          <w:rFonts w:ascii="Arial" w:hAnsi="Arial" w:cs="Arial"/>
          <w:sz w:val="24"/>
          <w:szCs w:val="24"/>
          <w:lang w:val="en-US"/>
        </w:rPr>
        <w:t xml:space="preserve"> presented</w:t>
      </w:r>
      <w:r w:rsidR="00AD5BC1">
        <w:rPr>
          <w:rFonts w:ascii="Arial" w:hAnsi="Arial" w:cs="Arial"/>
          <w:sz w:val="24"/>
          <w:szCs w:val="24"/>
          <w:lang w:val="en-US"/>
        </w:rPr>
        <w:t xml:space="preserve"> (for more details see </w:t>
      </w:r>
      <w:r w:rsidR="000428D1">
        <w:rPr>
          <w:rFonts w:ascii="Arial" w:hAnsi="Arial" w:cs="Arial"/>
          <w:b/>
          <w:sz w:val="24"/>
          <w:szCs w:val="24"/>
          <w:lang w:val="en-US"/>
        </w:rPr>
        <w:t>S</w:t>
      </w:r>
      <w:r w:rsidR="00AD5BC1" w:rsidRPr="00846405">
        <w:rPr>
          <w:rFonts w:ascii="Arial" w:hAnsi="Arial" w:cs="Arial"/>
          <w:b/>
          <w:sz w:val="24"/>
          <w:szCs w:val="24"/>
          <w:lang w:val="en-US"/>
        </w:rPr>
        <w:t xml:space="preserve">upplemental </w:t>
      </w:r>
      <w:r w:rsidR="000428D1">
        <w:rPr>
          <w:rFonts w:ascii="Arial" w:hAnsi="Arial" w:cs="Arial"/>
          <w:b/>
          <w:sz w:val="24"/>
          <w:szCs w:val="24"/>
          <w:lang w:val="en-US"/>
        </w:rPr>
        <w:t>T</w:t>
      </w:r>
      <w:r w:rsidR="00AD5BC1" w:rsidRPr="00846405">
        <w:rPr>
          <w:rFonts w:ascii="Arial" w:hAnsi="Arial" w:cs="Arial"/>
          <w:b/>
          <w:sz w:val="24"/>
          <w:szCs w:val="24"/>
          <w:lang w:val="en-US"/>
        </w:rPr>
        <w:t xml:space="preserve">able </w:t>
      </w:r>
      <w:r w:rsidR="00465A0C">
        <w:rPr>
          <w:rFonts w:ascii="Arial" w:hAnsi="Arial" w:cs="Arial"/>
          <w:b/>
          <w:sz w:val="24"/>
          <w:szCs w:val="24"/>
          <w:lang w:val="en-US"/>
        </w:rPr>
        <w:t>S</w:t>
      </w:r>
      <w:r w:rsidR="00AD5BC1" w:rsidRPr="00846405">
        <w:rPr>
          <w:rFonts w:ascii="Arial" w:hAnsi="Arial" w:cs="Arial"/>
          <w:b/>
          <w:sz w:val="24"/>
          <w:szCs w:val="24"/>
          <w:lang w:val="en-US"/>
        </w:rPr>
        <w:t>1</w:t>
      </w:r>
      <w:r w:rsidR="00AD5BC1">
        <w:rPr>
          <w:rFonts w:ascii="Arial" w:hAnsi="Arial" w:cs="Arial"/>
          <w:sz w:val="24"/>
          <w:szCs w:val="24"/>
          <w:lang w:val="en-US"/>
        </w:rPr>
        <w:t>)</w:t>
      </w:r>
      <w:r w:rsidR="00B868F8" w:rsidRPr="00D203F5">
        <w:rPr>
          <w:rFonts w:ascii="Arial" w:hAnsi="Arial" w:cs="Arial"/>
          <w:sz w:val="24"/>
          <w:szCs w:val="24"/>
          <w:lang w:val="en-US"/>
        </w:rPr>
        <w:t>.</w:t>
      </w:r>
      <w:r w:rsidRPr="00D203F5">
        <w:rPr>
          <w:rFonts w:ascii="Arial" w:hAnsi="Arial" w:cs="Arial"/>
          <w:sz w:val="24"/>
          <w:szCs w:val="24"/>
          <w:lang w:val="en-US"/>
        </w:rPr>
        <w:t xml:space="preserve"> </w:t>
      </w:r>
      <w:r w:rsidR="005B342D">
        <w:rPr>
          <w:rFonts w:ascii="Arial" w:hAnsi="Arial" w:cs="Arial"/>
          <w:sz w:val="24"/>
          <w:szCs w:val="24"/>
          <w:lang w:val="en-US"/>
        </w:rPr>
        <w:t>At least half</w:t>
      </w:r>
      <w:r w:rsidR="00B868F8" w:rsidRPr="00D203F5">
        <w:rPr>
          <w:rFonts w:ascii="Arial" w:hAnsi="Arial" w:cs="Arial"/>
          <w:sz w:val="24"/>
          <w:szCs w:val="24"/>
          <w:lang w:val="en-US"/>
        </w:rPr>
        <w:t xml:space="preserve"> of participants were female</w:t>
      </w:r>
      <w:r w:rsidR="00544017">
        <w:rPr>
          <w:rFonts w:ascii="Arial" w:hAnsi="Arial" w:cs="Arial"/>
          <w:sz w:val="24"/>
          <w:szCs w:val="24"/>
          <w:lang w:val="en-US"/>
        </w:rPr>
        <w:t xml:space="preserve"> in all studies</w:t>
      </w:r>
      <w:r w:rsidR="00B868F8" w:rsidRPr="00D203F5">
        <w:rPr>
          <w:rFonts w:ascii="Arial" w:hAnsi="Arial" w:cs="Arial"/>
          <w:sz w:val="24"/>
          <w:szCs w:val="24"/>
          <w:lang w:val="en-US"/>
        </w:rPr>
        <w:t>, m</w:t>
      </w:r>
      <w:r w:rsidR="005A27B9" w:rsidRPr="00D203F5">
        <w:rPr>
          <w:rFonts w:ascii="Arial" w:hAnsi="Arial" w:cs="Arial"/>
          <w:sz w:val="24"/>
          <w:szCs w:val="24"/>
          <w:lang w:val="en-US"/>
        </w:rPr>
        <w:t xml:space="preserve">ean age </w:t>
      </w:r>
      <w:r w:rsidR="00B3625F">
        <w:rPr>
          <w:rFonts w:ascii="Arial" w:hAnsi="Arial" w:cs="Arial"/>
          <w:sz w:val="24"/>
          <w:szCs w:val="24"/>
          <w:lang w:val="en-US"/>
        </w:rPr>
        <w:t xml:space="preserve">varied between </w:t>
      </w:r>
      <w:r w:rsidR="005A27B9" w:rsidRPr="00F24BB9">
        <w:rPr>
          <w:rFonts w:ascii="Arial" w:hAnsi="Arial" w:cs="Arial"/>
          <w:sz w:val="24"/>
          <w:szCs w:val="24"/>
          <w:lang w:val="en-US"/>
        </w:rPr>
        <w:t>71.7</w:t>
      </w:r>
      <w:r w:rsidR="0056457F" w:rsidRPr="00F24BB9">
        <w:rPr>
          <w:rFonts w:ascii="Arial" w:hAnsi="Arial" w:cs="Arial"/>
          <w:sz w:val="24"/>
          <w:szCs w:val="24"/>
          <w:lang w:val="en-US"/>
        </w:rPr>
        <w:t xml:space="preserve"> (</w:t>
      </w:r>
      <w:r w:rsidR="008D6EB6" w:rsidRPr="00F24BB9">
        <w:rPr>
          <w:rFonts w:ascii="Arial" w:hAnsi="Arial" w:cs="Arial"/>
          <w:sz w:val="24"/>
          <w:szCs w:val="24"/>
          <w:lang w:val="en-US"/>
        </w:rPr>
        <w:t>SD</w:t>
      </w:r>
      <w:r w:rsidR="0056457F" w:rsidRPr="00F24BB9">
        <w:rPr>
          <w:rFonts w:ascii="Arial" w:hAnsi="Arial" w:cs="Arial"/>
          <w:sz w:val="24"/>
          <w:szCs w:val="24"/>
          <w:lang w:val="en-US"/>
        </w:rPr>
        <w:t xml:space="preserve"> 5.0)</w:t>
      </w:r>
      <w:r w:rsidR="00B3625F">
        <w:rPr>
          <w:rFonts w:ascii="Arial" w:hAnsi="Arial" w:cs="Arial"/>
          <w:sz w:val="24"/>
          <w:szCs w:val="24"/>
          <w:lang w:val="en-US"/>
        </w:rPr>
        <w:t xml:space="preserve"> years in </w:t>
      </w:r>
      <w:r w:rsidR="005A27B9" w:rsidRPr="00F24BB9">
        <w:rPr>
          <w:rFonts w:ascii="Arial" w:hAnsi="Arial" w:cs="Arial"/>
          <w:sz w:val="24"/>
          <w:szCs w:val="24"/>
          <w:lang w:val="en-US"/>
        </w:rPr>
        <w:t>TILD</w:t>
      </w:r>
      <w:r w:rsidR="00B3625F">
        <w:rPr>
          <w:rFonts w:ascii="Arial" w:hAnsi="Arial" w:cs="Arial"/>
          <w:sz w:val="24"/>
          <w:szCs w:val="24"/>
          <w:lang w:val="en-US"/>
        </w:rPr>
        <w:t>A</w:t>
      </w:r>
      <w:r w:rsidR="00F24BB9" w:rsidRPr="00F24BB9">
        <w:rPr>
          <w:rFonts w:ascii="Arial" w:hAnsi="Arial" w:cs="Arial"/>
          <w:sz w:val="24"/>
          <w:szCs w:val="24"/>
          <w:lang w:val="en-US"/>
        </w:rPr>
        <w:t xml:space="preserve"> </w:t>
      </w:r>
      <w:r w:rsidR="005A27B9" w:rsidRPr="00F24BB9">
        <w:rPr>
          <w:rFonts w:ascii="Arial" w:hAnsi="Arial" w:cs="Arial"/>
          <w:sz w:val="24"/>
          <w:szCs w:val="24"/>
          <w:lang w:val="en-US"/>
        </w:rPr>
        <w:t xml:space="preserve">and 84.6 </w:t>
      </w:r>
      <w:r w:rsidR="008D6EB6" w:rsidRPr="00F24BB9">
        <w:rPr>
          <w:rFonts w:ascii="Arial" w:hAnsi="Arial" w:cs="Arial"/>
          <w:sz w:val="24"/>
          <w:szCs w:val="24"/>
          <w:lang w:val="en-US"/>
        </w:rPr>
        <w:t>(SD</w:t>
      </w:r>
      <w:r w:rsidR="0056457F" w:rsidRPr="00F24BB9">
        <w:rPr>
          <w:rFonts w:ascii="Arial" w:hAnsi="Arial" w:cs="Arial"/>
          <w:sz w:val="24"/>
          <w:szCs w:val="24"/>
          <w:lang w:val="en-US"/>
        </w:rPr>
        <w:t xml:space="preserve"> 0.5) </w:t>
      </w:r>
      <w:r w:rsidR="00B3625F">
        <w:rPr>
          <w:rFonts w:ascii="Arial" w:hAnsi="Arial" w:cs="Arial"/>
          <w:sz w:val="24"/>
          <w:szCs w:val="24"/>
          <w:lang w:val="en-US"/>
        </w:rPr>
        <w:t>year</w:t>
      </w:r>
      <w:r w:rsidR="00B348F0">
        <w:rPr>
          <w:rFonts w:ascii="Arial" w:hAnsi="Arial" w:cs="Arial"/>
          <w:sz w:val="24"/>
          <w:szCs w:val="24"/>
          <w:lang w:val="en-US"/>
        </w:rPr>
        <w:t>s</w:t>
      </w:r>
      <w:r w:rsidR="00B3625F">
        <w:rPr>
          <w:rFonts w:ascii="Arial" w:hAnsi="Arial" w:cs="Arial"/>
          <w:sz w:val="24"/>
          <w:szCs w:val="24"/>
          <w:lang w:val="en-US"/>
        </w:rPr>
        <w:t xml:space="preserve"> </w:t>
      </w:r>
      <w:r w:rsidR="00F24BB9" w:rsidRPr="00F24BB9">
        <w:rPr>
          <w:rFonts w:ascii="Arial" w:hAnsi="Arial" w:cs="Arial"/>
          <w:sz w:val="24"/>
          <w:szCs w:val="24"/>
          <w:lang w:val="en-US"/>
        </w:rPr>
        <w:t xml:space="preserve">in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B3625F">
        <w:rPr>
          <w:rFonts w:ascii="Arial" w:hAnsi="Arial" w:cs="Arial"/>
          <w:sz w:val="24"/>
          <w:szCs w:val="24"/>
          <w:lang w:val="en-US"/>
        </w:rPr>
        <w:t>, and</w:t>
      </w:r>
      <w:r w:rsidR="005A27B9" w:rsidRPr="00F24BB9">
        <w:rPr>
          <w:rFonts w:ascii="Arial" w:hAnsi="Arial" w:cs="Arial"/>
          <w:sz w:val="24"/>
          <w:szCs w:val="24"/>
          <w:lang w:val="en-US"/>
        </w:rPr>
        <w:t xml:space="preserve"> </w:t>
      </w:r>
      <w:r w:rsidR="00B3625F">
        <w:rPr>
          <w:rFonts w:ascii="Arial" w:hAnsi="Arial" w:cs="Arial"/>
          <w:sz w:val="24"/>
          <w:szCs w:val="24"/>
          <w:lang w:val="en-US"/>
        </w:rPr>
        <w:t>m</w:t>
      </w:r>
      <w:r w:rsidR="005A27B9" w:rsidRPr="00F24BB9">
        <w:rPr>
          <w:rFonts w:ascii="Arial" w:hAnsi="Arial" w:cs="Arial"/>
          <w:sz w:val="24"/>
          <w:szCs w:val="24"/>
          <w:lang w:val="en-US"/>
        </w:rPr>
        <w:t>ean BMI at baseline</w:t>
      </w:r>
      <w:r w:rsidR="00B3625F">
        <w:rPr>
          <w:rFonts w:ascii="Arial" w:hAnsi="Arial" w:cs="Arial"/>
          <w:sz w:val="24"/>
          <w:szCs w:val="24"/>
          <w:lang w:val="en-US"/>
        </w:rPr>
        <w:t xml:space="preserve"> between</w:t>
      </w:r>
      <w:r w:rsidR="005A27B9" w:rsidRPr="00F24BB9">
        <w:rPr>
          <w:rFonts w:ascii="Arial" w:hAnsi="Arial" w:cs="Arial"/>
          <w:sz w:val="24"/>
          <w:szCs w:val="24"/>
          <w:lang w:val="en-US"/>
        </w:rPr>
        <w:t xml:space="preserve"> 27.1</w:t>
      </w:r>
      <w:r w:rsidR="00F24BB9" w:rsidRPr="00F24BB9">
        <w:rPr>
          <w:rFonts w:ascii="Arial" w:hAnsi="Arial" w:cs="Arial"/>
          <w:sz w:val="24"/>
          <w:szCs w:val="24"/>
          <w:lang w:val="en-US"/>
        </w:rPr>
        <w:t xml:space="preserve"> </w:t>
      </w:r>
      <w:r w:rsidR="008D6EB6" w:rsidRPr="00F24BB9">
        <w:rPr>
          <w:rFonts w:ascii="Arial" w:hAnsi="Arial" w:cs="Arial"/>
          <w:sz w:val="24"/>
          <w:szCs w:val="24"/>
          <w:lang w:val="en-US"/>
        </w:rPr>
        <w:t>(SD</w:t>
      </w:r>
      <w:r w:rsidR="0056457F" w:rsidRPr="00F24BB9">
        <w:rPr>
          <w:rFonts w:ascii="Arial" w:hAnsi="Arial" w:cs="Arial"/>
          <w:sz w:val="24"/>
          <w:szCs w:val="24"/>
          <w:lang w:val="en-US"/>
        </w:rPr>
        <w:t xml:space="preserve"> 3.6) </w:t>
      </w:r>
      <w:r w:rsidR="00B3625F" w:rsidRPr="00F24BB9">
        <w:rPr>
          <w:rFonts w:ascii="Arial" w:hAnsi="Arial" w:cs="Arial"/>
          <w:sz w:val="24"/>
          <w:szCs w:val="24"/>
          <w:lang w:val="en-US"/>
        </w:rPr>
        <w:t xml:space="preserve">kg/m² </w:t>
      </w:r>
      <w:r w:rsidR="00F24BB9" w:rsidRPr="00F24BB9">
        <w:rPr>
          <w:rFonts w:ascii="Arial" w:hAnsi="Arial" w:cs="Arial"/>
          <w:sz w:val="24"/>
          <w:szCs w:val="24"/>
          <w:lang w:val="en-US"/>
        </w:rPr>
        <w:t xml:space="preserve">in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B3625F">
        <w:rPr>
          <w:rFonts w:ascii="Arial" w:hAnsi="Arial" w:cs="Arial"/>
          <w:sz w:val="24"/>
          <w:szCs w:val="24"/>
          <w:lang w:val="en-US"/>
        </w:rPr>
        <w:t xml:space="preserve"> </w:t>
      </w:r>
      <w:r w:rsidR="00F24BB9" w:rsidRPr="00F24BB9">
        <w:rPr>
          <w:rFonts w:ascii="Arial" w:hAnsi="Arial" w:cs="Arial"/>
          <w:sz w:val="24"/>
          <w:szCs w:val="24"/>
          <w:lang w:val="en-US"/>
        </w:rPr>
        <w:t xml:space="preserve">and </w:t>
      </w:r>
      <w:r w:rsidR="005A27B9" w:rsidRPr="00F24BB9">
        <w:rPr>
          <w:rFonts w:ascii="Arial" w:hAnsi="Arial" w:cs="Arial"/>
          <w:sz w:val="24"/>
          <w:szCs w:val="24"/>
          <w:lang w:val="en-US"/>
        </w:rPr>
        <w:t xml:space="preserve">29.4 </w:t>
      </w:r>
      <w:r w:rsidR="008D6EB6" w:rsidRPr="00F24BB9">
        <w:rPr>
          <w:rFonts w:ascii="Arial" w:hAnsi="Arial" w:cs="Arial"/>
          <w:sz w:val="24"/>
          <w:szCs w:val="24"/>
          <w:lang w:val="en-US"/>
        </w:rPr>
        <w:t>(SD</w:t>
      </w:r>
      <w:r w:rsidR="0056457F" w:rsidRPr="00F24BB9">
        <w:rPr>
          <w:rFonts w:ascii="Arial" w:hAnsi="Arial" w:cs="Arial"/>
          <w:sz w:val="24"/>
          <w:szCs w:val="24"/>
          <w:lang w:val="en-US"/>
        </w:rPr>
        <w:t xml:space="preserve"> 6.3)</w:t>
      </w:r>
      <w:r w:rsidR="00B3625F" w:rsidRPr="00B3625F">
        <w:rPr>
          <w:rFonts w:ascii="Arial" w:hAnsi="Arial" w:cs="Arial"/>
          <w:sz w:val="24"/>
          <w:szCs w:val="24"/>
          <w:lang w:val="en-US"/>
        </w:rPr>
        <w:t xml:space="preserve"> </w:t>
      </w:r>
      <w:r w:rsidR="00B3625F" w:rsidRPr="00F24BB9">
        <w:rPr>
          <w:rFonts w:ascii="Arial" w:hAnsi="Arial" w:cs="Arial"/>
          <w:sz w:val="24"/>
          <w:szCs w:val="24"/>
          <w:lang w:val="en-US"/>
        </w:rPr>
        <w:t xml:space="preserve">kg/m² </w:t>
      </w:r>
      <w:r w:rsidR="00F24BB9" w:rsidRPr="00F24BB9">
        <w:rPr>
          <w:rFonts w:ascii="Arial" w:hAnsi="Arial" w:cs="Arial"/>
          <w:sz w:val="24"/>
          <w:szCs w:val="24"/>
          <w:lang w:val="en-US"/>
        </w:rPr>
        <w:t xml:space="preserve">in </w:t>
      </w:r>
      <w:proofErr w:type="spellStart"/>
      <w:r w:rsidR="00F24BB9" w:rsidRPr="00F24BB9">
        <w:rPr>
          <w:rFonts w:ascii="Arial" w:hAnsi="Arial" w:cs="Arial"/>
          <w:sz w:val="24"/>
          <w:szCs w:val="24"/>
          <w:lang w:val="en-US"/>
        </w:rPr>
        <w:t>ErnSiPP</w:t>
      </w:r>
      <w:proofErr w:type="spellEnd"/>
      <w:r w:rsidR="005A27B9" w:rsidRPr="00F24BB9">
        <w:rPr>
          <w:rFonts w:ascii="Arial" w:hAnsi="Arial" w:cs="Arial"/>
          <w:sz w:val="24"/>
          <w:szCs w:val="24"/>
          <w:lang w:val="en-US"/>
        </w:rPr>
        <w:t xml:space="preserve">. </w:t>
      </w:r>
      <w:r w:rsidR="005A27B9" w:rsidRPr="00D203F5">
        <w:rPr>
          <w:rFonts w:ascii="Arial" w:hAnsi="Arial" w:cs="Arial"/>
          <w:sz w:val="24"/>
          <w:szCs w:val="24"/>
          <w:lang w:val="en-US"/>
        </w:rPr>
        <w:t xml:space="preserve">In all studies, mean BMI was </w:t>
      </w:r>
      <w:r w:rsidR="00BF47DD">
        <w:rPr>
          <w:rFonts w:ascii="Arial" w:hAnsi="Arial" w:cs="Arial"/>
          <w:sz w:val="24"/>
          <w:szCs w:val="24"/>
          <w:lang w:val="en-US"/>
        </w:rPr>
        <w:t xml:space="preserve">statistically </w:t>
      </w:r>
      <w:r w:rsidR="005A27B9" w:rsidRPr="00D203F5">
        <w:rPr>
          <w:rFonts w:ascii="Arial" w:hAnsi="Arial" w:cs="Arial"/>
          <w:sz w:val="24"/>
          <w:szCs w:val="24"/>
          <w:lang w:val="en-US"/>
        </w:rPr>
        <w:t>significantly lower at f</w:t>
      </w:r>
      <w:r w:rsidR="00B868F8" w:rsidRPr="00D203F5">
        <w:rPr>
          <w:rFonts w:ascii="Arial" w:hAnsi="Arial" w:cs="Arial"/>
          <w:sz w:val="24"/>
          <w:szCs w:val="24"/>
          <w:lang w:val="en-US"/>
        </w:rPr>
        <w:t xml:space="preserve">ollow-up compared to baseline </w:t>
      </w:r>
      <w:r w:rsidR="005A27B9" w:rsidRPr="00D203F5">
        <w:rPr>
          <w:rFonts w:ascii="Arial" w:hAnsi="Arial" w:cs="Arial"/>
          <w:sz w:val="24"/>
          <w:szCs w:val="24"/>
          <w:lang w:val="en-US"/>
        </w:rPr>
        <w:t>(</w:t>
      </w:r>
      <w:r w:rsidR="00F24BB9">
        <w:rPr>
          <w:rFonts w:ascii="Arial" w:hAnsi="Arial" w:cs="Arial"/>
          <w:sz w:val="24"/>
          <w:szCs w:val="24"/>
          <w:lang w:val="en-US"/>
        </w:rPr>
        <w:t>data not shown</w:t>
      </w:r>
      <w:r w:rsidR="005A27B9" w:rsidRPr="00D203F5">
        <w:rPr>
          <w:rFonts w:ascii="Arial" w:hAnsi="Arial" w:cs="Arial"/>
          <w:sz w:val="24"/>
          <w:szCs w:val="24"/>
          <w:lang w:val="en-US"/>
        </w:rPr>
        <w:t xml:space="preserve">). </w:t>
      </w:r>
    </w:p>
    <w:p w14:paraId="3F9A87A6" w14:textId="0AD84E53" w:rsidR="00956E10" w:rsidRDefault="00157229" w:rsidP="00D72963">
      <w:pPr>
        <w:spacing w:line="480" w:lineRule="auto"/>
        <w:rPr>
          <w:rFonts w:ascii="Arial" w:hAnsi="Arial" w:cs="Arial"/>
          <w:sz w:val="24"/>
          <w:szCs w:val="24"/>
          <w:lang w:val="en-US"/>
        </w:rPr>
      </w:pPr>
      <w:r>
        <w:rPr>
          <w:rFonts w:ascii="Arial" w:hAnsi="Arial" w:cs="Arial"/>
          <w:sz w:val="24"/>
          <w:szCs w:val="24"/>
          <w:lang w:val="en-US"/>
        </w:rPr>
        <w:t xml:space="preserve">As displayed in </w:t>
      </w:r>
      <w:r w:rsidR="000428D1">
        <w:rPr>
          <w:rFonts w:ascii="Arial" w:hAnsi="Arial" w:cs="Arial"/>
          <w:b/>
          <w:sz w:val="24"/>
          <w:szCs w:val="24"/>
          <w:lang w:val="en-US"/>
        </w:rPr>
        <w:t>F</w:t>
      </w:r>
      <w:r w:rsidRPr="00846405">
        <w:rPr>
          <w:rFonts w:ascii="Arial" w:hAnsi="Arial" w:cs="Arial"/>
          <w:b/>
          <w:sz w:val="24"/>
          <w:szCs w:val="24"/>
          <w:lang w:val="en-US"/>
        </w:rPr>
        <w:t>igure 2</w:t>
      </w:r>
      <w:r>
        <w:rPr>
          <w:rFonts w:ascii="Arial" w:hAnsi="Arial" w:cs="Arial"/>
          <w:sz w:val="24"/>
          <w:szCs w:val="24"/>
          <w:lang w:val="en-US"/>
        </w:rPr>
        <w:t>, t</w:t>
      </w:r>
      <w:r w:rsidR="005A27B9" w:rsidRPr="00D203F5">
        <w:rPr>
          <w:rFonts w:ascii="Arial" w:hAnsi="Arial" w:cs="Arial"/>
          <w:sz w:val="24"/>
          <w:szCs w:val="24"/>
          <w:lang w:val="en-US"/>
        </w:rPr>
        <w:t xml:space="preserve">he </w:t>
      </w:r>
      <w:r w:rsidR="0056457F">
        <w:rPr>
          <w:rFonts w:ascii="Arial" w:hAnsi="Arial" w:cs="Arial"/>
          <w:sz w:val="24"/>
          <w:szCs w:val="24"/>
          <w:lang w:val="en-US"/>
        </w:rPr>
        <w:t xml:space="preserve">3-year </w:t>
      </w:r>
      <w:r w:rsidR="005A27B9" w:rsidRPr="00D203F5">
        <w:rPr>
          <w:rFonts w:ascii="Arial" w:hAnsi="Arial" w:cs="Arial"/>
          <w:sz w:val="24"/>
          <w:szCs w:val="24"/>
          <w:lang w:val="en-US"/>
        </w:rPr>
        <w:t>incidence of malnutrition was 4</w:t>
      </w:r>
      <w:r w:rsidR="0056457F">
        <w:rPr>
          <w:rFonts w:ascii="Arial" w:hAnsi="Arial" w:cs="Arial"/>
          <w:sz w:val="24"/>
          <w:szCs w:val="24"/>
          <w:lang w:val="en-US"/>
        </w:rPr>
        <w:t>.6 % in KORA-Age, 5.1 % in LASA,</w:t>
      </w:r>
      <w:r w:rsidR="005A27B9" w:rsidRPr="00D203F5">
        <w:rPr>
          <w:rFonts w:ascii="Arial" w:hAnsi="Arial" w:cs="Arial"/>
          <w:sz w:val="24"/>
          <w:szCs w:val="24"/>
          <w:lang w:val="en-US"/>
        </w:rPr>
        <w:t xml:space="preserve"> 5.9 % i</w:t>
      </w:r>
      <w:r w:rsidR="0056457F">
        <w:rPr>
          <w:rFonts w:ascii="Arial" w:hAnsi="Arial" w:cs="Arial"/>
          <w:sz w:val="24"/>
          <w:szCs w:val="24"/>
          <w:lang w:val="en-US"/>
        </w:rPr>
        <w:t xml:space="preserve">n </w:t>
      </w:r>
      <w:proofErr w:type="spellStart"/>
      <w:r w:rsidR="0056457F">
        <w:rPr>
          <w:rFonts w:ascii="Arial" w:hAnsi="Arial" w:cs="Arial"/>
          <w:sz w:val="24"/>
          <w:szCs w:val="24"/>
          <w:lang w:val="en-US"/>
        </w:rPr>
        <w:t>ActiFe</w:t>
      </w:r>
      <w:proofErr w:type="spellEnd"/>
      <w:r w:rsidR="0082621F">
        <w:rPr>
          <w:rFonts w:ascii="Arial" w:hAnsi="Arial" w:cs="Arial"/>
          <w:sz w:val="24"/>
          <w:szCs w:val="24"/>
          <w:lang w:val="en-US"/>
        </w:rPr>
        <w:t xml:space="preserve"> </w:t>
      </w:r>
      <w:r w:rsidR="0056457F" w:rsidRPr="00D203F5">
        <w:rPr>
          <w:rFonts w:ascii="Arial" w:hAnsi="Arial" w:cs="Arial"/>
          <w:sz w:val="24"/>
          <w:szCs w:val="24"/>
          <w:lang w:val="en-US"/>
        </w:rPr>
        <w:t xml:space="preserve">and 17.2 % in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56457F">
        <w:rPr>
          <w:rFonts w:ascii="Arial" w:hAnsi="Arial" w:cs="Arial"/>
          <w:sz w:val="24"/>
          <w:szCs w:val="24"/>
          <w:lang w:val="en-US"/>
        </w:rPr>
        <w:t xml:space="preserve">, the 2-year incidence </w:t>
      </w:r>
      <w:r w:rsidR="00371674">
        <w:rPr>
          <w:rFonts w:ascii="Arial" w:hAnsi="Arial" w:cs="Arial"/>
          <w:sz w:val="24"/>
          <w:szCs w:val="24"/>
          <w:lang w:val="en-US"/>
        </w:rPr>
        <w:t xml:space="preserve">was </w:t>
      </w:r>
      <w:r w:rsidR="0056457F">
        <w:rPr>
          <w:rFonts w:ascii="Arial" w:hAnsi="Arial" w:cs="Arial"/>
          <w:sz w:val="24"/>
          <w:szCs w:val="24"/>
          <w:lang w:val="en-US"/>
        </w:rPr>
        <w:t>10.7</w:t>
      </w:r>
      <w:r w:rsidR="0056457F" w:rsidRPr="00D203F5">
        <w:rPr>
          <w:rFonts w:ascii="Arial" w:hAnsi="Arial" w:cs="Arial"/>
          <w:sz w:val="24"/>
          <w:szCs w:val="24"/>
          <w:lang w:val="en-US"/>
        </w:rPr>
        <w:t xml:space="preserve"> % in TILDA</w:t>
      </w:r>
      <w:r w:rsidR="0056457F">
        <w:rPr>
          <w:rFonts w:ascii="Arial" w:hAnsi="Arial" w:cs="Arial"/>
          <w:sz w:val="24"/>
          <w:szCs w:val="24"/>
          <w:lang w:val="en-US"/>
        </w:rPr>
        <w:t xml:space="preserve"> and the 1-year incidence </w:t>
      </w:r>
      <w:r w:rsidR="00371674">
        <w:rPr>
          <w:rFonts w:ascii="Arial" w:hAnsi="Arial" w:cs="Arial"/>
          <w:sz w:val="24"/>
          <w:szCs w:val="24"/>
          <w:lang w:val="en-US"/>
        </w:rPr>
        <w:t xml:space="preserve">was </w:t>
      </w:r>
      <w:r w:rsidR="0082621F">
        <w:rPr>
          <w:rFonts w:ascii="Arial" w:hAnsi="Arial" w:cs="Arial"/>
          <w:sz w:val="24"/>
          <w:szCs w:val="24"/>
          <w:lang w:val="en-US"/>
        </w:rPr>
        <w:t xml:space="preserve">8.8 % in </w:t>
      </w:r>
      <w:proofErr w:type="spellStart"/>
      <w:r w:rsidR="0082621F">
        <w:rPr>
          <w:rFonts w:ascii="Arial" w:hAnsi="Arial" w:cs="Arial"/>
          <w:sz w:val="24"/>
          <w:szCs w:val="24"/>
          <w:lang w:val="en-US"/>
        </w:rPr>
        <w:t>ErnSi</w:t>
      </w:r>
      <w:r w:rsidR="0056457F">
        <w:rPr>
          <w:rFonts w:ascii="Arial" w:hAnsi="Arial" w:cs="Arial"/>
          <w:sz w:val="24"/>
          <w:szCs w:val="24"/>
          <w:lang w:val="en-US"/>
        </w:rPr>
        <w:t>PP</w:t>
      </w:r>
      <w:proofErr w:type="spellEnd"/>
      <w:r w:rsidR="0056457F">
        <w:rPr>
          <w:rFonts w:ascii="Arial" w:hAnsi="Arial" w:cs="Arial"/>
          <w:sz w:val="24"/>
          <w:szCs w:val="24"/>
          <w:lang w:val="en-US"/>
        </w:rPr>
        <w:t>.</w:t>
      </w:r>
      <w:r w:rsidR="0082621F">
        <w:rPr>
          <w:rFonts w:ascii="Arial" w:hAnsi="Arial" w:cs="Arial"/>
          <w:sz w:val="24"/>
          <w:szCs w:val="24"/>
          <w:lang w:val="en-US"/>
        </w:rPr>
        <w:t xml:space="preserve"> </w:t>
      </w:r>
      <w:r w:rsidR="008D6EB6">
        <w:rPr>
          <w:rFonts w:ascii="Arial" w:hAnsi="Arial" w:cs="Arial"/>
          <w:sz w:val="24"/>
          <w:szCs w:val="24"/>
          <w:lang w:val="en-US"/>
        </w:rPr>
        <w:t xml:space="preserve">Being </w:t>
      </w:r>
      <w:r w:rsidR="005A27B9" w:rsidRPr="00D203F5">
        <w:rPr>
          <w:rFonts w:ascii="Arial" w:hAnsi="Arial" w:cs="Arial"/>
          <w:sz w:val="24"/>
          <w:szCs w:val="24"/>
          <w:lang w:val="en-US"/>
        </w:rPr>
        <w:t xml:space="preserve">malnourished at follow-up </w:t>
      </w:r>
      <w:r w:rsidR="008D6EB6">
        <w:rPr>
          <w:rFonts w:ascii="Arial" w:hAnsi="Arial" w:cs="Arial"/>
          <w:sz w:val="24"/>
          <w:szCs w:val="24"/>
          <w:lang w:val="en-US"/>
        </w:rPr>
        <w:t xml:space="preserve">was mostly </w:t>
      </w:r>
      <w:r w:rsidR="005A27B9" w:rsidRPr="00D203F5">
        <w:rPr>
          <w:rFonts w:ascii="Arial" w:hAnsi="Arial" w:cs="Arial"/>
          <w:sz w:val="24"/>
          <w:szCs w:val="24"/>
          <w:lang w:val="en-US"/>
        </w:rPr>
        <w:t>due to weight loss ≥ 10 %</w:t>
      </w:r>
      <w:r w:rsidR="008D6EB6">
        <w:rPr>
          <w:rFonts w:ascii="Arial" w:hAnsi="Arial" w:cs="Arial"/>
          <w:sz w:val="24"/>
          <w:szCs w:val="24"/>
          <w:lang w:val="en-US"/>
        </w:rPr>
        <w:t xml:space="preserve"> alone</w:t>
      </w:r>
      <w:r w:rsidR="005A27B9" w:rsidRPr="00D203F5">
        <w:rPr>
          <w:rFonts w:ascii="Arial" w:hAnsi="Arial" w:cs="Arial"/>
          <w:sz w:val="24"/>
          <w:szCs w:val="24"/>
          <w:lang w:val="en-US"/>
        </w:rPr>
        <w:t>, whereas a BMI &lt; 20 kg/m² alone or the combinatio</w:t>
      </w:r>
      <w:r w:rsidR="001A732E">
        <w:rPr>
          <w:rFonts w:ascii="Arial" w:hAnsi="Arial" w:cs="Arial"/>
          <w:sz w:val="24"/>
          <w:szCs w:val="24"/>
          <w:lang w:val="en-US"/>
        </w:rPr>
        <w:t>n of low BMI and weight loss were</w:t>
      </w:r>
      <w:r w:rsidR="005A27B9" w:rsidRPr="00D203F5">
        <w:rPr>
          <w:rFonts w:ascii="Arial" w:hAnsi="Arial" w:cs="Arial"/>
          <w:sz w:val="24"/>
          <w:szCs w:val="24"/>
          <w:lang w:val="en-US"/>
        </w:rPr>
        <w:t xml:space="preserve"> less common. </w:t>
      </w:r>
    </w:p>
    <w:p w14:paraId="2AEE6FF7" w14:textId="2B0A6F98" w:rsidR="00454885" w:rsidRDefault="00294978" w:rsidP="00D72963">
      <w:pPr>
        <w:spacing w:line="480" w:lineRule="auto"/>
        <w:rPr>
          <w:rFonts w:ascii="Arial" w:hAnsi="Arial" w:cs="Arial"/>
          <w:sz w:val="24"/>
          <w:szCs w:val="24"/>
          <w:lang w:val="en-US"/>
        </w:rPr>
      </w:pPr>
      <w:r>
        <w:rPr>
          <w:rFonts w:ascii="Arial" w:hAnsi="Arial" w:cs="Arial"/>
          <w:sz w:val="24"/>
          <w:szCs w:val="24"/>
          <w:lang w:val="en-US"/>
        </w:rPr>
        <w:t>Six</w:t>
      </w:r>
      <w:r w:rsidR="005714B6">
        <w:rPr>
          <w:rFonts w:ascii="Arial" w:hAnsi="Arial" w:cs="Arial"/>
          <w:sz w:val="24"/>
          <w:szCs w:val="24"/>
          <w:lang w:val="en-US"/>
        </w:rPr>
        <w:t xml:space="preserve"> variables were identified in the meta-analysis </w:t>
      </w:r>
      <w:r w:rsidR="00EA655E" w:rsidRPr="00D203F5">
        <w:rPr>
          <w:rFonts w:ascii="Arial" w:hAnsi="Arial" w:cs="Arial"/>
          <w:sz w:val="24"/>
          <w:szCs w:val="24"/>
          <w:lang w:val="en-US"/>
        </w:rPr>
        <w:t xml:space="preserve">as </w:t>
      </w:r>
      <w:r w:rsidR="00DC708F">
        <w:rPr>
          <w:rFonts w:ascii="Arial" w:hAnsi="Arial" w:cs="Arial"/>
          <w:sz w:val="24"/>
          <w:szCs w:val="24"/>
          <w:lang w:val="en-US"/>
        </w:rPr>
        <w:t>determinants</w:t>
      </w:r>
      <w:r w:rsidR="00EA655E" w:rsidRPr="00D203F5">
        <w:rPr>
          <w:rFonts w:ascii="Arial" w:hAnsi="Arial" w:cs="Arial"/>
          <w:sz w:val="24"/>
          <w:szCs w:val="24"/>
          <w:lang w:val="en-US"/>
        </w:rPr>
        <w:t xml:space="preserve"> of incident malnutrition</w:t>
      </w:r>
      <w:r w:rsidR="005B342D">
        <w:rPr>
          <w:rFonts w:ascii="Arial" w:hAnsi="Arial" w:cs="Arial"/>
          <w:sz w:val="24"/>
          <w:szCs w:val="24"/>
          <w:lang w:val="en-US"/>
        </w:rPr>
        <w:t xml:space="preserve"> </w:t>
      </w:r>
      <w:r w:rsidR="006B7A73" w:rsidRPr="00846405">
        <w:rPr>
          <w:rFonts w:ascii="Arial" w:hAnsi="Arial" w:cs="Arial"/>
          <w:b/>
          <w:sz w:val="24"/>
          <w:szCs w:val="24"/>
          <w:lang w:val="en-US"/>
        </w:rPr>
        <w:t>(</w:t>
      </w:r>
      <w:r w:rsidR="000428D1">
        <w:rPr>
          <w:rFonts w:ascii="Arial" w:hAnsi="Arial" w:cs="Arial"/>
          <w:b/>
          <w:sz w:val="24"/>
          <w:szCs w:val="24"/>
          <w:lang w:val="en-US"/>
        </w:rPr>
        <w:t>F</w:t>
      </w:r>
      <w:r w:rsidR="00465A0C">
        <w:rPr>
          <w:rFonts w:ascii="Arial" w:hAnsi="Arial" w:cs="Arial"/>
          <w:b/>
          <w:sz w:val="24"/>
          <w:szCs w:val="24"/>
          <w:lang w:val="en-US"/>
        </w:rPr>
        <w:t>igure</w:t>
      </w:r>
      <w:r w:rsidR="006B7A73" w:rsidRPr="00846405">
        <w:rPr>
          <w:rFonts w:ascii="Arial" w:hAnsi="Arial" w:cs="Arial"/>
          <w:b/>
          <w:sz w:val="24"/>
          <w:szCs w:val="24"/>
          <w:lang w:val="en-US"/>
        </w:rPr>
        <w:t xml:space="preserve"> </w:t>
      </w:r>
      <w:r w:rsidR="00465A0C">
        <w:rPr>
          <w:rFonts w:ascii="Arial" w:hAnsi="Arial" w:cs="Arial"/>
          <w:b/>
          <w:sz w:val="24"/>
          <w:szCs w:val="24"/>
          <w:lang w:val="en-US"/>
        </w:rPr>
        <w:t>3</w:t>
      </w:r>
      <w:r w:rsidR="00EA655E" w:rsidRPr="00846405">
        <w:rPr>
          <w:rFonts w:ascii="Arial" w:hAnsi="Arial" w:cs="Arial"/>
          <w:b/>
          <w:sz w:val="24"/>
          <w:szCs w:val="24"/>
          <w:lang w:val="en-US"/>
        </w:rPr>
        <w:t>)</w:t>
      </w:r>
      <w:r w:rsidR="00EA655E" w:rsidRPr="00D203F5">
        <w:rPr>
          <w:rFonts w:ascii="Arial" w:hAnsi="Arial" w:cs="Arial"/>
          <w:sz w:val="24"/>
          <w:szCs w:val="24"/>
          <w:lang w:val="en-US"/>
        </w:rPr>
        <w:t xml:space="preserve">. With increasing age, the risk of developing malnutrition increased continuously. </w:t>
      </w:r>
      <w:r>
        <w:rPr>
          <w:rFonts w:ascii="Arial" w:hAnsi="Arial" w:cs="Arial"/>
          <w:sz w:val="24"/>
          <w:szCs w:val="24"/>
          <w:lang w:val="en-US"/>
        </w:rPr>
        <w:t>U</w:t>
      </w:r>
      <w:r w:rsidR="00EA655E" w:rsidRPr="00D203F5">
        <w:rPr>
          <w:rFonts w:ascii="Arial" w:hAnsi="Arial" w:cs="Arial"/>
          <w:sz w:val="24"/>
          <w:szCs w:val="24"/>
          <w:lang w:val="en-US"/>
        </w:rPr>
        <w:t>nmarried</w:t>
      </w:r>
      <w:r w:rsidR="00D42846">
        <w:rPr>
          <w:rFonts w:ascii="Arial" w:hAnsi="Arial" w:cs="Arial"/>
          <w:sz w:val="24"/>
          <w:szCs w:val="24"/>
          <w:lang w:val="en-US"/>
        </w:rPr>
        <w:t>, separated</w:t>
      </w:r>
      <w:r w:rsidR="00EA655E" w:rsidRPr="00D203F5">
        <w:rPr>
          <w:rFonts w:ascii="Arial" w:hAnsi="Arial" w:cs="Arial"/>
          <w:sz w:val="24"/>
          <w:szCs w:val="24"/>
          <w:lang w:val="en-US"/>
        </w:rPr>
        <w:t xml:space="preserve"> or divorced participants were more likely to develop malnutrition compared to married participants, whereas no association </w:t>
      </w:r>
      <w:r w:rsidR="003335BC" w:rsidRPr="00D203F5">
        <w:rPr>
          <w:rFonts w:ascii="Arial" w:hAnsi="Arial" w:cs="Arial"/>
          <w:sz w:val="24"/>
          <w:szCs w:val="24"/>
          <w:lang w:val="en-US"/>
        </w:rPr>
        <w:t xml:space="preserve">was found </w:t>
      </w:r>
      <w:r w:rsidR="003335BC">
        <w:rPr>
          <w:rFonts w:ascii="Arial" w:hAnsi="Arial" w:cs="Arial"/>
          <w:sz w:val="24"/>
          <w:szCs w:val="24"/>
          <w:lang w:val="en-US"/>
        </w:rPr>
        <w:t xml:space="preserve">for </w:t>
      </w:r>
      <w:r w:rsidR="00EA655E" w:rsidRPr="00D203F5">
        <w:rPr>
          <w:rFonts w:ascii="Arial" w:hAnsi="Arial" w:cs="Arial"/>
          <w:sz w:val="24"/>
          <w:szCs w:val="24"/>
          <w:lang w:val="en-US"/>
        </w:rPr>
        <w:t xml:space="preserve">widowed compared to married participants. </w:t>
      </w:r>
      <w:r w:rsidR="003335BC">
        <w:rPr>
          <w:rFonts w:ascii="Arial" w:hAnsi="Arial" w:cs="Arial"/>
          <w:sz w:val="24"/>
          <w:szCs w:val="24"/>
          <w:lang w:val="en-US"/>
        </w:rPr>
        <w:t>Parti</w:t>
      </w:r>
      <w:r w:rsidR="00EA655E" w:rsidRPr="00D203F5">
        <w:rPr>
          <w:rFonts w:ascii="Arial" w:hAnsi="Arial" w:cs="Arial"/>
          <w:sz w:val="24"/>
          <w:szCs w:val="24"/>
          <w:lang w:val="en-US"/>
        </w:rPr>
        <w:t>c</w:t>
      </w:r>
      <w:r w:rsidR="003335BC">
        <w:rPr>
          <w:rFonts w:ascii="Arial" w:hAnsi="Arial" w:cs="Arial"/>
          <w:sz w:val="24"/>
          <w:szCs w:val="24"/>
          <w:lang w:val="en-US"/>
        </w:rPr>
        <w:t>i</w:t>
      </w:r>
      <w:r w:rsidR="00EA655E" w:rsidRPr="00D203F5">
        <w:rPr>
          <w:rFonts w:ascii="Arial" w:hAnsi="Arial" w:cs="Arial"/>
          <w:sz w:val="24"/>
          <w:szCs w:val="24"/>
          <w:lang w:val="en-US"/>
        </w:rPr>
        <w:t xml:space="preserve">pants with difficulties walking </w:t>
      </w:r>
      <w:r w:rsidR="00157229">
        <w:rPr>
          <w:rFonts w:ascii="Arial" w:hAnsi="Arial" w:cs="Arial"/>
          <w:sz w:val="24"/>
          <w:szCs w:val="24"/>
          <w:lang w:val="en-US"/>
        </w:rPr>
        <w:t xml:space="preserve">(OR [95% CI] </w:t>
      </w:r>
      <w:r w:rsidR="002F6A6F">
        <w:rPr>
          <w:rFonts w:ascii="Arial" w:hAnsi="Arial" w:cs="Arial"/>
          <w:sz w:val="24"/>
          <w:szCs w:val="24"/>
          <w:lang w:val="en-US"/>
        </w:rPr>
        <w:t>1.41</w:t>
      </w:r>
      <w:r w:rsidR="000B2B04" w:rsidRPr="00D203F5">
        <w:rPr>
          <w:rFonts w:ascii="Arial" w:hAnsi="Arial" w:cs="Arial"/>
          <w:sz w:val="24"/>
          <w:szCs w:val="24"/>
          <w:lang w:val="en-US"/>
        </w:rPr>
        <w:t xml:space="preserve"> [1.0</w:t>
      </w:r>
      <w:r w:rsidR="002F6A6F">
        <w:rPr>
          <w:rFonts w:ascii="Arial" w:hAnsi="Arial" w:cs="Arial"/>
          <w:sz w:val="24"/>
          <w:szCs w:val="24"/>
          <w:lang w:val="en-US"/>
        </w:rPr>
        <w:t>6</w:t>
      </w:r>
      <w:r w:rsidR="000B2B04" w:rsidRPr="00D203F5">
        <w:rPr>
          <w:rFonts w:ascii="Arial" w:hAnsi="Arial" w:cs="Arial"/>
          <w:sz w:val="24"/>
          <w:szCs w:val="24"/>
          <w:lang w:val="en-US"/>
        </w:rPr>
        <w:t>-1.</w:t>
      </w:r>
      <w:r w:rsidR="002F6A6F">
        <w:rPr>
          <w:rFonts w:ascii="Arial" w:hAnsi="Arial" w:cs="Arial"/>
          <w:sz w:val="24"/>
          <w:szCs w:val="24"/>
          <w:lang w:val="en-US"/>
        </w:rPr>
        <w:t>89</w:t>
      </w:r>
      <w:r w:rsidR="000B2B04" w:rsidRPr="00D203F5">
        <w:rPr>
          <w:rFonts w:ascii="Arial" w:hAnsi="Arial" w:cs="Arial"/>
          <w:sz w:val="24"/>
          <w:szCs w:val="24"/>
          <w:lang w:val="en-US"/>
        </w:rPr>
        <w:t>]</w:t>
      </w:r>
      <w:r w:rsidR="00157229">
        <w:rPr>
          <w:rFonts w:ascii="Arial" w:hAnsi="Arial" w:cs="Arial"/>
          <w:sz w:val="24"/>
          <w:szCs w:val="24"/>
          <w:lang w:val="en-US"/>
        </w:rPr>
        <w:t>)</w:t>
      </w:r>
      <w:r w:rsidR="000B2B04" w:rsidRPr="00D203F5">
        <w:rPr>
          <w:rFonts w:ascii="Arial" w:hAnsi="Arial" w:cs="Arial"/>
          <w:sz w:val="24"/>
          <w:szCs w:val="24"/>
          <w:lang w:val="en-US"/>
        </w:rPr>
        <w:t xml:space="preserve"> and </w:t>
      </w:r>
      <w:r w:rsidR="00EA655E" w:rsidRPr="00D203F5">
        <w:rPr>
          <w:rFonts w:ascii="Arial" w:hAnsi="Arial" w:cs="Arial"/>
          <w:sz w:val="24"/>
          <w:szCs w:val="24"/>
          <w:lang w:val="en-US"/>
        </w:rPr>
        <w:t xml:space="preserve">difficulties climbing stairs </w:t>
      </w:r>
      <w:r w:rsidR="00157229">
        <w:rPr>
          <w:rFonts w:ascii="Arial" w:hAnsi="Arial" w:cs="Arial"/>
          <w:sz w:val="24"/>
          <w:szCs w:val="24"/>
          <w:lang w:val="en-US"/>
        </w:rPr>
        <w:t>(</w:t>
      </w:r>
      <w:r w:rsidR="002F6A6F">
        <w:rPr>
          <w:rFonts w:ascii="Arial" w:hAnsi="Arial" w:cs="Arial"/>
          <w:sz w:val="24"/>
          <w:szCs w:val="24"/>
          <w:lang w:val="en-US"/>
        </w:rPr>
        <w:t>1.45</w:t>
      </w:r>
      <w:r w:rsidR="00EA655E" w:rsidRPr="00D203F5">
        <w:rPr>
          <w:rFonts w:ascii="Arial" w:hAnsi="Arial" w:cs="Arial"/>
          <w:sz w:val="24"/>
          <w:szCs w:val="24"/>
          <w:lang w:val="en-US"/>
        </w:rPr>
        <w:t xml:space="preserve"> </w:t>
      </w:r>
      <w:r w:rsidR="00D203F5" w:rsidRPr="00D203F5">
        <w:rPr>
          <w:rFonts w:ascii="Arial" w:hAnsi="Arial" w:cs="Arial"/>
          <w:sz w:val="24"/>
          <w:szCs w:val="24"/>
          <w:lang w:val="en-US"/>
        </w:rPr>
        <w:t>[</w:t>
      </w:r>
      <w:r w:rsidR="00EA655E" w:rsidRPr="00D203F5">
        <w:rPr>
          <w:rFonts w:ascii="Arial" w:hAnsi="Arial" w:cs="Arial"/>
          <w:sz w:val="24"/>
          <w:szCs w:val="24"/>
          <w:lang w:val="en-US"/>
        </w:rPr>
        <w:t>1.1</w:t>
      </w:r>
      <w:r w:rsidR="002F6A6F">
        <w:rPr>
          <w:rFonts w:ascii="Arial" w:hAnsi="Arial" w:cs="Arial"/>
          <w:sz w:val="24"/>
          <w:szCs w:val="24"/>
          <w:lang w:val="en-US"/>
        </w:rPr>
        <w:t>4</w:t>
      </w:r>
      <w:r w:rsidR="00EA655E" w:rsidRPr="00D203F5">
        <w:rPr>
          <w:rFonts w:ascii="Arial" w:hAnsi="Arial" w:cs="Arial"/>
          <w:sz w:val="24"/>
          <w:szCs w:val="24"/>
          <w:lang w:val="en-US"/>
        </w:rPr>
        <w:t>-1.8</w:t>
      </w:r>
      <w:r w:rsidR="002F6A6F">
        <w:rPr>
          <w:rFonts w:ascii="Arial" w:hAnsi="Arial" w:cs="Arial"/>
          <w:sz w:val="24"/>
          <w:szCs w:val="24"/>
          <w:lang w:val="en-US"/>
        </w:rPr>
        <w:t>5</w:t>
      </w:r>
      <w:r w:rsidR="00EA655E" w:rsidRPr="00D203F5">
        <w:rPr>
          <w:rFonts w:ascii="Arial" w:hAnsi="Arial" w:cs="Arial"/>
          <w:sz w:val="24"/>
          <w:szCs w:val="24"/>
          <w:lang w:val="en-US"/>
        </w:rPr>
        <w:t>]</w:t>
      </w:r>
      <w:r w:rsidR="00157229">
        <w:rPr>
          <w:rFonts w:ascii="Arial" w:hAnsi="Arial" w:cs="Arial"/>
          <w:sz w:val="24"/>
          <w:szCs w:val="24"/>
          <w:lang w:val="en-US"/>
        </w:rPr>
        <w:t xml:space="preserve">) had </w:t>
      </w:r>
      <w:r w:rsidR="00EA655E" w:rsidRPr="00D203F5">
        <w:rPr>
          <w:rFonts w:ascii="Arial" w:hAnsi="Arial" w:cs="Arial"/>
          <w:sz w:val="24"/>
          <w:szCs w:val="24"/>
          <w:lang w:val="en-US"/>
        </w:rPr>
        <w:t xml:space="preserve">higher </w:t>
      </w:r>
      <w:r w:rsidR="00C17C87">
        <w:rPr>
          <w:rFonts w:ascii="Arial" w:hAnsi="Arial" w:cs="Arial"/>
          <w:sz w:val="24"/>
          <w:szCs w:val="24"/>
          <w:lang w:val="en-US"/>
        </w:rPr>
        <w:t>odds</w:t>
      </w:r>
      <w:r w:rsidR="005B342D">
        <w:rPr>
          <w:rFonts w:ascii="Arial" w:hAnsi="Arial" w:cs="Arial"/>
          <w:sz w:val="24"/>
          <w:szCs w:val="24"/>
          <w:lang w:val="en-US"/>
        </w:rPr>
        <w:t xml:space="preserve"> </w:t>
      </w:r>
      <w:r w:rsidR="00EA655E" w:rsidRPr="00D203F5">
        <w:rPr>
          <w:rFonts w:ascii="Arial" w:hAnsi="Arial" w:cs="Arial"/>
          <w:sz w:val="24"/>
          <w:szCs w:val="24"/>
          <w:lang w:val="en-US"/>
        </w:rPr>
        <w:t xml:space="preserve">of being malnourished at follow-up. A higher </w:t>
      </w:r>
      <w:r w:rsidR="00454885">
        <w:rPr>
          <w:rFonts w:ascii="Arial" w:hAnsi="Arial" w:cs="Arial"/>
          <w:sz w:val="24"/>
          <w:szCs w:val="24"/>
          <w:lang w:val="en-US"/>
        </w:rPr>
        <w:t>chance</w:t>
      </w:r>
      <w:r w:rsidR="00EA655E" w:rsidRPr="00D203F5">
        <w:rPr>
          <w:rFonts w:ascii="Arial" w:hAnsi="Arial" w:cs="Arial"/>
          <w:sz w:val="24"/>
          <w:szCs w:val="24"/>
          <w:lang w:val="en-US"/>
        </w:rPr>
        <w:t xml:space="preserve"> of incident malnutrition was also found for participants who were in hospital before baseline and </w:t>
      </w:r>
      <w:r w:rsidR="008D6EB6">
        <w:rPr>
          <w:rFonts w:ascii="Arial" w:hAnsi="Arial" w:cs="Arial"/>
          <w:sz w:val="24"/>
          <w:szCs w:val="24"/>
          <w:lang w:val="en-US"/>
        </w:rPr>
        <w:t>those</w:t>
      </w:r>
      <w:r w:rsidR="00D203F5" w:rsidRPr="00D203F5">
        <w:rPr>
          <w:rFonts w:ascii="Arial" w:hAnsi="Arial" w:cs="Arial"/>
          <w:sz w:val="24"/>
          <w:szCs w:val="24"/>
          <w:lang w:val="en-US"/>
        </w:rPr>
        <w:t xml:space="preserve"> </w:t>
      </w:r>
      <w:r w:rsidR="00EA655E" w:rsidRPr="00D203F5">
        <w:rPr>
          <w:rFonts w:ascii="Arial" w:hAnsi="Arial" w:cs="Arial"/>
          <w:sz w:val="24"/>
          <w:szCs w:val="24"/>
          <w:lang w:val="en-US"/>
        </w:rPr>
        <w:t>who were hospitalized during follow-up</w:t>
      </w:r>
      <w:r w:rsidR="002F6A6F">
        <w:rPr>
          <w:rFonts w:ascii="Arial" w:hAnsi="Arial" w:cs="Arial"/>
          <w:sz w:val="24"/>
          <w:szCs w:val="24"/>
          <w:lang w:val="en-US"/>
        </w:rPr>
        <w:t xml:space="preserve"> (2.02</w:t>
      </w:r>
      <w:r w:rsidR="00D203F5" w:rsidRPr="00D203F5">
        <w:rPr>
          <w:rFonts w:ascii="Arial" w:hAnsi="Arial" w:cs="Arial"/>
          <w:sz w:val="24"/>
          <w:szCs w:val="24"/>
          <w:lang w:val="en-US"/>
        </w:rPr>
        <w:t xml:space="preserve"> [1.</w:t>
      </w:r>
      <w:r w:rsidR="002F6A6F">
        <w:rPr>
          <w:rFonts w:ascii="Arial" w:hAnsi="Arial" w:cs="Arial"/>
          <w:sz w:val="24"/>
          <w:szCs w:val="24"/>
          <w:lang w:val="en-US"/>
        </w:rPr>
        <w:t>41</w:t>
      </w:r>
      <w:r w:rsidR="00D203F5" w:rsidRPr="00D203F5">
        <w:rPr>
          <w:rFonts w:ascii="Arial" w:hAnsi="Arial" w:cs="Arial"/>
          <w:sz w:val="24"/>
          <w:szCs w:val="24"/>
          <w:lang w:val="en-US"/>
        </w:rPr>
        <w:t>-2.</w:t>
      </w:r>
      <w:r w:rsidR="002F6A6F">
        <w:rPr>
          <w:rFonts w:ascii="Arial" w:hAnsi="Arial" w:cs="Arial"/>
          <w:sz w:val="24"/>
          <w:szCs w:val="24"/>
          <w:lang w:val="en-US"/>
        </w:rPr>
        <w:t>88</w:t>
      </w:r>
      <w:r w:rsidR="00D203F5" w:rsidRPr="00D203F5">
        <w:rPr>
          <w:rFonts w:ascii="Arial" w:hAnsi="Arial" w:cs="Arial"/>
          <w:sz w:val="24"/>
          <w:szCs w:val="24"/>
          <w:lang w:val="en-US"/>
        </w:rPr>
        <w:t>])</w:t>
      </w:r>
      <w:r w:rsidR="006E4AB5">
        <w:rPr>
          <w:rFonts w:ascii="Arial" w:hAnsi="Arial" w:cs="Arial"/>
          <w:sz w:val="24"/>
          <w:szCs w:val="24"/>
          <w:lang w:val="en-US"/>
        </w:rPr>
        <w:t xml:space="preserve">. Heterogeneity between </w:t>
      </w:r>
      <w:r w:rsidR="006E4AB5">
        <w:rPr>
          <w:rFonts w:ascii="Arial" w:hAnsi="Arial" w:cs="Arial"/>
          <w:sz w:val="24"/>
          <w:szCs w:val="24"/>
          <w:lang w:val="en-US"/>
        </w:rPr>
        <w:lastRenderedPageBreak/>
        <w:t xml:space="preserve">studies was low </w:t>
      </w:r>
      <w:r w:rsidR="00454885">
        <w:rPr>
          <w:rFonts w:ascii="Arial" w:hAnsi="Arial" w:cs="Arial"/>
          <w:sz w:val="24"/>
          <w:szCs w:val="24"/>
          <w:lang w:val="en-US"/>
        </w:rPr>
        <w:t xml:space="preserve">for all these </w:t>
      </w:r>
      <w:r w:rsidR="00DC708F">
        <w:rPr>
          <w:rFonts w:ascii="Arial" w:hAnsi="Arial" w:cs="Arial"/>
          <w:sz w:val="24"/>
          <w:szCs w:val="24"/>
          <w:lang w:val="en-US"/>
        </w:rPr>
        <w:t>determinants</w:t>
      </w:r>
      <w:r w:rsidR="00454885">
        <w:rPr>
          <w:rFonts w:ascii="Arial" w:hAnsi="Arial" w:cs="Arial"/>
          <w:sz w:val="24"/>
          <w:szCs w:val="24"/>
          <w:lang w:val="en-US"/>
        </w:rPr>
        <w:t xml:space="preserve"> </w:t>
      </w:r>
      <w:r w:rsidR="00D42846">
        <w:rPr>
          <w:rFonts w:ascii="Arial" w:hAnsi="Arial" w:cs="Arial"/>
          <w:sz w:val="24"/>
          <w:szCs w:val="24"/>
          <w:lang w:val="en-US"/>
        </w:rPr>
        <w:t>ex</w:t>
      </w:r>
      <w:r w:rsidR="006E4AB5">
        <w:rPr>
          <w:rFonts w:ascii="Arial" w:hAnsi="Arial" w:cs="Arial"/>
          <w:sz w:val="24"/>
          <w:szCs w:val="24"/>
          <w:lang w:val="en-US"/>
        </w:rPr>
        <w:t>c</w:t>
      </w:r>
      <w:r w:rsidR="00D42846">
        <w:rPr>
          <w:rFonts w:ascii="Arial" w:hAnsi="Arial" w:cs="Arial"/>
          <w:sz w:val="24"/>
          <w:szCs w:val="24"/>
          <w:lang w:val="en-US"/>
        </w:rPr>
        <w:t>ep</w:t>
      </w:r>
      <w:r w:rsidR="006E4AB5">
        <w:rPr>
          <w:rFonts w:ascii="Arial" w:hAnsi="Arial" w:cs="Arial"/>
          <w:sz w:val="24"/>
          <w:szCs w:val="24"/>
          <w:lang w:val="en-US"/>
        </w:rPr>
        <w:t>t for hospitalization during follow-up, w</w:t>
      </w:r>
      <w:r w:rsidR="00820F15">
        <w:rPr>
          <w:rFonts w:ascii="Arial" w:hAnsi="Arial" w:cs="Arial"/>
          <w:sz w:val="24"/>
          <w:szCs w:val="24"/>
          <w:lang w:val="en-US"/>
        </w:rPr>
        <w:t>ith</w:t>
      </w:r>
      <w:r w:rsidR="006E4AB5">
        <w:rPr>
          <w:rFonts w:ascii="Arial" w:hAnsi="Arial" w:cs="Arial"/>
          <w:sz w:val="24"/>
          <w:szCs w:val="24"/>
          <w:lang w:val="en-US"/>
        </w:rPr>
        <w:t xml:space="preserve"> a moderate heterogeneity </w:t>
      </w:r>
      <w:r w:rsidR="00934793">
        <w:rPr>
          <w:rFonts w:ascii="Arial" w:hAnsi="Arial" w:cs="Arial"/>
          <w:sz w:val="24"/>
          <w:szCs w:val="24"/>
          <w:lang w:val="en-US"/>
        </w:rPr>
        <w:t xml:space="preserve">(I²) </w:t>
      </w:r>
      <w:r w:rsidR="006E4AB5">
        <w:rPr>
          <w:rFonts w:ascii="Arial" w:hAnsi="Arial" w:cs="Arial"/>
          <w:sz w:val="24"/>
          <w:szCs w:val="24"/>
          <w:lang w:val="en-US"/>
        </w:rPr>
        <w:t xml:space="preserve">of 49 %. </w:t>
      </w:r>
    </w:p>
    <w:p w14:paraId="7A3B0DE3" w14:textId="26BCD8F7" w:rsidR="003F6B00" w:rsidRDefault="00157229" w:rsidP="00157229">
      <w:pPr>
        <w:spacing w:line="480" w:lineRule="auto"/>
        <w:rPr>
          <w:rFonts w:ascii="Arial" w:hAnsi="Arial" w:cs="Arial"/>
          <w:sz w:val="24"/>
          <w:szCs w:val="24"/>
          <w:lang w:val="en-US"/>
        </w:rPr>
      </w:pPr>
      <w:r>
        <w:rPr>
          <w:rFonts w:ascii="Arial" w:hAnsi="Arial" w:cs="Arial"/>
          <w:sz w:val="24"/>
          <w:szCs w:val="24"/>
          <w:lang w:val="en-US"/>
        </w:rPr>
        <w:t>Variables</w:t>
      </w:r>
      <w:r w:rsidR="00454885">
        <w:rPr>
          <w:rFonts w:ascii="Arial" w:hAnsi="Arial" w:cs="Arial"/>
          <w:sz w:val="24"/>
          <w:szCs w:val="24"/>
          <w:lang w:val="en-US"/>
        </w:rPr>
        <w:t xml:space="preserve"> from the socia</w:t>
      </w:r>
      <w:r w:rsidR="00382791">
        <w:rPr>
          <w:rFonts w:ascii="Arial" w:hAnsi="Arial" w:cs="Arial"/>
          <w:sz w:val="24"/>
          <w:szCs w:val="24"/>
          <w:lang w:val="en-US"/>
        </w:rPr>
        <w:t xml:space="preserve">l, lifestyle, psychological, </w:t>
      </w:r>
      <w:r w:rsidR="00454885">
        <w:rPr>
          <w:rFonts w:ascii="Arial" w:hAnsi="Arial" w:cs="Arial"/>
          <w:sz w:val="24"/>
          <w:szCs w:val="24"/>
          <w:lang w:val="en-US"/>
        </w:rPr>
        <w:t>nutrition</w:t>
      </w:r>
      <w:r w:rsidR="00382791">
        <w:rPr>
          <w:rFonts w:ascii="Arial" w:hAnsi="Arial" w:cs="Arial"/>
          <w:sz w:val="24"/>
          <w:szCs w:val="24"/>
          <w:lang w:val="en-US"/>
        </w:rPr>
        <w:t>, and medical (except for hospitalization)</w:t>
      </w:r>
      <w:r w:rsidR="00454885">
        <w:rPr>
          <w:rFonts w:ascii="Arial" w:hAnsi="Arial" w:cs="Arial"/>
          <w:sz w:val="24"/>
          <w:szCs w:val="24"/>
          <w:lang w:val="en-US"/>
        </w:rPr>
        <w:t xml:space="preserve"> domain were</w:t>
      </w:r>
      <w:r>
        <w:rPr>
          <w:rFonts w:ascii="Arial" w:hAnsi="Arial" w:cs="Arial"/>
          <w:sz w:val="24"/>
          <w:szCs w:val="24"/>
          <w:lang w:val="en-US"/>
        </w:rPr>
        <w:t xml:space="preserve"> not </w:t>
      </w:r>
      <w:r w:rsidR="00454885">
        <w:rPr>
          <w:rFonts w:ascii="Arial" w:hAnsi="Arial" w:cs="Arial"/>
          <w:sz w:val="24"/>
          <w:szCs w:val="24"/>
          <w:lang w:val="en-US"/>
        </w:rPr>
        <w:t>associated with incident malnutrition in the meta-analysis</w:t>
      </w:r>
      <w:r w:rsidR="00C17C87">
        <w:rPr>
          <w:rFonts w:ascii="Arial" w:hAnsi="Arial" w:cs="Arial"/>
          <w:sz w:val="24"/>
          <w:szCs w:val="24"/>
          <w:lang w:val="en-US"/>
        </w:rPr>
        <w:t>.</w:t>
      </w:r>
      <w:r w:rsidR="00454885">
        <w:rPr>
          <w:rFonts w:ascii="Arial" w:hAnsi="Arial" w:cs="Arial"/>
          <w:sz w:val="24"/>
          <w:szCs w:val="24"/>
          <w:lang w:val="en-US"/>
        </w:rPr>
        <w:t xml:space="preserve"> </w:t>
      </w:r>
      <w:r w:rsidR="006E4AB5">
        <w:rPr>
          <w:rFonts w:ascii="Arial" w:hAnsi="Arial" w:cs="Arial"/>
          <w:sz w:val="24"/>
          <w:szCs w:val="24"/>
          <w:lang w:val="en-US"/>
        </w:rPr>
        <w:t xml:space="preserve">Heterogeneity of the random effects meta-analysis of </w:t>
      </w:r>
      <w:r w:rsidR="008D6EB6">
        <w:rPr>
          <w:rFonts w:ascii="Arial" w:hAnsi="Arial" w:cs="Arial"/>
          <w:sz w:val="24"/>
          <w:szCs w:val="24"/>
          <w:lang w:val="en-US"/>
        </w:rPr>
        <w:t xml:space="preserve">these </w:t>
      </w:r>
      <w:r w:rsidR="006E4AB5">
        <w:rPr>
          <w:rFonts w:ascii="Arial" w:hAnsi="Arial" w:cs="Arial"/>
          <w:sz w:val="24"/>
          <w:szCs w:val="24"/>
          <w:lang w:val="en-US"/>
        </w:rPr>
        <w:t xml:space="preserve">variables was low or moderate, </w:t>
      </w:r>
      <w:r w:rsidR="008D6EB6">
        <w:rPr>
          <w:rFonts w:ascii="Arial" w:hAnsi="Arial" w:cs="Arial"/>
          <w:sz w:val="24"/>
          <w:szCs w:val="24"/>
          <w:lang w:val="en-US"/>
        </w:rPr>
        <w:t>except for chronic diseases</w:t>
      </w:r>
      <w:r w:rsidR="00820F15">
        <w:rPr>
          <w:rFonts w:ascii="Arial" w:hAnsi="Arial" w:cs="Arial"/>
          <w:sz w:val="24"/>
          <w:szCs w:val="24"/>
          <w:lang w:val="en-US"/>
        </w:rPr>
        <w:t xml:space="preserve"> with</w:t>
      </w:r>
      <w:r w:rsidR="006E4AB5">
        <w:rPr>
          <w:rFonts w:ascii="Arial" w:hAnsi="Arial" w:cs="Arial"/>
          <w:sz w:val="24"/>
          <w:szCs w:val="24"/>
          <w:lang w:val="en-US"/>
        </w:rPr>
        <w:t xml:space="preserve"> a high heterogeneity</w:t>
      </w:r>
      <w:r w:rsidR="00C17C87">
        <w:rPr>
          <w:rFonts w:ascii="Arial" w:hAnsi="Arial" w:cs="Arial"/>
          <w:sz w:val="24"/>
          <w:szCs w:val="24"/>
          <w:lang w:val="en-US"/>
        </w:rPr>
        <w:t xml:space="preserve"> </w:t>
      </w:r>
      <w:r w:rsidR="00AD5C47">
        <w:rPr>
          <w:rFonts w:ascii="Arial" w:hAnsi="Arial" w:cs="Arial"/>
          <w:b/>
          <w:sz w:val="24"/>
          <w:szCs w:val="24"/>
          <w:lang w:val="en-US"/>
        </w:rPr>
        <w:t>(T</w:t>
      </w:r>
      <w:r w:rsidR="00C17C87" w:rsidRPr="00846405">
        <w:rPr>
          <w:rFonts w:ascii="Arial" w:hAnsi="Arial" w:cs="Arial"/>
          <w:b/>
          <w:sz w:val="24"/>
          <w:szCs w:val="24"/>
          <w:lang w:val="en-US"/>
        </w:rPr>
        <w:t>able 2)</w:t>
      </w:r>
      <w:r w:rsidR="00C17C87">
        <w:rPr>
          <w:rFonts w:ascii="Arial" w:hAnsi="Arial" w:cs="Arial"/>
          <w:sz w:val="24"/>
          <w:szCs w:val="24"/>
          <w:lang w:val="en-US"/>
        </w:rPr>
        <w:t>.</w:t>
      </w:r>
      <w:r w:rsidR="00846405">
        <w:rPr>
          <w:rFonts w:ascii="Arial" w:hAnsi="Arial" w:cs="Arial"/>
          <w:sz w:val="24"/>
          <w:szCs w:val="24"/>
          <w:lang w:val="en-US"/>
        </w:rPr>
        <w:t xml:space="preserve"> </w:t>
      </w:r>
    </w:p>
    <w:p w14:paraId="1ECCEB09" w14:textId="4A3FFC9F" w:rsidR="006861FF" w:rsidRPr="00956E10" w:rsidRDefault="00B348F0" w:rsidP="00157229">
      <w:pPr>
        <w:spacing w:line="480" w:lineRule="auto"/>
        <w:rPr>
          <w:rFonts w:ascii="Arial" w:hAnsi="Arial" w:cs="Arial"/>
          <w:sz w:val="24"/>
          <w:szCs w:val="24"/>
          <w:lang w:val="en-US"/>
        </w:rPr>
      </w:pPr>
      <w:r>
        <w:rPr>
          <w:rFonts w:ascii="Arial" w:hAnsi="Arial" w:cs="Arial"/>
          <w:sz w:val="24"/>
          <w:szCs w:val="24"/>
          <w:lang w:val="en-US"/>
        </w:rPr>
        <w:t>Eight</w:t>
      </w:r>
      <w:r w:rsidR="003F6B00">
        <w:rPr>
          <w:rFonts w:ascii="Arial" w:hAnsi="Arial" w:cs="Arial"/>
          <w:sz w:val="24"/>
          <w:szCs w:val="24"/>
          <w:lang w:val="en-US"/>
        </w:rPr>
        <w:t xml:space="preserve"> </w:t>
      </w:r>
      <w:r w:rsidR="003F6B00" w:rsidRPr="003F6B00">
        <w:rPr>
          <w:rFonts w:ascii="Arial" w:hAnsi="Arial" w:cs="Arial"/>
          <w:sz w:val="24"/>
          <w:szCs w:val="24"/>
          <w:lang w:val="en-US"/>
        </w:rPr>
        <w:t>variables (appetite, smoking, living alone, social support, polypharmacy,</w:t>
      </w:r>
      <w:r>
        <w:rPr>
          <w:rFonts w:ascii="Arial" w:hAnsi="Arial" w:cs="Arial"/>
          <w:sz w:val="24"/>
          <w:szCs w:val="24"/>
          <w:lang w:val="en-US"/>
        </w:rPr>
        <w:t xml:space="preserve"> difficulties walking, difficulties climbing stairs,</w:t>
      </w:r>
      <w:r w:rsidR="003F6B00" w:rsidRPr="003F6B00">
        <w:rPr>
          <w:rFonts w:ascii="Arial" w:hAnsi="Arial" w:cs="Arial"/>
          <w:sz w:val="24"/>
          <w:szCs w:val="24"/>
          <w:lang w:val="en-US"/>
        </w:rPr>
        <w:t xml:space="preserve"> falls before baseline) were consistently not significantly associated with malnutrition in all studies, whereas results of the other 15 variables were rather</w:t>
      </w:r>
      <w:r w:rsidR="003F6B00">
        <w:rPr>
          <w:rFonts w:ascii="Arial" w:hAnsi="Arial" w:cs="Arial"/>
          <w:sz w:val="24"/>
          <w:szCs w:val="24"/>
          <w:lang w:val="en-US"/>
        </w:rPr>
        <w:t xml:space="preserve"> </w:t>
      </w:r>
      <w:r w:rsidR="003F6B00" w:rsidRPr="003F6B00">
        <w:rPr>
          <w:rFonts w:ascii="Arial" w:hAnsi="Arial" w:cs="Arial"/>
          <w:sz w:val="24"/>
          <w:szCs w:val="24"/>
          <w:lang w:val="en-US"/>
        </w:rPr>
        <w:t>more inconsistent between studies.</w:t>
      </w:r>
      <w:r w:rsidR="003F6B00">
        <w:rPr>
          <w:rFonts w:ascii="Arial" w:hAnsi="Arial" w:cs="Arial"/>
          <w:sz w:val="24"/>
          <w:szCs w:val="24"/>
          <w:lang w:val="en-US"/>
        </w:rPr>
        <w:t xml:space="preserve"> </w:t>
      </w:r>
      <w:r w:rsidR="000151E5">
        <w:rPr>
          <w:rFonts w:ascii="Arial" w:hAnsi="Arial" w:cs="Arial"/>
          <w:sz w:val="24"/>
          <w:szCs w:val="24"/>
          <w:lang w:val="en-US"/>
        </w:rPr>
        <w:t>For</w:t>
      </w:r>
      <w:r>
        <w:rPr>
          <w:rFonts w:ascii="Arial" w:hAnsi="Arial" w:cs="Arial"/>
          <w:sz w:val="24"/>
          <w:szCs w:val="24"/>
          <w:lang w:val="en-US"/>
        </w:rPr>
        <w:t xml:space="preserve"> difficulties walking and difficulties climbing stairs, the </w:t>
      </w:r>
      <w:r w:rsidR="000151E5">
        <w:rPr>
          <w:rFonts w:ascii="Arial" w:hAnsi="Arial" w:cs="Arial"/>
          <w:sz w:val="24"/>
          <w:szCs w:val="24"/>
          <w:lang w:val="en-US"/>
        </w:rPr>
        <w:t>combined effect sizes reached significance</w:t>
      </w:r>
      <w:r>
        <w:rPr>
          <w:rFonts w:ascii="Arial" w:hAnsi="Arial" w:cs="Arial"/>
          <w:sz w:val="24"/>
          <w:szCs w:val="24"/>
          <w:lang w:val="en-US"/>
        </w:rPr>
        <w:t xml:space="preserve">. </w:t>
      </w:r>
      <w:r w:rsidR="000A0E99">
        <w:rPr>
          <w:rFonts w:ascii="Arial" w:hAnsi="Arial" w:cs="Arial"/>
          <w:sz w:val="24"/>
          <w:szCs w:val="24"/>
          <w:lang w:val="en-US"/>
        </w:rPr>
        <w:t>Individual study results and combined odds ratios of determinants</w:t>
      </w:r>
      <w:r w:rsidR="00157229" w:rsidRPr="00157229">
        <w:rPr>
          <w:rFonts w:ascii="Arial" w:hAnsi="Arial" w:cs="Arial"/>
          <w:sz w:val="24"/>
          <w:szCs w:val="24"/>
          <w:lang w:val="en-US"/>
        </w:rPr>
        <w:t xml:space="preserve"> not significantly associated with incident malnutrition after adjust</w:t>
      </w:r>
      <w:r w:rsidR="000A0E99">
        <w:rPr>
          <w:rFonts w:ascii="Arial" w:hAnsi="Arial" w:cs="Arial"/>
          <w:sz w:val="24"/>
          <w:szCs w:val="24"/>
          <w:lang w:val="en-US"/>
        </w:rPr>
        <w:t>ment for c</w:t>
      </w:r>
      <w:r w:rsidR="00157229">
        <w:rPr>
          <w:rFonts w:ascii="Arial" w:hAnsi="Arial" w:cs="Arial"/>
          <w:sz w:val="24"/>
          <w:szCs w:val="24"/>
          <w:lang w:val="en-US"/>
        </w:rPr>
        <w:t xml:space="preserve">onfounders are presented in </w:t>
      </w:r>
      <w:r w:rsidR="000428D1">
        <w:rPr>
          <w:rFonts w:ascii="Arial" w:hAnsi="Arial" w:cs="Arial"/>
          <w:b/>
          <w:sz w:val="24"/>
          <w:szCs w:val="24"/>
          <w:lang w:val="en-US"/>
        </w:rPr>
        <w:t>S</w:t>
      </w:r>
      <w:r w:rsidR="00AD5BC1" w:rsidRPr="00846405">
        <w:rPr>
          <w:rFonts w:ascii="Arial" w:hAnsi="Arial" w:cs="Arial"/>
          <w:b/>
          <w:sz w:val="24"/>
          <w:szCs w:val="24"/>
          <w:lang w:val="en-US"/>
        </w:rPr>
        <w:t xml:space="preserve">upplemental </w:t>
      </w:r>
      <w:r w:rsidR="000428D1">
        <w:rPr>
          <w:rFonts w:ascii="Arial" w:hAnsi="Arial" w:cs="Arial"/>
          <w:b/>
          <w:sz w:val="24"/>
          <w:szCs w:val="24"/>
          <w:lang w:val="en-US"/>
        </w:rPr>
        <w:t>F</w:t>
      </w:r>
      <w:r w:rsidR="00AD5BC1" w:rsidRPr="00846405">
        <w:rPr>
          <w:rFonts w:ascii="Arial" w:hAnsi="Arial" w:cs="Arial"/>
          <w:b/>
          <w:sz w:val="24"/>
          <w:szCs w:val="24"/>
          <w:lang w:val="en-US"/>
        </w:rPr>
        <w:t xml:space="preserve">igures </w:t>
      </w:r>
      <w:r w:rsidR="00465A0C">
        <w:rPr>
          <w:rFonts w:ascii="Arial" w:hAnsi="Arial" w:cs="Arial"/>
          <w:b/>
          <w:sz w:val="24"/>
          <w:szCs w:val="24"/>
          <w:lang w:val="en-US"/>
        </w:rPr>
        <w:t>S</w:t>
      </w:r>
      <w:r w:rsidR="00AD5BC1" w:rsidRPr="00846405">
        <w:rPr>
          <w:rFonts w:ascii="Arial" w:hAnsi="Arial" w:cs="Arial"/>
          <w:b/>
          <w:sz w:val="24"/>
          <w:szCs w:val="24"/>
          <w:lang w:val="en-US"/>
        </w:rPr>
        <w:t>1-20</w:t>
      </w:r>
      <w:r w:rsidR="00FD1BB0">
        <w:rPr>
          <w:rFonts w:ascii="Arial" w:hAnsi="Arial" w:cs="Arial"/>
          <w:sz w:val="24"/>
          <w:szCs w:val="24"/>
          <w:lang w:val="en-US"/>
        </w:rPr>
        <w:t>.</w:t>
      </w:r>
    </w:p>
    <w:p w14:paraId="443178F7" w14:textId="056A781E" w:rsidR="00DF2911" w:rsidRPr="00846405" w:rsidRDefault="000A0E99" w:rsidP="00FD1BB0">
      <w:pPr>
        <w:spacing w:line="480" w:lineRule="auto"/>
        <w:rPr>
          <w:rFonts w:ascii="Arial" w:hAnsi="Arial" w:cs="Arial"/>
          <w:sz w:val="24"/>
          <w:szCs w:val="24"/>
          <w:lang w:val="en-US"/>
        </w:rPr>
      </w:pPr>
      <w:r>
        <w:rPr>
          <w:rFonts w:ascii="Arial" w:hAnsi="Arial" w:cs="Arial"/>
          <w:sz w:val="24"/>
          <w:szCs w:val="24"/>
          <w:lang w:val="en-US"/>
        </w:rPr>
        <w:t>The following describes</w:t>
      </w:r>
      <w:r w:rsidRPr="000A0E99">
        <w:rPr>
          <w:rFonts w:ascii="Arial" w:hAnsi="Arial" w:cs="Arial"/>
          <w:sz w:val="24"/>
          <w:szCs w:val="24"/>
          <w:lang w:val="en-US"/>
        </w:rPr>
        <w:t xml:space="preserve"> findings specific for older Māori, indigenous Polynesian people in N</w:t>
      </w:r>
      <w:r>
        <w:rPr>
          <w:rFonts w:ascii="Arial" w:hAnsi="Arial" w:cs="Arial"/>
          <w:sz w:val="24"/>
          <w:szCs w:val="24"/>
          <w:lang w:val="en-US"/>
        </w:rPr>
        <w:t>ew Zealand</w:t>
      </w:r>
      <w:r w:rsidR="00650EA4">
        <w:rPr>
          <w:rFonts w:ascii="Arial" w:hAnsi="Arial" w:cs="Arial"/>
          <w:sz w:val="24"/>
          <w:szCs w:val="24"/>
          <w:lang w:val="en-US"/>
        </w:rPr>
        <w:t xml:space="preserve"> (n=99)</w:t>
      </w:r>
      <w:r>
        <w:rPr>
          <w:rFonts w:ascii="Arial" w:hAnsi="Arial" w:cs="Arial"/>
          <w:sz w:val="24"/>
          <w:szCs w:val="24"/>
          <w:lang w:val="en-US"/>
        </w:rPr>
        <w:t>.</w:t>
      </w:r>
      <w:r w:rsidR="00650EA4">
        <w:rPr>
          <w:rFonts w:ascii="Arial" w:hAnsi="Arial" w:cs="Arial"/>
          <w:sz w:val="24"/>
          <w:szCs w:val="24"/>
          <w:lang w:val="en-US"/>
        </w:rPr>
        <w:t xml:space="preserve"> B</w:t>
      </w:r>
      <w:r w:rsidR="000151E5">
        <w:rPr>
          <w:rFonts w:ascii="Arial" w:hAnsi="Arial" w:cs="Arial"/>
          <w:sz w:val="24"/>
          <w:szCs w:val="24"/>
          <w:lang w:val="en-US"/>
        </w:rPr>
        <w:t>eing</w:t>
      </w:r>
      <w:r w:rsidR="00650EA4">
        <w:rPr>
          <w:rFonts w:ascii="Arial" w:hAnsi="Arial" w:cs="Arial"/>
          <w:sz w:val="24"/>
          <w:szCs w:val="24"/>
          <w:lang w:val="en-US"/>
        </w:rPr>
        <w:t xml:space="preserve"> widowed and having </w:t>
      </w:r>
      <w:r w:rsidRPr="000A0E99">
        <w:rPr>
          <w:rFonts w:ascii="Arial" w:hAnsi="Arial" w:cs="Arial"/>
          <w:sz w:val="24"/>
          <w:szCs w:val="24"/>
          <w:lang w:val="en-US"/>
        </w:rPr>
        <w:t>a low physical</w:t>
      </w:r>
      <w:r w:rsidR="00382791">
        <w:rPr>
          <w:rFonts w:ascii="Arial" w:hAnsi="Arial" w:cs="Arial"/>
          <w:sz w:val="24"/>
          <w:szCs w:val="24"/>
          <w:lang w:val="en-US"/>
        </w:rPr>
        <w:t xml:space="preserve"> activity at baseline </w:t>
      </w:r>
      <w:r w:rsidR="00650EA4">
        <w:rPr>
          <w:rFonts w:ascii="Arial" w:hAnsi="Arial" w:cs="Arial"/>
          <w:sz w:val="24"/>
          <w:szCs w:val="24"/>
          <w:lang w:val="en-US"/>
        </w:rPr>
        <w:t>were associated with higher</w:t>
      </w:r>
      <w:r w:rsidRPr="000A0E99">
        <w:rPr>
          <w:rFonts w:ascii="Arial" w:hAnsi="Arial" w:cs="Arial"/>
          <w:sz w:val="24"/>
          <w:szCs w:val="24"/>
          <w:lang w:val="en-US"/>
        </w:rPr>
        <w:t xml:space="preserve"> odds of </w:t>
      </w:r>
      <w:r w:rsidR="00650EA4">
        <w:rPr>
          <w:rFonts w:ascii="Arial" w:hAnsi="Arial" w:cs="Arial"/>
          <w:sz w:val="24"/>
          <w:szCs w:val="24"/>
          <w:lang w:val="en-US"/>
        </w:rPr>
        <w:t xml:space="preserve">incident </w:t>
      </w:r>
      <w:r w:rsidRPr="000A0E99">
        <w:rPr>
          <w:rFonts w:ascii="Arial" w:hAnsi="Arial" w:cs="Arial"/>
          <w:sz w:val="24"/>
          <w:szCs w:val="24"/>
          <w:lang w:val="en-US"/>
        </w:rPr>
        <w:t xml:space="preserve">malnutrition </w:t>
      </w:r>
      <w:r w:rsidR="00650EA4">
        <w:rPr>
          <w:rFonts w:ascii="Arial" w:hAnsi="Arial" w:cs="Arial"/>
          <w:sz w:val="24"/>
          <w:szCs w:val="24"/>
          <w:lang w:val="en-US"/>
        </w:rPr>
        <w:t>i</w:t>
      </w:r>
      <w:r w:rsidR="00650EA4" w:rsidRPr="000A0E99">
        <w:rPr>
          <w:rFonts w:ascii="Arial" w:hAnsi="Arial" w:cs="Arial"/>
          <w:sz w:val="24"/>
          <w:szCs w:val="24"/>
          <w:lang w:val="en-US"/>
        </w:rPr>
        <w:t>n univariate analyses</w:t>
      </w:r>
      <w:r w:rsidRPr="000A0E99">
        <w:rPr>
          <w:rFonts w:ascii="Arial" w:hAnsi="Arial" w:cs="Arial"/>
          <w:sz w:val="24"/>
          <w:szCs w:val="24"/>
          <w:lang w:val="en-US"/>
        </w:rPr>
        <w:t>. These associations</w:t>
      </w:r>
      <w:r w:rsidR="00650EA4">
        <w:rPr>
          <w:rFonts w:ascii="Arial" w:hAnsi="Arial" w:cs="Arial"/>
          <w:sz w:val="24"/>
          <w:szCs w:val="24"/>
          <w:lang w:val="en-US"/>
        </w:rPr>
        <w:t>, however,</w:t>
      </w:r>
      <w:r w:rsidRPr="000A0E99">
        <w:rPr>
          <w:rFonts w:ascii="Arial" w:hAnsi="Arial" w:cs="Arial"/>
          <w:sz w:val="24"/>
          <w:szCs w:val="24"/>
          <w:lang w:val="en-US"/>
        </w:rPr>
        <w:t xml:space="preserve"> were attenuated after adjustment for confounders </w:t>
      </w:r>
      <w:r w:rsidRPr="00846405">
        <w:rPr>
          <w:rFonts w:ascii="Arial" w:hAnsi="Arial" w:cs="Arial"/>
          <w:b/>
          <w:sz w:val="24"/>
          <w:szCs w:val="24"/>
          <w:lang w:val="en-US"/>
        </w:rPr>
        <w:t>(</w:t>
      </w:r>
      <w:r w:rsidR="000428D1">
        <w:rPr>
          <w:rFonts w:ascii="Arial" w:hAnsi="Arial" w:cs="Arial"/>
          <w:b/>
          <w:sz w:val="24"/>
          <w:szCs w:val="24"/>
          <w:lang w:val="en-US"/>
        </w:rPr>
        <w:t>S</w:t>
      </w:r>
      <w:r w:rsidRPr="00846405">
        <w:rPr>
          <w:rFonts w:ascii="Arial" w:hAnsi="Arial" w:cs="Arial"/>
          <w:b/>
          <w:sz w:val="24"/>
          <w:szCs w:val="24"/>
          <w:lang w:val="en-US"/>
        </w:rPr>
        <w:t>upplement</w:t>
      </w:r>
      <w:r w:rsidR="00465A0C">
        <w:rPr>
          <w:rFonts w:ascii="Arial" w:hAnsi="Arial" w:cs="Arial"/>
          <w:b/>
          <w:sz w:val="24"/>
          <w:szCs w:val="24"/>
          <w:lang w:val="en-US"/>
        </w:rPr>
        <w:t>al</w:t>
      </w:r>
      <w:r w:rsidRPr="00846405">
        <w:rPr>
          <w:rFonts w:ascii="Arial" w:hAnsi="Arial" w:cs="Arial"/>
          <w:b/>
          <w:sz w:val="24"/>
          <w:szCs w:val="24"/>
          <w:lang w:val="en-US"/>
        </w:rPr>
        <w:t xml:space="preserve"> </w:t>
      </w:r>
      <w:r w:rsidR="000428D1">
        <w:rPr>
          <w:rFonts w:ascii="Arial" w:hAnsi="Arial" w:cs="Arial"/>
          <w:b/>
          <w:sz w:val="24"/>
          <w:szCs w:val="24"/>
          <w:lang w:val="en-US"/>
        </w:rPr>
        <w:t>T</w:t>
      </w:r>
      <w:r w:rsidRPr="00846405">
        <w:rPr>
          <w:rFonts w:ascii="Arial" w:hAnsi="Arial" w:cs="Arial"/>
          <w:b/>
          <w:sz w:val="24"/>
          <w:szCs w:val="24"/>
          <w:lang w:val="en-US"/>
        </w:rPr>
        <w:t xml:space="preserve">able </w:t>
      </w:r>
      <w:r w:rsidR="00465A0C">
        <w:rPr>
          <w:rFonts w:ascii="Arial" w:hAnsi="Arial" w:cs="Arial"/>
          <w:b/>
          <w:sz w:val="24"/>
          <w:szCs w:val="24"/>
          <w:lang w:val="en-US"/>
        </w:rPr>
        <w:t>S</w:t>
      </w:r>
      <w:r w:rsidRPr="00846405">
        <w:rPr>
          <w:rFonts w:ascii="Arial" w:hAnsi="Arial" w:cs="Arial"/>
          <w:b/>
          <w:sz w:val="24"/>
          <w:szCs w:val="24"/>
          <w:lang w:val="en-US"/>
        </w:rPr>
        <w:t>4b &amp; c)</w:t>
      </w:r>
      <w:r w:rsidRPr="000A0E99">
        <w:rPr>
          <w:rFonts w:ascii="Arial" w:hAnsi="Arial" w:cs="Arial"/>
          <w:sz w:val="24"/>
          <w:szCs w:val="24"/>
          <w:lang w:val="en-US"/>
        </w:rPr>
        <w:t xml:space="preserve">.    </w:t>
      </w:r>
    </w:p>
    <w:p w14:paraId="08F080EB" w14:textId="6E1E6323" w:rsidR="0003739E" w:rsidRDefault="0003739E" w:rsidP="00FD1BB0">
      <w:pPr>
        <w:spacing w:line="480" w:lineRule="auto"/>
        <w:rPr>
          <w:rFonts w:ascii="Arial" w:hAnsi="Arial" w:cs="Arial"/>
          <w:sz w:val="24"/>
          <w:szCs w:val="24"/>
          <w:lang w:val="en-US"/>
        </w:rPr>
      </w:pPr>
    </w:p>
    <w:p w14:paraId="26902389" w14:textId="77777777" w:rsidR="0003739E" w:rsidRDefault="0003739E" w:rsidP="00FD1BB0">
      <w:pPr>
        <w:spacing w:line="480" w:lineRule="auto"/>
        <w:rPr>
          <w:rFonts w:ascii="Arial" w:hAnsi="Arial" w:cs="Arial"/>
          <w:lang w:val="en-US"/>
        </w:rPr>
        <w:sectPr w:rsidR="0003739E" w:rsidSect="006F108F">
          <w:pgSz w:w="11906" w:h="16838"/>
          <w:pgMar w:top="1418" w:right="1418" w:bottom="1134" w:left="1134" w:header="708" w:footer="708" w:gutter="0"/>
          <w:lnNumType w:countBy="1" w:restart="continuous"/>
          <w:cols w:space="708"/>
          <w:docGrid w:linePitch="360"/>
        </w:sectPr>
      </w:pPr>
    </w:p>
    <w:p w14:paraId="1ECE151A" w14:textId="561D5156" w:rsidR="0003739E" w:rsidRPr="0003739E" w:rsidRDefault="0003739E" w:rsidP="00FD1BB0">
      <w:pPr>
        <w:spacing w:line="480" w:lineRule="auto"/>
        <w:rPr>
          <w:rFonts w:ascii="Arial" w:hAnsi="Arial" w:cs="Arial"/>
          <w:b/>
          <w:lang w:val="en-US"/>
        </w:rPr>
      </w:pPr>
      <w:r w:rsidRPr="009842A9">
        <w:rPr>
          <w:rFonts w:ascii="Arial" w:hAnsi="Arial" w:cs="Arial"/>
          <w:b/>
          <w:sz w:val="24"/>
          <w:lang w:val="en-US"/>
        </w:rPr>
        <w:lastRenderedPageBreak/>
        <w:t>Discussion</w:t>
      </w:r>
    </w:p>
    <w:p w14:paraId="553F8A4A" w14:textId="2924E6DD" w:rsidR="0003739E" w:rsidRDefault="0003739E" w:rsidP="0003739E">
      <w:pPr>
        <w:spacing w:line="480" w:lineRule="auto"/>
        <w:rPr>
          <w:rFonts w:ascii="Arial" w:hAnsi="Arial" w:cs="Arial"/>
          <w:sz w:val="24"/>
          <w:szCs w:val="24"/>
          <w:lang w:val="en-US"/>
        </w:rPr>
      </w:pPr>
      <w:r>
        <w:rPr>
          <w:rFonts w:ascii="Arial" w:hAnsi="Arial" w:cs="Arial"/>
          <w:sz w:val="24"/>
          <w:szCs w:val="24"/>
          <w:lang w:val="en-US"/>
        </w:rPr>
        <w:t>To our knowledge, this is the first</w:t>
      </w:r>
      <w:r w:rsidR="0056457F">
        <w:rPr>
          <w:rFonts w:ascii="Arial" w:hAnsi="Arial" w:cs="Arial"/>
          <w:sz w:val="24"/>
          <w:szCs w:val="24"/>
          <w:lang w:val="en-US"/>
        </w:rPr>
        <w:t xml:space="preserve"> multi-cohort</w:t>
      </w:r>
      <w:r w:rsidR="000428D1">
        <w:rPr>
          <w:rFonts w:ascii="Arial" w:hAnsi="Arial" w:cs="Arial"/>
          <w:sz w:val="24"/>
          <w:szCs w:val="24"/>
          <w:lang w:val="en-US"/>
        </w:rPr>
        <w:t>,</w:t>
      </w:r>
      <w:r>
        <w:rPr>
          <w:rFonts w:ascii="Arial" w:hAnsi="Arial" w:cs="Arial"/>
          <w:sz w:val="24"/>
          <w:szCs w:val="24"/>
          <w:lang w:val="en-US"/>
        </w:rPr>
        <w:t xml:space="preserve"> </w:t>
      </w:r>
      <w:r w:rsidR="008D6EB6">
        <w:rPr>
          <w:rFonts w:ascii="Arial" w:hAnsi="Arial" w:cs="Arial"/>
          <w:sz w:val="24"/>
          <w:szCs w:val="24"/>
          <w:lang w:val="en-US"/>
        </w:rPr>
        <w:t xml:space="preserve">harmonized </w:t>
      </w:r>
      <w:r>
        <w:rPr>
          <w:rFonts w:ascii="Arial" w:hAnsi="Arial" w:cs="Arial"/>
          <w:sz w:val="24"/>
          <w:szCs w:val="24"/>
          <w:lang w:val="en-US"/>
        </w:rPr>
        <w:t xml:space="preserve">meta-analysis to identify </w:t>
      </w:r>
      <w:r w:rsidR="00DC708F">
        <w:rPr>
          <w:rFonts w:ascii="Arial" w:hAnsi="Arial" w:cs="Arial"/>
          <w:sz w:val="24"/>
          <w:szCs w:val="24"/>
          <w:lang w:val="en-US"/>
        </w:rPr>
        <w:t>determinants</w:t>
      </w:r>
      <w:r>
        <w:rPr>
          <w:rFonts w:ascii="Arial" w:hAnsi="Arial" w:cs="Arial"/>
          <w:sz w:val="24"/>
          <w:szCs w:val="24"/>
          <w:lang w:val="en-US"/>
        </w:rPr>
        <w:t xml:space="preserve"> of incident malnutrition in community-dwelling adults aged 65 years or older. </w:t>
      </w:r>
      <w:proofErr w:type="gramStart"/>
      <w:r w:rsidR="00C17C87">
        <w:rPr>
          <w:rFonts w:ascii="Arial" w:hAnsi="Arial" w:cs="Arial"/>
          <w:sz w:val="24"/>
          <w:szCs w:val="24"/>
          <w:lang w:val="en-US"/>
        </w:rPr>
        <w:t xml:space="preserve">Besides </w:t>
      </w:r>
      <w:r w:rsidR="001D0DD3">
        <w:rPr>
          <w:rFonts w:ascii="Arial" w:hAnsi="Arial" w:cs="Arial"/>
          <w:sz w:val="24"/>
          <w:szCs w:val="24"/>
          <w:lang w:val="en-US"/>
        </w:rPr>
        <w:t>age and</w:t>
      </w:r>
      <w:r>
        <w:rPr>
          <w:rFonts w:ascii="Arial" w:hAnsi="Arial" w:cs="Arial"/>
          <w:sz w:val="24"/>
          <w:szCs w:val="24"/>
          <w:lang w:val="en-US"/>
        </w:rPr>
        <w:t xml:space="preserve"> </w:t>
      </w:r>
      <w:r w:rsidR="004C0880">
        <w:rPr>
          <w:rFonts w:ascii="Arial" w:hAnsi="Arial" w:cs="Arial"/>
          <w:sz w:val="24"/>
          <w:szCs w:val="24"/>
          <w:lang w:val="en-US"/>
        </w:rPr>
        <w:t>marital</w:t>
      </w:r>
      <w:r w:rsidR="001D0DD3">
        <w:rPr>
          <w:rFonts w:ascii="Arial" w:hAnsi="Arial" w:cs="Arial"/>
          <w:sz w:val="24"/>
          <w:szCs w:val="24"/>
          <w:lang w:val="en-US"/>
        </w:rPr>
        <w:t xml:space="preserve"> status</w:t>
      </w:r>
      <w:r w:rsidR="009D70AF">
        <w:rPr>
          <w:rFonts w:ascii="Arial" w:hAnsi="Arial" w:cs="Arial"/>
          <w:sz w:val="24"/>
          <w:szCs w:val="24"/>
          <w:lang w:val="en-US"/>
        </w:rPr>
        <w:t xml:space="preserve">, </w:t>
      </w:r>
      <w:r w:rsidR="00C17C87">
        <w:rPr>
          <w:rFonts w:ascii="Arial" w:hAnsi="Arial" w:cs="Arial"/>
          <w:sz w:val="24"/>
          <w:szCs w:val="24"/>
          <w:lang w:val="en-US"/>
        </w:rPr>
        <w:t>having difficulties walking</w:t>
      </w:r>
      <w:r w:rsidR="000A0E99">
        <w:rPr>
          <w:rFonts w:ascii="Arial" w:hAnsi="Arial" w:cs="Arial"/>
          <w:sz w:val="24"/>
          <w:szCs w:val="24"/>
          <w:lang w:val="en-US"/>
        </w:rPr>
        <w:t xml:space="preserve"> and</w:t>
      </w:r>
      <w:r w:rsidR="00C17C87">
        <w:rPr>
          <w:rFonts w:ascii="Arial" w:hAnsi="Arial" w:cs="Arial"/>
          <w:sz w:val="24"/>
          <w:szCs w:val="24"/>
          <w:lang w:val="en-US"/>
        </w:rPr>
        <w:t xml:space="preserve"> climbing stairs</w:t>
      </w:r>
      <w:r w:rsidR="000A0E99">
        <w:rPr>
          <w:rFonts w:ascii="Arial" w:hAnsi="Arial" w:cs="Arial"/>
          <w:sz w:val="24"/>
          <w:szCs w:val="24"/>
          <w:lang w:val="en-US"/>
        </w:rPr>
        <w:t>,</w:t>
      </w:r>
      <w:r w:rsidR="00846405">
        <w:rPr>
          <w:rFonts w:ascii="Arial" w:hAnsi="Arial" w:cs="Arial"/>
          <w:sz w:val="24"/>
          <w:szCs w:val="24"/>
          <w:lang w:val="en-US"/>
        </w:rPr>
        <w:t xml:space="preserve"> </w:t>
      </w:r>
      <w:r w:rsidR="000A0E99">
        <w:rPr>
          <w:rFonts w:ascii="Arial" w:hAnsi="Arial" w:cs="Arial"/>
          <w:sz w:val="24"/>
          <w:szCs w:val="24"/>
          <w:lang w:val="en-US"/>
        </w:rPr>
        <w:t xml:space="preserve">prior </w:t>
      </w:r>
      <w:r w:rsidR="00C17C87">
        <w:rPr>
          <w:rFonts w:ascii="Arial" w:hAnsi="Arial" w:cs="Arial"/>
          <w:sz w:val="24"/>
          <w:szCs w:val="24"/>
          <w:lang w:val="en-US"/>
        </w:rPr>
        <w:t>hospitalization</w:t>
      </w:r>
      <w:r w:rsidR="00846405">
        <w:rPr>
          <w:rFonts w:ascii="Arial" w:hAnsi="Arial" w:cs="Arial"/>
          <w:sz w:val="24"/>
          <w:szCs w:val="24"/>
          <w:lang w:val="en-US"/>
        </w:rPr>
        <w:t xml:space="preserve"> </w:t>
      </w:r>
      <w:r w:rsidR="00C17C87">
        <w:rPr>
          <w:rFonts w:ascii="Arial" w:hAnsi="Arial" w:cs="Arial"/>
          <w:sz w:val="24"/>
          <w:szCs w:val="24"/>
          <w:lang w:val="en-US"/>
        </w:rPr>
        <w:t xml:space="preserve">and </w:t>
      </w:r>
      <w:r w:rsidR="000A0E99">
        <w:rPr>
          <w:rFonts w:ascii="Arial" w:hAnsi="Arial" w:cs="Arial"/>
          <w:sz w:val="24"/>
          <w:szCs w:val="24"/>
          <w:lang w:val="en-US"/>
        </w:rPr>
        <w:t xml:space="preserve">hospitalization </w:t>
      </w:r>
      <w:r w:rsidR="00C17C87">
        <w:rPr>
          <w:rFonts w:ascii="Arial" w:hAnsi="Arial" w:cs="Arial"/>
          <w:sz w:val="24"/>
          <w:szCs w:val="24"/>
          <w:lang w:val="en-US"/>
        </w:rPr>
        <w:t xml:space="preserve">during follow-up were identified </w:t>
      </w:r>
      <w:r w:rsidR="001D0DD3">
        <w:rPr>
          <w:rFonts w:ascii="Arial" w:hAnsi="Arial" w:cs="Arial"/>
          <w:sz w:val="24"/>
          <w:szCs w:val="24"/>
          <w:lang w:val="en-US"/>
        </w:rPr>
        <w:t>as determinants of incident malnutrition</w:t>
      </w:r>
      <w:r w:rsidR="009D70AF">
        <w:rPr>
          <w:rFonts w:ascii="Arial" w:hAnsi="Arial" w:cs="Arial"/>
          <w:sz w:val="24"/>
          <w:szCs w:val="24"/>
          <w:lang w:val="en-US"/>
        </w:rPr>
        <w:t>, indicating that t</w:t>
      </w:r>
      <w:r w:rsidR="001D0DD3">
        <w:rPr>
          <w:rFonts w:ascii="Arial" w:hAnsi="Arial" w:cs="Arial"/>
          <w:sz w:val="24"/>
          <w:szCs w:val="24"/>
          <w:lang w:val="en-US"/>
        </w:rPr>
        <w:t xml:space="preserve">hese variables </w:t>
      </w:r>
      <w:r w:rsidR="001D0DD3" w:rsidRPr="009F01CA">
        <w:rPr>
          <w:rFonts w:ascii="Arial" w:hAnsi="Arial" w:cs="Arial"/>
          <w:sz w:val="24"/>
          <w:szCs w:val="24"/>
          <w:lang w:val="en-US"/>
        </w:rPr>
        <w:t xml:space="preserve">should be addressed </w:t>
      </w:r>
      <w:r w:rsidR="00E567CA">
        <w:rPr>
          <w:rFonts w:ascii="Arial" w:hAnsi="Arial" w:cs="Arial"/>
          <w:sz w:val="24"/>
          <w:szCs w:val="24"/>
          <w:lang w:val="en-US"/>
        </w:rPr>
        <w:t xml:space="preserve">in the screening </w:t>
      </w:r>
      <w:r w:rsidR="00956E10">
        <w:rPr>
          <w:rFonts w:ascii="Arial" w:hAnsi="Arial" w:cs="Arial"/>
          <w:sz w:val="24"/>
          <w:szCs w:val="24"/>
          <w:lang w:val="en-US"/>
        </w:rPr>
        <w:t>to identify older adults at high risk</w:t>
      </w:r>
      <w:r w:rsidR="00BF47DD">
        <w:rPr>
          <w:rFonts w:ascii="Arial" w:hAnsi="Arial" w:cs="Arial"/>
          <w:sz w:val="24"/>
          <w:szCs w:val="24"/>
          <w:lang w:val="en-US"/>
        </w:rPr>
        <w:t xml:space="preserve"> of</w:t>
      </w:r>
      <w:r w:rsidR="00956E10">
        <w:rPr>
          <w:rFonts w:ascii="Arial" w:hAnsi="Arial" w:cs="Arial"/>
          <w:sz w:val="24"/>
          <w:szCs w:val="24"/>
          <w:lang w:val="en-US"/>
        </w:rPr>
        <w:t xml:space="preserve"> developing</w:t>
      </w:r>
      <w:r w:rsidR="00BF47DD">
        <w:rPr>
          <w:rFonts w:ascii="Arial" w:hAnsi="Arial" w:cs="Arial"/>
          <w:sz w:val="24"/>
          <w:szCs w:val="24"/>
          <w:lang w:val="en-US"/>
        </w:rPr>
        <w:t xml:space="preserve"> malnutrition.</w:t>
      </w:r>
      <w:proofErr w:type="gramEnd"/>
      <w:r w:rsidR="00BF47DD">
        <w:rPr>
          <w:rFonts w:ascii="Arial" w:hAnsi="Arial" w:cs="Arial"/>
          <w:sz w:val="24"/>
          <w:szCs w:val="24"/>
          <w:lang w:val="en-US"/>
        </w:rPr>
        <w:t xml:space="preserve"> I</w:t>
      </w:r>
      <w:r w:rsidR="000428D1">
        <w:rPr>
          <w:rFonts w:ascii="Arial" w:hAnsi="Arial" w:cs="Arial"/>
          <w:sz w:val="24"/>
          <w:szCs w:val="24"/>
          <w:lang w:val="en-US"/>
        </w:rPr>
        <w:t>dentification of these variables</w:t>
      </w:r>
      <w:r w:rsidR="00BF47DD">
        <w:rPr>
          <w:rFonts w:ascii="Arial" w:hAnsi="Arial" w:cs="Arial"/>
          <w:sz w:val="24"/>
          <w:szCs w:val="24"/>
          <w:lang w:val="en-US"/>
        </w:rPr>
        <w:t xml:space="preserve"> </w:t>
      </w:r>
      <w:r w:rsidR="000A0E99" w:rsidRPr="000A0E99">
        <w:rPr>
          <w:rFonts w:ascii="Arial" w:hAnsi="Arial" w:cs="Arial"/>
          <w:sz w:val="24"/>
          <w:szCs w:val="24"/>
          <w:lang w:val="en-US"/>
        </w:rPr>
        <w:t>may</w:t>
      </w:r>
      <w:r w:rsidR="00BF47DD">
        <w:rPr>
          <w:rFonts w:ascii="Arial" w:hAnsi="Arial" w:cs="Arial"/>
          <w:sz w:val="24"/>
          <w:szCs w:val="24"/>
          <w:lang w:val="en-US"/>
        </w:rPr>
        <w:t xml:space="preserve"> </w:t>
      </w:r>
      <w:r w:rsidR="000A0E99" w:rsidRPr="000A0E99">
        <w:rPr>
          <w:rFonts w:ascii="Arial" w:hAnsi="Arial" w:cs="Arial"/>
          <w:sz w:val="24"/>
          <w:szCs w:val="24"/>
          <w:lang w:val="en-US"/>
        </w:rPr>
        <w:t xml:space="preserve">also indicate potential targets for </w:t>
      </w:r>
      <w:r w:rsidR="00E567CA">
        <w:rPr>
          <w:rFonts w:ascii="Arial" w:hAnsi="Arial" w:cs="Arial"/>
          <w:sz w:val="24"/>
          <w:szCs w:val="24"/>
          <w:lang w:val="en-US"/>
        </w:rPr>
        <w:t xml:space="preserve">preventive </w:t>
      </w:r>
      <w:r w:rsidR="000A0E99" w:rsidRPr="000A0E99">
        <w:rPr>
          <w:rFonts w:ascii="Arial" w:hAnsi="Arial" w:cs="Arial"/>
          <w:sz w:val="24"/>
          <w:szCs w:val="24"/>
          <w:lang w:val="en-US"/>
        </w:rPr>
        <w:t>intervention</w:t>
      </w:r>
      <w:r w:rsidR="00BF47DD">
        <w:rPr>
          <w:rFonts w:ascii="Arial" w:hAnsi="Arial" w:cs="Arial"/>
          <w:sz w:val="24"/>
          <w:szCs w:val="24"/>
          <w:lang w:val="en-US"/>
        </w:rPr>
        <w:t>s</w:t>
      </w:r>
      <w:r w:rsidR="00347C56">
        <w:rPr>
          <w:rFonts w:ascii="Arial" w:hAnsi="Arial" w:cs="Arial"/>
          <w:sz w:val="24"/>
          <w:szCs w:val="24"/>
          <w:lang w:val="en-US"/>
        </w:rPr>
        <w:t>,</w:t>
      </w:r>
      <w:r w:rsidR="000A0E99" w:rsidRPr="000A0E99">
        <w:rPr>
          <w:rFonts w:ascii="Arial" w:hAnsi="Arial" w:cs="Arial"/>
          <w:sz w:val="24"/>
          <w:szCs w:val="24"/>
          <w:lang w:val="en-US"/>
        </w:rPr>
        <w:t xml:space="preserve"> e.g. improving the care of unmarried older people or improving functional capabilities by specific exercise or physical therapies.</w:t>
      </w:r>
    </w:p>
    <w:p w14:paraId="3CBB9859" w14:textId="59EF17FD" w:rsidR="00DF2724" w:rsidRDefault="00E876EB" w:rsidP="0003739E">
      <w:pPr>
        <w:spacing w:line="480" w:lineRule="auto"/>
        <w:rPr>
          <w:rFonts w:ascii="Arial" w:hAnsi="Arial" w:cs="Arial"/>
          <w:sz w:val="24"/>
          <w:szCs w:val="24"/>
          <w:lang w:val="en-US"/>
        </w:rPr>
      </w:pPr>
      <w:r>
        <w:rPr>
          <w:rFonts w:ascii="Arial" w:hAnsi="Arial" w:cs="Arial"/>
          <w:sz w:val="24"/>
          <w:szCs w:val="24"/>
          <w:lang w:val="en-US"/>
        </w:rPr>
        <w:t>In the current study, t</w:t>
      </w:r>
      <w:r w:rsidR="008505E2">
        <w:rPr>
          <w:rFonts w:ascii="Arial" w:hAnsi="Arial" w:cs="Arial"/>
          <w:sz w:val="24"/>
          <w:szCs w:val="24"/>
          <w:lang w:val="en-US"/>
        </w:rPr>
        <w:t xml:space="preserve">he same </w:t>
      </w:r>
      <w:r w:rsidR="0003739E">
        <w:rPr>
          <w:rFonts w:ascii="Arial" w:hAnsi="Arial" w:cs="Arial"/>
          <w:sz w:val="24"/>
          <w:szCs w:val="24"/>
          <w:lang w:val="en-US"/>
        </w:rPr>
        <w:t>definition of malnutrition was applied</w:t>
      </w:r>
      <w:r>
        <w:rPr>
          <w:rFonts w:ascii="Arial" w:hAnsi="Arial" w:cs="Arial"/>
          <w:sz w:val="24"/>
          <w:szCs w:val="24"/>
          <w:lang w:val="en-US"/>
        </w:rPr>
        <w:t xml:space="preserve"> to all cohorts;</w:t>
      </w:r>
      <w:r w:rsidR="008505E2">
        <w:rPr>
          <w:rFonts w:ascii="Arial" w:hAnsi="Arial" w:cs="Arial"/>
          <w:sz w:val="24"/>
          <w:szCs w:val="24"/>
          <w:lang w:val="en-US"/>
        </w:rPr>
        <w:t xml:space="preserve"> </w:t>
      </w:r>
      <w:r>
        <w:rPr>
          <w:rFonts w:ascii="Arial" w:hAnsi="Arial" w:cs="Arial"/>
          <w:sz w:val="24"/>
          <w:szCs w:val="24"/>
          <w:lang w:val="en-US"/>
        </w:rPr>
        <w:t>this</w:t>
      </w:r>
      <w:r w:rsidR="00367B3E">
        <w:rPr>
          <w:rFonts w:ascii="Arial" w:hAnsi="Arial" w:cs="Arial"/>
          <w:sz w:val="24"/>
          <w:szCs w:val="24"/>
          <w:lang w:val="en-US"/>
        </w:rPr>
        <w:t xml:space="preserve"> harmonization</w:t>
      </w:r>
      <w:r w:rsidR="008505E2">
        <w:rPr>
          <w:rFonts w:ascii="Arial" w:hAnsi="Arial" w:cs="Arial"/>
          <w:sz w:val="24"/>
          <w:szCs w:val="24"/>
          <w:lang w:val="en-US"/>
        </w:rPr>
        <w:t xml:space="preserve"> is important to eliminate the impact </w:t>
      </w:r>
      <w:r w:rsidR="000A0E99">
        <w:rPr>
          <w:rFonts w:ascii="Arial" w:hAnsi="Arial" w:cs="Arial"/>
          <w:sz w:val="24"/>
          <w:szCs w:val="24"/>
          <w:lang w:val="en-US"/>
        </w:rPr>
        <w:t xml:space="preserve">of differences in the </w:t>
      </w:r>
      <w:r w:rsidR="008505E2">
        <w:rPr>
          <w:rFonts w:ascii="Arial" w:hAnsi="Arial" w:cs="Arial"/>
          <w:sz w:val="24"/>
          <w:szCs w:val="24"/>
          <w:lang w:val="en-US"/>
        </w:rPr>
        <w:t>definition</w:t>
      </w:r>
      <w:r w:rsidR="00371674">
        <w:rPr>
          <w:rFonts w:ascii="Arial" w:hAnsi="Arial" w:cs="Arial"/>
          <w:sz w:val="24"/>
          <w:szCs w:val="24"/>
          <w:lang w:val="en-US"/>
        </w:rPr>
        <w:t xml:space="preserve">s </w:t>
      </w:r>
      <w:r w:rsidR="008505E2">
        <w:rPr>
          <w:rFonts w:ascii="Arial" w:hAnsi="Arial" w:cs="Arial"/>
          <w:sz w:val="24"/>
          <w:szCs w:val="24"/>
          <w:lang w:val="en-US"/>
        </w:rPr>
        <w:t>on the incidence</w:t>
      </w:r>
      <w:r w:rsidR="00DF12E5">
        <w:rPr>
          <w:rFonts w:ascii="Arial" w:hAnsi="Arial" w:cs="Arial"/>
          <w:sz w:val="24"/>
          <w:szCs w:val="24"/>
          <w:lang w:val="en-US"/>
        </w:rPr>
        <w:t xml:space="preserve"> rate</w:t>
      </w:r>
      <w:r w:rsidR="008505E2">
        <w:rPr>
          <w:rFonts w:ascii="Arial" w:hAnsi="Arial" w:cs="Arial"/>
          <w:sz w:val="24"/>
          <w:szCs w:val="24"/>
          <w:lang w:val="en-US"/>
        </w:rPr>
        <w:t>.</w:t>
      </w:r>
      <w:r w:rsidR="0003739E">
        <w:rPr>
          <w:rFonts w:ascii="Arial" w:hAnsi="Arial" w:cs="Arial"/>
          <w:sz w:val="24"/>
          <w:szCs w:val="24"/>
          <w:lang w:val="en-US"/>
        </w:rPr>
        <w:t xml:space="preserve"> </w:t>
      </w:r>
      <w:r w:rsidR="00DF12E5">
        <w:rPr>
          <w:rFonts w:ascii="Arial" w:hAnsi="Arial" w:cs="Arial"/>
          <w:sz w:val="24"/>
          <w:szCs w:val="24"/>
          <w:lang w:val="en-US"/>
        </w:rPr>
        <w:t>T</w:t>
      </w:r>
      <w:r w:rsidR="0003739E">
        <w:rPr>
          <w:rFonts w:ascii="Arial" w:hAnsi="Arial" w:cs="Arial"/>
          <w:sz w:val="24"/>
          <w:szCs w:val="24"/>
          <w:lang w:val="en-US"/>
        </w:rPr>
        <w:t xml:space="preserve">he incidence of malnutrition </w:t>
      </w:r>
      <w:r w:rsidR="000A0E99">
        <w:rPr>
          <w:rFonts w:ascii="Arial" w:hAnsi="Arial" w:cs="Arial"/>
          <w:sz w:val="24"/>
          <w:szCs w:val="24"/>
          <w:lang w:val="en-US"/>
        </w:rPr>
        <w:t xml:space="preserve">in the included studies </w:t>
      </w:r>
      <w:r w:rsidR="0003739E">
        <w:rPr>
          <w:rFonts w:ascii="Arial" w:hAnsi="Arial" w:cs="Arial"/>
          <w:sz w:val="24"/>
          <w:szCs w:val="24"/>
          <w:lang w:val="en-US"/>
        </w:rPr>
        <w:t xml:space="preserve">varied between </w:t>
      </w:r>
      <w:r w:rsidR="00DF12E5">
        <w:rPr>
          <w:rFonts w:ascii="Arial" w:hAnsi="Arial" w:cs="Arial"/>
          <w:sz w:val="24"/>
          <w:szCs w:val="24"/>
          <w:lang w:val="en-US"/>
        </w:rPr>
        <w:t xml:space="preserve">4.6 and 17.2 %. </w:t>
      </w:r>
      <w:r w:rsidR="0003739E">
        <w:rPr>
          <w:rFonts w:ascii="Arial" w:hAnsi="Arial" w:cs="Arial"/>
          <w:sz w:val="24"/>
          <w:szCs w:val="24"/>
          <w:lang w:val="en-US"/>
        </w:rPr>
        <w:t>This variation might have occurred due to diffe</w:t>
      </w:r>
      <w:r w:rsidR="006D206F">
        <w:rPr>
          <w:rFonts w:ascii="Arial" w:hAnsi="Arial" w:cs="Arial"/>
          <w:sz w:val="24"/>
          <w:szCs w:val="24"/>
          <w:lang w:val="en-US"/>
        </w:rPr>
        <w:t>rences in the study population</w:t>
      </w:r>
      <w:r w:rsidR="00F22EAE">
        <w:rPr>
          <w:rFonts w:ascii="Arial" w:hAnsi="Arial" w:cs="Arial"/>
          <w:sz w:val="24"/>
          <w:szCs w:val="24"/>
          <w:lang w:val="en-US"/>
        </w:rPr>
        <w:t>s</w:t>
      </w:r>
      <w:r w:rsidR="006D206F">
        <w:rPr>
          <w:rFonts w:ascii="Arial" w:hAnsi="Arial" w:cs="Arial"/>
          <w:sz w:val="24"/>
          <w:szCs w:val="24"/>
          <w:lang w:val="en-US"/>
        </w:rPr>
        <w:t xml:space="preserve"> </w:t>
      </w:r>
      <w:r w:rsidR="0003739E">
        <w:rPr>
          <w:rFonts w:ascii="Arial" w:hAnsi="Arial" w:cs="Arial"/>
          <w:sz w:val="24"/>
          <w:szCs w:val="24"/>
          <w:lang w:val="en-US"/>
        </w:rPr>
        <w:t xml:space="preserve">and follow-up </w:t>
      </w:r>
      <w:r w:rsidR="0056457F">
        <w:rPr>
          <w:rFonts w:ascii="Arial" w:hAnsi="Arial" w:cs="Arial"/>
          <w:sz w:val="24"/>
          <w:szCs w:val="24"/>
          <w:lang w:val="en-US"/>
        </w:rPr>
        <w:t xml:space="preserve">durations. In the </w:t>
      </w:r>
      <w:proofErr w:type="spellStart"/>
      <w:r w:rsidR="0056457F">
        <w:rPr>
          <w:rFonts w:ascii="Arial" w:hAnsi="Arial" w:cs="Arial"/>
          <w:sz w:val="24"/>
          <w:szCs w:val="24"/>
          <w:lang w:val="en-US"/>
        </w:rPr>
        <w:t>ErnSiPP</w:t>
      </w:r>
      <w:proofErr w:type="spellEnd"/>
      <w:r w:rsidR="0056457F">
        <w:rPr>
          <w:rFonts w:ascii="Arial" w:hAnsi="Arial" w:cs="Arial"/>
          <w:sz w:val="24"/>
          <w:szCs w:val="24"/>
          <w:lang w:val="en-US"/>
        </w:rPr>
        <w:t xml:space="preserve"> study</w:t>
      </w:r>
      <w:r w:rsidR="00F22EAE">
        <w:rPr>
          <w:rFonts w:ascii="Arial" w:hAnsi="Arial" w:cs="Arial"/>
          <w:sz w:val="24"/>
          <w:szCs w:val="24"/>
          <w:lang w:val="en-US"/>
        </w:rPr>
        <w:t>, for example,</w:t>
      </w:r>
      <w:r w:rsidR="0003739E">
        <w:rPr>
          <w:rFonts w:ascii="Arial" w:hAnsi="Arial" w:cs="Arial"/>
          <w:sz w:val="24"/>
          <w:szCs w:val="24"/>
          <w:lang w:val="en-US"/>
        </w:rPr>
        <w:t xml:space="preserve"> participants </w:t>
      </w:r>
      <w:r w:rsidR="00903ECC">
        <w:rPr>
          <w:rFonts w:ascii="Arial" w:hAnsi="Arial" w:cs="Arial"/>
          <w:sz w:val="24"/>
          <w:szCs w:val="24"/>
          <w:lang w:val="en-US"/>
        </w:rPr>
        <w:t>were community dwelling</w:t>
      </w:r>
      <w:r w:rsidR="0003739E">
        <w:rPr>
          <w:rFonts w:ascii="Arial" w:hAnsi="Arial" w:cs="Arial"/>
          <w:sz w:val="24"/>
          <w:szCs w:val="24"/>
          <w:lang w:val="en-US"/>
        </w:rPr>
        <w:t xml:space="preserve"> but </w:t>
      </w:r>
      <w:r w:rsidR="00903ECC">
        <w:rPr>
          <w:rFonts w:ascii="Arial" w:hAnsi="Arial" w:cs="Arial"/>
          <w:sz w:val="24"/>
          <w:szCs w:val="24"/>
          <w:lang w:val="en-US"/>
        </w:rPr>
        <w:t xml:space="preserve">all </w:t>
      </w:r>
      <w:r w:rsidR="0003739E">
        <w:rPr>
          <w:rFonts w:ascii="Arial" w:hAnsi="Arial" w:cs="Arial"/>
          <w:sz w:val="24"/>
          <w:szCs w:val="24"/>
          <w:lang w:val="en-US"/>
        </w:rPr>
        <w:t>receiv</w:t>
      </w:r>
      <w:r w:rsidR="00903ECC">
        <w:rPr>
          <w:rFonts w:ascii="Arial" w:hAnsi="Arial" w:cs="Arial"/>
          <w:sz w:val="24"/>
          <w:szCs w:val="24"/>
          <w:lang w:val="en-US"/>
        </w:rPr>
        <w:t>ed</w:t>
      </w:r>
      <w:r w:rsidR="0003739E">
        <w:rPr>
          <w:rFonts w:ascii="Arial" w:hAnsi="Arial" w:cs="Arial"/>
          <w:sz w:val="24"/>
          <w:szCs w:val="24"/>
          <w:lang w:val="en-US"/>
        </w:rPr>
        <w:t xml:space="preserve"> homecare.</w:t>
      </w:r>
      <w:r w:rsidR="00956E10">
        <w:rPr>
          <w:rFonts w:ascii="Arial" w:hAnsi="Arial" w:cs="Arial"/>
          <w:sz w:val="24"/>
          <w:szCs w:val="24"/>
          <w:lang w:val="en-US"/>
        </w:rPr>
        <w:t xml:space="preserve"> T</w:t>
      </w:r>
      <w:r w:rsidR="0056457F">
        <w:rPr>
          <w:rFonts w:ascii="Arial" w:hAnsi="Arial" w:cs="Arial"/>
          <w:sz w:val="24"/>
          <w:szCs w:val="24"/>
          <w:lang w:val="en-US"/>
        </w:rPr>
        <w:t>hese participants might have had a higher risk of developing malnutrition c</w:t>
      </w:r>
      <w:r w:rsidR="008804BA">
        <w:rPr>
          <w:rFonts w:ascii="Arial" w:hAnsi="Arial" w:cs="Arial"/>
          <w:sz w:val="24"/>
          <w:szCs w:val="24"/>
          <w:lang w:val="en-US"/>
        </w:rPr>
        <w:t>ompared to participants in the other studies</w:t>
      </w:r>
      <w:r w:rsidR="0003739E">
        <w:rPr>
          <w:rFonts w:ascii="Arial" w:hAnsi="Arial" w:cs="Arial"/>
          <w:sz w:val="24"/>
          <w:szCs w:val="24"/>
          <w:lang w:val="en-US"/>
        </w:rPr>
        <w:t xml:space="preserve">. Further, participants in the </w:t>
      </w:r>
      <w:proofErr w:type="spellStart"/>
      <w:r w:rsidR="0003739E">
        <w:rPr>
          <w:rFonts w:ascii="Arial" w:hAnsi="Arial" w:cs="Arial"/>
          <w:sz w:val="24"/>
          <w:szCs w:val="24"/>
          <w:lang w:val="en-US"/>
        </w:rPr>
        <w:t>ErnSiPP</w:t>
      </w:r>
      <w:proofErr w:type="spellEnd"/>
      <w:r w:rsidR="0003739E">
        <w:rPr>
          <w:rFonts w:ascii="Arial" w:hAnsi="Arial" w:cs="Arial"/>
          <w:sz w:val="24"/>
          <w:szCs w:val="24"/>
          <w:lang w:val="en-US"/>
        </w:rPr>
        <w:t xml:space="preserve"> and </w:t>
      </w:r>
      <w:proofErr w:type="spellStart"/>
      <w:r w:rsidR="00387F46">
        <w:rPr>
          <w:rFonts w:ascii="Arial" w:hAnsi="Arial" w:cs="Arial"/>
          <w:sz w:val="24"/>
          <w:szCs w:val="24"/>
          <w:lang w:val="en-US"/>
        </w:rPr>
        <w:t>LiLACS</w:t>
      </w:r>
      <w:proofErr w:type="spellEnd"/>
      <w:r w:rsidR="00387F46">
        <w:rPr>
          <w:rFonts w:ascii="Arial" w:hAnsi="Arial" w:cs="Arial"/>
          <w:sz w:val="24"/>
          <w:szCs w:val="24"/>
          <w:lang w:val="en-US"/>
        </w:rPr>
        <w:t xml:space="preserve"> NZ</w:t>
      </w:r>
      <w:r w:rsidR="0003739E">
        <w:rPr>
          <w:rFonts w:ascii="Arial" w:hAnsi="Arial" w:cs="Arial"/>
          <w:sz w:val="24"/>
          <w:szCs w:val="24"/>
          <w:lang w:val="en-US"/>
        </w:rPr>
        <w:t xml:space="preserve"> study had a higher mean age (80.4 and 84.6 years, respectively) compared to participants from the other studies (ranged between 7</w:t>
      </w:r>
      <w:r w:rsidR="008D6EB6">
        <w:rPr>
          <w:rFonts w:ascii="Arial" w:hAnsi="Arial" w:cs="Arial"/>
          <w:sz w:val="24"/>
          <w:szCs w:val="24"/>
          <w:lang w:val="en-US"/>
        </w:rPr>
        <w:t>4.1</w:t>
      </w:r>
      <w:r w:rsidR="0003739E">
        <w:rPr>
          <w:rFonts w:ascii="Arial" w:hAnsi="Arial" w:cs="Arial"/>
          <w:sz w:val="24"/>
          <w:szCs w:val="24"/>
          <w:lang w:val="en-US"/>
        </w:rPr>
        <w:t xml:space="preserve"> and 75.1 year</w:t>
      </w:r>
      <w:r w:rsidR="008D6EB6">
        <w:rPr>
          <w:rFonts w:ascii="Arial" w:hAnsi="Arial" w:cs="Arial"/>
          <w:sz w:val="24"/>
          <w:szCs w:val="24"/>
          <w:lang w:val="en-US"/>
        </w:rPr>
        <w:t>s)</w:t>
      </w:r>
      <w:r w:rsidR="0039168F">
        <w:rPr>
          <w:rFonts w:ascii="Arial" w:hAnsi="Arial" w:cs="Arial"/>
          <w:sz w:val="24"/>
          <w:szCs w:val="24"/>
          <w:lang w:val="en-US"/>
        </w:rPr>
        <w:t>,</w:t>
      </w:r>
      <w:r w:rsidR="008D6EB6">
        <w:rPr>
          <w:rFonts w:ascii="Arial" w:hAnsi="Arial" w:cs="Arial"/>
          <w:sz w:val="24"/>
          <w:szCs w:val="24"/>
          <w:lang w:val="en-US"/>
        </w:rPr>
        <w:t xml:space="preserve"> which might </w:t>
      </w:r>
      <w:r w:rsidR="004C0880">
        <w:rPr>
          <w:rFonts w:ascii="Arial" w:hAnsi="Arial" w:cs="Arial"/>
          <w:sz w:val="24"/>
          <w:szCs w:val="24"/>
          <w:lang w:val="en-US"/>
        </w:rPr>
        <w:t xml:space="preserve">partly </w:t>
      </w:r>
      <w:r w:rsidR="008D6EB6">
        <w:rPr>
          <w:rFonts w:ascii="Arial" w:hAnsi="Arial" w:cs="Arial"/>
          <w:sz w:val="24"/>
          <w:szCs w:val="24"/>
          <w:lang w:val="en-US"/>
        </w:rPr>
        <w:t>explain the higher</w:t>
      </w:r>
      <w:r w:rsidR="0003739E">
        <w:rPr>
          <w:rFonts w:ascii="Arial" w:hAnsi="Arial" w:cs="Arial"/>
          <w:sz w:val="24"/>
          <w:szCs w:val="24"/>
          <w:lang w:val="en-US"/>
        </w:rPr>
        <w:t xml:space="preserve"> incidence of malnutrition </w:t>
      </w:r>
      <w:r w:rsidR="008D6EB6">
        <w:rPr>
          <w:rFonts w:ascii="Arial" w:hAnsi="Arial" w:cs="Arial"/>
          <w:sz w:val="24"/>
          <w:szCs w:val="24"/>
          <w:lang w:val="en-US"/>
        </w:rPr>
        <w:t>in these two cohorts</w:t>
      </w:r>
      <w:r w:rsidR="0003739E">
        <w:rPr>
          <w:rFonts w:ascii="Arial" w:hAnsi="Arial" w:cs="Arial"/>
          <w:sz w:val="24"/>
          <w:szCs w:val="24"/>
          <w:lang w:val="en-US"/>
        </w:rPr>
        <w:t xml:space="preserve">. </w:t>
      </w:r>
      <w:r w:rsidR="0087338A">
        <w:rPr>
          <w:rFonts w:ascii="Arial" w:hAnsi="Arial" w:cs="Arial"/>
          <w:sz w:val="24"/>
          <w:szCs w:val="24"/>
          <w:lang w:val="en-US"/>
        </w:rPr>
        <w:t xml:space="preserve">In </w:t>
      </w:r>
      <w:r w:rsidR="008D6EB6">
        <w:rPr>
          <w:rFonts w:ascii="Arial" w:hAnsi="Arial" w:cs="Arial"/>
          <w:sz w:val="24"/>
          <w:szCs w:val="24"/>
          <w:lang w:val="en-US"/>
        </w:rPr>
        <w:t>TILDA, mean age</w:t>
      </w:r>
      <w:r w:rsidR="0087338A">
        <w:rPr>
          <w:rFonts w:ascii="Arial" w:hAnsi="Arial" w:cs="Arial"/>
          <w:sz w:val="24"/>
          <w:szCs w:val="24"/>
          <w:lang w:val="en-US"/>
        </w:rPr>
        <w:t xml:space="preserve"> was lowest</w:t>
      </w:r>
      <w:r w:rsidR="008D6EB6">
        <w:rPr>
          <w:rFonts w:ascii="Arial" w:hAnsi="Arial" w:cs="Arial"/>
          <w:sz w:val="24"/>
          <w:szCs w:val="24"/>
          <w:lang w:val="en-US"/>
        </w:rPr>
        <w:t xml:space="preserve"> </w:t>
      </w:r>
      <w:r w:rsidR="00DF12E5">
        <w:rPr>
          <w:rFonts w:ascii="Arial" w:hAnsi="Arial" w:cs="Arial"/>
          <w:sz w:val="24"/>
          <w:szCs w:val="24"/>
          <w:lang w:val="en-US"/>
        </w:rPr>
        <w:t>(</w:t>
      </w:r>
      <w:r w:rsidR="00DF12E5" w:rsidRPr="00F24BB9">
        <w:rPr>
          <w:rFonts w:ascii="Arial" w:hAnsi="Arial" w:cs="Arial"/>
          <w:sz w:val="24"/>
          <w:szCs w:val="24"/>
          <w:lang w:val="en-US"/>
        </w:rPr>
        <w:t>71.7</w:t>
      </w:r>
      <w:r w:rsidR="000A0E99">
        <w:rPr>
          <w:rFonts w:ascii="Arial" w:hAnsi="Arial" w:cs="Arial"/>
          <w:sz w:val="24"/>
          <w:szCs w:val="24"/>
          <w:lang w:val="en-US"/>
        </w:rPr>
        <w:t xml:space="preserve"> years</w:t>
      </w:r>
      <w:r w:rsidR="00DF12E5" w:rsidRPr="00F24BB9">
        <w:rPr>
          <w:rFonts w:ascii="Arial" w:hAnsi="Arial" w:cs="Arial"/>
          <w:sz w:val="24"/>
          <w:szCs w:val="24"/>
          <w:lang w:val="en-US"/>
        </w:rPr>
        <w:t>)</w:t>
      </w:r>
      <w:r w:rsidR="0039168F">
        <w:rPr>
          <w:rFonts w:ascii="Arial" w:hAnsi="Arial" w:cs="Arial"/>
          <w:sz w:val="24"/>
          <w:szCs w:val="24"/>
          <w:lang w:val="en-US"/>
        </w:rPr>
        <w:t>,</w:t>
      </w:r>
      <w:r w:rsidR="00DF12E5" w:rsidRPr="00F24BB9">
        <w:rPr>
          <w:rFonts w:ascii="Arial" w:hAnsi="Arial" w:cs="Arial"/>
          <w:sz w:val="24"/>
          <w:szCs w:val="24"/>
          <w:lang w:val="en-US"/>
        </w:rPr>
        <w:t xml:space="preserve"> </w:t>
      </w:r>
      <w:r w:rsidR="008D6EB6">
        <w:rPr>
          <w:rFonts w:ascii="Arial" w:hAnsi="Arial" w:cs="Arial"/>
          <w:sz w:val="24"/>
          <w:szCs w:val="24"/>
          <w:lang w:val="en-US"/>
        </w:rPr>
        <w:t>but t</w:t>
      </w:r>
      <w:r w:rsidR="0003739E">
        <w:rPr>
          <w:rFonts w:ascii="Arial" w:hAnsi="Arial" w:cs="Arial"/>
          <w:sz w:val="24"/>
          <w:szCs w:val="24"/>
          <w:lang w:val="en-US"/>
        </w:rPr>
        <w:t xml:space="preserve">he incidence of malnutrition was surprisingly high compared to the other </w:t>
      </w:r>
      <w:r w:rsidR="008804BA">
        <w:rPr>
          <w:rFonts w:ascii="Arial" w:hAnsi="Arial" w:cs="Arial"/>
          <w:sz w:val="24"/>
          <w:szCs w:val="24"/>
          <w:lang w:val="en-US"/>
        </w:rPr>
        <w:t>population</w:t>
      </w:r>
      <w:r w:rsidR="0003739E">
        <w:rPr>
          <w:rFonts w:ascii="Arial" w:hAnsi="Arial" w:cs="Arial"/>
          <w:sz w:val="24"/>
          <w:szCs w:val="24"/>
          <w:lang w:val="en-US"/>
        </w:rPr>
        <w:t xml:space="preserve">-based studies LASA, </w:t>
      </w:r>
      <w:proofErr w:type="spellStart"/>
      <w:r w:rsidR="0003739E">
        <w:rPr>
          <w:rFonts w:ascii="Arial" w:hAnsi="Arial" w:cs="Arial"/>
          <w:sz w:val="24"/>
          <w:szCs w:val="24"/>
          <w:lang w:val="en-US"/>
        </w:rPr>
        <w:t>ActiFe</w:t>
      </w:r>
      <w:proofErr w:type="spellEnd"/>
      <w:r w:rsidR="0003739E">
        <w:rPr>
          <w:rFonts w:ascii="Arial" w:hAnsi="Arial" w:cs="Arial"/>
          <w:sz w:val="24"/>
          <w:szCs w:val="24"/>
          <w:lang w:val="en-US"/>
        </w:rPr>
        <w:t xml:space="preserve"> and </w:t>
      </w:r>
      <w:r w:rsidR="00111BDD">
        <w:rPr>
          <w:rFonts w:ascii="Arial" w:hAnsi="Arial" w:cs="Arial"/>
          <w:sz w:val="24"/>
          <w:szCs w:val="24"/>
          <w:lang w:val="en-US"/>
        </w:rPr>
        <w:t>KORA-Age</w:t>
      </w:r>
      <w:r w:rsidR="0003739E">
        <w:rPr>
          <w:rFonts w:ascii="Arial" w:hAnsi="Arial" w:cs="Arial"/>
          <w:sz w:val="24"/>
          <w:szCs w:val="24"/>
          <w:lang w:val="en-US"/>
        </w:rPr>
        <w:t xml:space="preserve">. </w:t>
      </w:r>
      <w:r w:rsidR="00E97ADA" w:rsidRPr="00E97ADA">
        <w:rPr>
          <w:rFonts w:ascii="Arial" w:hAnsi="Arial" w:cs="Arial"/>
          <w:sz w:val="24"/>
          <w:szCs w:val="24"/>
          <w:lang w:val="en-US"/>
        </w:rPr>
        <w:t xml:space="preserve">Reasons for the </w:t>
      </w:r>
      <w:r w:rsidR="005532E0">
        <w:rPr>
          <w:rFonts w:ascii="Arial" w:hAnsi="Arial" w:cs="Arial"/>
          <w:sz w:val="24"/>
          <w:szCs w:val="24"/>
          <w:lang w:val="en-US"/>
        </w:rPr>
        <w:t xml:space="preserve">much </w:t>
      </w:r>
      <w:r w:rsidR="00956E10">
        <w:rPr>
          <w:rFonts w:ascii="Arial" w:hAnsi="Arial" w:cs="Arial"/>
          <w:sz w:val="24"/>
          <w:szCs w:val="24"/>
          <w:lang w:val="en-US"/>
        </w:rPr>
        <w:t>higher proportion</w:t>
      </w:r>
      <w:r w:rsidR="00E97ADA" w:rsidRPr="00E97ADA">
        <w:rPr>
          <w:rFonts w:ascii="Arial" w:hAnsi="Arial" w:cs="Arial"/>
          <w:sz w:val="24"/>
          <w:szCs w:val="24"/>
          <w:lang w:val="en-US"/>
        </w:rPr>
        <w:t xml:space="preserve"> of participants with weight loss &gt; 10 % </w:t>
      </w:r>
      <w:r w:rsidR="00956E10">
        <w:rPr>
          <w:rFonts w:ascii="Arial" w:hAnsi="Arial" w:cs="Arial"/>
          <w:sz w:val="24"/>
          <w:szCs w:val="24"/>
          <w:lang w:val="en-US"/>
        </w:rPr>
        <w:t xml:space="preserve">in TILDA </w:t>
      </w:r>
      <w:proofErr w:type="gramStart"/>
      <w:r w:rsidR="00E97ADA" w:rsidRPr="00E97ADA">
        <w:rPr>
          <w:rFonts w:ascii="Arial" w:hAnsi="Arial" w:cs="Arial"/>
          <w:sz w:val="24"/>
          <w:szCs w:val="24"/>
          <w:lang w:val="en-US"/>
        </w:rPr>
        <w:t>are</w:t>
      </w:r>
      <w:proofErr w:type="gramEnd"/>
      <w:r w:rsidR="00E97ADA" w:rsidRPr="00E97ADA">
        <w:rPr>
          <w:rFonts w:ascii="Arial" w:hAnsi="Arial" w:cs="Arial"/>
          <w:sz w:val="24"/>
          <w:szCs w:val="24"/>
          <w:lang w:val="en-US"/>
        </w:rPr>
        <w:t xml:space="preserve"> unclear</w:t>
      </w:r>
      <w:r w:rsidR="00DF12E5">
        <w:rPr>
          <w:rFonts w:ascii="Arial" w:hAnsi="Arial" w:cs="Arial"/>
          <w:sz w:val="24"/>
          <w:szCs w:val="24"/>
          <w:lang w:val="en-US"/>
        </w:rPr>
        <w:t xml:space="preserve">. </w:t>
      </w:r>
      <w:r w:rsidR="00E97ADA">
        <w:rPr>
          <w:rFonts w:ascii="Arial" w:hAnsi="Arial" w:cs="Arial"/>
          <w:sz w:val="24"/>
          <w:szCs w:val="24"/>
          <w:lang w:val="en-US"/>
        </w:rPr>
        <w:t>As age was top-coded at 80</w:t>
      </w:r>
      <w:r w:rsidR="004E49AE">
        <w:rPr>
          <w:rFonts w:ascii="Arial" w:hAnsi="Arial" w:cs="Arial"/>
          <w:sz w:val="24"/>
          <w:szCs w:val="24"/>
          <w:lang w:val="en-US"/>
        </w:rPr>
        <w:t xml:space="preserve"> </w:t>
      </w:r>
      <w:r w:rsidR="004E49AE">
        <w:rPr>
          <w:rFonts w:ascii="Arial" w:hAnsi="Arial" w:cs="Arial"/>
          <w:sz w:val="24"/>
          <w:szCs w:val="24"/>
          <w:lang w:val="en-US"/>
        </w:rPr>
        <w:lastRenderedPageBreak/>
        <w:t>in the TILDA cohort and 12.2 % of the participants were &gt;= 80 years</w:t>
      </w:r>
      <w:r w:rsidR="00E97ADA">
        <w:rPr>
          <w:rFonts w:ascii="Arial" w:hAnsi="Arial" w:cs="Arial"/>
          <w:sz w:val="24"/>
          <w:szCs w:val="24"/>
          <w:lang w:val="en-US"/>
        </w:rPr>
        <w:t xml:space="preserve">, it is </w:t>
      </w:r>
      <w:r w:rsidR="005532E0">
        <w:rPr>
          <w:rFonts w:ascii="Arial" w:hAnsi="Arial" w:cs="Arial"/>
          <w:sz w:val="24"/>
          <w:szCs w:val="24"/>
          <w:lang w:val="en-US"/>
        </w:rPr>
        <w:t xml:space="preserve">however </w:t>
      </w:r>
      <w:r w:rsidR="00977E36">
        <w:rPr>
          <w:rFonts w:ascii="Arial" w:hAnsi="Arial" w:cs="Arial"/>
          <w:sz w:val="24"/>
          <w:szCs w:val="24"/>
          <w:lang w:val="en-US"/>
        </w:rPr>
        <w:t>unknown</w:t>
      </w:r>
      <w:r w:rsidR="00E97ADA">
        <w:rPr>
          <w:rFonts w:ascii="Arial" w:hAnsi="Arial" w:cs="Arial"/>
          <w:sz w:val="24"/>
          <w:szCs w:val="24"/>
          <w:lang w:val="en-US"/>
        </w:rPr>
        <w:t xml:space="preserve"> to what extent mean age was underestimated. </w:t>
      </w:r>
    </w:p>
    <w:p w14:paraId="77302F4F" w14:textId="6E74375B" w:rsidR="0045713D" w:rsidRDefault="00820F15" w:rsidP="0045713D">
      <w:pPr>
        <w:spacing w:line="480" w:lineRule="auto"/>
        <w:rPr>
          <w:rFonts w:ascii="Arial" w:hAnsi="Arial" w:cs="Arial"/>
          <w:sz w:val="24"/>
          <w:szCs w:val="24"/>
          <w:lang w:val="en-US"/>
        </w:rPr>
      </w:pPr>
      <w:r>
        <w:rPr>
          <w:rFonts w:ascii="Arial" w:hAnsi="Arial" w:cs="Arial"/>
          <w:sz w:val="24"/>
          <w:szCs w:val="24"/>
          <w:lang w:val="en-US"/>
        </w:rPr>
        <w:t>The results of our</w:t>
      </w:r>
      <w:r w:rsidR="004E49AE">
        <w:rPr>
          <w:rFonts w:ascii="Arial" w:hAnsi="Arial" w:cs="Arial"/>
          <w:sz w:val="24"/>
          <w:szCs w:val="24"/>
          <w:lang w:val="en-US"/>
        </w:rPr>
        <w:t xml:space="preserve"> meta-analyse</w:t>
      </w:r>
      <w:r w:rsidR="006C26E4">
        <w:rPr>
          <w:rFonts w:ascii="Arial" w:hAnsi="Arial" w:cs="Arial"/>
          <w:sz w:val="24"/>
          <w:szCs w:val="24"/>
          <w:lang w:val="en-US"/>
        </w:rPr>
        <w:t xml:space="preserve">s </w:t>
      </w:r>
      <w:r>
        <w:rPr>
          <w:rFonts w:ascii="Arial" w:hAnsi="Arial" w:cs="Arial"/>
          <w:sz w:val="24"/>
          <w:szCs w:val="24"/>
          <w:lang w:val="en-US"/>
        </w:rPr>
        <w:t>are in line with</w:t>
      </w:r>
      <w:r w:rsidR="006C26E4">
        <w:rPr>
          <w:rFonts w:ascii="Arial" w:hAnsi="Arial" w:cs="Arial"/>
          <w:sz w:val="24"/>
          <w:szCs w:val="24"/>
          <w:lang w:val="en-US"/>
        </w:rPr>
        <w:t xml:space="preserve"> results of </w:t>
      </w:r>
      <w:r w:rsidR="00DF2724">
        <w:rPr>
          <w:rFonts w:ascii="Arial" w:hAnsi="Arial" w:cs="Arial"/>
          <w:sz w:val="24"/>
          <w:szCs w:val="24"/>
          <w:lang w:val="en-US"/>
        </w:rPr>
        <w:t xml:space="preserve">previous </w:t>
      </w:r>
      <w:r w:rsidR="00FE1706">
        <w:rPr>
          <w:rFonts w:ascii="Arial" w:hAnsi="Arial" w:cs="Arial"/>
          <w:sz w:val="24"/>
          <w:szCs w:val="24"/>
          <w:lang w:val="en-US"/>
        </w:rPr>
        <w:t>longitudinal</w:t>
      </w:r>
      <w:r w:rsidR="006D206F">
        <w:rPr>
          <w:rFonts w:ascii="Arial" w:hAnsi="Arial" w:cs="Arial"/>
          <w:sz w:val="24"/>
          <w:szCs w:val="24"/>
          <w:lang w:val="en-US"/>
        </w:rPr>
        <w:t xml:space="preserve"> </w:t>
      </w:r>
      <w:r w:rsidR="00DF2724">
        <w:rPr>
          <w:rFonts w:ascii="Arial" w:hAnsi="Arial" w:cs="Arial"/>
          <w:sz w:val="24"/>
          <w:szCs w:val="24"/>
          <w:lang w:val="en-US"/>
        </w:rPr>
        <w:t xml:space="preserve">studies </w:t>
      </w:r>
      <w:r w:rsidR="006C26E4">
        <w:rPr>
          <w:rFonts w:ascii="Arial" w:hAnsi="Arial" w:cs="Arial"/>
          <w:sz w:val="24"/>
          <w:szCs w:val="24"/>
          <w:lang w:val="en-US"/>
        </w:rPr>
        <w:t xml:space="preserve">that </w:t>
      </w:r>
      <w:r w:rsidR="00DF2724">
        <w:rPr>
          <w:rFonts w:ascii="Arial" w:hAnsi="Arial" w:cs="Arial"/>
          <w:sz w:val="24"/>
          <w:szCs w:val="24"/>
          <w:lang w:val="en-US"/>
        </w:rPr>
        <w:t>identified</w:t>
      </w:r>
      <w:r w:rsidR="0003739E">
        <w:rPr>
          <w:rFonts w:ascii="Arial" w:hAnsi="Arial" w:cs="Arial"/>
          <w:sz w:val="24"/>
          <w:szCs w:val="24"/>
          <w:lang w:val="en-US"/>
        </w:rPr>
        <w:t xml:space="preserve"> difficulties climbing stairs </w:t>
      </w:r>
      <w:r w:rsidR="009D752E">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2co1erfrlk","properties":{"formattedCitation":"(9)","plainCitation":"(9)"},"citationItems":[{"id":915,"uris":["http://zotero.org/users/local/Jz7LkAwI/items/F2IKPXAH"],"uri":["http://zotero.org/users/local/Jz7LkAwI/items/F2IKPXAH"],"itemData":{"id":915,"type":"article-journal","title":"Early determinants for the development of undernutrition in an older general population: Longitudinal Aging Study Amsterdam","container-title":"British Journal of Nutrition","page":"708-717","volume":"106","issue":"05","source":"CrossRef","DOI":"10.1017/S0007114511000717","ISSN":"0007-1145, 1475-2662","shortTitle":"Early determinants for the development of undernutrition in an older general population","language":"en","author":[{"family":"Schilp","given":"Janneke"},{"family":"Wijnhoven","given":"Hanneke A. H."},{"family":"Deeg","given":"Dorly J. H."},{"family":"Visser","given":"Marjolein"}],"issued":{"date-parts":[["2011",9]]}}}],"schema":"https://github.com/citation-style-language/schema/raw/master/csl-citation.json"} </w:instrText>
      </w:r>
      <w:r w:rsidR="009D752E">
        <w:rPr>
          <w:rFonts w:ascii="Arial" w:hAnsi="Arial" w:cs="Arial"/>
          <w:sz w:val="24"/>
          <w:szCs w:val="24"/>
          <w:lang w:val="en-US"/>
        </w:rPr>
        <w:fldChar w:fldCharType="separate"/>
      </w:r>
      <w:r w:rsidR="00D347A8" w:rsidRPr="00D347A8">
        <w:rPr>
          <w:rFonts w:ascii="Arial" w:hAnsi="Arial" w:cs="Arial"/>
          <w:sz w:val="24"/>
          <w:lang w:val="en-US"/>
        </w:rPr>
        <w:t>(9)</w:t>
      </w:r>
      <w:r w:rsidR="009D752E">
        <w:rPr>
          <w:rFonts w:ascii="Arial" w:hAnsi="Arial" w:cs="Arial"/>
          <w:sz w:val="24"/>
          <w:szCs w:val="24"/>
          <w:lang w:val="en-US"/>
        </w:rPr>
        <w:fldChar w:fldCharType="end"/>
      </w:r>
      <w:r w:rsidR="004E49AE">
        <w:rPr>
          <w:rFonts w:ascii="Arial" w:hAnsi="Arial" w:cs="Arial"/>
          <w:sz w:val="24"/>
          <w:szCs w:val="24"/>
          <w:lang w:val="en-US"/>
        </w:rPr>
        <w:t>,</w:t>
      </w:r>
      <w:r w:rsidR="009D752E">
        <w:rPr>
          <w:rFonts w:ascii="Arial" w:hAnsi="Arial" w:cs="Arial"/>
          <w:sz w:val="24"/>
          <w:szCs w:val="24"/>
          <w:lang w:val="en-US"/>
        </w:rPr>
        <w:t xml:space="preserve"> </w:t>
      </w:r>
      <w:r w:rsidR="006C26E4">
        <w:rPr>
          <w:rFonts w:ascii="Arial" w:hAnsi="Arial" w:cs="Arial"/>
          <w:sz w:val="24"/>
          <w:szCs w:val="24"/>
          <w:lang w:val="en-US"/>
        </w:rPr>
        <w:t>higher</w:t>
      </w:r>
      <w:r w:rsidR="00DF2724">
        <w:rPr>
          <w:rFonts w:ascii="Arial" w:hAnsi="Arial" w:cs="Arial"/>
          <w:sz w:val="24"/>
          <w:szCs w:val="24"/>
          <w:lang w:val="en-US"/>
        </w:rPr>
        <w:t xml:space="preserve"> age </w:t>
      </w:r>
      <w:r w:rsidR="006013A1">
        <w:rPr>
          <w:rFonts w:ascii="Arial" w:hAnsi="Arial" w:cs="Arial"/>
          <w:sz w:val="24"/>
          <w:szCs w:val="24"/>
          <w:lang w:val="en-US"/>
        </w:rPr>
        <w:fldChar w:fldCharType="begin"/>
      </w:r>
      <w:r w:rsidR="0018761C">
        <w:rPr>
          <w:rFonts w:ascii="Arial" w:hAnsi="Arial" w:cs="Arial"/>
          <w:sz w:val="24"/>
          <w:szCs w:val="24"/>
          <w:lang w:val="en-US"/>
        </w:rPr>
        <w:instrText xml:space="preserve"> ADDIN ZOTERO_ITEM CSL_CITATION {"citationID":"a1rs5qoehvm","properties":{"formattedCitation":"(10,43)","plainCitation":"(10,43)"},"citationItems":[{"id":943,"uris":["http://zotero.org/users/local/Jz7LkAwI/items/FIT6KFMN"],"uri":["http://zotero.org/users/local/Jz7LkAwI/items/FIT6KFMN"],"itemData":{"id":943,"type":"article-journal","title":"Predictors of nutritional risk in community-dwelling seniors","container-title":"Canadian Journal of Public Health = Revue Canadienne De Sante Publique","page":"331-336","volume":"98","issue":"4","source":"PubMed","abstract":"OBJECTIVES: At any age, good nutrition is important for maintaining good health. Seniors are at risk of declining nutritional status due to the physiological, psychological, economic and social changes that accompany aging. We investigated medical, psychological, social and environmental characteristics as both correlates and predictors of elevated nutritional risk in community-dwelling seniors.\nMETHODS: Data came from a prospective study of 839 seniors aged 75 and over, in Montreal. Face-to-face interviews were conducted at baseline and at 12 months. The validated Elderly Nutrition Screening (ENS) tool was administered and subjects were assigned a level of \"nutritional risk\" based on the risk for energy and nutritional intake deficiencies. Using risk factors identified in the literature, analyses were performed to characterize those factors associated with both the level of risk at baseline and a change in risk over 12 months.\nRESULTS: At baseline, more than half (60%) of the participants were at elevated nutritional risk. Cross-sectional analyses supported the findings of previous research examining correlates of elevated nutritional risk. Longitudinal results showed that among those at low nutritional risk, only poor self-rated health was found to be a statistically significant predictor of elevated risk at 12 months (OR = 3.30, p &lt; 0.05).\nCONCLUSION: Proper nutrition can promote healthy aging by preventing disease and disability, improving health outcomes and maintaining autonomy, resulting in decreased health care utilization and costs. The findings of this research highlight the need for longitudinal studies in order to better understand and target nutritional risk in community-dwelling seniors.","ISSN":"0008-4263","note":"PMID: 17896747","journalAbbreviation":"Can J Public Health","language":"eng","author":[{"family":"Roberts","given":"Karen C."},{"family":"Wolfson","given":"Christina"},{"family":"Payette","given":"Hélène"}],"issued":{"date-parts":[["2007",8]]}}},{"id":950,"uris":["http://zotero.org/users/local/Jz7LkAwI/items/ZU24AHQD"],"uri":["http://zotero.org/users/local/Jz7LkAwI/items/ZU24AHQD"],"itemData":{"id":950,"type":"article-journal","title":"Malnutrition in a home-living older population: prevalence, incidence and risk factors. A prospective study","container-title":"Journal of Clinical Nursing","page":"1354-1364","volume":"18","issue":"9","source":"CrossRef","DOI":"10.1111/j.1365-2702.2008.02552.x","ISSN":"09621067, 13652702","shortTitle":"Malnutrition in a home-living older population","language":"en","author":[{"family":"Johansson","given":"Yvonne"},{"family":"Bachrach-Lindström","given":"Margareta"},{"family":"Carstensen","given":"John"},{"family":"Ek","given":"Anna-Christina"}],"issued":{"date-parts":[["2008",5]]}}}],"schema":"https://github.com/citation-style-language/schema/raw/master/csl-citation.json"} </w:instrText>
      </w:r>
      <w:r w:rsidR="006013A1">
        <w:rPr>
          <w:rFonts w:ascii="Arial" w:hAnsi="Arial" w:cs="Arial"/>
          <w:sz w:val="24"/>
          <w:szCs w:val="24"/>
          <w:lang w:val="en-US"/>
        </w:rPr>
        <w:fldChar w:fldCharType="separate"/>
      </w:r>
      <w:r w:rsidR="0018761C" w:rsidRPr="008A182E">
        <w:rPr>
          <w:rFonts w:ascii="Arial" w:hAnsi="Arial" w:cs="Arial"/>
          <w:sz w:val="24"/>
          <w:lang w:val="en-US"/>
        </w:rPr>
        <w:t>(10,43)</w:t>
      </w:r>
      <w:r w:rsidR="006013A1">
        <w:rPr>
          <w:rFonts w:ascii="Arial" w:hAnsi="Arial" w:cs="Arial"/>
          <w:sz w:val="24"/>
          <w:szCs w:val="24"/>
          <w:lang w:val="en-US"/>
        </w:rPr>
        <w:fldChar w:fldCharType="end"/>
      </w:r>
      <w:r w:rsidR="00FE1706">
        <w:rPr>
          <w:rFonts w:ascii="Arial" w:hAnsi="Arial" w:cs="Arial"/>
          <w:sz w:val="24"/>
          <w:szCs w:val="24"/>
          <w:lang w:val="en-US"/>
        </w:rPr>
        <w:t xml:space="preserve"> </w:t>
      </w:r>
      <w:r w:rsidR="004E49AE">
        <w:rPr>
          <w:rFonts w:ascii="Arial" w:hAnsi="Arial" w:cs="Arial"/>
          <w:sz w:val="24"/>
          <w:szCs w:val="24"/>
          <w:lang w:val="en-US"/>
        </w:rPr>
        <w:t xml:space="preserve">and hospitalization (14) </w:t>
      </w:r>
      <w:r w:rsidR="0003739E">
        <w:rPr>
          <w:rFonts w:ascii="Arial" w:hAnsi="Arial" w:cs="Arial"/>
          <w:sz w:val="24"/>
          <w:szCs w:val="24"/>
          <w:lang w:val="en-US"/>
        </w:rPr>
        <w:t xml:space="preserve">as </w:t>
      </w:r>
      <w:r w:rsidR="00DC708F">
        <w:rPr>
          <w:rFonts w:ascii="Arial" w:hAnsi="Arial" w:cs="Arial"/>
          <w:sz w:val="24"/>
          <w:szCs w:val="24"/>
          <w:lang w:val="en-US"/>
        </w:rPr>
        <w:t>determinants</w:t>
      </w:r>
      <w:r w:rsidR="004B5B5C">
        <w:rPr>
          <w:rFonts w:ascii="Arial" w:hAnsi="Arial" w:cs="Arial"/>
          <w:sz w:val="24"/>
          <w:szCs w:val="24"/>
          <w:lang w:val="en-US"/>
        </w:rPr>
        <w:t xml:space="preserve"> of malnutrition.</w:t>
      </w:r>
      <w:r w:rsidR="004E49AE">
        <w:rPr>
          <w:rFonts w:ascii="Arial" w:hAnsi="Arial" w:cs="Arial"/>
          <w:sz w:val="24"/>
          <w:szCs w:val="24"/>
          <w:lang w:val="en-US"/>
        </w:rPr>
        <w:t xml:space="preserve"> </w:t>
      </w:r>
      <w:r w:rsidR="00F22EAE">
        <w:rPr>
          <w:rFonts w:ascii="Arial" w:hAnsi="Arial" w:cs="Arial"/>
          <w:sz w:val="24"/>
          <w:szCs w:val="24"/>
          <w:lang w:val="en-US"/>
        </w:rPr>
        <w:t>This</w:t>
      </w:r>
      <w:r w:rsidR="00C41CC0">
        <w:rPr>
          <w:rFonts w:ascii="Arial" w:hAnsi="Arial" w:cs="Arial"/>
          <w:sz w:val="24"/>
          <w:szCs w:val="24"/>
          <w:lang w:val="en-US"/>
        </w:rPr>
        <w:t xml:space="preserve"> is </w:t>
      </w:r>
      <w:r w:rsidR="004E49AE">
        <w:rPr>
          <w:rFonts w:ascii="Arial" w:hAnsi="Arial" w:cs="Arial"/>
          <w:sz w:val="24"/>
          <w:szCs w:val="24"/>
          <w:lang w:val="en-US"/>
        </w:rPr>
        <w:t xml:space="preserve">also </w:t>
      </w:r>
      <w:r w:rsidR="00C41CC0">
        <w:rPr>
          <w:rFonts w:ascii="Arial" w:hAnsi="Arial" w:cs="Arial"/>
          <w:sz w:val="24"/>
          <w:szCs w:val="24"/>
          <w:lang w:val="en-US"/>
        </w:rPr>
        <w:t xml:space="preserve">consistent with the </w:t>
      </w:r>
      <w:r w:rsidR="002B46AC">
        <w:rPr>
          <w:rFonts w:ascii="Arial" w:hAnsi="Arial" w:cs="Arial"/>
          <w:sz w:val="24"/>
          <w:szCs w:val="24"/>
          <w:lang w:val="en-US"/>
        </w:rPr>
        <w:t>result</w:t>
      </w:r>
      <w:r w:rsidR="00C41CC0">
        <w:rPr>
          <w:rFonts w:ascii="Arial" w:hAnsi="Arial" w:cs="Arial"/>
          <w:sz w:val="24"/>
          <w:szCs w:val="24"/>
          <w:lang w:val="en-US"/>
        </w:rPr>
        <w:t xml:space="preserve"> of a </w:t>
      </w:r>
      <w:r w:rsidR="002B46AC">
        <w:rPr>
          <w:rFonts w:ascii="Arial" w:hAnsi="Arial" w:cs="Arial"/>
          <w:sz w:val="24"/>
          <w:szCs w:val="24"/>
          <w:lang w:val="en-US"/>
        </w:rPr>
        <w:t>‘</w:t>
      </w:r>
      <w:r w:rsidR="00C41CC0">
        <w:rPr>
          <w:rFonts w:ascii="Arial" w:hAnsi="Arial" w:cs="Arial"/>
          <w:sz w:val="24"/>
          <w:szCs w:val="24"/>
          <w:lang w:val="en-US"/>
        </w:rPr>
        <w:t>moderate to strong evidence</w:t>
      </w:r>
      <w:r w:rsidR="002B46AC">
        <w:rPr>
          <w:rFonts w:ascii="Arial" w:hAnsi="Arial" w:cs="Arial"/>
          <w:sz w:val="24"/>
          <w:szCs w:val="24"/>
          <w:lang w:val="en-US"/>
        </w:rPr>
        <w:t>’</w:t>
      </w:r>
      <w:r w:rsidR="00C41CC0">
        <w:rPr>
          <w:rFonts w:ascii="Arial" w:hAnsi="Arial" w:cs="Arial"/>
          <w:sz w:val="24"/>
          <w:szCs w:val="24"/>
          <w:lang w:val="en-US"/>
        </w:rPr>
        <w:t xml:space="preserve"> for an association </w:t>
      </w:r>
      <w:r w:rsidR="004E49AE">
        <w:rPr>
          <w:rFonts w:ascii="Arial" w:hAnsi="Arial" w:cs="Arial"/>
          <w:sz w:val="24"/>
          <w:szCs w:val="24"/>
          <w:lang w:val="en-US"/>
        </w:rPr>
        <w:t xml:space="preserve">of hospitalization </w:t>
      </w:r>
      <w:r w:rsidR="00C41CC0">
        <w:rPr>
          <w:rFonts w:ascii="Arial" w:hAnsi="Arial" w:cs="Arial"/>
          <w:sz w:val="24"/>
          <w:szCs w:val="24"/>
          <w:lang w:val="en-US"/>
        </w:rPr>
        <w:t>with malnutrition in the systematic review by van der Pols-</w:t>
      </w:r>
      <w:proofErr w:type="spellStart"/>
      <w:r w:rsidR="00C41CC0">
        <w:rPr>
          <w:rFonts w:ascii="Arial" w:hAnsi="Arial" w:cs="Arial"/>
          <w:sz w:val="24"/>
          <w:szCs w:val="24"/>
          <w:lang w:val="en-US"/>
        </w:rPr>
        <w:t>Vijlbrief</w:t>
      </w:r>
      <w:proofErr w:type="spellEnd"/>
      <w:r w:rsidR="000A0E99">
        <w:rPr>
          <w:rFonts w:ascii="Arial" w:hAnsi="Arial" w:cs="Arial"/>
          <w:sz w:val="24"/>
          <w:szCs w:val="24"/>
          <w:lang w:val="en-US"/>
        </w:rPr>
        <w:t xml:space="preserve"> et al.</w:t>
      </w:r>
      <w:r w:rsidR="00C41CC0">
        <w:rPr>
          <w:rFonts w:ascii="Arial" w:hAnsi="Arial" w:cs="Arial"/>
          <w:sz w:val="24"/>
          <w:szCs w:val="24"/>
          <w:lang w:val="en-US"/>
        </w:rPr>
        <w:t xml:space="preserve"> </w:t>
      </w:r>
      <w:r w:rsidR="00E876EB">
        <w:rPr>
          <w:rFonts w:ascii="Arial" w:hAnsi="Arial" w:cs="Arial"/>
          <w:sz w:val="24"/>
          <w:szCs w:val="24"/>
          <w:lang w:val="en-US"/>
        </w:rPr>
        <w:t>(</w:t>
      </w:r>
      <w:r w:rsidR="00EC6049">
        <w:rPr>
          <w:rFonts w:ascii="Arial" w:hAnsi="Arial" w:cs="Arial"/>
          <w:sz w:val="24"/>
          <w:szCs w:val="24"/>
          <w:lang w:val="en-US"/>
        </w:rPr>
        <w:t>2014</w:t>
      </w:r>
      <w:r w:rsidR="00E876EB">
        <w:rPr>
          <w:rFonts w:ascii="Arial" w:hAnsi="Arial" w:cs="Arial"/>
          <w:sz w:val="24"/>
          <w:szCs w:val="24"/>
          <w:lang w:val="en-US"/>
        </w:rPr>
        <w:t xml:space="preserve">) </w:t>
      </w:r>
      <w:r w:rsidR="00F22EAE">
        <w:rPr>
          <w:rFonts w:ascii="Arial" w:hAnsi="Arial" w:cs="Arial"/>
          <w:sz w:val="24"/>
          <w:szCs w:val="24"/>
          <w:lang w:val="en-US"/>
        </w:rPr>
        <w:t xml:space="preserve">which </w:t>
      </w:r>
      <w:r w:rsidR="002B46AC">
        <w:rPr>
          <w:rFonts w:ascii="Arial" w:hAnsi="Arial" w:cs="Arial"/>
          <w:sz w:val="24"/>
          <w:szCs w:val="24"/>
          <w:lang w:val="en-US"/>
        </w:rPr>
        <w:t>consider</w:t>
      </w:r>
      <w:r w:rsidR="00F22EAE">
        <w:rPr>
          <w:rFonts w:ascii="Arial" w:hAnsi="Arial" w:cs="Arial"/>
          <w:sz w:val="24"/>
          <w:szCs w:val="24"/>
          <w:lang w:val="en-US"/>
        </w:rPr>
        <w:t>ed</w:t>
      </w:r>
      <w:r w:rsidR="002B46AC">
        <w:rPr>
          <w:rFonts w:ascii="Arial" w:hAnsi="Arial" w:cs="Arial"/>
          <w:sz w:val="24"/>
          <w:szCs w:val="24"/>
          <w:lang w:val="en-US"/>
        </w:rPr>
        <w:t xml:space="preserve"> </w:t>
      </w:r>
      <w:r w:rsidR="006C26E4">
        <w:rPr>
          <w:rFonts w:ascii="Arial" w:hAnsi="Arial" w:cs="Arial"/>
          <w:sz w:val="24"/>
          <w:szCs w:val="24"/>
          <w:lang w:val="en-US"/>
        </w:rPr>
        <w:t xml:space="preserve">a combination of </w:t>
      </w:r>
      <w:r w:rsidR="002B46AC">
        <w:rPr>
          <w:rFonts w:ascii="Arial" w:hAnsi="Arial" w:cs="Arial"/>
          <w:sz w:val="24"/>
          <w:szCs w:val="24"/>
          <w:lang w:val="en-US"/>
        </w:rPr>
        <w:t xml:space="preserve">cross-sectional and longitudinal studies </w:t>
      </w:r>
      <w:r w:rsidR="00C41CC0">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a7d9vpqvp","properties":{"formattedCitation":"(4)","plainCitation":"(4)"},"citationItems":[{"id":920,"uris":["http://zotero.org/users/local/Jz7LkAwI/items/HI273CQI"],"uri":["http://zotero.org/users/local/Jz7LkAwI/items/HI273CQI"],"itemData":{"id":920,"type":"article-journal","title":"Determinants of protein–energy malnutrition in community-dwelling older adults: A systematic review of observational studies","container-title":"Ageing Research Reviews","page":"112-131","volume":"18","source":"CrossRef","DOI":"10.1016/j.arr.2014.09.001","ISSN":"15681637","shortTitle":"Determinants of protein–energy malnutrition in community-dwelling older adults","language":"en","author":[{"family":"Pols-Vijlbrief","given":"Rachel","non-dropping-particle":"van der"},{"family":"Wijnhoven","given":"Hanneke A.H."},{"family":"Schaap","given":"Laura A."},{"family":"Terwee","given":"Caroline B."},{"family":"Visser","given":"Marjolein"}],"issued":{"date-parts":[["2014",11]]}}}],"schema":"https://github.com/citation-style-language/schema/raw/master/csl-citation.json"} </w:instrText>
      </w:r>
      <w:r w:rsidR="00C41CC0">
        <w:rPr>
          <w:rFonts w:ascii="Arial" w:hAnsi="Arial" w:cs="Arial"/>
          <w:sz w:val="24"/>
          <w:szCs w:val="24"/>
          <w:lang w:val="en-US"/>
        </w:rPr>
        <w:fldChar w:fldCharType="separate"/>
      </w:r>
      <w:r w:rsidR="00D347A8" w:rsidRPr="00D347A8">
        <w:rPr>
          <w:rFonts w:ascii="Arial" w:hAnsi="Arial" w:cs="Arial"/>
          <w:sz w:val="24"/>
          <w:lang w:val="en-US"/>
        </w:rPr>
        <w:t>(4)</w:t>
      </w:r>
      <w:r w:rsidR="00C41CC0">
        <w:rPr>
          <w:rFonts w:ascii="Arial" w:hAnsi="Arial" w:cs="Arial"/>
          <w:sz w:val="24"/>
          <w:szCs w:val="24"/>
          <w:lang w:val="en-US"/>
        </w:rPr>
        <w:fldChar w:fldCharType="end"/>
      </w:r>
      <w:r w:rsidR="00C41CC0">
        <w:rPr>
          <w:rFonts w:ascii="Arial" w:hAnsi="Arial" w:cs="Arial"/>
          <w:sz w:val="24"/>
          <w:szCs w:val="24"/>
          <w:lang w:val="en-US"/>
        </w:rPr>
        <w:t>.</w:t>
      </w:r>
      <w:r w:rsidR="0087338A">
        <w:rPr>
          <w:rFonts w:ascii="Arial" w:hAnsi="Arial" w:cs="Arial"/>
          <w:sz w:val="24"/>
          <w:szCs w:val="24"/>
          <w:lang w:val="en-US"/>
        </w:rPr>
        <w:t xml:space="preserve"> </w:t>
      </w:r>
      <w:r w:rsidR="000C6282">
        <w:rPr>
          <w:rFonts w:ascii="Arial" w:hAnsi="Arial" w:cs="Arial"/>
          <w:sz w:val="24"/>
          <w:szCs w:val="24"/>
          <w:lang w:val="en-US"/>
        </w:rPr>
        <w:t xml:space="preserve">This association might be explained by </w:t>
      </w:r>
      <w:r w:rsidR="000C6282" w:rsidRPr="00CF2BD1">
        <w:rPr>
          <w:rFonts w:ascii="Arial" w:hAnsi="Arial" w:cs="Arial"/>
          <w:sz w:val="24"/>
          <w:szCs w:val="24"/>
          <w:lang w:val="en-US"/>
        </w:rPr>
        <w:t xml:space="preserve">illness or acute stress </w:t>
      </w:r>
      <w:r w:rsidR="000C6282">
        <w:rPr>
          <w:rFonts w:ascii="Arial" w:hAnsi="Arial" w:cs="Arial"/>
          <w:sz w:val="24"/>
          <w:szCs w:val="24"/>
          <w:lang w:val="en-US"/>
        </w:rPr>
        <w:t xml:space="preserve">with </w:t>
      </w:r>
      <w:r w:rsidR="000C6282" w:rsidRPr="006D206F">
        <w:rPr>
          <w:rFonts w:ascii="Arial" w:hAnsi="Arial" w:cs="Arial"/>
          <w:sz w:val="24"/>
          <w:szCs w:val="24"/>
          <w:lang w:val="en-US"/>
        </w:rPr>
        <w:t>increased energy demands</w:t>
      </w:r>
      <w:r w:rsidR="000C6282">
        <w:rPr>
          <w:rFonts w:ascii="Arial" w:hAnsi="Arial" w:cs="Arial"/>
          <w:sz w:val="24"/>
          <w:szCs w:val="24"/>
          <w:lang w:val="en-US"/>
        </w:rPr>
        <w:t xml:space="preserve"> but</w:t>
      </w:r>
      <w:r w:rsidR="00977E36">
        <w:rPr>
          <w:rFonts w:ascii="Arial" w:hAnsi="Arial" w:cs="Arial"/>
          <w:sz w:val="24"/>
          <w:szCs w:val="24"/>
          <w:lang w:val="en-US"/>
        </w:rPr>
        <w:t xml:space="preserve"> also by</w:t>
      </w:r>
      <w:r w:rsidR="000C6282">
        <w:rPr>
          <w:rFonts w:ascii="Arial" w:hAnsi="Arial" w:cs="Arial"/>
          <w:sz w:val="24"/>
          <w:szCs w:val="24"/>
          <w:lang w:val="en-US"/>
        </w:rPr>
        <w:t xml:space="preserve"> poor absorption and/or </w:t>
      </w:r>
      <w:r w:rsidR="000C6282" w:rsidRPr="006D206F">
        <w:rPr>
          <w:rFonts w:ascii="Arial" w:hAnsi="Arial" w:cs="Arial"/>
          <w:sz w:val="24"/>
          <w:szCs w:val="24"/>
          <w:lang w:val="en-US"/>
        </w:rPr>
        <w:t>low intake</w:t>
      </w:r>
      <w:r w:rsidR="000C6282">
        <w:rPr>
          <w:rFonts w:ascii="Arial" w:hAnsi="Arial" w:cs="Arial"/>
          <w:sz w:val="24"/>
          <w:szCs w:val="24"/>
          <w:lang w:val="en-US"/>
        </w:rPr>
        <w:t xml:space="preserve"> due to pain, nausea,</w:t>
      </w:r>
      <w:r w:rsidR="000C6282" w:rsidRPr="00CF2BD1">
        <w:rPr>
          <w:rFonts w:ascii="Arial" w:hAnsi="Arial" w:cs="Arial"/>
          <w:sz w:val="24"/>
          <w:szCs w:val="24"/>
          <w:lang w:val="en-US"/>
        </w:rPr>
        <w:t xml:space="preserve"> poor </w:t>
      </w:r>
      <w:r w:rsidR="000C6282">
        <w:rPr>
          <w:rFonts w:ascii="Arial" w:hAnsi="Arial" w:cs="Arial"/>
          <w:sz w:val="24"/>
          <w:szCs w:val="24"/>
          <w:lang w:val="en-US"/>
        </w:rPr>
        <w:t>appetite</w:t>
      </w:r>
      <w:r w:rsidR="00367B3E">
        <w:rPr>
          <w:rFonts w:ascii="Arial" w:hAnsi="Arial" w:cs="Arial"/>
          <w:sz w:val="24"/>
          <w:szCs w:val="24"/>
          <w:lang w:val="en-US"/>
        </w:rPr>
        <w:t>,</w:t>
      </w:r>
      <w:r w:rsidR="000C6282">
        <w:rPr>
          <w:rFonts w:ascii="Arial" w:hAnsi="Arial" w:cs="Arial"/>
          <w:sz w:val="24"/>
          <w:szCs w:val="24"/>
          <w:lang w:val="en-US"/>
        </w:rPr>
        <w:t xml:space="preserve"> and low </w:t>
      </w:r>
      <w:r w:rsidR="000C6282" w:rsidRPr="00CF2BD1">
        <w:rPr>
          <w:rFonts w:ascii="Arial" w:hAnsi="Arial" w:cs="Arial"/>
          <w:sz w:val="24"/>
          <w:szCs w:val="24"/>
          <w:lang w:val="en-US"/>
        </w:rPr>
        <w:t>quality</w:t>
      </w:r>
      <w:r w:rsidR="000C6282">
        <w:rPr>
          <w:rFonts w:ascii="Arial" w:hAnsi="Arial" w:cs="Arial"/>
          <w:sz w:val="24"/>
          <w:szCs w:val="24"/>
          <w:lang w:val="en-US"/>
        </w:rPr>
        <w:t xml:space="preserve"> </w:t>
      </w:r>
      <w:r w:rsidR="000C6282" w:rsidRPr="00CF2BD1">
        <w:rPr>
          <w:rFonts w:ascii="Arial" w:hAnsi="Arial" w:cs="Arial"/>
          <w:sz w:val="24"/>
          <w:szCs w:val="24"/>
          <w:lang w:val="en-US"/>
        </w:rPr>
        <w:t xml:space="preserve">of </w:t>
      </w:r>
      <w:r w:rsidR="00977E36">
        <w:rPr>
          <w:rFonts w:ascii="Arial" w:hAnsi="Arial" w:cs="Arial"/>
          <w:sz w:val="24"/>
          <w:szCs w:val="24"/>
          <w:lang w:val="en-US"/>
        </w:rPr>
        <w:t xml:space="preserve">hospital </w:t>
      </w:r>
      <w:r w:rsidR="000C6282" w:rsidRPr="00CF2BD1">
        <w:rPr>
          <w:rFonts w:ascii="Arial" w:hAnsi="Arial" w:cs="Arial"/>
          <w:sz w:val="24"/>
          <w:szCs w:val="24"/>
          <w:lang w:val="en-US"/>
        </w:rPr>
        <w:t xml:space="preserve">food </w:t>
      </w:r>
      <w:r w:rsidR="000C6282">
        <w:rPr>
          <w:rFonts w:ascii="Arial" w:hAnsi="Arial" w:cs="Arial"/>
          <w:sz w:val="24"/>
          <w:szCs w:val="24"/>
          <w:lang w:val="en-US"/>
        </w:rPr>
        <w:fldChar w:fldCharType="begin"/>
      </w:r>
      <w:r w:rsidR="000C6282">
        <w:rPr>
          <w:rFonts w:ascii="Arial" w:hAnsi="Arial" w:cs="Arial"/>
          <w:sz w:val="24"/>
          <w:szCs w:val="24"/>
          <w:lang w:val="en-US"/>
        </w:rPr>
        <w:instrText xml:space="preserve"> ADDIN ZOTERO_ITEM CSL_CITATION {"citationID":"aap88sghs5","properties":{"formattedCitation":"(4)","plainCitation":"(4)"},"citationItems":[{"id":920,"uris":["http://zotero.org/users/local/Jz7LkAwI/items/HI273CQI"],"uri":["http://zotero.org/users/local/Jz7LkAwI/items/HI273CQI"],"itemData":{"id":920,"type":"article-journal","title":"Determinants of protein–energy malnutrition in community-dwelling older adults: A systematic review of observational studies","container-title":"Ageing Research Reviews","page":"112-131","volume":"18","source":"CrossRef","DOI":"10.1016/j.arr.2014.09.001","ISSN":"15681637","shortTitle":"Determinants of protein–energy malnutrition in community-dwelling older adults","language":"en","author":[{"family":"Pols-Vijlbrief","given":"Rachel","non-dropping-particle":"van der"},{"family":"Wijnhoven","given":"Hanneke A.H."},{"family":"Schaap","given":"Laura A."},{"family":"Terwee","given":"Caroline B."},{"family":"Visser","given":"Marjolein"}],"issued":{"date-parts":[["2014",11]]}}}],"schema":"https://github.com/citation-style-language/schema/raw/master/csl-citation.json"} </w:instrText>
      </w:r>
      <w:r w:rsidR="000C6282">
        <w:rPr>
          <w:rFonts w:ascii="Arial" w:hAnsi="Arial" w:cs="Arial"/>
          <w:sz w:val="24"/>
          <w:szCs w:val="24"/>
          <w:lang w:val="en-US"/>
        </w:rPr>
        <w:fldChar w:fldCharType="separate"/>
      </w:r>
      <w:r w:rsidR="000C6282" w:rsidRPr="00D347A8">
        <w:rPr>
          <w:rFonts w:ascii="Arial" w:hAnsi="Arial" w:cs="Arial"/>
          <w:sz w:val="24"/>
          <w:lang w:val="en-US"/>
        </w:rPr>
        <w:t>(4)</w:t>
      </w:r>
      <w:r w:rsidR="000C6282">
        <w:rPr>
          <w:rFonts w:ascii="Arial" w:hAnsi="Arial" w:cs="Arial"/>
          <w:sz w:val="24"/>
          <w:szCs w:val="24"/>
          <w:lang w:val="en-US"/>
        </w:rPr>
        <w:fldChar w:fldCharType="end"/>
      </w:r>
      <w:r w:rsidR="000C6282">
        <w:rPr>
          <w:rFonts w:ascii="Arial" w:hAnsi="Arial" w:cs="Arial"/>
          <w:sz w:val="24"/>
          <w:szCs w:val="24"/>
          <w:lang w:val="en-US"/>
        </w:rPr>
        <w:t xml:space="preserve">. </w:t>
      </w:r>
      <w:r w:rsidR="004E49AE">
        <w:rPr>
          <w:rFonts w:ascii="Arial" w:hAnsi="Arial" w:cs="Arial"/>
          <w:sz w:val="24"/>
          <w:szCs w:val="24"/>
          <w:lang w:val="en-US"/>
        </w:rPr>
        <w:t>As hospitalization before and during follow-up were both associated with higher odds of malnutrition, our results</w:t>
      </w:r>
      <w:r w:rsidR="000C6282">
        <w:rPr>
          <w:rFonts w:ascii="Arial" w:hAnsi="Arial" w:cs="Arial"/>
          <w:sz w:val="24"/>
          <w:szCs w:val="24"/>
          <w:lang w:val="en-US"/>
        </w:rPr>
        <w:t xml:space="preserve"> </w:t>
      </w:r>
      <w:r w:rsidR="00977E36">
        <w:rPr>
          <w:rFonts w:ascii="Arial" w:hAnsi="Arial" w:cs="Arial"/>
          <w:sz w:val="24"/>
          <w:szCs w:val="24"/>
          <w:lang w:val="en-US"/>
        </w:rPr>
        <w:t>show</w:t>
      </w:r>
      <w:r w:rsidR="0087338A">
        <w:rPr>
          <w:rFonts w:ascii="Arial" w:hAnsi="Arial" w:cs="Arial"/>
          <w:sz w:val="24"/>
          <w:szCs w:val="24"/>
          <w:lang w:val="en-US"/>
        </w:rPr>
        <w:t xml:space="preserve"> that hospitalization </w:t>
      </w:r>
      <w:r w:rsidR="00977E36">
        <w:rPr>
          <w:rFonts w:ascii="Arial" w:hAnsi="Arial" w:cs="Arial"/>
          <w:sz w:val="24"/>
          <w:szCs w:val="24"/>
          <w:lang w:val="en-US"/>
        </w:rPr>
        <w:t xml:space="preserve">may represent </w:t>
      </w:r>
      <w:r w:rsidR="0087338A">
        <w:rPr>
          <w:rFonts w:ascii="Arial" w:hAnsi="Arial" w:cs="Arial"/>
          <w:sz w:val="24"/>
          <w:szCs w:val="24"/>
          <w:lang w:val="en-US"/>
        </w:rPr>
        <w:t>a short and long-ter</w:t>
      </w:r>
      <w:r w:rsidR="00977E36">
        <w:rPr>
          <w:rFonts w:ascii="Arial" w:hAnsi="Arial" w:cs="Arial"/>
          <w:sz w:val="24"/>
          <w:szCs w:val="24"/>
          <w:lang w:val="en-US"/>
        </w:rPr>
        <w:t xml:space="preserve">m risk factor </w:t>
      </w:r>
      <w:r w:rsidR="005063B3">
        <w:rPr>
          <w:rFonts w:ascii="Arial" w:hAnsi="Arial" w:cs="Arial"/>
          <w:sz w:val="24"/>
          <w:szCs w:val="24"/>
          <w:lang w:val="en-US"/>
        </w:rPr>
        <w:t>for</w:t>
      </w:r>
      <w:r w:rsidR="00650EA4">
        <w:rPr>
          <w:rFonts w:ascii="Arial" w:hAnsi="Arial" w:cs="Arial"/>
          <w:sz w:val="24"/>
          <w:szCs w:val="24"/>
          <w:lang w:val="en-US"/>
        </w:rPr>
        <w:t xml:space="preserve"> </w:t>
      </w:r>
      <w:r w:rsidR="0087338A">
        <w:rPr>
          <w:rFonts w:ascii="Arial" w:hAnsi="Arial" w:cs="Arial"/>
          <w:sz w:val="24"/>
          <w:szCs w:val="24"/>
          <w:lang w:val="en-US"/>
        </w:rPr>
        <w:t xml:space="preserve">the development of </w:t>
      </w:r>
      <w:proofErr w:type="gramStart"/>
      <w:r w:rsidR="0087338A">
        <w:rPr>
          <w:rFonts w:ascii="Arial" w:hAnsi="Arial" w:cs="Arial"/>
          <w:sz w:val="24"/>
          <w:szCs w:val="24"/>
          <w:lang w:val="en-US"/>
        </w:rPr>
        <w:t>malnutrition.</w:t>
      </w:r>
      <w:proofErr w:type="gramEnd"/>
      <w:r w:rsidR="0087338A">
        <w:rPr>
          <w:rFonts w:ascii="Arial" w:hAnsi="Arial" w:cs="Arial"/>
          <w:sz w:val="24"/>
          <w:szCs w:val="24"/>
          <w:lang w:val="en-US"/>
        </w:rPr>
        <w:t xml:space="preserve"> </w:t>
      </w:r>
    </w:p>
    <w:p w14:paraId="2BEB3188" w14:textId="401E23F7" w:rsidR="006630C4" w:rsidRDefault="005532E0" w:rsidP="009D752E">
      <w:pPr>
        <w:spacing w:line="480" w:lineRule="auto"/>
        <w:rPr>
          <w:rFonts w:ascii="Arial" w:hAnsi="Arial" w:cs="Arial"/>
          <w:sz w:val="24"/>
          <w:szCs w:val="24"/>
          <w:lang w:val="en-US"/>
        </w:rPr>
      </w:pPr>
      <w:r>
        <w:rPr>
          <w:rFonts w:ascii="Arial" w:hAnsi="Arial" w:cs="Arial"/>
          <w:sz w:val="24"/>
          <w:szCs w:val="24"/>
          <w:lang w:val="en-US"/>
        </w:rPr>
        <w:t>P</w:t>
      </w:r>
      <w:r w:rsidR="0003739E">
        <w:rPr>
          <w:rFonts w:ascii="Arial" w:hAnsi="Arial" w:cs="Arial"/>
          <w:sz w:val="24"/>
          <w:szCs w:val="24"/>
          <w:lang w:val="en-US"/>
        </w:rPr>
        <w:t xml:space="preserve">oor appetite </w:t>
      </w:r>
      <w:r w:rsidR="00DF2724">
        <w:rPr>
          <w:rFonts w:ascii="Arial" w:hAnsi="Arial" w:cs="Arial"/>
          <w:sz w:val="24"/>
          <w:szCs w:val="24"/>
          <w:lang w:val="en-US"/>
        </w:rPr>
        <w:t>and poor self-reported health were not associated with incident</w:t>
      </w:r>
      <w:r w:rsidR="0003739E">
        <w:rPr>
          <w:rFonts w:ascii="Arial" w:hAnsi="Arial" w:cs="Arial"/>
          <w:sz w:val="24"/>
          <w:szCs w:val="24"/>
          <w:lang w:val="en-US"/>
        </w:rPr>
        <w:t xml:space="preserve"> malnutrition </w:t>
      </w:r>
      <w:r w:rsidR="00DF2724">
        <w:rPr>
          <w:rFonts w:ascii="Arial" w:hAnsi="Arial" w:cs="Arial"/>
          <w:sz w:val="24"/>
          <w:szCs w:val="24"/>
          <w:lang w:val="en-US"/>
        </w:rPr>
        <w:t>in our study</w:t>
      </w:r>
      <w:r w:rsidR="0003739E">
        <w:rPr>
          <w:rFonts w:ascii="Arial" w:hAnsi="Arial" w:cs="Arial"/>
          <w:sz w:val="24"/>
          <w:szCs w:val="24"/>
          <w:lang w:val="en-US"/>
        </w:rPr>
        <w:t>.</w:t>
      </w:r>
      <w:r w:rsidR="00F95B3A">
        <w:rPr>
          <w:rFonts w:ascii="Arial" w:hAnsi="Arial" w:cs="Arial"/>
          <w:sz w:val="24"/>
          <w:szCs w:val="24"/>
          <w:lang w:val="en-US"/>
        </w:rPr>
        <w:t xml:space="preserve"> T</w:t>
      </w:r>
      <w:r>
        <w:rPr>
          <w:rFonts w:ascii="Arial" w:hAnsi="Arial" w:cs="Arial"/>
          <w:sz w:val="24"/>
          <w:szCs w:val="24"/>
          <w:lang w:val="en-US"/>
        </w:rPr>
        <w:t>hese res</w:t>
      </w:r>
      <w:r w:rsidR="002A03E4">
        <w:rPr>
          <w:rFonts w:ascii="Arial" w:hAnsi="Arial" w:cs="Arial"/>
          <w:sz w:val="24"/>
          <w:szCs w:val="24"/>
          <w:lang w:val="en-US"/>
        </w:rPr>
        <w:t xml:space="preserve">ults are unexpected as </w:t>
      </w:r>
      <w:r w:rsidR="00540660">
        <w:rPr>
          <w:rFonts w:ascii="Arial" w:hAnsi="Arial" w:cs="Arial"/>
          <w:sz w:val="24"/>
          <w:szCs w:val="24"/>
          <w:lang w:val="en-US"/>
        </w:rPr>
        <w:t>t</w:t>
      </w:r>
      <w:r w:rsidR="002A03E4">
        <w:rPr>
          <w:rFonts w:ascii="Arial" w:hAnsi="Arial" w:cs="Arial"/>
          <w:sz w:val="24"/>
          <w:szCs w:val="24"/>
          <w:lang w:val="en-US"/>
        </w:rPr>
        <w:t>he systematic review by van der Pols-</w:t>
      </w:r>
      <w:proofErr w:type="spellStart"/>
      <w:r w:rsidR="002A03E4">
        <w:rPr>
          <w:rFonts w:ascii="Arial" w:hAnsi="Arial" w:cs="Arial"/>
          <w:sz w:val="24"/>
          <w:szCs w:val="24"/>
          <w:lang w:val="en-US"/>
        </w:rPr>
        <w:t>Vijlbrief</w:t>
      </w:r>
      <w:proofErr w:type="spellEnd"/>
      <w:r w:rsidR="002A03E4">
        <w:rPr>
          <w:rFonts w:ascii="Arial" w:hAnsi="Arial" w:cs="Arial"/>
          <w:sz w:val="24"/>
          <w:szCs w:val="24"/>
          <w:lang w:val="en-US"/>
        </w:rPr>
        <w:t xml:space="preserve"> </w:t>
      </w:r>
      <w:r w:rsidR="005516FB">
        <w:rPr>
          <w:rFonts w:ascii="Arial" w:hAnsi="Arial" w:cs="Arial"/>
          <w:sz w:val="24"/>
          <w:szCs w:val="24"/>
          <w:lang w:val="en-US"/>
        </w:rPr>
        <w:t xml:space="preserve">et al. </w:t>
      </w:r>
      <w:r>
        <w:rPr>
          <w:rFonts w:ascii="Arial" w:hAnsi="Arial" w:cs="Arial"/>
          <w:sz w:val="24"/>
          <w:szCs w:val="24"/>
          <w:lang w:val="en-US"/>
        </w:rPr>
        <w:t xml:space="preserve">found ‘strong evidence’ for an association between poor appetite and malnutrition and </w:t>
      </w:r>
      <w:r w:rsidR="00C70533">
        <w:rPr>
          <w:rFonts w:ascii="Arial" w:hAnsi="Arial" w:cs="Arial"/>
          <w:sz w:val="24"/>
          <w:szCs w:val="24"/>
          <w:lang w:val="en-US"/>
        </w:rPr>
        <w:t>‘</w:t>
      </w:r>
      <w:r w:rsidR="001C0D37">
        <w:rPr>
          <w:rFonts w:ascii="Arial" w:hAnsi="Arial" w:cs="Arial"/>
          <w:sz w:val="24"/>
          <w:szCs w:val="24"/>
          <w:lang w:val="en-US"/>
        </w:rPr>
        <w:t>moderate to strong evidence</w:t>
      </w:r>
      <w:r w:rsidR="00C70533">
        <w:rPr>
          <w:rFonts w:ascii="Arial" w:hAnsi="Arial" w:cs="Arial"/>
          <w:sz w:val="24"/>
          <w:szCs w:val="24"/>
          <w:lang w:val="en-US"/>
        </w:rPr>
        <w:t>’</w:t>
      </w:r>
      <w:r w:rsidR="001C0D37">
        <w:rPr>
          <w:rFonts w:ascii="Arial" w:hAnsi="Arial" w:cs="Arial"/>
          <w:sz w:val="24"/>
          <w:szCs w:val="24"/>
          <w:lang w:val="en-US"/>
        </w:rPr>
        <w:t xml:space="preserve"> for </w:t>
      </w:r>
      <w:r w:rsidR="00540660">
        <w:rPr>
          <w:rFonts w:ascii="Arial" w:hAnsi="Arial" w:cs="Arial"/>
          <w:sz w:val="24"/>
          <w:szCs w:val="24"/>
          <w:lang w:val="en-US"/>
        </w:rPr>
        <w:t xml:space="preserve">poor </w:t>
      </w:r>
      <w:r>
        <w:rPr>
          <w:rFonts w:ascii="Arial" w:hAnsi="Arial" w:cs="Arial"/>
          <w:sz w:val="24"/>
          <w:szCs w:val="24"/>
          <w:lang w:val="en-US"/>
        </w:rPr>
        <w:t>self-reported health</w:t>
      </w:r>
      <w:r w:rsidR="008A182E">
        <w:rPr>
          <w:rFonts w:ascii="Arial" w:hAnsi="Arial" w:cs="Arial"/>
          <w:sz w:val="24"/>
          <w:szCs w:val="24"/>
          <w:lang w:val="en-US"/>
        </w:rPr>
        <w:t xml:space="preserve"> </w:t>
      </w:r>
      <w:r w:rsidR="008A182E">
        <w:rPr>
          <w:rFonts w:ascii="Arial" w:hAnsi="Arial" w:cs="Arial"/>
          <w:sz w:val="24"/>
          <w:szCs w:val="24"/>
          <w:lang w:val="en-US"/>
        </w:rPr>
        <w:fldChar w:fldCharType="begin"/>
      </w:r>
      <w:r w:rsidR="008A182E">
        <w:rPr>
          <w:rFonts w:ascii="Arial" w:hAnsi="Arial" w:cs="Arial"/>
          <w:sz w:val="24"/>
          <w:szCs w:val="24"/>
          <w:lang w:val="en-US"/>
        </w:rPr>
        <w:instrText xml:space="preserve"> ADDIN ZOTERO_ITEM CSL_CITATION {"citationID":"a1t9rs5k6d0","properties":{"formattedCitation":"(4)","plainCitation":"(4)"},"citationItems":[{"id":920,"uris":["http://zotero.org/users/local/Jz7LkAwI/items/HI273CQI"],"uri":["http://zotero.org/users/local/Jz7LkAwI/items/HI273CQI"],"itemData":{"id":920,"type":"article-journal","title":"Determinants of protein–energy malnutrition in community-dwelling older adults: A systematic review of observational studies","container-title":"Ageing Research Reviews","page":"112-131","volume":"18","source":"CrossRef","DOI":"10.1016/j.arr.2014.09.001","ISSN":"15681637","shortTitle":"Determinants of protein–energy malnutrition in community-dwelling older adults","language":"en","author":[{"family":"Pols-Vijlbrief","given":"Rachel","non-dropping-particle":"van der"},{"family":"Wijnhoven","given":"Hanneke A.H."},{"family":"Schaap","given":"Laura A."},{"family":"Terwee","given":"Caroline B."},{"family":"Visser","given":"Marjolein"}],"issued":{"date-parts":[["2014",11]]}}}],"schema":"https://github.com/citation-style-language/schema/raw/master/csl-citation.json"} </w:instrText>
      </w:r>
      <w:r w:rsidR="008A182E">
        <w:rPr>
          <w:rFonts w:ascii="Arial" w:hAnsi="Arial" w:cs="Arial"/>
          <w:sz w:val="24"/>
          <w:szCs w:val="24"/>
          <w:lang w:val="en-US"/>
        </w:rPr>
        <w:fldChar w:fldCharType="separate"/>
      </w:r>
      <w:r w:rsidR="008A182E" w:rsidRPr="008A182E">
        <w:rPr>
          <w:rFonts w:ascii="Arial" w:hAnsi="Arial" w:cs="Arial"/>
          <w:sz w:val="24"/>
          <w:lang w:val="en-US"/>
        </w:rPr>
        <w:t>(4)</w:t>
      </w:r>
      <w:r w:rsidR="008A182E">
        <w:rPr>
          <w:rFonts w:ascii="Arial" w:hAnsi="Arial" w:cs="Arial"/>
          <w:sz w:val="24"/>
          <w:szCs w:val="24"/>
          <w:lang w:val="en-US"/>
        </w:rPr>
        <w:fldChar w:fldCharType="end"/>
      </w:r>
      <w:r>
        <w:rPr>
          <w:rFonts w:ascii="Arial" w:hAnsi="Arial" w:cs="Arial"/>
          <w:sz w:val="24"/>
          <w:szCs w:val="24"/>
          <w:lang w:val="en-US"/>
        </w:rPr>
        <w:t xml:space="preserve">. </w:t>
      </w:r>
      <w:r w:rsidR="002A03E4">
        <w:rPr>
          <w:rFonts w:ascii="Arial" w:hAnsi="Arial" w:cs="Arial"/>
          <w:sz w:val="24"/>
          <w:szCs w:val="24"/>
          <w:lang w:val="en-US"/>
        </w:rPr>
        <w:t xml:space="preserve">The conclusion on the latter variable is however only </w:t>
      </w:r>
      <w:r w:rsidR="00C70533">
        <w:rPr>
          <w:rFonts w:ascii="Arial" w:hAnsi="Arial" w:cs="Arial"/>
          <w:sz w:val="24"/>
          <w:szCs w:val="24"/>
          <w:lang w:val="en-US"/>
        </w:rPr>
        <w:t xml:space="preserve">based </w:t>
      </w:r>
      <w:r w:rsidR="00A60D15">
        <w:rPr>
          <w:rFonts w:ascii="Arial" w:hAnsi="Arial" w:cs="Arial"/>
          <w:sz w:val="24"/>
          <w:szCs w:val="24"/>
          <w:lang w:val="en-US"/>
        </w:rPr>
        <w:t xml:space="preserve">on cross-sectional </w:t>
      </w:r>
      <w:r w:rsidR="00A60D15" w:rsidRPr="00204C6C">
        <w:rPr>
          <w:rFonts w:ascii="Arial" w:hAnsi="Arial" w:cs="Arial"/>
          <w:sz w:val="24"/>
          <w:szCs w:val="24"/>
          <w:lang w:val="en-US"/>
        </w:rPr>
        <w:t xml:space="preserve">studies and thus, the long-term effect of poor self-rated health on the development of malnutrition might be rather small. </w:t>
      </w:r>
    </w:p>
    <w:p w14:paraId="1B20A5A9" w14:textId="1286C8C2" w:rsidR="00A60D15" w:rsidRDefault="00A60D15" w:rsidP="003E5667">
      <w:pPr>
        <w:spacing w:line="480" w:lineRule="auto"/>
        <w:rPr>
          <w:rFonts w:ascii="Arial" w:hAnsi="Arial" w:cs="Arial"/>
          <w:sz w:val="24"/>
          <w:szCs w:val="24"/>
          <w:lang w:val="en-US"/>
        </w:rPr>
      </w:pPr>
      <w:r>
        <w:rPr>
          <w:rFonts w:ascii="Arial" w:hAnsi="Arial" w:cs="Arial"/>
          <w:sz w:val="24"/>
          <w:szCs w:val="24"/>
          <w:lang w:val="en-US"/>
        </w:rPr>
        <w:t xml:space="preserve">Living alone, education, smoking, alcohol consumption, </w:t>
      </w:r>
      <w:proofErr w:type="spellStart"/>
      <w:r>
        <w:rPr>
          <w:rFonts w:ascii="Arial" w:hAnsi="Arial" w:cs="Arial"/>
          <w:sz w:val="24"/>
          <w:szCs w:val="24"/>
          <w:lang w:val="en-US"/>
        </w:rPr>
        <w:t>multimorbidity</w:t>
      </w:r>
      <w:proofErr w:type="spellEnd"/>
      <w:r>
        <w:rPr>
          <w:rFonts w:ascii="Arial" w:hAnsi="Arial" w:cs="Arial"/>
          <w:sz w:val="24"/>
          <w:szCs w:val="24"/>
          <w:lang w:val="en-US"/>
        </w:rPr>
        <w:t xml:space="preserve">, and depressive symptoms </w:t>
      </w:r>
      <w:r w:rsidR="005516FB">
        <w:rPr>
          <w:rFonts w:ascii="Arial" w:hAnsi="Arial" w:cs="Arial"/>
          <w:sz w:val="24"/>
          <w:szCs w:val="24"/>
          <w:lang w:val="en-US"/>
        </w:rPr>
        <w:t>did not predict</w:t>
      </w:r>
      <w:r>
        <w:rPr>
          <w:rFonts w:ascii="Arial" w:hAnsi="Arial" w:cs="Arial"/>
          <w:sz w:val="24"/>
          <w:szCs w:val="24"/>
          <w:lang w:val="en-US"/>
        </w:rPr>
        <w:t xml:space="preserve"> incident malnutrition, which is c</w:t>
      </w:r>
      <w:r w:rsidR="009D752E">
        <w:rPr>
          <w:rFonts w:ascii="Arial" w:hAnsi="Arial" w:cs="Arial"/>
          <w:sz w:val="24"/>
          <w:szCs w:val="24"/>
          <w:lang w:val="en-US"/>
        </w:rPr>
        <w:t>onsistent with the</w:t>
      </w:r>
      <w:r>
        <w:rPr>
          <w:rFonts w:ascii="Arial" w:hAnsi="Arial" w:cs="Arial"/>
          <w:sz w:val="24"/>
          <w:szCs w:val="24"/>
          <w:lang w:val="en-US"/>
        </w:rPr>
        <w:t xml:space="preserve"> findings of the</w:t>
      </w:r>
      <w:r w:rsidR="009D752E">
        <w:rPr>
          <w:rFonts w:ascii="Arial" w:hAnsi="Arial" w:cs="Arial"/>
          <w:sz w:val="24"/>
          <w:szCs w:val="24"/>
          <w:lang w:val="en-US"/>
        </w:rPr>
        <w:t xml:space="preserve"> syste</w:t>
      </w:r>
      <w:r w:rsidR="00D0118B">
        <w:rPr>
          <w:rFonts w:ascii="Arial" w:hAnsi="Arial" w:cs="Arial"/>
          <w:sz w:val="24"/>
          <w:szCs w:val="24"/>
          <w:lang w:val="en-US"/>
        </w:rPr>
        <w:t>matic review by</w:t>
      </w:r>
      <w:r w:rsidR="00977E36">
        <w:rPr>
          <w:rFonts w:ascii="Arial" w:hAnsi="Arial" w:cs="Arial"/>
          <w:sz w:val="24"/>
          <w:szCs w:val="24"/>
          <w:lang w:val="en-US"/>
        </w:rPr>
        <w:t xml:space="preserve"> van der</w:t>
      </w:r>
      <w:r w:rsidR="00D0118B">
        <w:rPr>
          <w:rFonts w:ascii="Arial" w:hAnsi="Arial" w:cs="Arial"/>
          <w:sz w:val="24"/>
          <w:szCs w:val="24"/>
          <w:lang w:val="en-US"/>
        </w:rPr>
        <w:t xml:space="preserve"> Pols-</w:t>
      </w:r>
      <w:proofErr w:type="spellStart"/>
      <w:r w:rsidR="00D0118B">
        <w:rPr>
          <w:rFonts w:ascii="Arial" w:hAnsi="Arial" w:cs="Arial"/>
          <w:sz w:val="24"/>
          <w:szCs w:val="24"/>
          <w:lang w:val="en-US"/>
        </w:rPr>
        <w:t>Vijlbrief</w:t>
      </w:r>
      <w:proofErr w:type="spellEnd"/>
      <w:r w:rsidR="005516FB">
        <w:rPr>
          <w:rFonts w:ascii="Arial" w:hAnsi="Arial" w:cs="Arial"/>
          <w:sz w:val="24"/>
          <w:szCs w:val="24"/>
          <w:lang w:val="en-US"/>
        </w:rPr>
        <w:t xml:space="preserve"> and colleagues</w:t>
      </w:r>
      <w:r w:rsidR="009D752E">
        <w:rPr>
          <w:rFonts w:ascii="Arial" w:hAnsi="Arial" w:cs="Arial"/>
          <w:sz w:val="24"/>
          <w:szCs w:val="24"/>
          <w:lang w:val="en-US"/>
        </w:rPr>
        <w:t xml:space="preserve"> </w:t>
      </w:r>
      <w:r w:rsidR="009D752E">
        <w:rPr>
          <w:rFonts w:ascii="Arial" w:hAnsi="Arial" w:cs="Arial"/>
          <w:sz w:val="24"/>
          <w:szCs w:val="24"/>
          <w:lang w:val="en-US"/>
        </w:rPr>
        <w:fldChar w:fldCharType="begin"/>
      </w:r>
      <w:r w:rsidR="00D347A8">
        <w:rPr>
          <w:rFonts w:ascii="Arial" w:hAnsi="Arial" w:cs="Arial"/>
          <w:sz w:val="24"/>
          <w:szCs w:val="24"/>
          <w:lang w:val="en-US"/>
        </w:rPr>
        <w:instrText xml:space="preserve"> ADDIN ZOTERO_ITEM CSL_CITATION {"citationID":"arqiqpMD","properties":{"formattedCitation":"(4)","plainCitation":"(4)"},"citationItems":[{"id":920,"uris":["http://zotero.org/users/local/Jz7LkAwI/items/HI273CQI"],"uri":["http://zotero.org/users/local/Jz7LkAwI/items/HI273CQI"],"itemData":{"id":920,"type":"article-journal","title":"Determinants of protein–energy malnutrition in community-dwelling older adults: A systematic review of observational studies","container-title":"Ageing Research Reviews","page":"112-131","volume":"18","source":"CrossRef","DOI":"10.1016/j.arr.2014.09.001","ISSN":"15681637","shortTitle":"Determinants of protein–energy malnutrition in community-dwelling older adults","language":"en","author":[{"family":"Pols-Vijlbrief","given":"Rachel","non-dropping-particle":"van der"},{"family":"Wijnhoven","given":"Hanneke A.H."},{"family":"Schaap","given":"Laura A."},{"family":"Terwee","given":"Caroline B."},{"family":"Visser","given":"Marjolein"}],"issued":{"date-parts":[["2014",11]]}}}],"schema":"https://github.com/citation-style-language/schema/raw/master/csl-citation.json"} </w:instrText>
      </w:r>
      <w:r w:rsidR="009D752E">
        <w:rPr>
          <w:rFonts w:ascii="Arial" w:hAnsi="Arial" w:cs="Arial"/>
          <w:sz w:val="24"/>
          <w:szCs w:val="24"/>
          <w:lang w:val="en-US"/>
        </w:rPr>
        <w:fldChar w:fldCharType="separate"/>
      </w:r>
      <w:r w:rsidR="00D347A8" w:rsidRPr="00D347A8">
        <w:rPr>
          <w:rFonts w:ascii="Arial" w:hAnsi="Arial" w:cs="Arial"/>
          <w:sz w:val="24"/>
          <w:lang w:val="en-US"/>
        </w:rPr>
        <w:t>(4)</w:t>
      </w:r>
      <w:r w:rsidR="009D752E">
        <w:rPr>
          <w:rFonts w:ascii="Arial" w:hAnsi="Arial" w:cs="Arial"/>
          <w:sz w:val="24"/>
          <w:szCs w:val="24"/>
          <w:lang w:val="en-US"/>
        </w:rPr>
        <w:fldChar w:fldCharType="end"/>
      </w:r>
      <w:r w:rsidR="009D752E">
        <w:rPr>
          <w:rFonts w:ascii="Arial" w:hAnsi="Arial" w:cs="Arial"/>
          <w:sz w:val="24"/>
          <w:szCs w:val="24"/>
          <w:lang w:val="en-US"/>
        </w:rPr>
        <w:t>.</w:t>
      </w:r>
      <w:r>
        <w:rPr>
          <w:rFonts w:ascii="Arial" w:hAnsi="Arial" w:cs="Arial"/>
          <w:sz w:val="24"/>
          <w:szCs w:val="24"/>
          <w:lang w:val="en-US"/>
        </w:rPr>
        <w:t xml:space="preserve"> </w:t>
      </w:r>
      <w:r w:rsidR="00582133">
        <w:rPr>
          <w:rFonts w:ascii="Arial" w:hAnsi="Arial" w:cs="Arial"/>
          <w:sz w:val="24"/>
          <w:szCs w:val="24"/>
          <w:lang w:val="en-US"/>
        </w:rPr>
        <w:t xml:space="preserve">For living alone, education and smoking, calculated associations were </w:t>
      </w:r>
      <w:r w:rsidR="00977E36">
        <w:rPr>
          <w:rFonts w:ascii="Arial" w:hAnsi="Arial" w:cs="Arial"/>
          <w:sz w:val="24"/>
          <w:szCs w:val="24"/>
          <w:lang w:val="en-US"/>
        </w:rPr>
        <w:t xml:space="preserve">consistently </w:t>
      </w:r>
      <w:r w:rsidR="00582133">
        <w:rPr>
          <w:rFonts w:ascii="Arial" w:hAnsi="Arial" w:cs="Arial"/>
          <w:sz w:val="24"/>
          <w:szCs w:val="24"/>
          <w:lang w:val="en-US"/>
        </w:rPr>
        <w:t xml:space="preserve">not significant in all </w:t>
      </w:r>
      <w:r w:rsidR="00C27AFE">
        <w:rPr>
          <w:rFonts w:ascii="Arial" w:hAnsi="Arial" w:cs="Arial"/>
          <w:sz w:val="24"/>
          <w:szCs w:val="24"/>
          <w:lang w:val="en-US"/>
        </w:rPr>
        <w:t>cohorts</w:t>
      </w:r>
      <w:r>
        <w:rPr>
          <w:rFonts w:ascii="Arial" w:hAnsi="Arial" w:cs="Arial"/>
          <w:sz w:val="24"/>
          <w:szCs w:val="24"/>
          <w:lang w:val="en-US"/>
        </w:rPr>
        <w:t>, whereas the results of the other determinants differed slightly:</w:t>
      </w:r>
      <w:r w:rsidR="003E5667">
        <w:rPr>
          <w:rFonts w:ascii="Arial" w:hAnsi="Arial" w:cs="Arial"/>
          <w:sz w:val="24"/>
          <w:szCs w:val="24"/>
          <w:lang w:val="en-US"/>
        </w:rPr>
        <w:t xml:space="preserve"> </w:t>
      </w:r>
      <w:r w:rsidR="00F22EAE">
        <w:rPr>
          <w:rFonts w:ascii="Arial" w:hAnsi="Arial" w:cs="Arial"/>
          <w:sz w:val="24"/>
          <w:szCs w:val="24"/>
          <w:lang w:val="en-US"/>
        </w:rPr>
        <w:t>o</w:t>
      </w:r>
      <w:r w:rsidR="00582133">
        <w:rPr>
          <w:rFonts w:ascii="Arial" w:hAnsi="Arial" w:cs="Arial"/>
          <w:sz w:val="24"/>
          <w:szCs w:val="24"/>
          <w:lang w:val="en-US"/>
        </w:rPr>
        <w:t xml:space="preserve">nly in the </w:t>
      </w:r>
      <w:proofErr w:type="spellStart"/>
      <w:r w:rsidR="00582133">
        <w:rPr>
          <w:rFonts w:ascii="Arial" w:hAnsi="Arial" w:cs="Arial"/>
          <w:sz w:val="24"/>
          <w:szCs w:val="24"/>
          <w:lang w:val="en-US"/>
        </w:rPr>
        <w:lastRenderedPageBreak/>
        <w:t>ErnSiPP</w:t>
      </w:r>
      <w:proofErr w:type="spellEnd"/>
      <w:r w:rsidR="00582133">
        <w:rPr>
          <w:rFonts w:ascii="Arial" w:hAnsi="Arial" w:cs="Arial"/>
          <w:sz w:val="24"/>
          <w:szCs w:val="24"/>
          <w:lang w:val="en-US"/>
        </w:rPr>
        <w:t xml:space="preserve"> cohort</w:t>
      </w:r>
      <w:r w:rsidR="009508E4">
        <w:rPr>
          <w:rFonts w:ascii="Arial" w:hAnsi="Arial" w:cs="Arial"/>
          <w:sz w:val="24"/>
          <w:szCs w:val="24"/>
          <w:lang w:val="en-US"/>
        </w:rPr>
        <w:t xml:space="preserve"> that</w:t>
      </w:r>
      <w:r w:rsidR="00F22EAE">
        <w:rPr>
          <w:rFonts w:ascii="Arial" w:hAnsi="Arial" w:cs="Arial"/>
          <w:sz w:val="24"/>
          <w:szCs w:val="24"/>
          <w:lang w:val="en-US"/>
        </w:rPr>
        <w:t xml:space="preserve"> consisted of</w:t>
      </w:r>
      <w:r w:rsidR="00582133">
        <w:rPr>
          <w:rFonts w:ascii="Arial" w:hAnsi="Arial" w:cs="Arial"/>
          <w:sz w:val="24"/>
          <w:szCs w:val="24"/>
          <w:lang w:val="en-US"/>
        </w:rPr>
        <w:t xml:space="preserve"> participants in home care, alcohol consumption remained significant after adjustment for confounders.</w:t>
      </w:r>
      <w:r w:rsidR="003E5667">
        <w:rPr>
          <w:rFonts w:ascii="Arial" w:hAnsi="Arial" w:cs="Arial"/>
          <w:sz w:val="24"/>
          <w:szCs w:val="24"/>
          <w:lang w:val="en-US"/>
        </w:rPr>
        <w:t xml:space="preserve"> </w:t>
      </w:r>
      <w:r w:rsidR="00582133">
        <w:rPr>
          <w:rFonts w:ascii="Arial" w:hAnsi="Arial" w:cs="Arial"/>
          <w:sz w:val="24"/>
          <w:szCs w:val="24"/>
          <w:lang w:val="en-US"/>
        </w:rPr>
        <w:t>A possible explanation could be that participa</w:t>
      </w:r>
      <w:r w:rsidR="005516FB">
        <w:rPr>
          <w:rFonts w:ascii="Arial" w:hAnsi="Arial" w:cs="Arial"/>
          <w:sz w:val="24"/>
          <w:szCs w:val="24"/>
          <w:lang w:val="en-US"/>
        </w:rPr>
        <w:t>nt</w:t>
      </w:r>
      <w:r w:rsidR="00582133">
        <w:rPr>
          <w:rFonts w:ascii="Arial" w:hAnsi="Arial" w:cs="Arial"/>
          <w:sz w:val="24"/>
          <w:szCs w:val="24"/>
          <w:lang w:val="en-US"/>
        </w:rPr>
        <w:t>s drinking alcohol were in better health than participa</w:t>
      </w:r>
      <w:r w:rsidR="00F22EAE">
        <w:rPr>
          <w:rFonts w:ascii="Arial" w:hAnsi="Arial" w:cs="Arial"/>
          <w:sz w:val="24"/>
          <w:szCs w:val="24"/>
          <w:lang w:val="en-US"/>
        </w:rPr>
        <w:t>nts</w:t>
      </w:r>
      <w:r w:rsidR="00582133">
        <w:rPr>
          <w:rFonts w:ascii="Arial" w:hAnsi="Arial" w:cs="Arial"/>
          <w:sz w:val="24"/>
          <w:szCs w:val="24"/>
          <w:lang w:val="en-US"/>
        </w:rPr>
        <w:t xml:space="preserve"> who did not</w:t>
      </w:r>
      <w:r w:rsidR="00367B3E">
        <w:rPr>
          <w:rFonts w:ascii="Arial" w:hAnsi="Arial" w:cs="Arial"/>
          <w:sz w:val="24"/>
          <w:szCs w:val="24"/>
          <w:lang w:val="en-US"/>
        </w:rPr>
        <w:t xml:space="preserve"> (or not anymore)</w:t>
      </w:r>
      <w:r w:rsidR="00582133">
        <w:rPr>
          <w:rFonts w:ascii="Arial" w:hAnsi="Arial" w:cs="Arial"/>
          <w:sz w:val="24"/>
          <w:szCs w:val="24"/>
          <w:lang w:val="en-US"/>
        </w:rPr>
        <w:t xml:space="preserve"> drink alcohol and thus had a lower chance of developing malnutrition.</w:t>
      </w:r>
      <w:r w:rsidR="003E5667" w:rsidRPr="003E5667">
        <w:rPr>
          <w:rFonts w:ascii="Arial" w:hAnsi="Arial" w:cs="Arial"/>
          <w:sz w:val="24"/>
          <w:szCs w:val="24"/>
          <w:lang w:val="en-US"/>
        </w:rPr>
        <w:t xml:space="preserve"> </w:t>
      </w:r>
      <w:r w:rsidR="00C27AFE">
        <w:rPr>
          <w:rFonts w:ascii="Arial" w:hAnsi="Arial" w:cs="Arial"/>
          <w:sz w:val="24"/>
          <w:szCs w:val="24"/>
          <w:lang w:val="en-US"/>
        </w:rPr>
        <w:t xml:space="preserve">In LASA, </w:t>
      </w:r>
      <w:proofErr w:type="spellStart"/>
      <w:r w:rsidR="00C27AFE">
        <w:rPr>
          <w:rFonts w:ascii="Arial" w:hAnsi="Arial" w:cs="Arial"/>
          <w:sz w:val="24"/>
          <w:szCs w:val="24"/>
          <w:lang w:val="en-US"/>
        </w:rPr>
        <w:t>multimorbidity</w:t>
      </w:r>
      <w:proofErr w:type="spellEnd"/>
      <w:r w:rsidR="00C27AFE">
        <w:rPr>
          <w:rFonts w:ascii="Arial" w:hAnsi="Arial" w:cs="Arial"/>
          <w:sz w:val="24"/>
          <w:szCs w:val="24"/>
          <w:lang w:val="en-US"/>
        </w:rPr>
        <w:t xml:space="preserve"> remained a significant determinant of incident malnutrition after adjustment for confounder</w:t>
      </w:r>
      <w:r w:rsidR="00161FC3">
        <w:rPr>
          <w:rFonts w:ascii="Arial" w:hAnsi="Arial" w:cs="Arial"/>
          <w:sz w:val="24"/>
          <w:szCs w:val="24"/>
          <w:lang w:val="en-US"/>
        </w:rPr>
        <w:t>s</w:t>
      </w:r>
      <w:r w:rsidR="00C27AFE">
        <w:rPr>
          <w:rFonts w:ascii="Arial" w:hAnsi="Arial" w:cs="Arial"/>
          <w:sz w:val="24"/>
          <w:szCs w:val="24"/>
          <w:lang w:val="en-US"/>
        </w:rPr>
        <w:t>.</w:t>
      </w:r>
      <w:r w:rsidR="00A362C7">
        <w:rPr>
          <w:rFonts w:ascii="Arial" w:hAnsi="Arial" w:cs="Arial"/>
          <w:sz w:val="24"/>
          <w:szCs w:val="24"/>
          <w:lang w:val="en-US"/>
        </w:rPr>
        <w:t xml:space="preserve"> </w:t>
      </w:r>
      <w:r w:rsidR="003E5667">
        <w:rPr>
          <w:rFonts w:ascii="Arial" w:hAnsi="Arial" w:cs="Arial"/>
          <w:sz w:val="24"/>
          <w:szCs w:val="24"/>
          <w:lang w:val="en-US"/>
        </w:rPr>
        <w:t xml:space="preserve">In </w:t>
      </w:r>
      <w:r w:rsidR="005F60FF">
        <w:rPr>
          <w:rFonts w:ascii="Arial" w:hAnsi="Arial" w:cs="Arial"/>
          <w:sz w:val="24"/>
          <w:szCs w:val="24"/>
          <w:lang w:val="en-US"/>
        </w:rPr>
        <w:t>LASA and KORA-Age</w:t>
      </w:r>
      <w:r w:rsidR="00F22EAE">
        <w:rPr>
          <w:rFonts w:ascii="Arial" w:hAnsi="Arial" w:cs="Arial"/>
          <w:sz w:val="24"/>
          <w:szCs w:val="24"/>
          <w:lang w:val="en-US"/>
        </w:rPr>
        <w:t>,</w:t>
      </w:r>
      <w:r w:rsidR="00C27AFE">
        <w:rPr>
          <w:rFonts w:ascii="Arial" w:hAnsi="Arial" w:cs="Arial"/>
          <w:sz w:val="24"/>
          <w:szCs w:val="24"/>
          <w:lang w:val="en-US"/>
        </w:rPr>
        <w:t xml:space="preserve"> having</w:t>
      </w:r>
      <w:r w:rsidR="005F60FF">
        <w:rPr>
          <w:rFonts w:ascii="Arial" w:hAnsi="Arial" w:cs="Arial"/>
          <w:sz w:val="24"/>
          <w:szCs w:val="24"/>
          <w:lang w:val="en-US"/>
        </w:rPr>
        <w:t xml:space="preserve"> </w:t>
      </w:r>
      <w:r w:rsidR="00C27AFE">
        <w:rPr>
          <w:rFonts w:ascii="Arial" w:hAnsi="Arial" w:cs="Arial"/>
          <w:sz w:val="24"/>
          <w:szCs w:val="24"/>
          <w:lang w:val="en-US"/>
        </w:rPr>
        <w:t>depressive symptoms</w:t>
      </w:r>
      <w:r w:rsidR="005F60FF">
        <w:rPr>
          <w:rFonts w:ascii="Arial" w:hAnsi="Arial" w:cs="Arial"/>
          <w:sz w:val="24"/>
          <w:szCs w:val="24"/>
          <w:lang w:val="en-US"/>
        </w:rPr>
        <w:t xml:space="preserve"> </w:t>
      </w:r>
      <w:r w:rsidR="00846405">
        <w:rPr>
          <w:rFonts w:ascii="Arial" w:hAnsi="Arial" w:cs="Arial"/>
          <w:sz w:val="24"/>
          <w:szCs w:val="24"/>
          <w:lang w:val="en-US"/>
        </w:rPr>
        <w:t>was</w:t>
      </w:r>
      <w:r w:rsidR="003E5667">
        <w:rPr>
          <w:rFonts w:ascii="Arial" w:hAnsi="Arial" w:cs="Arial"/>
          <w:sz w:val="24"/>
          <w:szCs w:val="24"/>
          <w:lang w:val="en-US"/>
        </w:rPr>
        <w:t xml:space="preserve"> significantly associated with </w:t>
      </w:r>
      <w:r w:rsidR="005F60FF">
        <w:rPr>
          <w:rFonts w:ascii="Arial" w:hAnsi="Arial" w:cs="Arial"/>
          <w:sz w:val="24"/>
          <w:szCs w:val="24"/>
          <w:lang w:val="en-US"/>
        </w:rPr>
        <w:t>malnutrition</w:t>
      </w:r>
      <w:r w:rsidR="005516FB">
        <w:rPr>
          <w:rFonts w:ascii="Arial" w:hAnsi="Arial" w:cs="Arial"/>
          <w:sz w:val="24"/>
          <w:szCs w:val="24"/>
          <w:lang w:val="en-US"/>
        </w:rPr>
        <w:t xml:space="preserve"> but in an opposite direction</w:t>
      </w:r>
      <w:r w:rsidR="00F22EAE">
        <w:rPr>
          <w:rFonts w:ascii="Arial" w:hAnsi="Arial" w:cs="Arial"/>
          <w:sz w:val="24"/>
          <w:szCs w:val="24"/>
          <w:lang w:val="en-US"/>
        </w:rPr>
        <w:t>.</w:t>
      </w:r>
    </w:p>
    <w:p w14:paraId="11677D60" w14:textId="58107E28" w:rsidR="00A60D15" w:rsidRDefault="00A60D15" w:rsidP="00A60D15">
      <w:pPr>
        <w:spacing w:line="480" w:lineRule="auto"/>
        <w:rPr>
          <w:rFonts w:ascii="Arial" w:hAnsi="Arial" w:cs="Arial"/>
          <w:sz w:val="24"/>
          <w:szCs w:val="24"/>
          <w:lang w:val="en-US"/>
        </w:rPr>
      </w:pPr>
      <w:r>
        <w:rPr>
          <w:rFonts w:ascii="Arial" w:hAnsi="Arial" w:cs="Arial"/>
          <w:sz w:val="24"/>
          <w:szCs w:val="24"/>
          <w:lang w:val="en-US"/>
        </w:rPr>
        <w:t>F</w:t>
      </w:r>
      <w:r w:rsidR="00C27AFE">
        <w:rPr>
          <w:rFonts w:ascii="Arial" w:hAnsi="Arial" w:cs="Arial"/>
          <w:sz w:val="24"/>
          <w:szCs w:val="24"/>
          <w:lang w:val="en-US"/>
        </w:rPr>
        <w:t>or low physical activity</w:t>
      </w:r>
      <w:r>
        <w:rPr>
          <w:rFonts w:ascii="Arial" w:hAnsi="Arial" w:cs="Arial"/>
          <w:sz w:val="24"/>
          <w:szCs w:val="24"/>
          <w:lang w:val="en-US"/>
        </w:rPr>
        <w:t xml:space="preserve">, inconclusive evidence for an association with malnutrition was found by </w:t>
      </w:r>
      <w:r w:rsidR="00A362C7">
        <w:rPr>
          <w:rFonts w:ascii="Arial" w:hAnsi="Arial" w:cs="Arial"/>
          <w:sz w:val="24"/>
          <w:szCs w:val="24"/>
          <w:lang w:val="en-US"/>
        </w:rPr>
        <w:t xml:space="preserve">van der </w:t>
      </w:r>
      <w:r>
        <w:rPr>
          <w:rFonts w:ascii="Arial" w:hAnsi="Arial" w:cs="Arial"/>
          <w:sz w:val="24"/>
          <w:szCs w:val="24"/>
          <w:lang w:val="en-US"/>
        </w:rPr>
        <w:t>Pols</w:t>
      </w:r>
      <w:r w:rsidR="00C27AFE" w:rsidRPr="00C27AFE">
        <w:rPr>
          <w:rFonts w:ascii="Arial" w:hAnsi="Arial" w:cs="Arial"/>
          <w:sz w:val="24"/>
          <w:szCs w:val="24"/>
          <w:lang w:val="en-US"/>
        </w:rPr>
        <w:t>-</w:t>
      </w:r>
      <w:proofErr w:type="spellStart"/>
      <w:r w:rsidR="00C27AFE" w:rsidRPr="00C27AFE">
        <w:rPr>
          <w:rFonts w:ascii="Arial" w:hAnsi="Arial" w:cs="Arial"/>
          <w:sz w:val="24"/>
          <w:szCs w:val="24"/>
          <w:lang w:val="en-US"/>
        </w:rPr>
        <w:t>Vijlbrief</w:t>
      </w:r>
      <w:proofErr w:type="spellEnd"/>
      <w:r w:rsidR="00FA0255">
        <w:rPr>
          <w:rFonts w:ascii="Arial" w:hAnsi="Arial" w:cs="Arial"/>
          <w:sz w:val="24"/>
          <w:szCs w:val="24"/>
          <w:lang w:val="en-US"/>
        </w:rPr>
        <w:t xml:space="preserve"> et al.</w:t>
      </w:r>
      <w:r w:rsidR="00C27AFE">
        <w:rPr>
          <w:rFonts w:ascii="Arial" w:hAnsi="Arial" w:cs="Arial"/>
          <w:sz w:val="24"/>
          <w:szCs w:val="24"/>
          <w:lang w:val="en-US"/>
        </w:rPr>
        <w:t xml:space="preserve"> </w:t>
      </w:r>
      <w:r w:rsidR="00C27AFE">
        <w:rPr>
          <w:rFonts w:ascii="Arial" w:hAnsi="Arial" w:cs="Arial"/>
          <w:sz w:val="24"/>
          <w:szCs w:val="24"/>
          <w:lang w:val="en-US"/>
        </w:rPr>
        <w:fldChar w:fldCharType="begin"/>
      </w:r>
      <w:r w:rsidR="00C27AFE">
        <w:rPr>
          <w:rFonts w:ascii="Arial" w:hAnsi="Arial" w:cs="Arial"/>
          <w:sz w:val="24"/>
          <w:szCs w:val="24"/>
          <w:lang w:val="en-US"/>
        </w:rPr>
        <w:instrText xml:space="preserve"> ADDIN ZOTERO_ITEM CSL_CITATION {"citationID":"a1f5iipd4r","properties":{"formattedCitation":"(4)","plainCitation":"(4)"},"citationItems":[{"id":920,"uris":["http://zotero.org/users/local/Jz7LkAwI/items/HI273CQI"],"uri":["http://zotero.org/users/local/Jz7LkAwI/items/HI273CQI"],"itemData":{"id":920,"type":"article-journal","title":"Determinants of protein–energy malnutrition in community-dwelling older adults: A systematic review of observational studies","container-title":"Ageing Research Reviews","page":"112-131","volume":"18","source":"CrossRef","DOI":"10.1016/j.arr.2014.09.001","ISSN":"15681637","shortTitle":"Determinants of protein–energy malnutrition in community-dwelling older adults","language":"en","author":[{"family":"Pols-Vijlbrief","given":"Rachel","non-dropping-particle":"van der"},{"family":"Wijnhoven","given":"Hanneke A.H."},{"family":"Schaap","given":"Laura A."},{"family":"Terwee","given":"Caroline B."},{"family":"Visser","given":"Marjolein"}],"issued":{"date-parts":[["2014",11]]}}}],"schema":"https://github.com/citation-style-language/schema/raw/master/csl-citation.json"} </w:instrText>
      </w:r>
      <w:r w:rsidR="00C27AFE">
        <w:rPr>
          <w:rFonts w:ascii="Arial" w:hAnsi="Arial" w:cs="Arial"/>
          <w:sz w:val="24"/>
          <w:szCs w:val="24"/>
          <w:lang w:val="en-US"/>
        </w:rPr>
        <w:fldChar w:fldCharType="separate"/>
      </w:r>
      <w:r w:rsidR="00C27AFE" w:rsidRPr="00C27AFE">
        <w:rPr>
          <w:rFonts w:ascii="Arial" w:hAnsi="Arial" w:cs="Arial"/>
          <w:sz w:val="24"/>
          <w:lang w:val="en-US"/>
        </w:rPr>
        <w:t>(4)</w:t>
      </w:r>
      <w:r w:rsidR="00C27AFE">
        <w:rPr>
          <w:rFonts w:ascii="Arial" w:hAnsi="Arial" w:cs="Arial"/>
          <w:sz w:val="24"/>
          <w:szCs w:val="24"/>
          <w:lang w:val="en-US"/>
        </w:rPr>
        <w:fldChar w:fldCharType="end"/>
      </w:r>
      <w:r w:rsidRPr="00C27AFE">
        <w:rPr>
          <w:rFonts w:ascii="Arial" w:hAnsi="Arial" w:cs="Arial"/>
          <w:sz w:val="24"/>
          <w:szCs w:val="24"/>
          <w:lang w:val="en-US"/>
        </w:rPr>
        <w:t>.</w:t>
      </w:r>
      <w:r>
        <w:rPr>
          <w:rFonts w:ascii="Arial" w:hAnsi="Arial" w:cs="Arial"/>
          <w:sz w:val="24"/>
          <w:szCs w:val="24"/>
          <w:lang w:val="en-US"/>
        </w:rPr>
        <w:t xml:space="preserve"> In our meta-analysis, </w:t>
      </w:r>
      <w:r w:rsidR="00C27AFE">
        <w:rPr>
          <w:rFonts w:ascii="Arial" w:hAnsi="Arial" w:cs="Arial"/>
          <w:sz w:val="24"/>
          <w:szCs w:val="24"/>
          <w:lang w:val="en-US"/>
        </w:rPr>
        <w:t>significant univariate associations were found in TILDA and KORA-Age</w:t>
      </w:r>
      <w:r w:rsidR="0039168F">
        <w:rPr>
          <w:rFonts w:ascii="Arial" w:hAnsi="Arial" w:cs="Arial"/>
          <w:sz w:val="24"/>
          <w:szCs w:val="24"/>
          <w:lang w:val="en-US"/>
        </w:rPr>
        <w:t>,</w:t>
      </w:r>
      <w:r w:rsidR="00C27AFE">
        <w:rPr>
          <w:rFonts w:ascii="Arial" w:hAnsi="Arial" w:cs="Arial"/>
          <w:sz w:val="24"/>
          <w:szCs w:val="24"/>
          <w:lang w:val="en-US"/>
        </w:rPr>
        <w:t xml:space="preserve"> but</w:t>
      </w:r>
      <w:r w:rsidR="00F95B3A">
        <w:rPr>
          <w:rFonts w:ascii="Arial" w:hAnsi="Arial" w:cs="Arial"/>
          <w:sz w:val="24"/>
          <w:szCs w:val="24"/>
          <w:lang w:val="en-US"/>
        </w:rPr>
        <w:t xml:space="preserve"> these</w:t>
      </w:r>
      <w:r w:rsidR="00F22EAE">
        <w:rPr>
          <w:rFonts w:ascii="Arial" w:hAnsi="Arial" w:cs="Arial"/>
          <w:sz w:val="24"/>
          <w:szCs w:val="24"/>
          <w:lang w:val="en-US"/>
        </w:rPr>
        <w:t xml:space="preserve"> </w:t>
      </w:r>
      <w:r w:rsidR="00F95B3A" w:rsidRPr="00F95B3A">
        <w:rPr>
          <w:rFonts w:ascii="Arial" w:hAnsi="Arial" w:cs="Arial"/>
          <w:sz w:val="24"/>
          <w:szCs w:val="24"/>
          <w:lang w:val="en-US"/>
        </w:rPr>
        <w:t xml:space="preserve">associations were attenuated </w:t>
      </w:r>
      <w:r w:rsidR="00C27AFE">
        <w:rPr>
          <w:rFonts w:ascii="Arial" w:hAnsi="Arial" w:cs="Arial"/>
          <w:sz w:val="24"/>
          <w:szCs w:val="24"/>
          <w:lang w:val="en-US"/>
        </w:rPr>
        <w:t>after adjustment for confounders.</w:t>
      </w:r>
      <w:r>
        <w:rPr>
          <w:rFonts w:ascii="Arial" w:hAnsi="Arial" w:cs="Arial"/>
          <w:sz w:val="24"/>
          <w:szCs w:val="24"/>
          <w:lang w:val="en-US"/>
        </w:rPr>
        <w:t xml:space="preserve"> Thus, one possible explanation for the inconclusive results of the systematic review could </w:t>
      </w:r>
      <w:r w:rsidR="00F95B3A">
        <w:rPr>
          <w:rFonts w:ascii="Arial" w:hAnsi="Arial" w:cs="Arial"/>
          <w:sz w:val="24"/>
          <w:szCs w:val="24"/>
          <w:lang w:val="en-US"/>
        </w:rPr>
        <w:t>be</w:t>
      </w:r>
      <w:r>
        <w:rPr>
          <w:rFonts w:ascii="Arial" w:hAnsi="Arial" w:cs="Arial"/>
          <w:sz w:val="24"/>
          <w:szCs w:val="24"/>
          <w:lang w:val="en-US"/>
        </w:rPr>
        <w:t xml:space="preserve"> that we adjusted for more confounders than the </w:t>
      </w:r>
      <w:r w:rsidR="00C27AFE">
        <w:rPr>
          <w:rFonts w:ascii="Arial" w:hAnsi="Arial" w:cs="Arial"/>
          <w:sz w:val="24"/>
          <w:szCs w:val="24"/>
          <w:lang w:val="en-US"/>
        </w:rPr>
        <w:t xml:space="preserve">previous </w:t>
      </w:r>
      <w:r>
        <w:rPr>
          <w:rFonts w:ascii="Arial" w:hAnsi="Arial" w:cs="Arial"/>
          <w:sz w:val="24"/>
          <w:szCs w:val="24"/>
          <w:lang w:val="en-US"/>
        </w:rPr>
        <w:t xml:space="preserve">studies in the </w:t>
      </w:r>
      <w:r w:rsidR="00A362C7">
        <w:rPr>
          <w:rFonts w:ascii="Arial" w:hAnsi="Arial" w:cs="Arial"/>
          <w:sz w:val="24"/>
          <w:szCs w:val="24"/>
          <w:lang w:val="en-US"/>
        </w:rPr>
        <w:t>systematic review.</w:t>
      </w:r>
    </w:p>
    <w:p w14:paraId="5C6A1100" w14:textId="28255741" w:rsidR="0003739E" w:rsidRPr="008A182E" w:rsidRDefault="0003739E" w:rsidP="00A60D15">
      <w:pPr>
        <w:spacing w:line="480" w:lineRule="auto"/>
        <w:rPr>
          <w:rFonts w:ascii="Arial" w:hAnsi="Arial" w:cs="Arial"/>
          <w:b/>
          <w:sz w:val="24"/>
          <w:szCs w:val="24"/>
          <w:lang w:val="en-US"/>
        </w:rPr>
      </w:pPr>
      <w:r w:rsidRPr="008A182E">
        <w:rPr>
          <w:rFonts w:ascii="Arial" w:hAnsi="Arial" w:cs="Arial"/>
          <w:b/>
          <w:sz w:val="24"/>
          <w:szCs w:val="24"/>
          <w:lang w:val="en-US"/>
        </w:rPr>
        <w:t>Strength</w:t>
      </w:r>
      <w:r w:rsidR="00910A90" w:rsidRPr="008A182E">
        <w:rPr>
          <w:rFonts w:ascii="Arial" w:hAnsi="Arial" w:cs="Arial"/>
          <w:b/>
          <w:sz w:val="24"/>
          <w:szCs w:val="24"/>
          <w:lang w:val="en-US"/>
        </w:rPr>
        <w:t>s</w:t>
      </w:r>
      <w:r w:rsidRPr="008A182E">
        <w:rPr>
          <w:rFonts w:ascii="Arial" w:hAnsi="Arial" w:cs="Arial"/>
          <w:b/>
          <w:sz w:val="24"/>
          <w:szCs w:val="24"/>
          <w:lang w:val="en-US"/>
        </w:rPr>
        <w:t xml:space="preserve"> and limitation</w:t>
      </w:r>
      <w:r w:rsidR="00910A90" w:rsidRPr="008A182E">
        <w:rPr>
          <w:rFonts w:ascii="Arial" w:hAnsi="Arial" w:cs="Arial"/>
          <w:b/>
          <w:sz w:val="24"/>
          <w:szCs w:val="24"/>
          <w:lang w:val="en-US"/>
        </w:rPr>
        <w:t>s</w:t>
      </w:r>
      <w:r w:rsidR="00A60D15" w:rsidRPr="00A60D15">
        <w:rPr>
          <w:rFonts w:ascii="Arial" w:hAnsi="Arial" w:cs="Arial"/>
          <w:sz w:val="24"/>
          <w:szCs w:val="24"/>
          <w:lang w:val="en-US"/>
        </w:rPr>
        <w:t xml:space="preserve"> </w:t>
      </w:r>
    </w:p>
    <w:p w14:paraId="06DEA604" w14:textId="1117C0C1" w:rsidR="00E76ADE" w:rsidRDefault="0003739E" w:rsidP="00CF2BD1">
      <w:pPr>
        <w:spacing w:line="480" w:lineRule="auto"/>
        <w:rPr>
          <w:rFonts w:ascii="Arial" w:hAnsi="Arial" w:cs="Arial"/>
          <w:sz w:val="24"/>
          <w:szCs w:val="24"/>
          <w:lang w:val="en-US"/>
        </w:rPr>
      </w:pPr>
      <w:r w:rsidRPr="00D203F5">
        <w:rPr>
          <w:rFonts w:ascii="Arial" w:hAnsi="Arial" w:cs="Arial"/>
          <w:sz w:val="24"/>
          <w:szCs w:val="24"/>
          <w:lang w:val="en-US"/>
        </w:rPr>
        <w:t xml:space="preserve">Our analysis has several strengths. </w:t>
      </w:r>
      <w:r w:rsidR="00D0118B" w:rsidRPr="00D0118B">
        <w:rPr>
          <w:rFonts w:ascii="Arial" w:hAnsi="Arial" w:cs="Arial"/>
          <w:sz w:val="24"/>
          <w:szCs w:val="24"/>
          <w:lang w:val="en-US"/>
        </w:rPr>
        <w:t xml:space="preserve">We had access to six longitudinal cohort studies conducted in older persons across Europe and beyond. </w:t>
      </w:r>
      <w:r w:rsidRPr="00D203F5">
        <w:rPr>
          <w:rFonts w:ascii="Arial" w:hAnsi="Arial" w:cs="Arial"/>
          <w:sz w:val="24"/>
          <w:szCs w:val="24"/>
          <w:lang w:val="en-US"/>
        </w:rPr>
        <w:t>We standardized ou</w:t>
      </w:r>
      <w:r w:rsidR="00D0118B">
        <w:rPr>
          <w:rFonts w:ascii="Arial" w:hAnsi="Arial" w:cs="Arial"/>
          <w:sz w:val="24"/>
          <w:szCs w:val="24"/>
          <w:lang w:val="en-US"/>
        </w:rPr>
        <w:t>r</w:t>
      </w:r>
      <w:r w:rsidRPr="00D203F5">
        <w:rPr>
          <w:rFonts w:ascii="Arial" w:hAnsi="Arial" w:cs="Arial"/>
          <w:sz w:val="24"/>
          <w:szCs w:val="24"/>
          <w:lang w:val="en-US"/>
        </w:rPr>
        <w:t xml:space="preserve"> </w:t>
      </w:r>
      <w:r w:rsidR="00D0118B">
        <w:rPr>
          <w:rFonts w:ascii="Arial" w:hAnsi="Arial" w:cs="Arial"/>
          <w:sz w:val="24"/>
          <w:szCs w:val="24"/>
          <w:lang w:val="en-US"/>
        </w:rPr>
        <w:t>data analys</w:t>
      </w:r>
      <w:r w:rsidR="004E617D">
        <w:rPr>
          <w:rFonts w:ascii="Arial" w:hAnsi="Arial" w:cs="Arial"/>
          <w:sz w:val="24"/>
          <w:szCs w:val="24"/>
          <w:lang w:val="en-US"/>
        </w:rPr>
        <w:t>e</w:t>
      </w:r>
      <w:r w:rsidR="00D0118B">
        <w:rPr>
          <w:rFonts w:ascii="Arial" w:hAnsi="Arial" w:cs="Arial"/>
          <w:sz w:val="24"/>
          <w:szCs w:val="24"/>
          <w:lang w:val="en-US"/>
        </w:rPr>
        <w:t>s using a fixed protocol,</w:t>
      </w:r>
      <w:r w:rsidRPr="00D203F5">
        <w:rPr>
          <w:rFonts w:ascii="Arial" w:hAnsi="Arial" w:cs="Arial"/>
          <w:sz w:val="24"/>
          <w:szCs w:val="24"/>
          <w:lang w:val="en-US"/>
        </w:rPr>
        <w:t xml:space="preserve"> a uniform definition of incident malnutrition and</w:t>
      </w:r>
      <w:r w:rsidR="00540660">
        <w:rPr>
          <w:rFonts w:ascii="Arial" w:hAnsi="Arial" w:cs="Arial"/>
          <w:sz w:val="24"/>
          <w:szCs w:val="24"/>
          <w:lang w:val="en-US"/>
        </w:rPr>
        <w:t xml:space="preserve"> a large number of </w:t>
      </w:r>
      <w:r w:rsidR="00D0118B">
        <w:rPr>
          <w:rFonts w:ascii="Arial" w:hAnsi="Arial" w:cs="Arial"/>
          <w:sz w:val="24"/>
          <w:szCs w:val="24"/>
          <w:lang w:val="en-US"/>
        </w:rPr>
        <w:t>harmonized</w:t>
      </w:r>
      <w:r w:rsidRPr="00D203F5">
        <w:rPr>
          <w:rFonts w:ascii="Arial" w:hAnsi="Arial" w:cs="Arial"/>
          <w:sz w:val="24"/>
          <w:szCs w:val="24"/>
          <w:lang w:val="en-US"/>
        </w:rPr>
        <w:t xml:space="preserve"> variables </w:t>
      </w:r>
      <w:r w:rsidR="00540660">
        <w:rPr>
          <w:rFonts w:ascii="Arial" w:hAnsi="Arial" w:cs="Arial"/>
          <w:sz w:val="24"/>
          <w:szCs w:val="24"/>
          <w:lang w:val="en-US"/>
        </w:rPr>
        <w:t>as potential determinants and</w:t>
      </w:r>
      <w:r w:rsidR="004E617D">
        <w:rPr>
          <w:rFonts w:ascii="Arial" w:hAnsi="Arial" w:cs="Arial"/>
          <w:sz w:val="24"/>
          <w:szCs w:val="24"/>
          <w:lang w:val="en-US"/>
        </w:rPr>
        <w:t xml:space="preserve"> cover</w:t>
      </w:r>
      <w:r w:rsidR="00540660">
        <w:rPr>
          <w:rFonts w:ascii="Arial" w:hAnsi="Arial" w:cs="Arial"/>
          <w:sz w:val="24"/>
          <w:szCs w:val="24"/>
          <w:lang w:val="en-US"/>
        </w:rPr>
        <w:t>ed</w:t>
      </w:r>
      <w:r w:rsidR="00E76ADE">
        <w:rPr>
          <w:rFonts w:ascii="Arial" w:hAnsi="Arial" w:cs="Arial"/>
          <w:sz w:val="24"/>
          <w:szCs w:val="24"/>
          <w:lang w:val="en-US"/>
        </w:rPr>
        <w:t xml:space="preserve"> a wide range of</w:t>
      </w:r>
      <w:r w:rsidR="00540660">
        <w:rPr>
          <w:rFonts w:ascii="Arial" w:hAnsi="Arial" w:cs="Arial"/>
          <w:sz w:val="24"/>
          <w:szCs w:val="24"/>
          <w:lang w:val="en-US"/>
        </w:rPr>
        <w:t xml:space="preserve"> relevant</w:t>
      </w:r>
      <w:r w:rsidR="00E76ADE">
        <w:rPr>
          <w:rFonts w:ascii="Arial" w:hAnsi="Arial" w:cs="Arial"/>
          <w:sz w:val="24"/>
          <w:szCs w:val="24"/>
          <w:lang w:val="en-US"/>
        </w:rPr>
        <w:t xml:space="preserve"> domains</w:t>
      </w:r>
      <w:r w:rsidRPr="00D203F5">
        <w:rPr>
          <w:rFonts w:ascii="Arial" w:hAnsi="Arial" w:cs="Arial"/>
          <w:sz w:val="24"/>
          <w:szCs w:val="24"/>
          <w:lang w:val="en-US"/>
        </w:rPr>
        <w:t xml:space="preserve">. Furthermore, </w:t>
      </w:r>
      <w:r>
        <w:rPr>
          <w:rFonts w:ascii="Arial" w:hAnsi="Arial" w:cs="Arial"/>
          <w:sz w:val="24"/>
          <w:szCs w:val="24"/>
          <w:lang w:val="en-US"/>
        </w:rPr>
        <w:t>each variable</w:t>
      </w:r>
      <w:r w:rsidRPr="00D203F5">
        <w:rPr>
          <w:rFonts w:ascii="Arial" w:hAnsi="Arial" w:cs="Arial"/>
          <w:sz w:val="24"/>
          <w:szCs w:val="24"/>
          <w:lang w:val="en-US"/>
        </w:rPr>
        <w:t xml:space="preserve"> </w:t>
      </w:r>
      <w:r w:rsidR="008451F9">
        <w:rPr>
          <w:rFonts w:ascii="Arial" w:hAnsi="Arial" w:cs="Arial"/>
          <w:sz w:val="24"/>
          <w:szCs w:val="24"/>
          <w:lang w:val="en-US"/>
        </w:rPr>
        <w:t xml:space="preserve">was </w:t>
      </w:r>
      <w:r w:rsidR="008451F9" w:rsidRPr="00D203F5">
        <w:rPr>
          <w:rFonts w:ascii="Arial" w:hAnsi="Arial" w:cs="Arial"/>
          <w:sz w:val="24"/>
          <w:szCs w:val="24"/>
          <w:lang w:val="en-US"/>
        </w:rPr>
        <w:t xml:space="preserve">adjusted </w:t>
      </w:r>
      <w:r w:rsidR="00445061">
        <w:rPr>
          <w:rFonts w:ascii="Arial" w:hAnsi="Arial" w:cs="Arial"/>
          <w:sz w:val="24"/>
          <w:szCs w:val="24"/>
          <w:lang w:val="en-US"/>
        </w:rPr>
        <w:t>for</w:t>
      </w:r>
      <w:r w:rsidRPr="00D203F5">
        <w:rPr>
          <w:rFonts w:ascii="Arial" w:hAnsi="Arial" w:cs="Arial"/>
          <w:sz w:val="24"/>
          <w:szCs w:val="24"/>
          <w:lang w:val="en-US"/>
        </w:rPr>
        <w:t xml:space="preserve"> the same</w:t>
      </w:r>
      <w:r w:rsidR="00D0118B">
        <w:rPr>
          <w:rFonts w:ascii="Arial" w:hAnsi="Arial" w:cs="Arial"/>
          <w:sz w:val="24"/>
          <w:szCs w:val="24"/>
          <w:lang w:val="en-US"/>
        </w:rPr>
        <w:t xml:space="preserve"> set of</w:t>
      </w:r>
      <w:r w:rsidRPr="00D203F5">
        <w:rPr>
          <w:rFonts w:ascii="Arial" w:hAnsi="Arial" w:cs="Arial"/>
          <w:sz w:val="24"/>
          <w:szCs w:val="24"/>
          <w:lang w:val="en-US"/>
        </w:rPr>
        <w:t xml:space="preserve"> confounder</w:t>
      </w:r>
      <w:r w:rsidR="00445061">
        <w:rPr>
          <w:rFonts w:ascii="Arial" w:hAnsi="Arial" w:cs="Arial"/>
          <w:sz w:val="24"/>
          <w:szCs w:val="24"/>
          <w:lang w:val="en-US"/>
        </w:rPr>
        <w:t xml:space="preserve">s. </w:t>
      </w:r>
    </w:p>
    <w:p w14:paraId="6820C6E4" w14:textId="7323FCC3" w:rsidR="0003739E" w:rsidRPr="00EE3D07" w:rsidRDefault="00445061" w:rsidP="00CF2BD1">
      <w:pPr>
        <w:spacing w:line="480" w:lineRule="auto"/>
        <w:rPr>
          <w:rFonts w:ascii="Arial" w:hAnsi="Arial" w:cs="Arial"/>
          <w:sz w:val="24"/>
          <w:szCs w:val="24"/>
          <w:lang w:val="en-US"/>
        </w:rPr>
      </w:pPr>
      <w:r>
        <w:rPr>
          <w:rFonts w:ascii="Arial" w:hAnsi="Arial" w:cs="Arial"/>
          <w:sz w:val="24"/>
          <w:szCs w:val="24"/>
          <w:lang w:val="en-US"/>
        </w:rPr>
        <w:t xml:space="preserve">Our </w:t>
      </w:r>
      <w:r w:rsidR="00D0118B">
        <w:rPr>
          <w:rFonts w:ascii="Arial" w:hAnsi="Arial" w:cs="Arial"/>
          <w:sz w:val="24"/>
          <w:szCs w:val="24"/>
          <w:lang w:val="en-US"/>
        </w:rPr>
        <w:t>work</w:t>
      </w:r>
      <w:r>
        <w:rPr>
          <w:rFonts w:ascii="Arial" w:hAnsi="Arial" w:cs="Arial"/>
          <w:sz w:val="24"/>
          <w:szCs w:val="24"/>
          <w:lang w:val="en-US"/>
        </w:rPr>
        <w:t>,</w:t>
      </w:r>
      <w:r w:rsidR="0003739E" w:rsidRPr="00D203F5">
        <w:rPr>
          <w:rFonts w:ascii="Arial" w:hAnsi="Arial" w:cs="Arial"/>
          <w:sz w:val="24"/>
          <w:szCs w:val="24"/>
          <w:lang w:val="en-US"/>
        </w:rPr>
        <w:t xml:space="preserve"> </w:t>
      </w:r>
      <w:r>
        <w:rPr>
          <w:rFonts w:ascii="Arial" w:hAnsi="Arial" w:cs="Arial"/>
          <w:sz w:val="24"/>
          <w:szCs w:val="24"/>
          <w:lang w:val="en-US"/>
        </w:rPr>
        <w:t>h</w:t>
      </w:r>
      <w:r w:rsidRPr="00D203F5">
        <w:rPr>
          <w:rFonts w:ascii="Arial" w:hAnsi="Arial" w:cs="Arial"/>
          <w:sz w:val="24"/>
          <w:szCs w:val="24"/>
          <w:lang w:val="en-US"/>
        </w:rPr>
        <w:t xml:space="preserve">owever, </w:t>
      </w:r>
      <w:r w:rsidR="00D0118B">
        <w:rPr>
          <w:rFonts w:ascii="Arial" w:hAnsi="Arial" w:cs="Arial"/>
          <w:sz w:val="24"/>
          <w:szCs w:val="24"/>
          <w:lang w:val="en-US"/>
        </w:rPr>
        <w:t xml:space="preserve">also </w:t>
      </w:r>
      <w:r w:rsidR="0003739E" w:rsidRPr="00D203F5">
        <w:rPr>
          <w:rFonts w:ascii="Arial" w:hAnsi="Arial" w:cs="Arial"/>
          <w:sz w:val="24"/>
          <w:szCs w:val="24"/>
          <w:lang w:val="en-US"/>
        </w:rPr>
        <w:t xml:space="preserve">has some limitations. Only datasets from </w:t>
      </w:r>
      <w:proofErr w:type="spellStart"/>
      <w:r w:rsidR="0003739E" w:rsidRPr="00D203F5">
        <w:rPr>
          <w:rFonts w:ascii="Arial" w:hAnsi="Arial" w:cs="Arial"/>
          <w:sz w:val="24"/>
          <w:szCs w:val="24"/>
          <w:lang w:val="en-US"/>
        </w:rPr>
        <w:t>MaNuEL</w:t>
      </w:r>
      <w:proofErr w:type="spellEnd"/>
      <w:r w:rsidR="0003739E" w:rsidRPr="00D203F5">
        <w:rPr>
          <w:rFonts w:ascii="Arial" w:hAnsi="Arial" w:cs="Arial"/>
          <w:sz w:val="24"/>
          <w:szCs w:val="24"/>
          <w:lang w:val="en-US"/>
        </w:rPr>
        <w:t xml:space="preserve"> partners </w:t>
      </w:r>
      <w:r w:rsidR="008A182E">
        <w:rPr>
          <w:rFonts w:ascii="Arial" w:hAnsi="Arial" w:cs="Arial"/>
          <w:sz w:val="24"/>
          <w:szCs w:val="24"/>
          <w:lang w:val="en-US"/>
        </w:rPr>
        <w:t>with a uniform set of</w:t>
      </w:r>
      <w:r w:rsidR="004E617D" w:rsidRPr="004E617D">
        <w:rPr>
          <w:rFonts w:ascii="Arial" w:hAnsi="Arial" w:cs="Arial"/>
          <w:sz w:val="24"/>
          <w:szCs w:val="24"/>
          <w:lang w:val="en-US"/>
        </w:rPr>
        <w:t xml:space="preserve"> variables could be </w:t>
      </w:r>
      <w:r w:rsidR="004E617D">
        <w:rPr>
          <w:rFonts w:ascii="Arial" w:hAnsi="Arial" w:cs="Arial"/>
          <w:sz w:val="24"/>
          <w:szCs w:val="24"/>
          <w:lang w:val="en-US"/>
        </w:rPr>
        <w:t>considered</w:t>
      </w:r>
      <w:r w:rsidR="004E617D" w:rsidRPr="004E617D">
        <w:rPr>
          <w:rFonts w:ascii="Arial" w:hAnsi="Arial" w:cs="Arial"/>
          <w:sz w:val="24"/>
          <w:szCs w:val="24"/>
          <w:lang w:val="en-US"/>
        </w:rPr>
        <w:t xml:space="preserve"> and </w:t>
      </w:r>
      <w:proofErr w:type="gramStart"/>
      <w:r w:rsidR="004E617D" w:rsidRPr="004E617D">
        <w:rPr>
          <w:rFonts w:ascii="Arial" w:hAnsi="Arial" w:cs="Arial"/>
          <w:sz w:val="24"/>
          <w:szCs w:val="24"/>
          <w:lang w:val="en-US"/>
        </w:rPr>
        <w:t xml:space="preserve">thus, other additional </w:t>
      </w:r>
      <w:r w:rsidR="004E617D">
        <w:rPr>
          <w:rFonts w:ascii="Arial" w:hAnsi="Arial" w:cs="Arial"/>
          <w:sz w:val="24"/>
          <w:szCs w:val="24"/>
          <w:lang w:val="en-US"/>
        </w:rPr>
        <w:t>determinants</w:t>
      </w:r>
      <w:r w:rsidR="00F22EAE">
        <w:rPr>
          <w:rFonts w:ascii="Arial" w:hAnsi="Arial" w:cs="Arial"/>
          <w:sz w:val="24"/>
          <w:szCs w:val="24"/>
          <w:lang w:val="en-US"/>
        </w:rPr>
        <w:t xml:space="preserve"> not available in these datasets</w:t>
      </w:r>
      <w:r w:rsidR="00C80FB0">
        <w:rPr>
          <w:rFonts w:ascii="Arial" w:hAnsi="Arial" w:cs="Arial"/>
          <w:sz w:val="24"/>
          <w:szCs w:val="24"/>
          <w:lang w:val="en-US"/>
        </w:rPr>
        <w:t xml:space="preserve">, e.g. </w:t>
      </w:r>
      <w:r w:rsidR="00E54323">
        <w:rPr>
          <w:rFonts w:ascii="Arial" w:hAnsi="Arial" w:cs="Arial"/>
          <w:sz w:val="24"/>
          <w:szCs w:val="24"/>
          <w:lang w:val="en-US"/>
        </w:rPr>
        <w:t xml:space="preserve">food intake, </w:t>
      </w:r>
      <w:r w:rsidR="00C80FB0">
        <w:rPr>
          <w:rFonts w:ascii="Arial" w:hAnsi="Arial" w:cs="Arial"/>
          <w:sz w:val="24"/>
          <w:szCs w:val="24"/>
          <w:lang w:val="en-US"/>
        </w:rPr>
        <w:t>sw</w:t>
      </w:r>
      <w:r w:rsidR="00576EE5">
        <w:rPr>
          <w:rFonts w:ascii="Arial" w:hAnsi="Arial" w:cs="Arial"/>
          <w:sz w:val="24"/>
          <w:szCs w:val="24"/>
          <w:lang w:val="en-US"/>
        </w:rPr>
        <w:t>allowing and chewing problems,</w:t>
      </w:r>
      <w:r w:rsidR="00E54323">
        <w:rPr>
          <w:rFonts w:ascii="Arial" w:hAnsi="Arial" w:cs="Arial"/>
          <w:sz w:val="24"/>
          <w:szCs w:val="24"/>
          <w:lang w:val="en-US"/>
        </w:rPr>
        <w:t xml:space="preserve"> </w:t>
      </w:r>
      <w:r w:rsidR="008A182E">
        <w:rPr>
          <w:rFonts w:ascii="Arial" w:hAnsi="Arial" w:cs="Arial"/>
          <w:sz w:val="24"/>
          <w:szCs w:val="24"/>
          <w:lang w:val="en-US"/>
        </w:rPr>
        <w:t>might not have</w:t>
      </w:r>
      <w:r w:rsidR="004E617D" w:rsidRPr="004E617D">
        <w:rPr>
          <w:rFonts w:ascii="Arial" w:hAnsi="Arial" w:cs="Arial"/>
          <w:sz w:val="24"/>
          <w:szCs w:val="24"/>
          <w:lang w:val="en-US"/>
        </w:rPr>
        <w:t xml:space="preserve"> be</w:t>
      </w:r>
      <w:r w:rsidR="008A182E">
        <w:rPr>
          <w:rFonts w:ascii="Arial" w:hAnsi="Arial" w:cs="Arial"/>
          <w:sz w:val="24"/>
          <w:szCs w:val="24"/>
          <w:lang w:val="en-US"/>
        </w:rPr>
        <w:t>en</w:t>
      </w:r>
      <w:r w:rsidR="004E617D" w:rsidRPr="004E617D">
        <w:rPr>
          <w:rFonts w:ascii="Arial" w:hAnsi="Arial" w:cs="Arial"/>
          <w:sz w:val="24"/>
          <w:szCs w:val="24"/>
          <w:lang w:val="en-US"/>
        </w:rPr>
        <w:t xml:space="preserve"> identified</w:t>
      </w:r>
      <w:proofErr w:type="gramEnd"/>
      <w:r w:rsidR="00C80FB0">
        <w:rPr>
          <w:rFonts w:ascii="Arial" w:hAnsi="Arial" w:cs="Arial"/>
          <w:sz w:val="24"/>
          <w:szCs w:val="24"/>
          <w:lang w:val="en-US"/>
        </w:rPr>
        <w:t xml:space="preserve">. </w:t>
      </w:r>
      <w:r w:rsidR="00576EE5">
        <w:rPr>
          <w:rFonts w:ascii="Arial" w:hAnsi="Arial" w:cs="Arial"/>
          <w:sz w:val="24"/>
          <w:szCs w:val="24"/>
          <w:lang w:val="en-US"/>
        </w:rPr>
        <w:t>T</w:t>
      </w:r>
      <w:r w:rsidR="00C80FB0">
        <w:rPr>
          <w:rFonts w:ascii="Arial" w:hAnsi="Arial" w:cs="Arial"/>
          <w:sz w:val="24"/>
          <w:szCs w:val="24"/>
          <w:lang w:val="en-US"/>
        </w:rPr>
        <w:t>hese additio</w:t>
      </w:r>
      <w:r w:rsidR="00AC3ACB">
        <w:rPr>
          <w:rFonts w:ascii="Arial" w:hAnsi="Arial" w:cs="Arial"/>
          <w:sz w:val="24"/>
          <w:szCs w:val="24"/>
          <w:lang w:val="en-US"/>
        </w:rPr>
        <w:t>nal variables could also not be</w:t>
      </w:r>
      <w:r w:rsidR="00C80FB0">
        <w:rPr>
          <w:rFonts w:ascii="Arial" w:hAnsi="Arial" w:cs="Arial"/>
          <w:sz w:val="24"/>
          <w:szCs w:val="24"/>
          <w:lang w:val="en-US"/>
        </w:rPr>
        <w:t xml:space="preserve"> </w:t>
      </w:r>
      <w:r w:rsidR="00C80FB0">
        <w:rPr>
          <w:rFonts w:ascii="Arial" w:hAnsi="Arial" w:cs="Arial"/>
          <w:sz w:val="24"/>
          <w:szCs w:val="24"/>
          <w:lang w:val="en-US"/>
        </w:rPr>
        <w:lastRenderedPageBreak/>
        <w:t xml:space="preserve">considered as potential confounders. </w:t>
      </w:r>
      <w:r w:rsidR="00D0118B">
        <w:rPr>
          <w:rFonts w:ascii="Arial" w:hAnsi="Arial" w:cs="Arial"/>
          <w:sz w:val="24"/>
          <w:szCs w:val="24"/>
          <w:lang w:val="en-US"/>
        </w:rPr>
        <w:t>V</w:t>
      </w:r>
      <w:r w:rsidR="00F61126" w:rsidRPr="003802E4">
        <w:rPr>
          <w:rFonts w:ascii="Arial" w:hAnsi="Arial" w:cs="Arial"/>
          <w:sz w:val="24"/>
          <w:szCs w:val="24"/>
          <w:lang w:val="en-US"/>
        </w:rPr>
        <w:t xml:space="preserve">ariables </w:t>
      </w:r>
      <w:r w:rsidR="00D0118B">
        <w:rPr>
          <w:rFonts w:ascii="Arial" w:hAnsi="Arial" w:cs="Arial"/>
          <w:sz w:val="24"/>
          <w:szCs w:val="24"/>
          <w:lang w:val="en-US"/>
        </w:rPr>
        <w:t>were harmonized</w:t>
      </w:r>
      <w:r w:rsidR="00F61126" w:rsidRPr="003802E4">
        <w:rPr>
          <w:rFonts w:ascii="Arial" w:hAnsi="Arial" w:cs="Arial"/>
          <w:sz w:val="24"/>
          <w:szCs w:val="24"/>
          <w:lang w:val="en-US"/>
        </w:rPr>
        <w:t xml:space="preserve">, </w:t>
      </w:r>
      <w:r w:rsidR="00D0118B">
        <w:rPr>
          <w:rFonts w:ascii="Arial" w:hAnsi="Arial" w:cs="Arial"/>
          <w:sz w:val="24"/>
          <w:szCs w:val="24"/>
          <w:lang w:val="en-US"/>
        </w:rPr>
        <w:t xml:space="preserve">but </w:t>
      </w:r>
      <w:r w:rsidR="00F61126" w:rsidRPr="003802E4">
        <w:rPr>
          <w:rFonts w:ascii="Arial" w:hAnsi="Arial" w:cs="Arial"/>
          <w:sz w:val="24"/>
          <w:szCs w:val="24"/>
          <w:lang w:val="en-US"/>
        </w:rPr>
        <w:t>different methods</w:t>
      </w:r>
      <w:r w:rsidR="00367B3E">
        <w:rPr>
          <w:rFonts w:ascii="Arial" w:hAnsi="Arial" w:cs="Arial"/>
          <w:sz w:val="24"/>
          <w:szCs w:val="24"/>
          <w:lang w:val="en-US"/>
        </w:rPr>
        <w:t xml:space="preserve"> and</w:t>
      </w:r>
      <w:r w:rsidR="00F61126" w:rsidRPr="003802E4">
        <w:rPr>
          <w:rFonts w:ascii="Arial" w:hAnsi="Arial" w:cs="Arial"/>
          <w:sz w:val="24"/>
          <w:szCs w:val="24"/>
          <w:lang w:val="en-US"/>
        </w:rPr>
        <w:t xml:space="preserve"> tools we</w:t>
      </w:r>
      <w:r>
        <w:rPr>
          <w:rFonts w:ascii="Arial" w:hAnsi="Arial" w:cs="Arial"/>
          <w:sz w:val="24"/>
          <w:szCs w:val="24"/>
          <w:lang w:val="en-US"/>
        </w:rPr>
        <w:t>re</w:t>
      </w:r>
      <w:r w:rsidR="00F22EAE">
        <w:rPr>
          <w:rFonts w:ascii="Arial" w:hAnsi="Arial" w:cs="Arial"/>
          <w:sz w:val="24"/>
          <w:szCs w:val="24"/>
          <w:lang w:val="en-US"/>
        </w:rPr>
        <w:t xml:space="preserve"> originally</w:t>
      </w:r>
      <w:r>
        <w:rPr>
          <w:rFonts w:ascii="Arial" w:hAnsi="Arial" w:cs="Arial"/>
          <w:sz w:val="24"/>
          <w:szCs w:val="24"/>
          <w:lang w:val="en-US"/>
        </w:rPr>
        <w:t xml:space="preserve"> used to</w:t>
      </w:r>
      <w:r w:rsidR="00D0118B">
        <w:rPr>
          <w:rFonts w:ascii="Arial" w:hAnsi="Arial" w:cs="Arial"/>
          <w:sz w:val="24"/>
          <w:szCs w:val="24"/>
          <w:lang w:val="en-US"/>
        </w:rPr>
        <w:t xml:space="preserve"> </w:t>
      </w:r>
      <w:r>
        <w:rPr>
          <w:rFonts w:ascii="Arial" w:hAnsi="Arial" w:cs="Arial"/>
          <w:sz w:val="24"/>
          <w:szCs w:val="24"/>
          <w:lang w:val="en-US"/>
        </w:rPr>
        <w:t xml:space="preserve">assess </w:t>
      </w:r>
      <w:r w:rsidR="00D0118B">
        <w:rPr>
          <w:rFonts w:ascii="Arial" w:hAnsi="Arial" w:cs="Arial"/>
          <w:sz w:val="24"/>
          <w:szCs w:val="24"/>
          <w:lang w:val="en-US"/>
        </w:rPr>
        <w:t>the variables</w:t>
      </w:r>
      <w:r w:rsidR="00885CE1">
        <w:rPr>
          <w:rFonts w:ascii="Arial" w:hAnsi="Arial" w:cs="Arial"/>
          <w:sz w:val="24"/>
          <w:szCs w:val="24"/>
          <w:lang w:val="en-US"/>
        </w:rPr>
        <w:t>.</w:t>
      </w:r>
      <w:r w:rsidR="00576EE5">
        <w:rPr>
          <w:rFonts w:ascii="Arial" w:hAnsi="Arial" w:cs="Arial"/>
          <w:sz w:val="24"/>
          <w:szCs w:val="24"/>
          <w:lang w:val="en-US"/>
        </w:rPr>
        <w:t xml:space="preserve"> </w:t>
      </w:r>
      <w:r w:rsidR="00AC3ACB">
        <w:rPr>
          <w:rFonts w:ascii="Arial" w:hAnsi="Arial" w:cs="Arial"/>
          <w:sz w:val="24"/>
          <w:szCs w:val="24"/>
          <w:lang w:val="en-US"/>
        </w:rPr>
        <w:t xml:space="preserve">Heterogeneity, however, was generally low and thus, we do not expect the results of the meta-analyses to be strongly influenced by the use of different tools. </w:t>
      </w:r>
      <w:r w:rsidR="00AC3ACB" w:rsidRPr="00AC3ACB">
        <w:rPr>
          <w:rFonts w:ascii="Arial" w:hAnsi="Arial" w:cs="Arial"/>
          <w:sz w:val="24"/>
          <w:szCs w:val="24"/>
          <w:lang w:val="en-US"/>
        </w:rPr>
        <w:t xml:space="preserve">Further, a high variability </w:t>
      </w:r>
      <w:r w:rsidR="00891813">
        <w:rPr>
          <w:rFonts w:ascii="Arial" w:hAnsi="Arial" w:cs="Arial"/>
          <w:sz w:val="24"/>
          <w:szCs w:val="24"/>
          <w:lang w:val="en-US"/>
        </w:rPr>
        <w:t xml:space="preserve">was discovered </w:t>
      </w:r>
      <w:r w:rsidR="00AC3ACB" w:rsidRPr="00AC3ACB">
        <w:rPr>
          <w:rFonts w:ascii="Arial" w:hAnsi="Arial" w:cs="Arial"/>
          <w:sz w:val="24"/>
          <w:szCs w:val="24"/>
          <w:lang w:val="en-US"/>
        </w:rPr>
        <w:t>in</w:t>
      </w:r>
      <w:r w:rsidR="00891813">
        <w:rPr>
          <w:rFonts w:ascii="Arial" w:hAnsi="Arial" w:cs="Arial"/>
          <w:sz w:val="24"/>
          <w:szCs w:val="24"/>
          <w:lang w:val="en-US"/>
        </w:rPr>
        <w:t xml:space="preserve"> some</w:t>
      </w:r>
      <w:r w:rsidR="00AC3ACB" w:rsidRPr="00AC3ACB">
        <w:rPr>
          <w:rFonts w:ascii="Arial" w:hAnsi="Arial" w:cs="Arial"/>
          <w:sz w:val="24"/>
          <w:szCs w:val="24"/>
          <w:lang w:val="en-US"/>
        </w:rPr>
        <w:t xml:space="preserve"> study characteristics, e.g. the prevalence of social support ranged from 0.9% in </w:t>
      </w:r>
      <w:proofErr w:type="spellStart"/>
      <w:r w:rsidR="00AC3ACB" w:rsidRPr="00AC3ACB">
        <w:rPr>
          <w:rFonts w:ascii="Arial" w:hAnsi="Arial" w:cs="Arial"/>
          <w:sz w:val="24"/>
          <w:szCs w:val="24"/>
          <w:lang w:val="en-US"/>
        </w:rPr>
        <w:t>ActiFe</w:t>
      </w:r>
      <w:proofErr w:type="spellEnd"/>
      <w:r w:rsidR="00AC3ACB" w:rsidRPr="00AC3ACB">
        <w:rPr>
          <w:rFonts w:ascii="Arial" w:hAnsi="Arial" w:cs="Arial"/>
          <w:sz w:val="24"/>
          <w:szCs w:val="24"/>
          <w:lang w:val="en-US"/>
        </w:rPr>
        <w:t xml:space="preserve"> to </w:t>
      </w:r>
      <w:r w:rsidR="00891813">
        <w:rPr>
          <w:rFonts w:ascii="Arial" w:hAnsi="Arial" w:cs="Arial"/>
          <w:sz w:val="24"/>
          <w:szCs w:val="24"/>
          <w:lang w:val="en-US"/>
        </w:rPr>
        <w:t xml:space="preserve">99.5% in </w:t>
      </w:r>
      <w:proofErr w:type="spellStart"/>
      <w:r w:rsidR="00891813">
        <w:rPr>
          <w:rFonts w:ascii="Arial" w:hAnsi="Arial" w:cs="Arial"/>
          <w:sz w:val="24"/>
          <w:szCs w:val="24"/>
          <w:lang w:val="en-US"/>
        </w:rPr>
        <w:t>ErnSiPP</w:t>
      </w:r>
      <w:proofErr w:type="spellEnd"/>
      <w:r w:rsidR="00891813">
        <w:rPr>
          <w:rFonts w:ascii="Arial" w:hAnsi="Arial" w:cs="Arial"/>
          <w:sz w:val="24"/>
          <w:szCs w:val="24"/>
          <w:lang w:val="en-US"/>
        </w:rPr>
        <w:t>,</w:t>
      </w:r>
      <w:r w:rsidR="00AC3ACB" w:rsidRPr="00AC3ACB">
        <w:rPr>
          <w:rFonts w:ascii="Arial" w:hAnsi="Arial" w:cs="Arial"/>
          <w:sz w:val="24"/>
          <w:szCs w:val="24"/>
          <w:lang w:val="en-US"/>
        </w:rPr>
        <w:t xml:space="preserve"> as a result of different research focus in the original study and different in- and exclusion criteria</w:t>
      </w:r>
      <w:r w:rsidR="00891813">
        <w:rPr>
          <w:rFonts w:ascii="Arial" w:hAnsi="Arial" w:cs="Arial"/>
          <w:sz w:val="24"/>
          <w:szCs w:val="24"/>
          <w:lang w:val="en-US"/>
        </w:rPr>
        <w:t xml:space="preserve"> (see online supplemental material for a short description of the included studies)</w:t>
      </w:r>
      <w:r w:rsidR="00AC3ACB" w:rsidRPr="00AC3ACB">
        <w:rPr>
          <w:rFonts w:ascii="Arial" w:hAnsi="Arial" w:cs="Arial"/>
          <w:sz w:val="24"/>
          <w:szCs w:val="24"/>
          <w:lang w:val="en-US"/>
        </w:rPr>
        <w:t xml:space="preserve">. It is however striking that despite these large study differences, the associations were quite similar. </w:t>
      </w:r>
      <w:r w:rsidR="00D06031">
        <w:rPr>
          <w:rFonts w:ascii="Arial" w:hAnsi="Arial" w:cs="Arial"/>
          <w:sz w:val="24"/>
          <w:szCs w:val="24"/>
          <w:lang w:val="en-US"/>
        </w:rPr>
        <w:t xml:space="preserve">Due to the </w:t>
      </w:r>
      <w:r w:rsidR="00E97ADA">
        <w:rPr>
          <w:rFonts w:ascii="Arial" w:hAnsi="Arial" w:cs="Arial"/>
          <w:sz w:val="24"/>
          <w:szCs w:val="24"/>
          <w:lang w:val="en-US"/>
        </w:rPr>
        <w:t xml:space="preserve">need </w:t>
      </w:r>
      <w:r w:rsidR="00F22EAE">
        <w:rPr>
          <w:rFonts w:ascii="Arial" w:hAnsi="Arial" w:cs="Arial"/>
          <w:sz w:val="24"/>
          <w:szCs w:val="24"/>
          <w:lang w:val="en-US"/>
        </w:rPr>
        <w:t>to</w:t>
      </w:r>
      <w:r w:rsidR="00E97ADA">
        <w:rPr>
          <w:rFonts w:ascii="Arial" w:hAnsi="Arial" w:cs="Arial"/>
          <w:sz w:val="24"/>
          <w:szCs w:val="24"/>
          <w:lang w:val="en-US"/>
        </w:rPr>
        <w:t xml:space="preserve"> harmoniz</w:t>
      </w:r>
      <w:r w:rsidR="00F22EAE">
        <w:rPr>
          <w:rFonts w:ascii="Arial" w:hAnsi="Arial" w:cs="Arial"/>
          <w:sz w:val="24"/>
          <w:szCs w:val="24"/>
          <w:lang w:val="en-US"/>
        </w:rPr>
        <w:t>e</w:t>
      </w:r>
      <w:r w:rsidR="00E97ADA">
        <w:rPr>
          <w:rFonts w:ascii="Arial" w:hAnsi="Arial" w:cs="Arial"/>
          <w:sz w:val="24"/>
          <w:szCs w:val="24"/>
          <w:lang w:val="en-US"/>
        </w:rPr>
        <w:t xml:space="preserve"> potential determinants</w:t>
      </w:r>
      <w:r w:rsidR="00D06031">
        <w:rPr>
          <w:rFonts w:ascii="Arial" w:hAnsi="Arial" w:cs="Arial"/>
          <w:sz w:val="24"/>
          <w:szCs w:val="24"/>
          <w:lang w:val="en-US"/>
        </w:rPr>
        <w:t>, categories for most variables had to be reduced to a few, or to only two categories (e.g. alcohol consumption yes/no, depressive symptoms yes/no, cognitive impairment yes/no)</w:t>
      </w:r>
      <w:r w:rsidR="00E97ADA">
        <w:rPr>
          <w:rFonts w:ascii="Arial" w:hAnsi="Arial" w:cs="Arial"/>
          <w:sz w:val="24"/>
          <w:szCs w:val="24"/>
          <w:lang w:val="en-US"/>
        </w:rPr>
        <w:t>, which might have resulted in a loss of information</w:t>
      </w:r>
      <w:r w:rsidR="00FA0255">
        <w:rPr>
          <w:rFonts w:ascii="Arial" w:hAnsi="Arial" w:cs="Arial"/>
          <w:sz w:val="24"/>
          <w:szCs w:val="24"/>
          <w:lang w:val="en-US"/>
        </w:rPr>
        <w:t xml:space="preserve"> as well as in loss of power</w:t>
      </w:r>
      <w:r w:rsidR="00D06031">
        <w:rPr>
          <w:rFonts w:ascii="Arial" w:hAnsi="Arial" w:cs="Arial"/>
          <w:sz w:val="24"/>
          <w:szCs w:val="24"/>
          <w:lang w:val="en-US"/>
        </w:rPr>
        <w:t xml:space="preserve">. </w:t>
      </w:r>
    </w:p>
    <w:p w14:paraId="4B61BBF7" w14:textId="77777777" w:rsidR="009E39B3" w:rsidRDefault="009E39B3" w:rsidP="00CF2BD1">
      <w:pPr>
        <w:spacing w:line="480" w:lineRule="auto"/>
        <w:rPr>
          <w:rFonts w:ascii="Arial" w:hAnsi="Arial" w:cs="Arial"/>
          <w:b/>
          <w:sz w:val="24"/>
          <w:szCs w:val="24"/>
          <w:lang w:val="en-US"/>
        </w:rPr>
      </w:pPr>
    </w:p>
    <w:p w14:paraId="40386B20" w14:textId="524A77E6" w:rsidR="00431EAF" w:rsidRPr="00E12479" w:rsidRDefault="0003739E" w:rsidP="00CF2BD1">
      <w:pPr>
        <w:spacing w:line="480" w:lineRule="auto"/>
        <w:rPr>
          <w:rFonts w:ascii="Arial" w:hAnsi="Arial" w:cs="Arial"/>
          <w:b/>
          <w:sz w:val="24"/>
          <w:szCs w:val="24"/>
          <w:lang w:val="en-US"/>
        </w:rPr>
      </w:pPr>
      <w:r w:rsidRPr="0003739E">
        <w:rPr>
          <w:rFonts w:ascii="Arial" w:hAnsi="Arial" w:cs="Arial"/>
          <w:b/>
          <w:sz w:val="24"/>
          <w:szCs w:val="24"/>
          <w:lang w:val="en-US"/>
        </w:rPr>
        <w:t>Conclusio</w:t>
      </w:r>
      <w:r w:rsidR="00E12479">
        <w:rPr>
          <w:rFonts w:ascii="Arial" w:hAnsi="Arial" w:cs="Arial"/>
          <w:b/>
          <w:sz w:val="24"/>
          <w:szCs w:val="24"/>
          <w:lang w:val="en-US"/>
        </w:rPr>
        <w:t>n</w:t>
      </w:r>
    </w:p>
    <w:p w14:paraId="6B8DB691" w14:textId="77777777" w:rsidR="002748F0" w:rsidRDefault="00E12479" w:rsidP="00E12479">
      <w:pPr>
        <w:spacing w:line="480" w:lineRule="auto"/>
        <w:rPr>
          <w:rFonts w:ascii="Arial" w:hAnsi="Arial" w:cs="Arial"/>
          <w:sz w:val="24"/>
          <w:lang w:val="en-US"/>
        </w:rPr>
      </w:pPr>
      <w:r w:rsidRPr="00E12479">
        <w:rPr>
          <w:rFonts w:ascii="Arial" w:hAnsi="Arial" w:cs="Arial"/>
          <w:sz w:val="24"/>
          <w:lang w:val="en-US"/>
        </w:rPr>
        <w:t xml:space="preserve">In this </w:t>
      </w:r>
      <w:r w:rsidR="00D0118B">
        <w:rPr>
          <w:rFonts w:ascii="Arial" w:hAnsi="Arial" w:cs="Arial"/>
          <w:sz w:val="24"/>
          <w:lang w:val="en-US"/>
        </w:rPr>
        <w:t>harmonized</w:t>
      </w:r>
      <w:r>
        <w:rPr>
          <w:rFonts w:ascii="Arial" w:hAnsi="Arial" w:cs="Arial"/>
          <w:sz w:val="24"/>
          <w:lang w:val="en-US"/>
        </w:rPr>
        <w:t xml:space="preserve"> </w:t>
      </w:r>
      <w:r w:rsidRPr="00E12479">
        <w:rPr>
          <w:rFonts w:ascii="Arial" w:hAnsi="Arial" w:cs="Arial"/>
          <w:sz w:val="24"/>
          <w:lang w:val="en-US"/>
        </w:rPr>
        <w:t>meta-analysis</w:t>
      </w:r>
      <w:r w:rsidR="00D0118B">
        <w:rPr>
          <w:rFonts w:ascii="Arial" w:hAnsi="Arial" w:cs="Arial"/>
          <w:sz w:val="24"/>
          <w:lang w:val="en-US"/>
        </w:rPr>
        <w:t xml:space="preserve"> based on data from six longitudinal studies</w:t>
      </w:r>
      <w:r w:rsidRPr="00E12479">
        <w:rPr>
          <w:rFonts w:ascii="Arial" w:hAnsi="Arial" w:cs="Arial"/>
          <w:sz w:val="24"/>
          <w:lang w:val="en-US"/>
        </w:rPr>
        <w:t>,</w:t>
      </w:r>
      <w:r w:rsidR="00D0118B">
        <w:rPr>
          <w:rFonts w:ascii="Arial" w:hAnsi="Arial" w:cs="Arial"/>
          <w:sz w:val="24"/>
          <w:lang w:val="en-US"/>
        </w:rPr>
        <w:t xml:space="preserve"> </w:t>
      </w:r>
      <w:r w:rsidR="00FA0255">
        <w:rPr>
          <w:rFonts w:ascii="Arial" w:hAnsi="Arial" w:cs="Arial"/>
          <w:sz w:val="24"/>
          <w:lang w:val="en-US"/>
        </w:rPr>
        <w:t xml:space="preserve">increased </w:t>
      </w:r>
      <w:r w:rsidR="00D0118B">
        <w:rPr>
          <w:rFonts w:ascii="Arial" w:hAnsi="Arial" w:cs="Arial"/>
          <w:sz w:val="24"/>
          <w:lang w:val="en-US"/>
        </w:rPr>
        <w:t xml:space="preserve">age, </w:t>
      </w:r>
      <w:r w:rsidR="001615E2">
        <w:rPr>
          <w:rFonts w:ascii="Arial" w:hAnsi="Arial" w:cs="Arial"/>
          <w:sz w:val="24"/>
          <w:lang w:val="en-US"/>
        </w:rPr>
        <w:t>marital</w:t>
      </w:r>
      <w:r w:rsidR="00D0118B">
        <w:rPr>
          <w:rFonts w:ascii="Arial" w:hAnsi="Arial" w:cs="Arial"/>
          <w:sz w:val="24"/>
          <w:lang w:val="en-US"/>
        </w:rPr>
        <w:t xml:space="preserve"> status, functional limitations</w:t>
      </w:r>
      <w:r w:rsidR="00215444">
        <w:rPr>
          <w:rFonts w:ascii="Arial" w:hAnsi="Arial" w:cs="Arial"/>
          <w:sz w:val="24"/>
          <w:lang w:val="en-US"/>
        </w:rPr>
        <w:t>,</w:t>
      </w:r>
      <w:r w:rsidRPr="00E12479">
        <w:rPr>
          <w:rFonts w:ascii="Arial" w:hAnsi="Arial" w:cs="Arial"/>
          <w:sz w:val="24"/>
          <w:lang w:val="en-US"/>
        </w:rPr>
        <w:t xml:space="preserve"> and hos</w:t>
      </w:r>
      <w:r w:rsidR="00D0118B">
        <w:rPr>
          <w:rFonts w:ascii="Arial" w:hAnsi="Arial" w:cs="Arial"/>
          <w:sz w:val="24"/>
          <w:lang w:val="en-US"/>
        </w:rPr>
        <w:t xml:space="preserve">pitalization were identified as </w:t>
      </w:r>
      <w:r w:rsidR="00FA0255">
        <w:rPr>
          <w:rFonts w:ascii="Arial" w:hAnsi="Arial" w:cs="Arial"/>
          <w:sz w:val="24"/>
          <w:lang w:val="en-US"/>
        </w:rPr>
        <w:t xml:space="preserve">independent </w:t>
      </w:r>
      <w:r w:rsidR="00DC708F">
        <w:rPr>
          <w:rFonts w:ascii="Arial" w:hAnsi="Arial" w:cs="Arial"/>
          <w:sz w:val="24"/>
          <w:lang w:val="en-US"/>
        </w:rPr>
        <w:t>determinants</w:t>
      </w:r>
      <w:r w:rsidRPr="00E12479">
        <w:rPr>
          <w:rFonts w:ascii="Arial" w:hAnsi="Arial" w:cs="Arial"/>
          <w:sz w:val="24"/>
          <w:lang w:val="en-US"/>
        </w:rPr>
        <w:t xml:space="preserve"> of incident malnutrition in community-dwelling older adults. </w:t>
      </w:r>
      <w:r w:rsidR="004908F3">
        <w:rPr>
          <w:rFonts w:ascii="Arial" w:hAnsi="Arial" w:cs="Arial"/>
          <w:sz w:val="24"/>
          <w:lang w:val="en-US"/>
        </w:rPr>
        <w:t xml:space="preserve">These </w:t>
      </w:r>
      <w:r w:rsidR="00173D1A">
        <w:rPr>
          <w:rFonts w:ascii="Arial" w:hAnsi="Arial" w:cs="Arial"/>
          <w:sz w:val="24"/>
          <w:lang w:val="en-US"/>
        </w:rPr>
        <w:t xml:space="preserve">factors </w:t>
      </w:r>
      <w:r w:rsidR="00854F45">
        <w:rPr>
          <w:rFonts w:ascii="Arial" w:hAnsi="Arial" w:cs="Arial"/>
          <w:sz w:val="24"/>
          <w:lang w:val="en-US"/>
        </w:rPr>
        <w:t xml:space="preserve">seem to be relevant for malnutrition screening and prevention but need to be confirmed in future </w:t>
      </w:r>
      <w:proofErr w:type="gramStart"/>
      <w:r w:rsidR="00854F45">
        <w:rPr>
          <w:rFonts w:ascii="Arial" w:hAnsi="Arial" w:cs="Arial"/>
          <w:sz w:val="24"/>
          <w:lang w:val="en-US"/>
        </w:rPr>
        <w:t>analyses</w:t>
      </w:r>
      <w:r w:rsidR="00854F45" w:rsidDel="00854F45">
        <w:rPr>
          <w:rFonts w:ascii="Arial" w:hAnsi="Arial" w:cs="Arial"/>
          <w:sz w:val="24"/>
          <w:lang w:val="en-US"/>
        </w:rPr>
        <w:t xml:space="preserve"> </w:t>
      </w:r>
      <w:r w:rsidR="00FA0255">
        <w:rPr>
          <w:rFonts w:ascii="Arial" w:hAnsi="Arial" w:cs="Arial"/>
          <w:sz w:val="24"/>
          <w:lang w:val="en-US"/>
        </w:rPr>
        <w:t>.</w:t>
      </w:r>
      <w:proofErr w:type="gramEnd"/>
      <w:r w:rsidR="00576EE5" w:rsidRPr="00576EE5">
        <w:rPr>
          <w:rFonts w:ascii="Arial" w:hAnsi="Arial" w:cs="Arial"/>
          <w:sz w:val="24"/>
          <w:lang w:val="en-US"/>
        </w:rPr>
        <w:t xml:space="preserve"> </w:t>
      </w:r>
      <w:r w:rsidR="001C25BA">
        <w:rPr>
          <w:rFonts w:ascii="Arial" w:hAnsi="Arial" w:cs="Arial"/>
          <w:sz w:val="24"/>
          <w:lang w:val="en-US"/>
        </w:rPr>
        <w:t xml:space="preserve">For hospitalization, </w:t>
      </w:r>
      <w:r w:rsidR="001C25BA" w:rsidRPr="00891813">
        <w:rPr>
          <w:rFonts w:ascii="Arial" w:hAnsi="Arial" w:cs="Arial"/>
          <w:sz w:val="24"/>
          <w:lang w:val="en-US"/>
        </w:rPr>
        <w:t xml:space="preserve">the acute event with probably increased </w:t>
      </w:r>
      <w:r w:rsidR="001C25BA">
        <w:rPr>
          <w:rFonts w:ascii="Arial" w:hAnsi="Arial" w:cs="Arial"/>
          <w:sz w:val="24"/>
          <w:lang w:val="en-US"/>
        </w:rPr>
        <w:t>energy</w:t>
      </w:r>
      <w:r w:rsidR="001C25BA" w:rsidRPr="00891813">
        <w:rPr>
          <w:rFonts w:ascii="Arial" w:hAnsi="Arial" w:cs="Arial"/>
          <w:sz w:val="24"/>
          <w:lang w:val="en-US"/>
        </w:rPr>
        <w:t xml:space="preserve"> requirements, anorexia, eating difficulties, and poor intake </w:t>
      </w:r>
      <w:r w:rsidR="001C25BA">
        <w:rPr>
          <w:rFonts w:ascii="Arial" w:hAnsi="Arial" w:cs="Arial"/>
          <w:sz w:val="24"/>
          <w:lang w:val="en-US"/>
        </w:rPr>
        <w:t xml:space="preserve">may be </w:t>
      </w:r>
      <w:r w:rsidR="001C25BA" w:rsidRPr="00891813">
        <w:rPr>
          <w:rFonts w:ascii="Arial" w:hAnsi="Arial" w:cs="Arial"/>
          <w:sz w:val="24"/>
          <w:lang w:val="en-US"/>
        </w:rPr>
        <w:t xml:space="preserve">the </w:t>
      </w:r>
      <w:r w:rsidR="001C25BA" w:rsidRPr="00786996">
        <w:rPr>
          <w:rFonts w:ascii="Arial" w:hAnsi="Arial" w:cs="Arial"/>
          <w:sz w:val="24"/>
          <w:lang w:val="en-US"/>
        </w:rPr>
        <w:t>underlying</w:t>
      </w:r>
      <w:r w:rsidR="001C25BA" w:rsidRPr="00891813">
        <w:rPr>
          <w:rFonts w:ascii="Arial" w:hAnsi="Arial" w:cs="Arial"/>
          <w:sz w:val="24"/>
          <w:lang w:val="en-US"/>
        </w:rPr>
        <w:t xml:space="preserve"> reason for </w:t>
      </w:r>
      <w:r w:rsidR="001C25BA">
        <w:rPr>
          <w:rFonts w:ascii="Arial" w:hAnsi="Arial" w:cs="Arial"/>
          <w:sz w:val="24"/>
          <w:lang w:val="en-US"/>
        </w:rPr>
        <w:t>the development of malnutrition</w:t>
      </w:r>
      <w:r w:rsidR="00891813" w:rsidRPr="00891813">
        <w:rPr>
          <w:rFonts w:ascii="Arial" w:hAnsi="Arial" w:cs="Arial"/>
          <w:sz w:val="24"/>
          <w:lang w:val="en-US"/>
        </w:rPr>
        <w:t>.</w:t>
      </w:r>
    </w:p>
    <w:p w14:paraId="0AB111C6" w14:textId="36A1B79C" w:rsidR="004908F3" w:rsidRDefault="00DE7C43" w:rsidP="00E12479">
      <w:pPr>
        <w:spacing w:line="480" w:lineRule="auto"/>
        <w:rPr>
          <w:rFonts w:ascii="Arial" w:hAnsi="Arial" w:cs="Arial"/>
          <w:sz w:val="24"/>
          <w:lang w:val="en-US"/>
        </w:rPr>
      </w:pPr>
      <w:r>
        <w:rPr>
          <w:rFonts w:ascii="Arial" w:hAnsi="Arial" w:cs="Arial"/>
          <w:sz w:val="24"/>
          <w:lang w:val="en-US"/>
        </w:rPr>
        <w:lastRenderedPageBreak/>
        <w:t xml:space="preserve">As harmonization of variables was </w:t>
      </w:r>
      <w:r w:rsidR="00A362C7">
        <w:rPr>
          <w:rFonts w:ascii="Arial" w:hAnsi="Arial" w:cs="Arial"/>
          <w:sz w:val="24"/>
          <w:lang w:val="en-US"/>
        </w:rPr>
        <w:t>needed</w:t>
      </w:r>
      <w:r>
        <w:rPr>
          <w:rFonts w:ascii="Arial" w:hAnsi="Arial" w:cs="Arial"/>
          <w:sz w:val="24"/>
          <w:lang w:val="en-US"/>
        </w:rPr>
        <w:t xml:space="preserve"> due to the use of different methods and tools, </w:t>
      </w:r>
      <w:r w:rsidR="004908F3">
        <w:rPr>
          <w:rFonts w:ascii="Arial" w:hAnsi="Arial" w:cs="Arial"/>
          <w:sz w:val="24"/>
          <w:lang w:val="en-US"/>
        </w:rPr>
        <w:t>more standardized data collection</w:t>
      </w:r>
      <w:r w:rsidR="00FA0255">
        <w:rPr>
          <w:rFonts w:ascii="Arial" w:hAnsi="Arial" w:cs="Arial"/>
          <w:sz w:val="24"/>
          <w:lang w:val="en-US"/>
        </w:rPr>
        <w:t xml:space="preserve"> in future studies</w:t>
      </w:r>
      <w:r w:rsidR="004908F3">
        <w:rPr>
          <w:rFonts w:ascii="Arial" w:hAnsi="Arial" w:cs="Arial"/>
          <w:sz w:val="24"/>
          <w:lang w:val="en-US"/>
        </w:rPr>
        <w:t xml:space="preserve"> </w:t>
      </w:r>
      <w:r w:rsidR="00A362C7">
        <w:rPr>
          <w:rFonts w:ascii="Arial" w:hAnsi="Arial" w:cs="Arial"/>
          <w:sz w:val="24"/>
          <w:lang w:val="en-US"/>
        </w:rPr>
        <w:t xml:space="preserve">would increase the </w:t>
      </w:r>
      <w:r w:rsidR="004908F3">
        <w:rPr>
          <w:rFonts w:ascii="Arial" w:hAnsi="Arial" w:cs="Arial"/>
          <w:sz w:val="24"/>
          <w:lang w:val="en-US"/>
        </w:rPr>
        <w:t xml:space="preserve">comparability of study results. </w:t>
      </w:r>
    </w:p>
    <w:p w14:paraId="0F532C50" w14:textId="3D1B5139" w:rsidR="007D2F03" w:rsidRPr="00F22EAE" w:rsidRDefault="007D2F03" w:rsidP="00E12479">
      <w:pPr>
        <w:spacing w:line="480" w:lineRule="auto"/>
        <w:rPr>
          <w:rFonts w:ascii="Arial" w:hAnsi="Arial" w:cs="Arial"/>
          <w:sz w:val="24"/>
          <w:lang w:val="en-US"/>
        </w:rPr>
      </w:pPr>
    </w:p>
    <w:p w14:paraId="354198CD" w14:textId="77777777" w:rsidR="00650EA4" w:rsidRDefault="00650EA4" w:rsidP="00E12479">
      <w:pPr>
        <w:spacing w:line="480" w:lineRule="auto"/>
        <w:rPr>
          <w:rFonts w:ascii="Arial" w:hAnsi="Arial" w:cs="Arial"/>
          <w:b/>
          <w:sz w:val="24"/>
          <w:lang w:val="en-US"/>
        </w:rPr>
        <w:sectPr w:rsidR="00650EA4" w:rsidSect="00650EA4">
          <w:pgSz w:w="11906" w:h="16838"/>
          <w:pgMar w:top="1418" w:right="1418" w:bottom="1134" w:left="1134" w:header="708" w:footer="708" w:gutter="0"/>
          <w:lnNumType w:countBy="1" w:restart="continuous"/>
          <w:cols w:space="708"/>
          <w:docGrid w:linePitch="360"/>
        </w:sectPr>
      </w:pPr>
    </w:p>
    <w:p w14:paraId="658FABCD" w14:textId="13BC2E1C" w:rsidR="007D2F03" w:rsidRPr="006E6222" w:rsidRDefault="007D2F03" w:rsidP="00E12479">
      <w:pPr>
        <w:spacing w:line="480" w:lineRule="auto"/>
        <w:rPr>
          <w:rFonts w:ascii="Arial" w:hAnsi="Arial" w:cs="Arial"/>
          <w:b/>
          <w:sz w:val="24"/>
          <w:lang w:val="en-US"/>
        </w:rPr>
      </w:pPr>
      <w:r w:rsidRPr="006E6222">
        <w:rPr>
          <w:rFonts w:ascii="Arial" w:hAnsi="Arial" w:cs="Arial"/>
          <w:b/>
          <w:sz w:val="24"/>
          <w:lang w:val="en-US"/>
        </w:rPr>
        <w:lastRenderedPageBreak/>
        <w:t>Acknowledgments</w:t>
      </w:r>
    </w:p>
    <w:p w14:paraId="66382EA7" w14:textId="031D2BB2" w:rsidR="00E85150" w:rsidRDefault="00E85150" w:rsidP="00E85150">
      <w:pPr>
        <w:widowControl w:val="0"/>
        <w:autoSpaceDE w:val="0"/>
        <w:autoSpaceDN w:val="0"/>
        <w:adjustRightInd w:val="0"/>
        <w:spacing w:after="0" w:line="480" w:lineRule="auto"/>
        <w:rPr>
          <w:rFonts w:ascii="Arial" w:hAnsi="Arial" w:cs="Arial"/>
          <w:sz w:val="24"/>
          <w:lang w:val="en-US"/>
        </w:rPr>
      </w:pPr>
      <w:r w:rsidRPr="00E85150">
        <w:rPr>
          <w:rFonts w:ascii="Arial" w:hAnsi="Arial" w:cs="Arial"/>
          <w:sz w:val="24"/>
          <w:lang w:val="en-US"/>
        </w:rPr>
        <w:t>We would like to thank all research collabor</w:t>
      </w:r>
      <w:r w:rsidR="00873439">
        <w:rPr>
          <w:rFonts w:ascii="Arial" w:hAnsi="Arial" w:cs="Arial"/>
          <w:sz w:val="24"/>
          <w:lang w:val="en-US"/>
        </w:rPr>
        <w:t>ators of the underlying studies.</w:t>
      </w:r>
    </w:p>
    <w:p w14:paraId="0456F5A1" w14:textId="77777777" w:rsidR="005E6989" w:rsidRDefault="00572246" w:rsidP="00D75DDB">
      <w:pPr>
        <w:widowControl w:val="0"/>
        <w:autoSpaceDE w:val="0"/>
        <w:autoSpaceDN w:val="0"/>
        <w:adjustRightInd w:val="0"/>
        <w:spacing w:after="0" w:line="480" w:lineRule="auto"/>
        <w:rPr>
          <w:rFonts w:ascii="Arial" w:hAnsi="Arial" w:cs="Arial"/>
          <w:sz w:val="24"/>
          <w:szCs w:val="30"/>
          <w:lang w:val="en-US"/>
        </w:rPr>
      </w:pPr>
      <w:r>
        <w:rPr>
          <w:rFonts w:ascii="Arial" w:hAnsi="Arial" w:cs="Arial"/>
          <w:sz w:val="24"/>
          <w:szCs w:val="30"/>
          <w:lang w:val="en-US"/>
        </w:rPr>
        <w:t xml:space="preserve">TILDA thanks Lauren Power for her support. </w:t>
      </w:r>
    </w:p>
    <w:p w14:paraId="20E355D4" w14:textId="1719D664" w:rsidR="00D75DDB" w:rsidRDefault="00D75DDB" w:rsidP="00D75DDB">
      <w:pPr>
        <w:widowControl w:val="0"/>
        <w:autoSpaceDE w:val="0"/>
        <w:autoSpaceDN w:val="0"/>
        <w:adjustRightInd w:val="0"/>
        <w:spacing w:after="0" w:line="480" w:lineRule="auto"/>
        <w:rPr>
          <w:rFonts w:ascii="Arial" w:hAnsi="Arial" w:cs="Arial"/>
          <w:sz w:val="24"/>
          <w:szCs w:val="30"/>
          <w:lang w:val="en-US"/>
        </w:rPr>
      </w:pPr>
      <w:proofErr w:type="spellStart"/>
      <w:r>
        <w:rPr>
          <w:rFonts w:ascii="Arial" w:hAnsi="Arial" w:cs="Arial"/>
          <w:sz w:val="24"/>
          <w:szCs w:val="30"/>
          <w:lang w:val="en-US"/>
        </w:rPr>
        <w:t>LiLACS</w:t>
      </w:r>
      <w:proofErr w:type="spellEnd"/>
      <w:r>
        <w:rPr>
          <w:rFonts w:ascii="Arial" w:hAnsi="Arial" w:cs="Arial"/>
          <w:sz w:val="24"/>
          <w:szCs w:val="30"/>
          <w:lang w:val="en-US"/>
        </w:rPr>
        <w:t xml:space="preserve"> NZ </w:t>
      </w:r>
      <w:r w:rsidRPr="004A016A">
        <w:rPr>
          <w:rFonts w:ascii="Arial" w:hAnsi="Arial" w:cs="Arial"/>
          <w:sz w:val="24"/>
          <w:szCs w:val="30"/>
          <w:lang w:val="en-US"/>
        </w:rPr>
        <w:t>wish to acknowledge the participants, their families and</w:t>
      </w:r>
      <w:r>
        <w:rPr>
          <w:rFonts w:ascii="Arial" w:hAnsi="Arial" w:cs="Arial"/>
          <w:sz w:val="24"/>
          <w:szCs w:val="30"/>
          <w:lang w:val="en-US"/>
        </w:rPr>
        <w:t xml:space="preserve"> whanau for </w:t>
      </w:r>
      <w:r w:rsidRPr="004A016A">
        <w:rPr>
          <w:rFonts w:ascii="Arial" w:hAnsi="Arial" w:cs="Arial"/>
          <w:sz w:val="24"/>
          <w:szCs w:val="30"/>
          <w:lang w:val="en-US"/>
        </w:rPr>
        <w:t xml:space="preserve">supporting the study. We thank </w:t>
      </w:r>
      <w:proofErr w:type="spellStart"/>
      <w:r w:rsidRPr="004A016A">
        <w:rPr>
          <w:rFonts w:ascii="Arial" w:hAnsi="Arial" w:cs="Arial"/>
          <w:sz w:val="24"/>
          <w:szCs w:val="30"/>
          <w:lang w:val="en-US"/>
        </w:rPr>
        <w:t>Te</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RōpuKaitiaki</w:t>
      </w:r>
      <w:proofErr w:type="spellEnd"/>
      <w:r w:rsidRPr="004A016A">
        <w:rPr>
          <w:rFonts w:ascii="Arial" w:hAnsi="Arial" w:cs="Arial"/>
          <w:sz w:val="24"/>
          <w:szCs w:val="30"/>
          <w:lang w:val="en-US"/>
        </w:rPr>
        <w:t xml:space="preserve"> o </w:t>
      </w:r>
      <w:proofErr w:type="spellStart"/>
      <w:r w:rsidRPr="004A016A">
        <w:rPr>
          <w:rFonts w:ascii="Arial" w:hAnsi="Arial" w:cs="Arial"/>
          <w:sz w:val="24"/>
          <w:szCs w:val="30"/>
          <w:lang w:val="en-US"/>
        </w:rPr>
        <w:t>ngā</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tikanga</w:t>
      </w:r>
      <w:proofErr w:type="spellEnd"/>
      <w:r w:rsidRPr="004A016A">
        <w:rPr>
          <w:rFonts w:ascii="Arial" w:hAnsi="Arial" w:cs="Arial"/>
          <w:sz w:val="24"/>
          <w:szCs w:val="30"/>
          <w:lang w:val="en-US"/>
        </w:rPr>
        <w:t xml:space="preserve"> Māori for</w:t>
      </w:r>
      <w:r>
        <w:rPr>
          <w:rFonts w:ascii="Arial" w:hAnsi="Arial" w:cs="Arial"/>
          <w:sz w:val="24"/>
          <w:szCs w:val="30"/>
          <w:lang w:val="en-US"/>
        </w:rPr>
        <w:t xml:space="preserve"> </w:t>
      </w:r>
      <w:r w:rsidRPr="004A016A">
        <w:rPr>
          <w:rFonts w:ascii="Arial" w:hAnsi="Arial" w:cs="Arial"/>
          <w:sz w:val="24"/>
          <w:szCs w:val="30"/>
          <w:lang w:val="en-US"/>
        </w:rPr>
        <w:t>their guidance. We acknowledge the community partners in</w:t>
      </w:r>
      <w:r>
        <w:rPr>
          <w:rFonts w:ascii="Arial" w:hAnsi="Arial" w:cs="Arial"/>
          <w:sz w:val="24"/>
          <w:szCs w:val="30"/>
          <w:lang w:val="en-US"/>
        </w:rPr>
        <w:t xml:space="preserve"> </w:t>
      </w:r>
      <w:proofErr w:type="spellStart"/>
      <w:r w:rsidRPr="004A016A">
        <w:rPr>
          <w:rFonts w:ascii="Arial" w:hAnsi="Arial" w:cs="Arial"/>
          <w:sz w:val="24"/>
          <w:szCs w:val="30"/>
          <w:lang w:val="en-US"/>
        </w:rPr>
        <w:t>LiLACS</w:t>
      </w:r>
      <w:proofErr w:type="spellEnd"/>
      <w:r w:rsidRPr="004A016A">
        <w:rPr>
          <w:rFonts w:ascii="Arial" w:hAnsi="Arial" w:cs="Arial"/>
          <w:sz w:val="24"/>
          <w:szCs w:val="30"/>
          <w:lang w:val="en-US"/>
        </w:rPr>
        <w:t xml:space="preserve"> NZ who engaged with participants and collected</w:t>
      </w:r>
      <w:r>
        <w:rPr>
          <w:rFonts w:ascii="Arial" w:hAnsi="Arial" w:cs="Arial"/>
          <w:sz w:val="24"/>
          <w:szCs w:val="30"/>
          <w:lang w:val="en-US"/>
        </w:rPr>
        <w:t xml:space="preserve"> </w:t>
      </w:r>
      <w:r w:rsidRPr="004A016A">
        <w:rPr>
          <w:rFonts w:ascii="Arial" w:hAnsi="Arial" w:cs="Arial"/>
          <w:sz w:val="24"/>
          <w:szCs w:val="30"/>
          <w:lang w:val="en-US"/>
        </w:rPr>
        <w:t xml:space="preserve">data (Western Bay of Plenty Primary Health </w:t>
      </w:r>
      <w:proofErr w:type="spellStart"/>
      <w:r w:rsidRPr="004A016A">
        <w:rPr>
          <w:rFonts w:ascii="Arial" w:hAnsi="Arial" w:cs="Arial"/>
          <w:sz w:val="24"/>
          <w:szCs w:val="30"/>
          <w:lang w:val="en-US"/>
        </w:rPr>
        <w:t>Organisation</w:t>
      </w:r>
      <w:proofErr w:type="spellEnd"/>
      <w:r w:rsidRPr="004A016A">
        <w:rPr>
          <w:rFonts w:ascii="Arial" w:hAnsi="Arial" w:cs="Arial"/>
          <w:sz w:val="24"/>
          <w:szCs w:val="30"/>
          <w:lang w:val="en-US"/>
        </w:rPr>
        <w:t>,</w:t>
      </w:r>
      <w:r>
        <w:rPr>
          <w:rFonts w:ascii="Arial" w:hAnsi="Arial" w:cs="Arial"/>
          <w:sz w:val="24"/>
          <w:szCs w:val="30"/>
          <w:lang w:val="en-US"/>
        </w:rPr>
        <w:t xml:space="preserve"> </w:t>
      </w:r>
      <w:proofErr w:type="spellStart"/>
      <w:r w:rsidRPr="004A016A">
        <w:rPr>
          <w:rFonts w:ascii="Arial" w:hAnsi="Arial" w:cs="Arial"/>
          <w:sz w:val="24"/>
          <w:szCs w:val="30"/>
          <w:lang w:val="en-US"/>
        </w:rPr>
        <w:t>Ngā</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Matāpuna</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Oranga</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Kaupapa</w:t>
      </w:r>
      <w:proofErr w:type="spellEnd"/>
      <w:r w:rsidRPr="004A016A">
        <w:rPr>
          <w:rFonts w:ascii="Arial" w:hAnsi="Arial" w:cs="Arial"/>
          <w:sz w:val="24"/>
          <w:szCs w:val="30"/>
          <w:lang w:val="en-US"/>
        </w:rPr>
        <w:t xml:space="preserve"> Māori Primary Health</w:t>
      </w:r>
      <w:r>
        <w:rPr>
          <w:rFonts w:ascii="Arial" w:hAnsi="Arial" w:cs="Arial"/>
          <w:sz w:val="24"/>
          <w:szCs w:val="30"/>
          <w:lang w:val="en-US"/>
        </w:rPr>
        <w:t xml:space="preserve"> </w:t>
      </w:r>
      <w:proofErr w:type="spellStart"/>
      <w:r w:rsidRPr="004A016A">
        <w:rPr>
          <w:rFonts w:ascii="Arial" w:hAnsi="Arial" w:cs="Arial"/>
          <w:sz w:val="24"/>
          <w:szCs w:val="30"/>
          <w:lang w:val="en-US"/>
        </w:rPr>
        <w:t>Organisat</w:t>
      </w:r>
      <w:r>
        <w:rPr>
          <w:rFonts w:ascii="Arial" w:hAnsi="Arial" w:cs="Arial"/>
          <w:sz w:val="24"/>
          <w:szCs w:val="30"/>
          <w:lang w:val="en-US"/>
        </w:rPr>
        <w:t>ion</w:t>
      </w:r>
      <w:proofErr w:type="spellEnd"/>
      <w:r>
        <w:rPr>
          <w:rFonts w:ascii="Arial" w:hAnsi="Arial" w:cs="Arial"/>
          <w:sz w:val="24"/>
          <w:szCs w:val="30"/>
          <w:lang w:val="en-US"/>
        </w:rPr>
        <w:t xml:space="preserve">, </w:t>
      </w:r>
      <w:proofErr w:type="spellStart"/>
      <w:r>
        <w:rPr>
          <w:rFonts w:ascii="Arial" w:hAnsi="Arial" w:cs="Arial"/>
          <w:sz w:val="24"/>
          <w:szCs w:val="30"/>
          <w:lang w:val="en-US"/>
        </w:rPr>
        <w:t>Te</w:t>
      </w:r>
      <w:proofErr w:type="spellEnd"/>
      <w:r>
        <w:rPr>
          <w:rFonts w:ascii="Arial" w:hAnsi="Arial" w:cs="Arial"/>
          <w:sz w:val="24"/>
          <w:szCs w:val="30"/>
          <w:lang w:val="en-US"/>
        </w:rPr>
        <w:t xml:space="preserve"> Korowai Aroha Trust, </w:t>
      </w:r>
      <w:proofErr w:type="spellStart"/>
      <w:r>
        <w:rPr>
          <w:rFonts w:ascii="Arial" w:hAnsi="Arial" w:cs="Arial"/>
          <w:sz w:val="24"/>
          <w:szCs w:val="30"/>
          <w:lang w:val="en-US"/>
        </w:rPr>
        <w:t>Te</w:t>
      </w:r>
      <w:proofErr w:type="spellEnd"/>
      <w:r>
        <w:rPr>
          <w:rFonts w:ascii="Arial" w:hAnsi="Arial" w:cs="Arial"/>
          <w:sz w:val="24"/>
          <w:szCs w:val="30"/>
          <w:lang w:val="en-US"/>
        </w:rPr>
        <w:t xml:space="preserve"> </w:t>
      </w:r>
      <w:proofErr w:type="spellStart"/>
      <w:r w:rsidRPr="004A016A">
        <w:rPr>
          <w:rFonts w:ascii="Arial" w:hAnsi="Arial" w:cs="Arial"/>
          <w:sz w:val="24"/>
          <w:szCs w:val="30"/>
          <w:lang w:val="en-US"/>
        </w:rPr>
        <w:t>Rūnanga</w:t>
      </w:r>
      <w:proofErr w:type="spellEnd"/>
      <w:r w:rsidRPr="004A016A">
        <w:rPr>
          <w:rFonts w:ascii="Arial" w:hAnsi="Arial" w:cs="Arial"/>
          <w:sz w:val="24"/>
          <w:szCs w:val="30"/>
          <w:lang w:val="en-US"/>
        </w:rPr>
        <w:t xml:space="preserve"> o</w:t>
      </w:r>
      <w:r>
        <w:rPr>
          <w:rFonts w:ascii="Arial" w:hAnsi="Arial" w:cs="Arial"/>
          <w:sz w:val="24"/>
          <w:szCs w:val="30"/>
          <w:lang w:val="en-US"/>
        </w:rPr>
        <w:t xml:space="preserve"> </w:t>
      </w:r>
      <w:proofErr w:type="spellStart"/>
      <w:r w:rsidRPr="004A016A">
        <w:rPr>
          <w:rFonts w:ascii="Arial" w:hAnsi="Arial" w:cs="Arial"/>
          <w:sz w:val="24"/>
          <w:szCs w:val="30"/>
          <w:lang w:val="en-US"/>
        </w:rPr>
        <w:t>Ngati</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Pikiao</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Rotorua</w:t>
      </w:r>
      <w:proofErr w:type="spellEnd"/>
      <w:r w:rsidRPr="004A016A">
        <w:rPr>
          <w:rFonts w:ascii="Arial" w:hAnsi="Arial" w:cs="Arial"/>
          <w:sz w:val="24"/>
          <w:szCs w:val="30"/>
          <w:lang w:val="en-US"/>
        </w:rPr>
        <w:t xml:space="preserve"> Area Primary Health Services, </w:t>
      </w:r>
      <w:proofErr w:type="spellStart"/>
      <w:r w:rsidRPr="004A016A">
        <w:rPr>
          <w:rFonts w:ascii="Arial" w:hAnsi="Arial" w:cs="Arial"/>
          <w:sz w:val="24"/>
          <w:szCs w:val="30"/>
          <w:lang w:val="en-US"/>
        </w:rPr>
        <w:t>Ngati</w:t>
      </w:r>
      <w:proofErr w:type="spellEnd"/>
      <w:r>
        <w:rPr>
          <w:rFonts w:ascii="Arial" w:hAnsi="Arial" w:cs="Arial"/>
          <w:sz w:val="24"/>
          <w:szCs w:val="30"/>
          <w:lang w:val="en-US"/>
        </w:rPr>
        <w:t xml:space="preserve"> </w:t>
      </w:r>
      <w:r w:rsidRPr="004A016A">
        <w:rPr>
          <w:rFonts w:ascii="Arial" w:hAnsi="Arial" w:cs="Arial"/>
          <w:sz w:val="24"/>
          <w:szCs w:val="30"/>
          <w:lang w:val="en-US"/>
        </w:rPr>
        <w:t xml:space="preserve">Awa Research &amp; Archives Trust, </w:t>
      </w:r>
      <w:proofErr w:type="spellStart"/>
      <w:r w:rsidRPr="004A016A">
        <w:rPr>
          <w:rFonts w:ascii="Arial" w:hAnsi="Arial" w:cs="Arial"/>
          <w:sz w:val="24"/>
          <w:szCs w:val="30"/>
          <w:lang w:val="en-US"/>
        </w:rPr>
        <w:t>Te</w:t>
      </w:r>
      <w:proofErr w:type="spellEnd"/>
      <w:r w:rsidRPr="004A016A">
        <w:rPr>
          <w:rFonts w:ascii="Arial" w:hAnsi="Arial" w:cs="Arial"/>
          <w:sz w:val="24"/>
          <w:szCs w:val="30"/>
          <w:lang w:val="en-US"/>
        </w:rPr>
        <w:t xml:space="preserve"> </w:t>
      </w:r>
      <w:proofErr w:type="spellStart"/>
      <w:r w:rsidRPr="004A016A">
        <w:rPr>
          <w:rFonts w:ascii="Arial" w:hAnsi="Arial" w:cs="Arial"/>
          <w:sz w:val="24"/>
          <w:szCs w:val="30"/>
          <w:lang w:val="en-US"/>
        </w:rPr>
        <w:t>Rūnanga</w:t>
      </w:r>
      <w:proofErr w:type="spellEnd"/>
      <w:r w:rsidRPr="004A016A">
        <w:rPr>
          <w:rFonts w:ascii="Arial" w:hAnsi="Arial" w:cs="Arial"/>
          <w:sz w:val="24"/>
          <w:szCs w:val="30"/>
          <w:lang w:val="en-US"/>
        </w:rPr>
        <w:t xml:space="preserve"> o </w:t>
      </w:r>
      <w:proofErr w:type="spellStart"/>
      <w:r w:rsidRPr="004A016A">
        <w:rPr>
          <w:rFonts w:ascii="Arial" w:hAnsi="Arial" w:cs="Arial"/>
          <w:sz w:val="24"/>
          <w:szCs w:val="30"/>
          <w:lang w:val="en-US"/>
        </w:rPr>
        <w:t>Ngati</w:t>
      </w:r>
      <w:proofErr w:type="spellEnd"/>
      <w:r>
        <w:rPr>
          <w:rFonts w:ascii="Arial" w:hAnsi="Arial" w:cs="Arial"/>
          <w:sz w:val="24"/>
          <w:szCs w:val="30"/>
          <w:lang w:val="en-US"/>
        </w:rPr>
        <w:t xml:space="preserve"> </w:t>
      </w:r>
      <w:proofErr w:type="spellStart"/>
      <w:r w:rsidRPr="004A016A">
        <w:rPr>
          <w:rFonts w:ascii="Arial" w:hAnsi="Arial" w:cs="Arial"/>
          <w:sz w:val="24"/>
          <w:szCs w:val="30"/>
          <w:lang w:val="en-US"/>
        </w:rPr>
        <w:t>Irapuaia</w:t>
      </w:r>
      <w:proofErr w:type="spellEnd"/>
      <w:r w:rsidRPr="004A016A">
        <w:rPr>
          <w:rFonts w:ascii="Arial" w:hAnsi="Arial" w:cs="Arial"/>
          <w:sz w:val="24"/>
          <w:szCs w:val="30"/>
          <w:lang w:val="en-US"/>
        </w:rPr>
        <w:t xml:space="preserve"> a</w:t>
      </w:r>
      <w:r>
        <w:rPr>
          <w:rFonts w:ascii="Arial" w:hAnsi="Arial" w:cs="Arial"/>
          <w:sz w:val="24"/>
          <w:szCs w:val="30"/>
          <w:lang w:val="en-US"/>
        </w:rPr>
        <w:t xml:space="preserve">nd </w:t>
      </w:r>
      <w:proofErr w:type="spellStart"/>
      <w:r>
        <w:rPr>
          <w:rFonts w:ascii="Arial" w:hAnsi="Arial" w:cs="Arial"/>
          <w:sz w:val="24"/>
          <w:szCs w:val="30"/>
          <w:lang w:val="en-US"/>
        </w:rPr>
        <w:t>Te</w:t>
      </w:r>
      <w:proofErr w:type="spellEnd"/>
      <w:r>
        <w:rPr>
          <w:rFonts w:ascii="Arial" w:hAnsi="Arial" w:cs="Arial"/>
          <w:sz w:val="24"/>
          <w:szCs w:val="30"/>
          <w:lang w:val="en-US"/>
        </w:rPr>
        <w:t xml:space="preserve"> Whanau a </w:t>
      </w:r>
      <w:proofErr w:type="spellStart"/>
      <w:r>
        <w:rPr>
          <w:rFonts w:ascii="Arial" w:hAnsi="Arial" w:cs="Arial"/>
          <w:sz w:val="24"/>
          <w:szCs w:val="30"/>
          <w:lang w:val="en-US"/>
        </w:rPr>
        <w:t>Apanui</w:t>
      </w:r>
      <w:proofErr w:type="spellEnd"/>
      <w:r>
        <w:rPr>
          <w:rFonts w:ascii="Arial" w:hAnsi="Arial" w:cs="Arial"/>
          <w:sz w:val="24"/>
          <w:szCs w:val="30"/>
          <w:lang w:val="en-US"/>
        </w:rPr>
        <w:t xml:space="preserve"> Community </w:t>
      </w:r>
      <w:r w:rsidRPr="004A016A">
        <w:rPr>
          <w:rFonts w:ascii="Arial" w:hAnsi="Arial" w:cs="Arial"/>
          <w:sz w:val="24"/>
          <w:szCs w:val="30"/>
          <w:lang w:val="en-US"/>
        </w:rPr>
        <w:t>Health Centre).</w:t>
      </w:r>
    </w:p>
    <w:p w14:paraId="0DF3664A" w14:textId="77777777" w:rsidR="00D75DDB" w:rsidRPr="00800B4B" w:rsidRDefault="00D75DDB" w:rsidP="00D75DDB">
      <w:pPr>
        <w:widowControl w:val="0"/>
        <w:autoSpaceDE w:val="0"/>
        <w:autoSpaceDN w:val="0"/>
        <w:adjustRightInd w:val="0"/>
        <w:spacing w:after="0" w:line="480" w:lineRule="auto"/>
        <w:rPr>
          <w:rFonts w:ascii="Arial" w:hAnsi="Arial" w:cs="Arial"/>
          <w:sz w:val="24"/>
          <w:szCs w:val="30"/>
          <w:lang w:val="en-US"/>
        </w:rPr>
      </w:pPr>
      <w:r w:rsidRPr="00800B4B">
        <w:rPr>
          <w:rFonts w:ascii="Arial" w:hAnsi="Arial" w:cs="Arial"/>
          <w:sz w:val="24"/>
          <w:szCs w:val="30"/>
          <w:lang w:val="en-US"/>
        </w:rPr>
        <w:t xml:space="preserve">The KORA study was initiated and financed by the Helmholtz </w:t>
      </w:r>
      <w:proofErr w:type="spellStart"/>
      <w:r w:rsidRPr="00800B4B">
        <w:rPr>
          <w:rFonts w:ascii="Arial" w:hAnsi="Arial" w:cs="Arial"/>
          <w:sz w:val="24"/>
          <w:szCs w:val="30"/>
          <w:lang w:val="en-US"/>
        </w:rPr>
        <w:t>Zentrum</w:t>
      </w:r>
      <w:proofErr w:type="spellEnd"/>
      <w:r w:rsidRPr="00800B4B">
        <w:rPr>
          <w:rFonts w:ascii="Arial" w:hAnsi="Arial" w:cs="Arial"/>
          <w:sz w:val="24"/>
          <w:szCs w:val="30"/>
          <w:lang w:val="en-US"/>
        </w:rPr>
        <w:t xml:space="preserve"> </w:t>
      </w:r>
      <w:proofErr w:type="spellStart"/>
      <w:r w:rsidRPr="00800B4B">
        <w:rPr>
          <w:rFonts w:ascii="Arial" w:hAnsi="Arial" w:cs="Arial"/>
          <w:sz w:val="24"/>
          <w:szCs w:val="30"/>
          <w:lang w:val="en-US"/>
        </w:rPr>
        <w:t>München</w:t>
      </w:r>
      <w:proofErr w:type="spellEnd"/>
      <w:r w:rsidRPr="00800B4B">
        <w:rPr>
          <w:rFonts w:ascii="Arial" w:hAnsi="Arial" w:cs="Arial"/>
          <w:sz w:val="24"/>
          <w:szCs w:val="30"/>
          <w:lang w:val="en-US"/>
        </w:rPr>
        <w:t xml:space="preserve"> – German Research Center for Environmental Health, which is funded by the German Federal Ministry of Education and Research (BMBF) and by the State of Bavaria.</w:t>
      </w:r>
    </w:p>
    <w:p w14:paraId="4DA7CD32" w14:textId="77777777" w:rsidR="00D75DDB" w:rsidRDefault="00D75DDB" w:rsidP="00D75DDB">
      <w:pPr>
        <w:widowControl w:val="0"/>
        <w:autoSpaceDE w:val="0"/>
        <w:autoSpaceDN w:val="0"/>
        <w:adjustRightInd w:val="0"/>
        <w:spacing w:after="0" w:line="480" w:lineRule="auto"/>
        <w:rPr>
          <w:rFonts w:ascii="Arial" w:hAnsi="Arial" w:cs="Arial"/>
          <w:sz w:val="24"/>
          <w:szCs w:val="30"/>
          <w:lang w:val="en-US"/>
        </w:rPr>
      </w:pPr>
      <w:r w:rsidRPr="00800B4B">
        <w:rPr>
          <w:rFonts w:ascii="Arial" w:hAnsi="Arial" w:cs="Arial"/>
          <w:sz w:val="24"/>
          <w:szCs w:val="30"/>
          <w:lang w:val="en-US"/>
        </w:rPr>
        <w:t>The KORA-Age project was financed by the German Federal Ministry of Education and Research (BMBF FKZ 01ET0713 and 01ET1003A) as part of the ‘Health in old age’ program.</w:t>
      </w:r>
    </w:p>
    <w:p w14:paraId="3922A56F" w14:textId="65CB2155" w:rsidR="00E85150" w:rsidRPr="00800B4B" w:rsidRDefault="007D2F03" w:rsidP="00CF3AD9">
      <w:pPr>
        <w:widowControl w:val="0"/>
        <w:autoSpaceDE w:val="0"/>
        <w:autoSpaceDN w:val="0"/>
        <w:adjustRightInd w:val="0"/>
        <w:spacing w:after="0" w:line="480" w:lineRule="auto"/>
        <w:rPr>
          <w:rFonts w:ascii="Arial" w:hAnsi="Arial" w:cs="Arial"/>
          <w:sz w:val="24"/>
          <w:szCs w:val="30"/>
          <w:lang w:val="en-US"/>
        </w:rPr>
      </w:pPr>
      <w:r w:rsidRPr="00CF3AD9">
        <w:rPr>
          <w:rFonts w:ascii="Arial" w:hAnsi="Arial" w:cs="Arial"/>
          <w:sz w:val="24"/>
          <w:szCs w:val="30"/>
          <w:lang w:val="en-US"/>
        </w:rPr>
        <w:t>The preparation of th</w:t>
      </w:r>
      <w:r w:rsidR="00A362C7">
        <w:rPr>
          <w:rFonts w:ascii="Arial" w:hAnsi="Arial" w:cs="Arial"/>
          <w:sz w:val="24"/>
          <w:szCs w:val="30"/>
          <w:lang w:val="en-US"/>
        </w:rPr>
        <w:t xml:space="preserve">is paper was supported by the </w:t>
      </w:r>
      <w:proofErr w:type="spellStart"/>
      <w:r w:rsidR="00A362C7">
        <w:rPr>
          <w:rFonts w:ascii="Arial" w:hAnsi="Arial" w:cs="Arial"/>
          <w:sz w:val="24"/>
          <w:szCs w:val="30"/>
          <w:lang w:val="en-US"/>
        </w:rPr>
        <w:t>Ma</w:t>
      </w:r>
      <w:r w:rsidRPr="00CF3AD9">
        <w:rPr>
          <w:rFonts w:ascii="Arial" w:hAnsi="Arial" w:cs="Arial"/>
          <w:sz w:val="24"/>
          <w:szCs w:val="30"/>
          <w:lang w:val="en-US"/>
        </w:rPr>
        <w:t>lN</w:t>
      </w:r>
      <w:r w:rsidR="00A362C7">
        <w:rPr>
          <w:rFonts w:ascii="Arial" w:hAnsi="Arial" w:cs="Arial"/>
          <w:sz w:val="24"/>
          <w:szCs w:val="30"/>
          <w:lang w:val="en-US"/>
        </w:rPr>
        <w:t>u</w:t>
      </w:r>
      <w:r w:rsidRPr="00CF3AD9">
        <w:rPr>
          <w:rFonts w:ascii="Arial" w:hAnsi="Arial" w:cs="Arial"/>
          <w:sz w:val="24"/>
          <w:szCs w:val="30"/>
          <w:lang w:val="en-US"/>
        </w:rPr>
        <w:t>trition</w:t>
      </w:r>
      <w:proofErr w:type="spellEnd"/>
      <w:r w:rsidRPr="00CF3AD9">
        <w:rPr>
          <w:rFonts w:ascii="Arial" w:hAnsi="Arial" w:cs="Arial"/>
          <w:sz w:val="24"/>
          <w:szCs w:val="30"/>
          <w:lang w:val="en-US"/>
        </w:rPr>
        <w:t xml:space="preserve"> in the </w:t>
      </w:r>
      <w:proofErr w:type="spellStart"/>
      <w:r w:rsidRPr="00CF3AD9">
        <w:rPr>
          <w:rFonts w:ascii="Arial" w:hAnsi="Arial" w:cs="Arial"/>
          <w:sz w:val="24"/>
          <w:szCs w:val="30"/>
          <w:lang w:val="en-US"/>
        </w:rPr>
        <w:t>ELderly</w:t>
      </w:r>
      <w:proofErr w:type="spellEnd"/>
      <w:r w:rsidRPr="00CF3AD9">
        <w:rPr>
          <w:rFonts w:ascii="Arial" w:hAnsi="Arial" w:cs="Arial"/>
          <w:sz w:val="24"/>
          <w:szCs w:val="30"/>
          <w:lang w:val="en-US"/>
        </w:rPr>
        <w:t xml:space="preserve"> (</w:t>
      </w:r>
      <w:proofErr w:type="spellStart"/>
      <w:r w:rsidRPr="00CF3AD9">
        <w:rPr>
          <w:rFonts w:ascii="Arial" w:hAnsi="Arial" w:cs="Arial"/>
          <w:sz w:val="24"/>
          <w:szCs w:val="30"/>
          <w:lang w:val="en-US"/>
        </w:rPr>
        <w:t>MaNuEL</w:t>
      </w:r>
      <w:proofErr w:type="spellEnd"/>
      <w:r w:rsidRPr="00CF3AD9">
        <w:rPr>
          <w:rFonts w:ascii="Arial" w:hAnsi="Arial" w:cs="Arial"/>
          <w:sz w:val="24"/>
          <w:szCs w:val="30"/>
          <w:lang w:val="en-US"/>
        </w:rPr>
        <w:t xml:space="preserve">) knowledge hub. This work is supported by the Joint Programming Initiative ‘Healthy Diet for a Healthy Life’. The funding agencies supporting this work are (in alphabetical order of participating Member State): Germany: </w:t>
      </w:r>
      <w:r w:rsidR="0090487E">
        <w:rPr>
          <w:rFonts w:ascii="Arial" w:hAnsi="Arial" w:cs="Arial"/>
          <w:sz w:val="24"/>
          <w:szCs w:val="30"/>
          <w:lang w:val="en-US"/>
        </w:rPr>
        <w:t xml:space="preserve">German </w:t>
      </w:r>
      <w:r w:rsidRPr="00CF3AD9">
        <w:rPr>
          <w:rFonts w:ascii="Arial" w:hAnsi="Arial" w:cs="Arial"/>
          <w:sz w:val="24"/>
          <w:szCs w:val="30"/>
          <w:lang w:val="en-US"/>
        </w:rPr>
        <w:t xml:space="preserve">Federal Ministry of Food and Agriculture (BMEL) </w:t>
      </w:r>
      <w:r w:rsidR="0090487E">
        <w:rPr>
          <w:rFonts w:ascii="Arial" w:hAnsi="Arial" w:cs="Arial"/>
          <w:sz w:val="24"/>
          <w:szCs w:val="30"/>
          <w:lang w:val="en-US"/>
        </w:rPr>
        <w:t>through the</w:t>
      </w:r>
      <w:r w:rsidRPr="00CF3AD9">
        <w:rPr>
          <w:rFonts w:ascii="Arial" w:hAnsi="Arial" w:cs="Arial"/>
          <w:sz w:val="24"/>
          <w:szCs w:val="30"/>
          <w:lang w:val="en-US"/>
        </w:rPr>
        <w:t xml:space="preserve"> Federal Office for Agriculture and Food (BLE)</w:t>
      </w:r>
      <w:r w:rsidR="0090487E">
        <w:rPr>
          <w:rFonts w:ascii="Arial" w:hAnsi="Arial" w:cs="Arial"/>
          <w:sz w:val="24"/>
          <w:szCs w:val="30"/>
          <w:lang w:val="en-US"/>
        </w:rPr>
        <w:t xml:space="preserve">, grant numbers 2815ERA10E (FAU) and </w:t>
      </w:r>
      <w:r w:rsidR="00AC5BD6" w:rsidRPr="00AC5BD6">
        <w:rPr>
          <w:rFonts w:ascii="Arial" w:hAnsi="Arial" w:cs="Arial"/>
          <w:sz w:val="24"/>
          <w:szCs w:val="30"/>
          <w:lang w:val="en-US"/>
        </w:rPr>
        <w:t>2815ERA08E</w:t>
      </w:r>
      <w:r w:rsidR="0090487E">
        <w:rPr>
          <w:rFonts w:ascii="Arial" w:hAnsi="Arial" w:cs="Arial"/>
          <w:sz w:val="24"/>
          <w:szCs w:val="30"/>
          <w:lang w:val="en-US"/>
        </w:rPr>
        <w:t xml:space="preserve"> (</w:t>
      </w:r>
      <w:proofErr w:type="spellStart"/>
      <w:r w:rsidR="0090487E">
        <w:rPr>
          <w:rFonts w:ascii="Arial" w:hAnsi="Arial" w:cs="Arial"/>
          <w:sz w:val="24"/>
          <w:szCs w:val="30"/>
          <w:lang w:val="en-US"/>
        </w:rPr>
        <w:t>UUlm</w:t>
      </w:r>
      <w:proofErr w:type="spellEnd"/>
      <w:r w:rsidR="0090487E">
        <w:rPr>
          <w:rFonts w:ascii="Arial" w:hAnsi="Arial" w:cs="Arial"/>
          <w:sz w:val="24"/>
          <w:szCs w:val="30"/>
          <w:lang w:val="en-US"/>
        </w:rPr>
        <w:t>)</w:t>
      </w:r>
      <w:r w:rsidRPr="00CF3AD9">
        <w:rPr>
          <w:rFonts w:ascii="Arial" w:hAnsi="Arial" w:cs="Arial"/>
          <w:sz w:val="24"/>
          <w:szCs w:val="30"/>
          <w:lang w:val="en-US"/>
        </w:rPr>
        <w:t>; Ireland: Department of Agriculture, Food and the Marine (DAFM), and the Health Research Board (HRB)</w:t>
      </w:r>
      <w:r w:rsidR="000428D1">
        <w:rPr>
          <w:rFonts w:ascii="Arial" w:hAnsi="Arial" w:cs="Arial"/>
          <w:sz w:val="24"/>
          <w:szCs w:val="30"/>
          <w:lang w:val="en-US"/>
        </w:rPr>
        <w:t xml:space="preserve"> </w:t>
      </w:r>
      <w:r w:rsidR="000428D1" w:rsidRPr="000428D1">
        <w:rPr>
          <w:rFonts w:ascii="Arial" w:hAnsi="Arial" w:cs="Arial"/>
          <w:sz w:val="24"/>
          <w:szCs w:val="30"/>
          <w:lang w:val="en-US"/>
        </w:rPr>
        <w:t>Project Ref 15/HDHL/2 MANUEL</w:t>
      </w:r>
      <w:r w:rsidRPr="00CF3AD9">
        <w:rPr>
          <w:rFonts w:ascii="Arial" w:hAnsi="Arial" w:cs="Arial"/>
          <w:sz w:val="24"/>
          <w:szCs w:val="30"/>
          <w:lang w:val="en-US"/>
        </w:rPr>
        <w:t xml:space="preserve">; The Netherlands: The Netherlands </w:t>
      </w:r>
      <w:proofErr w:type="spellStart"/>
      <w:r w:rsidRPr="00CF3AD9">
        <w:rPr>
          <w:rFonts w:ascii="Arial" w:hAnsi="Arial" w:cs="Arial"/>
          <w:sz w:val="24"/>
          <w:szCs w:val="30"/>
          <w:lang w:val="en-US"/>
        </w:rPr>
        <w:t>Organisation</w:t>
      </w:r>
      <w:proofErr w:type="spellEnd"/>
      <w:r w:rsidRPr="00CF3AD9">
        <w:rPr>
          <w:rFonts w:ascii="Arial" w:hAnsi="Arial" w:cs="Arial"/>
          <w:sz w:val="24"/>
          <w:szCs w:val="30"/>
          <w:lang w:val="en-US"/>
        </w:rPr>
        <w:t xml:space="preserve"> for Health Research and Development (</w:t>
      </w:r>
      <w:proofErr w:type="spellStart"/>
      <w:r w:rsidRPr="00CF3AD9">
        <w:rPr>
          <w:rFonts w:ascii="Arial" w:hAnsi="Arial" w:cs="Arial"/>
          <w:sz w:val="24"/>
          <w:szCs w:val="30"/>
          <w:lang w:val="en-US"/>
        </w:rPr>
        <w:t>ZonMw</w:t>
      </w:r>
      <w:proofErr w:type="spellEnd"/>
      <w:r w:rsidRPr="00CF3AD9">
        <w:rPr>
          <w:rFonts w:ascii="Arial" w:hAnsi="Arial" w:cs="Arial"/>
          <w:sz w:val="24"/>
          <w:szCs w:val="30"/>
          <w:lang w:val="en-US"/>
        </w:rPr>
        <w:t>).</w:t>
      </w:r>
    </w:p>
    <w:p w14:paraId="62571FF3" w14:textId="77777777" w:rsidR="00F95981" w:rsidRDefault="00F95981" w:rsidP="00F95981">
      <w:pPr>
        <w:spacing w:before="240" w:line="480" w:lineRule="auto"/>
        <w:rPr>
          <w:rFonts w:ascii="Arial" w:hAnsi="Arial" w:cs="Arial"/>
          <w:b/>
          <w:sz w:val="24"/>
          <w:lang w:val="en-US"/>
        </w:rPr>
      </w:pPr>
      <w:r w:rsidRPr="00F95981">
        <w:rPr>
          <w:rFonts w:ascii="Arial" w:hAnsi="Arial" w:cs="Arial"/>
          <w:b/>
          <w:sz w:val="24"/>
          <w:lang w:val="en-US"/>
        </w:rPr>
        <w:lastRenderedPageBreak/>
        <w:t>Statement of Authorship</w:t>
      </w:r>
    </w:p>
    <w:p w14:paraId="44803546" w14:textId="77777777" w:rsidR="00800B4B" w:rsidRDefault="00A3340A" w:rsidP="00800B4B">
      <w:pPr>
        <w:spacing w:before="240" w:line="480" w:lineRule="auto"/>
        <w:rPr>
          <w:rFonts w:ascii="Arial" w:hAnsi="Arial" w:cs="Arial"/>
          <w:sz w:val="24"/>
          <w:lang w:val="en-US"/>
        </w:rPr>
      </w:pPr>
      <w:r>
        <w:rPr>
          <w:rFonts w:ascii="Arial" w:hAnsi="Arial" w:cs="Arial"/>
          <w:sz w:val="24"/>
          <w:lang w:val="en-US"/>
        </w:rPr>
        <w:t>MS coordinated data analysis</w:t>
      </w:r>
      <w:r w:rsidR="005330D3">
        <w:rPr>
          <w:rFonts w:ascii="Arial" w:hAnsi="Arial" w:cs="Arial"/>
          <w:sz w:val="24"/>
          <w:lang w:val="en-US"/>
        </w:rPr>
        <w:t>,</w:t>
      </w:r>
      <w:r w:rsidR="002F5028">
        <w:rPr>
          <w:rFonts w:ascii="Arial" w:hAnsi="Arial" w:cs="Arial"/>
          <w:sz w:val="24"/>
          <w:lang w:val="en-US"/>
        </w:rPr>
        <w:t xml:space="preserve"> performed meta-analyses</w:t>
      </w:r>
      <w:r w:rsidR="005330D3">
        <w:rPr>
          <w:rFonts w:ascii="Arial" w:hAnsi="Arial" w:cs="Arial"/>
          <w:sz w:val="24"/>
          <w:lang w:val="en-US"/>
        </w:rPr>
        <w:t xml:space="preserve"> and drafted the manuscript</w:t>
      </w:r>
      <w:r>
        <w:rPr>
          <w:rFonts w:ascii="Arial" w:hAnsi="Arial" w:cs="Arial"/>
          <w:sz w:val="24"/>
          <w:lang w:val="en-US"/>
        </w:rPr>
        <w:t xml:space="preserve">. MS, JZP, LB, GN, RT, CM performed individual data analyses. </w:t>
      </w:r>
      <w:r w:rsidRPr="00A3340A">
        <w:rPr>
          <w:rFonts w:ascii="Arial" w:hAnsi="Arial" w:cs="Arial"/>
          <w:sz w:val="24"/>
          <w:lang w:val="en-US"/>
        </w:rPr>
        <w:t>MS, JZP, LB, GN, RT, CM</w:t>
      </w:r>
      <w:r>
        <w:rPr>
          <w:rFonts w:ascii="Arial" w:hAnsi="Arial" w:cs="Arial"/>
          <w:sz w:val="24"/>
          <w:lang w:val="en-US"/>
        </w:rPr>
        <w:t>, MC,</w:t>
      </w:r>
      <w:r w:rsidRPr="00A3340A">
        <w:rPr>
          <w:rFonts w:ascii="Arial" w:hAnsi="Arial" w:cs="Arial"/>
          <w:sz w:val="24"/>
          <w:lang w:val="en-US"/>
        </w:rPr>
        <w:t xml:space="preserve"> </w:t>
      </w:r>
      <w:r>
        <w:rPr>
          <w:rFonts w:ascii="Arial" w:hAnsi="Arial" w:cs="Arial"/>
          <w:sz w:val="24"/>
          <w:lang w:val="en-US"/>
        </w:rPr>
        <w:t xml:space="preserve">GT, EK, EG, MV and DV developed </w:t>
      </w:r>
      <w:r w:rsidR="005330D3">
        <w:rPr>
          <w:rFonts w:ascii="Arial" w:hAnsi="Arial" w:cs="Arial"/>
          <w:sz w:val="24"/>
          <w:lang w:val="en-US"/>
        </w:rPr>
        <w:t xml:space="preserve">the </w:t>
      </w:r>
      <w:r>
        <w:rPr>
          <w:rFonts w:ascii="Arial" w:hAnsi="Arial" w:cs="Arial"/>
          <w:sz w:val="24"/>
          <w:lang w:val="en-US"/>
        </w:rPr>
        <w:t>standardized study protocol,</w:t>
      </w:r>
      <w:r w:rsidRPr="00A3340A">
        <w:rPr>
          <w:rFonts w:ascii="Arial" w:hAnsi="Arial" w:cs="Arial"/>
          <w:sz w:val="24"/>
          <w:lang w:val="en-US"/>
        </w:rPr>
        <w:t xml:space="preserve"> </w:t>
      </w:r>
      <w:r w:rsidR="002F5028">
        <w:rPr>
          <w:rFonts w:ascii="Arial" w:hAnsi="Arial" w:cs="Arial"/>
          <w:sz w:val="24"/>
          <w:lang w:val="en-US"/>
        </w:rPr>
        <w:t xml:space="preserve">statistical analysis plan </w:t>
      </w:r>
      <w:r>
        <w:rPr>
          <w:rFonts w:ascii="Arial" w:hAnsi="Arial" w:cs="Arial"/>
          <w:sz w:val="24"/>
          <w:lang w:val="en-US"/>
        </w:rPr>
        <w:t xml:space="preserve">and list of confounders. </w:t>
      </w:r>
      <w:r w:rsidR="00603D08">
        <w:rPr>
          <w:rFonts w:ascii="Arial" w:hAnsi="Arial" w:cs="Arial"/>
          <w:sz w:val="24"/>
          <w:lang w:val="en-US"/>
        </w:rPr>
        <w:t>DV and MV are the co-</w:t>
      </w:r>
      <w:r w:rsidR="005330D3">
        <w:rPr>
          <w:rFonts w:ascii="Arial" w:hAnsi="Arial" w:cs="Arial"/>
          <w:sz w:val="24"/>
          <w:lang w:val="en-US"/>
        </w:rPr>
        <w:t>c</w:t>
      </w:r>
      <w:r w:rsidR="00603D08">
        <w:rPr>
          <w:rFonts w:ascii="Arial" w:hAnsi="Arial" w:cs="Arial"/>
          <w:sz w:val="24"/>
          <w:lang w:val="en-US"/>
        </w:rPr>
        <w:t xml:space="preserve">oordinators of the </w:t>
      </w:r>
      <w:proofErr w:type="spellStart"/>
      <w:r w:rsidR="00603D08">
        <w:rPr>
          <w:rFonts w:ascii="Arial" w:hAnsi="Arial" w:cs="Arial"/>
          <w:sz w:val="24"/>
          <w:lang w:val="en-US"/>
        </w:rPr>
        <w:t>MaNuEL</w:t>
      </w:r>
      <w:proofErr w:type="spellEnd"/>
      <w:r w:rsidR="00603D08">
        <w:rPr>
          <w:rFonts w:ascii="Arial" w:hAnsi="Arial" w:cs="Arial"/>
          <w:sz w:val="24"/>
          <w:lang w:val="en-US"/>
        </w:rPr>
        <w:t xml:space="preserve"> project. </w:t>
      </w:r>
      <w:r>
        <w:rPr>
          <w:rFonts w:ascii="Arial" w:hAnsi="Arial" w:cs="Arial"/>
          <w:sz w:val="24"/>
          <w:lang w:val="en-US"/>
        </w:rPr>
        <w:t xml:space="preserve">All authors read </w:t>
      </w:r>
      <w:r w:rsidR="005330D3">
        <w:rPr>
          <w:rFonts w:ascii="Arial" w:hAnsi="Arial" w:cs="Arial"/>
          <w:sz w:val="24"/>
          <w:lang w:val="en-US"/>
        </w:rPr>
        <w:t xml:space="preserve">the manuscript, </w:t>
      </w:r>
      <w:r>
        <w:rPr>
          <w:rFonts w:ascii="Arial" w:hAnsi="Arial" w:cs="Arial"/>
          <w:sz w:val="24"/>
          <w:lang w:val="en-US"/>
        </w:rPr>
        <w:t xml:space="preserve">contributed comments to </w:t>
      </w:r>
      <w:r w:rsidR="005063B3">
        <w:rPr>
          <w:rFonts w:ascii="Arial" w:hAnsi="Arial" w:cs="Arial"/>
          <w:sz w:val="24"/>
          <w:lang w:val="en-US"/>
        </w:rPr>
        <w:t>its</w:t>
      </w:r>
      <w:r>
        <w:rPr>
          <w:rFonts w:ascii="Arial" w:hAnsi="Arial" w:cs="Arial"/>
          <w:sz w:val="24"/>
          <w:lang w:val="en-US"/>
        </w:rPr>
        <w:t xml:space="preserve"> revision and approved the final version.</w:t>
      </w:r>
    </w:p>
    <w:p w14:paraId="778FA217" w14:textId="0588858A" w:rsidR="00F95981" w:rsidRPr="00800B4B" w:rsidRDefault="00F95981" w:rsidP="00800B4B">
      <w:pPr>
        <w:spacing w:before="240" w:line="480" w:lineRule="auto"/>
        <w:rPr>
          <w:rFonts w:ascii="Arial" w:hAnsi="Arial" w:cs="Arial"/>
          <w:sz w:val="24"/>
          <w:lang w:val="en-US"/>
        </w:rPr>
      </w:pPr>
      <w:r w:rsidRPr="00F95981">
        <w:rPr>
          <w:rFonts w:ascii="Arial" w:hAnsi="Arial" w:cs="Arial"/>
          <w:b/>
          <w:sz w:val="24"/>
          <w:lang w:val="en-US"/>
        </w:rPr>
        <w:t>Conflict of Interest Statement</w:t>
      </w:r>
    </w:p>
    <w:p w14:paraId="5C4A45E3" w14:textId="77777777" w:rsidR="00F95981" w:rsidRPr="00F95981" w:rsidRDefault="00F95981" w:rsidP="00F95981">
      <w:pPr>
        <w:spacing w:line="480" w:lineRule="auto"/>
        <w:rPr>
          <w:rFonts w:ascii="Arial" w:hAnsi="Arial" w:cs="Arial"/>
          <w:sz w:val="24"/>
          <w:lang w:val="en-US"/>
        </w:rPr>
      </w:pPr>
      <w:r w:rsidRPr="00F95981">
        <w:rPr>
          <w:rFonts w:ascii="Arial" w:hAnsi="Arial" w:cs="Arial"/>
          <w:sz w:val="24"/>
          <w:lang w:val="en-US"/>
        </w:rPr>
        <w:t xml:space="preserve">All authors declared no conflict of interest.  </w:t>
      </w:r>
    </w:p>
    <w:p w14:paraId="5F70F2BA" w14:textId="77777777" w:rsidR="00A3340A" w:rsidRDefault="00A3340A" w:rsidP="00CF2BD1">
      <w:pPr>
        <w:spacing w:line="480" w:lineRule="auto"/>
        <w:rPr>
          <w:rFonts w:ascii="Arial" w:hAnsi="Arial" w:cs="Arial"/>
          <w:b/>
          <w:sz w:val="24"/>
          <w:lang w:val="en-US"/>
        </w:rPr>
      </w:pPr>
    </w:p>
    <w:p w14:paraId="29E0791A" w14:textId="48236985" w:rsidR="00431EAF" w:rsidRPr="00F61126" w:rsidRDefault="00431EAF" w:rsidP="00CF2BD1">
      <w:pPr>
        <w:spacing w:line="480" w:lineRule="auto"/>
        <w:rPr>
          <w:rFonts w:ascii="Arial" w:hAnsi="Arial" w:cs="Arial"/>
          <w:b/>
          <w:sz w:val="24"/>
          <w:lang w:val="en-US"/>
        </w:rPr>
      </w:pPr>
      <w:r w:rsidRPr="00F61126">
        <w:rPr>
          <w:rFonts w:ascii="Arial" w:hAnsi="Arial" w:cs="Arial"/>
          <w:b/>
          <w:sz w:val="24"/>
          <w:lang w:val="en-US"/>
        </w:rPr>
        <w:t>References</w:t>
      </w:r>
    </w:p>
    <w:p w14:paraId="61B579C8" w14:textId="1A25A880" w:rsidR="00C27AFE" w:rsidRPr="00C27AFE" w:rsidRDefault="00431EAF" w:rsidP="00C27AFE">
      <w:pPr>
        <w:pStyle w:val="Literaturverzeichnis"/>
        <w:rPr>
          <w:rFonts w:ascii="Arial" w:hAnsi="Arial" w:cs="Arial"/>
          <w:sz w:val="24"/>
          <w:lang w:val="en-US"/>
        </w:rPr>
      </w:pPr>
      <w:r w:rsidRPr="00F61126">
        <w:rPr>
          <w:rFonts w:ascii="Arial" w:hAnsi="Arial" w:cs="Arial"/>
          <w:lang w:val="en-US"/>
        </w:rPr>
        <w:fldChar w:fldCharType="begin"/>
      </w:r>
      <w:r w:rsidR="00BF75DF">
        <w:rPr>
          <w:rFonts w:ascii="Arial" w:hAnsi="Arial" w:cs="Arial"/>
          <w:lang w:val="en-US"/>
        </w:rPr>
        <w:instrText xml:space="preserve"> ADDIN ZOTERO_BIBL {"custom":[]} CSL_BIBLIOGRAPHY </w:instrText>
      </w:r>
      <w:r w:rsidRPr="00F61126">
        <w:rPr>
          <w:rFonts w:ascii="Arial" w:hAnsi="Arial" w:cs="Arial"/>
          <w:lang w:val="en-US"/>
        </w:rPr>
        <w:fldChar w:fldCharType="separate"/>
      </w:r>
      <w:r w:rsidR="00C27AFE" w:rsidRPr="00C27AFE">
        <w:rPr>
          <w:rFonts w:ascii="Arial" w:hAnsi="Arial" w:cs="Arial"/>
          <w:sz w:val="24"/>
          <w:lang w:val="en-US"/>
        </w:rPr>
        <w:t xml:space="preserve">1. </w:t>
      </w:r>
      <w:r w:rsidR="00C27AFE" w:rsidRPr="00C27AFE">
        <w:rPr>
          <w:rFonts w:ascii="Arial" w:hAnsi="Arial" w:cs="Arial"/>
          <w:sz w:val="24"/>
          <w:lang w:val="en-US"/>
        </w:rPr>
        <w:tab/>
        <w:t xml:space="preserve">Allison SP. Malnutrition, disease, and outcome. </w:t>
      </w:r>
      <w:r w:rsidR="00540660">
        <w:rPr>
          <w:rFonts w:ascii="Arial" w:hAnsi="Arial" w:cs="Arial"/>
          <w:sz w:val="24"/>
          <w:lang w:val="en-US"/>
        </w:rPr>
        <w:t>Nutrition.</w:t>
      </w:r>
      <w:r w:rsidR="00C27AFE" w:rsidRPr="00C27AFE">
        <w:rPr>
          <w:rFonts w:ascii="Arial" w:hAnsi="Arial" w:cs="Arial"/>
          <w:sz w:val="24"/>
          <w:lang w:val="en-US"/>
        </w:rPr>
        <w:t xml:space="preserve"> 2000</w:t>
      </w:r>
      <w:r w:rsidR="00540660">
        <w:rPr>
          <w:rFonts w:ascii="Arial" w:hAnsi="Arial" w:cs="Arial"/>
          <w:sz w:val="24"/>
          <w:lang w:val="en-US"/>
        </w:rPr>
        <w:t>;16(7-8):590-</w:t>
      </w:r>
      <w:r w:rsidR="00511070">
        <w:rPr>
          <w:rFonts w:ascii="Arial" w:hAnsi="Arial" w:cs="Arial"/>
          <w:sz w:val="24"/>
          <w:lang w:val="en-US"/>
        </w:rPr>
        <w:t>59</w:t>
      </w:r>
      <w:r w:rsidR="00540660">
        <w:rPr>
          <w:rFonts w:ascii="Arial" w:hAnsi="Arial" w:cs="Arial"/>
          <w:sz w:val="24"/>
          <w:lang w:val="en-US"/>
        </w:rPr>
        <w:t>3</w:t>
      </w:r>
      <w:r w:rsidR="00C27AFE" w:rsidRPr="00C27AFE">
        <w:rPr>
          <w:rFonts w:ascii="Arial" w:hAnsi="Arial" w:cs="Arial"/>
          <w:sz w:val="24"/>
          <w:lang w:val="en-US"/>
        </w:rPr>
        <w:t xml:space="preserve">. </w:t>
      </w:r>
    </w:p>
    <w:p w14:paraId="0A0DD2F7" w14:textId="31BDF750"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2. </w:t>
      </w:r>
      <w:r w:rsidRPr="00C27AFE">
        <w:rPr>
          <w:rFonts w:ascii="Arial" w:hAnsi="Arial" w:cs="Arial"/>
          <w:sz w:val="24"/>
          <w:lang w:val="en-US"/>
        </w:rPr>
        <w:tab/>
        <w:t>Bolin T, Bare M, Caplan G, Daniells S, Holyday M. Malabsorption may contribute to malnutrition in the elderly. Nutrition. 2010;26:852–</w:t>
      </w:r>
      <w:r w:rsidR="00511070">
        <w:rPr>
          <w:rFonts w:ascii="Arial" w:hAnsi="Arial" w:cs="Arial"/>
          <w:sz w:val="24"/>
          <w:lang w:val="en-US"/>
        </w:rPr>
        <w:t>85</w:t>
      </w:r>
      <w:r w:rsidRPr="00C27AFE">
        <w:rPr>
          <w:rFonts w:ascii="Arial" w:hAnsi="Arial" w:cs="Arial"/>
          <w:sz w:val="24"/>
          <w:lang w:val="en-US"/>
        </w:rPr>
        <w:t xml:space="preserve">3. </w:t>
      </w:r>
    </w:p>
    <w:p w14:paraId="4F62F105" w14:textId="703D1A5D"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3. </w:t>
      </w:r>
      <w:r w:rsidRPr="00C27AFE">
        <w:rPr>
          <w:rFonts w:ascii="Arial" w:hAnsi="Arial" w:cs="Arial"/>
          <w:sz w:val="24"/>
          <w:lang w:val="en-US"/>
        </w:rPr>
        <w:tab/>
        <w:t xml:space="preserve">McMinn J, Steel C, Bowman A. Investigation and management of unintentional weight loss in older adults. </w:t>
      </w:r>
      <w:r w:rsidR="0039168F">
        <w:rPr>
          <w:rFonts w:ascii="Arial" w:hAnsi="Arial" w:cs="Arial"/>
          <w:sz w:val="24"/>
          <w:lang w:val="en-US"/>
        </w:rPr>
        <w:t>BMJ. 2011;342:d1732</w:t>
      </w:r>
      <w:r w:rsidRPr="00C27AFE">
        <w:rPr>
          <w:rFonts w:ascii="Arial" w:hAnsi="Arial" w:cs="Arial"/>
          <w:sz w:val="24"/>
          <w:lang w:val="en-US"/>
        </w:rPr>
        <w:t xml:space="preserve">. </w:t>
      </w:r>
    </w:p>
    <w:p w14:paraId="21C53BDD" w14:textId="5FC59678"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4. </w:t>
      </w:r>
      <w:r w:rsidRPr="00C27AFE">
        <w:rPr>
          <w:rFonts w:ascii="Arial" w:hAnsi="Arial" w:cs="Arial"/>
          <w:sz w:val="24"/>
          <w:lang w:val="en-US"/>
        </w:rPr>
        <w:tab/>
        <w:t>van der Pols-Vijlbrief R, Wijnhoven HAH, Schaap LA, Terwee CB, Visser M. Determinants of protein–energy malnutrition in community-dwelling older adults: A systematic review of observational studies. Ageing Res Rev. 2014;18:112–</w:t>
      </w:r>
      <w:r w:rsidR="00511070">
        <w:rPr>
          <w:rFonts w:ascii="Arial" w:hAnsi="Arial" w:cs="Arial"/>
          <w:sz w:val="24"/>
          <w:lang w:val="en-US"/>
        </w:rPr>
        <w:t>1</w:t>
      </w:r>
      <w:r w:rsidRPr="00C27AFE">
        <w:rPr>
          <w:rFonts w:ascii="Arial" w:hAnsi="Arial" w:cs="Arial"/>
          <w:sz w:val="24"/>
          <w:lang w:val="en-US"/>
        </w:rPr>
        <w:t xml:space="preserve">31. </w:t>
      </w:r>
    </w:p>
    <w:p w14:paraId="2696481B" w14:textId="3A2A74B4"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5. </w:t>
      </w:r>
      <w:r w:rsidRPr="00C27AFE">
        <w:rPr>
          <w:rFonts w:ascii="Arial" w:hAnsi="Arial" w:cs="Arial"/>
          <w:sz w:val="24"/>
          <w:lang w:val="en-US"/>
        </w:rPr>
        <w:tab/>
        <w:t>Pirlich M, Lochs H. Nutrition in the elderly. Best Pract Res Clin Gastroenterol. 2001;15:869–</w:t>
      </w:r>
      <w:r w:rsidR="00511070">
        <w:rPr>
          <w:rFonts w:ascii="Arial" w:hAnsi="Arial" w:cs="Arial"/>
          <w:sz w:val="24"/>
          <w:lang w:val="en-US"/>
        </w:rPr>
        <w:t>8</w:t>
      </w:r>
      <w:r w:rsidRPr="00C27AFE">
        <w:rPr>
          <w:rFonts w:ascii="Arial" w:hAnsi="Arial" w:cs="Arial"/>
          <w:sz w:val="24"/>
          <w:lang w:val="en-US"/>
        </w:rPr>
        <w:t xml:space="preserve">84. </w:t>
      </w:r>
    </w:p>
    <w:p w14:paraId="6E58FDD6" w14:textId="77777777"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6. </w:t>
      </w:r>
      <w:r w:rsidRPr="00C27AFE">
        <w:rPr>
          <w:rFonts w:ascii="Arial" w:hAnsi="Arial" w:cs="Arial"/>
          <w:sz w:val="24"/>
          <w:lang w:val="en-US"/>
        </w:rPr>
        <w:tab/>
        <w:t xml:space="preserve">Norman K, Pichard C, Lochs H, Pirlich M. Prognostic impact of disease-related malnutrition. Clin Nutr. 2008;27:5–15. </w:t>
      </w:r>
    </w:p>
    <w:p w14:paraId="670EE643" w14:textId="09CBE194"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7. </w:t>
      </w:r>
      <w:r w:rsidRPr="00C27AFE">
        <w:rPr>
          <w:rFonts w:ascii="Arial" w:hAnsi="Arial" w:cs="Arial"/>
          <w:sz w:val="24"/>
          <w:lang w:val="en-US"/>
        </w:rPr>
        <w:tab/>
        <w:t>Correia M, Waitzberg D. The impact of malnutrition on morbidity, mortality, length of hospital stay and costs evaluated through a multivariate model analysis. Clin Nutr. 2003;22:235–</w:t>
      </w:r>
      <w:r w:rsidR="00511070">
        <w:rPr>
          <w:rFonts w:ascii="Arial" w:hAnsi="Arial" w:cs="Arial"/>
          <w:sz w:val="24"/>
          <w:lang w:val="en-US"/>
        </w:rPr>
        <w:t>23</w:t>
      </w:r>
      <w:r w:rsidRPr="00C27AFE">
        <w:rPr>
          <w:rFonts w:ascii="Arial" w:hAnsi="Arial" w:cs="Arial"/>
          <w:sz w:val="24"/>
          <w:lang w:val="en-US"/>
        </w:rPr>
        <w:t xml:space="preserve">9. </w:t>
      </w:r>
    </w:p>
    <w:p w14:paraId="41A48B5B" w14:textId="6D99A97A"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8. </w:t>
      </w:r>
      <w:r w:rsidRPr="00C27AFE">
        <w:rPr>
          <w:rFonts w:ascii="Arial" w:hAnsi="Arial" w:cs="Arial"/>
          <w:sz w:val="24"/>
          <w:lang w:val="en-US"/>
        </w:rPr>
        <w:tab/>
        <w:t>Shatenstein B, Kergoat MJ, Nadon S. Weight change, nutritional risk and its determinants among cognitively intact and demented elderly Canadians. Can J Public Health Rev Can Sante Publique. 2001;92:143–</w:t>
      </w:r>
      <w:r w:rsidR="00511070">
        <w:rPr>
          <w:rFonts w:ascii="Arial" w:hAnsi="Arial" w:cs="Arial"/>
          <w:sz w:val="24"/>
          <w:lang w:val="en-US"/>
        </w:rPr>
        <w:t>14</w:t>
      </w:r>
      <w:r w:rsidRPr="00C27AFE">
        <w:rPr>
          <w:rFonts w:ascii="Arial" w:hAnsi="Arial" w:cs="Arial"/>
          <w:sz w:val="24"/>
          <w:lang w:val="en-US"/>
        </w:rPr>
        <w:t xml:space="preserve">9. </w:t>
      </w:r>
    </w:p>
    <w:p w14:paraId="6082F4ED" w14:textId="3B07AECC"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lastRenderedPageBreak/>
        <w:t xml:space="preserve">9. </w:t>
      </w:r>
      <w:r w:rsidRPr="00C27AFE">
        <w:rPr>
          <w:rFonts w:ascii="Arial" w:hAnsi="Arial" w:cs="Arial"/>
          <w:sz w:val="24"/>
          <w:lang w:val="en-US"/>
        </w:rPr>
        <w:tab/>
        <w:t>Schilp J, Wijnhoven HAH, Deeg DJH, Visser M. Early determinants for the development of undernutrition in an older general population: Longitudinal Aging Study Amsterdam. Br J Nutr. 2011;106:708–</w:t>
      </w:r>
      <w:r w:rsidR="00511070">
        <w:rPr>
          <w:rFonts w:ascii="Arial" w:hAnsi="Arial" w:cs="Arial"/>
          <w:sz w:val="24"/>
          <w:lang w:val="en-US"/>
        </w:rPr>
        <w:t>7</w:t>
      </w:r>
      <w:r w:rsidRPr="00C27AFE">
        <w:rPr>
          <w:rFonts w:ascii="Arial" w:hAnsi="Arial" w:cs="Arial"/>
          <w:sz w:val="24"/>
          <w:lang w:val="en-US"/>
        </w:rPr>
        <w:t xml:space="preserve">17. </w:t>
      </w:r>
    </w:p>
    <w:p w14:paraId="1AFB2442" w14:textId="30C99D27"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10. Roberts KC, Wolfson C, Payette H. Predictors of nutritional risk in community-dwelling seniors. Can J Public Health Rev Can Sante Publique. 2007;98:331–</w:t>
      </w:r>
      <w:r w:rsidR="00511070">
        <w:rPr>
          <w:rFonts w:ascii="Arial" w:hAnsi="Arial" w:cs="Arial"/>
          <w:sz w:val="24"/>
          <w:lang w:val="en-US"/>
        </w:rPr>
        <w:t>33</w:t>
      </w:r>
      <w:r w:rsidRPr="00C27AFE">
        <w:rPr>
          <w:rFonts w:ascii="Arial" w:hAnsi="Arial" w:cs="Arial"/>
          <w:sz w:val="24"/>
          <w:lang w:val="en-US"/>
        </w:rPr>
        <w:t xml:space="preserve">6. </w:t>
      </w:r>
    </w:p>
    <w:p w14:paraId="2FAAAAA1" w14:textId="419EC13A"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11. St-Arnaud-McKenzie D, Payette H, Gray-Donald K. Low physical function predicts either 2-year weight loss or weight gain in healthy community-dwelling older adults. the NuAge Longitudinal Study. J Gerontol Ser Biom</w:t>
      </w:r>
      <w:r w:rsidR="002715F2">
        <w:rPr>
          <w:rFonts w:ascii="Arial" w:hAnsi="Arial" w:cs="Arial"/>
          <w:sz w:val="24"/>
          <w:lang w:val="en-US"/>
        </w:rPr>
        <w:t>ed Sci Med Sci. 2010;65:1362–</w:t>
      </w:r>
      <w:r w:rsidR="00511070">
        <w:rPr>
          <w:rFonts w:ascii="Arial" w:hAnsi="Arial" w:cs="Arial"/>
          <w:sz w:val="24"/>
          <w:lang w:val="en-US"/>
        </w:rPr>
        <w:t>13</w:t>
      </w:r>
      <w:r w:rsidRPr="00C27AFE">
        <w:rPr>
          <w:rFonts w:ascii="Arial" w:hAnsi="Arial" w:cs="Arial"/>
          <w:sz w:val="24"/>
          <w:lang w:val="en-US"/>
        </w:rPr>
        <w:t xml:space="preserve">68. </w:t>
      </w:r>
    </w:p>
    <w:p w14:paraId="4160B43C" w14:textId="0267A2AB"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12. Agostini JV, Han L, Tinetti ME. The relationship between number of medications and weight loss or impaired balance in older adults. J</w:t>
      </w:r>
      <w:r w:rsidR="002715F2">
        <w:rPr>
          <w:rFonts w:ascii="Arial" w:hAnsi="Arial" w:cs="Arial"/>
          <w:sz w:val="24"/>
          <w:lang w:val="en-US"/>
        </w:rPr>
        <w:t xml:space="preserve"> Am Geriatr Soc. 2004;52:1719–</w:t>
      </w:r>
      <w:r w:rsidR="00511070">
        <w:rPr>
          <w:rFonts w:ascii="Arial" w:hAnsi="Arial" w:cs="Arial"/>
          <w:sz w:val="24"/>
          <w:lang w:val="en-US"/>
        </w:rPr>
        <w:t>17</w:t>
      </w:r>
      <w:r w:rsidRPr="00C27AFE">
        <w:rPr>
          <w:rFonts w:ascii="Arial" w:hAnsi="Arial" w:cs="Arial"/>
          <w:sz w:val="24"/>
          <w:lang w:val="en-US"/>
        </w:rPr>
        <w:t xml:space="preserve">23. </w:t>
      </w:r>
    </w:p>
    <w:p w14:paraId="35EF4228" w14:textId="5CD8305E"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13. Ritchie CS, Joshipura K, Silliman RA, Miller B, Douglas CW. Oral health problems and significant weight loss among community-dwelling older adults. J Gerontol A B</w:t>
      </w:r>
      <w:r w:rsidR="002715F2">
        <w:rPr>
          <w:rFonts w:ascii="Arial" w:hAnsi="Arial" w:cs="Arial"/>
          <w:sz w:val="24"/>
          <w:lang w:val="en-US"/>
        </w:rPr>
        <w:t>iol Sci Med Sci. 2000;55:M366–</w:t>
      </w:r>
      <w:r w:rsidR="00511070">
        <w:rPr>
          <w:rFonts w:ascii="Arial" w:hAnsi="Arial" w:cs="Arial"/>
          <w:sz w:val="24"/>
          <w:lang w:val="en-US"/>
        </w:rPr>
        <w:t>3</w:t>
      </w:r>
      <w:r w:rsidRPr="00C27AFE">
        <w:rPr>
          <w:rFonts w:ascii="Arial" w:hAnsi="Arial" w:cs="Arial"/>
          <w:sz w:val="24"/>
          <w:lang w:val="en-US"/>
        </w:rPr>
        <w:t xml:space="preserve">71. </w:t>
      </w:r>
    </w:p>
    <w:p w14:paraId="36C9C2A3" w14:textId="4A040E9F" w:rsidR="00C27AFE" w:rsidRPr="00C27AFE" w:rsidRDefault="00C27AFE" w:rsidP="00C27AFE">
      <w:pPr>
        <w:pStyle w:val="Literaturverzeichnis"/>
        <w:rPr>
          <w:rFonts w:ascii="Arial" w:hAnsi="Arial" w:cs="Arial"/>
          <w:sz w:val="24"/>
        </w:rPr>
      </w:pPr>
      <w:r w:rsidRPr="00C27AFE">
        <w:rPr>
          <w:rFonts w:ascii="Arial" w:hAnsi="Arial" w:cs="Arial"/>
          <w:sz w:val="24"/>
          <w:lang w:val="en-US"/>
        </w:rPr>
        <w:t xml:space="preserve">14. Alley DE, Koster A, Mackey D, et al. Hospitalization and Change in Body Composition and Strength in a Population-Based Cohort of Older Persons. </w:t>
      </w:r>
      <w:r w:rsidRPr="00C27AFE">
        <w:rPr>
          <w:rFonts w:ascii="Arial" w:hAnsi="Arial" w:cs="Arial"/>
          <w:sz w:val="24"/>
        </w:rPr>
        <w:t>J Am Geriatr Soc. 2010;58:2085–</w:t>
      </w:r>
      <w:r w:rsidR="00511070">
        <w:rPr>
          <w:rFonts w:ascii="Arial" w:hAnsi="Arial" w:cs="Arial"/>
          <w:sz w:val="24"/>
        </w:rPr>
        <w:t>20</w:t>
      </w:r>
      <w:r w:rsidRPr="00C27AFE">
        <w:rPr>
          <w:rFonts w:ascii="Arial" w:hAnsi="Arial" w:cs="Arial"/>
          <w:sz w:val="24"/>
        </w:rPr>
        <w:t xml:space="preserve">91. </w:t>
      </w:r>
    </w:p>
    <w:p w14:paraId="753CB357" w14:textId="18B1C720" w:rsidR="00C27AFE" w:rsidRPr="00A96E6F" w:rsidRDefault="00C27AFE" w:rsidP="00C27AFE">
      <w:pPr>
        <w:pStyle w:val="Literaturverzeichnis"/>
        <w:rPr>
          <w:rFonts w:ascii="Arial" w:hAnsi="Arial" w:cs="Arial"/>
          <w:sz w:val="24"/>
        </w:rPr>
      </w:pPr>
      <w:r w:rsidRPr="00C27AFE">
        <w:rPr>
          <w:rFonts w:ascii="Arial" w:hAnsi="Arial" w:cs="Arial"/>
          <w:sz w:val="24"/>
        </w:rPr>
        <w:t xml:space="preserve">15. Visser M, Volkert D, Corish C, et al. </w:t>
      </w:r>
      <w:r w:rsidRPr="00C27AFE">
        <w:rPr>
          <w:rFonts w:ascii="Arial" w:hAnsi="Arial" w:cs="Arial"/>
          <w:sz w:val="24"/>
          <w:lang w:val="en-US"/>
        </w:rPr>
        <w:t xml:space="preserve">Tackling the increasing problem of malnutrition in older persons: The Malnutrition in the Elderly (MaNuEL) Knowledge Hub. </w:t>
      </w:r>
      <w:r w:rsidRPr="00A96E6F">
        <w:rPr>
          <w:rFonts w:ascii="Arial" w:hAnsi="Arial" w:cs="Arial"/>
          <w:sz w:val="24"/>
        </w:rPr>
        <w:t>Nutr Bull. 2017;42:178–</w:t>
      </w:r>
      <w:r w:rsidR="00511070" w:rsidRPr="00A96E6F">
        <w:rPr>
          <w:rFonts w:ascii="Arial" w:hAnsi="Arial" w:cs="Arial"/>
          <w:sz w:val="24"/>
        </w:rPr>
        <w:t>1</w:t>
      </w:r>
      <w:r w:rsidRPr="00A96E6F">
        <w:rPr>
          <w:rFonts w:ascii="Arial" w:hAnsi="Arial" w:cs="Arial"/>
          <w:sz w:val="24"/>
        </w:rPr>
        <w:t xml:space="preserve">86. </w:t>
      </w:r>
    </w:p>
    <w:p w14:paraId="34B8FF6D" w14:textId="7730D689" w:rsidR="00C27AFE" w:rsidRPr="00D82D66" w:rsidRDefault="00C27AFE" w:rsidP="00C27AFE">
      <w:pPr>
        <w:pStyle w:val="Literaturverzeichnis"/>
        <w:rPr>
          <w:rFonts w:ascii="Arial" w:hAnsi="Arial" w:cs="Arial"/>
          <w:sz w:val="24"/>
          <w:lang w:val="en-US"/>
        </w:rPr>
      </w:pPr>
      <w:r w:rsidRPr="00511070">
        <w:rPr>
          <w:rFonts w:ascii="Arial" w:hAnsi="Arial" w:cs="Arial"/>
          <w:sz w:val="24"/>
        </w:rPr>
        <w:t xml:space="preserve">16. Kiesswetter E, Pohlhausen S, Uhlig K, </w:t>
      </w:r>
      <w:r w:rsidR="00511070" w:rsidRPr="00511070">
        <w:rPr>
          <w:rFonts w:ascii="Arial" w:hAnsi="Arial" w:cs="Arial"/>
          <w:sz w:val="24"/>
        </w:rPr>
        <w:t>et al</w:t>
      </w:r>
      <w:r w:rsidRPr="00511070">
        <w:rPr>
          <w:rFonts w:ascii="Arial" w:hAnsi="Arial" w:cs="Arial"/>
          <w:sz w:val="24"/>
        </w:rPr>
        <w:t xml:space="preserve">. </w:t>
      </w:r>
      <w:r w:rsidRPr="00C27AFE">
        <w:rPr>
          <w:rFonts w:ascii="Arial" w:hAnsi="Arial" w:cs="Arial"/>
          <w:sz w:val="24"/>
          <w:lang w:val="en-US"/>
        </w:rPr>
        <w:t xml:space="preserve">Prognostic Differences of the Mini Nutritional Assessment Short Form and Long Form in Relation to 1-Year Functional Decline and Mortality in Community-Dwelling Older Adults Receiving Home Care. </w:t>
      </w:r>
      <w:r w:rsidRPr="00D82D66">
        <w:rPr>
          <w:rFonts w:ascii="Arial" w:hAnsi="Arial" w:cs="Arial"/>
          <w:sz w:val="24"/>
          <w:lang w:val="en-US"/>
        </w:rPr>
        <w:t>J Am Geriatr Soc. 2014;62:512–</w:t>
      </w:r>
      <w:r w:rsidR="00511070" w:rsidRPr="00D82D66">
        <w:rPr>
          <w:rFonts w:ascii="Arial" w:hAnsi="Arial" w:cs="Arial"/>
          <w:sz w:val="24"/>
          <w:lang w:val="en-US"/>
        </w:rPr>
        <w:t>51</w:t>
      </w:r>
      <w:r w:rsidRPr="00D82D66">
        <w:rPr>
          <w:rFonts w:ascii="Arial" w:hAnsi="Arial" w:cs="Arial"/>
          <w:sz w:val="24"/>
          <w:lang w:val="en-US"/>
        </w:rPr>
        <w:t xml:space="preserve">7. </w:t>
      </w:r>
    </w:p>
    <w:p w14:paraId="382BC4F3" w14:textId="27A343A7" w:rsidR="00C27AFE" w:rsidRPr="00A96E6F" w:rsidRDefault="00C27AFE" w:rsidP="00C27AFE">
      <w:pPr>
        <w:pStyle w:val="Literaturverzeichnis"/>
        <w:rPr>
          <w:rFonts w:ascii="Arial" w:hAnsi="Arial" w:cs="Arial"/>
          <w:sz w:val="24"/>
          <w:lang w:val="en-US"/>
        </w:rPr>
      </w:pPr>
      <w:r w:rsidRPr="00D82D66">
        <w:rPr>
          <w:rFonts w:ascii="Arial" w:hAnsi="Arial" w:cs="Arial"/>
          <w:sz w:val="24"/>
          <w:lang w:val="en-US"/>
        </w:rPr>
        <w:t xml:space="preserve">17. Denkinger MD, Franke S, Rapp K, </w:t>
      </w:r>
      <w:r w:rsidR="00511070" w:rsidRPr="00D82D66">
        <w:rPr>
          <w:rFonts w:ascii="Arial" w:hAnsi="Arial" w:cs="Arial"/>
          <w:sz w:val="24"/>
          <w:lang w:val="en-US"/>
        </w:rPr>
        <w:t>et al</w:t>
      </w:r>
      <w:r w:rsidRPr="00D82D66">
        <w:rPr>
          <w:rFonts w:ascii="Arial" w:hAnsi="Arial" w:cs="Arial"/>
          <w:sz w:val="24"/>
          <w:lang w:val="en-US"/>
        </w:rPr>
        <w:t xml:space="preserve">. </w:t>
      </w:r>
      <w:r w:rsidRPr="00C27AFE">
        <w:rPr>
          <w:rFonts w:ascii="Arial" w:hAnsi="Arial" w:cs="Arial"/>
          <w:sz w:val="24"/>
          <w:lang w:val="en-US"/>
        </w:rPr>
        <w:t xml:space="preserve">Accelerometer-based physical activity in a large observational cohort-study protocol and design of the activity and function of the elderly in Ulm (ActiFE Ulm) study. </w:t>
      </w:r>
      <w:r w:rsidRPr="00A96E6F">
        <w:rPr>
          <w:rFonts w:ascii="Arial" w:hAnsi="Arial" w:cs="Arial"/>
          <w:sz w:val="24"/>
          <w:lang w:val="en-US"/>
        </w:rPr>
        <w:t xml:space="preserve">BMC Geriatr. 2010;10:50. </w:t>
      </w:r>
    </w:p>
    <w:p w14:paraId="022F7BA4" w14:textId="3D671723" w:rsidR="00C27AFE" w:rsidRPr="00C27AFE" w:rsidRDefault="00C27AFE" w:rsidP="00C27AFE">
      <w:pPr>
        <w:pStyle w:val="Literaturverzeichnis"/>
        <w:rPr>
          <w:rFonts w:ascii="Arial" w:hAnsi="Arial" w:cs="Arial"/>
          <w:sz w:val="24"/>
          <w:lang w:val="en-US"/>
        </w:rPr>
      </w:pPr>
      <w:r w:rsidRPr="00A96E6F">
        <w:rPr>
          <w:rFonts w:ascii="Arial" w:hAnsi="Arial" w:cs="Arial"/>
          <w:sz w:val="24"/>
          <w:lang w:val="en-US"/>
        </w:rPr>
        <w:t xml:space="preserve">18. Peters A, Döring A, Ladwig K-H, et al. </w:t>
      </w:r>
      <w:r w:rsidRPr="00C27AFE">
        <w:rPr>
          <w:rFonts w:ascii="Arial" w:hAnsi="Arial" w:cs="Arial"/>
          <w:sz w:val="24"/>
        </w:rPr>
        <w:t xml:space="preserve">Multimorbidität und erfolgreiches Altern: Ein Blick auf die Bevölkerung im Rahmen der KORA-Age-Studie. </w:t>
      </w:r>
      <w:r w:rsidRPr="00C27AFE">
        <w:rPr>
          <w:rFonts w:ascii="Arial" w:hAnsi="Arial" w:cs="Arial"/>
          <w:sz w:val="24"/>
          <w:lang w:val="en-US"/>
        </w:rPr>
        <w:t xml:space="preserve">Z Für Gerontol Geriatr. 2011;44:41–54. </w:t>
      </w:r>
    </w:p>
    <w:p w14:paraId="72A7027D" w14:textId="4B62CDE2"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19. Holle R, Happich M, Löwel H, Wichmann H. KORA - A Research Platform for Population Based Health Research. Gesundheitswesen. 2005;67:19–25. </w:t>
      </w:r>
    </w:p>
    <w:p w14:paraId="0C17734C" w14:textId="36EF7FC5"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20. Hoogendijk EO, Deeg DJH, Poppelaars J, et al. The Longitudinal Aging Study Amsterdam: cohort update 2016 and major findings. Eur J Epidemiol. 2016;31:927–</w:t>
      </w:r>
      <w:r w:rsidR="00511070">
        <w:rPr>
          <w:rFonts w:ascii="Arial" w:hAnsi="Arial" w:cs="Arial"/>
          <w:sz w:val="24"/>
          <w:lang w:val="en-US"/>
        </w:rPr>
        <w:t>9</w:t>
      </w:r>
      <w:r w:rsidRPr="00C27AFE">
        <w:rPr>
          <w:rFonts w:ascii="Arial" w:hAnsi="Arial" w:cs="Arial"/>
          <w:sz w:val="24"/>
          <w:lang w:val="en-US"/>
        </w:rPr>
        <w:t xml:space="preserve">45. </w:t>
      </w:r>
    </w:p>
    <w:p w14:paraId="7AAED4CA" w14:textId="438ACB54"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21. Cronin H, O’Regan C, Finucane C, Kearney P, Kenny RA. Health and Aging: Development of The Irish Longitudinal Study on Ageing Health Assessment. J Am Geriatr Soc. 2013;61:S269–</w:t>
      </w:r>
      <w:r w:rsidR="00511070">
        <w:rPr>
          <w:rFonts w:ascii="Arial" w:hAnsi="Arial" w:cs="Arial"/>
          <w:sz w:val="24"/>
          <w:lang w:val="en-US"/>
        </w:rPr>
        <w:t>2</w:t>
      </w:r>
      <w:r w:rsidRPr="00C27AFE">
        <w:rPr>
          <w:rFonts w:ascii="Arial" w:hAnsi="Arial" w:cs="Arial"/>
          <w:sz w:val="24"/>
          <w:lang w:val="en-US"/>
        </w:rPr>
        <w:t xml:space="preserve">78. </w:t>
      </w:r>
    </w:p>
    <w:p w14:paraId="202653B4" w14:textId="3EA72876"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lastRenderedPageBreak/>
        <w:t>22. Whelan BJ, Savva GM. Design and Methodology of The Irish Longitudinal Study on Ageing. J Am Geriatr Soc. 2013;61:S265–</w:t>
      </w:r>
      <w:r w:rsidR="00511070">
        <w:rPr>
          <w:rFonts w:ascii="Arial" w:hAnsi="Arial" w:cs="Arial"/>
          <w:sz w:val="24"/>
          <w:lang w:val="en-US"/>
        </w:rPr>
        <w:t>26</w:t>
      </w:r>
      <w:r w:rsidRPr="00C27AFE">
        <w:rPr>
          <w:rFonts w:ascii="Arial" w:hAnsi="Arial" w:cs="Arial"/>
          <w:sz w:val="24"/>
          <w:lang w:val="en-US"/>
        </w:rPr>
        <w:t xml:space="preserve">8. </w:t>
      </w:r>
    </w:p>
    <w:p w14:paraId="7965DFDA" w14:textId="1D056B2E"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23. Hayman KJ, Kerse N, Dyall L</w:t>
      </w:r>
      <w:r w:rsidR="00511070">
        <w:rPr>
          <w:rFonts w:ascii="Arial" w:hAnsi="Arial" w:cs="Arial"/>
          <w:sz w:val="24"/>
          <w:lang w:val="en-US"/>
        </w:rPr>
        <w:t xml:space="preserve">, </w:t>
      </w:r>
      <w:r w:rsidRPr="00C27AFE">
        <w:rPr>
          <w:rFonts w:ascii="Arial" w:hAnsi="Arial" w:cs="Arial"/>
          <w:sz w:val="24"/>
          <w:lang w:val="en-US"/>
        </w:rPr>
        <w:t xml:space="preserve">et al. Life and Living in Advanced Age: A Cohort Study in New Zealand-Te Puāwaitanga o Nga Tapuwae Kia Ora Tonu, LiLACS NZ: Study protocol. BMC Geriatr. 2012;12:33. </w:t>
      </w:r>
    </w:p>
    <w:p w14:paraId="5449A8A1" w14:textId="2DC813A1"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24. Rubenstein LZ, Harker JO, Salvà A, Guigoz Y, Vellas B. Screening for undernutrition in geriatric practice: developing the short-form mini-nutritional assessment (MNA-SF). J Gerontol A Biol Sci Med Sci. 2001;56:M366–</w:t>
      </w:r>
      <w:r w:rsidR="00511070">
        <w:rPr>
          <w:rFonts w:ascii="Arial" w:hAnsi="Arial" w:cs="Arial"/>
          <w:sz w:val="24"/>
          <w:lang w:val="en-US"/>
        </w:rPr>
        <w:t>3</w:t>
      </w:r>
      <w:r w:rsidRPr="00C27AFE">
        <w:rPr>
          <w:rFonts w:ascii="Arial" w:hAnsi="Arial" w:cs="Arial"/>
          <w:sz w:val="24"/>
          <w:lang w:val="en-US"/>
        </w:rPr>
        <w:t xml:space="preserve">72. </w:t>
      </w:r>
    </w:p>
    <w:p w14:paraId="28D6FAD6" w14:textId="6FA5DC61"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25. </w:t>
      </w:r>
      <w:r w:rsidR="00A053FB" w:rsidRPr="00C27AFE">
        <w:rPr>
          <w:rFonts w:ascii="Arial" w:hAnsi="Arial" w:cs="Arial"/>
          <w:sz w:val="24"/>
          <w:lang w:val="en-US"/>
        </w:rPr>
        <w:t>Washburn RA, Smith KW, Jette AM, Janney CA. The Physical Activity Scale for the Elderly (PASE): development and evaluation.</w:t>
      </w:r>
      <w:r w:rsidR="002715F2">
        <w:rPr>
          <w:rFonts w:ascii="Arial" w:hAnsi="Arial" w:cs="Arial"/>
          <w:sz w:val="24"/>
          <w:lang w:val="en-US"/>
        </w:rPr>
        <w:t xml:space="preserve"> J Clin Epidemiol. 1993;46:153–</w:t>
      </w:r>
      <w:r w:rsidR="00511070">
        <w:rPr>
          <w:rFonts w:ascii="Arial" w:hAnsi="Arial" w:cs="Arial"/>
          <w:sz w:val="24"/>
          <w:lang w:val="en-US"/>
        </w:rPr>
        <w:t>1</w:t>
      </w:r>
      <w:r w:rsidR="00A053FB" w:rsidRPr="00C27AFE">
        <w:rPr>
          <w:rFonts w:ascii="Arial" w:hAnsi="Arial" w:cs="Arial"/>
          <w:sz w:val="24"/>
          <w:lang w:val="en-US"/>
        </w:rPr>
        <w:t>62</w:t>
      </w:r>
    </w:p>
    <w:p w14:paraId="5A61AF1E" w14:textId="49046DB9"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26.</w:t>
      </w:r>
      <w:r w:rsidR="00A053FB">
        <w:rPr>
          <w:rFonts w:ascii="Arial" w:hAnsi="Arial" w:cs="Arial"/>
          <w:sz w:val="24"/>
          <w:lang w:val="en-US"/>
        </w:rPr>
        <w:t xml:space="preserve"> </w:t>
      </w:r>
      <w:r w:rsidR="00A053FB" w:rsidRPr="00A053FB">
        <w:rPr>
          <w:rFonts w:ascii="Arial" w:hAnsi="Arial" w:cs="Arial"/>
          <w:sz w:val="24"/>
          <w:lang w:val="en-US"/>
        </w:rPr>
        <w:t>Stel VS, Smit JH, Pluijm SM., Visser M, Deeg DJ., Lips P. Comparison of the LASA Physical Activity Questionnaire with a 7-day diary and pedometer. J Clin Epidemiol. 2004;57:252–</w:t>
      </w:r>
      <w:r w:rsidR="00511070">
        <w:rPr>
          <w:rFonts w:ascii="Arial" w:hAnsi="Arial" w:cs="Arial"/>
          <w:sz w:val="24"/>
          <w:lang w:val="en-US"/>
        </w:rPr>
        <w:t>25</w:t>
      </w:r>
      <w:r w:rsidR="00A053FB" w:rsidRPr="00A053FB">
        <w:rPr>
          <w:rFonts w:ascii="Arial" w:hAnsi="Arial" w:cs="Arial"/>
          <w:sz w:val="24"/>
          <w:lang w:val="en-US"/>
        </w:rPr>
        <w:t>8.</w:t>
      </w:r>
    </w:p>
    <w:p w14:paraId="708807C2" w14:textId="7433B068" w:rsidR="00C27AFE" w:rsidRPr="00C27AFE" w:rsidRDefault="00511070" w:rsidP="00C27AFE">
      <w:pPr>
        <w:pStyle w:val="Literaturverzeichnis"/>
        <w:rPr>
          <w:rFonts w:ascii="Arial" w:hAnsi="Arial" w:cs="Arial"/>
          <w:sz w:val="24"/>
          <w:lang w:val="en-US"/>
        </w:rPr>
      </w:pPr>
      <w:r>
        <w:rPr>
          <w:rFonts w:ascii="Arial" w:hAnsi="Arial" w:cs="Arial"/>
          <w:sz w:val="24"/>
          <w:lang w:val="en-US"/>
        </w:rPr>
        <w:t>27. Craig CL, Marshall AL, Sjöström</w:t>
      </w:r>
      <w:r w:rsidR="00D82D66">
        <w:rPr>
          <w:rFonts w:ascii="Arial" w:hAnsi="Arial" w:cs="Arial"/>
          <w:sz w:val="24"/>
          <w:lang w:val="en-US"/>
        </w:rPr>
        <w:t xml:space="preserve"> M,</w:t>
      </w:r>
      <w:r>
        <w:rPr>
          <w:rFonts w:ascii="Arial" w:hAnsi="Arial" w:cs="Arial"/>
          <w:sz w:val="24"/>
          <w:lang w:val="en-US"/>
        </w:rPr>
        <w:t xml:space="preserve"> </w:t>
      </w:r>
      <w:r w:rsidR="00C27AFE" w:rsidRPr="00C27AFE">
        <w:rPr>
          <w:rFonts w:ascii="Arial" w:hAnsi="Arial" w:cs="Arial"/>
          <w:sz w:val="24"/>
          <w:lang w:val="en-US"/>
        </w:rPr>
        <w:t>et al. International Physical Activity Questionnaire: 12-Country Reliability and Validity: Med Sci Sports Exerc. 2003;35:1381–</w:t>
      </w:r>
      <w:r>
        <w:rPr>
          <w:rFonts w:ascii="Arial" w:hAnsi="Arial" w:cs="Arial"/>
          <w:sz w:val="24"/>
          <w:lang w:val="en-US"/>
        </w:rPr>
        <w:t>13</w:t>
      </w:r>
      <w:r w:rsidR="00C27AFE" w:rsidRPr="00C27AFE">
        <w:rPr>
          <w:rFonts w:ascii="Arial" w:hAnsi="Arial" w:cs="Arial"/>
          <w:sz w:val="24"/>
          <w:lang w:val="en-US"/>
        </w:rPr>
        <w:t xml:space="preserve">95. </w:t>
      </w:r>
    </w:p>
    <w:p w14:paraId="2D9E92F7" w14:textId="6B0394DB" w:rsidR="00C27AFE" w:rsidRPr="00C27AFE" w:rsidRDefault="00C27AFE" w:rsidP="00C27AFE">
      <w:pPr>
        <w:pStyle w:val="Literaturverzeichnis"/>
        <w:rPr>
          <w:rFonts w:ascii="Arial" w:hAnsi="Arial" w:cs="Arial"/>
          <w:sz w:val="24"/>
          <w:lang w:val="en-US"/>
        </w:rPr>
      </w:pPr>
      <w:r w:rsidRPr="005063B3">
        <w:rPr>
          <w:rFonts w:ascii="Arial" w:hAnsi="Arial" w:cs="Arial"/>
          <w:sz w:val="24"/>
          <w:lang w:val="en-US"/>
        </w:rPr>
        <w:t xml:space="preserve">28. Folstein MF, Folstein SE, McHugh PR. </w:t>
      </w:r>
      <w:r w:rsidRPr="00C27AFE">
        <w:rPr>
          <w:rFonts w:ascii="Arial" w:hAnsi="Arial" w:cs="Arial"/>
          <w:sz w:val="24"/>
          <w:lang w:val="en-US"/>
        </w:rPr>
        <w:t>“Mini-mental state”: a practical method for grading the cognitive state of patients for the clinician. J Psychiatr Res. 1975;12:189–</w:t>
      </w:r>
      <w:r w:rsidR="00511070">
        <w:rPr>
          <w:rFonts w:ascii="Arial" w:hAnsi="Arial" w:cs="Arial"/>
          <w:sz w:val="24"/>
          <w:lang w:val="en-US"/>
        </w:rPr>
        <w:t>1</w:t>
      </w:r>
      <w:r w:rsidRPr="00C27AFE">
        <w:rPr>
          <w:rFonts w:ascii="Arial" w:hAnsi="Arial" w:cs="Arial"/>
          <w:sz w:val="24"/>
          <w:lang w:val="en-US"/>
        </w:rPr>
        <w:t xml:space="preserve">98. </w:t>
      </w:r>
    </w:p>
    <w:p w14:paraId="3778E061" w14:textId="037289ED"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29. Teng EL, Chui HC. The Modified Mini-Mental State (3MS) examination. J Clin Psychiatry. 1987;48:314–</w:t>
      </w:r>
      <w:r w:rsidR="00511070">
        <w:rPr>
          <w:rFonts w:ascii="Arial" w:hAnsi="Arial" w:cs="Arial"/>
          <w:sz w:val="24"/>
          <w:lang w:val="en-US"/>
        </w:rPr>
        <w:t>31</w:t>
      </w:r>
      <w:r w:rsidRPr="00C27AFE">
        <w:rPr>
          <w:rFonts w:ascii="Arial" w:hAnsi="Arial" w:cs="Arial"/>
          <w:sz w:val="24"/>
          <w:lang w:val="en-US"/>
        </w:rPr>
        <w:t xml:space="preserve">8. </w:t>
      </w:r>
    </w:p>
    <w:p w14:paraId="3344AA21" w14:textId="5C220005"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30. Cook SE, Marsiske M, McCoy KJM. The Use of the Modified Telephone Interview for Cognitive Status (TICS-M) in the Detection of Amnestic Mild Cognitive Impairment. J Geriatr Psychiatry Neurol. 2009;22:103–</w:t>
      </w:r>
      <w:r w:rsidR="00511070">
        <w:rPr>
          <w:rFonts w:ascii="Arial" w:hAnsi="Arial" w:cs="Arial"/>
          <w:sz w:val="24"/>
          <w:lang w:val="en-US"/>
        </w:rPr>
        <w:t>10</w:t>
      </w:r>
      <w:r w:rsidRPr="00C27AFE">
        <w:rPr>
          <w:rFonts w:ascii="Arial" w:hAnsi="Arial" w:cs="Arial"/>
          <w:sz w:val="24"/>
          <w:lang w:val="en-US"/>
        </w:rPr>
        <w:t xml:space="preserve">9. </w:t>
      </w:r>
    </w:p>
    <w:p w14:paraId="6C3F7300" w14:textId="73ED898B"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31. Yesavage JA, Brink TL, Rose TL, </w:t>
      </w:r>
      <w:r w:rsidR="00511070">
        <w:rPr>
          <w:rFonts w:ascii="Arial" w:hAnsi="Arial" w:cs="Arial"/>
          <w:sz w:val="24"/>
          <w:lang w:val="en-US"/>
        </w:rPr>
        <w:t>et al</w:t>
      </w:r>
      <w:r w:rsidRPr="00C27AFE">
        <w:rPr>
          <w:rFonts w:ascii="Arial" w:hAnsi="Arial" w:cs="Arial"/>
          <w:sz w:val="24"/>
          <w:lang w:val="en-US"/>
        </w:rPr>
        <w:t xml:space="preserve">. Development and validation of a geriatric depression screening scale: a preliminary report. J Psychiatr Res. 1982;17:37–49. </w:t>
      </w:r>
    </w:p>
    <w:p w14:paraId="592BBDFC" w14:textId="6B45135B"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32. Radloff LS. The CES-D Scale: A Self-Report Depression Scale for Research in the General Population. Appl Psychol Meas. 1977;1:385–401. </w:t>
      </w:r>
    </w:p>
    <w:p w14:paraId="7E245777" w14:textId="1F679F21"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33. Zigmond AS, Snaith RP. The hospital anxiety and depression scale. Acta Psychiatr Scand. 1983;67:361–</w:t>
      </w:r>
      <w:r w:rsidR="00511070">
        <w:rPr>
          <w:rFonts w:ascii="Arial" w:hAnsi="Arial" w:cs="Arial"/>
          <w:sz w:val="24"/>
          <w:lang w:val="en-US"/>
        </w:rPr>
        <w:t>3</w:t>
      </w:r>
      <w:r w:rsidRPr="00C27AFE">
        <w:rPr>
          <w:rFonts w:ascii="Arial" w:hAnsi="Arial" w:cs="Arial"/>
          <w:sz w:val="24"/>
          <w:lang w:val="en-US"/>
        </w:rPr>
        <w:t xml:space="preserve">70. </w:t>
      </w:r>
    </w:p>
    <w:p w14:paraId="533C7826" w14:textId="7AC27E6C"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 xml:space="preserve">34. Berkman LF, Berkman CS, Kasl S, </w:t>
      </w:r>
      <w:r w:rsidR="00511070">
        <w:rPr>
          <w:rFonts w:ascii="Arial" w:hAnsi="Arial" w:cs="Arial"/>
          <w:sz w:val="24"/>
          <w:lang w:val="en-US"/>
        </w:rPr>
        <w:t>et al</w:t>
      </w:r>
      <w:r w:rsidRPr="00C27AFE">
        <w:rPr>
          <w:rFonts w:ascii="Arial" w:hAnsi="Arial" w:cs="Arial"/>
          <w:sz w:val="24"/>
          <w:lang w:val="en-US"/>
        </w:rPr>
        <w:t>. Depressive symptoms in relation to physical health and functioning in the elderly. Am J Epidemiol. 1986;124:372–</w:t>
      </w:r>
      <w:r w:rsidR="00511070">
        <w:rPr>
          <w:rFonts w:ascii="Arial" w:hAnsi="Arial" w:cs="Arial"/>
          <w:sz w:val="24"/>
          <w:lang w:val="en-US"/>
        </w:rPr>
        <w:t>3</w:t>
      </w:r>
      <w:r w:rsidRPr="00C27AFE">
        <w:rPr>
          <w:rFonts w:ascii="Arial" w:hAnsi="Arial" w:cs="Arial"/>
          <w:sz w:val="24"/>
          <w:lang w:val="en-US"/>
        </w:rPr>
        <w:t xml:space="preserve">88. </w:t>
      </w:r>
    </w:p>
    <w:p w14:paraId="51DA36D3" w14:textId="59096BCC"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35. Fries JF, Spitz P, Kraines RG, Holman HR. Measurement of patient outcome in arthritis. Arthritis Rheum. 1980;23:137–</w:t>
      </w:r>
      <w:r w:rsidR="00511070">
        <w:rPr>
          <w:rFonts w:ascii="Arial" w:hAnsi="Arial" w:cs="Arial"/>
          <w:sz w:val="24"/>
          <w:lang w:val="en-US"/>
        </w:rPr>
        <w:t>1</w:t>
      </w:r>
      <w:r w:rsidRPr="00C27AFE">
        <w:rPr>
          <w:rFonts w:ascii="Arial" w:hAnsi="Arial" w:cs="Arial"/>
          <w:sz w:val="24"/>
          <w:lang w:val="en-US"/>
        </w:rPr>
        <w:t xml:space="preserve">45. </w:t>
      </w:r>
    </w:p>
    <w:p w14:paraId="3B762182" w14:textId="59795AAF"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36. Mahoney FI, Barthel DW. Functional evaluation: the Barthel Index. Md State Med J. 1965;</w:t>
      </w:r>
      <w:r w:rsidR="0039168F">
        <w:rPr>
          <w:rFonts w:ascii="Arial" w:hAnsi="Arial" w:cs="Arial"/>
          <w:sz w:val="24"/>
          <w:lang w:val="en-US"/>
        </w:rPr>
        <w:t>14;61-</w:t>
      </w:r>
      <w:r w:rsidR="00511070">
        <w:rPr>
          <w:rFonts w:ascii="Arial" w:hAnsi="Arial" w:cs="Arial"/>
          <w:sz w:val="24"/>
          <w:lang w:val="en-US"/>
        </w:rPr>
        <w:t>6</w:t>
      </w:r>
      <w:r w:rsidR="0039168F">
        <w:rPr>
          <w:rFonts w:ascii="Arial" w:hAnsi="Arial" w:cs="Arial"/>
          <w:sz w:val="24"/>
          <w:lang w:val="en-US"/>
        </w:rPr>
        <w:t>5</w:t>
      </w:r>
      <w:r w:rsidRPr="00C27AFE">
        <w:rPr>
          <w:rFonts w:ascii="Arial" w:hAnsi="Arial" w:cs="Arial"/>
          <w:sz w:val="24"/>
          <w:lang w:val="en-US"/>
        </w:rPr>
        <w:t xml:space="preserve"> </w:t>
      </w:r>
    </w:p>
    <w:p w14:paraId="3DF03E6F" w14:textId="1278E8DA" w:rsidR="00C27AFE" w:rsidRPr="00C27AFE" w:rsidRDefault="00C27AFE" w:rsidP="00C27AFE">
      <w:pPr>
        <w:pStyle w:val="Literaturverzeichnis"/>
        <w:rPr>
          <w:rFonts w:ascii="Arial" w:hAnsi="Arial" w:cs="Arial"/>
          <w:sz w:val="24"/>
          <w:lang w:val="en-US"/>
        </w:rPr>
      </w:pPr>
      <w:r w:rsidRPr="00D82D66">
        <w:rPr>
          <w:rFonts w:ascii="Arial" w:hAnsi="Arial" w:cs="Arial"/>
          <w:sz w:val="24"/>
          <w:lang w:val="en-US"/>
        </w:rPr>
        <w:t xml:space="preserve">37. Abellan van Kan G, Rolland Y, Andrieu S, et al. </w:t>
      </w:r>
      <w:r w:rsidRPr="00C27AFE">
        <w:rPr>
          <w:rFonts w:ascii="Arial" w:hAnsi="Arial" w:cs="Arial"/>
          <w:sz w:val="24"/>
          <w:lang w:val="en-US"/>
        </w:rPr>
        <w:t xml:space="preserve">Gait speed at usual pace as a predictor of adverse outcomes in community-dwelling older people an International </w:t>
      </w:r>
      <w:r w:rsidRPr="00C27AFE">
        <w:rPr>
          <w:rFonts w:ascii="Arial" w:hAnsi="Arial" w:cs="Arial"/>
          <w:sz w:val="24"/>
          <w:lang w:val="en-US"/>
        </w:rPr>
        <w:lastRenderedPageBreak/>
        <w:t>Academy on Nutrition and Aging (IANA) Task Force. J Nutr Health Aging. 2009;13:881–</w:t>
      </w:r>
      <w:r w:rsidR="00511070">
        <w:rPr>
          <w:rFonts w:ascii="Arial" w:hAnsi="Arial" w:cs="Arial"/>
          <w:sz w:val="24"/>
          <w:lang w:val="en-US"/>
        </w:rPr>
        <w:t>88</w:t>
      </w:r>
      <w:r w:rsidRPr="00C27AFE">
        <w:rPr>
          <w:rFonts w:ascii="Arial" w:hAnsi="Arial" w:cs="Arial"/>
          <w:sz w:val="24"/>
          <w:lang w:val="en-US"/>
        </w:rPr>
        <w:t xml:space="preserve">9. </w:t>
      </w:r>
    </w:p>
    <w:p w14:paraId="449809BB" w14:textId="0BAD7B30"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38. Lauret</w:t>
      </w:r>
      <w:r w:rsidR="00E75036">
        <w:rPr>
          <w:rFonts w:ascii="Arial" w:hAnsi="Arial" w:cs="Arial"/>
          <w:sz w:val="24"/>
          <w:lang w:val="en-US"/>
        </w:rPr>
        <w:t>ani F, Russo CR, Bandinelli S,</w:t>
      </w:r>
      <w:r w:rsidR="00511070">
        <w:rPr>
          <w:rFonts w:ascii="Arial" w:hAnsi="Arial" w:cs="Arial"/>
          <w:sz w:val="24"/>
          <w:lang w:val="en-US"/>
        </w:rPr>
        <w:t xml:space="preserve"> et al</w:t>
      </w:r>
      <w:r w:rsidRPr="00C27AFE">
        <w:rPr>
          <w:rFonts w:ascii="Arial" w:hAnsi="Arial" w:cs="Arial"/>
          <w:sz w:val="24"/>
          <w:lang w:val="en-US"/>
        </w:rPr>
        <w:t>. Age-associated changes in skeletal muscles and their effect on mobility: an operational diagnosis of sarcopenia. J Appl Physiol. 2003;95:1851–</w:t>
      </w:r>
      <w:r w:rsidR="00511070">
        <w:rPr>
          <w:rFonts w:ascii="Arial" w:hAnsi="Arial" w:cs="Arial"/>
          <w:sz w:val="24"/>
          <w:lang w:val="en-US"/>
        </w:rPr>
        <w:t>18</w:t>
      </w:r>
      <w:r w:rsidRPr="00C27AFE">
        <w:rPr>
          <w:rFonts w:ascii="Arial" w:hAnsi="Arial" w:cs="Arial"/>
          <w:sz w:val="24"/>
          <w:lang w:val="en-US"/>
        </w:rPr>
        <w:t xml:space="preserve">60. </w:t>
      </w:r>
    </w:p>
    <w:p w14:paraId="17BA29DF" w14:textId="36FC54EE"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39. Thorngren K-G, Werner CO. Normal Grip Strength. Acta Orthop Scand. 1979;50:255–</w:t>
      </w:r>
      <w:r w:rsidR="00511070">
        <w:rPr>
          <w:rFonts w:ascii="Arial" w:hAnsi="Arial" w:cs="Arial"/>
          <w:sz w:val="24"/>
          <w:lang w:val="en-US"/>
        </w:rPr>
        <w:t>25</w:t>
      </w:r>
      <w:r w:rsidRPr="00C27AFE">
        <w:rPr>
          <w:rFonts w:ascii="Arial" w:hAnsi="Arial" w:cs="Arial"/>
          <w:sz w:val="24"/>
          <w:lang w:val="en-US"/>
        </w:rPr>
        <w:t xml:space="preserve">9. </w:t>
      </w:r>
    </w:p>
    <w:p w14:paraId="5BE508CE" w14:textId="0952EF94"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40. Phillips P. Grip strength, mental performance and nutritional status as indicators of mortality risk among female geriatric patients. Age Ageing. 1986;15:53–</w:t>
      </w:r>
      <w:r w:rsidR="00511070">
        <w:rPr>
          <w:rFonts w:ascii="Arial" w:hAnsi="Arial" w:cs="Arial"/>
          <w:sz w:val="24"/>
          <w:lang w:val="en-US"/>
        </w:rPr>
        <w:t>5</w:t>
      </w:r>
      <w:r w:rsidRPr="00C27AFE">
        <w:rPr>
          <w:rFonts w:ascii="Arial" w:hAnsi="Arial" w:cs="Arial"/>
          <w:sz w:val="24"/>
          <w:lang w:val="en-US"/>
        </w:rPr>
        <w:t xml:space="preserve">6. </w:t>
      </w:r>
    </w:p>
    <w:p w14:paraId="7C8FBAE6" w14:textId="0AB7C5CC"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41. R Core Team. R: A language and environment for statistical computing. R Foundation for Statistical Computing, [Internet]. http://www.R-project.org/. 2013 [cited 2017 Dec 5]. Available from: https://www.r-project.org/</w:t>
      </w:r>
    </w:p>
    <w:p w14:paraId="3101F142" w14:textId="4DBDAE52"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42. Higgins JPT, Thompson SG, Deeks JJ, Altman DG. Measuring inconsistency in meta-analyses. BMJ. 2003;327:557–</w:t>
      </w:r>
      <w:r w:rsidR="00511070">
        <w:rPr>
          <w:rFonts w:ascii="Arial" w:hAnsi="Arial" w:cs="Arial"/>
          <w:sz w:val="24"/>
          <w:lang w:val="en-US"/>
        </w:rPr>
        <w:t>5</w:t>
      </w:r>
      <w:r w:rsidRPr="00C27AFE">
        <w:rPr>
          <w:rFonts w:ascii="Arial" w:hAnsi="Arial" w:cs="Arial"/>
          <w:sz w:val="24"/>
          <w:lang w:val="en-US"/>
        </w:rPr>
        <w:t xml:space="preserve">60. </w:t>
      </w:r>
    </w:p>
    <w:p w14:paraId="32913370" w14:textId="00D56A6B" w:rsidR="00C27AFE" w:rsidRPr="00C27AFE" w:rsidRDefault="00C27AFE" w:rsidP="00C27AFE">
      <w:pPr>
        <w:pStyle w:val="Literaturverzeichnis"/>
        <w:rPr>
          <w:rFonts w:ascii="Arial" w:hAnsi="Arial" w:cs="Arial"/>
          <w:sz w:val="24"/>
          <w:lang w:val="en-US"/>
        </w:rPr>
      </w:pPr>
      <w:r w:rsidRPr="00C27AFE">
        <w:rPr>
          <w:rFonts w:ascii="Arial" w:hAnsi="Arial" w:cs="Arial"/>
          <w:sz w:val="24"/>
          <w:lang w:val="en-US"/>
        </w:rPr>
        <w:t>43. Johansson Y, Bachrach-Lindström M, Carstensen J, Ek A-C. Malnutrition in a home-living older population: prevalence, incidence and risk factors. A prospective study. J Clin Nurs. 2008;18:1354–</w:t>
      </w:r>
      <w:r w:rsidR="00511070">
        <w:rPr>
          <w:rFonts w:ascii="Arial" w:hAnsi="Arial" w:cs="Arial"/>
          <w:sz w:val="24"/>
          <w:lang w:val="en-US"/>
        </w:rPr>
        <w:t>13</w:t>
      </w:r>
      <w:r w:rsidRPr="00C27AFE">
        <w:rPr>
          <w:rFonts w:ascii="Arial" w:hAnsi="Arial" w:cs="Arial"/>
          <w:sz w:val="24"/>
          <w:lang w:val="en-US"/>
        </w:rPr>
        <w:t xml:space="preserve">64. </w:t>
      </w:r>
    </w:p>
    <w:p w14:paraId="076F2DF3" w14:textId="2F65236D" w:rsidR="00C27AFE" w:rsidRPr="000770F0" w:rsidRDefault="009E39B3" w:rsidP="00C27AFE">
      <w:pPr>
        <w:pStyle w:val="Literaturverzeichnis"/>
        <w:rPr>
          <w:rFonts w:ascii="Arial" w:hAnsi="Arial" w:cs="Arial"/>
          <w:sz w:val="24"/>
          <w:lang w:val="en-US"/>
        </w:rPr>
      </w:pPr>
      <w:r w:rsidRPr="009E39B3">
        <w:rPr>
          <w:rFonts w:ascii="Arial" w:hAnsi="Arial" w:cs="Arial"/>
          <w:sz w:val="24"/>
          <w:lang w:val="en-US"/>
        </w:rPr>
        <w:t xml:space="preserve">  </w:t>
      </w:r>
    </w:p>
    <w:p w14:paraId="16B4883B" w14:textId="3C570F8B" w:rsidR="00431EAF" w:rsidRPr="00431EAF" w:rsidRDefault="00431EAF" w:rsidP="00CF2BD1">
      <w:pPr>
        <w:spacing w:line="480" w:lineRule="auto"/>
        <w:rPr>
          <w:rFonts w:ascii="Arial" w:hAnsi="Arial" w:cs="Arial"/>
          <w:lang w:val="en-US"/>
        </w:rPr>
      </w:pPr>
      <w:r w:rsidRPr="00F61126">
        <w:rPr>
          <w:rFonts w:ascii="Arial" w:hAnsi="Arial" w:cs="Arial"/>
          <w:sz w:val="24"/>
          <w:lang w:val="en-US"/>
        </w:rPr>
        <w:fldChar w:fldCharType="end"/>
      </w:r>
    </w:p>
    <w:p w14:paraId="368C801A" w14:textId="5573E8A9" w:rsidR="00CF2BD1" w:rsidRDefault="00CF2BD1" w:rsidP="00CF2BD1">
      <w:pPr>
        <w:rPr>
          <w:rFonts w:ascii="Arial" w:hAnsi="Arial" w:cs="Arial"/>
          <w:lang w:val="en-US"/>
        </w:rPr>
      </w:pPr>
    </w:p>
    <w:p w14:paraId="64F417FC" w14:textId="77777777" w:rsidR="00465A0C" w:rsidRDefault="00465A0C" w:rsidP="00CF2BD1">
      <w:pPr>
        <w:rPr>
          <w:rFonts w:ascii="Arial" w:hAnsi="Arial" w:cs="Arial"/>
          <w:lang w:val="en-US"/>
        </w:rPr>
      </w:pPr>
    </w:p>
    <w:p w14:paraId="03491CBB" w14:textId="77777777" w:rsidR="00465A0C" w:rsidRDefault="00465A0C" w:rsidP="00CF2BD1">
      <w:pPr>
        <w:rPr>
          <w:rFonts w:ascii="Arial" w:hAnsi="Arial" w:cs="Arial"/>
          <w:lang w:val="en-US"/>
        </w:rPr>
      </w:pPr>
    </w:p>
    <w:p w14:paraId="26DFE0EA" w14:textId="77777777" w:rsidR="00465A0C" w:rsidRDefault="00465A0C" w:rsidP="00CF2BD1">
      <w:pPr>
        <w:rPr>
          <w:rFonts w:ascii="Arial" w:hAnsi="Arial" w:cs="Arial"/>
          <w:lang w:val="en-US"/>
        </w:rPr>
      </w:pPr>
    </w:p>
    <w:p w14:paraId="75C44693" w14:textId="77777777" w:rsidR="00465A0C" w:rsidRDefault="00465A0C" w:rsidP="00CF2BD1">
      <w:pPr>
        <w:rPr>
          <w:rFonts w:ascii="Arial" w:hAnsi="Arial" w:cs="Arial"/>
          <w:lang w:val="en-US"/>
        </w:rPr>
      </w:pPr>
    </w:p>
    <w:p w14:paraId="05D476E2" w14:textId="77777777" w:rsidR="00465A0C" w:rsidRDefault="00465A0C" w:rsidP="00CF2BD1">
      <w:pPr>
        <w:rPr>
          <w:rFonts w:ascii="Arial" w:hAnsi="Arial" w:cs="Arial"/>
          <w:lang w:val="en-US"/>
        </w:rPr>
      </w:pPr>
    </w:p>
    <w:p w14:paraId="42E16AC8" w14:textId="77777777" w:rsidR="00465A0C" w:rsidRDefault="00465A0C" w:rsidP="00CF2BD1">
      <w:pPr>
        <w:rPr>
          <w:rFonts w:ascii="Arial" w:hAnsi="Arial" w:cs="Arial"/>
          <w:lang w:val="en-US"/>
        </w:rPr>
      </w:pPr>
    </w:p>
    <w:p w14:paraId="5CCA5AB6" w14:textId="77777777" w:rsidR="00465A0C" w:rsidRDefault="00465A0C" w:rsidP="00CF2BD1">
      <w:pPr>
        <w:rPr>
          <w:rFonts w:ascii="Arial" w:hAnsi="Arial" w:cs="Arial"/>
          <w:lang w:val="en-US"/>
        </w:rPr>
      </w:pPr>
    </w:p>
    <w:p w14:paraId="5A06F313" w14:textId="77777777" w:rsidR="00465A0C" w:rsidRDefault="00465A0C" w:rsidP="00CF2BD1">
      <w:pPr>
        <w:rPr>
          <w:rFonts w:ascii="Arial" w:hAnsi="Arial" w:cs="Arial"/>
          <w:lang w:val="en-US"/>
        </w:rPr>
      </w:pPr>
    </w:p>
    <w:p w14:paraId="57A7FC83" w14:textId="77777777" w:rsidR="00465A0C" w:rsidRDefault="00465A0C" w:rsidP="00CF2BD1">
      <w:pPr>
        <w:rPr>
          <w:rFonts w:ascii="Arial" w:hAnsi="Arial" w:cs="Arial"/>
          <w:lang w:val="en-US"/>
        </w:rPr>
      </w:pPr>
    </w:p>
    <w:p w14:paraId="27083703" w14:textId="77777777" w:rsidR="00465A0C" w:rsidRDefault="00465A0C" w:rsidP="00CF2BD1">
      <w:pPr>
        <w:rPr>
          <w:rFonts w:ascii="Arial" w:hAnsi="Arial" w:cs="Arial"/>
          <w:lang w:val="en-US"/>
        </w:rPr>
      </w:pPr>
    </w:p>
    <w:p w14:paraId="5D108EFC" w14:textId="77777777" w:rsidR="00465A0C" w:rsidRDefault="00465A0C" w:rsidP="00CF2BD1">
      <w:pPr>
        <w:rPr>
          <w:rFonts w:ascii="Arial" w:hAnsi="Arial" w:cs="Arial"/>
          <w:b/>
          <w:lang w:val="en-US"/>
        </w:rPr>
      </w:pPr>
    </w:p>
    <w:p w14:paraId="62FEE020" w14:textId="77777777" w:rsidR="00057A25" w:rsidRDefault="00057A25" w:rsidP="00CF2BD1">
      <w:pPr>
        <w:rPr>
          <w:rFonts w:ascii="Arial" w:hAnsi="Arial" w:cs="Arial"/>
          <w:b/>
          <w:sz w:val="24"/>
          <w:lang w:val="en-US"/>
        </w:rPr>
      </w:pPr>
    </w:p>
    <w:p w14:paraId="66E91473" w14:textId="77777777" w:rsidR="00057A25" w:rsidRDefault="00057A25" w:rsidP="00CF2BD1">
      <w:pPr>
        <w:rPr>
          <w:rFonts w:ascii="Arial" w:hAnsi="Arial" w:cs="Arial"/>
          <w:b/>
          <w:sz w:val="24"/>
          <w:lang w:val="en-US"/>
        </w:rPr>
      </w:pPr>
    </w:p>
    <w:p w14:paraId="013323D1" w14:textId="53315D71" w:rsidR="00465A0C" w:rsidRPr="00465A0C" w:rsidRDefault="00465A0C" w:rsidP="00CF2BD1">
      <w:pPr>
        <w:rPr>
          <w:rFonts w:ascii="Arial" w:hAnsi="Arial" w:cs="Arial"/>
          <w:b/>
          <w:sz w:val="24"/>
          <w:lang w:val="en-US"/>
        </w:rPr>
      </w:pPr>
      <w:r w:rsidRPr="00465A0C">
        <w:rPr>
          <w:rFonts w:ascii="Arial" w:hAnsi="Arial" w:cs="Arial"/>
          <w:b/>
          <w:sz w:val="24"/>
          <w:lang w:val="en-US"/>
        </w:rPr>
        <w:lastRenderedPageBreak/>
        <w:t>Legends</w:t>
      </w:r>
    </w:p>
    <w:p w14:paraId="27DA9D05" w14:textId="059B019F" w:rsidR="00465A0C" w:rsidRPr="00465A0C" w:rsidRDefault="00465A0C" w:rsidP="00465A0C">
      <w:pPr>
        <w:spacing w:after="0" w:line="240" w:lineRule="auto"/>
        <w:rPr>
          <w:rFonts w:ascii="Arial" w:hAnsi="Arial" w:cs="Arial"/>
          <w:sz w:val="24"/>
          <w:lang w:val="en-US"/>
        </w:rPr>
      </w:pPr>
      <w:r w:rsidRPr="00465A0C">
        <w:rPr>
          <w:rFonts w:ascii="Arial" w:hAnsi="Arial" w:cs="Arial"/>
          <w:b/>
          <w:sz w:val="24"/>
          <w:lang w:val="en-US"/>
        </w:rPr>
        <w:t>Figure 1:</w:t>
      </w:r>
      <w:r w:rsidRPr="00465A0C">
        <w:rPr>
          <w:rFonts w:ascii="Arial" w:hAnsi="Arial" w:cs="Arial"/>
          <w:sz w:val="24"/>
          <w:lang w:val="en-US"/>
        </w:rPr>
        <w:t xml:space="preserve"> Prevalence of potential determinants of </w:t>
      </w:r>
      <w:r w:rsidR="00164B19">
        <w:rPr>
          <w:rFonts w:ascii="Arial" w:hAnsi="Arial" w:cs="Arial"/>
          <w:sz w:val="24"/>
          <w:lang w:val="en-US"/>
        </w:rPr>
        <w:t xml:space="preserve">incident </w:t>
      </w:r>
      <w:r w:rsidRPr="00465A0C">
        <w:rPr>
          <w:rFonts w:ascii="Arial" w:hAnsi="Arial" w:cs="Arial"/>
          <w:sz w:val="24"/>
          <w:lang w:val="en-US"/>
        </w:rPr>
        <w:t>malnutrition, separated by study</w:t>
      </w:r>
    </w:p>
    <w:p w14:paraId="08C68656" w14:textId="77777777" w:rsidR="00465A0C" w:rsidRPr="00465A0C" w:rsidRDefault="00465A0C" w:rsidP="00465A0C">
      <w:pPr>
        <w:spacing w:after="120" w:line="240" w:lineRule="auto"/>
        <w:rPr>
          <w:rFonts w:ascii="Arial" w:hAnsi="Arial" w:cs="Arial"/>
          <w:lang w:val="en-US"/>
        </w:rPr>
      </w:pPr>
      <w:r w:rsidRPr="00465A0C">
        <w:rPr>
          <w:rFonts w:ascii="Arial" w:hAnsi="Arial" w:cs="Arial"/>
          <w:lang w:val="en-US"/>
        </w:rPr>
        <w:t>‡Third category ‘unmarried/divorced’ is not presented – all three categories add up to 100 %; #Third category ‘tertiary education’ is not presented – all three categories add up to 100 %; ^Third category ‘high physical activity’ is not presented – all three categories add up to 100 %; *before baseline; FU= follow-up; PA= physical activity</w:t>
      </w:r>
    </w:p>
    <w:p w14:paraId="12269223" w14:textId="77777777" w:rsidR="00465A0C" w:rsidRDefault="00465A0C" w:rsidP="00465A0C">
      <w:pPr>
        <w:spacing w:after="120" w:line="240" w:lineRule="auto"/>
        <w:rPr>
          <w:rFonts w:ascii="Arial" w:hAnsi="Arial" w:cs="Arial"/>
          <w:sz w:val="20"/>
          <w:lang w:val="en-US"/>
        </w:rPr>
      </w:pPr>
    </w:p>
    <w:p w14:paraId="7386076E" w14:textId="77777777" w:rsidR="00465A0C" w:rsidRDefault="00465A0C" w:rsidP="00465A0C">
      <w:pPr>
        <w:spacing w:after="0"/>
        <w:rPr>
          <w:rFonts w:ascii="Arial" w:hAnsi="Arial" w:cs="Arial"/>
          <w:sz w:val="24"/>
          <w:lang w:val="en-US"/>
        </w:rPr>
      </w:pPr>
      <w:r w:rsidRPr="00CD75AD">
        <w:rPr>
          <w:rFonts w:ascii="Arial" w:hAnsi="Arial" w:cs="Arial"/>
          <w:b/>
          <w:sz w:val="24"/>
          <w:lang w:val="en-US"/>
        </w:rPr>
        <w:t>Figure 2:</w:t>
      </w:r>
      <w:r w:rsidRPr="00F24BB9">
        <w:rPr>
          <w:rFonts w:ascii="Arial" w:hAnsi="Arial" w:cs="Arial"/>
          <w:sz w:val="24"/>
          <w:lang w:val="en-US"/>
        </w:rPr>
        <w:t xml:space="preserve"> Incidence of </w:t>
      </w:r>
      <w:r>
        <w:rPr>
          <w:rFonts w:ascii="Arial" w:hAnsi="Arial" w:cs="Arial"/>
          <w:sz w:val="24"/>
          <w:lang w:val="en-US"/>
        </w:rPr>
        <w:t xml:space="preserve">malnutrition of each cohort </w:t>
      </w:r>
    </w:p>
    <w:p w14:paraId="77D7FA92" w14:textId="77777777" w:rsidR="00465A0C" w:rsidRPr="000B1DE7" w:rsidRDefault="00465A0C" w:rsidP="00465A0C">
      <w:pPr>
        <w:spacing w:after="0"/>
        <w:rPr>
          <w:rFonts w:ascii="Arial" w:hAnsi="Arial" w:cs="Arial"/>
          <w:lang w:val="en-US"/>
        </w:rPr>
      </w:pPr>
      <w:r w:rsidRPr="000B1DE7">
        <w:rPr>
          <w:rFonts w:ascii="Arial" w:hAnsi="Arial" w:cs="Arial"/>
          <w:lang w:val="en-US"/>
        </w:rPr>
        <w:t xml:space="preserve">Malnutrition was defined as either having BMI &lt; 20 kg/m² or WL </w:t>
      </w:r>
      <w:r w:rsidRPr="000B1DE7">
        <w:rPr>
          <w:rFonts w:ascii="Arial" w:hAnsi="Arial" w:cs="Arial"/>
          <w:szCs w:val="24"/>
          <w:lang w:val="en-GB"/>
        </w:rPr>
        <w:sym w:font="Symbol" w:char="F0B3"/>
      </w:r>
      <w:r w:rsidRPr="000B1DE7">
        <w:rPr>
          <w:rFonts w:ascii="Arial" w:hAnsi="Arial" w:cs="Arial"/>
          <w:szCs w:val="24"/>
          <w:lang w:val="en-GB"/>
        </w:rPr>
        <w:t xml:space="preserve"> </w:t>
      </w:r>
      <w:r w:rsidRPr="000B1DE7">
        <w:rPr>
          <w:rFonts w:ascii="Arial" w:hAnsi="Arial" w:cs="Arial"/>
          <w:lang w:val="en-US"/>
        </w:rPr>
        <w:t xml:space="preserve">10 % until follow-up. </w:t>
      </w:r>
    </w:p>
    <w:p w14:paraId="1FD9DF41" w14:textId="653A4B2A" w:rsidR="00465A0C" w:rsidRPr="00465A0C" w:rsidRDefault="00465A0C" w:rsidP="00465A0C">
      <w:pPr>
        <w:spacing w:after="0"/>
        <w:rPr>
          <w:rFonts w:ascii="Arial" w:hAnsi="Arial" w:cs="Arial"/>
          <w:lang w:val="en-US"/>
        </w:rPr>
      </w:pPr>
      <w:r w:rsidRPr="000B1DE7">
        <w:rPr>
          <w:rFonts w:ascii="Arial" w:hAnsi="Arial" w:cs="Arial"/>
          <w:lang w:val="en-US"/>
        </w:rPr>
        <w:t>BMI=body mass index; FU= follow-up; WL= weight loss</w:t>
      </w:r>
    </w:p>
    <w:p w14:paraId="5CCDFB9B" w14:textId="77777777" w:rsidR="00465A0C" w:rsidRDefault="00465A0C" w:rsidP="00465A0C">
      <w:pPr>
        <w:spacing w:after="120" w:line="240" w:lineRule="auto"/>
        <w:rPr>
          <w:rFonts w:ascii="Arial" w:hAnsi="Arial" w:cs="Arial"/>
          <w:b/>
          <w:lang w:val="en-US"/>
        </w:rPr>
      </w:pPr>
    </w:p>
    <w:p w14:paraId="6E3C2763" w14:textId="77777777" w:rsidR="00465A0C" w:rsidRDefault="00465A0C" w:rsidP="00465A0C">
      <w:pPr>
        <w:spacing w:after="0" w:line="360" w:lineRule="auto"/>
        <w:rPr>
          <w:rFonts w:ascii="Arial" w:hAnsi="Arial" w:cs="Arial"/>
          <w:sz w:val="24"/>
          <w:szCs w:val="18"/>
          <w:lang w:val="en-US"/>
        </w:rPr>
      </w:pPr>
      <w:r>
        <w:rPr>
          <w:rFonts w:ascii="Arial" w:hAnsi="Arial" w:cs="Arial"/>
          <w:b/>
          <w:sz w:val="24"/>
          <w:szCs w:val="18"/>
          <w:lang w:val="en-US"/>
        </w:rPr>
        <w:t>Figures 3</w:t>
      </w:r>
      <w:r w:rsidRPr="00B3418C">
        <w:rPr>
          <w:rFonts w:ascii="Arial" w:hAnsi="Arial" w:cs="Arial"/>
          <w:b/>
          <w:sz w:val="24"/>
          <w:szCs w:val="18"/>
          <w:lang w:val="en-US"/>
        </w:rPr>
        <w:t>:</w:t>
      </w:r>
      <w:r w:rsidRPr="00B3418C">
        <w:rPr>
          <w:rFonts w:ascii="Arial" w:hAnsi="Arial" w:cs="Arial"/>
          <w:sz w:val="24"/>
          <w:szCs w:val="18"/>
          <w:lang w:val="en-US"/>
        </w:rPr>
        <w:t xml:space="preserve"> </w:t>
      </w:r>
      <w:r>
        <w:rPr>
          <w:rFonts w:ascii="Arial" w:hAnsi="Arial" w:cs="Arial"/>
          <w:sz w:val="24"/>
          <w:szCs w:val="18"/>
          <w:lang w:val="en-US"/>
        </w:rPr>
        <w:t>Forrest plots presenting o</w:t>
      </w:r>
      <w:r w:rsidRPr="00B3418C">
        <w:rPr>
          <w:rFonts w:ascii="Arial" w:hAnsi="Arial" w:cs="Arial"/>
          <w:sz w:val="24"/>
          <w:szCs w:val="18"/>
          <w:lang w:val="en-US"/>
        </w:rPr>
        <w:t xml:space="preserve">dds ratios </w:t>
      </w:r>
      <w:r>
        <w:rPr>
          <w:rFonts w:ascii="Arial" w:hAnsi="Arial" w:cs="Arial"/>
          <w:sz w:val="24"/>
          <w:szCs w:val="18"/>
          <w:lang w:val="en-US"/>
        </w:rPr>
        <w:t xml:space="preserve">(OR) </w:t>
      </w:r>
      <w:r w:rsidRPr="00B3418C">
        <w:rPr>
          <w:rFonts w:ascii="Arial" w:hAnsi="Arial" w:cs="Arial"/>
          <w:sz w:val="24"/>
          <w:szCs w:val="18"/>
          <w:lang w:val="en-US"/>
        </w:rPr>
        <w:t xml:space="preserve">and corresponding 95% </w:t>
      </w:r>
      <w:r>
        <w:rPr>
          <w:rFonts w:ascii="Arial" w:hAnsi="Arial" w:cs="Arial"/>
          <w:sz w:val="24"/>
          <w:szCs w:val="18"/>
          <w:lang w:val="en-US"/>
        </w:rPr>
        <w:t>confidence intervals (</w:t>
      </w:r>
      <w:r w:rsidRPr="00B3418C">
        <w:rPr>
          <w:rFonts w:ascii="Arial" w:hAnsi="Arial" w:cs="Arial"/>
          <w:sz w:val="24"/>
          <w:szCs w:val="18"/>
          <w:lang w:val="en-US"/>
        </w:rPr>
        <w:t>CI</w:t>
      </w:r>
      <w:r>
        <w:rPr>
          <w:rFonts w:ascii="Arial" w:hAnsi="Arial" w:cs="Arial"/>
          <w:sz w:val="24"/>
          <w:szCs w:val="18"/>
          <w:lang w:val="en-US"/>
        </w:rPr>
        <w:t>)</w:t>
      </w:r>
      <w:r w:rsidRPr="00B3418C">
        <w:rPr>
          <w:rFonts w:ascii="Arial" w:hAnsi="Arial" w:cs="Arial"/>
          <w:sz w:val="24"/>
          <w:szCs w:val="18"/>
          <w:lang w:val="en-US"/>
        </w:rPr>
        <w:t xml:space="preserve"> of random effects meta-analyses of </w:t>
      </w:r>
      <w:r>
        <w:rPr>
          <w:rFonts w:ascii="Arial" w:hAnsi="Arial" w:cs="Arial"/>
          <w:sz w:val="24"/>
          <w:szCs w:val="18"/>
          <w:lang w:val="en-US"/>
        </w:rPr>
        <w:t>determinants</w:t>
      </w:r>
      <w:r w:rsidRPr="00B3418C">
        <w:rPr>
          <w:rFonts w:ascii="Arial" w:hAnsi="Arial" w:cs="Arial"/>
          <w:sz w:val="24"/>
          <w:szCs w:val="18"/>
          <w:lang w:val="en-US"/>
        </w:rPr>
        <w:t xml:space="preserve"> significantly associated with incident malnutrition</w:t>
      </w:r>
      <w:r>
        <w:rPr>
          <w:rFonts w:ascii="Arial" w:hAnsi="Arial" w:cs="Arial"/>
          <w:sz w:val="24"/>
          <w:szCs w:val="18"/>
          <w:lang w:val="en-US"/>
        </w:rPr>
        <w:t xml:space="preserve"> after adjustment for indicated confounders:</w:t>
      </w:r>
    </w:p>
    <w:p w14:paraId="14BFE42C" w14:textId="77777777" w:rsidR="00465A0C" w:rsidRPr="000978F7" w:rsidRDefault="00465A0C" w:rsidP="00465A0C">
      <w:pPr>
        <w:spacing w:after="0" w:line="360" w:lineRule="auto"/>
        <w:rPr>
          <w:rFonts w:ascii="Arial" w:hAnsi="Arial" w:cs="Arial"/>
          <w:sz w:val="24"/>
          <w:szCs w:val="18"/>
          <w:lang w:val="en-US"/>
        </w:rPr>
      </w:pPr>
      <w:r>
        <w:rPr>
          <w:rFonts w:ascii="Arial" w:hAnsi="Arial" w:cs="Arial"/>
          <w:sz w:val="24"/>
          <w:szCs w:val="18"/>
          <w:lang w:val="en-US"/>
        </w:rPr>
        <w:t xml:space="preserve">A: </w:t>
      </w:r>
      <w:r w:rsidRPr="000978F7">
        <w:rPr>
          <w:rFonts w:ascii="Arial" w:hAnsi="Arial" w:cs="Arial"/>
          <w:sz w:val="24"/>
          <w:szCs w:val="18"/>
          <w:lang w:val="en-US"/>
        </w:rPr>
        <w:t>Age, continuously</w:t>
      </w:r>
    </w:p>
    <w:p w14:paraId="20A13258" w14:textId="77777777" w:rsidR="00465A0C" w:rsidRPr="000978F7" w:rsidRDefault="00465A0C" w:rsidP="00465A0C">
      <w:pPr>
        <w:pStyle w:val="StandardWeb"/>
        <w:spacing w:before="0" w:beforeAutospacing="0" w:after="0" w:afterAutospacing="0" w:line="360" w:lineRule="auto"/>
        <w:rPr>
          <w:rFonts w:ascii="Arial" w:eastAsiaTheme="minorHAnsi" w:hAnsi="Arial" w:cs="Arial"/>
          <w:szCs w:val="18"/>
          <w:lang w:val="en-US" w:eastAsia="en-US"/>
        </w:rPr>
      </w:pPr>
      <w:r w:rsidRPr="000978F7">
        <w:rPr>
          <w:rFonts w:ascii="Arial" w:eastAsiaTheme="minorHAnsi" w:hAnsi="Arial" w:cs="Arial"/>
          <w:szCs w:val="18"/>
          <w:lang w:val="en-US" w:eastAsia="en-US"/>
        </w:rPr>
        <w:t>B: Unmarried vs. Married*</w:t>
      </w:r>
    </w:p>
    <w:p w14:paraId="631522F2" w14:textId="77777777" w:rsidR="00465A0C" w:rsidRPr="000978F7" w:rsidRDefault="00465A0C" w:rsidP="00465A0C">
      <w:pPr>
        <w:pStyle w:val="StandardWeb"/>
        <w:spacing w:before="0" w:beforeAutospacing="0" w:after="0" w:afterAutospacing="0" w:line="360" w:lineRule="auto"/>
        <w:rPr>
          <w:rFonts w:ascii="Arial" w:eastAsiaTheme="minorHAnsi" w:hAnsi="Arial" w:cs="Arial"/>
          <w:szCs w:val="18"/>
          <w:lang w:val="en-US" w:eastAsia="en-US"/>
        </w:rPr>
      </w:pPr>
      <w:r w:rsidRPr="000978F7">
        <w:rPr>
          <w:rFonts w:ascii="Arial" w:eastAsiaTheme="minorHAnsi" w:hAnsi="Arial" w:cs="Arial"/>
          <w:szCs w:val="18"/>
          <w:lang w:val="en-US" w:eastAsia="en-US"/>
        </w:rPr>
        <w:t>C: Difficulties walking: yes vs. no**</w:t>
      </w:r>
    </w:p>
    <w:p w14:paraId="3CEA9AF8" w14:textId="77777777" w:rsidR="00465A0C" w:rsidRPr="000978F7" w:rsidRDefault="00465A0C" w:rsidP="00465A0C">
      <w:pPr>
        <w:spacing w:after="0" w:line="360" w:lineRule="auto"/>
        <w:rPr>
          <w:rFonts w:ascii="Arial" w:hAnsi="Arial" w:cs="Arial"/>
          <w:sz w:val="24"/>
          <w:szCs w:val="18"/>
          <w:lang w:val="en-US"/>
        </w:rPr>
      </w:pPr>
      <w:r w:rsidRPr="000978F7">
        <w:rPr>
          <w:rFonts w:ascii="Arial" w:hAnsi="Arial" w:cs="Arial"/>
          <w:sz w:val="24"/>
          <w:szCs w:val="18"/>
          <w:lang w:val="en-US"/>
        </w:rPr>
        <w:t xml:space="preserve">D: Difficulties climbing stairs: yes vs. no** </w:t>
      </w:r>
    </w:p>
    <w:p w14:paraId="0F47FC01" w14:textId="77777777" w:rsidR="00465A0C" w:rsidRPr="000978F7" w:rsidRDefault="00465A0C" w:rsidP="00465A0C">
      <w:pPr>
        <w:pStyle w:val="StandardWeb"/>
        <w:spacing w:before="0" w:beforeAutospacing="0" w:after="0" w:afterAutospacing="0" w:line="360" w:lineRule="auto"/>
        <w:rPr>
          <w:rFonts w:ascii="Arial" w:eastAsiaTheme="minorHAnsi" w:hAnsi="Arial" w:cs="Arial"/>
          <w:szCs w:val="18"/>
          <w:lang w:val="en-US" w:eastAsia="en-US"/>
        </w:rPr>
      </w:pPr>
      <w:r w:rsidRPr="000978F7">
        <w:rPr>
          <w:rFonts w:ascii="Arial" w:eastAsiaTheme="minorHAnsi" w:hAnsi="Arial" w:cs="Arial"/>
          <w:szCs w:val="18"/>
          <w:lang w:val="en-US" w:eastAsia="en-US"/>
        </w:rPr>
        <w:t>E: Hospitalization before baseline: yes vs. no</w:t>
      </w:r>
      <w:r w:rsidRPr="000978F7">
        <w:rPr>
          <w:rFonts w:ascii="Arial" w:eastAsiaTheme="minorHAnsi" w:hAnsi="Arial" w:cs="Arial"/>
          <w:szCs w:val="18"/>
          <w:vertAlign w:val="superscript"/>
          <w:lang w:val="en-US" w:eastAsia="en-US"/>
        </w:rPr>
        <w:t>#</w:t>
      </w:r>
    </w:p>
    <w:p w14:paraId="579B7905" w14:textId="77777777" w:rsidR="00465A0C" w:rsidRPr="000978F7" w:rsidRDefault="00465A0C" w:rsidP="00465A0C">
      <w:pPr>
        <w:pStyle w:val="StandardWeb"/>
        <w:spacing w:before="0" w:beforeAutospacing="0" w:after="0" w:afterAutospacing="0" w:line="360" w:lineRule="auto"/>
        <w:rPr>
          <w:rFonts w:ascii="Arial" w:eastAsiaTheme="minorHAnsi" w:hAnsi="Arial" w:cs="Arial"/>
          <w:szCs w:val="18"/>
          <w:lang w:val="en-US" w:eastAsia="en-US"/>
        </w:rPr>
      </w:pPr>
      <w:r w:rsidRPr="000978F7">
        <w:rPr>
          <w:rFonts w:ascii="Arial" w:eastAsiaTheme="minorHAnsi" w:hAnsi="Arial" w:cs="Arial"/>
          <w:szCs w:val="18"/>
          <w:lang w:val="en-US" w:eastAsia="en-US"/>
        </w:rPr>
        <w:t>F: Hospitalization during follow-up: yes vs. no</w:t>
      </w:r>
      <w:r w:rsidRPr="000978F7">
        <w:rPr>
          <w:rFonts w:ascii="Arial" w:eastAsiaTheme="minorHAnsi" w:hAnsi="Arial" w:cs="Arial"/>
          <w:szCs w:val="18"/>
          <w:vertAlign w:val="superscript"/>
          <w:lang w:val="en-US" w:eastAsia="en-US"/>
        </w:rPr>
        <w:t>‡</w:t>
      </w:r>
    </w:p>
    <w:p w14:paraId="027E99AD" w14:textId="77777777" w:rsidR="00465A0C" w:rsidRDefault="00465A0C" w:rsidP="00465A0C">
      <w:pPr>
        <w:spacing w:after="0" w:line="360" w:lineRule="auto"/>
        <w:rPr>
          <w:rFonts w:ascii="Arial" w:hAnsi="Arial" w:cs="Arial"/>
          <w:sz w:val="24"/>
          <w:szCs w:val="18"/>
          <w:lang w:val="en-US"/>
        </w:rPr>
      </w:pPr>
      <w:r w:rsidRPr="002767E6">
        <w:rPr>
          <w:rFonts w:ascii="Arial" w:hAnsi="Arial" w:cs="Arial"/>
          <w:sz w:val="24"/>
          <w:szCs w:val="18"/>
          <w:lang w:val="en-US"/>
        </w:rPr>
        <w:t xml:space="preserve">Meta-analysis is based on six longitudinal </w:t>
      </w:r>
      <w:r>
        <w:rPr>
          <w:rFonts w:ascii="Arial" w:hAnsi="Arial" w:cs="Arial"/>
          <w:sz w:val="24"/>
          <w:szCs w:val="18"/>
          <w:lang w:val="en-US"/>
        </w:rPr>
        <w:t xml:space="preserve">cohort </w:t>
      </w:r>
      <w:r w:rsidRPr="002767E6">
        <w:rPr>
          <w:rFonts w:ascii="Arial" w:hAnsi="Arial" w:cs="Arial"/>
          <w:sz w:val="24"/>
          <w:szCs w:val="18"/>
          <w:lang w:val="en-US"/>
        </w:rPr>
        <w:t>studies with 216</w:t>
      </w:r>
      <w:r>
        <w:rPr>
          <w:rFonts w:ascii="Arial" w:hAnsi="Arial" w:cs="Arial"/>
          <w:sz w:val="24"/>
          <w:szCs w:val="18"/>
          <w:lang w:val="en-US"/>
        </w:rPr>
        <w:t xml:space="preserve"> (</w:t>
      </w:r>
      <w:proofErr w:type="spellStart"/>
      <w:r>
        <w:rPr>
          <w:rFonts w:ascii="Arial" w:hAnsi="Arial" w:cs="Arial"/>
          <w:sz w:val="24"/>
          <w:szCs w:val="18"/>
          <w:lang w:val="en-US"/>
        </w:rPr>
        <w:t>ErnSiPP</w:t>
      </w:r>
      <w:proofErr w:type="spellEnd"/>
      <w:r>
        <w:rPr>
          <w:rFonts w:ascii="Arial" w:hAnsi="Arial" w:cs="Arial"/>
          <w:sz w:val="24"/>
          <w:szCs w:val="18"/>
          <w:lang w:val="en-US"/>
        </w:rPr>
        <w:t>), 2</w:t>
      </w:r>
      <w:r w:rsidRPr="002767E6">
        <w:rPr>
          <w:rFonts w:ascii="Arial" w:hAnsi="Arial" w:cs="Arial"/>
          <w:sz w:val="24"/>
          <w:szCs w:val="18"/>
          <w:lang w:val="en-US"/>
        </w:rPr>
        <w:t>09</w:t>
      </w:r>
      <w:r>
        <w:rPr>
          <w:rFonts w:ascii="Arial" w:hAnsi="Arial" w:cs="Arial"/>
          <w:sz w:val="24"/>
          <w:szCs w:val="18"/>
          <w:lang w:val="en-US"/>
        </w:rPr>
        <w:t xml:space="preserve"> (</w:t>
      </w:r>
      <w:proofErr w:type="spellStart"/>
      <w:r>
        <w:rPr>
          <w:rFonts w:ascii="Arial" w:hAnsi="Arial" w:cs="Arial"/>
          <w:sz w:val="24"/>
          <w:szCs w:val="18"/>
          <w:lang w:val="en-US"/>
        </w:rPr>
        <w:t>LiLACS</w:t>
      </w:r>
      <w:proofErr w:type="spellEnd"/>
      <w:r>
        <w:rPr>
          <w:rFonts w:ascii="Arial" w:hAnsi="Arial" w:cs="Arial"/>
          <w:sz w:val="24"/>
          <w:szCs w:val="18"/>
          <w:lang w:val="en-US"/>
        </w:rPr>
        <w:t xml:space="preserve"> NZ)</w:t>
      </w:r>
      <w:r w:rsidRPr="002767E6">
        <w:rPr>
          <w:rFonts w:ascii="Arial" w:hAnsi="Arial" w:cs="Arial"/>
          <w:sz w:val="24"/>
          <w:szCs w:val="18"/>
          <w:lang w:val="en-US"/>
        </w:rPr>
        <w:t>, 1009</w:t>
      </w:r>
      <w:r>
        <w:rPr>
          <w:rFonts w:ascii="Arial" w:hAnsi="Arial" w:cs="Arial"/>
          <w:sz w:val="24"/>
          <w:szCs w:val="18"/>
          <w:lang w:val="en-US"/>
        </w:rPr>
        <w:t xml:space="preserve"> (LASA), 791 (</w:t>
      </w:r>
      <w:proofErr w:type="spellStart"/>
      <w:r>
        <w:rPr>
          <w:rFonts w:ascii="Arial" w:hAnsi="Arial" w:cs="Arial"/>
          <w:sz w:val="24"/>
          <w:szCs w:val="18"/>
          <w:lang w:val="en-US"/>
        </w:rPr>
        <w:t>ActiFe</w:t>
      </w:r>
      <w:proofErr w:type="spellEnd"/>
      <w:r>
        <w:rPr>
          <w:rFonts w:ascii="Arial" w:hAnsi="Arial" w:cs="Arial"/>
          <w:sz w:val="24"/>
          <w:szCs w:val="18"/>
          <w:lang w:val="en-US"/>
        </w:rPr>
        <w:t>), 18</w:t>
      </w:r>
      <w:r w:rsidRPr="002767E6">
        <w:rPr>
          <w:rFonts w:ascii="Arial" w:hAnsi="Arial" w:cs="Arial"/>
          <w:sz w:val="24"/>
          <w:szCs w:val="18"/>
          <w:lang w:val="en-US"/>
        </w:rPr>
        <w:t>4</w:t>
      </w:r>
      <w:r>
        <w:rPr>
          <w:rFonts w:ascii="Arial" w:hAnsi="Arial" w:cs="Arial"/>
          <w:sz w:val="24"/>
          <w:szCs w:val="18"/>
          <w:lang w:val="en-US"/>
        </w:rPr>
        <w:t>1</w:t>
      </w:r>
      <w:r w:rsidRPr="002767E6">
        <w:rPr>
          <w:rFonts w:ascii="Arial" w:hAnsi="Arial" w:cs="Arial"/>
          <w:sz w:val="24"/>
          <w:szCs w:val="18"/>
          <w:lang w:val="en-US"/>
        </w:rPr>
        <w:t xml:space="preserve"> </w:t>
      </w:r>
      <w:r>
        <w:rPr>
          <w:rFonts w:ascii="Arial" w:hAnsi="Arial" w:cs="Arial"/>
          <w:sz w:val="24"/>
          <w:szCs w:val="18"/>
          <w:lang w:val="en-US"/>
        </w:rPr>
        <w:t>(TILDA) and</w:t>
      </w:r>
      <w:r w:rsidRPr="002767E6">
        <w:rPr>
          <w:rFonts w:ascii="Arial" w:hAnsi="Arial" w:cs="Arial"/>
          <w:sz w:val="24"/>
          <w:szCs w:val="18"/>
          <w:lang w:val="en-US"/>
        </w:rPr>
        <w:t xml:space="preserve"> </w:t>
      </w:r>
      <w:r>
        <w:rPr>
          <w:rFonts w:ascii="Arial" w:hAnsi="Arial" w:cs="Arial"/>
          <w:sz w:val="24"/>
          <w:szCs w:val="24"/>
          <w:lang w:val="en-US"/>
        </w:rPr>
        <w:t>778 (KORA-Age)</w:t>
      </w:r>
      <w:r>
        <w:rPr>
          <w:rFonts w:ascii="Arial" w:hAnsi="Arial" w:cs="Arial"/>
          <w:sz w:val="24"/>
          <w:szCs w:val="18"/>
          <w:lang w:val="en-US"/>
        </w:rPr>
        <w:t xml:space="preserve"> </w:t>
      </w:r>
      <w:r w:rsidRPr="002767E6">
        <w:rPr>
          <w:rFonts w:ascii="Arial" w:hAnsi="Arial" w:cs="Arial"/>
          <w:sz w:val="24"/>
          <w:szCs w:val="18"/>
          <w:lang w:val="en-US"/>
        </w:rPr>
        <w:t>participants</w:t>
      </w:r>
      <w:r>
        <w:rPr>
          <w:rFonts w:ascii="Arial" w:hAnsi="Arial" w:cs="Arial"/>
          <w:sz w:val="24"/>
          <w:szCs w:val="18"/>
          <w:lang w:val="en-US"/>
        </w:rPr>
        <w:t>.</w:t>
      </w:r>
    </w:p>
    <w:p w14:paraId="4DDA21B1" w14:textId="77777777" w:rsidR="00465A0C" w:rsidRPr="000978F7" w:rsidRDefault="00465A0C" w:rsidP="00465A0C">
      <w:pPr>
        <w:spacing w:after="0" w:line="240" w:lineRule="auto"/>
        <w:rPr>
          <w:rFonts w:ascii="Arial" w:hAnsi="Arial" w:cs="Arial"/>
          <w:sz w:val="20"/>
          <w:szCs w:val="18"/>
          <w:lang w:val="en-US"/>
        </w:rPr>
      </w:pPr>
    </w:p>
    <w:p w14:paraId="444B64B6" w14:textId="77777777" w:rsidR="00465A0C" w:rsidRPr="000978F7" w:rsidRDefault="00465A0C" w:rsidP="00465A0C">
      <w:pPr>
        <w:pStyle w:val="StandardWeb"/>
        <w:spacing w:before="0" w:beforeAutospacing="0" w:after="0" w:afterAutospacing="0"/>
        <w:ind w:left="142" w:hanging="142"/>
        <w:rPr>
          <w:rFonts w:ascii="Arial" w:eastAsiaTheme="minorHAnsi" w:hAnsi="Arial" w:cs="Arial"/>
          <w:sz w:val="20"/>
          <w:szCs w:val="18"/>
          <w:lang w:val="en-US" w:eastAsia="en-US"/>
        </w:rPr>
      </w:pPr>
      <w:r w:rsidRPr="000978F7">
        <w:rPr>
          <w:rFonts w:ascii="Arial" w:eastAsiaTheme="minorHAnsi" w:hAnsi="Arial" w:cs="Arial"/>
          <w:sz w:val="20"/>
          <w:szCs w:val="18"/>
          <w:lang w:val="en-US" w:eastAsia="en-US"/>
        </w:rPr>
        <w:t>*</w:t>
      </w:r>
      <w:r>
        <w:rPr>
          <w:rFonts w:ascii="Arial" w:eastAsiaTheme="minorHAnsi" w:hAnsi="Arial" w:cs="Arial"/>
          <w:sz w:val="20"/>
          <w:szCs w:val="18"/>
          <w:lang w:val="en-US" w:eastAsia="en-US"/>
        </w:rPr>
        <w:t xml:space="preserve"> </w:t>
      </w:r>
      <w:r w:rsidRPr="000978F7">
        <w:rPr>
          <w:rFonts w:ascii="Arial" w:eastAsiaTheme="minorHAnsi" w:hAnsi="Arial" w:cs="Arial"/>
          <w:sz w:val="20"/>
          <w:szCs w:val="18"/>
          <w:lang w:val="en-US" w:eastAsia="en-US"/>
        </w:rPr>
        <w:t>adjusted for age, sex, education, depressive symptoms, alcohol consumption)</w:t>
      </w:r>
    </w:p>
    <w:p w14:paraId="1B6369B2" w14:textId="77777777" w:rsidR="00465A0C" w:rsidRPr="000978F7" w:rsidRDefault="00465A0C" w:rsidP="00465A0C">
      <w:pPr>
        <w:spacing w:after="0" w:line="240" w:lineRule="auto"/>
        <w:ind w:left="142" w:hanging="142"/>
        <w:rPr>
          <w:rFonts w:ascii="Arial" w:hAnsi="Arial" w:cs="Arial"/>
          <w:sz w:val="20"/>
          <w:szCs w:val="18"/>
          <w:lang w:val="en-US"/>
        </w:rPr>
      </w:pPr>
      <w:r w:rsidRPr="000978F7">
        <w:rPr>
          <w:rFonts w:ascii="Arial" w:hAnsi="Arial" w:cs="Arial"/>
          <w:sz w:val="20"/>
          <w:szCs w:val="18"/>
          <w:lang w:val="en-US"/>
        </w:rPr>
        <w:t>**adjusted for age, sex, education, cognitive impairment, BMI, handgrip strength, physical activity, self-rated health, depressive symptoms, medication, chronic diseases, pain, falls before baseline</w:t>
      </w:r>
    </w:p>
    <w:p w14:paraId="4FDA8165" w14:textId="77777777" w:rsidR="00465A0C" w:rsidRPr="000978F7" w:rsidRDefault="00465A0C" w:rsidP="00465A0C">
      <w:pPr>
        <w:tabs>
          <w:tab w:val="left" w:pos="945"/>
        </w:tabs>
        <w:spacing w:after="0" w:line="240" w:lineRule="auto"/>
        <w:ind w:left="142" w:hanging="142"/>
        <w:rPr>
          <w:rFonts w:ascii="Arial" w:hAnsi="Arial" w:cs="Arial"/>
          <w:sz w:val="20"/>
          <w:szCs w:val="18"/>
          <w:lang w:val="en-US"/>
        </w:rPr>
      </w:pPr>
      <w:r w:rsidRPr="000978F7">
        <w:rPr>
          <w:rFonts w:ascii="Arial" w:hAnsi="Arial" w:cs="Arial"/>
          <w:sz w:val="20"/>
          <w:szCs w:val="18"/>
          <w:lang w:val="en-US"/>
        </w:rPr>
        <w:t>#</w:t>
      </w:r>
      <w:r>
        <w:rPr>
          <w:rFonts w:ascii="Arial" w:hAnsi="Arial" w:cs="Arial"/>
          <w:sz w:val="20"/>
          <w:szCs w:val="18"/>
          <w:lang w:val="en-US"/>
        </w:rPr>
        <w:t xml:space="preserve"> </w:t>
      </w:r>
      <w:r w:rsidRPr="000978F7">
        <w:rPr>
          <w:rFonts w:ascii="Arial" w:hAnsi="Arial" w:cs="Arial"/>
          <w:sz w:val="20"/>
          <w:szCs w:val="18"/>
          <w:lang w:val="en-US"/>
        </w:rPr>
        <w:t>adjusted for age, sex, education</w:t>
      </w:r>
    </w:p>
    <w:p w14:paraId="0CA2CE38" w14:textId="77777777" w:rsidR="00465A0C" w:rsidRPr="000978F7" w:rsidRDefault="00465A0C" w:rsidP="00465A0C">
      <w:pPr>
        <w:spacing w:after="0" w:line="240" w:lineRule="auto"/>
        <w:ind w:left="142" w:hanging="142"/>
        <w:rPr>
          <w:rFonts w:ascii="Arial" w:hAnsi="Arial" w:cs="Arial"/>
          <w:sz w:val="20"/>
          <w:szCs w:val="18"/>
          <w:lang w:val="en-US"/>
        </w:rPr>
      </w:pPr>
      <w:r w:rsidRPr="000978F7">
        <w:rPr>
          <w:rFonts w:ascii="Arial" w:hAnsi="Arial" w:cs="Arial"/>
          <w:sz w:val="20"/>
          <w:szCs w:val="18"/>
          <w:lang w:val="en-US"/>
        </w:rPr>
        <w:t>‡</w:t>
      </w:r>
      <w:r>
        <w:rPr>
          <w:rFonts w:ascii="Arial" w:hAnsi="Arial" w:cs="Arial"/>
          <w:sz w:val="20"/>
          <w:szCs w:val="18"/>
          <w:lang w:val="en-US"/>
        </w:rPr>
        <w:t xml:space="preserve"> </w:t>
      </w:r>
      <w:r w:rsidRPr="000978F7">
        <w:rPr>
          <w:rFonts w:ascii="Arial" w:hAnsi="Arial" w:cs="Arial"/>
          <w:sz w:val="20"/>
          <w:szCs w:val="18"/>
          <w:lang w:val="en-US"/>
        </w:rPr>
        <w:t>adjusted for age, sex, education, handgrip strength, difficulties walking, chronic diseases, self-rated health, medication, cognitive impairment, hospitalization before baseline, falls before baseline, pain</w:t>
      </w:r>
    </w:p>
    <w:p w14:paraId="42A7E8C4" w14:textId="77777777" w:rsidR="00465A0C" w:rsidRDefault="00465A0C" w:rsidP="00465A0C">
      <w:pPr>
        <w:spacing w:after="120" w:line="240" w:lineRule="auto"/>
        <w:rPr>
          <w:rFonts w:ascii="Arial" w:hAnsi="Arial" w:cs="Arial"/>
          <w:b/>
          <w:lang w:val="en-US"/>
        </w:rPr>
      </w:pPr>
    </w:p>
    <w:p w14:paraId="7E1DBA74" w14:textId="77777777" w:rsidR="00465A0C" w:rsidRDefault="00465A0C" w:rsidP="00465A0C">
      <w:pPr>
        <w:spacing w:after="120" w:line="240" w:lineRule="auto"/>
        <w:rPr>
          <w:rFonts w:ascii="Arial" w:hAnsi="Arial" w:cs="Arial"/>
          <w:b/>
          <w:lang w:val="en-US"/>
        </w:rPr>
      </w:pPr>
    </w:p>
    <w:p w14:paraId="5586DE03" w14:textId="77777777" w:rsidR="00465A0C" w:rsidRDefault="00465A0C" w:rsidP="00465A0C">
      <w:pPr>
        <w:spacing w:after="120" w:line="240" w:lineRule="auto"/>
        <w:rPr>
          <w:rFonts w:ascii="Arial" w:hAnsi="Arial" w:cs="Arial"/>
          <w:b/>
          <w:lang w:val="en-US"/>
        </w:rPr>
      </w:pPr>
    </w:p>
    <w:p w14:paraId="32000C41" w14:textId="77777777" w:rsidR="00465A0C" w:rsidRDefault="00465A0C" w:rsidP="00465A0C">
      <w:pPr>
        <w:spacing w:after="120" w:line="240" w:lineRule="auto"/>
        <w:rPr>
          <w:rFonts w:ascii="Arial" w:hAnsi="Arial" w:cs="Arial"/>
          <w:b/>
          <w:lang w:val="en-US"/>
        </w:rPr>
      </w:pPr>
    </w:p>
    <w:p w14:paraId="00254FF8" w14:textId="77777777" w:rsidR="00465A0C" w:rsidRDefault="00465A0C" w:rsidP="00465A0C">
      <w:pPr>
        <w:spacing w:after="120" w:line="240" w:lineRule="auto"/>
        <w:rPr>
          <w:rFonts w:ascii="Arial" w:hAnsi="Arial" w:cs="Arial"/>
          <w:b/>
          <w:lang w:val="en-US"/>
        </w:rPr>
      </w:pPr>
    </w:p>
    <w:p w14:paraId="32799212" w14:textId="77777777" w:rsidR="00465A0C" w:rsidRDefault="00465A0C" w:rsidP="00465A0C">
      <w:pPr>
        <w:spacing w:after="120" w:line="240" w:lineRule="auto"/>
        <w:rPr>
          <w:rFonts w:ascii="Arial" w:hAnsi="Arial" w:cs="Arial"/>
          <w:b/>
          <w:lang w:val="en-US"/>
        </w:rPr>
      </w:pPr>
    </w:p>
    <w:p w14:paraId="7CE5801F" w14:textId="77777777" w:rsidR="00465A0C" w:rsidRDefault="00465A0C" w:rsidP="00465A0C">
      <w:pPr>
        <w:spacing w:after="120" w:line="240" w:lineRule="auto"/>
        <w:rPr>
          <w:rFonts w:ascii="Arial" w:hAnsi="Arial" w:cs="Arial"/>
          <w:b/>
          <w:lang w:val="en-US"/>
        </w:rPr>
      </w:pPr>
    </w:p>
    <w:p w14:paraId="0B712DB6" w14:textId="77777777" w:rsidR="00465A0C" w:rsidRDefault="00465A0C" w:rsidP="00465A0C">
      <w:pPr>
        <w:spacing w:after="120" w:line="240" w:lineRule="auto"/>
        <w:rPr>
          <w:rFonts w:ascii="Arial" w:hAnsi="Arial" w:cs="Arial"/>
          <w:b/>
          <w:lang w:val="en-US"/>
        </w:rPr>
      </w:pPr>
    </w:p>
    <w:p w14:paraId="0FF349C1" w14:textId="77777777" w:rsidR="00465A0C" w:rsidRDefault="00465A0C" w:rsidP="00465A0C">
      <w:pPr>
        <w:spacing w:after="120" w:line="240" w:lineRule="auto"/>
        <w:rPr>
          <w:rFonts w:ascii="Arial" w:hAnsi="Arial" w:cs="Arial"/>
          <w:b/>
          <w:lang w:val="en-US"/>
        </w:rPr>
      </w:pPr>
    </w:p>
    <w:p w14:paraId="03613228" w14:textId="77777777" w:rsidR="00465A0C" w:rsidRDefault="00465A0C" w:rsidP="00465A0C">
      <w:pPr>
        <w:spacing w:after="120" w:line="240" w:lineRule="auto"/>
        <w:rPr>
          <w:rFonts w:ascii="Arial" w:hAnsi="Arial" w:cs="Arial"/>
          <w:b/>
          <w:lang w:val="en-US"/>
        </w:rPr>
      </w:pPr>
    </w:p>
    <w:p w14:paraId="08626CA4" w14:textId="6C8FA0A4" w:rsidR="00465A0C" w:rsidRDefault="00465A0C" w:rsidP="00465A0C">
      <w:pPr>
        <w:spacing w:after="120" w:line="240" w:lineRule="auto"/>
        <w:rPr>
          <w:rFonts w:ascii="Arial" w:hAnsi="Arial" w:cs="Arial"/>
          <w:b/>
          <w:lang w:val="en-US"/>
        </w:rPr>
      </w:pPr>
      <w:r>
        <w:rPr>
          <w:rFonts w:ascii="Arial" w:hAnsi="Arial" w:cs="Arial"/>
          <w:b/>
          <w:lang w:val="en-US"/>
        </w:rPr>
        <w:lastRenderedPageBreak/>
        <w:t>Online Supplemental Material</w:t>
      </w:r>
    </w:p>
    <w:p w14:paraId="6CD624F6" w14:textId="77777777" w:rsidR="00465A0C" w:rsidRDefault="00465A0C" w:rsidP="00465A0C">
      <w:pPr>
        <w:spacing w:after="120" w:line="240" w:lineRule="auto"/>
        <w:rPr>
          <w:rFonts w:ascii="Arial" w:hAnsi="Arial" w:cs="Arial"/>
          <w:b/>
          <w:lang w:val="en-US"/>
        </w:rPr>
      </w:pPr>
    </w:p>
    <w:p w14:paraId="6DDF3A13" w14:textId="65F9D343" w:rsidR="00465A0C" w:rsidRPr="00465A0C" w:rsidRDefault="00465A0C" w:rsidP="00465A0C">
      <w:pPr>
        <w:spacing w:after="240" w:line="360" w:lineRule="auto"/>
        <w:rPr>
          <w:rFonts w:ascii="Arial" w:hAnsi="Arial" w:cs="Arial"/>
          <w:sz w:val="24"/>
          <w:szCs w:val="24"/>
          <w:lang w:val="en-US"/>
        </w:rPr>
      </w:pPr>
      <w:r>
        <w:rPr>
          <w:rFonts w:ascii="Arial" w:hAnsi="Arial" w:cs="Arial"/>
          <w:sz w:val="24"/>
          <w:szCs w:val="24"/>
          <w:lang w:val="en-US"/>
        </w:rPr>
        <w:t xml:space="preserve">Supplemental Text S1: </w:t>
      </w:r>
      <w:r w:rsidRPr="00465A0C">
        <w:rPr>
          <w:rFonts w:ascii="Arial" w:hAnsi="Arial" w:cs="Arial"/>
          <w:sz w:val="24"/>
          <w:szCs w:val="24"/>
          <w:lang w:val="en-US"/>
        </w:rPr>
        <w:t>Short description of the respective studies</w:t>
      </w:r>
    </w:p>
    <w:p w14:paraId="010D33B8" w14:textId="00CDD904" w:rsidR="00465A0C" w:rsidRPr="00465A0C" w:rsidRDefault="00465A0C" w:rsidP="00465A0C">
      <w:pPr>
        <w:spacing w:after="240" w:line="360" w:lineRule="auto"/>
        <w:rPr>
          <w:rFonts w:ascii="Arial" w:hAnsi="Arial" w:cs="Arial"/>
          <w:sz w:val="24"/>
          <w:lang w:val="en-US"/>
        </w:rPr>
      </w:pPr>
      <w:r>
        <w:rPr>
          <w:rFonts w:ascii="Arial" w:hAnsi="Arial" w:cs="Arial"/>
          <w:sz w:val="24"/>
          <w:lang w:val="en-US"/>
        </w:rPr>
        <w:t>Supplemental T</w:t>
      </w:r>
      <w:r w:rsidRPr="00D45533">
        <w:rPr>
          <w:rFonts w:ascii="Arial" w:hAnsi="Arial" w:cs="Arial"/>
          <w:sz w:val="24"/>
          <w:lang w:val="en-US"/>
        </w:rPr>
        <w:t xml:space="preserve">able </w:t>
      </w:r>
      <w:r>
        <w:rPr>
          <w:rFonts w:ascii="Arial" w:hAnsi="Arial" w:cs="Arial"/>
          <w:sz w:val="24"/>
          <w:lang w:val="en-US"/>
        </w:rPr>
        <w:t>S</w:t>
      </w:r>
      <w:r w:rsidRPr="00D45533">
        <w:rPr>
          <w:rFonts w:ascii="Arial" w:hAnsi="Arial" w:cs="Arial"/>
          <w:sz w:val="24"/>
          <w:lang w:val="en-US"/>
        </w:rPr>
        <w:t>1: Baseline potential determinants and incidence of malnutrition (IMN)* for all subcategories of all 6 cohorts</w:t>
      </w:r>
    </w:p>
    <w:p w14:paraId="4FB824F1" w14:textId="740B1484" w:rsidR="00465A0C" w:rsidRPr="00465A0C" w:rsidRDefault="00465A0C" w:rsidP="00465A0C">
      <w:pPr>
        <w:spacing w:after="240" w:line="360" w:lineRule="auto"/>
        <w:rPr>
          <w:rFonts w:ascii="Arial" w:hAnsi="Arial" w:cs="Arial"/>
          <w:sz w:val="24"/>
          <w:szCs w:val="24"/>
          <w:lang w:val="en-US"/>
        </w:rPr>
      </w:pPr>
      <w:r w:rsidRPr="00D45533">
        <w:rPr>
          <w:rFonts w:ascii="Arial" w:hAnsi="Arial" w:cs="Arial"/>
          <w:sz w:val="24"/>
          <w:szCs w:val="24"/>
          <w:lang w:val="en-US"/>
        </w:rPr>
        <w:t xml:space="preserve">Supplemental Table </w:t>
      </w:r>
      <w:r>
        <w:rPr>
          <w:rFonts w:ascii="Arial" w:hAnsi="Arial" w:cs="Arial"/>
          <w:sz w:val="24"/>
          <w:szCs w:val="24"/>
          <w:lang w:val="en-US"/>
        </w:rPr>
        <w:t>S</w:t>
      </w:r>
      <w:r w:rsidRPr="00D45533">
        <w:rPr>
          <w:rFonts w:ascii="Arial" w:hAnsi="Arial" w:cs="Arial"/>
          <w:sz w:val="24"/>
          <w:szCs w:val="24"/>
          <w:lang w:val="en-US"/>
        </w:rPr>
        <w:t>2: Odds ratios (OR) with 95 % confidence interval (CI) of the univariate associations of all potential determinants at baseline, and hospitalization and falls within follow-up with incident malnutrition* in all 6 cohorts</w:t>
      </w:r>
    </w:p>
    <w:p w14:paraId="7BE69A1B" w14:textId="681EF048" w:rsidR="00465A0C" w:rsidRPr="00465A0C" w:rsidRDefault="00465A0C" w:rsidP="00465A0C">
      <w:pPr>
        <w:spacing w:after="240" w:line="360" w:lineRule="auto"/>
        <w:rPr>
          <w:rFonts w:ascii="Arial" w:hAnsi="Arial" w:cs="Arial"/>
          <w:sz w:val="24"/>
          <w:lang w:val="en-US"/>
        </w:rPr>
      </w:pPr>
      <w:r w:rsidRPr="00D45533">
        <w:rPr>
          <w:rFonts w:ascii="Arial" w:hAnsi="Arial" w:cs="Arial"/>
          <w:sz w:val="24"/>
          <w:lang w:val="en-US"/>
        </w:rPr>
        <w:t xml:space="preserve">Supplemental Table </w:t>
      </w:r>
      <w:r>
        <w:rPr>
          <w:rFonts w:ascii="Arial" w:hAnsi="Arial" w:cs="Arial"/>
          <w:sz w:val="24"/>
          <w:lang w:val="en-US"/>
        </w:rPr>
        <w:t>S</w:t>
      </w:r>
      <w:r w:rsidRPr="00D45533">
        <w:rPr>
          <w:rFonts w:ascii="Arial" w:hAnsi="Arial" w:cs="Arial"/>
          <w:sz w:val="24"/>
          <w:lang w:val="en-US"/>
        </w:rPr>
        <w:t>3: List of confounders</w:t>
      </w:r>
    </w:p>
    <w:p w14:paraId="21479E89" w14:textId="1F6C8D2B" w:rsidR="00465A0C" w:rsidRPr="00465A0C" w:rsidRDefault="00465A0C" w:rsidP="00465A0C">
      <w:pPr>
        <w:spacing w:after="240" w:line="360" w:lineRule="auto"/>
        <w:rPr>
          <w:rFonts w:ascii="Arial" w:hAnsi="Arial" w:cs="Arial"/>
          <w:sz w:val="24"/>
          <w:lang w:val="en-US"/>
        </w:rPr>
      </w:pPr>
      <w:r w:rsidRPr="00D45533">
        <w:rPr>
          <w:rFonts w:ascii="Arial" w:hAnsi="Arial" w:cs="Arial"/>
          <w:sz w:val="24"/>
          <w:lang w:val="en-US"/>
        </w:rPr>
        <w:t>Supplement</w:t>
      </w:r>
      <w:r>
        <w:rPr>
          <w:rFonts w:ascii="Arial" w:hAnsi="Arial" w:cs="Arial"/>
          <w:sz w:val="24"/>
          <w:lang w:val="en-US"/>
        </w:rPr>
        <w:t>al</w:t>
      </w:r>
      <w:r w:rsidRPr="00D45533">
        <w:rPr>
          <w:rFonts w:ascii="Arial" w:hAnsi="Arial" w:cs="Arial"/>
          <w:sz w:val="24"/>
          <w:lang w:val="en-US"/>
        </w:rPr>
        <w:t xml:space="preserve"> Table </w:t>
      </w:r>
      <w:r>
        <w:rPr>
          <w:rFonts w:ascii="Arial" w:hAnsi="Arial" w:cs="Arial"/>
          <w:sz w:val="24"/>
          <w:lang w:val="en-US"/>
        </w:rPr>
        <w:t>S</w:t>
      </w:r>
      <w:r w:rsidRPr="00D45533">
        <w:rPr>
          <w:rFonts w:ascii="Arial" w:hAnsi="Arial" w:cs="Arial"/>
          <w:sz w:val="24"/>
          <w:lang w:val="en-US"/>
        </w:rPr>
        <w:t>4a: Overview on mean age and BMI of Māori participants</w:t>
      </w:r>
    </w:p>
    <w:p w14:paraId="00D8AA99" w14:textId="2270763A" w:rsidR="00465A0C" w:rsidRPr="00465A0C" w:rsidRDefault="00465A0C" w:rsidP="00465A0C">
      <w:pPr>
        <w:spacing w:after="240" w:line="360" w:lineRule="auto"/>
        <w:rPr>
          <w:rFonts w:ascii="Arial" w:hAnsi="Arial" w:cs="Arial"/>
          <w:sz w:val="24"/>
          <w:lang w:val="en-US"/>
        </w:rPr>
      </w:pPr>
      <w:r>
        <w:rPr>
          <w:rFonts w:ascii="Arial" w:hAnsi="Arial" w:cs="Arial"/>
          <w:sz w:val="24"/>
          <w:lang w:val="en-US"/>
        </w:rPr>
        <w:t>Supplemental T</w:t>
      </w:r>
      <w:r w:rsidRPr="00D45533">
        <w:rPr>
          <w:rFonts w:ascii="Arial" w:hAnsi="Arial" w:cs="Arial"/>
          <w:sz w:val="24"/>
          <w:lang w:val="en-US"/>
        </w:rPr>
        <w:t xml:space="preserve">able </w:t>
      </w:r>
      <w:r>
        <w:rPr>
          <w:rFonts w:ascii="Arial" w:hAnsi="Arial" w:cs="Arial"/>
          <w:sz w:val="24"/>
          <w:lang w:val="en-US"/>
        </w:rPr>
        <w:t>S</w:t>
      </w:r>
      <w:r w:rsidRPr="00D45533">
        <w:rPr>
          <w:rFonts w:ascii="Arial" w:hAnsi="Arial" w:cs="Arial"/>
          <w:sz w:val="24"/>
          <w:lang w:val="en-US"/>
        </w:rPr>
        <w:t>4b: Baseline variables and percentage of incident malnutrition (IMN) for all subcategories for the indigenous older adults in NZ</w:t>
      </w:r>
    </w:p>
    <w:p w14:paraId="536ADB17" w14:textId="4F744D1C" w:rsidR="00465A0C" w:rsidRPr="00465A0C" w:rsidRDefault="00465A0C" w:rsidP="00465A0C">
      <w:pPr>
        <w:spacing w:after="240" w:line="360" w:lineRule="auto"/>
        <w:rPr>
          <w:rFonts w:ascii="Arial" w:hAnsi="Arial" w:cs="Arial"/>
          <w:sz w:val="24"/>
          <w:lang w:val="en-US"/>
        </w:rPr>
      </w:pPr>
      <w:r w:rsidRPr="00D45533">
        <w:rPr>
          <w:rFonts w:ascii="Arial" w:hAnsi="Arial" w:cs="Arial"/>
          <w:sz w:val="24"/>
          <w:szCs w:val="24"/>
          <w:lang w:val="en-US"/>
        </w:rPr>
        <w:t xml:space="preserve">Supplemental Table </w:t>
      </w:r>
      <w:r>
        <w:rPr>
          <w:rFonts w:ascii="Arial" w:hAnsi="Arial" w:cs="Arial"/>
          <w:sz w:val="24"/>
          <w:szCs w:val="24"/>
          <w:lang w:val="en-US"/>
        </w:rPr>
        <w:t>S</w:t>
      </w:r>
      <w:r w:rsidRPr="00D45533">
        <w:rPr>
          <w:rFonts w:ascii="Arial" w:hAnsi="Arial" w:cs="Arial"/>
          <w:sz w:val="24"/>
          <w:szCs w:val="24"/>
          <w:lang w:val="en-US"/>
        </w:rPr>
        <w:t xml:space="preserve">4c: Odds ratios (OR) with 95 % confidence interval (CI) of the multivariate associations of all potential determinants with incident malnutrition (3 years follow-up) for </w:t>
      </w:r>
      <w:r w:rsidRPr="00D45533">
        <w:rPr>
          <w:rFonts w:ascii="Arial" w:hAnsi="Arial" w:cs="Arial"/>
          <w:sz w:val="24"/>
          <w:lang w:val="en-US"/>
        </w:rPr>
        <w:t>the indigenous older adults in NZ</w:t>
      </w:r>
    </w:p>
    <w:p w14:paraId="21F1C578" w14:textId="48A5150C" w:rsidR="00465A0C" w:rsidRDefault="00465A0C" w:rsidP="00465A0C">
      <w:pPr>
        <w:spacing w:after="240" w:line="360" w:lineRule="auto"/>
        <w:rPr>
          <w:rFonts w:ascii="Arial" w:hAnsi="Arial" w:cs="Arial"/>
          <w:lang w:val="en-US"/>
        </w:rPr>
      </w:pPr>
      <w:r w:rsidRPr="00D45533">
        <w:rPr>
          <w:rFonts w:ascii="Arial" w:hAnsi="Arial" w:cs="Arial"/>
          <w:sz w:val="24"/>
          <w:lang w:val="en-US"/>
        </w:rPr>
        <w:t xml:space="preserve">Supplemental Figures </w:t>
      </w:r>
      <w:r>
        <w:rPr>
          <w:rFonts w:ascii="Arial" w:hAnsi="Arial" w:cs="Arial"/>
          <w:sz w:val="24"/>
          <w:lang w:val="en-US"/>
        </w:rPr>
        <w:t>S</w:t>
      </w:r>
      <w:r w:rsidRPr="00D45533">
        <w:rPr>
          <w:rFonts w:ascii="Arial" w:hAnsi="Arial" w:cs="Arial"/>
          <w:sz w:val="24"/>
          <w:lang w:val="en-US"/>
        </w:rPr>
        <w:t xml:space="preserve">1- 20:  Forrest plots present odds ratios </w:t>
      </w:r>
      <w:r>
        <w:rPr>
          <w:rFonts w:ascii="Arial" w:hAnsi="Arial" w:cs="Arial"/>
          <w:sz w:val="24"/>
          <w:lang w:val="en-US"/>
        </w:rPr>
        <w:t xml:space="preserve">(OR) </w:t>
      </w:r>
      <w:r w:rsidRPr="00D45533">
        <w:rPr>
          <w:rFonts w:ascii="Arial" w:hAnsi="Arial" w:cs="Arial"/>
          <w:sz w:val="24"/>
          <w:lang w:val="en-US"/>
        </w:rPr>
        <w:t>and corresponding 95% con</w:t>
      </w:r>
      <w:r>
        <w:rPr>
          <w:rFonts w:ascii="Arial" w:hAnsi="Arial" w:cs="Arial"/>
          <w:sz w:val="24"/>
          <w:lang w:val="en-US"/>
        </w:rPr>
        <w:t>fi</w:t>
      </w:r>
      <w:r w:rsidRPr="00D45533">
        <w:rPr>
          <w:rFonts w:ascii="Arial" w:hAnsi="Arial" w:cs="Arial"/>
          <w:sz w:val="24"/>
          <w:lang w:val="en-US"/>
        </w:rPr>
        <w:t>dence intervals (CI) of random effects meta-analyses of determinants not significantly associated with incident malnutrition</w:t>
      </w:r>
      <w:r w:rsidRPr="00D45533">
        <w:rPr>
          <w:lang w:val="en-US"/>
        </w:rPr>
        <w:t xml:space="preserve"> </w:t>
      </w:r>
      <w:r w:rsidRPr="00D45533">
        <w:rPr>
          <w:rFonts w:ascii="Arial" w:hAnsi="Arial" w:cs="Arial"/>
          <w:sz w:val="24"/>
          <w:lang w:val="en-US"/>
        </w:rPr>
        <w:t xml:space="preserve">after adjustment for confounders. </w:t>
      </w:r>
      <w:r w:rsidRPr="00D45533">
        <w:rPr>
          <w:rFonts w:ascii="Arial" w:hAnsi="Arial" w:cs="Arial"/>
          <w:sz w:val="24"/>
          <w:szCs w:val="18"/>
          <w:lang w:val="en-US"/>
        </w:rPr>
        <w:t>Meta-analysis is based on six longitudinal studies with 216 (</w:t>
      </w:r>
      <w:proofErr w:type="spellStart"/>
      <w:r w:rsidRPr="00D45533">
        <w:rPr>
          <w:rFonts w:ascii="Arial" w:hAnsi="Arial" w:cs="Arial"/>
          <w:sz w:val="24"/>
          <w:szCs w:val="18"/>
          <w:lang w:val="en-US"/>
        </w:rPr>
        <w:t>ErnSiPP</w:t>
      </w:r>
      <w:proofErr w:type="spellEnd"/>
      <w:r w:rsidRPr="00D45533">
        <w:rPr>
          <w:rFonts w:ascii="Arial" w:hAnsi="Arial" w:cs="Arial"/>
          <w:sz w:val="24"/>
          <w:szCs w:val="18"/>
          <w:lang w:val="en-US"/>
        </w:rPr>
        <w:t>), 209 (</w:t>
      </w:r>
      <w:proofErr w:type="spellStart"/>
      <w:r w:rsidRPr="00D45533">
        <w:rPr>
          <w:rFonts w:ascii="Arial" w:hAnsi="Arial" w:cs="Arial"/>
          <w:sz w:val="24"/>
          <w:szCs w:val="18"/>
          <w:lang w:val="en-US"/>
        </w:rPr>
        <w:t>LiLACS</w:t>
      </w:r>
      <w:proofErr w:type="spellEnd"/>
      <w:r w:rsidRPr="00D45533">
        <w:rPr>
          <w:rFonts w:ascii="Arial" w:hAnsi="Arial" w:cs="Arial"/>
          <w:sz w:val="24"/>
          <w:szCs w:val="18"/>
          <w:lang w:val="en-US"/>
        </w:rPr>
        <w:t xml:space="preserve"> NZ), 1009 (LASA), 791 (</w:t>
      </w:r>
      <w:proofErr w:type="spellStart"/>
      <w:r w:rsidRPr="00D45533">
        <w:rPr>
          <w:rFonts w:ascii="Arial" w:hAnsi="Arial" w:cs="Arial"/>
          <w:sz w:val="24"/>
          <w:szCs w:val="18"/>
          <w:lang w:val="en-US"/>
        </w:rPr>
        <w:t>ActiFe</w:t>
      </w:r>
      <w:proofErr w:type="spellEnd"/>
      <w:r w:rsidRPr="00D45533">
        <w:rPr>
          <w:rFonts w:ascii="Arial" w:hAnsi="Arial" w:cs="Arial"/>
          <w:sz w:val="24"/>
          <w:szCs w:val="18"/>
          <w:lang w:val="en-US"/>
        </w:rPr>
        <w:t>), 1841 (TILDA) and 778 (KORA-Age) participants.</w:t>
      </w:r>
    </w:p>
    <w:sectPr w:rsidR="00465A0C" w:rsidSect="00A71811">
      <w:footerReference w:type="default" r:id="rId10"/>
      <w:pgSz w:w="11906" w:h="16838"/>
      <w:pgMar w:top="1418" w:right="1418"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519C85" w15:done="0"/>
  <w15:commentEx w15:paraId="0B7E50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519C85" w16cid:durableId="1ECBBC97"/>
  <w16cid:commentId w16cid:paraId="0B7E50F9" w16cid:durableId="1ECBBA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D8F35" w14:textId="77777777" w:rsidR="006B5919" w:rsidRDefault="006B5919" w:rsidP="00AF0001">
      <w:pPr>
        <w:spacing w:after="0" w:line="240" w:lineRule="auto"/>
      </w:pPr>
      <w:r>
        <w:separator/>
      </w:r>
    </w:p>
  </w:endnote>
  <w:endnote w:type="continuationSeparator" w:id="0">
    <w:p w14:paraId="68B85B95" w14:textId="77777777" w:rsidR="006B5919" w:rsidRDefault="006B5919" w:rsidP="00AF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159395"/>
      <w:docPartObj>
        <w:docPartGallery w:val="Page Numbers (Bottom of Page)"/>
        <w:docPartUnique/>
      </w:docPartObj>
    </w:sdtPr>
    <w:sdtEndPr/>
    <w:sdtContent>
      <w:p w14:paraId="7B8E5A1C" w14:textId="39E3F805" w:rsidR="006A719E" w:rsidRDefault="006A719E">
        <w:pPr>
          <w:pStyle w:val="Fuzeile"/>
          <w:jc w:val="right"/>
        </w:pPr>
        <w:r>
          <w:fldChar w:fldCharType="begin"/>
        </w:r>
        <w:r>
          <w:instrText>PAGE   \* MERGEFORMAT</w:instrText>
        </w:r>
        <w:r>
          <w:fldChar w:fldCharType="separate"/>
        </w:r>
        <w:r w:rsidR="001B1B13">
          <w:rPr>
            <w:noProof/>
          </w:rPr>
          <w:t>1</w:t>
        </w:r>
        <w:r>
          <w:fldChar w:fldCharType="end"/>
        </w:r>
      </w:p>
    </w:sdtContent>
  </w:sdt>
  <w:p w14:paraId="1F23D8B0" w14:textId="77777777" w:rsidR="006A719E" w:rsidRDefault="006A71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47386"/>
      <w:docPartObj>
        <w:docPartGallery w:val="Page Numbers (Bottom of Page)"/>
        <w:docPartUnique/>
      </w:docPartObj>
    </w:sdtPr>
    <w:sdtEndPr/>
    <w:sdtContent>
      <w:p w14:paraId="431C4997" w14:textId="77777777" w:rsidR="00465A0C" w:rsidRDefault="00465A0C" w:rsidP="006014E3">
        <w:pPr>
          <w:pStyle w:val="Fuzeile"/>
          <w:jc w:val="right"/>
        </w:pPr>
        <w:r>
          <w:fldChar w:fldCharType="begin"/>
        </w:r>
        <w:r>
          <w:instrText>PAGE   \* MERGEFORMAT</w:instrText>
        </w:r>
        <w:r>
          <w:fldChar w:fldCharType="separate"/>
        </w:r>
        <w:r w:rsidR="001B1B13">
          <w:rPr>
            <w:noProof/>
          </w:rPr>
          <w:t>28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88218" w14:textId="77777777" w:rsidR="006B5919" w:rsidRDefault="006B5919" w:rsidP="00AF0001">
      <w:pPr>
        <w:spacing w:after="0" w:line="240" w:lineRule="auto"/>
      </w:pPr>
      <w:r>
        <w:separator/>
      </w:r>
    </w:p>
  </w:footnote>
  <w:footnote w:type="continuationSeparator" w:id="0">
    <w:p w14:paraId="0B3AFF0B" w14:textId="77777777" w:rsidR="006B5919" w:rsidRDefault="006B5919" w:rsidP="00AF00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5BC9"/>
    <w:multiLevelType w:val="hybridMultilevel"/>
    <w:tmpl w:val="9904B07C"/>
    <w:lvl w:ilvl="0" w:tplc="8E1ADE6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E40351"/>
    <w:multiLevelType w:val="hybridMultilevel"/>
    <w:tmpl w:val="DAB2737A"/>
    <w:lvl w:ilvl="0" w:tplc="FC20F0FE">
      <w:start w:val="1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E7F30"/>
    <w:multiLevelType w:val="hybridMultilevel"/>
    <w:tmpl w:val="717C33EC"/>
    <w:lvl w:ilvl="0" w:tplc="77EAC3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D453D6"/>
    <w:multiLevelType w:val="hybridMultilevel"/>
    <w:tmpl w:val="7DB02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B367C"/>
    <w:multiLevelType w:val="multilevel"/>
    <w:tmpl w:val="D6F4C9A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5544EA4"/>
    <w:multiLevelType w:val="hybridMultilevel"/>
    <w:tmpl w:val="B83C5714"/>
    <w:lvl w:ilvl="0" w:tplc="251295FE">
      <w:start w:val="1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395CBC"/>
    <w:multiLevelType w:val="hybridMultilevel"/>
    <w:tmpl w:val="452038AA"/>
    <w:lvl w:ilvl="0" w:tplc="34B6900A">
      <w:start w:val="16"/>
      <w:numFmt w:val="bullet"/>
      <w:lvlText w:val="-"/>
      <w:lvlJc w:val="left"/>
      <w:pPr>
        <w:ind w:left="405" w:hanging="360"/>
      </w:pPr>
      <w:rPr>
        <w:rFonts w:ascii="Calibri" w:eastAsia="Calibri"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68F70D47"/>
    <w:multiLevelType w:val="hybridMultilevel"/>
    <w:tmpl w:val="8A66FF6E"/>
    <w:lvl w:ilvl="0" w:tplc="E7C65ECE">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num w:numId="1">
    <w:abstractNumId w:val="3"/>
  </w:num>
  <w:num w:numId="2">
    <w:abstractNumId w:val="4"/>
  </w:num>
  <w:num w:numId="3">
    <w:abstractNumId w:val="1"/>
  </w:num>
  <w:num w:numId="4">
    <w:abstractNumId w:val="5"/>
  </w:num>
  <w:num w:numId="5">
    <w:abstractNumId w:val="6"/>
  </w:num>
  <w:num w:numId="6">
    <w:abstractNumId w:val="7"/>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Benutzer">
    <w15:presenceInfo w15:providerId="None" w15:userId="Microsoft Office-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A9"/>
    <w:rsid w:val="00000463"/>
    <w:rsid w:val="00002998"/>
    <w:rsid w:val="00002DED"/>
    <w:rsid w:val="000115A4"/>
    <w:rsid w:val="00012056"/>
    <w:rsid w:val="00013185"/>
    <w:rsid w:val="000151E5"/>
    <w:rsid w:val="0001650D"/>
    <w:rsid w:val="00016C8C"/>
    <w:rsid w:val="00020329"/>
    <w:rsid w:val="000205E5"/>
    <w:rsid w:val="00022878"/>
    <w:rsid w:val="00022A3D"/>
    <w:rsid w:val="00027FD6"/>
    <w:rsid w:val="00033BD7"/>
    <w:rsid w:val="00035869"/>
    <w:rsid w:val="0003739E"/>
    <w:rsid w:val="000428D1"/>
    <w:rsid w:val="0005408A"/>
    <w:rsid w:val="00054A48"/>
    <w:rsid w:val="00057A25"/>
    <w:rsid w:val="000613B6"/>
    <w:rsid w:val="00067A92"/>
    <w:rsid w:val="00067F6C"/>
    <w:rsid w:val="00067FD3"/>
    <w:rsid w:val="000770F0"/>
    <w:rsid w:val="0007748A"/>
    <w:rsid w:val="00082D63"/>
    <w:rsid w:val="00082FE4"/>
    <w:rsid w:val="0009264E"/>
    <w:rsid w:val="00096AAD"/>
    <w:rsid w:val="000970AA"/>
    <w:rsid w:val="000A0E99"/>
    <w:rsid w:val="000A2CDD"/>
    <w:rsid w:val="000A5C84"/>
    <w:rsid w:val="000A621C"/>
    <w:rsid w:val="000B1DE7"/>
    <w:rsid w:val="000B2B04"/>
    <w:rsid w:val="000B3404"/>
    <w:rsid w:val="000C0C66"/>
    <w:rsid w:val="000C2174"/>
    <w:rsid w:val="000C6282"/>
    <w:rsid w:val="000F49A6"/>
    <w:rsid w:val="0010202C"/>
    <w:rsid w:val="00105D75"/>
    <w:rsid w:val="00111BDD"/>
    <w:rsid w:val="00117AA6"/>
    <w:rsid w:val="00124EBC"/>
    <w:rsid w:val="00133049"/>
    <w:rsid w:val="00133A04"/>
    <w:rsid w:val="001365E4"/>
    <w:rsid w:val="00137A83"/>
    <w:rsid w:val="001434EE"/>
    <w:rsid w:val="001476AC"/>
    <w:rsid w:val="0015083C"/>
    <w:rsid w:val="00157229"/>
    <w:rsid w:val="001615E2"/>
    <w:rsid w:val="00161FC3"/>
    <w:rsid w:val="00164B19"/>
    <w:rsid w:val="00166E88"/>
    <w:rsid w:val="00171971"/>
    <w:rsid w:val="00173D1A"/>
    <w:rsid w:val="00174D43"/>
    <w:rsid w:val="00175CAF"/>
    <w:rsid w:val="00182F1F"/>
    <w:rsid w:val="00184AB7"/>
    <w:rsid w:val="0018761C"/>
    <w:rsid w:val="001964BF"/>
    <w:rsid w:val="001A732E"/>
    <w:rsid w:val="001A7855"/>
    <w:rsid w:val="001A7E88"/>
    <w:rsid w:val="001B1B13"/>
    <w:rsid w:val="001B39F1"/>
    <w:rsid w:val="001B581F"/>
    <w:rsid w:val="001B7982"/>
    <w:rsid w:val="001C0D37"/>
    <w:rsid w:val="001C247C"/>
    <w:rsid w:val="001C25BA"/>
    <w:rsid w:val="001D0DD3"/>
    <w:rsid w:val="001D4638"/>
    <w:rsid w:val="001D4E85"/>
    <w:rsid w:val="001E3138"/>
    <w:rsid w:val="001E4FFF"/>
    <w:rsid w:val="001E6BE6"/>
    <w:rsid w:val="001F21F8"/>
    <w:rsid w:val="001F48B9"/>
    <w:rsid w:val="001F6D1C"/>
    <w:rsid w:val="00204A91"/>
    <w:rsid w:val="00204C6C"/>
    <w:rsid w:val="00215444"/>
    <w:rsid w:val="00215C35"/>
    <w:rsid w:val="00216EB2"/>
    <w:rsid w:val="00224B8A"/>
    <w:rsid w:val="00226CBB"/>
    <w:rsid w:val="00243E97"/>
    <w:rsid w:val="00246649"/>
    <w:rsid w:val="00255235"/>
    <w:rsid w:val="00257AF3"/>
    <w:rsid w:val="002610E6"/>
    <w:rsid w:val="00267711"/>
    <w:rsid w:val="002715F2"/>
    <w:rsid w:val="002748F0"/>
    <w:rsid w:val="002767E6"/>
    <w:rsid w:val="00277384"/>
    <w:rsid w:val="002778FF"/>
    <w:rsid w:val="00283CCF"/>
    <w:rsid w:val="00283D33"/>
    <w:rsid w:val="0028446D"/>
    <w:rsid w:val="00291B19"/>
    <w:rsid w:val="00294978"/>
    <w:rsid w:val="0029689A"/>
    <w:rsid w:val="002A03E4"/>
    <w:rsid w:val="002A4A30"/>
    <w:rsid w:val="002B1571"/>
    <w:rsid w:val="002B2B52"/>
    <w:rsid w:val="002B46AC"/>
    <w:rsid w:val="002B6E4F"/>
    <w:rsid w:val="002C3116"/>
    <w:rsid w:val="002C358C"/>
    <w:rsid w:val="002C6BD5"/>
    <w:rsid w:val="002D1DAE"/>
    <w:rsid w:val="002D4570"/>
    <w:rsid w:val="002D5372"/>
    <w:rsid w:val="002E005A"/>
    <w:rsid w:val="002E3862"/>
    <w:rsid w:val="002E4D4B"/>
    <w:rsid w:val="002F0449"/>
    <w:rsid w:val="002F5028"/>
    <w:rsid w:val="002F6A6F"/>
    <w:rsid w:val="003046CE"/>
    <w:rsid w:val="00304AAD"/>
    <w:rsid w:val="003058D3"/>
    <w:rsid w:val="00320A81"/>
    <w:rsid w:val="00320C3A"/>
    <w:rsid w:val="00324420"/>
    <w:rsid w:val="00324EA2"/>
    <w:rsid w:val="00325086"/>
    <w:rsid w:val="003335BC"/>
    <w:rsid w:val="00334DD4"/>
    <w:rsid w:val="00337CE2"/>
    <w:rsid w:val="0034331E"/>
    <w:rsid w:val="00344020"/>
    <w:rsid w:val="00347C56"/>
    <w:rsid w:val="003559C7"/>
    <w:rsid w:val="0035658E"/>
    <w:rsid w:val="00360F76"/>
    <w:rsid w:val="00363027"/>
    <w:rsid w:val="00367B3E"/>
    <w:rsid w:val="0037120A"/>
    <w:rsid w:val="00371674"/>
    <w:rsid w:val="00377770"/>
    <w:rsid w:val="003802E4"/>
    <w:rsid w:val="00380FCF"/>
    <w:rsid w:val="00381A49"/>
    <w:rsid w:val="00382791"/>
    <w:rsid w:val="00386B7E"/>
    <w:rsid w:val="00386D50"/>
    <w:rsid w:val="00387F46"/>
    <w:rsid w:val="0039168F"/>
    <w:rsid w:val="003A4063"/>
    <w:rsid w:val="003A58E7"/>
    <w:rsid w:val="003B2F92"/>
    <w:rsid w:val="003B6950"/>
    <w:rsid w:val="003B7811"/>
    <w:rsid w:val="003C27E0"/>
    <w:rsid w:val="003D02EA"/>
    <w:rsid w:val="003D13F8"/>
    <w:rsid w:val="003D1B65"/>
    <w:rsid w:val="003E0A57"/>
    <w:rsid w:val="003E294A"/>
    <w:rsid w:val="003E3D36"/>
    <w:rsid w:val="003E5667"/>
    <w:rsid w:val="003F0C0A"/>
    <w:rsid w:val="003F4486"/>
    <w:rsid w:val="003F48B1"/>
    <w:rsid w:val="003F6B00"/>
    <w:rsid w:val="003F7DC2"/>
    <w:rsid w:val="00410524"/>
    <w:rsid w:val="00420E52"/>
    <w:rsid w:val="004220F0"/>
    <w:rsid w:val="00422F74"/>
    <w:rsid w:val="00431EAF"/>
    <w:rsid w:val="00442D94"/>
    <w:rsid w:val="00445061"/>
    <w:rsid w:val="0044679B"/>
    <w:rsid w:val="004475B3"/>
    <w:rsid w:val="00451859"/>
    <w:rsid w:val="00454885"/>
    <w:rsid w:val="0045713D"/>
    <w:rsid w:val="00465A0C"/>
    <w:rsid w:val="004661BD"/>
    <w:rsid w:val="00471FAA"/>
    <w:rsid w:val="004908F3"/>
    <w:rsid w:val="004A258E"/>
    <w:rsid w:val="004A5027"/>
    <w:rsid w:val="004B19A9"/>
    <w:rsid w:val="004B1D75"/>
    <w:rsid w:val="004B5B5C"/>
    <w:rsid w:val="004C03F6"/>
    <w:rsid w:val="004C0880"/>
    <w:rsid w:val="004C0EA2"/>
    <w:rsid w:val="004C1EC1"/>
    <w:rsid w:val="004E49AE"/>
    <w:rsid w:val="004E5694"/>
    <w:rsid w:val="004E5986"/>
    <w:rsid w:val="004E617D"/>
    <w:rsid w:val="004F099B"/>
    <w:rsid w:val="004F404A"/>
    <w:rsid w:val="004F46B3"/>
    <w:rsid w:val="005063B3"/>
    <w:rsid w:val="00510860"/>
    <w:rsid w:val="00511070"/>
    <w:rsid w:val="00511845"/>
    <w:rsid w:val="00512D99"/>
    <w:rsid w:val="005149B9"/>
    <w:rsid w:val="00514EB1"/>
    <w:rsid w:val="005330D3"/>
    <w:rsid w:val="00535688"/>
    <w:rsid w:val="0054050C"/>
    <w:rsid w:val="00540660"/>
    <w:rsid w:val="00543907"/>
    <w:rsid w:val="00543A8C"/>
    <w:rsid w:val="00544017"/>
    <w:rsid w:val="00546DD7"/>
    <w:rsid w:val="00551408"/>
    <w:rsid w:val="005516FB"/>
    <w:rsid w:val="005532E0"/>
    <w:rsid w:val="0056457F"/>
    <w:rsid w:val="005714B6"/>
    <w:rsid w:val="00572246"/>
    <w:rsid w:val="00576128"/>
    <w:rsid w:val="00576EE5"/>
    <w:rsid w:val="00577D5D"/>
    <w:rsid w:val="00581D0B"/>
    <w:rsid w:val="00582133"/>
    <w:rsid w:val="00584DFB"/>
    <w:rsid w:val="0059060E"/>
    <w:rsid w:val="00591111"/>
    <w:rsid w:val="00595AA5"/>
    <w:rsid w:val="0059676F"/>
    <w:rsid w:val="005A27B9"/>
    <w:rsid w:val="005B2B2D"/>
    <w:rsid w:val="005B342D"/>
    <w:rsid w:val="005B7877"/>
    <w:rsid w:val="005C00F6"/>
    <w:rsid w:val="005D14FF"/>
    <w:rsid w:val="005D65E0"/>
    <w:rsid w:val="005E6989"/>
    <w:rsid w:val="005F49E9"/>
    <w:rsid w:val="005F60FF"/>
    <w:rsid w:val="006013A1"/>
    <w:rsid w:val="00603D08"/>
    <w:rsid w:val="00615CCF"/>
    <w:rsid w:val="006249DA"/>
    <w:rsid w:val="0063032D"/>
    <w:rsid w:val="0063247A"/>
    <w:rsid w:val="006418A6"/>
    <w:rsid w:val="00644102"/>
    <w:rsid w:val="00645BB4"/>
    <w:rsid w:val="00650B6A"/>
    <w:rsid w:val="00650EA4"/>
    <w:rsid w:val="00655A5E"/>
    <w:rsid w:val="00656460"/>
    <w:rsid w:val="00660EC8"/>
    <w:rsid w:val="00661269"/>
    <w:rsid w:val="006630C4"/>
    <w:rsid w:val="00663A66"/>
    <w:rsid w:val="006660D1"/>
    <w:rsid w:val="00673924"/>
    <w:rsid w:val="00675817"/>
    <w:rsid w:val="00677EDE"/>
    <w:rsid w:val="00682ADA"/>
    <w:rsid w:val="00683BFA"/>
    <w:rsid w:val="00685C40"/>
    <w:rsid w:val="006861FF"/>
    <w:rsid w:val="00693ADB"/>
    <w:rsid w:val="006A2479"/>
    <w:rsid w:val="006A4A2E"/>
    <w:rsid w:val="006A719E"/>
    <w:rsid w:val="006B0942"/>
    <w:rsid w:val="006B4AE8"/>
    <w:rsid w:val="006B5919"/>
    <w:rsid w:val="006B6506"/>
    <w:rsid w:val="006B7A73"/>
    <w:rsid w:val="006C26E4"/>
    <w:rsid w:val="006C29E9"/>
    <w:rsid w:val="006C448D"/>
    <w:rsid w:val="006C4904"/>
    <w:rsid w:val="006D206F"/>
    <w:rsid w:val="006E4AB5"/>
    <w:rsid w:val="006E5DFA"/>
    <w:rsid w:val="006E6222"/>
    <w:rsid w:val="006E7887"/>
    <w:rsid w:val="006F108F"/>
    <w:rsid w:val="006F6084"/>
    <w:rsid w:val="006F7D00"/>
    <w:rsid w:val="0070123A"/>
    <w:rsid w:val="00706201"/>
    <w:rsid w:val="0072211B"/>
    <w:rsid w:val="007302A6"/>
    <w:rsid w:val="007346B8"/>
    <w:rsid w:val="00734AC0"/>
    <w:rsid w:val="00744B70"/>
    <w:rsid w:val="007457E4"/>
    <w:rsid w:val="00750880"/>
    <w:rsid w:val="007540F3"/>
    <w:rsid w:val="007562CF"/>
    <w:rsid w:val="00760F09"/>
    <w:rsid w:val="0076234E"/>
    <w:rsid w:val="00763714"/>
    <w:rsid w:val="00774164"/>
    <w:rsid w:val="00774301"/>
    <w:rsid w:val="00777B36"/>
    <w:rsid w:val="00783A18"/>
    <w:rsid w:val="00786996"/>
    <w:rsid w:val="007A5B9D"/>
    <w:rsid w:val="007B09A3"/>
    <w:rsid w:val="007B48EF"/>
    <w:rsid w:val="007B7F8A"/>
    <w:rsid w:val="007C5328"/>
    <w:rsid w:val="007D2F03"/>
    <w:rsid w:val="007D35BF"/>
    <w:rsid w:val="007D6BF4"/>
    <w:rsid w:val="007E1241"/>
    <w:rsid w:val="00800B4B"/>
    <w:rsid w:val="0080289B"/>
    <w:rsid w:val="00803BFD"/>
    <w:rsid w:val="008040C0"/>
    <w:rsid w:val="00805B9E"/>
    <w:rsid w:val="00811339"/>
    <w:rsid w:val="008137BB"/>
    <w:rsid w:val="0081598D"/>
    <w:rsid w:val="0081733B"/>
    <w:rsid w:val="00820F15"/>
    <w:rsid w:val="0082621F"/>
    <w:rsid w:val="00832D35"/>
    <w:rsid w:val="00833BD6"/>
    <w:rsid w:val="008451F9"/>
    <w:rsid w:val="00845986"/>
    <w:rsid w:val="00846405"/>
    <w:rsid w:val="008502E1"/>
    <w:rsid w:val="0085034D"/>
    <w:rsid w:val="008505E2"/>
    <w:rsid w:val="00854405"/>
    <w:rsid w:val="00854F45"/>
    <w:rsid w:val="0086040B"/>
    <w:rsid w:val="008640FC"/>
    <w:rsid w:val="008644B8"/>
    <w:rsid w:val="00871B10"/>
    <w:rsid w:val="0087338A"/>
    <w:rsid w:val="00873439"/>
    <w:rsid w:val="008746D6"/>
    <w:rsid w:val="0087720B"/>
    <w:rsid w:val="008804BA"/>
    <w:rsid w:val="00885CE1"/>
    <w:rsid w:val="00886A90"/>
    <w:rsid w:val="00891813"/>
    <w:rsid w:val="00895604"/>
    <w:rsid w:val="008A182E"/>
    <w:rsid w:val="008A63B8"/>
    <w:rsid w:val="008A7505"/>
    <w:rsid w:val="008B45AD"/>
    <w:rsid w:val="008B45DC"/>
    <w:rsid w:val="008C2FC4"/>
    <w:rsid w:val="008C46D1"/>
    <w:rsid w:val="008C6F70"/>
    <w:rsid w:val="008D5D3E"/>
    <w:rsid w:val="008D6EB6"/>
    <w:rsid w:val="008F779B"/>
    <w:rsid w:val="009018E2"/>
    <w:rsid w:val="00903D7F"/>
    <w:rsid w:val="00903ECC"/>
    <w:rsid w:val="0090487E"/>
    <w:rsid w:val="00904A42"/>
    <w:rsid w:val="00904E9C"/>
    <w:rsid w:val="009068A6"/>
    <w:rsid w:val="00907D90"/>
    <w:rsid w:val="00910A90"/>
    <w:rsid w:val="00923F51"/>
    <w:rsid w:val="00924D9B"/>
    <w:rsid w:val="0093423A"/>
    <w:rsid w:val="00934793"/>
    <w:rsid w:val="00936B20"/>
    <w:rsid w:val="00937261"/>
    <w:rsid w:val="00941B54"/>
    <w:rsid w:val="00944F19"/>
    <w:rsid w:val="00944FE2"/>
    <w:rsid w:val="009450D5"/>
    <w:rsid w:val="009508E4"/>
    <w:rsid w:val="00954B79"/>
    <w:rsid w:val="00956E10"/>
    <w:rsid w:val="00962E9B"/>
    <w:rsid w:val="00971E3A"/>
    <w:rsid w:val="00977E36"/>
    <w:rsid w:val="00981A77"/>
    <w:rsid w:val="00983E83"/>
    <w:rsid w:val="009842A9"/>
    <w:rsid w:val="00993A42"/>
    <w:rsid w:val="009B1857"/>
    <w:rsid w:val="009B6B41"/>
    <w:rsid w:val="009B7369"/>
    <w:rsid w:val="009C05A8"/>
    <w:rsid w:val="009C524C"/>
    <w:rsid w:val="009C73CE"/>
    <w:rsid w:val="009C74CE"/>
    <w:rsid w:val="009D70AF"/>
    <w:rsid w:val="009D752E"/>
    <w:rsid w:val="009E39B3"/>
    <w:rsid w:val="009E4FB1"/>
    <w:rsid w:val="009F01CA"/>
    <w:rsid w:val="009F14B9"/>
    <w:rsid w:val="009F352A"/>
    <w:rsid w:val="009F5A9C"/>
    <w:rsid w:val="00A03635"/>
    <w:rsid w:val="00A053FB"/>
    <w:rsid w:val="00A128B5"/>
    <w:rsid w:val="00A14FB3"/>
    <w:rsid w:val="00A15D70"/>
    <w:rsid w:val="00A213DF"/>
    <w:rsid w:val="00A3340A"/>
    <w:rsid w:val="00A36160"/>
    <w:rsid w:val="00A362C7"/>
    <w:rsid w:val="00A375D2"/>
    <w:rsid w:val="00A40F88"/>
    <w:rsid w:val="00A5312E"/>
    <w:rsid w:val="00A532A7"/>
    <w:rsid w:val="00A57E79"/>
    <w:rsid w:val="00A60D15"/>
    <w:rsid w:val="00A64432"/>
    <w:rsid w:val="00A652AF"/>
    <w:rsid w:val="00A71811"/>
    <w:rsid w:val="00A83788"/>
    <w:rsid w:val="00A90362"/>
    <w:rsid w:val="00A92248"/>
    <w:rsid w:val="00A9287A"/>
    <w:rsid w:val="00A96025"/>
    <w:rsid w:val="00A96E6F"/>
    <w:rsid w:val="00AA545E"/>
    <w:rsid w:val="00AB019E"/>
    <w:rsid w:val="00AB1B9A"/>
    <w:rsid w:val="00AB3140"/>
    <w:rsid w:val="00AC1777"/>
    <w:rsid w:val="00AC3ACB"/>
    <w:rsid w:val="00AC5BD6"/>
    <w:rsid w:val="00AC5CCD"/>
    <w:rsid w:val="00AD5BC1"/>
    <w:rsid w:val="00AD5C47"/>
    <w:rsid w:val="00AE0EBF"/>
    <w:rsid w:val="00AE155C"/>
    <w:rsid w:val="00AE23A2"/>
    <w:rsid w:val="00AE7323"/>
    <w:rsid w:val="00AF0001"/>
    <w:rsid w:val="00AF149B"/>
    <w:rsid w:val="00B2379D"/>
    <w:rsid w:val="00B24694"/>
    <w:rsid w:val="00B26E8E"/>
    <w:rsid w:val="00B31F73"/>
    <w:rsid w:val="00B33375"/>
    <w:rsid w:val="00B3418C"/>
    <w:rsid w:val="00B348F0"/>
    <w:rsid w:val="00B3522A"/>
    <w:rsid w:val="00B3625F"/>
    <w:rsid w:val="00B51268"/>
    <w:rsid w:val="00B56083"/>
    <w:rsid w:val="00B56F95"/>
    <w:rsid w:val="00B64149"/>
    <w:rsid w:val="00B7716E"/>
    <w:rsid w:val="00B830E4"/>
    <w:rsid w:val="00B868F8"/>
    <w:rsid w:val="00B965D1"/>
    <w:rsid w:val="00BB05C7"/>
    <w:rsid w:val="00BB25CE"/>
    <w:rsid w:val="00BB33FF"/>
    <w:rsid w:val="00BB4221"/>
    <w:rsid w:val="00BB4370"/>
    <w:rsid w:val="00BB729E"/>
    <w:rsid w:val="00BC28A4"/>
    <w:rsid w:val="00BC4D32"/>
    <w:rsid w:val="00BC6331"/>
    <w:rsid w:val="00BD1ABD"/>
    <w:rsid w:val="00BD1EF7"/>
    <w:rsid w:val="00BD7080"/>
    <w:rsid w:val="00BE0DAE"/>
    <w:rsid w:val="00BF0485"/>
    <w:rsid w:val="00BF47DD"/>
    <w:rsid w:val="00BF4C76"/>
    <w:rsid w:val="00BF69A9"/>
    <w:rsid w:val="00BF75DF"/>
    <w:rsid w:val="00C01EC9"/>
    <w:rsid w:val="00C01FCF"/>
    <w:rsid w:val="00C17C87"/>
    <w:rsid w:val="00C27AFE"/>
    <w:rsid w:val="00C33C29"/>
    <w:rsid w:val="00C41CC0"/>
    <w:rsid w:val="00C4607D"/>
    <w:rsid w:val="00C70533"/>
    <w:rsid w:val="00C71C7C"/>
    <w:rsid w:val="00C75015"/>
    <w:rsid w:val="00C768D5"/>
    <w:rsid w:val="00C80FB0"/>
    <w:rsid w:val="00C81BD7"/>
    <w:rsid w:val="00C82B63"/>
    <w:rsid w:val="00C86390"/>
    <w:rsid w:val="00C86A6E"/>
    <w:rsid w:val="00C90316"/>
    <w:rsid w:val="00C97D1B"/>
    <w:rsid w:val="00CA0A44"/>
    <w:rsid w:val="00CA3728"/>
    <w:rsid w:val="00CA3CCB"/>
    <w:rsid w:val="00CA7786"/>
    <w:rsid w:val="00CB194E"/>
    <w:rsid w:val="00CB3802"/>
    <w:rsid w:val="00CB4D38"/>
    <w:rsid w:val="00CC36CD"/>
    <w:rsid w:val="00CD75AD"/>
    <w:rsid w:val="00CE06C9"/>
    <w:rsid w:val="00CF2BD1"/>
    <w:rsid w:val="00CF3AD9"/>
    <w:rsid w:val="00D0118B"/>
    <w:rsid w:val="00D06031"/>
    <w:rsid w:val="00D077F1"/>
    <w:rsid w:val="00D15D39"/>
    <w:rsid w:val="00D203F5"/>
    <w:rsid w:val="00D21993"/>
    <w:rsid w:val="00D347A8"/>
    <w:rsid w:val="00D368CF"/>
    <w:rsid w:val="00D42846"/>
    <w:rsid w:val="00D47BCA"/>
    <w:rsid w:val="00D711E0"/>
    <w:rsid w:val="00D72963"/>
    <w:rsid w:val="00D75DDB"/>
    <w:rsid w:val="00D82D66"/>
    <w:rsid w:val="00D84AA3"/>
    <w:rsid w:val="00D85BF3"/>
    <w:rsid w:val="00D86767"/>
    <w:rsid w:val="00D90D9B"/>
    <w:rsid w:val="00D92C6F"/>
    <w:rsid w:val="00D931E8"/>
    <w:rsid w:val="00D9358B"/>
    <w:rsid w:val="00DB2917"/>
    <w:rsid w:val="00DB6A41"/>
    <w:rsid w:val="00DB6FB3"/>
    <w:rsid w:val="00DC2F7E"/>
    <w:rsid w:val="00DC5EBE"/>
    <w:rsid w:val="00DC708F"/>
    <w:rsid w:val="00DD0B12"/>
    <w:rsid w:val="00DD2EA5"/>
    <w:rsid w:val="00DD7CFE"/>
    <w:rsid w:val="00DE10B4"/>
    <w:rsid w:val="00DE2492"/>
    <w:rsid w:val="00DE3DBF"/>
    <w:rsid w:val="00DE7133"/>
    <w:rsid w:val="00DE77F0"/>
    <w:rsid w:val="00DE7C43"/>
    <w:rsid w:val="00DF12E5"/>
    <w:rsid w:val="00DF2081"/>
    <w:rsid w:val="00DF2724"/>
    <w:rsid w:val="00DF2911"/>
    <w:rsid w:val="00DF2AD9"/>
    <w:rsid w:val="00DF6E6A"/>
    <w:rsid w:val="00E12479"/>
    <w:rsid w:val="00E21DD9"/>
    <w:rsid w:val="00E26CAA"/>
    <w:rsid w:val="00E356DA"/>
    <w:rsid w:val="00E35A4B"/>
    <w:rsid w:val="00E51872"/>
    <w:rsid w:val="00E54323"/>
    <w:rsid w:val="00E567CA"/>
    <w:rsid w:val="00E61A71"/>
    <w:rsid w:val="00E670A2"/>
    <w:rsid w:val="00E67978"/>
    <w:rsid w:val="00E74FED"/>
    <w:rsid w:val="00E75036"/>
    <w:rsid w:val="00E76665"/>
    <w:rsid w:val="00E76ADE"/>
    <w:rsid w:val="00E80FF9"/>
    <w:rsid w:val="00E830C2"/>
    <w:rsid w:val="00E83CB3"/>
    <w:rsid w:val="00E85150"/>
    <w:rsid w:val="00E85E84"/>
    <w:rsid w:val="00E876EB"/>
    <w:rsid w:val="00E87FB3"/>
    <w:rsid w:val="00E93DB1"/>
    <w:rsid w:val="00E97ADA"/>
    <w:rsid w:val="00EA03AC"/>
    <w:rsid w:val="00EA1DDD"/>
    <w:rsid w:val="00EA38E3"/>
    <w:rsid w:val="00EA4EAE"/>
    <w:rsid w:val="00EA655E"/>
    <w:rsid w:val="00EB497A"/>
    <w:rsid w:val="00EB70B7"/>
    <w:rsid w:val="00EC6049"/>
    <w:rsid w:val="00ED07F8"/>
    <w:rsid w:val="00EE41A2"/>
    <w:rsid w:val="00EF0F24"/>
    <w:rsid w:val="00EF6699"/>
    <w:rsid w:val="00F01794"/>
    <w:rsid w:val="00F0338D"/>
    <w:rsid w:val="00F06AF6"/>
    <w:rsid w:val="00F13A47"/>
    <w:rsid w:val="00F14660"/>
    <w:rsid w:val="00F17561"/>
    <w:rsid w:val="00F17E8F"/>
    <w:rsid w:val="00F22EAE"/>
    <w:rsid w:val="00F24BB9"/>
    <w:rsid w:val="00F31B03"/>
    <w:rsid w:val="00F31FED"/>
    <w:rsid w:val="00F41761"/>
    <w:rsid w:val="00F51E30"/>
    <w:rsid w:val="00F526FA"/>
    <w:rsid w:val="00F54A8F"/>
    <w:rsid w:val="00F61126"/>
    <w:rsid w:val="00F648E9"/>
    <w:rsid w:val="00F65BE4"/>
    <w:rsid w:val="00F66D60"/>
    <w:rsid w:val="00F71F72"/>
    <w:rsid w:val="00F77B02"/>
    <w:rsid w:val="00F82340"/>
    <w:rsid w:val="00F8244A"/>
    <w:rsid w:val="00F95981"/>
    <w:rsid w:val="00F95B3A"/>
    <w:rsid w:val="00FA0255"/>
    <w:rsid w:val="00FA1795"/>
    <w:rsid w:val="00FA42CB"/>
    <w:rsid w:val="00FB452F"/>
    <w:rsid w:val="00FB5B7B"/>
    <w:rsid w:val="00FC67B1"/>
    <w:rsid w:val="00FD1BB0"/>
    <w:rsid w:val="00FE1706"/>
    <w:rsid w:val="00FF00DD"/>
    <w:rsid w:val="00FF04D9"/>
    <w:rsid w:val="00FF25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C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868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19A9"/>
    <w:pPr>
      <w:ind w:left="720"/>
      <w:contextualSpacing/>
    </w:pPr>
  </w:style>
  <w:style w:type="character" w:styleId="Hyperlink">
    <w:name w:val="Hyperlink"/>
    <w:basedOn w:val="Absatz-Standardschriftart"/>
    <w:uiPriority w:val="99"/>
    <w:unhideWhenUsed/>
    <w:rsid w:val="00685C40"/>
    <w:rPr>
      <w:color w:val="0000FF" w:themeColor="hyperlink"/>
      <w:u w:val="single"/>
    </w:rPr>
  </w:style>
  <w:style w:type="character" w:styleId="Zeilennummer">
    <w:name w:val="line number"/>
    <w:basedOn w:val="Absatz-Standardschriftart"/>
    <w:uiPriority w:val="99"/>
    <w:semiHidden/>
    <w:unhideWhenUsed/>
    <w:rsid w:val="006F108F"/>
  </w:style>
  <w:style w:type="paragraph" w:styleId="Kopfzeile">
    <w:name w:val="header"/>
    <w:basedOn w:val="Standard"/>
    <w:link w:val="KopfzeileZchn"/>
    <w:uiPriority w:val="99"/>
    <w:unhideWhenUsed/>
    <w:rsid w:val="00AF00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0001"/>
  </w:style>
  <w:style w:type="paragraph" w:styleId="Fuzeile">
    <w:name w:val="footer"/>
    <w:basedOn w:val="Standard"/>
    <w:link w:val="FuzeileZchn"/>
    <w:uiPriority w:val="99"/>
    <w:unhideWhenUsed/>
    <w:rsid w:val="00AF00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0001"/>
  </w:style>
  <w:style w:type="table" w:customStyle="1" w:styleId="Tabellenraster1">
    <w:name w:val="Tabellenraster1"/>
    <w:basedOn w:val="NormaleTabelle"/>
    <w:next w:val="Tabellenraster"/>
    <w:uiPriority w:val="39"/>
    <w:rsid w:val="00AF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AF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03635"/>
    <w:rPr>
      <w:sz w:val="16"/>
      <w:szCs w:val="16"/>
    </w:rPr>
  </w:style>
  <w:style w:type="paragraph" w:styleId="Kommentartext">
    <w:name w:val="annotation text"/>
    <w:basedOn w:val="Standard"/>
    <w:link w:val="KommentartextZchn"/>
    <w:uiPriority w:val="99"/>
    <w:semiHidden/>
    <w:unhideWhenUsed/>
    <w:rsid w:val="00A0363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3635"/>
    <w:rPr>
      <w:sz w:val="20"/>
      <w:szCs w:val="20"/>
    </w:rPr>
  </w:style>
  <w:style w:type="paragraph" w:styleId="Kommentarthema">
    <w:name w:val="annotation subject"/>
    <w:basedOn w:val="Kommentartext"/>
    <w:next w:val="Kommentartext"/>
    <w:link w:val="KommentarthemaZchn"/>
    <w:uiPriority w:val="99"/>
    <w:semiHidden/>
    <w:unhideWhenUsed/>
    <w:rsid w:val="00A03635"/>
    <w:rPr>
      <w:b/>
      <w:bCs/>
    </w:rPr>
  </w:style>
  <w:style w:type="character" w:customStyle="1" w:styleId="KommentarthemaZchn">
    <w:name w:val="Kommentarthema Zchn"/>
    <w:basedOn w:val="KommentartextZchn"/>
    <w:link w:val="Kommentarthema"/>
    <w:uiPriority w:val="99"/>
    <w:semiHidden/>
    <w:rsid w:val="00A03635"/>
    <w:rPr>
      <w:b/>
      <w:bCs/>
      <w:sz w:val="20"/>
      <w:szCs w:val="20"/>
    </w:rPr>
  </w:style>
  <w:style w:type="paragraph" w:styleId="Sprechblasentext">
    <w:name w:val="Balloon Text"/>
    <w:basedOn w:val="Standard"/>
    <w:link w:val="SprechblasentextZchn"/>
    <w:uiPriority w:val="99"/>
    <w:semiHidden/>
    <w:unhideWhenUsed/>
    <w:rsid w:val="00A036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3635"/>
    <w:rPr>
      <w:rFonts w:ascii="Segoe UI" w:hAnsi="Segoe UI" w:cs="Segoe UI"/>
      <w:sz w:val="18"/>
      <w:szCs w:val="18"/>
    </w:rPr>
  </w:style>
  <w:style w:type="paragraph" w:styleId="StandardWeb">
    <w:name w:val="Normal (Web)"/>
    <w:basedOn w:val="Standard"/>
    <w:uiPriority w:val="99"/>
    <w:unhideWhenUsed/>
    <w:rsid w:val="00117AA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berschrift2Zchn">
    <w:name w:val="Überschrift 2 Zchn"/>
    <w:basedOn w:val="Absatz-Standardschriftart"/>
    <w:link w:val="berschrift2"/>
    <w:uiPriority w:val="9"/>
    <w:rsid w:val="00B868F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DF2911"/>
    <w:rPr>
      <w:b/>
      <w:bCs/>
    </w:rPr>
  </w:style>
  <w:style w:type="character" w:styleId="Hervorhebung">
    <w:name w:val="Emphasis"/>
    <w:basedOn w:val="Absatz-Standardschriftart"/>
    <w:uiPriority w:val="20"/>
    <w:qFormat/>
    <w:rsid w:val="00DF2911"/>
    <w:rPr>
      <w:i/>
      <w:iCs/>
    </w:rPr>
  </w:style>
  <w:style w:type="character" w:styleId="Platzhaltertext">
    <w:name w:val="Placeholder Text"/>
    <w:basedOn w:val="Absatz-Standardschriftart"/>
    <w:uiPriority w:val="99"/>
    <w:semiHidden/>
    <w:rsid w:val="00744B70"/>
    <w:rPr>
      <w:color w:val="808080"/>
    </w:rPr>
  </w:style>
  <w:style w:type="paragraph" w:styleId="Literaturverzeichnis">
    <w:name w:val="Bibliography"/>
    <w:basedOn w:val="Standard"/>
    <w:next w:val="Standard"/>
    <w:uiPriority w:val="37"/>
    <w:unhideWhenUsed/>
    <w:rsid w:val="00431EAF"/>
    <w:pPr>
      <w:tabs>
        <w:tab w:val="left" w:pos="384"/>
      </w:tabs>
      <w:spacing w:after="240" w:line="240" w:lineRule="auto"/>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868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19A9"/>
    <w:pPr>
      <w:ind w:left="720"/>
      <w:contextualSpacing/>
    </w:pPr>
  </w:style>
  <w:style w:type="character" w:styleId="Hyperlink">
    <w:name w:val="Hyperlink"/>
    <w:basedOn w:val="Absatz-Standardschriftart"/>
    <w:uiPriority w:val="99"/>
    <w:unhideWhenUsed/>
    <w:rsid w:val="00685C40"/>
    <w:rPr>
      <w:color w:val="0000FF" w:themeColor="hyperlink"/>
      <w:u w:val="single"/>
    </w:rPr>
  </w:style>
  <w:style w:type="character" w:styleId="Zeilennummer">
    <w:name w:val="line number"/>
    <w:basedOn w:val="Absatz-Standardschriftart"/>
    <w:uiPriority w:val="99"/>
    <w:semiHidden/>
    <w:unhideWhenUsed/>
    <w:rsid w:val="006F108F"/>
  </w:style>
  <w:style w:type="paragraph" w:styleId="Kopfzeile">
    <w:name w:val="header"/>
    <w:basedOn w:val="Standard"/>
    <w:link w:val="KopfzeileZchn"/>
    <w:uiPriority w:val="99"/>
    <w:unhideWhenUsed/>
    <w:rsid w:val="00AF00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0001"/>
  </w:style>
  <w:style w:type="paragraph" w:styleId="Fuzeile">
    <w:name w:val="footer"/>
    <w:basedOn w:val="Standard"/>
    <w:link w:val="FuzeileZchn"/>
    <w:uiPriority w:val="99"/>
    <w:unhideWhenUsed/>
    <w:rsid w:val="00AF00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0001"/>
  </w:style>
  <w:style w:type="table" w:customStyle="1" w:styleId="Tabellenraster1">
    <w:name w:val="Tabellenraster1"/>
    <w:basedOn w:val="NormaleTabelle"/>
    <w:next w:val="Tabellenraster"/>
    <w:uiPriority w:val="39"/>
    <w:rsid w:val="00AF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AF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03635"/>
    <w:rPr>
      <w:sz w:val="16"/>
      <w:szCs w:val="16"/>
    </w:rPr>
  </w:style>
  <w:style w:type="paragraph" w:styleId="Kommentartext">
    <w:name w:val="annotation text"/>
    <w:basedOn w:val="Standard"/>
    <w:link w:val="KommentartextZchn"/>
    <w:uiPriority w:val="99"/>
    <w:semiHidden/>
    <w:unhideWhenUsed/>
    <w:rsid w:val="00A0363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3635"/>
    <w:rPr>
      <w:sz w:val="20"/>
      <w:szCs w:val="20"/>
    </w:rPr>
  </w:style>
  <w:style w:type="paragraph" w:styleId="Kommentarthema">
    <w:name w:val="annotation subject"/>
    <w:basedOn w:val="Kommentartext"/>
    <w:next w:val="Kommentartext"/>
    <w:link w:val="KommentarthemaZchn"/>
    <w:uiPriority w:val="99"/>
    <w:semiHidden/>
    <w:unhideWhenUsed/>
    <w:rsid w:val="00A03635"/>
    <w:rPr>
      <w:b/>
      <w:bCs/>
    </w:rPr>
  </w:style>
  <w:style w:type="character" w:customStyle="1" w:styleId="KommentarthemaZchn">
    <w:name w:val="Kommentarthema Zchn"/>
    <w:basedOn w:val="KommentartextZchn"/>
    <w:link w:val="Kommentarthema"/>
    <w:uiPriority w:val="99"/>
    <w:semiHidden/>
    <w:rsid w:val="00A03635"/>
    <w:rPr>
      <w:b/>
      <w:bCs/>
      <w:sz w:val="20"/>
      <w:szCs w:val="20"/>
    </w:rPr>
  </w:style>
  <w:style w:type="paragraph" w:styleId="Sprechblasentext">
    <w:name w:val="Balloon Text"/>
    <w:basedOn w:val="Standard"/>
    <w:link w:val="SprechblasentextZchn"/>
    <w:uiPriority w:val="99"/>
    <w:semiHidden/>
    <w:unhideWhenUsed/>
    <w:rsid w:val="00A036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3635"/>
    <w:rPr>
      <w:rFonts w:ascii="Segoe UI" w:hAnsi="Segoe UI" w:cs="Segoe UI"/>
      <w:sz w:val="18"/>
      <w:szCs w:val="18"/>
    </w:rPr>
  </w:style>
  <w:style w:type="paragraph" w:styleId="StandardWeb">
    <w:name w:val="Normal (Web)"/>
    <w:basedOn w:val="Standard"/>
    <w:uiPriority w:val="99"/>
    <w:unhideWhenUsed/>
    <w:rsid w:val="00117AA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berschrift2Zchn">
    <w:name w:val="Überschrift 2 Zchn"/>
    <w:basedOn w:val="Absatz-Standardschriftart"/>
    <w:link w:val="berschrift2"/>
    <w:uiPriority w:val="9"/>
    <w:rsid w:val="00B868F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DF2911"/>
    <w:rPr>
      <w:b/>
      <w:bCs/>
    </w:rPr>
  </w:style>
  <w:style w:type="character" w:styleId="Hervorhebung">
    <w:name w:val="Emphasis"/>
    <w:basedOn w:val="Absatz-Standardschriftart"/>
    <w:uiPriority w:val="20"/>
    <w:qFormat/>
    <w:rsid w:val="00DF2911"/>
    <w:rPr>
      <w:i/>
      <w:iCs/>
    </w:rPr>
  </w:style>
  <w:style w:type="character" w:styleId="Platzhaltertext">
    <w:name w:val="Placeholder Text"/>
    <w:basedOn w:val="Absatz-Standardschriftart"/>
    <w:uiPriority w:val="99"/>
    <w:semiHidden/>
    <w:rsid w:val="00744B70"/>
    <w:rPr>
      <w:color w:val="808080"/>
    </w:rPr>
  </w:style>
  <w:style w:type="paragraph" w:styleId="Literaturverzeichnis">
    <w:name w:val="Bibliography"/>
    <w:basedOn w:val="Standard"/>
    <w:next w:val="Standard"/>
    <w:uiPriority w:val="37"/>
    <w:unhideWhenUsed/>
    <w:rsid w:val="00431EAF"/>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7808">
      <w:bodyDiv w:val="1"/>
      <w:marLeft w:val="0"/>
      <w:marRight w:val="0"/>
      <w:marTop w:val="0"/>
      <w:marBottom w:val="0"/>
      <w:divBdr>
        <w:top w:val="none" w:sz="0" w:space="0" w:color="auto"/>
        <w:left w:val="none" w:sz="0" w:space="0" w:color="auto"/>
        <w:bottom w:val="none" w:sz="0" w:space="0" w:color="auto"/>
        <w:right w:val="none" w:sz="0" w:space="0" w:color="auto"/>
      </w:divBdr>
    </w:div>
    <w:div w:id="772552359">
      <w:bodyDiv w:val="1"/>
      <w:marLeft w:val="0"/>
      <w:marRight w:val="0"/>
      <w:marTop w:val="0"/>
      <w:marBottom w:val="0"/>
      <w:divBdr>
        <w:top w:val="none" w:sz="0" w:space="0" w:color="auto"/>
        <w:left w:val="none" w:sz="0" w:space="0" w:color="auto"/>
        <w:bottom w:val="none" w:sz="0" w:space="0" w:color="auto"/>
        <w:right w:val="none" w:sz="0" w:space="0" w:color="auto"/>
      </w:divBdr>
      <w:divsChild>
        <w:div w:id="50617130">
          <w:marLeft w:val="0"/>
          <w:marRight w:val="0"/>
          <w:marTop w:val="0"/>
          <w:marBottom w:val="0"/>
          <w:divBdr>
            <w:top w:val="none" w:sz="0" w:space="0" w:color="auto"/>
            <w:left w:val="none" w:sz="0" w:space="0" w:color="auto"/>
            <w:bottom w:val="none" w:sz="0" w:space="0" w:color="auto"/>
            <w:right w:val="none" w:sz="0" w:space="0" w:color="auto"/>
          </w:divBdr>
        </w:div>
        <w:div w:id="556279532">
          <w:marLeft w:val="0"/>
          <w:marRight w:val="0"/>
          <w:marTop w:val="0"/>
          <w:marBottom w:val="0"/>
          <w:divBdr>
            <w:top w:val="none" w:sz="0" w:space="0" w:color="auto"/>
            <w:left w:val="none" w:sz="0" w:space="0" w:color="auto"/>
            <w:bottom w:val="none" w:sz="0" w:space="0" w:color="auto"/>
            <w:right w:val="none" w:sz="0" w:space="0" w:color="auto"/>
          </w:divBdr>
        </w:div>
        <w:div w:id="585311993">
          <w:marLeft w:val="0"/>
          <w:marRight w:val="0"/>
          <w:marTop w:val="0"/>
          <w:marBottom w:val="0"/>
          <w:divBdr>
            <w:top w:val="none" w:sz="0" w:space="0" w:color="auto"/>
            <w:left w:val="none" w:sz="0" w:space="0" w:color="auto"/>
            <w:bottom w:val="none" w:sz="0" w:space="0" w:color="auto"/>
            <w:right w:val="none" w:sz="0" w:space="0" w:color="auto"/>
          </w:divBdr>
        </w:div>
        <w:div w:id="635259767">
          <w:marLeft w:val="0"/>
          <w:marRight w:val="0"/>
          <w:marTop w:val="0"/>
          <w:marBottom w:val="0"/>
          <w:divBdr>
            <w:top w:val="none" w:sz="0" w:space="0" w:color="auto"/>
            <w:left w:val="none" w:sz="0" w:space="0" w:color="auto"/>
            <w:bottom w:val="none" w:sz="0" w:space="0" w:color="auto"/>
            <w:right w:val="none" w:sz="0" w:space="0" w:color="auto"/>
          </w:divBdr>
        </w:div>
        <w:div w:id="701639390">
          <w:marLeft w:val="0"/>
          <w:marRight w:val="0"/>
          <w:marTop w:val="0"/>
          <w:marBottom w:val="0"/>
          <w:divBdr>
            <w:top w:val="none" w:sz="0" w:space="0" w:color="auto"/>
            <w:left w:val="none" w:sz="0" w:space="0" w:color="auto"/>
            <w:bottom w:val="none" w:sz="0" w:space="0" w:color="auto"/>
            <w:right w:val="none" w:sz="0" w:space="0" w:color="auto"/>
          </w:divBdr>
        </w:div>
        <w:div w:id="1176337320">
          <w:marLeft w:val="0"/>
          <w:marRight w:val="0"/>
          <w:marTop w:val="0"/>
          <w:marBottom w:val="0"/>
          <w:divBdr>
            <w:top w:val="none" w:sz="0" w:space="0" w:color="auto"/>
            <w:left w:val="none" w:sz="0" w:space="0" w:color="auto"/>
            <w:bottom w:val="none" w:sz="0" w:space="0" w:color="auto"/>
            <w:right w:val="none" w:sz="0" w:space="0" w:color="auto"/>
          </w:divBdr>
        </w:div>
        <w:div w:id="1802579410">
          <w:marLeft w:val="0"/>
          <w:marRight w:val="0"/>
          <w:marTop w:val="0"/>
          <w:marBottom w:val="0"/>
          <w:divBdr>
            <w:top w:val="none" w:sz="0" w:space="0" w:color="auto"/>
            <w:left w:val="none" w:sz="0" w:space="0" w:color="auto"/>
            <w:bottom w:val="none" w:sz="0" w:space="0" w:color="auto"/>
            <w:right w:val="none" w:sz="0" w:space="0" w:color="auto"/>
          </w:divBdr>
        </w:div>
        <w:div w:id="1993023778">
          <w:marLeft w:val="0"/>
          <w:marRight w:val="0"/>
          <w:marTop w:val="0"/>
          <w:marBottom w:val="0"/>
          <w:divBdr>
            <w:top w:val="none" w:sz="0" w:space="0" w:color="auto"/>
            <w:left w:val="none" w:sz="0" w:space="0" w:color="auto"/>
            <w:bottom w:val="none" w:sz="0" w:space="0" w:color="auto"/>
            <w:right w:val="none" w:sz="0" w:space="0" w:color="auto"/>
          </w:divBdr>
        </w:div>
        <w:div w:id="2042902800">
          <w:marLeft w:val="0"/>
          <w:marRight w:val="0"/>
          <w:marTop w:val="0"/>
          <w:marBottom w:val="0"/>
          <w:divBdr>
            <w:top w:val="none" w:sz="0" w:space="0" w:color="auto"/>
            <w:left w:val="none" w:sz="0" w:space="0" w:color="auto"/>
            <w:bottom w:val="none" w:sz="0" w:space="0" w:color="auto"/>
            <w:right w:val="none" w:sz="0" w:space="0" w:color="auto"/>
          </w:divBdr>
        </w:div>
      </w:divsChild>
    </w:div>
    <w:div w:id="1025058593">
      <w:bodyDiv w:val="1"/>
      <w:marLeft w:val="0"/>
      <w:marRight w:val="0"/>
      <w:marTop w:val="0"/>
      <w:marBottom w:val="0"/>
      <w:divBdr>
        <w:top w:val="none" w:sz="0" w:space="0" w:color="auto"/>
        <w:left w:val="none" w:sz="0" w:space="0" w:color="auto"/>
        <w:bottom w:val="none" w:sz="0" w:space="0" w:color="auto"/>
        <w:right w:val="none" w:sz="0" w:space="0" w:color="auto"/>
      </w:divBdr>
      <w:divsChild>
        <w:div w:id="11995716">
          <w:marLeft w:val="0"/>
          <w:marRight w:val="0"/>
          <w:marTop w:val="0"/>
          <w:marBottom w:val="0"/>
          <w:divBdr>
            <w:top w:val="none" w:sz="0" w:space="0" w:color="auto"/>
            <w:left w:val="none" w:sz="0" w:space="0" w:color="auto"/>
            <w:bottom w:val="none" w:sz="0" w:space="0" w:color="auto"/>
            <w:right w:val="none" w:sz="0" w:space="0" w:color="auto"/>
          </w:divBdr>
        </w:div>
        <w:div w:id="105126923">
          <w:marLeft w:val="0"/>
          <w:marRight w:val="0"/>
          <w:marTop w:val="0"/>
          <w:marBottom w:val="0"/>
          <w:divBdr>
            <w:top w:val="none" w:sz="0" w:space="0" w:color="auto"/>
            <w:left w:val="none" w:sz="0" w:space="0" w:color="auto"/>
            <w:bottom w:val="none" w:sz="0" w:space="0" w:color="auto"/>
            <w:right w:val="none" w:sz="0" w:space="0" w:color="auto"/>
          </w:divBdr>
        </w:div>
        <w:div w:id="118037551">
          <w:marLeft w:val="0"/>
          <w:marRight w:val="0"/>
          <w:marTop w:val="0"/>
          <w:marBottom w:val="0"/>
          <w:divBdr>
            <w:top w:val="none" w:sz="0" w:space="0" w:color="auto"/>
            <w:left w:val="none" w:sz="0" w:space="0" w:color="auto"/>
            <w:bottom w:val="none" w:sz="0" w:space="0" w:color="auto"/>
            <w:right w:val="none" w:sz="0" w:space="0" w:color="auto"/>
          </w:divBdr>
        </w:div>
        <w:div w:id="129203496">
          <w:marLeft w:val="0"/>
          <w:marRight w:val="0"/>
          <w:marTop w:val="0"/>
          <w:marBottom w:val="0"/>
          <w:divBdr>
            <w:top w:val="none" w:sz="0" w:space="0" w:color="auto"/>
            <w:left w:val="none" w:sz="0" w:space="0" w:color="auto"/>
            <w:bottom w:val="none" w:sz="0" w:space="0" w:color="auto"/>
            <w:right w:val="none" w:sz="0" w:space="0" w:color="auto"/>
          </w:divBdr>
        </w:div>
        <w:div w:id="141970762">
          <w:marLeft w:val="0"/>
          <w:marRight w:val="0"/>
          <w:marTop w:val="0"/>
          <w:marBottom w:val="0"/>
          <w:divBdr>
            <w:top w:val="none" w:sz="0" w:space="0" w:color="auto"/>
            <w:left w:val="none" w:sz="0" w:space="0" w:color="auto"/>
            <w:bottom w:val="none" w:sz="0" w:space="0" w:color="auto"/>
            <w:right w:val="none" w:sz="0" w:space="0" w:color="auto"/>
          </w:divBdr>
        </w:div>
        <w:div w:id="151485952">
          <w:marLeft w:val="0"/>
          <w:marRight w:val="0"/>
          <w:marTop w:val="0"/>
          <w:marBottom w:val="0"/>
          <w:divBdr>
            <w:top w:val="none" w:sz="0" w:space="0" w:color="auto"/>
            <w:left w:val="none" w:sz="0" w:space="0" w:color="auto"/>
            <w:bottom w:val="none" w:sz="0" w:space="0" w:color="auto"/>
            <w:right w:val="none" w:sz="0" w:space="0" w:color="auto"/>
          </w:divBdr>
        </w:div>
        <w:div w:id="192574258">
          <w:marLeft w:val="0"/>
          <w:marRight w:val="0"/>
          <w:marTop w:val="0"/>
          <w:marBottom w:val="0"/>
          <w:divBdr>
            <w:top w:val="none" w:sz="0" w:space="0" w:color="auto"/>
            <w:left w:val="none" w:sz="0" w:space="0" w:color="auto"/>
            <w:bottom w:val="none" w:sz="0" w:space="0" w:color="auto"/>
            <w:right w:val="none" w:sz="0" w:space="0" w:color="auto"/>
          </w:divBdr>
        </w:div>
        <w:div w:id="240338167">
          <w:marLeft w:val="0"/>
          <w:marRight w:val="0"/>
          <w:marTop w:val="0"/>
          <w:marBottom w:val="0"/>
          <w:divBdr>
            <w:top w:val="none" w:sz="0" w:space="0" w:color="auto"/>
            <w:left w:val="none" w:sz="0" w:space="0" w:color="auto"/>
            <w:bottom w:val="none" w:sz="0" w:space="0" w:color="auto"/>
            <w:right w:val="none" w:sz="0" w:space="0" w:color="auto"/>
          </w:divBdr>
        </w:div>
        <w:div w:id="240411590">
          <w:marLeft w:val="0"/>
          <w:marRight w:val="0"/>
          <w:marTop w:val="0"/>
          <w:marBottom w:val="0"/>
          <w:divBdr>
            <w:top w:val="none" w:sz="0" w:space="0" w:color="auto"/>
            <w:left w:val="none" w:sz="0" w:space="0" w:color="auto"/>
            <w:bottom w:val="none" w:sz="0" w:space="0" w:color="auto"/>
            <w:right w:val="none" w:sz="0" w:space="0" w:color="auto"/>
          </w:divBdr>
        </w:div>
        <w:div w:id="272520878">
          <w:marLeft w:val="0"/>
          <w:marRight w:val="0"/>
          <w:marTop w:val="0"/>
          <w:marBottom w:val="0"/>
          <w:divBdr>
            <w:top w:val="none" w:sz="0" w:space="0" w:color="auto"/>
            <w:left w:val="none" w:sz="0" w:space="0" w:color="auto"/>
            <w:bottom w:val="none" w:sz="0" w:space="0" w:color="auto"/>
            <w:right w:val="none" w:sz="0" w:space="0" w:color="auto"/>
          </w:divBdr>
        </w:div>
        <w:div w:id="278688778">
          <w:marLeft w:val="0"/>
          <w:marRight w:val="0"/>
          <w:marTop w:val="0"/>
          <w:marBottom w:val="0"/>
          <w:divBdr>
            <w:top w:val="none" w:sz="0" w:space="0" w:color="auto"/>
            <w:left w:val="none" w:sz="0" w:space="0" w:color="auto"/>
            <w:bottom w:val="none" w:sz="0" w:space="0" w:color="auto"/>
            <w:right w:val="none" w:sz="0" w:space="0" w:color="auto"/>
          </w:divBdr>
        </w:div>
        <w:div w:id="297536298">
          <w:marLeft w:val="0"/>
          <w:marRight w:val="0"/>
          <w:marTop w:val="0"/>
          <w:marBottom w:val="0"/>
          <w:divBdr>
            <w:top w:val="none" w:sz="0" w:space="0" w:color="auto"/>
            <w:left w:val="none" w:sz="0" w:space="0" w:color="auto"/>
            <w:bottom w:val="none" w:sz="0" w:space="0" w:color="auto"/>
            <w:right w:val="none" w:sz="0" w:space="0" w:color="auto"/>
          </w:divBdr>
        </w:div>
        <w:div w:id="336663235">
          <w:marLeft w:val="0"/>
          <w:marRight w:val="0"/>
          <w:marTop w:val="0"/>
          <w:marBottom w:val="0"/>
          <w:divBdr>
            <w:top w:val="none" w:sz="0" w:space="0" w:color="auto"/>
            <w:left w:val="none" w:sz="0" w:space="0" w:color="auto"/>
            <w:bottom w:val="none" w:sz="0" w:space="0" w:color="auto"/>
            <w:right w:val="none" w:sz="0" w:space="0" w:color="auto"/>
          </w:divBdr>
        </w:div>
        <w:div w:id="433598570">
          <w:marLeft w:val="0"/>
          <w:marRight w:val="0"/>
          <w:marTop w:val="0"/>
          <w:marBottom w:val="0"/>
          <w:divBdr>
            <w:top w:val="none" w:sz="0" w:space="0" w:color="auto"/>
            <w:left w:val="none" w:sz="0" w:space="0" w:color="auto"/>
            <w:bottom w:val="none" w:sz="0" w:space="0" w:color="auto"/>
            <w:right w:val="none" w:sz="0" w:space="0" w:color="auto"/>
          </w:divBdr>
        </w:div>
        <w:div w:id="459494341">
          <w:marLeft w:val="0"/>
          <w:marRight w:val="0"/>
          <w:marTop w:val="0"/>
          <w:marBottom w:val="0"/>
          <w:divBdr>
            <w:top w:val="none" w:sz="0" w:space="0" w:color="auto"/>
            <w:left w:val="none" w:sz="0" w:space="0" w:color="auto"/>
            <w:bottom w:val="none" w:sz="0" w:space="0" w:color="auto"/>
            <w:right w:val="none" w:sz="0" w:space="0" w:color="auto"/>
          </w:divBdr>
        </w:div>
        <w:div w:id="475345600">
          <w:marLeft w:val="0"/>
          <w:marRight w:val="0"/>
          <w:marTop w:val="0"/>
          <w:marBottom w:val="0"/>
          <w:divBdr>
            <w:top w:val="none" w:sz="0" w:space="0" w:color="auto"/>
            <w:left w:val="none" w:sz="0" w:space="0" w:color="auto"/>
            <w:bottom w:val="none" w:sz="0" w:space="0" w:color="auto"/>
            <w:right w:val="none" w:sz="0" w:space="0" w:color="auto"/>
          </w:divBdr>
        </w:div>
        <w:div w:id="491606859">
          <w:marLeft w:val="0"/>
          <w:marRight w:val="0"/>
          <w:marTop w:val="0"/>
          <w:marBottom w:val="0"/>
          <w:divBdr>
            <w:top w:val="none" w:sz="0" w:space="0" w:color="auto"/>
            <w:left w:val="none" w:sz="0" w:space="0" w:color="auto"/>
            <w:bottom w:val="none" w:sz="0" w:space="0" w:color="auto"/>
            <w:right w:val="none" w:sz="0" w:space="0" w:color="auto"/>
          </w:divBdr>
        </w:div>
        <w:div w:id="513232494">
          <w:marLeft w:val="0"/>
          <w:marRight w:val="0"/>
          <w:marTop w:val="0"/>
          <w:marBottom w:val="0"/>
          <w:divBdr>
            <w:top w:val="none" w:sz="0" w:space="0" w:color="auto"/>
            <w:left w:val="none" w:sz="0" w:space="0" w:color="auto"/>
            <w:bottom w:val="none" w:sz="0" w:space="0" w:color="auto"/>
            <w:right w:val="none" w:sz="0" w:space="0" w:color="auto"/>
          </w:divBdr>
        </w:div>
        <w:div w:id="555631011">
          <w:marLeft w:val="0"/>
          <w:marRight w:val="0"/>
          <w:marTop w:val="0"/>
          <w:marBottom w:val="0"/>
          <w:divBdr>
            <w:top w:val="none" w:sz="0" w:space="0" w:color="auto"/>
            <w:left w:val="none" w:sz="0" w:space="0" w:color="auto"/>
            <w:bottom w:val="none" w:sz="0" w:space="0" w:color="auto"/>
            <w:right w:val="none" w:sz="0" w:space="0" w:color="auto"/>
          </w:divBdr>
        </w:div>
        <w:div w:id="570428107">
          <w:marLeft w:val="0"/>
          <w:marRight w:val="0"/>
          <w:marTop w:val="0"/>
          <w:marBottom w:val="0"/>
          <w:divBdr>
            <w:top w:val="none" w:sz="0" w:space="0" w:color="auto"/>
            <w:left w:val="none" w:sz="0" w:space="0" w:color="auto"/>
            <w:bottom w:val="none" w:sz="0" w:space="0" w:color="auto"/>
            <w:right w:val="none" w:sz="0" w:space="0" w:color="auto"/>
          </w:divBdr>
        </w:div>
        <w:div w:id="590353154">
          <w:marLeft w:val="0"/>
          <w:marRight w:val="0"/>
          <w:marTop w:val="0"/>
          <w:marBottom w:val="0"/>
          <w:divBdr>
            <w:top w:val="none" w:sz="0" w:space="0" w:color="auto"/>
            <w:left w:val="none" w:sz="0" w:space="0" w:color="auto"/>
            <w:bottom w:val="none" w:sz="0" w:space="0" w:color="auto"/>
            <w:right w:val="none" w:sz="0" w:space="0" w:color="auto"/>
          </w:divBdr>
        </w:div>
        <w:div w:id="620890140">
          <w:marLeft w:val="0"/>
          <w:marRight w:val="0"/>
          <w:marTop w:val="0"/>
          <w:marBottom w:val="0"/>
          <w:divBdr>
            <w:top w:val="none" w:sz="0" w:space="0" w:color="auto"/>
            <w:left w:val="none" w:sz="0" w:space="0" w:color="auto"/>
            <w:bottom w:val="none" w:sz="0" w:space="0" w:color="auto"/>
            <w:right w:val="none" w:sz="0" w:space="0" w:color="auto"/>
          </w:divBdr>
        </w:div>
        <w:div w:id="623081335">
          <w:marLeft w:val="0"/>
          <w:marRight w:val="0"/>
          <w:marTop w:val="0"/>
          <w:marBottom w:val="0"/>
          <w:divBdr>
            <w:top w:val="none" w:sz="0" w:space="0" w:color="auto"/>
            <w:left w:val="none" w:sz="0" w:space="0" w:color="auto"/>
            <w:bottom w:val="none" w:sz="0" w:space="0" w:color="auto"/>
            <w:right w:val="none" w:sz="0" w:space="0" w:color="auto"/>
          </w:divBdr>
        </w:div>
        <w:div w:id="656036902">
          <w:marLeft w:val="0"/>
          <w:marRight w:val="0"/>
          <w:marTop w:val="0"/>
          <w:marBottom w:val="0"/>
          <w:divBdr>
            <w:top w:val="none" w:sz="0" w:space="0" w:color="auto"/>
            <w:left w:val="none" w:sz="0" w:space="0" w:color="auto"/>
            <w:bottom w:val="none" w:sz="0" w:space="0" w:color="auto"/>
            <w:right w:val="none" w:sz="0" w:space="0" w:color="auto"/>
          </w:divBdr>
        </w:div>
        <w:div w:id="657730519">
          <w:marLeft w:val="0"/>
          <w:marRight w:val="0"/>
          <w:marTop w:val="0"/>
          <w:marBottom w:val="0"/>
          <w:divBdr>
            <w:top w:val="none" w:sz="0" w:space="0" w:color="auto"/>
            <w:left w:val="none" w:sz="0" w:space="0" w:color="auto"/>
            <w:bottom w:val="none" w:sz="0" w:space="0" w:color="auto"/>
            <w:right w:val="none" w:sz="0" w:space="0" w:color="auto"/>
          </w:divBdr>
        </w:div>
        <w:div w:id="738794643">
          <w:marLeft w:val="0"/>
          <w:marRight w:val="0"/>
          <w:marTop w:val="0"/>
          <w:marBottom w:val="0"/>
          <w:divBdr>
            <w:top w:val="none" w:sz="0" w:space="0" w:color="auto"/>
            <w:left w:val="none" w:sz="0" w:space="0" w:color="auto"/>
            <w:bottom w:val="none" w:sz="0" w:space="0" w:color="auto"/>
            <w:right w:val="none" w:sz="0" w:space="0" w:color="auto"/>
          </w:divBdr>
        </w:div>
        <w:div w:id="786580455">
          <w:marLeft w:val="0"/>
          <w:marRight w:val="0"/>
          <w:marTop w:val="0"/>
          <w:marBottom w:val="0"/>
          <w:divBdr>
            <w:top w:val="none" w:sz="0" w:space="0" w:color="auto"/>
            <w:left w:val="none" w:sz="0" w:space="0" w:color="auto"/>
            <w:bottom w:val="none" w:sz="0" w:space="0" w:color="auto"/>
            <w:right w:val="none" w:sz="0" w:space="0" w:color="auto"/>
          </w:divBdr>
        </w:div>
        <w:div w:id="807479556">
          <w:marLeft w:val="0"/>
          <w:marRight w:val="0"/>
          <w:marTop w:val="0"/>
          <w:marBottom w:val="0"/>
          <w:divBdr>
            <w:top w:val="none" w:sz="0" w:space="0" w:color="auto"/>
            <w:left w:val="none" w:sz="0" w:space="0" w:color="auto"/>
            <w:bottom w:val="none" w:sz="0" w:space="0" w:color="auto"/>
            <w:right w:val="none" w:sz="0" w:space="0" w:color="auto"/>
          </w:divBdr>
        </w:div>
        <w:div w:id="849367354">
          <w:marLeft w:val="0"/>
          <w:marRight w:val="0"/>
          <w:marTop w:val="0"/>
          <w:marBottom w:val="0"/>
          <w:divBdr>
            <w:top w:val="none" w:sz="0" w:space="0" w:color="auto"/>
            <w:left w:val="none" w:sz="0" w:space="0" w:color="auto"/>
            <w:bottom w:val="none" w:sz="0" w:space="0" w:color="auto"/>
            <w:right w:val="none" w:sz="0" w:space="0" w:color="auto"/>
          </w:divBdr>
        </w:div>
        <w:div w:id="905607490">
          <w:marLeft w:val="0"/>
          <w:marRight w:val="0"/>
          <w:marTop w:val="0"/>
          <w:marBottom w:val="0"/>
          <w:divBdr>
            <w:top w:val="none" w:sz="0" w:space="0" w:color="auto"/>
            <w:left w:val="none" w:sz="0" w:space="0" w:color="auto"/>
            <w:bottom w:val="none" w:sz="0" w:space="0" w:color="auto"/>
            <w:right w:val="none" w:sz="0" w:space="0" w:color="auto"/>
          </w:divBdr>
        </w:div>
        <w:div w:id="973099900">
          <w:marLeft w:val="0"/>
          <w:marRight w:val="0"/>
          <w:marTop w:val="0"/>
          <w:marBottom w:val="0"/>
          <w:divBdr>
            <w:top w:val="none" w:sz="0" w:space="0" w:color="auto"/>
            <w:left w:val="none" w:sz="0" w:space="0" w:color="auto"/>
            <w:bottom w:val="none" w:sz="0" w:space="0" w:color="auto"/>
            <w:right w:val="none" w:sz="0" w:space="0" w:color="auto"/>
          </w:divBdr>
        </w:div>
        <w:div w:id="1046220150">
          <w:marLeft w:val="0"/>
          <w:marRight w:val="0"/>
          <w:marTop w:val="0"/>
          <w:marBottom w:val="0"/>
          <w:divBdr>
            <w:top w:val="none" w:sz="0" w:space="0" w:color="auto"/>
            <w:left w:val="none" w:sz="0" w:space="0" w:color="auto"/>
            <w:bottom w:val="none" w:sz="0" w:space="0" w:color="auto"/>
            <w:right w:val="none" w:sz="0" w:space="0" w:color="auto"/>
          </w:divBdr>
        </w:div>
        <w:div w:id="1054742761">
          <w:marLeft w:val="0"/>
          <w:marRight w:val="0"/>
          <w:marTop w:val="0"/>
          <w:marBottom w:val="0"/>
          <w:divBdr>
            <w:top w:val="none" w:sz="0" w:space="0" w:color="auto"/>
            <w:left w:val="none" w:sz="0" w:space="0" w:color="auto"/>
            <w:bottom w:val="none" w:sz="0" w:space="0" w:color="auto"/>
            <w:right w:val="none" w:sz="0" w:space="0" w:color="auto"/>
          </w:divBdr>
        </w:div>
        <w:div w:id="1062370710">
          <w:marLeft w:val="0"/>
          <w:marRight w:val="0"/>
          <w:marTop w:val="0"/>
          <w:marBottom w:val="0"/>
          <w:divBdr>
            <w:top w:val="none" w:sz="0" w:space="0" w:color="auto"/>
            <w:left w:val="none" w:sz="0" w:space="0" w:color="auto"/>
            <w:bottom w:val="none" w:sz="0" w:space="0" w:color="auto"/>
            <w:right w:val="none" w:sz="0" w:space="0" w:color="auto"/>
          </w:divBdr>
        </w:div>
        <w:div w:id="1087455392">
          <w:marLeft w:val="0"/>
          <w:marRight w:val="0"/>
          <w:marTop w:val="0"/>
          <w:marBottom w:val="0"/>
          <w:divBdr>
            <w:top w:val="none" w:sz="0" w:space="0" w:color="auto"/>
            <w:left w:val="none" w:sz="0" w:space="0" w:color="auto"/>
            <w:bottom w:val="none" w:sz="0" w:space="0" w:color="auto"/>
            <w:right w:val="none" w:sz="0" w:space="0" w:color="auto"/>
          </w:divBdr>
        </w:div>
        <w:div w:id="1092626685">
          <w:marLeft w:val="0"/>
          <w:marRight w:val="0"/>
          <w:marTop w:val="0"/>
          <w:marBottom w:val="0"/>
          <w:divBdr>
            <w:top w:val="none" w:sz="0" w:space="0" w:color="auto"/>
            <w:left w:val="none" w:sz="0" w:space="0" w:color="auto"/>
            <w:bottom w:val="none" w:sz="0" w:space="0" w:color="auto"/>
            <w:right w:val="none" w:sz="0" w:space="0" w:color="auto"/>
          </w:divBdr>
        </w:div>
        <w:div w:id="1132596544">
          <w:marLeft w:val="0"/>
          <w:marRight w:val="0"/>
          <w:marTop w:val="0"/>
          <w:marBottom w:val="0"/>
          <w:divBdr>
            <w:top w:val="none" w:sz="0" w:space="0" w:color="auto"/>
            <w:left w:val="none" w:sz="0" w:space="0" w:color="auto"/>
            <w:bottom w:val="none" w:sz="0" w:space="0" w:color="auto"/>
            <w:right w:val="none" w:sz="0" w:space="0" w:color="auto"/>
          </w:divBdr>
        </w:div>
        <w:div w:id="1141385842">
          <w:marLeft w:val="0"/>
          <w:marRight w:val="0"/>
          <w:marTop w:val="0"/>
          <w:marBottom w:val="0"/>
          <w:divBdr>
            <w:top w:val="none" w:sz="0" w:space="0" w:color="auto"/>
            <w:left w:val="none" w:sz="0" w:space="0" w:color="auto"/>
            <w:bottom w:val="none" w:sz="0" w:space="0" w:color="auto"/>
            <w:right w:val="none" w:sz="0" w:space="0" w:color="auto"/>
          </w:divBdr>
        </w:div>
        <w:div w:id="1157501683">
          <w:marLeft w:val="0"/>
          <w:marRight w:val="0"/>
          <w:marTop w:val="0"/>
          <w:marBottom w:val="0"/>
          <w:divBdr>
            <w:top w:val="none" w:sz="0" w:space="0" w:color="auto"/>
            <w:left w:val="none" w:sz="0" w:space="0" w:color="auto"/>
            <w:bottom w:val="none" w:sz="0" w:space="0" w:color="auto"/>
            <w:right w:val="none" w:sz="0" w:space="0" w:color="auto"/>
          </w:divBdr>
        </w:div>
        <w:div w:id="1168907274">
          <w:marLeft w:val="0"/>
          <w:marRight w:val="0"/>
          <w:marTop w:val="0"/>
          <w:marBottom w:val="0"/>
          <w:divBdr>
            <w:top w:val="none" w:sz="0" w:space="0" w:color="auto"/>
            <w:left w:val="none" w:sz="0" w:space="0" w:color="auto"/>
            <w:bottom w:val="none" w:sz="0" w:space="0" w:color="auto"/>
            <w:right w:val="none" w:sz="0" w:space="0" w:color="auto"/>
          </w:divBdr>
        </w:div>
        <w:div w:id="1187909011">
          <w:marLeft w:val="0"/>
          <w:marRight w:val="0"/>
          <w:marTop w:val="0"/>
          <w:marBottom w:val="0"/>
          <w:divBdr>
            <w:top w:val="none" w:sz="0" w:space="0" w:color="auto"/>
            <w:left w:val="none" w:sz="0" w:space="0" w:color="auto"/>
            <w:bottom w:val="none" w:sz="0" w:space="0" w:color="auto"/>
            <w:right w:val="none" w:sz="0" w:space="0" w:color="auto"/>
          </w:divBdr>
        </w:div>
        <w:div w:id="1251305988">
          <w:marLeft w:val="0"/>
          <w:marRight w:val="0"/>
          <w:marTop w:val="0"/>
          <w:marBottom w:val="0"/>
          <w:divBdr>
            <w:top w:val="none" w:sz="0" w:space="0" w:color="auto"/>
            <w:left w:val="none" w:sz="0" w:space="0" w:color="auto"/>
            <w:bottom w:val="none" w:sz="0" w:space="0" w:color="auto"/>
            <w:right w:val="none" w:sz="0" w:space="0" w:color="auto"/>
          </w:divBdr>
        </w:div>
        <w:div w:id="1252734591">
          <w:marLeft w:val="0"/>
          <w:marRight w:val="0"/>
          <w:marTop w:val="0"/>
          <w:marBottom w:val="0"/>
          <w:divBdr>
            <w:top w:val="none" w:sz="0" w:space="0" w:color="auto"/>
            <w:left w:val="none" w:sz="0" w:space="0" w:color="auto"/>
            <w:bottom w:val="none" w:sz="0" w:space="0" w:color="auto"/>
            <w:right w:val="none" w:sz="0" w:space="0" w:color="auto"/>
          </w:divBdr>
        </w:div>
        <w:div w:id="1261068550">
          <w:marLeft w:val="0"/>
          <w:marRight w:val="0"/>
          <w:marTop w:val="0"/>
          <w:marBottom w:val="0"/>
          <w:divBdr>
            <w:top w:val="none" w:sz="0" w:space="0" w:color="auto"/>
            <w:left w:val="none" w:sz="0" w:space="0" w:color="auto"/>
            <w:bottom w:val="none" w:sz="0" w:space="0" w:color="auto"/>
            <w:right w:val="none" w:sz="0" w:space="0" w:color="auto"/>
          </w:divBdr>
        </w:div>
        <w:div w:id="1267228746">
          <w:marLeft w:val="0"/>
          <w:marRight w:val="0"/>
          <w:marTop w:val="0"/>
          <w:marBottom w:val="0"/>
          <w:divBdr>
            <w:top w:val="none" w:sz="0" w:space="0" w:color="auto"/>
            <w:left w:val="none" w:sz="0" w:space="0" w:color="auto"/>
            <w:bottom w:val="none" w:sz="0" w:space="0" w:color="auto"/>
            <w:right w:val="none" w:sz="0" w:space="0" w:color="auto"/>
          </w:divBdr>
        </w:div>
        <w:div w:id="1279143637">
          <w:marLeft w:val="0"/>
          <w:marRight w:val="0"/>
          <w:marTop w:val="0"/>
          <w:marBottom w:val="0"/>
          <w:divBdr>
            <w:top w:val="none" w:sz="0" w:space="0" w:color="auto"/>
            <w:left w:val="none" w:sz="0" w:space="0" w:color="auto"/>
            <w:bottom w:val="none" w:sz="0" w:space="0" w:color="auto"/>
            <w:right w:val="none" w:sz="0" w:space="0" w:color="auto"/>
          </w:divBdr>
        </w:div>
        <w:div w:id="1282955943">
          <w:marLeft w:val="0"/>
          <w:marRight w:val="0"/>
          <w:marTop w:val="0"/>
          <w:marBottom w:val="0"/>
          <w:divBdr>
            <w:top w:val="none" w:sz="0" w:space="0" w:color="auto"/>
            <w:left w:val="none" w:sz="0" w:space="0" w:color="auto"/>
            <w:bottom w:val="none" w:sz="0" w:space="0" w:color="auto"/>
            <w:right w:val="none" w:sz="0" w:space="0" w:color="auto"/>
          </w:divBdr>
        </w:div>
        <w:div w:id="1301809015">
          <w:marLeft w:val="0"/>
          <w:marRight w:val="0"/>
          <w:marTop w:val="0"/>
          <w:marBottom w:val="0"/>
          <w:divBdr>
            <w:top w:val="none" w:sz="0" w:space="0" w:color="auto"/>
            <w:left w:val="none" w:sz="0" w:space="0" w:color="auto"/>
            <w:bottom w:val="none" w:sz="0" w:space="0" w:color="auto"/>
            <w:right w:val="none" w:sz="0" w:space="0" w:color="auto"/>
          </w:divBdr>
        </w:div>
        <w:div w:id="1303119651">
          <w:marLeft w:val="0"/>
          <w:marRight w:val="0"/>
          <w:marTop w:val="0"/>
          <w:marBottom w:val="0"/>
          <w:divBdr>
            <w:top w:val="none" w:sz="0" w:space="0" w:color="auto"/>
            <w:left w:val="none" w:sz="0" w:space="0" w:color="auto"/>
            <w:bottom w:val="none" w:sz="0" w:space="0" w:color="auto"/>
            <w:right w:val="none" w:sz="0" w:space="0" w:color="auto"/>
          </w:divBdr>
        </w:div>
        <w:div w:id="1307781325">
          <w:marLeft w:val="0"/>
          <w:marRight w:val="0"/>
          <w:marTop w:val="0"/>
          <w:marBottom w:val="0"/>
          <w:divBdr>
            <w:top w:val="none" w:sz="0" w:space="0" w:color="auto"/>
            <w:left w:val="none" w:sz="0" w:space="0" w:color="auto"/>
            <w:bottom w:val="none" w:sz="0" w:space="0" w:color="auto"/>
            <w:right w:val="none" w:sz="0" w:space="0" w:color="auto"/>
          </w:divBdr>
        </w:div>
        <w:div w:id="1334799565">
          <w:marLeft w:val="0"/>
          <w:marRight w:val="0"/>
          <w:marTop w:val="0"/>
          <w:marBottom w:val="0"/>
          <w:divBdr>
            <w:top w:val="none" w:sz="0" w:space="0" w:color="auto"/>
            <w:left w:val="none" w:sz="0" w:space="0" w:color="auto"/>
            <w:bottom w:val="none" w:sz="0" w:space="0" w:color="auto"/>
            <w:right w:val="none" w:sz="0" w:space="0" w:color="auto"/>
          </w:divBdr>
        </w:div>
        <w:div w:id="1361273244">
          <w:marLeft w:val="0"/>
          <w:marRight w:val="0"/>
          <w:marTop w:val="0"/>
          <w:marBottom w:val="0"/>
          <w:divBdr>
            <w:top w:val="none" w:sz="0" w:space="0" w:color="auto"/>
            <w:left w:val="none" w:sz="0" w:space="0" w:color="auto"/>
            <w:bottom w:val="none" w:sz="0" w:space="0" w:color="auto"/>
            <w:right w:val="none" w:sz="0" w:space="0" w:color="auto"/>
          </w:divBdr>
        </w:div>
        <w:div w:id="1361390975">
          <w:marLeft w:val="0"/>
          <w:marRight w:val="0"/>
          <w:marTop w:val="0"/>
          <w:marBottom w:val="0"/>
          <w:divBdr>
            <w:top w:val="none" w:sz="0" w:space="0" w:color="auto"/>
            <w:left w:val="none" w:sz="0" w:space="0" w:color="auto"/>
            <w:bottom w:val="none" w:sz="0" w:space="0" w:color="auto"/>
            <w:right w:val="none" w:sz="0" w:space="0" w:color="auto"/>
          </w:divBdr>
        </w:div>
        <w:div w:id="1383290629">
          <w:marLeft w:val="0"/>
          <w:marRight w:val="0"/>
          <w:marTop w:val="0"/>
          <w:marBottom w:val="0"/>
          <w:divBdr>
            <w:top w:val="none" w:sz="0" w:space="0" w:color="auto"/>
            <w:left w:val="none" w:sz="0" w:space="0" w:color="auto"/>
            <w:bottom w:val="none" w:sz="0" w:space="0" w:color="auto"/>
            <w:right w:val="none" w:sz="0" w:space="0" w:color="auto"/>
          </w:divBdr>
        </w:div>
        <w:div w:id="1403983191">
          <w:marLeft w:val="0"/>
          <w:marRight w:val="0"/>
          <w:marTop w:val="0"/>
          <w:marBottom w:val="0"/>
          <w:divBdr>
            <w:top w:val="none" w:sz="0" w:space="0" w:color="auto"/>
            <w:left w:val="none" w:sz="0" w:space="0" w:color="auto"/>
            <w:bottom w:val="none" w:sz="0" w:space="0" w:color="auto"/>
            <w:right w:val="none" w:sz="0" w:space="0" w:color="auto"/>
          </w:divBdr>
        </w:div>
        <w:div w:id="1412660866">
          <w:marLeft w:val="0"/>
          <w:marRight w:val="0"/>
          <w:marTop w:val="0"/>
          <w:marBottom w:val="0"/>
          <w:divBdr>
            <w:top w:val="none" w:sz="0" w:space="0" w:color="auto"/>
            <w:left w:val="none" w:sz="0" w:space="0" w:color="auto"/>
            <w:bottom w:val="none" w:sz="0" w:space="0" w:color="auto"/>
            <w:right w:val="none" w:sz="0" w:space="0" w:color="auto"/>
          </w:divBdr>
        </w:div>
        <w:div w:id="1427194885">
          <w:marLeft w:val="0"/>
          <w:marRight w:val="0"/>
          <w:marTop w:val="0"/>
          <w:marBottom w:val="0"/>
          <w:divBdr>
            <w:top w:val="none" w:sz="0" w:space="0" w:color="auto"/>
            <w:left w:val="none" w:sz="0" w:space="0" w:color="auto"/>
            <w:bottom w:val="none" w:sz="0" w:space="0" w:color="auto"/>
            <w:right w:val="none" w:sz="0" w:space="0" w:color="auto"/>
          </w:divBdr>
        </w:div>
        <w:div w:id="1452361777">
          <w:marLeft w:val="0"/>
          <w:marRight w:val="0"/>
          <w:marTop w:val="0"/>
          <w:marBottom w:val="0"/>
          <w:divBdr>
            <w:top w:val="none" w:sz="0" w:space="0" w:color="auto"/>
            <w:left w:val="none" w:sz="0" w:space="0" w:color="auto"/>
            <w:bottom w:val="none" w:sz="0" w:space="0" w:color="auto"/>
            <w:right w:val="none" w:sz="0" w:space="0" w:color="auto"/>
          </w:divBdr>
        </w:div>
        <w:div w:id="1475492096">
          <w:marLeft w:val="0"/>
          <w:marRight w:val="0"/>
          <w:marTop w:val="0"/>
          <w:marBottom w:val="0"/>
          <w:divBdr>
            <w:top w:val="none" w:sz="0" w:space="0" w:color="auto"/>
            <w:left w:val="none" w:sz="0" w:space="0" w:color="auto"/>
            <w:bottom w:val="none" w:sz="0" w:space="0" w:color="auto"/>
            <w:right w:val="none" w:sz="0" w:space="0" w:color="auto"/>
          </w:divBdr>
        </w:div>
        <w:div w:id="1511682161">
          <w:marLeft w:val="0"/>
          <w:marRight w:val="0"/>
          <w:marTop w:val="0"/>
          <w:marBottom w:val="0"/>
          <w:divBdr>
            <w:top w:val="none" w:sz="0" w:space="0" w:color="auto"/>
            <w:left w:val="none" w:sz="0" w:space="0" w:color="auto"/>
            <w:bottom w:val="none" w:sz="0" w:space="0" w:color="auto"/>
            <w:right w:val="none" w:sz="0" w:space="0" w:color="auto"/>
          </w:divBdr>
        </w:div>
        <w:div w:id="1538396077">
          <w:marLeft w:val="0"/>
          <w:marRight w:val="0"/>
          <w:marTop w:val="0"/>
          <w:marBottom w:val="0"/>
          <w:divBdr>
            <w:top w:val="none" w:sz="0" w:space="0" w:color="auto"/>
            <w:left w:val="none" w:sz="0" w:space="0" w:color="auto"/>
            <w:bottom w:val="none" w:sz="0" w:space="0" w:color="auto"/>
            <w:right w:val="none" w:sz="0" w:space="0" w:color="auto"/>
          </w:divBdr>
        </w:div>
        <w:div w:id="1559701615">
          <w:marLeft w:val="0"/>
          <w:marRight w:val="0"/>
          <w:marTop w:val="0"/>
          <w:marBottom w:val="0"/>
          <w:divBdr>
            <w:top w:val="none" w:sz="0" w:space="0" w:color="auto"/>
            <w:left w:val="none" w:sz="0" w:space="0" w:color="auto"/>
            <w:bottom w:val="none" w:sz="0" w:space="0" w:color="auto"/>
            <w:right w:val="none" w:sz="0" w:space="0" w:color="auto"/>
          </w:divBdr>
        </w:div>
        <w:div w:id="1567455507">
          <w:marLeft w:val="0"/>
          <w:marRight w:val="0"/>
          <w:marTop w:val="0"/>
          <w:marBottom w:val="0"/>
          <w:divBdr>
            <w:top w:val="none" w:sz="0" w:space="0" w:color="auto"/>
            <w:left w:val="none" w:sz="0" w:space="0" w:color="auto"/>
            <w:bottom w:val="none" w:sz="0" w:space="0" w:color="auto"/>
            <w:right w:val="none" w:sz="0" w:space="0" w:color="auto"/>
          </w:divBdr>
        </w:div>
        <w:div w:id="1567833123">
          <w:marLeft w:val="0"/>
          <w:marRight w:val="0"/>
          <w:marTop w:val="0"/>
          <w:marBottom w:val="0"/>
          <w:divBdr>
            <w:top w:val="none" w:sz="0" w:space="0" w:color="auto"/>
            <w:left w:val="none" w:sz="0" w:space="0" w:color="auto"/>
            <w:bottom w:val="none" w:sz="0" w:space="0" w:color="auto"/>
            <w:right w:val="none" w:sz="0" w:space="0" w:color="auto"/>
          </w:divBdr>
        </w:div>
        <w:div w:id="1591425864">
          <w:marLeft w:val="0"/>
          <w:marRight w:val="0"/>
          <w:marTop w:val="0"/>
          <w:marBottom w:val="0"/>
          <w:divBdr>
            <w:top w:val="none" w:sz="0" w:space="0" w:color="auto"/>
            <w:left w:val="none" w:sz="0" w:space="0" w:color="auto"/>
            <w:bottom w:val="none" w:sz="0" w:space="0" w:color="auto"/>
            <w:right w:val="none" w:sz="0" w:space="0" w:color="auto"/>
          </w:divBdr>
        </w:div>
        <w:div w:id="1610771226">
          <w:marLeft w:val="0"/>
          <w:marRight w:val="0"/>
          <w:marTop w:val="0"/>
          <w:marBottom w:val="0"/>
          <w:divBdr>
            <w:top w:val="none" w:sz="0" w:space="0" w:color="auto"/>
            <w:left w:val="none" w:sz="0" w:space="0" w:color="auto"/>
            <w:bottom w:val="none" w:sz="0" w:space="0" w:color="auto"/>
            <w:right w:val="none" w:sz="0" w:space="0" w:color="auto"/>
          </w:divBdr>
        </w:div>
        <w:div w:id="1616912678">
          <w:marLeft w:val="0"/>
          <w:marRight w:val="0"/>
          <w:marTop w:val="0"/>
          <w:marBottom w:val="0"/>
          <w:divBdr>
            <w:top w:val="none" w:sz="0" w:space="0" w:color="auto"/>
            <w:left w:val="none" w:sz="0" w:space="0" w:color="auto"/>
            <w:bottom w:val="none" w:sz="0" w:space="0" w:color="auto"/>
            <w:right w:val="none" w:sz="0" w:space="0" w:color="auto"/>
          </w:divBdr>
        </w:div>
        <w:div w:id="1628467397">
          <w:marLeft w:val="0"/>
          <w:marRight w:val="0"/>
          <w:marTop w:val="0"/>
          <w:marBottom w:val="0"/>
          <w:divBdr>
            <w:top w:val="none" w:sz="0" w:space="0" w:color="auto"/>
            <w:left w:val="none" w:sz="0" w:space="0" w:color="auto"/>
            <w:bottom w:val="none" w:sz="0" w:space="0" w:color="auto"/>
            <w:right w:val="none" w:sz="0" w:space="0" w:color="auto"/>
          </w:divBdr>
        </w:div>
        <w:div w:id="1660960141">
          <w:marLeft w:val="0"/>
          <w:marRight w:val="0"/>
          <w:marTop w:val="0"/>
          <w:marBottom w:val="0"/>
          <w:divBdr>
            <w:top w:val="none" w:sz="0" w:space="0" w:color="auto"/>
            <w:left w:val="none" w:sz="0" w:space="0" w:color="auto"/>
            <w:bottom w:val="none" w:sz="0" w:space="0" w:color="auto"/>
            <w:right w:val="none" w:sz="0" w:space="0" w:color="auto"/>
          </w:divBdr>
        </w:div>
        <w:div w:id="1672103318">
          <w:marLeft w:val="0"/>
          <w:marRight w:val="0"/>
          <w:marTop w:val="0"/>
          <w:marBottom w:val="0"/>
          <w:divBdr>
            <w:top w:val="none" w:sz="0" w:space="0" w:color="auto"/>
            <w:left w:val="none" w:sz="0" w:space="0" w:color="auto"/>
            <w:bottom w:val="none" w:sz="0" w:space="0" w:color="auto"/>
            <w:right w:val="none" w:sz="0" w:space="0" w:color="auto"/>
          </w:divBdr>
        </w:div>
        <w:div w:id="1673798123">
          <w:marLeft w:val="0"/>
          <w:marRight w:val="0"/>
          <w:marTop w:val="0"/>
          <w:marBottom w:val="0"/>
          <w:divBdr>
            <w:top w:val="none" w:sz="0" w:space="0" w:color="auto"/>
            <w:left w:val="none" w:sz="0" w:space="0" w:color="auto"/>
            <w:bottom w:val="none" w:sz="0" w:space="0" w:color="auto"/>
            <w:right w:val="none" w:sz="0" w:space="0" w:color="auto"/>
          </w:divBdr>
        </w:div>
        <w:div w:id="1677346609">
          <w:marLeft w:val="0"/>
          <w:marRight w:val="0"/>
          <w:marTop w:val="0"/>
          <w:marBottom w:val="0"/>
          <w:divBdr>
            <w:top w:val="none" w:sz="0" w:space="0" w:color="auto"/>
            <w:left w:val="none" w:sz="0" w:space="0" w:color="auto"/>
            <w:bottom w:val="none" w:sz="0" w:space="0" w:color="auto"/>
            <w:right w:val="none" w:sz="0" w:space="0" w:color="auto"/>
          </w:divBdr>
        </w:div>
        <w:div w:id="1686858661">
          <w:marLeft w:val="0"/>
          <w:marRight w:val="0"/>
          <w:marTop w:val="0"/>
          <w:marBottom w:val="0"/>
          <w:divBdr>
            <w:top w:val="none" w:sz="0" w:space="0" w:color="auto"/>
            <w:left w:val="none" w:sz="0" w:space="0" w:color="auto"/>
            <w:bottom w:val="none" w:sz="0" w:space="0" w:color="auto"/>
            <w:right w:val="none" w:sz="0" w:space="0" w:color="auto"/>
          </w:divBdr>
        </w:div>
        <w:div w:id="1689454201">
          <w:marLeft w:val="0"/>
          <w:marRight w:val="0"/>
          <w:marTop w:val="0"/>
          <w:marBottom w:val="0"/>
          <w:divBdr>
            <w:top w:val="none" w:sz="0" w:space="0" w:color="auto"/>
            <w:left w:val="none" w:sz="0" w:space="0" w:color="auto"/>
            <w:bottom w:val="none" w:sz="0" w:space="0" w:color="auto"/>
            <w:right w:val="none" w:sz="0" w:space="0" w:color="auto"/>
          </w:divBdr>
        </w:div>
        <w:div w:id="1711613307">
          <w:marLeft w:val="0"/>
          <w:marRight w:val="0"/>
          <w:marTop w:val="0"/>
          <w:marBottom w:val="0"/>
          <w:divBdr>
            <w:top w:val="none" w:sz="0" w:space="0" w:color="auto"/>
            <w:left w:val="none" w:sz="0" w:space="0" w:color="auto"/>
            <w:bottom w:val="none" w:sz="0" w:space="0" w:color="auto"/>
            <w:right w:val="none" w:sz="0" w:space="0" w:color="auto"/>
          </w:divBdr>
        </w:div>
        <w:div w:id="1744990241">
          <w:marLeft w:val="0"/>
          <w:marRight w:val="0"/>
          <w:marTop w:val="0"/>
          <w:marBottom w:val="0"/>
          <w:divBdr>
            <w:top w:val="none" w:sz="0" w:space="0" w:color="auto"/>
            <w:left w:val="none" w:sz="0" w:space="0" w:color="auto"/>
            <w:bottom w:val="none" w:sz="0" w:space="0" w:color="auto"/>
            <w:right w:val="none" w:sz="0" w:space="0" w:color="auto"/>
          </w:divBdr>
        </w:div>
        <w:div w:id="1783649390">
          <w:marLeft w:val="0"/>
          <w:marRight w:val="0"/>
          <w:marTop w:val="0"/>
          <w:marBottom w:val="0"/>
          <w:divBdr>
            <w:top w:val="none" w:sz="0" w:space="0" w:color="auto"/>
            <w:left w:val="none" w:sz="0" w:space="0" w:color="auto"/>
            <w:bottom w:val="none" w:sz="0" w:space="0" w:color="auto"/>
            <w:right w:val="none" w:sz="0" w:space="0" w:color="auto"/>
          </w:divBdr>
        </w:div>
        <w:div w:id="1819034609">
          <w:marLeft w:val="0"/>
          <w:marRight w:val="0"/>
          <w:marTop w:val="0"/>
          <w:marBottom w:val="0"/>
          <w:divBdr>
            <w:top w:val="none" w:sz="0" w:space="0" w:color="auto"/>
            <w:left w:val="none" w:sz="0" w:space="0" w:color="auto"/>
            <w:bottom w:val="none" w:sz="0" w:space="0" w:color="auto"/>
            <w:right w:val="none" w:sz="0" w:space="0" w:color="auto"/>
          </w:divBdr>
        </w:div>
        <w:div w:id="1849128492">
          <w:marLeft w:val="0"/>
          <w:marRight w:val="0"/>
          <w:marTop w:val="0"/>
          <w:marBottom w:val="0"/>
          <w:divBdr>
            <w:top w:val="none" w:sz="0" w:space="0" w:color="auto"/>
            <w:left w:val="none" w:sz="0" w:space="0" w:color="auto"/>
            <w:bottom w:val="none" w:sz="0" w:space="0" w:color="auto"/>
            <w:right w:val="none" w:sz="0" w:space="0" w:color="auto"/>
          </w:divBdr>
        </w:div>
        <w:div w:id="1860194769">
          <w:marLeft w:val="0"/>
          <w:marRight w:val="0"/>
          <w:marTop w:val="0"/>
          <w:marBottom w:val="0"/>
          <w:divBdr>
            <w:top w:val="none" w:sz="0" w:space="0" w:color="auto"/>
            <w:left w:val="none" w:sz="0" w:space="0" w:color="auto"/>
            <w:bottom w:val="none" w:sz="0" w:space="0" w:color="auto"/>
            <w:right w:val="none" w:sz="0" w:space="0" w:color="auto"/>
          </w:divBdr>
        </w:div>
        <w:div w:id="1891843826">
          <w:marLeft w:val="0"/>
          <w:marRight w:val="0"/>
          <w:marTop w:val="0"/>
          <w:marBottom w:val="0"/>
          <w:divBdr>
            <w:top w:val="none" w:sz="0" w:space="0" w:color="auto"/>
            <w:left w:val="none" w:sz="0" w:space="0" w:color="auto"/>
            <w:bottom w:val="none" w:sz="0" w:space="0" w:color="auto"/>
            <w:right w:val="none" w:sz="0" w:space="0" w:color="auto"/>
          </w:divBdr>
        </w:div>
        <w:div w:id="1928534177">
          <w:marLeft w:val="0"/>
          <w:marRight w:val="0"/>
          <w:marTop w:val="0"/>
          <w:marBottom w:val="0"/>
          <w:divBdr>
            <w:top w:val="none" w:sz="0" w:space="0" w:color="auto"/>
            <w:left w:val="none" w:sz="0" w:space="0" w:color="auto"/>
            <w:bottom w:val="none" w:sz="0" w:space="0" w:color="auto"/>
            <w:right w:val="none" w:sz="0" w:space="0" w:color="auto"/>
          </w:divBdr>
        </w:div>
        <w:div w:id="1934821703">
          <w:marLeft w:val="0"/>
          <w:marRight w:val="0"/>
          <w:marTop w:val="0"/>
          <w:marBottom w:val="0"/>
          <w:divBdr>
            <w:top w:val="none" w:sz="0" w:space="0" w:color="auto"/>
            <w:left w:val="none" w:sz="0" w:space="0" w:color="auto"/>
            <w:bottom w:val="none" w:sz="0" w:space="0" w:color="auto"/>
            <w:right w:val="none" w:sz="0" w:space="0" w:color="auto"/>
          </w:divBdr>
        </w:div>
        <w:div w:id="1943950721">
          <w:marLeft w:val="0"/>
          <w:marRight w:val="0"/>
          <w:marTop w:val="0"/>
          <w:marBottom w:val="0"/>
          <w:divBdr>
            <w:top w:val="none" w:sz="0" w:space="0" w:color="auto"/>
            <w:left w:val="none" w:sz="0" w:space="0" w:color="auto"/>
            <w:bottom w:val="none" w:sz="0" w:space="0" w:color="auto"/>
            <w:right w:val="none" w:sz="0" w:space="0" w:color="auto"/>
          </w:divBdr>
        </w:div>
        <w:div w:id="1980064227">
          <w:marLeft w:val="0"/>
          <w:marRight w:val="0"/>
          <w:marTop w:val="0"/>
          <w:marBottom w:val="0"/>
          <w:divBdr>
            <w:top w:val="none" w:sz="0" w:space="0" w:color="auto"/>
            <w:left w:val="none" w:sz="0" w:space="0" w:color="auto"/>
            <w:bottom w:val="none" w:sz="0" w:space="0" w:color="auto"/>
            <w:right w:val="none" w:sz="0" w:space="0" w:color="auto"/>
          </w:divBdr>
        </w:div>
        <w:div w:id="1991127120">
          <w:marLeft w:val="0"/>
          <w:marRight w:val="0"/>
          <w:marTop w:val="0"/>
          <w:marBottom w:val="0"/>
          <w:divBdr>
            <w:top w:val="none" w:sz="0" w:space="0" w:color="auto"/>
            <w:left w:val="none" w:sz="0" w:space="0" w:color="auto"/>
            <w:bottom w:val="none" w:sz="0" w:space="0" w:color="auto"/>
            <w:right w:val="none" w:sz="0" w:space="0" w:color="auto"/>
          </w:divBdr>
        </w:div>
        <w:div w:id="2008287947">
          <w:marLeft w:val="0"/>
          <w:marRight w:val="0"/>
          <w:marTop w:val="0"/>
          <w:marBottom w:val="0"/>
          <w:divBdr>
            <w:top w:val="none" w:sz="0" w:space="0" w:color="auto"/>
            <w:left w:val="none" w:sz="0" w:space="0" w:color="auto"/>
            <w:bottom w:val="none" w:sz="0" w:space="0" w:color="auto"/>
            <w:right w:val="none" w:sz="0" w:space="0" w:color="auto"/>
          </w:divBdr>
        </w:div>
        <w:div w:id="2011520507">
          <w:marLeft w:val="0"/>
          <w:marRight w:val="0"/>
          <w:marTop w:val="0"/>
          <w:marBottom w:val="0"/>
          <w:divBdr>
            <w:top w:val="none" w:sz="0" w:space="0" w:color="auto"/>
            <w:left w:val="none" w:sz="0" w:space="0" w:color="auto"/>
            <w:bottom w:val="none" w:sz="0" w:space="0" w:color="auto"/>
            <w:right w:val="none" w:sz="0" w:space="0" w:color="auto"/>
          </w:divBdr>
        </w:div>
        <w:div w:id="2037078428">
          <w:marLeft w:val="0"/>
          <w:marRight w:val="0"/>
          <w:marTop w:val="0"/>
          <w:marBottom w:val="0"/>
          <w:divBdr>
            <w:top w:val="none" w:sz="0" w:space="0" w:color="auto"/>
            <w:left w:val="none" w:sz="0" w:space="0" w:color="auto"/>
            <w:bottom w:val="none" w:sz="0" w:space="0" w:color="auto"/>
            <w:right w:val="none" w:sz="0" w:space="0" w:color="auto"/>
          </w:divBdr>
        </w:div>
        <w:div w:id="2067412907">
          <w:marLeft w:val="0"/>
          <w:marRight w:val="0"/>
          <w:marTop w:val="0"/>
          <w:marBottom w:val="0"/>
          <w:divBdr>
            <w:top w:val="none" w:sz="0" w:space="0" w:color="auto"/>
            <w:left w:val="none" w:sz="0" w:space="0" w:color="auto"/>
            <w:bottom w:val="none" w:sz="0" w:space="0" w:color="auto"/>
            <w:right w:val="none" w:sz="0" w:space="0" w:color="auto"/>
          </w:divBdr>
        </w:div>
        <w:div w:id="2073887383">
          <w:marLeft w:val="0"/>
          <w:marRight w:val="0"/>
          <w:marTop w:val="0"/>
          <w:marBottom w:val="0"/>
          <w:divBdr>
            <w:top w:val="none" w:sz="0" w:space="0" w:color="auto"/>
            <w:left w:val="none" w:sz="0" w:space="0" w:color="auto"/>
            <w:bottom w:val="none" w:sz="0" w:space="0" w:color="auto"/>
            <w:right w:val="none" w:sz="0" w:space="0" w:color="auto"/>
          </w:divBdr>
        </w:div>
        <w:div w:id="2101290897">
          <w:marLeft w:val="0"/>
          <w:marRight w:val="0"/>
          <w:marTop w:val="0"/>
          <w:marBottom w:val="0"/>
          <w:divBdr>
            <w:top w:val="none" w:sz="0" w:space="0" w:color="auto"/>
            <w:left w:val="none" w:sz="0" w:space="0" w:color="auto"/>
            <w:bottom w:val="none" w:sz="0" w:space="0" w:color="auto"/>
            <w:right w:val="none" w:sz="0" w:space="0" w:color="auto"/>
          </w:divBdr>
        </w:div>
        <w:div w:id="2106338645">
          <w:marLeft w:val="0"/>
          <w:marRight w:val="0"/>
          <w:marTop w:val="0"/>
          <w:marBottom w:val="0"/>
          <w:divBdr>
            <w:top w:val="none" w:sz="0" w:space="0" w:color="auto"/>
            <w:left w:val="none" w:sz="0" w:space="0" w:color="auto"/>
            <w:bottom w:val="none" w:sz="0" w:space="0" w:color="auto"/>
            <w:right w:val="none" w:sz="0" w:space="0" w:color="auto"/>
          </w:divBdr>
        </w:div>
        <w:div w:id="2122218067">
          <w:marLeft w:val="0"/>
          <w:marRight w:val="0"/>
          <w:marTop w:val="0"/>
          <w:marBottom w:val="0"/>
          <w:divBdr>
            <w:top w:val="none" w:sz="0" w:space="0" w:color="auto"/>
            <w:left w:val="none" w:sz="0" w:space="0" w:color="auto"/>
            <w:bottom w:val="none" w:sz="0" w:space="0" w:color="auto"/>
            <w:right w:val="none" w:sz="0" w:space="0" w:color="auto"/>
          </w:divBdr>
        </w:div>
        <w:div w:id="2138524278">
          <w:marLeft w:val="0"/>
          <w:marRight w:val="0"/>
          <w:marTop w:val="0"/>
          <w:marBottom w:val="0"/>
          <w:divBdr>
            <w:top w:val="none" w:sz="0" w:space="0" w:color="auto"/>
            <w:left w:val="none" w:sz="0" w:space="0" w:color="auto"/>
            <w:bottom w:val="none" w:sz="0" w:space="0" w:color="auto"/>
            <w:right w:val="none" w:sz="0" w:space="0" w:color="auto"/>
          </w:divBdr>
        </w:div>
      </w:divsChild>
    </w:div>
    <w:div w:id="1334189999">
      <w:bodyDiv w:val="1"/>
      <w:marLeft w:val="0"/>
      <w:marRight w:val="0"/>
      <w:marTop w:val="0"/>
      <w:marBottom w:val="0"/>
      <w:divBdr>
        <w:top w:val="none" w:sz="0" w:space="0" w:color="auto"/>
        <w:left w:val="none" w:sz="0" w:space="0" w:color="auto"/>
        <w:bottom w:val="none" w:sz="0" w:space="0" w:color="auto"/>
        <w:right w:val="none" w:sz="0" w:space="0" w:color="auto"/>
      </w:divBdr>
      <w:divsChild>
        <w:div w:id="137501992">
          <w:marLeft w:val="0"/>
          <w:marRight w:val="0"/>
          <w:marTop w:val="0"/>
          <w:marBottom w:val="0"/>
          <w:divBdr>
            <w:top w:val="none" w:sz="0" w:space="0" w:color="auto"/>
            <w:left w:val="none" w:sz="0" w:space="0" w:color="auto"/>
            <w:bottom w:val="none" w:sz="0" w:space="0" w:color="auto"/>
            <w:right w:val="none" w:sz="0" w:space="0" w:color="auto"/>
          </w:divBdr>
        </w:div>
        <w:div w:id="309284538">
          <w:marLeft w:val="0"/>
          <w:marRight w:val="0"/>
          <w:marTop w:val="0"/>
          <w:marBottom w:val="0"/>
          <w:divBdr>
            <w:top w:val="none" w:sz="0" w:space="0" w:color="auto"/>
            <w:left w:val="none" w:sz="0" w:space="0" w:color="auto"/>
            <w:bottom w:val="none" w:sz="0" w:space="0" w:color="auto"/>
            <w:right w:val="none" w:sz="0" w:space="0" w:color="auto"/>
          </w:divBdr>
        </w:div>
        <w:div w:id="506018250">
          <w:marLeft w:val="0"/>
          <w:marRight w:val="0"/>
          <w:marTop w:val="0"/>
          <w:marBottom w:val="0"/>
          <w:divBdr>
            <w:top w:val="none" w:sz="0" w:space="0" w:color="auto"/>
            <w:left w:val="none" w:sz="0" w:space="0" w:color="auto"/>
            <w:bottom w:val="none" w:sz="0" w:space="0" w:color="auto"/>
            <w:right w:val="none" w:sz="0" w:space="0" w:color="auto"/>
          </w:divBdr>
        </w:div>
      </w:divsChild>
    </w:div>
    <w:div w:id="1509712903">
      <w:bodyDiv w:val="1"/>
      <w:marLeft w:val="0"/>
      <w:marRight w:val="0"/>
      <w:marTop w:val="0"/>
      <w:marBottom w:val="0"/>
      <w:divBdr>
        <w:top w:val="none" w:sz="0" w:space="0" w:color="auto"/>
        <w:left w:val="none" w:sz="0" w:space="0" w:color="auto"/>
        <w:bottom w:val="none" w:sz="0" w:space="0" w:color="auto"/>
        <w:right w:val="none" w:sz="0" w:space="0" w:color="auto"/>
      </w:divBdr>
    </w:div>
    <w:div w:id="1630429032">
      <w:bodyDiv w:val="1"/>
      <w:marLeft w:val="0"/>
      <w:marRight w:val="0"/>
      <w:marTop w:val="0"/>
      <w:marBottom w:val="0"/>
      <w:divBdr>
        <w:top w:val="none" w:sz="0" w:space="0" w:color="auto"/>
        <w:left w:val="none" w:sz="0" w:space="0" w:color="auto"/>
        <w:bottom w:val="none" w:sz="0" w:space="0" w:color="auto"/>
        <w:right w:val="none" w:sz="0" w:space="0" w:color="auto"/>
      </w:divBdr>
    </w:div>
    <w:div w:id="1644894086">
      <w:bodyDiv w:val="1"/>
      <w:marLeft w:val="0"/>
      <w:marRight w:val="0"/>
      <w:marTop w:val="0"/>
      <w:marBottom w:val="0"/>
      <w:divBdr>
        <w:top w:val="none" w:sz="0" w:space="0" w:color="auto"/>
        <w:left w:val="none" w:sz="0" w:space="0" w:color="auto"/>
        <w:bottom w:val="none" w:sz="0" w:space="0" w:color="auto"/>
        <w:right w:val="none" w:sz="0" w:space="0" w:color="auto"/>
      </w:divBdr>
    </w:div>
    <w:div w:id="1716848951">
      <w:bodyDiv w:val="1"/>
      <w:marLeft w:val="0"/>
      <w:marRight w:val="0"/>
      <w:marTop w:val="0"/>
      <w:marBottom w:val="0"/>
      <w:divBdr>
        <w:top w:val="none" w:sz="0" w:space="0" w:color="auto"/>
        <w:left w:val="none" w:sz="0" w:space="0" w:color="auto"/>
        <w:bottom w:val="none" w:sz="0" w:space="0" w:color="auto"/>
        <w:right w:val="none" w:sz="0" w:space="0" w:color="auto"/>
      </w:divBdr>
      <w:divsChild>
        <w:div w:id="718822221">
          <w:marLeft w:val="0"/>
          <w:marRight w:val="0"/>
          <w:marTop w:val="0"/>
          <w:marBottom w:val="0"/>
          <w:divBdr>
            <w:top w:val="none" w:sz="0" w:space="0" w:color="auto"/>
            <w:left w:val="none" w:sz="0" w:space="0" w:color="auto"/>
            <w:bottom w:val="none" w:sz="0" w:space="0" w:color="auto"/>
            <w:right w:val="none" w:sz="0" w:space="0" w:color="auto"/>
          </w:divBdr>
        </w:div>
        <w:div w:id="799962090">
          <w:marLeft w:val="0"/>
          <w:marRight w:val="0"/>
          <w:marTop w:val="0"/>
          <w:marBottom w:val="0"/>
          <w:divBdr>
            <w:top w:val="none" w:sz="0" w:space="0" w:color="auto"/>
            <w:left w:val="none" w:sz="0" w:space="0" w:color="auto"/>
            <w:bottom w:val="none" w:sz="0" w:space="0" w:color="auto"/>
            <w:right w:val="none" w:sz="0" w:space="0" w:color="auto"/>
          </w:divBdr>
        </w:div>
        <w:div w:id="1067415774">
          <w:marLeft w:val="0"/>
          <w:marRight w:val="0"/>
          <w:marTop w:val="0"/>
          <w:marBottom w:val="0"/>
          <w:divBdr>
            <w:top w:val="none" w:sz="0" w:space="0" w:color="auto"/>
            <w:left w:val="none" w:sz="0" w:space="0" w:color="auto"/>
            <w:bottom w:val="none" w:sz="0" w:space="0" w:color="auto"/>
            <w:right w:val="none" w:sz="0" w:space="0" w:color="auto"/>
          </w:divBdr>
        </w:div>
        <w:div w:id="1529105227">
          <w:marLeft w:val="0"/>
          <w:marRight w:val="0"/>
          <w:marTop w:val="0"/>
          <w:marBottom w:val="0"/>
          <w:divBdr>
            <w:top w:val="none" w:sz="0" w:space="0" w:color="auto"/>
            <w:left w:val="none" w:sz="0" w:space="0" w:color="auto"/>
            <w:bottom w:val="none" w:sz="0" w:space="0" w:color="auto"/>
            <w:right w:val="none" w:sz="0" w:space="0" w:color="auto"/>
          </w:divBdr>
        </w:div>
        <w:div w:id="1745489356">
          <w:marLeft w:val="0"/>
          <w:marRight w:val="0"/>
          <w:marTop w:val="0"/>
          <w:marBottom w:val="0"/>
          <w:divBdr>
            <w:top w:val="none" w:sz="0" w:space="0" w:color="auto"/>
            <w:left w:val="none" w:sz="0" w:space="0" w:color="auto"/>
            <w:bottom w:val="none" w:sz="0" w:space="0" w:color="auto"/>
            <w:right w:val="none" w:sz="0" w:space="0" w:color="auto"/>
          </w:divBdr>
        </w:div>
        <w:div w:id="2089033656">
          <w:marLeft w:val="0"/>
          <w:marRight w:val="0"/>
          <w:marTop w:val="0"/>
          <w:marBottom w:val="0"/>
          <w:divBdr>
            <w:top w:val="none" w:sz="0" w:space="0" w:color="auto"/>
            <w:left w:val="none" w:sz="0" w:space="0" w:color="auto"/>
            <w:bottom w:val="none" w:sz="0" w:space="0" w:color="auto"/>
            <w:right w:val="none" w:sz="0" w:space="0" w:color="auto"/>
          </w:divBdr>
        </w:div>
        <w:div w:id="2094930268">
          <w:marLeft w:val="0"/>
          <w:marRight w:val="0"/>
          <w:marTop w:val="0"/>
          <w:marBottom w:val="0"/>
          <w:divBdr>
            <w:top w:val="none" w:sz="0" w:space="0" w:color="auto"/>
            <w:left w:val="none" w:sz="0" w:space="0" w:color="auto"/>
            <w:bottom w:val="none" w:sz="0" w:space="0" w:color="auto"/>
            <w:right w:val="none" w:sz="0" w:space="0" w:color="auto"/>
          </w:divBdr>
        </w:div>
      </w:divsChild>
    </w:div>
    <w:div w:id="1833369819">
      <w:bodyDiv w:val="1"/>
      <w:marLeft w:val="0"/>
      <w:marRight w:val="0"/>
      <w:marTop w:val="0"/>
      <w:marBottom w:val="0"/>
      <w:divBdr>
        <w:top w:val="none" w:sz="0" w:space="0" w:color="auto"/>
        <w:left w:val="none" w:sz="0" w:space="0" w:color="auto"/>
        <w:bottom w:val="none" w:sz="0" w:space="0" w:color="auto"/>
        <w:right w:val="none" w:sz="0" w:space="0" w:color="auto"/>
      </w:divBdr>
      <w:divsChild>
        <w:div w:id="1126581539">
          <w:marLeft w:val="0"/>
          <w:marRight w:val="0"/>
          <w:marTop w:val="0"/>
          <w:marBottom w:val="0"/>
          <w:divBdr>
            <w:top w:val="none" w:sz="0" w:space="0" w:color="auto"/>
            <w:left w:val="none" w:sz="0" w:space="0" w:color="auto"/>
            <w:bottom w:val="none" w:sz="0" w:space="0" w:color="auto"/>
            <w:right w:val="none" w:sz="0" w:space="0" w:color="auto"/>
          </w:divBdr>
        </w:div>
        <w:div w:id="155866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5993-3B8A-4363-8506-AB1F0F44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17361</Words>
  <Characters>109379</Characters>
  <Application>Microsoft Office Word</Application>
  <DocSecurity>4</DocSecurity>
  <Lines>911</Lines>
  <Paragraphs>252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Streicher, Melanie</dc:creator>
  <cp:lastModifiedBy>katrin.rauner</cp:lastModifiedBy>
  <cp:revision>2</cp:revision>
  <cp:lastPrinted>2018-02-20T08:42:00Z</cp:lastPrinted>
  <dcterms:created xsi:type="dcterms:W3CDTF">2019-03-25T08:24:00Z</dcterms:created>
  <dcterms:modified xsi:type="dcterms:W3CDTF">2019-03-25T08:24:00Z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id="E7SO4r8M"/&gt;&lt;style id="http://www.zotero.org/styles/the-american-journal-of-clinical-nutrition" hasBibliography="1" bibliographyStyleHasBeenSet="1"/&gt;&lt;prefs&gt;&lt;pref name="fieldType" value="Field"/&gt;&lt;p</vt:lpwstr>
  </property>
  <property fmtid="{D5CDD505-2E9C-101B-9397-08002B2CF9AE}" pid="3" name="ZOTERO_PREF_2">
    <vt:lpwstr>ref name="automaticJournalAbbreviations" value="true"/&gt;&lt;pref name="noteType" value="0"/&gt;&lt;/prefs&gt;&lt;/data&gt;</vt:lpwstr>
  </property>
</Properties>
</file>