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46E" w:rsidRPr="006E214D" w:rsidRDefault="00F9546E">
      <w:pPr>
        <w:rPr>
          <w:lang w:val="en-US"/>
        </w:rPr>
      </w:pPr>
      <w:bookmarkStart w:id="0" w:name="_GoBack"/>
      <w:bookmarkEnd w:id="0"/>
    </w:p>
    <w:p w:rsidR="00F9546E" w:rsidRPr="00330E57" w:rsidRDefault="00F9546E" w:rsidP="00F9546E">
      <w:pPr>
        <w:jc w:val="center"/>
        <w:rPr>
          <w:b/>
          <w:sz w:val="28"/>
          <w:szCs w:val="28"/>
          <w:lang w:val="en-US"/>
        </w:rPr>
      </w:pPr>
      <w:r w:rsidRPr="00330E57">
        <w:rPr>
          <w:b/>
          <w:sz w:val="28"/>
          <w:szCs w:val="28"/>
          <w:lang w:val="en-US"/>
        </w:rPr>
        <w:t>Mouse models for microphthalmia, anophthalmia and cataracts</w:t>
      </w:r>
    </w:p>
    <w:p w:rsidR="00F9546E" w:rsidRDefault="00F9546E" w:rsidP="00F9546E">
      <w:pPr>
        <w:jc w:val="center"/>
        <w:rPr>
          <w:lang w:val="en-US"/>
        </w:rPr>
      </w:pPr>
    </w:p>
    <w:p w:rsidR="00F9546E" w:rsidRDefault="00F9546E" w:rsidP="00F9546E">
      <w:pPr>
        <w:jc w:val="center"/>
        <w:rPr>
          <w:lang w:val="en-US"/>
        </w:rPr>
      </w:pPr>
      <w:r>
        <w:rPr>
          <w:lang w:val="en-US"/>
        </w:rPr>
        <w:t>Jochen Graw</w:t>
      </w:r>
    </w:p>
    <w:p w:rsidR="00F9546E" w:rsidRDefault="00F9546E" w:rsidP="00F9546E">
      <w:pPr>
        <w:jc w:val="center"/>
        <w:rPr>
          <w:lang w:val="en-US"/>
        </w:rPr>
      </w:pPr>
      <w:r>
        <w:rPr>
          <w:lang w:val="en-US"/>
        </w:rPr>
        <w:t>Helmholtz Center Munich; Institute of Developmental Genetics, Neuherberg, Germany</w:t>
      </w:r>
    </w:p>
    <w:p w:rsidR="00F9546E" w:rsidRDefault="00F9546E">
      <w:pPr>
        <w:rPr>
          <w:lang w:val="en-US"/>
        </w:rPr>
      </w:pPr>
    </w:p>
    <w:p w:rsidR="00F9546E" w:rsidRDefault="00F9546E">
      <w:pPr>
        <w:rPr>
          <w:lang w:val="en-US"/>
        </w:rPr>
      </w:pPr>
    </w:p>
    <w:p w:rsidR="00F9546E" w:rsidRDefault="00F9546E">
      <w:pPr>
        <w:rPr>
          <w:lang w:val="en-US"/>
        </w:rPr>
      </w:pPr>
    </w:p>
    <w:p w:rsidR="00783CA0" w:rsidRDefault="00783CA0">
      <w:pPr>
        <w:rPr>
          <w:lang w:val="en-US"/>
        </w:rPr>
      </w:pPr>
    </w:p>
    <w:p w:rsidR="00783CA0" w:rsidRDefault="00783CA0">
      <w:pPr>
        <w:rPr>
          <w:lang w:val="en-US"/>
        </w:rPr>
      </w:pPr>
    </w:p>
    <w:p w:rsidR="00783CA0" w:rsidRDefault="00783CA0">
      <w:pPr>
        <w:rPr>
          <w:lang w:val="en-US"/>
        </w:rPr>
      </w:pPr>
    </w:p>
    <w:p w:rsidR="00D936B2" w:rsidRDefault="00D936B2">
      <w:pPr>
        <w:rPr>
          <w:lang w:val="en-US"/>
        </w:rPr>
      </w:pPr>
    </w:p>
    <w:p w:rsidR="00D936B2" w:rsidRDefault="00D936B2">
      <w:pPr>
        <w:rPr>
          <w:lang w:val="en-US"/>
        </w:rPr>
      </w:pPr>
    </w:p>
    <w:p w:rsidR="00F9546E" w:rsidRDefault="00F9546E">
      <w:pPr>
        <w:rPr>
          <w:lang w:val="en-US"/>
        </w:rPr>
      </w:pPr>
    </w:p>
    <w:p w:rsidR="00F9546E" w:rsidRPr="00025B6A" w:rsidRDefault="00F9546E" w:rsidP="00F9546E">
      <w:pPr>
        <w:spacing w:after="0"/>
        <w:rPr>
          <w:rFonts w:cs="Arial"/>
          <w:b/>
          <w:u w:val="single"/>
          <w:lang w:val="en-US"/>
        </w:rPr>
      </w:pPr>
      <w:r w:rsidRPr="00025B6A">
        <w:rPr>
          <w:rFonts w:cs="Arial"/>
          <w:b/>
          <w:u w:val="single"/>
          <w:lang w:val="en-US"/>
        </w:rPr>
        <w:t xml:space="preserve">Corresponding </w:t>
      </w:r>
      <w:r>
        <w:rPr>
          <w:rFonts w:cs="Arial"/>
          <w:b/>
          <w:u w:val="single"/>
          <w:lang w:val="en-US"/>
        </w:rPr>
        <w:t>address</w:t>
      </w:r>
      <w:r w:rsidRPr="00025B6A">
        <w:rPr>
          <w:rFonts w:cs="Arial"/>
          <w:b/>
          <w:u w:val="single"/>
          <w:lang w:val="en-US"/>
        </w:rPr>
        <w:t>:</w:t>
      </w:r>
    </w:p>
    <w:p w:rsidR="00F9546E" w:rsidRPr="00025B6A" w:rsidRDefault="00F9546E" w:rsidP="00F9546E">
      <w:pPr>
        <w:spacing w:after="0"/>
        <w:rPr>
          <w:rFonts w:cs="Arial"/>
          <w:b/>
          <w:lang w:val="en-US"/>
        </w:rPr>
      </w:pPr>
      <w:r w:rsidRPr="00025B6A">
        <w:rPr>
          <w:rFonts w:cs="Arial"/>
          <w:lang w:val="en-US"/>
        </w:rPr>
        <w:t>Prof. Dr. Jochen Graw</w:t>
      </w:r>
    </w:p>
    <w:p w:rsidR="00F9546E" w:rsidRPr="00025B6A" w:rsidRDefault="00F9546E" w:rsidP="00F9546E">
      <w:pPr>
        <w:spacing w:after="0"/>
        <w:rPr>
          <w:rFonts w:cs="Arial"/>
          <w:lang w:val="en-US"/>
        </w:rPr>
      </w:pPr>
      <w:r w:rsidRPr="00025B6A">
        <w:rPr>
          <w:rFonts w:cs="Arial"/>
          <w:lang w:val="en-US"/>
        </w:rPr>
        <w:t xml:space="preserve">ORCID-ID: </w:t>
      </w:r>
      <w:r w:rsidRPr="00025B6A">
        <w:rPr>
          <w:rStyle w:val="orcid-id-https"/>
          <w:rFonts w:cs="Arial"/>
          <w:lang w:val="en-US"/>
        </w:rPr>
        <w:t>0000-0003-0298-9660</w:t>
      </w:r>
    </w:p>
    <w:p w:rsidR="00F9546E" w:rsidRPr="00025B6A" w:rsidRDefault="00F9546E" w:rsidP="00F9546E">
      <w:pPr>
        <w:spacing w:after="0"/>
        <w:rPr>
          <w:rFonts w:cs="Arial"/>
          <w:lang w:val="en-US"/>
        </w:rPr>
      </w:pPr>
      <w:r w:rsidRPr="00025B6A">
        <w:rPr>
          <w:rFonts w:cs="Arial"/>
          <w:lang w:val="en-US"/>
        </w:rPr>
        <w:t>Institute of Developmental Genetics,</w:t>
      </w:r>
    </w:p>
    <w:p w:rsidR="00F9546E" w:rsidRPr="00025B6A" w:rsidRDefault="00F9546E" w:rsidP="00F9546E">
      <w:pPr>
        <w:spacing w:after="0"/>
        <w:rPr>
          <w:rFonts w:cs="Arial"/>
          <w:lang w:val="en-US"/>
        </w:rPr>
      </w:pPr>
      <w:r w:rsidRPr="00025B6A">
        <w:rPr>
          <w:rFonts w:cs="Arial"/>
          <w:lang w:val="en-US"/>
        </w:rPr>
        <w:t>Helmholtz Center Munich, German Research Center for Environmental Health,</w:t>
      </w:r>
    </w:p>
    <w:p w:rsidR="00F9546E" w:rsidRPr="00025B6A" w:rsidRDefault="00F9546E" w:rsidP="00F9546E">
      <w:pPr>
        <w:spacing w:after="0"/>
        <w:rPr>
          <w:rFonts w:cs="Arial"/>
        </w:rPr>
      </w:pPr>
      <w:r w:rsidRPr="00025B6A">
        <w:rPr>
          <w:rFonts w:cs="Arial"/>
        </w:rPr>
        <w:t>Ingolstädter Landstrasse 1</w:t>
      </w:r>
    </w:p>
    <w:p w:rsidR="00F9546E" w:rsidRPr="00025B6A" w:rsidRDefault="00F9546E" w:rsidP="00F9546E">
      <w:pPr>
        <w:spacing w:after="0"/>
        <w:rPr>
          <w:rFonts w:cs="Arial"/>
        </w:rPr>
      </w:pPr>
      <w:r w:rsidRPr="00025B6A">
        <w:rPr>
          <w:rFonts w:cs="Arial"/>
        </w:rPr>
        <w:t>D-85764 Neuherberg, Germany</w:t>
      </w:r>
    </w:p>
    <w:p w:rsidR="00F9546E" w:rsidRPr="00025B6A" w:rsidRDefault="00F9546E" w:rsidP="00F9546E">
      <w:pPr>
        <w:spacing w:after="0"/>
        <w:rPr>
          <w:rFonts w:cs="Arial"/>
        </w:rPr>
      </w:pPr>
      <w:r w:rsidRPr="00025B6A">
        <w:rPr>
          <w:rFonts w:cs="Arial"/>
        </w:rPr>
        <w:t>Tel: ++49-89/3187-2610</w:t>
      </w:r>
    </w:p>
    <w:p w:rsidR="00F9546E" w:rsidRPr="00025B6A" w:rsidRDefault="00F9546E" w:rsidP="00F9546E">
      <w:pPr>
        <w:spacing w:after="0"/>
        <w:outlineLvl w:val="0"/>
        <w:rPr>
          <w:rStyle w:val="Hyperlink"/>
          <w:rFonts w:cs="Arial"/>
          <w:lang w:val="en-US"/>
        </w:rPr>
      </w:pPr>
      <w:r w:rsidRPr="00025B6A">
        <w:rPr>
          <w:rFonts w:cs="Arial"/>
          <w:lang w:val="en-US"/>
        </w:rPr>
        <w:t xml:space="preserve">Email: </w:t>
      </w:r>
      <w:hyperlink r:id="rId8" w:history="1">
        <w:r w:rsidRPr="00025B6A">
          <w:rPr>
            <w:rStyle w:val="Hyperlink"/>
            <w:rFonts w:cs="Arial"/>
            <w:lang w:val="en-US"/>
          </w:rPr>
          <w:t>graw@helmholtz-muenchen.de</w:t>
        </w:r>
      </w:hyperlink>
    </w:p>
    <w:p w:rsidR="00D936B2" w:rsidRDefault="00D936B2">
      <w:pPr>
        <w:rPr>
          <w:lang w:val="en-US"/>
        </w:rPr>
      </w:pPr>
      <w:r>
        <w:rPr>
          <w:lang w:val="en-US"/>
        </w:rPr>
        <w:br w:type="page"/>
      </w:r>
    </w:p>
    <w:p w:rsidR="00F9546E" w:rsidRPr="004C081A" w:rsidRDefault="00D936B2" w:rsidP="009D7974">
      <w:pPr>
        <w:spacing w:after="0" w:line="360" w:lineRule="auto"/>
        <w:jc w:val="both"/>
        <w:rPr>
          <w:lang w:val="en-US"/>
        </w:rPr>
      </w:pPr>
      <w:r>
        <w:rPr>
          <w:lang w:val="en-US"/>
        </w:rPr>
        <w:lastRenderedPageBreak/>
        <w:t>Abstract</w:t>
      </w:r>
    </w:p>
    <w:p w:rsidR="009D7974" w:rsidRDefault="009D7974" w:rsidP="009D7974">
      <w:pPr>
        <w:spacing w:after="0" w:line="360" w:lineRule="auto"/>
        <w:jc w:val="both"/>
        <w:rPr>
          <w:lang w:val="en-US"/>
        </w:rPr>
      </w:pPr>
    </w:p>
    <w:p w:rsidR="00D936B2" w:rsidRDefault="009D7974" w:rsidP="009D7974">
      <w:pPr>
        <w:spacing w:after="0" w:line="360" w:lineRule="auto"/>
        <w:jc w:val="both"/>
        <w:rPr>
          <w:lang w:val="en-US"/>
        </w:rPr>
      </w:pPr>
      <w:r>
        <w:rPr>
          <w:lang w:val="en-US"/>
        </w:rPr>
        <w:t xml:space="preserve">Mouse mutants are a long lasting, valuable tool to identify genes underlying eye diseases, because absence of eyes, </w:t>
      </w:r>
      <w:r w:rsidR="00033BE7">
        <w:rPr>
          <w:lang w:val="en-US"/>
        </w:rPr>
        <w:t xml:space="preserve">very </w:t>
      </w:r>
      <w:r>
        <w:rPr>
          <w:lang w:val="en-US"/>
        </w:rPr>
        <w:t xml:space="preserve">small eyes and </w:t>
      </w:r>
      <w:r w:rsidR="00033BE7">
        <w:rPr>
          <w:lang w:val="en-US"/>
        </w:rPr>
        <w:t xml:space="preserve">severely affected, </w:t>
      </w:r>
      <w:r>
        <w:rPr>
          <w:lang w:val="en-US"/>
        </w:rPr>
        <w:t xml:space="preserve">cataractous eyes are easily to detect without major </w:t>
      </w:r>
      <w:r w:rsidR="00033BE7">
        <w:rPr>
          <w:lang w:val="en-US"/>
        </w:rPr>
        <w:t xml:space="preserve">technical </w:t>
      </w:r>
      <w:r>
        <w:rPr>
          <w:lang w:val="en-US"/>
        </w:rPr>
        <w:t>equipment. In mice, actually 145 genes or loci are known for anophthalmi</w:t>
      </w:r>
      <w:r w:rsidR="00033BE7">
        <w:rPr>
          <w:lang w:val="en-US"/>
        </w:rPr>
        <w:t xml:space="preserve">a, 269 for microphthalmia, and </w:t>
      </w:r>
      <w:r>
        <w:rPr>
          <w:lang w:val="en-US"/>
        </w:rPr>
        <w:t xml:space="preserve">180 for cataracts. Approximately, 25% of the loci are not yet characterized, however, some of the ancient lines are extinct and not available for future research. </w:t>
      </w:r>
      <w:r w:rsidR="00330E57">
        <w:rPr>
          <w:lang w:val="en-US"/>
        </w:rPr>
        <w:t>T</w:t>
      </w:r>
      <w:r>
        <w:rPr>
          <w:lang w:val="en-US"/>
        </w:rPr>
        <w:t xml:space="preserve">he phenotypes </w:t>
      </w:r>
      <w:r w:rsidR="005A6496">
        <w:rPr>
          <w:lang w:val="en-US"/>
        </w:rPr>
        <w:t xml:space="preserve">of the mutants </w:t>
      </w:r>
      <w:r>
        <w:rPr>
          <w:lang w:val="en-US"/>
        </w:rPr>
        <w:t xml:space="preserve">represent a continuous spectrum </w:t>
      </w:r>
      <w:r w:rsidR="005A6496">
        <w:rPr>
          <w:lang w:val="en-US"/>
        </w:rPr>
        <w:t xml:space="preserve">either </w:t>
      </w:r>
      <w:r w:rsidR="00330E57">
        <w:rPr>
          <w:lang w:val="en-US"/>
        </w:rPr>
        <w:t xml:space="preserve">in </w:t>
      </w:r>
      <w:r w:rsidR="005A6496">
        <w:rPr>
          <w:lang w:val="en-US"/>
        </w:rPr>
        <w:t xml:space="preserve">anophthalmia and microphthalmia, or </w:t>
      </w:r>
      <w:r w:rsidR="00330E57">
        <w:rPr>
          <w:lang w:val="en-US"/>
        </w:rPr>
        <w:t xml:space="preserve">in </w:t>
      </w:r>
      <w:r w:rsidR="005A6496">
        <w:rPr>
          <w:lang w:val="en-US"/>
        </w:rPr>
        <w:t>microphthalmia and cataracts.</w:t>
      </w:r>
      <w:r>
        <w:rPr>
          <w:lang w:val="en-US"/>
        </w:rPr>
        <w:t xml:space="preserve"> </w:t>
      </w:r>
      <w:r w:rsidR="00033BE7">
        <w:rPr>
          <w:lang w:val="en-US"/>
        </w:rPr>
        <w:t>On the other side, mouse models are still missing for some genes, which have been identified in human families to be causative for anophthalmia, microphthalmia, or cataracts. Finally, the mouse offers the possibility to genetically test the roles of modifiers and the role of SNPs –</w:t>
      </w:r>
      <w:r w:rsidR="00C00286">
        <w:rPr>
          <w:lang w:val="en-US"/>
        </w:rPr>
        <w:t xml:space="preserve"> these</w:t>
      </w:r>
      <w:r w:rsidR="00033BE7">
        <w:rPr>
          <w:lang w:val="en-US"/>
        </w:rPr>
        <w:t xml:space="preserve"> aspect</w:t>
      </w:r>
      <w:r w:rsidR="00C00286">
        <w:rPr>
          <w:lang w:val="en-US"/>
        </w:rPr>
        <w:t>s open</w:t>
      </w:r>
      <w:r w:rsidR="00033BE7">
        <w:rPr>
          <w:lang w:val="en-US"/>
        </w:rPr>
        <w:t xml:space="preserve"> new avenues for ophthalmogenetics in the mouse.</w:t>
      </w:r>
    </w:p>
    <w:p w:rsidR="00D936B2" w:rsidRDefault="00D936B2" w:rsidP="009D7974">
      <w:pPr>
        <w:spacing w:after="0" w:line="360" w:lineRule="auto"/>
        <w:jc w:val="both"/>
        <w:rPr>
          <w:lang w:val="en-US"/>
        </w:rPr>
      </w:pPr>
    </w:p>
    <w:p w:rsidR="00D936B2" w:rsidRDefault="00D936B2" w:rsidP="009D7974">
      <w:pPr>
        <w:spacing w:after="0" w:line="360" w:lineRule="auto"/>
        <w:jc w:val="both"/>
        <w:rPr>
          <w:lang w:val="en-US"/>
        </w:rPr>
      </w:pPr>
    </w:p>
    <w:p w:rsidR="00D936B2" w:rsidRDefault="00D936B2">
      <w:pPr>
        <w:rPr>
          <w:lang w:val="en-US"/>
        </w:rPr>
      </w:pPr>
      <w:r>
        <w:rPr>
          <w:lang w:val="en-US"/>
        </w:rPr>
        <w:br w:type="page"/>
      </w:r>
    </w:p>
    <w:p w:rsidR="00D936B2" w:rsidRPr="00D936B2" w:rsidRDefault="00D936B2" w:rsidP="006E214D">
      <w:pPr>
        <w:spacing w:after="0" w:line="360" w:lineRule="auto"/>
        <w:jc w:val="both"/>
        <w:rPr>
          <w:b/>
          <w:lang w:val="en-US"/>
        </w:rPr>
      </w:pPr>
      <w:r w:rsidRPr="00D936B2">
        <w:rPr>
          <w:b/>
          <w:lang w:val="en-US"/>
        </w:rPr>
        <w:lastRenderedPageBreak/>
        <w:t>Introduction</w:t>
      </w:r>
    </w:p>
    <w:p w:rsidR="00A148C8" w:rsidRDefault="00A148C8" w:rsidP="006E214D">
      <w:pPr>
        <w:spacing w:after="0" w:line="360" w:lineRule="auto"/>
        <w:jc w:val="both"/>
        <w:rPr>
          <w:rFonts w:cs="TimesNewRomanPS"/>
          <w:lang w:val="en-US"/>
        </w:rPr>
      </w:pPr>
      <w:r>
        <w:rPr>
          <w:lang w:val="en-US"/>
        </w:rPr>
        <w:t>Blindness in children is a very severe condition affecting ~14 mio children worldwide (Solebo et al., 2017). Among them, cataracts are the major subgroup affecting 28% of the cases</w:t>
      </w:r>
      <w:r w:rsidR="00EE523F">
        <w:rPr>
          <w:lang w:val="en-US"/>
        </w:rPr>
        <w:t xml:space="preserve"> (Solebo et al., 2017); the prevalence of congenital cataracts ranges from 0.32 to 22.9/10,000 children in different geographic regions over the </w:t>
      </w:r>
      <w:r w:rsidR="00EE523F" w:rsidRPr="00B37C3B">
        <w:rPr>
          <w:lang w:val="en-US"/>
        </w:rPr>
        <w:t xml:space="preserve">world (Sheeladavi et al., 2016). </w:t>
      </w:r>
      <w:r w:rsidR="00B37C3B">
        <w:rPr>
          <w:lang w:val="en-US"/>
        </w:rPr>
        <w:t>Similarly, t</w:t>
      </w:r>
      <w:r w:rsidR="00B37C3B" w:rsidRPr="00B37C3B">
        <w:rPr>
          <w:lang w:val="en-US"/>
        </w:rPr>
        <w:t xml:space="preserve">he prevalence of anopthalmia/microphthalmia has been estimated between </w:t>
      </w:r>
      <w:r w:rsidR="00B37C3B" w:rsidRPr="00B37C3B">
        <w:rPr>
          <w:rFonts w:cs="TimesNewRomanPS"/>
          <w:lang w:val="en-US"/>
        </w:rPr>
        <w:t>0.2–3.0 per 10,000 births</w:t>
      </w:r>
      <w:r w:rsidR="00B37C3B">
        <w:rPr>
          <w:rFonts w:cs="TimesNewRomanPS"/>
          <w:lang w:val="en-US"/>
        </w:rPr>
        <w:t xml:space="preserve"> (</w:t>
      </w:r>
      <w:r w:rsidR="005352F3">
        <w:rPr>
          <w:rFonts w:cs="TimesNewRomanPS"/>
          <w:lang w:val="en-US"/>
        </w:rPr>
        <w:t xml:space="preserve">summarized by </w:t>
      </w:r>
      <w:r w:rsidR="00B37C3B">
        <w:rPr>
          <w:rFonts w:cs="TimesNewRomanPS"/>
          <w:lang w:val="en-US"/>
        </w:rPr>
        <w:t xml:space="preserve">Llorente-González et al., 2011) with an incidence of congenital </w:t>
      </w:r>
      <w:r w:rsidR="005352F3">
        <w:rPr>
          <w:rFonts w:cs="TimesNewRomanPS"/>
          <w:lang w:val="en-US"/>
        </w:rPr>
        <w:t>anophthalmia (in England) ranging</w:t>
      </w:r>
      <w:r w:rsidR="00B37C3B">
        <w:rPr>
          <w:rFonts w:cs="TimesNewRomanPS"/>
          <w:lang w:val="en-US"/>
        </w:rPr>
        <w:t xml:space="preserve"> from 0.4 to 2.9 per 100,000 infants and an incidence of congenital microphthalmia </w:t>
      </w:r>
      <w:r w:rsidR="005352F3">
        <w:rPr>
          <w:rFonts w:cs="TimesNewRomanPS"/>
          <w:lang w:val="en-US"/>
        </w:rPr>
        <w:t xml:space="preserve">ranging </w:t>
      </w:r>
      <w:r w:rsidR="00B37C3B">
        <w:rPr>
          <w:rFonts w:cs="TimesNewRomanPS"/>
          <w:lang w:val="en-US"/>
        </w:rPr>
        <w:t>from 10.0-10.8 per 100,000 children (Dharmasena et al., 2017)</w:t>
      </w:r>
      <w:r w:rsidR="005352F3">
        <w:rPr>
          <w:rFonts w:cs="TimesNewRomanPS"/>
          <w:lang w:val="en-US"/>
        </w:rPr>
        <w:t>.</w:t>
      </w:r>
      <w:r w:rsidR="00785274">
        <w:rPr>
          <w:rFonts w:cs="TimesNewRomanPS"/>
          <w:lang w:val="en-US"/>
        </w:rPr>
        <w:t xml:space="preserve"> Although these eye dis</w:t>
      </w:r>
      <w:r w:rsidR="008712AE">
        <w:rPr>
          <w:rFonts w:cs="TimesNewRomanPS"/>
          <w:lang w:val="en-US"/>
        </w:rPr>
        <w:t>orders</w:t>
      </w:r>
      <w:r w:rsidR="00785274">
        <w:rPr>
          <w:rFonts w:cs="TimesNewRomanPS"/>
          <w:lang w:val="en-US"/>
        </w:rPr>
        <w:t xml:space="preserve"> are rare, they are major challenges for the treating clinicians and for the families, who have to fight </w:t>
      </w:r>
      <w:r w:rsidR="008712AE">
        <w:rPr>
          <w:rFonts w:cs="TimesNewRomanPS"/>
          <w:lang w:val="en-US"/>
        </w:rPr>
        <w:t xml:space="preserve">the diseases. Discussing the reasons for such severe disorders, we have to consider environmental factors like intrauterine infections or toxins, but also genetic reasons. Here, we will focus on </w:t>
      </w:r>
      <w:r w:rsidR="00F55DBE">
        <w:rPr>
          <w:rFonts w:cs="TimesNewRomanPS"/>
          <w:lang w:val="en-US"/>
        </w:rPr>
        <w:t>these</w:t>
      </w:r>
      <w:r w:rsidR="008712AE">
        <w:rPr>
          <w:rFonts w:cs="TimesNewRomanPS"/>
          <w:lang w:val="en-US"/>
        </w:rPr>
        <w:t xml:space="preserve"> genetic aspects leading to anop</w:t>
      </w:r>
      <w:r w:rsidR="00F55DBE">
        <w:rPr>
          <w:rFonts w:cs="TimesNewRomanPS"/>
          <w:lang w:val="en-US"/>
        </w:rPr>
        <w:t>h</w:t>
      </w:r>
      <w:r w:rsidR="008712AE">
        <w:rPr>
          <w:rFonts w:cs="TimesNewRomanPS"/>
          <w:lang w:val="en-US"/>
        </w:rPr>
        <w:t>thalmia, microp</w:t>
      </w:r>
      <w:r w:rsidR="00F55DBE">
        <w:rPr>
          <w:rFonts w:cs="TimesNewRomanPS"/>
          <w:lang w:val="en-US"/>
        </w:rPr>
        <w:t>h</w:t>
      </w:r>
      <w:r w:rsidR="008712AE">
        <w:rPr>
          <w:rFonts w:cs="TimesNewRomanPS"/>
          <w:lang w:val="en-US"/>
        </w:rPr>
        <w:t xml:space="preserve">thalmia or congenital cataracts. </w:t>
      </w:r>
      <w:r w:rsidR="00F55DBE">
        <w:rPr>
          <w:rFonts w:cs="TimesNewRomanPS"/>
          <w:lang w:val="en-US"/>
        </w:rPr>
        <w:t>Moreover, we will concentrate on mouse models, because the mouse is genetically the best characterized mammalian model system for hereditary diseases, particularly, if they affect the eye.</w:t>
      </w:r>
    </w:p>
    <w:p w:rsidR="005A6496" w:rsidRPr="00B37C3B" w:rsidRDefault="005A6496" w:rsidP="006E214D">
      <w:pPr>
        <w:spacing w:after="0" w:line="360" w:lineRule="auto"/>
        <w:jc w:val="both"/>
        <w:rPr>
          <w:lang w:val="en-US"/>
        </w:rPr>
      </w:pPr>
      <w:r>
        <w:rPr>
          <w:rFonts w:cs="TimesNewRomanPS"/>
          <w:lang w:val="en-US"/>
        </w:rPr>
        <w:t>Anophthalmia, severe microphthalmia and strong cataracts are ea</w:t>
      </w:r>
      <w:r w:rsidR="00B94EE7">
        <w:rPr>
          <w:rFonts w:cs="TimesNewRomanPS"/>
          <w:lang w:val="en-US"/>
        </w:rPr>
        <w:t>sily to detect</w:t>
      </w:r>
      <w:r>
        <w:rPr>
          <w:rFonts w:cs="TimesNewRomanPS"/>
          <w:lang w:val="en-US"/>
        </w:rPr>
        <w:t xml:space="preserve"> by careful investigators</w:t>
      </w:r>
      <w:r w:rsidR="00B01246">
        <w:rPr>
          <w:rFonts w:cs="TimesNewRomanPS"/>
          <w:lang w:val="en-US"/>
        </w:rPr>
        <w:t xml:space="preserve">, and therefore, it is not surprising that </w:t>
      </w:r>
      <w:r w:rsidR="006F518A">
        <w:rPr>
          <w:rFonts w:cs="TimesNewRomanPS"/>
          <w:lang w:val="en-US"/>
        </w:rPr>
        <w:t>some</w:t>
      </w:r>
      <w:r w:rsidR="00B01246">
        <w:rPr>
          <w:rFonts w:cs="TimesNewRomanPS"/>
          <w:lang w:val="en-US"/>
        </w:rPr>
        <w:t xml:space="preserve"> of the first mouse mutants with severe eye defects </w:t>
      </w:r>
      <w:r w:rsidR="006F518A">
        <w:rPr>
          <w:rFonts w:cs="TimesNewRomanPS"/>
          <w:lang w:val="en-US"/>
        </w:rPr>
        <w:t>were</w:t>
      </w:r>
      <w:r w:rsidR="00B01246">
        <w:rPr>
          <w:rFonts w:cs="TimesNewRomanPS"/>
          <w:lang w:val="en-US"/>
        </w:rPr>
        <w:t xml:space="preserve"> published</w:t>
      </w:r>
      <w:r w:rsidR="00B94EE7">
        <w:rPr>
          <w:rFonts w:cs="TimesNewRomanPS"/>
          <w:lang w:val="en-US"/>
        </w:rPr>
        <w:t xml:space="preserve"> </w:t>
      </w:r>
      <w:r w:rsidR="00B01246">
        <w:rPr>
          <w:rFonts w:cs="TimesNewRomanPS"/>
          <w:lang w:val="en-US"/>
        </w:rPr>
        <w:t xml:space="preserve">in </w:t>
      </w:r>
      <w:r w:rsidR="006F518A">
        <w:rPr>
          <w:rFonts w:cs="TimesNewRomanPS"/>
          <w:lang w:val="en-US"/>
        </w:rPr>
        <w:t>the first half of the 20</w:t>
      </w:r>
      <w:r w:rsidR="006F518A" w:rsidRPr="006F518A">
        <w:rPr>
          <w:rFonts w:cs="TimesNewRomanPS"/>
          <w:vertAlign w:val="superscript"/>
          <w:lang w:val="en-US"/>
        </w:rPr>
        <w:t>th</w:t>
      </w:r>
      <w:r w:rsidR="006F518A">
        <w:rPr>
          <w:rFonts w:cs="TimesNewRomanPS"/>
          <w:lang w:val="en-US"/>
        </w:rPr>
        <w:t xml:space="preserve"> century (Little and Bagg, 1923; Hertwig, </w:t>
      </w:r>
      <w:r w:rsidR="00B01246">
        <w:rPr>
          <w:rFonts w:cs="TimesNewRomanPS"/>
          <w:lang w:val="en-US"/>
        </w:rPr>
        <w:t>1942</w:t>
      </w:r>
      <w:r w:rsidR="006F518A">
        <w:rPr>
          <w:rFonts w:cs="TimesNewRomanPS"/>
          <w:lang w:val="en-US"/>
        </w:rPr>
        <w:t>)</w:t>
      </w:r>
      <w:r w:rsidR="00B01246">
        <w:rPr>
          <w:rFonts w:cs="TimesNewRomanPS"/>
          <w:lang w:val="en-US"/>
        </w:rPr>
        <w:t xml:space="preserve">. </w:t>
      </w:r>
      <w:r w:rsidR="00B94EE7">
        <w:rPr>
          <w:rFonts w:cs="TimesNewRomanPS"/>
          <w:lang w:val="en-US"/>
        </w:rPr>
        <w:t xml:space="preserve">Later, several systematic screens were conducted using </w:t>
      </w:r>
      <w:r w:rsidR="00641AA6">
        <w:rPr>
          <w:rFonts w:cs="TimesNewRomanPS"/>
          <w:lang w:val="en-US"/>
        </w:rPr>
        <w:t xml:space="preserve">ionizing </w:t>
      </w:r>
      <w:r w:rsidR="00B94EE7">
        <w:rPr>
          <w:rFonts w:cs="TimesNewRomanPS"/>
          <w:lang w:val="en-US"/>
        </w:rPr>
        <w:t xml:space="preserve">radiation or ethyl-nitroso urea (ENU) as mutagenic agents to identify </w:t>
      </w:r>
      <w:r w:rsidR="00A257C7">
        <w:rPr>
          <w:rFonts w:cs="TimesNewRomanPS"/>
          <w:lang w:val="en-US"/>
        </w:rPr>
        <w:t xml:space="preserve">disease-causing </w:t>
      </w:r>
      <w:r w:rsidR="00B94EE7">
        <w:rPr>
          <w:rFonts w:cs="TimesNewRomanPS"/>
          <w:lang w:val="en-US"/>
        </w:rPr>
        <w:t xml:space="preserve">genes </w:t>
      </w:r>
      <w:r w:rsidR="00A257C7">
        <w:rPr>
          <w:rFonts w:cs="TimesNewRomanPS"/>
          <w:lang w:val="en-US"/>
        </w:rPr>
        <w:t xml:space="preserve">including genes </w:t>
      </w:r>
      <w:r w:rsidR="00B94EE7">
        <w:rPr>
          <w:rFonts w:cs="TimesNewRomanPS"/>
          <w:lang w:val="en-US"/>
        </w:rPr>
        <w:t xml:space="preserve">leading to eye </w:t>
      </w:r>
      <w:r w:rsidR="00A257C7">
        <w:rPr>
          <w:rFonts w:cs="TimesNewRomanPS"/>
          <w:lang w:val="en-US"/>
        </w:rPr>
        <w:t>disorders</w:t>
      </w:r>
      <w:r w:rsidR="00B94EE7">
        <w:rPr>
          <w:rFonts w:cs="TimesNewRomanPS"/>
          <w:lang w:val="en-US"/>
        </w:rPr>
        <w:t xml:space="preserve"> </w:t>
      </w:r>
      <w:r w:rsidR="00B94EE7" w:rsidRPr="00A257C7">
        <w:rPr>
          <w:rFonts w:cs="TimesNewRomanPS"/>
          <w:lang w:val="en-US"/>
        </w:rPr>
        <w:t>(</w:t>
      </w:r>
      <w:r w:rsidR="00C01A47" w:rsidRPr="00A257C7">
        <w:rPr>
          <w:rFonts w:cs="TimesNewRomanPS"/>
          <w:lang w:val="en-US"/>
        </w:rPr>
        <w:t>Kratochvilova 1981; Ehling et al., 1985; Hrabé de Angelis</w:t>
      </w:r>
      <w:r w:rsidR="00A257C7" w:rsidRPr="00A257C7">
        <w:rPr>
          <w:rFonts w:cs="TimesNewRomanPS"/>
          <w:lang w:val="en-US"/>
        </w:rPr>
        <w:t xml:space="preserve"> and Balling, 1998</w:t>
      </w:r>
      <w:r w:rsidR="00C01A47" w:rsidRPr="00A257C7">
        <w:rPr>
          <w:rFonts w:cs="TimesNewRomanPS"/>
          <w:lang w:val="en-US"/>
        </w:rPr>
        <w:t xml:space="preserve">; </w:t>
      </w:r>
      <w:r w:rsidR="00A257C7" w:rsidRPr="00A257C7">
        <w:rPr>
          <w:rFonts w:cs="TimesNewRomanPS"/>
          <w:lang w:val="en-US"/>
        </w:rPr>
        <w:t>Acevedo-Arozena et al., 2008; Clark et al., 2004</w:t>
      </w:r>
      <w:r w:rsidR="006F5511">
        <w:rPr>
          <w:rFonts w:cs="TimesNewRomanPS"/>
          <w:lang w:val="en-US"/>
        </w:rPr>
        <w:t>; Aigner et al., 2011</w:t>
      </w:r>
      <w:r w:rsidR="00B94EE7" w:rsidRPr="00A257C7">
        <w:rPr>
          <w:rFonts w:cs="TimesNewRomanPS"/>
          <w:lang w:val="en-US"/>
        </w:rPr>
        <w:t xml:space="preserve">). </w:t>
      </w:r>
      <w:r w:rsidR="00B94EE7">
        <w:rPr>
          <w:rFonts w:cs="TimesNewRomanPS"/>
          <w:lang w:val="en-US"/>
        </w:rPr>
        <w:t xml:space="preserve">These programs have been very successful in the identification of novel genes; </w:t>
      </w:r>
      <w:r w:rsidR="00C01A47">
        <w:rPr>
          <w:rFonts w:cs="TimesNewRomanPS"/>
          <w:lang w:val="en-US"/>
        </w:rPr>
        <w:t xml:space="preserve">today, ENU screens to detect novel genes are </w:t>
      </w:r>
      <w:r w:rsidR="00783CA0">
        <w:rPr>
          <w:rFonts w:cs="TimesNewRomanPS"/>
          <w:lang w:val="en-US"/>
        </w:rPr>
        <w:t xml:space="preserve">still </w:t>
      </w:r>
      <w:r w:rsidR="00C01A47">
        <w:rPr>
          <w:rFonts w:cs="TimesNewRomanPS"/>
          <w:lang w:val="en-US"/>
        </w:rPr>
        <w:t>performed at the Riken</w:t>
      </w:r>
      <w:r w:rsidR="00783CA0">
        <w:rPr>
          <w:rFonts w:cs="TimesNewRomanPS"/>
          <w:lang w:val="en-US"/>
        </w:rPr>
        <w:t xml:space="preserve"> Center</w:t>
      </w:r>
      <w:r w:rsidR="00C01A47">
        <w:rPr>
          <w:rFonts w:cs="TimesNewRomanPS"/>
          <w:lang w:val="en-US"/>
        </w:rPr>
        <w:t xml:space="preserve"> (Japan; </w:t>
      </w:r>
      <w:r w:rsidR="00783CA0" w:rsidRPr="00783CA0">
        <w:rPr>
          <w:rFonts w:cs="TimesNewRomanPS"/>
          <w:lang w:val="en-US"/>
        </w:rPr>
        <w:t>http://www.riken.jp/en</w:t>
      </w:r>
      <w:r w:rsidR="00C01A47">
        <w:rPr>
          <w:rFonts w:cs="TimesNewRomanPS"/>
          <w:lang w:val="en-US"/>
        </w:rPr>
        <w:t xml:space="preserve">) and </w:t>
      </w:r>
      <w:r w:rsidR="00161A73">
        <w:rPr>
          <w:rFonts w:cs="TimesNewRomanPS"/>
          <w:lang w:val="en-US"/>
        </w:rPr>
        <w:t>by the Bench-to-Bassinet program</w:t>
      </w:r>
      <w:r w:rsidR="00C01A47">
        <w:rPr>
          <w:rFonts w:cs="TimesNewRomanPS"/>
          <w:lang w:val="en-US"/>
        </w:rPr>
        <w:t xml:space="preserve"> (</w:t>
      </w:r>
      <w:r w:rsidR="00161A73">
        <w:rPr>
          <w:rFonts w:cs="TimesNewRomanPS"/>
          <w:lang w:val="en-US"/>
        </w:rPr>
        <w:t>b2b; www.</w:t>
      </w:r>
      <w:r w:rsidR="00161A73" w:rsidRPr="00161A73">
        <w:rPr>
          <w:rFonts w:cs="TimesNewRomanPS"/>
          <w:lang w:val="en-US"/>
        </w:rPr>
        <w:t>benchtobassinet.com</w:t>
      </w:r>
      <w:r w:rsidR="00C01A47">
        <w:rPr>
          <w:rFonts w:cs="TimesNewRomanPS"/>
          <w:lang w:val="en-US"/>
        </w:rPr>
        <w:t>). On the other site</w:t>
      </w:r>
      <w:r w:rsidR="00B94EE7">
        <w:rPr>
          <w:rFonts w:cs="TimesNewRomanPS"/>
          <w:lang w:val="en-US"/>
        </w:rPr>
        <w:t xml:space="preserve">, targeted and/or conditional mutagenesis </w:t>
      </w:r>
      <w:r w:rsidR="00641AA6">
        <w:rPr>
          <w:rFonts w:cs="TimesNewRomanPS"/>
          <w:lang w:val="en-US"/>
        </w:rPr>
        <w:t>are</w:t>
      </w:r>
      <w:r w:rsidR="00B94EE7">
        <w:rPr>
          <w:rFonts w:cs="TimesNewRomanPS"/>
          <w:lang w:val="en-US"/>
        </w:rPr>
        <w:t xml:space="preserve"> performed </w:t>
      </w:r>
      <w:r w:rsidR="00C01A47">
        <w:rPr>
          <w:rFonts w:cs="TimesNewRomanPS"/>
          <w:lang w:val="en-US"/>
        </w:rPr>
        <w:t xml:space="preserve">nowadays </w:t>
      </w:r>
      <w:r w:rsidR="00B94EE7">
        <w:rPr>
          <w:rFonts w:cs="TimesNewRomanPS"/>
          <w:lang w:val="en-US"/>
        </w:rPr>
        <w:t xml:space="preserve">more frequently to better understand the underlying mechanisms during mammalian eye development. </w:t>
      </w:r>
      <w:r w:rsidR="00D435E1">
        <w:rPr>
          <w:rFonts w:cs="TimesNewRomanPS"/>
          <w:lang w:val="en-US"/>
        </w:rPr>
        <w:t xml:space="preserve">Another source for novel genes involved in early eye development are the mouse phenotyping centers, which systematically screen </w:t>
      </w:r>
      <w:r w:rsidR="00D435E1" w:rsidRPr="00D435E1">
        <w:rPr>
          <w:lang w:val="en-US"/>
        </w:rPr>
        <w:t xml:space="preserve">targeted knockout </w:t>
      </w:r>
      <w:r w:rsidR="00D435E1">
        <w:rPr>
          <w:rFonts w:cs="TimesNewRomanPS"/>
          <w:lang w:val="en-US"/>
        </w:rPr>
        <w:t>mutants for a broad variety of pathological phenotypes including the eye</w:t>
      </w:r>
      <w:r w:rsidR="00CE2375">
        <w:rPr>
          <w:rFonts w:cs="TimesNewRomanPS"/>
          <w:lang w:val="en-US"/>
        </w:rPr>
        <w:t xml:space="preserve"> (</w:t>
      </w:r>
      <w:r w:rsidR="00CE2375" w:rsidRPr="00D435E1">
        <w:rPr>
          <w:rFonts w:cs="TimesNewRomanPS"/>
          <w:lang w:val="en-US"/>
        </w:rPr>
        <w:t>http://www.mousephenotype.org/</w:t>
      </w:r>
      <w:r w:rsidR="00CE2375">
        <w:rPr>
          <w:rFonts w:cs="TimesNewRomanPS"/>
          <w:lang w:val="en-US"/>
        </w:rPr>
        <w:t>)</w:t>
      </w:r>
      <w:r w:rsidR="00D435E1">
        <w:rPr>
          <w:rFonts w:cs="TimesNewRomanPS"/>
          <w:lang w:val="en-US"/>
        </w:rPr>
        <w:t xml:space="preserve">. </w:t>
      </w:r>
      <w:r w:rsidR="003A13E9">
        <w:rPr>
          <w:rFonts w:cs="TimesNewRomanPS"/>
          <w:lang w:val="en-US"/>
        </w:rPr>
        <w:t>The review here summarizes the genetic characterizations of mouse mutants suffering from microphthalmia, anophthalmia, and cataracts, which lead to a better understanding of eye development in mammals. New resources will be discussed to complete the mosaic.</w:t>
      </w:r>
    </w:p>
    <w:p w:rsidR="00D936B2" w:rsidRDefault="00D936B2" w:rsidP="006E214D">
      <w:pPr>
        <w:spacing w:after="0" w:line="360" w:lineRule="auto"/>
        <w:jc w:val="both"/>
        <w:rPr>
          <w:lang w:val="en-US"/>
        </w:rPr>
      </w:pPr>
    </w:p>
    <w:p w:rsidR="006E214D" w:rsidRDefault="006E214D">
      <w:pPr>
        <w:rPr>
          <w:b/>
          <w:lang w:val="en-US"/>
        </w:rPr>
      </w:pPr>
      <w:r>
        <w:rPr>
          <w:b/>
          <w:lang w:val="en-US"/>
        </w:rPr>
        <w:br w:type="page"/>
      </w:r>
    </w:p>
    <w:p w:rsidR="00D936B2" w:rsidRPr="00D936B2" w:rsidRDefault="00D936B2" w:rsidP="006E214D">
      <w:pPr>
        <w:spacing w:after="0" w:line="360" w:lineRule="auto"/>
        <w:jc w:val="both"/>
        <w:rPr>
          <w:b/>
          <w:lang w:val="en-US"/>
        </w:rPr>
      </w:pPr>
      <w:r w:rsidRPr="00D936B2">
        <w:rPr>
          <w:b/>
          <w:lang w:val="en-US"/>
        </w:rPr>
        <w:lastRenderedPageBreak/>
        <w:t>Anop</w:t>
      </w:r>
      <w:r w:rsidR="00DF1C92">
        <w:rPr>
          <w:b/>
          <w:lang w:val="en-US"/>
        </w:rPr>
        <w:t>h</w:t>
      </w:r>
      <w:r w:rsidRPr="00D936B2">
        <w:rPr>
          <w:b/>
          <w:lang w:val="en-US"/>
        </w:rPr>
        <w:t>thalmia</w:t>
      </w:r>
    </w:p>
    <w:p w:rsidR="0017206C" w:rsidRDefault="00C01A47" w:rsidP="0017206C">
      <w:pPr>
        <w:spacing w:after="0" w:line="360" w:lineRule="auto"/>
        <w:jc w:val="both"/>
        <w:rPr>
          <w:lang w:val="en-US"/>
        </w:rPr>
      </w:pPr>
      <w:r>
        <w:rPr>
          <w:lang w:val="en-US"/>
        </w:rPr>
        <w:t xml:space="preserve">Anophthalmia is the most severe phenotype, which might occur during eye development, since it indicates that eye development was stopped at a very early stage. </w:t>
      </w:r>
      <w:r w:rsidR="0017206C">
        <w:rPr>
          <w:lang w:val="en-US"/>
        </w:rPr>
        <w:t xml:space="preserve">The mammalian phenotype ontology annotation lists 145 genes being associated with anophthalmia (just 28 mutations are unknown). </w:t>
      </w:r>
      <w:r w:rsidR="003E2095">
        <w:rPr>
          <w:lang w:val="en-US"/>
        </w:rPr>
        <w:t>Some</w:t>
      </w:r>
      <w:r w:rsidR="0017206C">
        <w:rPr>
          <w:lang w:val="en-US"/>
        </w:rPr>
        <w:t xml:space="preserve"> of them, </w:t>
      </w:r>
      <w:r w:rsidR="0017206C" w:rsidRPr="0017206C">
        <w:rPr>
          <w:i/>
          <w:lang w:val="en-US"/>
        </w:rPr>
        <w:t>Rax</w:t>
      </w:r>
      <w:r w:rsidR="0017206C">
        <w:rPr>
          <w:lang w:val="en-US"/>
        </w:rPr>
        <w:t xml:space="preserve">, </w:t>
      </w:r>
      <w:r w:rsidR="0017206C" w:rsidRPr="0017206C">
        <w:rPr>
          <w:i/>
          <w:lang w:val="en-US"/>
        </w:rPr>
        <w:t>Sox2</w:t>
      </w:r>
      <w:r w:rsidR="0017206C">
        <w:rPr>
          <w:lang w:val="en-US"/>
        </w:rPr>
        <w:t xml:space="preserve">, </w:t>
      </w:r>
      <w:r w:rsidR="0017206C" w:rsidRPr="0017206C">
        <w:rPr>
          <w:i/>
          <w:lang w:val="en-US"/>
        </w:rPr>
        <w:t>Pax6</w:t>
      </w:r>
      <w:r w:rsidR="0017206C">
        <w:rPr>
          <w:lang w:val="en-US"/>
        </w:rPr>
        <w:t xml:space="preserve">, </w:t>
      </w:r>
      <w:r w:rsidR="0017206C" w:rsidRPr="0017206C">
        <w:rPr>
          <w:i/>
          <w:lang w:val="en-US"/>
        </w:rPr>
        <w:t>Lhx2</w:t>
      </w:r>
      <w:r w:rsidR="0017206C">
        <w:rPr>
          <w:lang w:val="en-US"/>
        </w:rPr>
        <w:t xml:space="preserve"> and two </w:t>
      </w:r>
      <w:r w:rsidR="0017206C" w:rsidRPr="0017206C">
        <w:rPr>
          <w:i/>
          <w:lang w:val="en-US"/>
        </w:rPr>
        <w:t>Bmp</w:t>
      </w:r>
      <w:r w:rsidR="0017206C">
        <w:rPr>
          <w:lang w:val="en-US"/>
        </w:rPr>
        <w:t xml:space="preserve"> genes (</w:t>
      </w:r>
      <w:r w:rsidR="0017206C" w:rsidRPr="0017206C">
        <w:rPr>
          <w:i/>
          <w:lang w:val="en-US"/>
        </w:rPr>
        <w:t>Bmp4</w:t>
      </w:r>
      <w:r w:rsidR="0017206C">
        <w:rPr>
          <w:lang w:val="en-US"/>
        </w:rPr>
        <w:t xml:space="preserve"> and </w:t>
      </w:r>
      <w:r w:rsidR="0017206C" w:rsidRPr="0017206C">
        <w:rPr>
          <w:i/>
          <w:lang w:val="en-US"/>
        </w:rPr>
        <w:t>Bmp7</w:t>
      </w:r>
      <w:r w:rsidR="0017206C">
        <w:rPr>
          <w:lang w:val="en-US"/>
        </w:rPr>
        <w:t>) are of particular interest.</w:t>
      </w:r>
    </w:p>
    <w:p w:rsidR="0017206C" w:rsidRDefault="00C67A46" w:rsidP="006E214D">
      <w:pPr>
        <w:spacing w:after="0" w:line="360" w:lineRule="auto"/>
        <w:jc w:val="both"/>
        <w:rPr>
          <w:lang w:val="en-US"/>
        </w:rPr>
      </w:pPr>
      <w:r>
        <w:rPr>
          <w:lang w:val="en-US"/>
        </w:rPr>
        <w:t xml:space="preserve">One of the early anophthalmic mouse mutant was identified by Herman Chase (1944) and referred to as eyeless (gene symbol </w:t>
      </w:r>
      <w:r w:rsidRPr="00C67A46">
        <w:rPr>
          <w:i/>
          <w:lang w:val="en-US"/>
        </w:rPr>
        <w:t>ey</w:t>
      </w:r>
      <w:r>
        <w:rPr>
          <w:lang w:val="en-US"/>
        </w:rPr>
        <w:t>). It took almost 60 years, till the muta</w:t>
      </w:r>
      <w:r w:rsidR="00DC258C">
        <w:rPr>
          <w:lang w:val="en-US"/>
        </w:rPr>
        <w:t xml:space="preserve">tion was characterized: it is a </w:t>
      </w:r>
      <w:r>
        <w:rPr>
          <w:lang w:val="en-US"/>
        </w:rPr>
        <w:t>point mutation</w:t>
      </w:r>
      <w:r w:rsidR="00DC258C">
        <w:rPr>
          <w:lang w:val="en-US"/>
        </w:rPr>
        <w:t xml:space="preserve"> </w:t>
      </w:r>
      <w:r w:rsidR="006C2D39">
        <w:rPr>
          <w:lang w:val="en-US"/>
        </w:rPr>
        <w:t xml:space="preserve">affecting the </w:t>
      </w:r>
      <w:r w:rsidR="006C2D39" w:rsidRPr="00314457">
        <w:rPr>
          <w:b/>
          <w:i/>
          <w:lang w:val="en-US"/>
        </w:rPr>
        <w:t>Rax</w:t>
      </w:r>
      <w:r w:rsidR="006C2D39">
        <w:rPr>
          <w:lang w:val="en-US"/>
        </w:rPr>
        <w:t xml:space="preserve"> gene (</w:t>
      </w:r>
      <w:r w:rsidR="006C2D39" w:rsidRPr="00E030EA">
        <w:rPr>
          <w:lang w:val="en-US"/>
        </w:rPr>
        <w:t>retina and anterior neural fold homeobox</w:t>
      </w:r>
      <w:r w:rsidR="006C2D39">
        <w:rPr>
          <w:lang w:val="en-US"/>
        </w:rPr>
        <w:t xml:space="preserve">); it changes the </w:t>
      </w:r>
      <w:r w:rsidR="00DC258C">
        <w:rPr>
          <w:lang w:val="en-US"/>
        </w:rPr>
        <w:t>Met at pos. 10 to Leu (M10L)</w:t>
      </w:r>
      <w:r w:rsidR="00E030EA">
        <w:rPr>
          <w:lang w:val="en-US"/>
        </w:rPr>
        <w:t xml:space="preserve"> (Tucker et al., 2001)</w:t>
      </w:r>
      <w:r w:rsidR="00DC258C">
        <w:rPr>
          <w:lang w:val="en-US"/>
        </w:rPr>
        <w:t xml:space="preserve">. </w:t>
      </w:r>
      <w:r w:rsidR="00E030EA">
        <w:rPr>
          <w:lang w:val="en-US"/>
        </w:rPr>
        <w:t xml:space="preserve">The </w:t>
      </w:r>
      <w:r w:rsidR="00E030EA" w:rsidRPr="00E030EA">
        <w:rPr>
          <w:i/>
          <w:lang w:val="en-US"/>
        </w:rPr>
        <w:t>Rax</w:t>
      </w:r>
      <w:r w:rsidR="00E030EA" w:rsidRPr="00E030EA">
        <w:rPr>
          <w:i/>
          <w:vertAlign w:val="superscript"/>
          <w:lang w:val="en-US"/>
        </w:rPr>
        <w:t>ey</w:t>
      </w:r>
      <w:r w:rsidR="00E030EA">
        <w:rPr>
          <w:lang w:val="en-US"/>
        </w:rPr>
        <w:t xml:space="preserve"> allel</w:t>
      </w:r>
      <w:r w:rsidR="00B9194F">
        <w:rPr>
          <w:lang w:val="en-US"/>
        </w:rPr>
        <w:t>e</w:t>
      </w:r>
      <w:r w:rsidR="00E030EA">
        <w:rPr>
          <w:lang w:val="en-US"/>
        </w:rPr>
        <w:t xml:space="preserve"> is hypomorphic, since the homozygous mutants are fully viable; in contrast, the homozygous knockout mutants of </w:t>
      </w:r>
      <w:r w:rsidR="00E030EA" w:rsidRPr="009C1349">
        <w:rPr>
          <w:i/>
          <w:lang w:val="en-US"/>
        </w:rPr>
        <w:t>Rax</w:t>
      </w:r>
      <w:r w:rsidR="00E030EA">
        <w:rPr>
          <w:lang w:val="en-US"/>
        </w:rPr>
        <w:t xml:space="preserve"> are </w:t>
      </w:r>
      <w:r w:rsidR="009C1349">
        <w:rPr>
          <w:lang w:val="en-US"/>
        </w:rPr>
        <w:t>perinatally</w:t>
      </w:r>
      <w:r w:rsidR="00E030EA">
        <w:rPr>
          <w:lang w:val="en-US"/>
        </w:rPr>
        <w:t xml:space="preserve"> lethal</w:t>
      </w:r>
      <w:r w:rsidR="003A6B41">
        <w:rPr>
          <w:lang w:val="en-US"/>
        </w:rPr>
        <w:t xml:space="preserve"> (Mathers et al., 1997).</w:t>
      </w:r>
      <w:r w:rsidR="005D4ED2">
        <w:rPr>
          <w:lang w:val="en-US"/>
        </w:rPr>
        <w:t xml:space="preserve"> The reason could be the </w:t>
      </w:r>
      <w:r w:rsidR="00B9194F">
        <w:rPr>
          <w:lang w:val="en-US"/>
        </w:rPr>
        <w:t>type of the mutation leading to a conservative exchange of a</w:t>
      </w:r>
      <w:r w:rsidR="005D4ED2">
        <w:rPr>
          <w:lang w:val="en-US"/>
        </w:rPr>
        <w:t xml:space="preserve"> hydrophobic Met </w:t>
      </w:r>
      <w:r w:rsidR="00B9194F">
        <w:rPr>
          <w:lang w:val="en-US"/>
        </w:rPr>
        <w:t>by</w:t>
      </w:r>
      <w:r w:rsidR="005D4ED2">
        <w:rPr>
          <w:lang w:val="en-US"/>
        </w:rPr>
        <w:t xml:space="preserve"> a </w:t>
      </w:r>
      <w:r w:rsidR="00B9194F">
        <w:rPr>
          <w:lang w:val="en-US"/>
        </w:rPr>
        <w:t>hydrophobic Leu</w:t>
      </w:r>
      <w:r w:rsidR="005D4ED2">
        <w:rPr>
          <w:lang w:val="en-US"/>
        </w:rPr>
        <w:t xml:space="preserve">, which also affects an alternative, but in-frame translational start site. The authors argue that the </w:t>
      </w:r>
      <w:r w:rsidR="00B9194F" w:rsidRPr="00E030EA">
        <w:rPr>
          <w:i/>
          <w:lang w:val="en-US"/>
        </w:rPr>
        <w:t>Rax</w:t>
      </w:r>
      <w:r w:rsidR="00B9194F" w:rsidRPr="00E030EA">
        <w:rPr>
          <w:i/>
          <w:vertAlign w:val="superscript"/>
          <w:lang w:val="en-US"/>
        </w:rPr>
        <w:t>ey</w:t>
      </w:r>
      <w:r w:rsidR="00B9194F">
        <w:rPr>
          <w:lang w:val="en-US"/>
        </w:rPr>
        <w:t xml:space="preserve"> allele </w:t>
      </w:r>
      <w:r w:rsidR="005D4ED2">
        <w:rPr>
          <w:lang w:val="en-US"/>
        </w:rPr>
        <w:t>leads to a reduced translation, but not to a real null allele (Tucker et al., 2001).</w:t>
      </w:r>
    </w:p>
    <w:p w:rsidR="0017206C" w:rsidRPr="009E1849" w:rsidRDefault="00581661" w:rsidP="009E1849">
      <w:pPr>
        <w:spacing w:after="0" w:line="360" w:lineRule="auto"/>
        <w:jc w:val="both"/>
        <w:rPr>
          <w:lang w:val="en-US"/>
        </w:rPr>
      </w:pPr>
      <w:r>
        <w:rPr>
          <w:lang w:val="en-US"/>
        </w:rPr>
        <w:t xml:space="preserve">Another important gene for mammalian eye development is </w:t>
      </w:r>
      <w:r w:rsidRPr="00314457">
        <w:rPr>
          <w:b/>
          <w:i/>
          <w:lang w:val="en-US"/>
        </w:rPr>
        <w:t>Sox2</w:t>
      </w:r>
      <w:r w:rsidR="004C699B">
        <w:rPr>
          <w:b/>
          <w:i/>
          <w:lang w:val="en-US"/>
        </w:rPr>
        <w:t xml:space="preserve"> </w:t>
      </w:r>
      <w:r w:rsidR="004C699B">
        <w:rPr>
          <w:lang w:val="en-US"/>
        </w:rPr>
        <w:t>[</w:t>
      </w:r>
      <w:r w:rsidR="004C699B" w:rsidRPr="00314457">
        <w:rPr>
          <w:lang w:val="en-US"/>
        </w:rPr>
        <w:t>SRY (sex determining region Y)-box 2</w:t>
      </w:r>
      <w:r w:rsidR="004C699B">
        <w:rPr>
          <w:lang w:val="en-US"/>
        </w:rPr>
        <w:t>]</w:t>
      </w:r>
      <w:r>
        <w:rPr>
          <w:lang w:val="en-US"/>
        </w:rPr>
        <w:t xml:space="preserve">. </w:t>
      </w:r>
      <w:r w:rsidR="004C70FB">
        <w:rPr>
          <w:lang w:val="en-US"/>
        </w:rPr>
        <w:t xml:space="preserve">Mutations in human </w:t>
      </w:r>
      <w:r w:rsidR="004C70FB" w:rsidRPr="004C70FB">
        <w:rPr>
          <w:i/>
          <w:lang w:val="en-US"/>
        </w:rPr>
        <w:t>SOX2</w:t>
      </w:r>
      <w:r w:rsidR="004C70FB">
        <w:rPr>
          <w:lang w:val="en-US"/>
        </w:rPr>
        <w:t xml:space="preserve"> lead to anophthalmia, but most mutations are </w:t>
      </w:r>
      <w:r w:rsidR="004C70FB" w:rsidRPr="004C70FB">
        <w:rPr>
          <w:i/>
          <w:lang w:val="en-US"/>
        </w:rPr>
        <w:t>de-novo</w:t>
      </w:r>
      <w:r w:rsidR="004C70FB">
        <w:rPr>
          <w:lang w:val="en-US"/>
        </w:rPr>
        <w:t xml:space="preserve"> mutations, which appeared in the parental germline, and most of t</w:t>
      </w:r>
      <w:r w:rsidR="004C699B">
        <w:rPr>
          <w:lang w:val="en-US"/>
        </w:rPr>
        <w:t>he affected persons are sterile</w:t>
      </w:r>
      <w:r w:rsidR="004C70FB">
        <w:rPr>
          <w:lang w:val="en-US"/>
        </w:rPr>
        <w:t xml:space="preserve"> (Fantes et al., 2003; Ragge et al., 2005; Bakrania et al., 2007).</w:t>
      </w:r>
      <w:r w:rsidR="00314457">
        <w:rPr>
          <w:lang w:val="en-US"/>
        </w:rPr>
        <w:t xml:space="preserve"> Therefore, it is not surprising that no spontaneous mouse mutant of this gene exist. On the other hand, several targeted mouse mutants are available</w:t>
      </w:r>
      <w:r w:rsidR="005F2E18">
        <w:rPr>
          <w:lang w:val="en-US"/>
        </w:rPr>
        <w:t>:</w:t>
      </w:r>
      <w:r w:rsidR="00314457">
        <w:rPr>
          <w:lang w:val="en-US"/>
        </w:rPr>
        <w:t xml:space="preserve"> </w:t>
      </w:r>
      <w:r w:rsidR="005F2E18">
        <w:rPr>
          <w:lang w:val="en-US"/>
        </w:rPr>
        <w:t>most of them act as hypomorphic alleles (</w:t>
      </w:r>
      <w:r w:rsidR="005F2E18" w:rsidRPr="005F2E18">
        <w:rPr>
          <w:i/>
          <w:lang w:val="en-US"/>
        </w:rPr>
        <w:t>Sox2</w:t>
      </w:r>
      <w:r w:rsidR="005F2E18" w:rsidRPr="005F2E18">
        <w:rPr>
          <w:i/>
          <w:vertAlign w:val="superscript"/>
          <w:lang w:val="en-US"/>
        </w:rPr>
        <w:t>LP</w:t>
      </w:r>
      <w:r w:rsidR="005F2E18">
        <w:rPr>
          <w:lang w:val="en-US"/>
        </w:rPr>
        <w:t xml:space="preserve">, </w:t>
      </w:r>
      <w:r w:rsidR="005F2E18" w:rsidRPr="005F2E18">
        <w:rPr>
          <w:i/>
          <w:lang w:val="en-US"/>
        </w:rPr>
        <w:t>Sox2</w:t>
      </w:r>
      <w:r w:rsidR="005F2E18" w:rsidRPr="005F2E18">
        <w:rPr>
          <w:i/>
          <w:vertAlign w:val="superscript"/>
          <w:lang w:val="en-US"/>
        </w:rPr>
        <w:t>IR</w:t>
      </w:r>
      <w:r w:rsidR="005F2E18">
        <w:rPr>
          <w:lang w:val="en-US"/>
        </w:rPr>
        <w:t xml:space="preserve">, </w:t>
      </w:r>
      <w:r w:rsidR="005F2E18" w:rsidRPr="005F2E18">
        <w:rPr>
          <w:i/>
          <w:lang w:val="en-US"/>
        </w:rPr>
        <w:t>Sox2</w:t>
      </w:r>
      <w:r w:rsidR="005F2E18" w:rsidRPr="005F2E18">
        <w:rPr>
          <w:i/>
          <w:vertAlign w:val="superscript"/>
          <w:lang w:val="en-US"/>
        </w:rPr>
        <w:t>EGFP</w:t>
      </w:r>
      <w:r w:rsidR="005F2E18" w:rsidRPr="005F2E18">
        <w:rPr>
          <w:vertAlign w:val="superscript"/>
          <w:lang w:val="en-US"/>
        </w:rPr>
        <w:t>/IR</w:t>
      </w:r>
      <w:r w:rsidR="005F2E18">
        <w:rPr>
          <w:lang w:val="en-US"/>
        </w:rPr>
        <w:t xml:space="preserve"> and </w:t>
      </w:r>
      <w:r w:rsidR="005F2E18" w:rsidRPr="005F2E18">
        <w:rPr>
          <w:i/>
          <w:lang w:val="en-US"/>
        </w:rPr>
        <w:t>Sox2</w:t>
      </w:r>
      <w:r w:rsidR="005F2E18" w:rsidRPr="005F2E18">
        <w:rPr>
          <w:i/>
          <w:vertAlign w:val="superscript"/>
          <w:lang w:val="en-US"/>
        </w:rPr>
        <w:t>EGFP</w:t>
      </w:r>
      <w:r w:rsidR="005F2E18" w:rsidRPr="005F2E18">
        <w:rPr>
          <w:vertAlign w:val="superscript"/>
          <w:lang w:val="en-US"/>
        </w:rPr>
        <w:t>/LP</w:t>
      </w:r>
      <w:r w:rsidR="005F2E18">
        <w:rPr>
          <w:lang w:val="en-US"/>
        </w:rPr>
        <w:t xml:space="preserve">) and show a range of eye phenotypes from mild microphthalmia to </w:t>
      </w:r>
      <w:r w:rsidR="005F2E18" w:rsidRPr="009E1849">
        <w:rPr>
          <w:lang w:val="en-US"/>
        </w:rPr>
        <w:t>severe anop</w:t>
      </w:r>
      <w:r w:rsidR="00E83589" w:rsidRPr="009E1849">
        <w:rPr>
          <w:lang w:val="en-US"/>
        </w:rPr>
        <w:t>h</w:t>
      </w:r>
      <w:r w:rsidR="005F2E18" w:rsidRPr="009E1849">
        <w:rPr>
          <w:lang w:val="en-US"/>
        </w:rPr>
        <w:t xml:space="preserve">thalmia (Taranova et al., 2006). </w:t>
      </w:r>
    </w:p>
    <w:p w:rsidR="00C01A47" w:rsidRPr="009E1849" w:rsidRDefault="00C01A47" w:rsidP="009E1849">
      <w:pPr>
        <w:autoSpaceDE w:val="0"/>
        <w:autoSpaceDN w:val="0"/>
        <w:adjustRightInd w:val="0"/>
        <w:spacing w:after="0" w:line="360" w:lineRule="auto"/>
        <w:jc w:val="both"/>
        <w:rPr>
          <w:rFonts w:cs="AdvPSA33E"/>
          <w:lang w:val="en-US"/>
        </w:rPr>
      </w:pPr>
      <w:r w:rsidRPr="009E1849">
        <w:rPr>
          <w:lang w:val="en-US"/>
        </w:rPr>
        <w:t xml:space="preserve">The classical paradigm </w:t>
      </w:r>
      <w:r w:rsidR="00E83589" w:rsidRPr="009E1849">
        <w:rPr>
          <w:lang w:val="en-US"/>
        </w:rPr>
        <w:t xml:space="preserve">for anophthalmia in the mouse, however, </w:t>
      </w:r>
      <w:r w:rsidRPr="009E1849">
        <w:rPr>
          <w:lang w:val="en-US"/>
        </w:rPr>
        <w:t xml:space="preserve">are the homozygous </w:t>
      </w:r>
      <w:r w:rsidRPr="009E1849">
        <w:rPr>
          <w:b/>
          <w:i/>
          <w:lang w:val="en-US"/>
        </w:rPr>
        <w:t>Pax6</w:t>
      </w:r>
      <w:r w:rsidRPr="009E1849">
        <w:rPr>
          <w:lang w:val="en-US"/>
        </w:rPr>
        <w:t xml:space="preserve"> mutants (</w:t>
      </w:r>
      <w:r w:rsidRPr="009E1849">
        <w:rPr>
          <w:u w:val="single"/>
          <w:lang w:val="en-US"/>
        </w:rPr>
        <w:t>pa</w:t>
      </w:r>
      <w:r w:rsidRPr="009E1849">
        <w:rPr>
          <w:lang w:val="en-US"/>
        </w:rPr>
        <w:t>ired bo</w:t>
      </w:r>
      <w:r w:rsidRPr="009E1849">
        <w:rPr>
          <w:u w:val="single"/>
          <w:lang w:val="en-US"/>
        </w:rPr>
        <w:t>x</w:t>
      </w:r>
      <w:r w:rsidRPr="009E1849">
        <w:rPr>
          <w:lang w:val="en-US"/>
        </w:rPr>
        <w:t xml:space="preserve"> 6), which do not </w:t>
      </w:r>
      <w:r w:rsidR="00E83589" w:rsidRPr="009E1849">
        <w:rPr>
          <w:lang w:val="en-US"/>
        </w:rPr>
        <w:t>develop</w:t>
      </w:r>
      <w:r w:rsidRPr="009E1849">
        <w:rPr>
          <w:lang w:val="en-US"/>
        </w:rPr>
        <w:t xml:space="preserve"> an eye</w:t>
      </w:r>
      <w:r w:rsidR="00C00286">
        <w:rPr>
          <w:lang w:val="en-US"/>
        </w:rPr>
        <w:t xml:space="preserve"> in homozygous mutants (Fig. 1)</w:t>
      </w:r>
      <w:r w:rsidRPr="009E1849">
        <w:rPr>
          <w:lang w:val="en-US"/>
        </w:rPr>
        <w:t xml:space="preserve">. </w:t>
      </w:r>
      <w:r w:rsidR="00E83589" w:rsidRPr="009E1849">
        <w:rPr>
          <w:lang w:val="en-US"/>
        </w:rPr>
        <w:t xml:space="preserve">The first mouse mutant suffering from a </w:t>
      </w:r>
      <w:r w:rsidR="00E83589" w:rsidRPr="009E1849">
        <w:rPr>
          <w:i/>
          <w:lang w:val="en-US"/>
        </w:rPr>
        <w:t>Pax6</w:t>
      </w:r>
      <w:r w:rsidR="00E83589" w:rsidRPr="009E1849">
        <w:rPr>
          <w:lang w:val="en-US"/>
        </w:rPr>
        <w:t xml:space="preserve"> mutation was detected as</w:t>
      </w:r>
      <w:r w:rsidR="00071831" w:rsidRPr="009E1849">
        <w:rPr>
          <w:lang w:val="en-US"/>
        </w:rPr>
        <w:t xml:space="preserve"> a dominant homozygous lethal mutation with a</w:t>
      </w:r>
      <w:r w:rsidR="00E83589" w:rsidRPr="009E1849">
        <w:rPr>
          <w:lang w:val="en-US"/>
        </w:rPr>
        <w:t xml:space="preserve"> “small-eye” phenotype</w:t>
      </w:r>
      <w:r w:rsidR="00071831" w:rsidRPr="009E1849">
        <w:rPr>
          <w:lang w:val="en-US"/>
        </w:rPr>
        <w:t xml:space="preserve"> as heterozygotes (gene symbol </w:t>
      </w:r>
      <w:r w:rsidR="00071831" w:rsidRPr="009E1849">
        <w:rPr>
          <w:i/>
          <w:lang w:val="en-US"/>
        </w:rPr>
        <w:t>Sey</w:t>
      </w:r>
      <w:r w:rsidR="00071831" w:rsidRPr="009E1849">
        <w:rPr>
          <w:lang w:val="en-US"/>
        </w:rPr>
        <w:t xml:space="preserve">; </w:t>
      </w:r>
      <w:r w:rsidR="00C03402" w:rsidRPr="009E1849">
        <w:rPr>
          <w:lang w:val="en-US"/>
        </w:rPr>
        <w:t>Roberts, 1967); t</w:t>
      </w:r>
      <w:r w:rsidR="00071831" w:rsidRPr="009E1849">
        <w:rPr>
          <w:lang w:val="en-US"/>
        </w:rPr>
        <w:t xml:space="preserve">he homozygous </w:t>
      </w:r>
      <w:r w:rsidR="00071831" w:rsidRPr="009E1849">
        <w:rPr>
          <w:i/>
          <w:lang w:val="en-US"/>
        </w:rPr>
        <w:t>Sey</w:t>
      </w:r>
      <w:r w:rsidR="00071831" w:rsidRPr="009E1849">
        <w:rPr>
          <w:lang w:val="en-US"/>
        </w:rPr>
        <w:t xml:space="preserve"> mutants die </w:t>
      </w:r>
      <w:r w:rsidR="00C03402" w:rsidRPr="009E1849">
        <w:rPr>
          <w:lang w:val="en-US"/>
        </w:rPr>
        <w:t>perinatally</w:t>
      </w:r>
      <w:r w:rsidR="00071831" w:rsidRPr="009E1849">
        <w:rPr>
          <w:lang w:val="en-US"/>
        </w:rPr>
        <w:t>.</w:t>
      </w:r>
      <w:r w:rsidR="000C6F48" w:rsidRPr="009E1849">
        <w:rPr>
          <w:lang w:val="en-US"/>
        </w:rPr>
        <w:t xml:space="preserve"> Another small-eye phenotype was found in 1975 at Harwell (UK) among offspring whose parents (fathers) have been treated by irradiation. </w:t>
      </w:r>
      <w:r w:rsidR="009031B0" w:rsidRPr="009E1849">
        <w:rPr>
          <w:lang w:val="en-US"/>
        </w:rPr>
        <w:t>B</w:t>
      </w:r>
      <w:r w:rsidR="000C6F48" w:rsidRPr="009E1849">
        <w:rPr>
          <w:lang w:val="en-US"/>
        </w:rPr>
        <w:t>oth mutations</w:t>
      </w:r>
      <w:r w:rsidR="009031B0" w:rsidRPr="009E1849">
        <w:rPr>
          <w:lang w:val="en-US"/>
        </w:rPr>
        <w:t xml:space="preserve">, </w:t>
      </w:r>
      <w:r w:rsidR="009031B0" w:rsidRPr="009E1849">
        <w:rPr>
          <w:i/>
          <w:lang w:val="en-US"/>
        </w:rPr>
        <w:t>Sey</w:t>
      </w:r>
      <w:r w:rsidR="009031B0" w:rsidRPr="009E1849">
        <w:rPr>
          <w:lang w:val="en-US"/>
        </w:rPr>
        <w:t xml:space="preserve"> and </w:t>
      </w:r>
      <w:r w:rsidR="009031B0" w:rsidRPr="009E1849">
        <w:rPr>
          <w:i/>
          <w:lang w:val="en-US"/>
        </w:rPr>
        <w:t>Sey</w:t>
      </w:r>
      <w:r w:rsidR="009031B0" w:rsidRPr="009E1849">
        <w:rPr>
          <w:i/>
          <w:vertAlign w:val="superscript"/>
          <w:lang w:val="en-US"/>
        </w:rPr>
        <w:t>H</w:t>
      </w:r>
      <w:r w:rsidR="009031B0" w:rsidRPr="009E1849">
        <w:rPr>
          <w:lang w:val="en-US"/>
        </w:rPr>
        <w:t xml:space="preserve"> (for Harwell)</w:t>
      </w:r>
      <w:r w:rsidR="000C6F48" w:rsidRPr="009E1849">
        <w:rPr>
          <w:lang w:val="en-US"/>
        </w:rPr>
        <w:t xml:space="preserve"> were mapped to mouse chromosome 2 and shown to be allelic (Hogan et al., 1986)</w:t>
      </w:r>
      <w:r w:rsidR="00EA6EA8" w:rsidRPr="009E1849">
        <w:rPr>
          <w:lang w:val="en-US"/>
        </w:rPr>
        <w:t xml:space="preserve">. </w:t>
      </w:r>
      <w:r w:rsidR="00797E52" w:rsidRPr="009E1849">
        <w:rPr>
          <w:lang w:val="en-US"/>
        </w:rPr>
        <w:t xml:space="preserve">Finally, the </w:t>
      </w:r>
      <w:r w:rsidR="00797E52" w:rsidRPr="009E1849">
        <w:rPr>
          <w:i/>
          <w:lang w:val="en-US"/>
        </w:rPr>
        <w:t>Sey</w:t>
      </w:r>
      <w:r w:rsidR="00797E52" w:rsidRPr="009E1849">
        <w:rPr>
          <w:lang w:val="en-US"/>
        </w:rPr>
        <w:t>-mutation was identified as a G</w:t>
      </w:r>
      <w:r w:rsidR="00797E52" w:rsidRPr="009E1849">
        <w:rPr>
          <w:lang w:val="en-US"/>
        </w:rPr>
        <w:sym w:font="Wingdings" w:char="F0E0"/>
      </w:r>
      <w:r w:rsidR="00797E52" w:rsidRPr="009E1849">
        <w:rPr>
          <w:lang w:val="en-US"/>
        </w:rPr>
        <w:t xml:space="preserve">T transversion in codon 194 </w:t>
      </w:r>
      <w:r w:rsidR="009710CF">
        <w:rPr>
          <w:lang w:val="en-US"/>
        </w:rPr>
        <w:t xml:space="preserve">of the </w:t>
      </w:r>
      <w:r w:rsidR="009710CF" w:rsidRPr="009710CF">
        <w:rPr>
          <w:i/>
          <w:lang w:val="en-US"/>
        </w:rPr>
        <w:t>Pax6</w:t>
      </w:r>
      <w:r w:rsidR="009710CF">
        <w:rPr>
          <w:lang w:val="en-US"/>
        </w:rPr>
        <w:t xml:space="preserve"> gene </w:t>
      </w:r>
      <w:r w:rsidR="00797E52" w:rsidRPr="009E1849">
        <w:rPr>
          <w:lang w:val="en-US"/>
        </w:rPr>
        <w:t xml:space="preserve">changing the corresponding position in the protein from a Gly to a stop codon, which results in a premature termination before the homeobox domain. The </w:t>
      </w:r>
      <w:r w:rsidR="00797E52" w:rsidRPr="009E1849">
        <w:rPr>
          <w:i/>
          <w:lang w:val="en-US"/>
        </w:rPr>
        <w:t>Sey</w:t>
      </w:r>
      <w:r w:rsidR="00797E52" w:rsidRPr="009E1849">
        <w:rPr>
          <w:i/>
          <w:vertAlign w:val="superscript"/>
          <w:lang w:val="en-US"/>
        </w:rPr>
        <w:t>H</w:t>
      </w:r>
      <w:r w:rsidR="00797E52" w:rsidRPr="009E1849">
        <w:rPr>
          <w:lang w:val="en-US"/>
        </w:rPr>
        <w:t xml:space="preserve"> allele was characterized by a major deletion affecting </w:t>
      </w:r>
      <w:r w:rsidR="00467D28" w:rsidRPr="009E1849">
        <w:rPr>
          <w:lang w:val="en-US"/>
        </w:rPr>
        <w:t xml:space="preserve">not only </w:t>
      </w:r>
      <w:r w:rsidR="00467D28" w:rsidRPr="009E1849">
        <w:rPr>
          <w:i/>
          <w:lang w:val="en-US"/>
        </w:rPr>
        <w:t>Pax6</w:t>
      </w:r>
      <w:r w:rsidR="00467D28" w:rsidRPr="009E1849">
        <w:rPr>
          <w:lang w:val="en-US"/>
        </w:rPr>
        <w:t xml:space="preserve">, but also some </w:t>
      </w:r>
      <w:r w:rsidR="00797E52" w:rsidRPr="009E1849">
        <w:rPr>
          <w:lang w:val="en-US"/>
        </w:rPr>
        <w:t>adjacent genes (Hill et al., 1991</w:t>
      </w:r>
      <w:r w:rsidR="00C03402" w:rsidRPr="009E1849">
        <w:rPr>
          <w:lang w:val="en-US"/>
        </w:rPr>
        <w:t>)</w:t>
      </w:r>
      <w:r w:rsidR="00797E52" w:rsidRPr="009E1849">
        <w:rPr>
          <w:lang w:val="en-US"/>
        </w:rPr>
        <w:t>.</w:t>
      </w:r>
      <w:r w:rsidR="00C03402" w:rsidRPr="009E1849">
        <w:rPr>
          <w:lang w:val="en-US"/>
        </w:rPr>
        <w:t xml:space="preserve"> In the meantime</w:t>
      </w:r>
      <w:r w:rsidR="009E1849" w:rsidRPr="009E1849">
        <w:rPr>
          <w:lang w:val="en-US"/>
        </w:rPr>
        <w:t>,</w:t>
      </w:r>
      <w:r w:rsidR="00C03402" w:rsidRPr="009E1849">
        <w:rPr>
          <w:lang w:val="en-US"/>
        </w:rPr>
        <w:t xml:space="preserve"> the MGI database lists 17 alleles of the mouse </w:t>
      </w:r>
      <w:r w:rsidR="00C03402" w:rsidRPr="009E1849">
        <w:rPr>
          <w:i/>
          <w:lang w:val="en-US"/>
        </w:rPr>
        <w:t>Pax6</w:t>
      </w:r>
      <w:r w:rsidR="00C03402" w:rsidRPr="009E1849">
        <w:rPr>
          <w:lang w:val="en-US"/>
        </w:rPr>
        <w:t xml:space="preserve"> genes </w:t>
      </w:r>
      <w:r w:rsidR="009E1849" w:rsidRPr="009E1849">
        <w:rPr>
          <w:rFonts w:cs="AdvPSA33E"/>
          <w:lang w:val="en-US"/>
        </w:rPr>
        <w:t>including a homozygous and hemizygous viable and fertile hypomorph allele</w:t>
      </w:r>
      <w:r w:rsidR="009E1849">
        <w:rPr>
          <w:rFonts w:cs="AdvPSA33E"/>
          <w:lang w:val="en-US"/>
        </w:rPr>
        <w:t xml:space="preserve"> (Favor et al., 2008).</w:t>
      </w:r>
      <w:r w:rsidR="00DF1B9C">
        <w:rPr>
          <w:rFonts w:cs="AdvPSA33E"/>
          <w:lang w:val="en-US"/>
        </w:rPr>
        <w:t xml:space="preserve"> This allelic series of different phenotypes indicates the need to investigate more than just a knockout of a given gene to see the full spectrum, of which mutations in a given gene might be responsible for – to model also the variability in human genetics.</w:t>
      </w:r>
    </w:p>
    <w:p w:rsidR="004C699B" w:rsidRPr="009E1849" w:rsidRDefault="004C699B" w:rsidP="009E1849">
      <w:pPr>
        <w:spacing w:after="0" w:line="360" w:lineRule="auto"/>
        <w:jc w:val="both"/>
        <w:rPr>
          <w:lang w:val="en-US"/>
        </w:rPr>
      </w:pPr>
    </w:p>
    <w:p w:rsidR="009710CF" w:rsidRDefault="009710CF" w:rsidP="006E214D">
      <w:pPr>
        <w:spacing w:after="0" w:line="360" w:lineRule="auto"/>
        <w:jc w:val="both"/>
        <w:rPr>
          <w:lang w:val="en-US"/>
        </w:rPr>
      </w:pPr>
      <w:r w:rsidRPr="009710CF">
        <w:rPr>
          <w:i/>
          <w:lang w:val="en-US"/>
        </w:rPr>
        <w:lastRenderedPageBreak/>
        <w:t>Pax6</w:t>
      </w:r>
      <w:r w:rsidRPr="009710CF">
        <w:rPr>
          <w:lang w:val="en-US"/>
        </w:rPr>
        <w:t xml:space="preserve"> is the vertebrate homolog </w:t>
      </w:r>
      <w:r w:rsidR="002B0EBA">
        <w:rPr>
          <w:lang w:val="en-US"/>
        </w:rPr>
        <w:t>of</w:t>
      </w:r>
      <w:r w:rsidRPr="009710CF">
        <w:rPr>
          <w:lang w:val="en-US"/>
        </w:rPr>
        <w:t xml:space="preserve"> the eyeless gene (</w:t>
      </w:r>
      <w:r w:rsidRPr="009710CF">
        <w:rPr>
          <w:i/>
          <w:lang w:val="en-US"/>
        </w:rPr>
        <w:t>ey</w:t>
      </w:r>
      <w:r w:rsidRPr="009710CF">
        <w:rPr>
          <w:lang w:val="en-US"/>
        </w:rPr>
        <w:t xml:space="preserve">) in </w:t>
      </w:r>
      <w:r w:rsidRPr="00E84F3D">
        <w:rPr>
          <w:i/>
          <w:lang w:val="en-US"/>
        </w:rPr>
        <w:t>Drosophila</w:t>
      </w:r>
      <w:r>
        <w:rPr>
          <w:lang w:val="en-US"/>
        </w:rPr>
        <w:t xml:space="preserve">. Since the mouse </w:t>
      </w:r>
      <w:r w:rsidRPr="009710CF">
        <w:rPr>
          <w:i/>
          <w:lang w:val="en-US"/>
        </w:rPr>
        <w:t>Pax6</w:t>
      </w:r>
      <w:r>
        <w:rPr>
          <w:lang w:val="en-US"/>
        </w:rPr>
        <w:t xml:space="preserve"> gene i</w:t>
      </w:r>
      <w:r w:rsidR="00B262CA">
        <w:rPr>
          <w:lang w:val="en-US"/>
        </w:rPr>
        <w:t>s able to ectopically express a</w:t>
      </w:r>
      <w:r>
        <w:rPr>
          <w:lang w:val="en-US"/>
        </w:rPr>
        <w:t xml:space="preserve"> compound eye at the antennae of </w:t>
      </w:r>
      <w:r w:rsidRPr="00E84F3D">
        <w:rPr>
          <w:i/>
          <w:lang w:val="en-US"/>
        </w:rPr>
        <w:t>Drosophila</w:t>
      </w:r>
      <w:r>
        <w:rPr>
          <w:lang w:val="en-US"/>
        </w:rPr>
        <w:t>, the dogma of different routes in evolut</w:t>
      </w:r>
      <w:r w:rsidR="006F5511">
        <w:rPr>
          <w:lang w:val="en-US"/>
        </w:rPr>
        <w:t>ion for a</w:t>
      </w:r>
      <w:r w:rsidR="00B262CA">
        <w:rPr>
          <w:lang w:val="en-US"/>
        </w:rPr>
        <w:t xml:space="preserve"> vertebrate eye vs th</w:t>
      </w:r>
      <w:r w:rsidR="00E84F3D">
        <w:rPr>
          <w:lang w:val="en-US"/>
        </w:rPr>
        <w:t>o</w:t>
      </w:r>
      <w:r>
        <w:rPr>
          <w:lang w:val="en-US"/>
        </w:rPr>
        <w:t xml:space="preserve">se in </w:t>
      </w:r>
      <w:r w:rsidRPr="002B0EBA">
        <w:rPr>
          <w:i/>
          <w:lang w:val="en-US"/>
        </w:rPr>
        <w:t>Drosophila</w:t>
      </w:r>
      <w:r>
        <w:rPr>
          <w:lang w:val="en-US"/>
        </w:rPr>
        <w:t xml:space="preserve"> was skipped</w:t>
      </w:r>
      <w:r w:rsidR="002B0EBA">
        <w:rPr>
          <w:lang w:val="en-US"/>
        </w:rPr>
        <w:t xml:space="preserve"> at l</w:t>
      </w:r>
      <w:r>
        <w:rPr>
          <w:lang w:val="en-US"/>
        </w:rPr>
        <w:t xml:space="preserve">east for the </w:t>
      </w:r>
      <w:r w:rsidR="002B0EBA">
        <w:rPr>
          <w:lang w:val="en-US"/>
        </w:rPr>
        <w:t>underlying genetic regulation (Halder et al.,</w:t>
      </w:r>
      <w:r w:rsidR="00EE09B9">
        <w:rPr>
          <w:lang w:val="en-US"/>
        </w:rPr>
        <w:t xml:space="preserve"> 199</w:t>
      </w:r>
      <w:r w:rsidR="002B0EBA">
        <w:rPr>
          <w:lang w:val="en-US"/>
        </w:rPr>
        <w:t>5)</w:t>
      </w:r>
      <w:r w:rsidR="00E84F3D">
        <w:rPr>
          <w:lang w:val="en-US"/>
        </w:rPr>
        <w:t>.</w:t>
      </w:r>
    </w:p>
    <w:p w:rsidR="007E4B04" w:rsidRPr="009710CF" w:rsidRDefault="007E4B04" w:rsidP="006E214D">
      <w:pPr>
        <w:spacing w:after="0" w:line="360" w:lineRule="auto"/>
        <w:jc w:val="both"/>
        <w:rPr>
          <w:lang w:val="en-US"/>
        </w:rPr>
      </w:pPr>
    </w:p>
    <w:p w:rsidR="006E214D" w:rsidRDefault="006E214D">
      <w:pPr>
        <w:rPr>
          <w:b/>
          <w:lang w:val="en-US"/>
        </w:rPr>
      </w:pPr>
      <w:r>
        <w:rPr>
          <w:b/>
          <w:lang w:val="en-US"/>
        </w:rPr>
        <w:br w:type="page"/>
      </w:r>
    </w:p>
    <w:p w:rsidR="00D936B2" w:rsidRPr="00D936B2" w:rsidRDefault="00D936B2" w:rsidP="006E214D">
      <w:pPr>
        <w:spacing w:after="0" w:line="360" w:lineRule="auto"/>
        <w:jc w:val="both"/>
        <w:rPr>
          <w:b/>
          <w:lang w:val="en-US"/>
        </w:rPr>
      </w:pPr>
      <w:r w:rsidRPr="00D936B2">
        <w:rPr>
          <w:b/>
          <w:lang w:val="en-US"/>
        </w:rPr>
        <w:lastRenderedPageBreak/>
        <w:t>Microp</w:t>
      </w:r>
      <w:r w:rsidR="00DF1C92">
        <w:rPr>
          <w:b/>
          <w:lang w:val="en-US"/>
        </w:rPr>
        <w:t>h</w:t>
      </w:r>
      <w:r w:rsidRPr="00D936B2">
        <w:rPr>
          <w:b/>
          <w:lang w:val="en-US"/>
        </w:rPr>
        <w:t>thalmia</w:t>
      </w:r>
    </w:p>
    <w:p w:rsidR="000509C7" w:rsidRDefault="00274252" w:rsidP="006E214D">
      <w:pPr>
        <w:spacing w:after="0" w:line="360" w:lineRule="auto"/>
        <w:jc w:val="both"/>
        <w:rPr>
          <w:lang w:val="en-US"/>
        </w:rPr>
      </w:pPr>
      <w:r>
        <w:rPr>
          <w:lang w:val="en-US"/>
        </w:rPr>
        <w:t>Microphthalmia or small eyes seem to be a more frequent, but also a rather variable phenotype in the mouse. The m</w:t>
      </w:r>
      <w:r w:rsidR="000509C7">
        <w:rPr>
          <w:lang w:val="en-US"/>
        </w:rPr>
        <w:t>ammalian</w:t>
      </w:r>
      <w:r>
        <w:rPr>
          <w:lang w:val="en-US"/>
        </w:rPr>
        <w:t xml:space="preserve"> phenotype ontology annotations in the mouse Genome database (mgi) contain</w:t>
      </w:r>
      <w:r w:rsidR="000509C7">
        <w:rPr>
          <w:lang w:val="en-US"/>
        </w:rPr>
        <w:t xml:space="preserve"> </w:t>
      </w:r>
      <w:r w:rsidR="009D7974">
        <w:rPr>
          <w:lang w:val="en-US"/>
        </w:rPr>
        <w:t>505</w:t>
      </w:r>
      <w:r w:rsidR="000509C7">
        <w:rPr>
          <w:lang w:val="en-US"/>
        </w:rPr>
        <w:t xml:space="preserve"> genotypes</w:t>
      </w:r>
      <w:r>
        <w:rPr>
          <w:lang w:val="en-US"/>
        </w:rPr>
        <w:t xml:space="preserve"> of</w:t>
      </w:r>
      <w:r w:rsidR="006778ED">
        <w:rPr>
          <w:lang w:val="en-US"/>
        </w:rPr>
        <w:t xml:space="preserve"> 269 genes, 64</w:t>
      </w:r>
      <w:r w:rsidR="009D7974">
        <w:rPr>
          <w:lang w:val="en-US"/>
        </w:rPr>
        <w:t xml:space="preserve"> </w:t>
      </w:r>
      <w:r w:rsidR="00C13FED">
        <w:rPr>
          <w:lang w:val="en-US"/>
        </w:rPr>
        <w:t>of the</w:t>
      </w:r>
      <w:r>
        <w:rPr>
          <w:lang w:val="en-US"/>
        </w:rPr>
        <w:t xml:space="preserve">m are </w:t>
      </w:r>
      <w:r w:rsidR="009D7974">
        <w:rPr>
          <w:lang w:val="en-US"/>
        </w:rPr>
        <w:t>unknown</w:t>
      </w:r>
      <w:r>
        <w:rPr>
          <w:lang w:val="en-US"/>
        </w:rPr>
        <w:t xml:space="preserve">. There are significant overlaps with anophthalmia (e.g. mutation in </w:t>
      </w:r>
      <w:r w:rsidRPr="00274252">
        <w:rPr>
          <w:i/>
          <w:lang w:val="en-US"/>
        </w:rPr>
        <w:t>Pax6</w:t>
      </w:r>
      <w:r>
        <w:rPr>
          <w:lang w:val="en-US"/>
        </w:rPr>
        <w:t xml:space="preserve">, </w:t>
      </w:r>
      <w:r w:rsidRPr="00274252">
        <w:rPr>
          <w:i/>
          <w:lang w:val="en-US"/>
        </w:rPr>
        <w:t>Bmp4</w:t>
      </w:r>
      <w:r>
        <w:rPr>
          <w:lang w:val="en-US"/>
        </w:rPr>
        <w:t xml:space="preserve">, </w:t>
      </w:r>
      <w:r w:rsidRPr="00274252">
        <w:rPr>
          <w:i/>
          <w:lang w:val="en-US"/>
        </w:rPr>
        <w:t>Bmp7</w:t>
      </w:r>
      <w:r>
        <w:rPr>
          <w:lang w:val="en-US"/>
        </w:rPr>
        <w:t>) as well as with cataracts (e.g. mutations affecting genes coding for crystallins or connexins).</w:t>
      </w:r>
    </w:p>
    <w:p w:rsidR="000509C7" w:rsidRPr="00FF4A9B" w:rsidRDefault="00B1618E" w:rsidP="00B1618E">
      <w:pPr>
        <w:spacing w:after="0" w:line="360" w:lineRule="auto"/>
        <w:jc w:val="both"/>
        <w:rPr>
          <w:rFonts w:cs="TimesNewRomanPS"/>
          <w:lang w:val="en-US"/>
        </w:rPr>
      </w:pPr>
      <w:r>
        <w:rPr>
          <w:lang w:val="en-US"/>
        </w:rPr>
        <w:t xml:space="preserve">One of the early mouse mutants suffering from microphthalmia </w:t>
      </w:r>
      <w:r w:rsidR="00FF4A9B">
        <w:rPr>
          <w:lang w:val="en-US"/>
        </w:rPr>
        <w:t xml:space="preserve">(gene symbol </w:t>
      </w:r>
      <w:r w:rsidR="00FF4A9B" w:rsidRPr="00FF4A9B">
        <w:rPr>
          <w:i/>
          <w:lang w:val="en-US"/>
        </w:rPr>
        <w:t>mi</w:t>
      </w:r>
      <w:r w:rsidR="00FF4A9B">
        <w:rPr>
          <w:lang w:val="en-US"/>
        </w:rPr>
        <w:t xml:space="preserve">) </w:t>
      </w:r>
      <w:r>
        <w:rPr>
          <w:lang w:val="en-US"/>
        </w:rPr>
        <w:t xml:space="preserve">was found by Paula Hertwig (1942) </w:t>
      </w:r>
      <w:r w:rsidR="007A6B51">
        <w:rPr>
          <w:lang w:val="en-US"/>
        </w:rPr>
        <w:t xml:space="preserve">in a </w:t>
      </w:r>
      <w:r w:rsidR="00C50290">
        <w:rPr>
          <w:lang w:val="en-US"/>
        </w:rPr>
        <w:t xml:space="preserve">mouse </w:t>
      </w:r>
      <w:r w:rsidR="007A6B51">
        <w:rPr>
          <w:lang w:val="en-US"/>
        </w:rPr>
        <w:t xml:space="preserve">cohort </w:t>
      </w:r>
      <w:r w:rsidR="00C50290">
        <w:rPr>
          <w:lang w:val="en-US"/>
        </w:rPr>
        <w:t>originating</w:t>
      </w:r>
      <w:r w:rsidR="007A6B51">
        <w:rPr>
          <w:lang w:val="en-US"/>
        </w:rPr>
        <w:t xml:space="preserve"> from irradiated </w:t>
      </w:r>
      <w:r w:rsidR="00EF32FD">
        <w:rPr>
          <w:lang w:val="en-US"/>
        </w:rPr>
        <w:t>mice; this particular mutation, however, m</w:t>
      </w:r>
      <w:r w:rsidR="00C50290">
        <w:rPr>
          <w:lang w:val="en-US"/>
        </w:rPr>
        <w:t>o</w:t>
      </w:r>
      <w:r w:rsidR="00EF32FD">
        <w:rPr>
          <w:lang w:val="en-US"/>
        </w:rPr>
        <w:t>st likely occurred spontaneously in the cohort (Arnheiter, 2010).</w:t>
      </w:r>
      <w:r>
        <w:rPr>
          <w:lang w:val="en-US"/>
        </w:rPr>
        <w:t xml:space="preserve"> </w:t>
      </w:r>
      <w:r w:rsidR="00EF32FD">
        <w:rPr>
          <w:rFonts w:cs="TimesNewRomanPS"/>
          <w:lang w:val="en-US"/>
        </w:rPr>
        <w:t>T</w:t>
      </w:r>
      <w:r w:rsidR="006F518A">
        <w:rPr>
          <w:rFonts w:cs="TimesNewRomanPS"/>
          <w:lang w:val="en-US"/>
        </w:rPr>
        <w:t xml:space="preserve">oday, we know that this mutation affects the </w:t>
      </w:r>
      <w:r w:rsidR="006F518A" w:rsidRPr="00627365">
        <w:rPr>
          <w:rFonts w:cs="TimesNewRomanPS"/>
          <w:b/>
          <w:i/>
          <w:lang w:val="en-US"/>
        </w:rPr>
        <w:t>Mitf</w:t>
      </w:r>
      <w:r w:rsidR="006F518A">
        <w:rPr>
          <w:rFonts w:cs="TimesNewRomanPS"/>
          <w:lang w:val="en-US"/>
        </w:rPr>
        <w:t xml:space="preserve"> gene coding for the </w:t>
      </w:r>
      <w:r w:rsidR="006F518A" w:rsidRPr="00464CE8">
        <w:rPr>
          <w:rFonts w:cs="TimesNewRomanPS"/>
          <w:b/>
          <w:lang w:val="en-US"/>
        </w:rPr>
        <w:t>microphthalmia-associated transcription factor</w:t>
      </w:r>
      <w:r w:rsidR="00C50290">
        <w:rPr>
          <w:rFonts w:cs="TimesNewRomanPS"/>
          <w:b/>
          <w:lang w:val="en-US"/>
        </w:rPr>
        <w:t xml:space="preserve"> </w:t>
      </w:r>
      <w:r w:rsidR="00C50290" w:rsidRPr="00C50290">
        <w:rPr>
          <w:rFonts w:cs="TimesNewRomanPS"/>
          <w:lang w:val="en-US"/>
        </w:rPr>
        <w:t xml:space="preserve">(today, it is also referred to as </w:t>
      </w:r>
      <w:r w:rsidR="00C50290">
        <w:rPr>
          <w:lang w:val="en-US"/>
        </w:rPr>
        <w:t>melanogenesis-</w:t>
      </w:r>
      <w:r w:rsidR="00C50290" w:rsidRPr="00C50290">
        <w:rPr>
          <w:lang w:val="en-US"/>
        </w:rPr>
        <w:t>associated transcription factor)</w:t>
      </w:r>
      <w:r w:rsidR="00FF4A9B" w:rsidRPr="00C50290">
        <w:rPr>
          <w:rFonts w:cs="TimesNewRomanPS"/>
          <w:lang w:val="en-US"/>
        </w:rPr>
        <w:t>.</w:t>
      </w:r>
      <w:r w:rsidR="00FF4A9B">
        <w:rPr>
          <w:rFonts w:cs="TimesNewRomanPS"/>
          <w:lang w:val="en-US"/>
        </w:rPr>
        <w:t xml:space="preserve"> The </w:t>
      </w:r>
      <w:r w:rsidR="00FF4A9B" w:rsidRPr="00A22DC6">
        <w:rPr>
          <w:rFonts w:cs="TimesNewRomanPS"/>
          <w:i/>
          <w:lang w:val="en-US"/>
        </w:rPr>
        <w:t>mi</w:t>
      </w:r>
      <w:r w:rsidR="00FF4A9B">
        <w:rPr>
          <w:rFonts w:cs="TimesNewRomanPS"/>
          <w:lang w:val="en-US"/>
        </w:rPr>
        <w:t xml:space="preserve"> mutation is characterized by the loss of an Arg residue at the C-terminal part of the DNA-binding </w:t>
      </w:r>
      <w:r w:rsidR="00FF4A9B" w:rsidRPr="00FF4A9B">
        <w:rPr>
          <w:rFonts w:cs="TimesNewRomanPS"/>
          <w:lang w:val="en-US"/>
        </w:rPr>
        <w:t>domain</w:t>
      </w:r>
      <w:r w:rsidR="006F518A" w:rsidRPr="00FF4A9B">
        <w:rPr>
          <w:rFonts w:cs="TimesNewRomanPS"/>
          <w:lang w:val="en-US"/>
        </w:rPr>
        <w:t xml:space="preserve"> (</w:t>
      </w:r>
      <w:r w:rsidR="00FF4A9B" w:rsidRPr="00FF4A9B">
        <w:rPr>
          <w:rFonts w:cs="TimesNewRomanPS"/>
          <w:lang w:val="en-US"/>
        </w:rPr>
        <w:t>Hodgkinson et al., 1993</w:t>
      </w:r>
      <w:r w:rsidR="006F518A" w:rsidRPr="00FF4A9B">
        <w:rPr>
          <w:rFonts w:cs="TimesNewRomanPS"/>
          <w:lang w:val="en-US"/>
        </w:rPr>
        <w:t>)</w:t>
      </w:r>
      <w:r w:rsidR="00FF4A9B">
        <w:rPr>
          <w:rFonts w:cs="TimesNewRomanPS"/>
          <w:lang w:val="en-US"/>
        </w:rPr>
        <w:t xml:space="preserve">. In the </w:t>
      </w:r>
      <w:r w:rsidR="00C864A0">
        <w:rPr>
          <w:rFonts w:cs="TimesNewRomanPS"/>
          <w:lang w:val="en-US"/>
        </w:rPr>
        <w:t xml:space="preserve">meantime, </w:t>
      </w:r>
      <w:r w:rsidR="00464CE8">
        <w:rPr>
          <w:rFonts w:cs="TimesNewRomanPS"/>
          <w:lang w:val="en-US"/>
        </w:rPr>
        <w:t xml:space="preserve">many </w:t>
      </w:r>
      <w:r w:rsidR="00C864A0">
        <w:rPr>
          <w:rFonts w:cs="TimesNewRomanPS"/>
          <w:lang w:val="en-US"/>
        </w:rPr>
        <w:t xml:space="preserve">alleles of </w:t>
      </w:r>
      <w:r w:rsidR="00C864A0" w:rsidRPr="00C864A0">
        <w:rPr>
          <w:rFonts w:cs="TimesNewRomanPS"/>
          <w:i/>
          <w:lang w:val="en-US"/>
        </w:rPr>
        <w:t>Mitf</w:t>
      </w:r>
      <w:r w:rsidR="00C864A0">
        <w:rPr>
          <w:rFonts w:cs="TimesNewRomanPS"/>
          <w:lang w:val="en-US"/>
        </w:rPr>
        <w:t xml:space="preserve"> hav</w:t>
      </w:r>
      <w:r w:rsidR="00FF4A9B">
        <w:rPr>
          <w:rFonts w:cs="TimesNewRomanPS"/>
          <w:lang w:val="en-US"/>
        </w:rPr>
        <w:t xml:space="preserve">e been described in the mouse, and the phenotypic range of the mutations is very broad </w:t>
      </w:r>
      <w:r w:rsidR="00A22DC6">
        <w:rPr>
          <w:rFonts w:cs="TimesNewRomanPS"/>
          <w:lang w:val="en-US"/>
        </w:rPr>
        <w:t xml:space="preserve">- </w:t>
      </w:r>
      <w:r w:rsidR="00FF4A9B">
        <w:rPr>
          <w:rFonts w:cs="TimesNewRomanPS"/>
          <w:lang w:val="en-US"/>
        </w:rPr>
        <w:t xml:space="preserve">from dominant phenotypes as in the </w:t>
      </w:r>
      <w:r w:rsidR="00FF4A9B" w:rsidRPr="00C864A0">
        <w:rPr>
          <w:rFonts w:cs="TimesNewRomanPS"/>
          <w:i/>
          <w:lang w:val="en-US"/>
        </w:rPr>
        <w:t>Mi</w:t>
      </w:r>
      <w:r w:rsidR="00FF4A9B">
        <w:rPr>
          <w:rFonts w:cs="TimesNewRomanPS"/>
          <w:lang w:val="en-US"/>
        </w:rPr>
        <w:t xml:space="preserve"> allele to </w:t>
      </w:r>
      <w:r w:rsidR="00464CE8">
        <w:rPr>
          <w:rFonts w:cs="TimesNewRomanPS"/>
          <w:lang w:val="en-US"/>
        </w:rPr>
        <w:t xml:space="preserve">recessive </w:t>
      </w:r>
      <w:r w:rsidR="00FF4A9B">
        <w:rPr>
          <w:rFonts w:cs="TimesNewRomanPS"/>
          <w:lang w:val="en-US"/>
        </w:rPr>
        <w:t xml:space="preserve">phenotypes with almost no pathological effect (as </w:t>
      </w:r>
      <w:r w:rsidR="00464CE8">
        <w:rPr>
          <w:rFonts w:cs="TimesNewRomanPS"/>
          <w:lang w:val="en-US"/>
        </w:rPr>
        <w:t>in the spotted allele). However, the microphthalmia phenotype occurs mainly in the homozygous mutants</w:t>
      </w:r>
      <w:r w:rsidR="00183E94">
        <w:rPr>
          <w:rFonts w:cs="TimesNewRomanPS"/>
          <w:lang w:val="en-US"/>
        </w:rPr>
        <w:t xml:space="preserve">; since this transcription factor is expressed </w:t>
      </w:r>
      <w:r w:rsidR="009E5C7D">
        <w:rPr>
          <w:rFonts w:cs="TimesNewRomanPS"/>
          <w:lang w:val="en-US"/>
        </w:rPr>
        <w:t xml:space="preserve">in many tissues and cell types including </w:t>
      </w:r>
      <w:r w:rsidR="00183E94">
        <w:rPr>
          <w:rFonts w:cs="TimesNewRomanPS"/>
          <w:lang w:val="en-US"/>
        </w:rPr>
        <w:t>melanocytes, it affects also the skin or hair color</w:t>
      </w:r>
      <w:r w:rsidR="00464CE8">
        <w:rPr>
          <w:rFonts w:cs="TimesNewRomanPS"/>
          <w:lang w:val="en-US"/>
        </w:rPr>
        <w:t>. An excellent overview</w:t>
      </w:r>
      <w:r w:rsidR="00C2710D">
        <w:rPr>
          <w:rFonts w:cs="TimesNewRomanPS"/>
          <w:lang w:val="en-US"/>
        </w:rPr>
        <w:t xml:space="preserve"> about this allelic series of the</w:t>
      </w:r>
      <w:r w:rsidR="00464CE8">
        <w:rPr>
          <w:rFonts w:cs="TimesNewRomanPS"/>
          <w:lang w:val="en-US"/>
        </w:rPr>
        <w:t xml:space="preserve"> different mutations </w:t>
      </w:r>
      <w:r w:rsidR="009E5C7D">
        <w:rPr>
          <w:rFonts w:cs="TimesNewRomanPS"/>
          <w:lang w:val="en-US"/>
        </w:rPr>
        <w:t xml:space="preserve">in the </w:t>
      </w:r>
      <w:r w:rsidR="009E5C7D" w:rsidRPr="009E5C7D">
        <w:rPr>
          <w:rFonts w:cs="TimesNewRomanPS"/>
          <w:i/>
          <w:lang w:val="en-US"/>
        </w:rPr>
        <w:t>Mitf</w:t>
      </w:r>
      <w:r w:rsidR="009E5C7D">
        <w:rPr>
          <w:rFonts w:cs="TimesNewRomanPS"/>
          <w:lang w:val="en-US"/>
        </w:rPr>
        <w:t xml:space="preserve"> gene was published</w:t>
      </w:r>
      <w:r w:rsidR="00EC2658">
        <w:rPr>
          <w:rFonts w:cs="TimesNewRomanPS"/>
          <w:lang w:val="en-US"/>
        </w:rPr>
        <w:t xml:space="preserve"> by</w:t>
      </w:r>
      <w:r w:rsidR="00464CE8">
        <w:rPr>
          <w:rFonts w:cs="TimesNewRomanPS"/>
          <w:lang w:val="en-US"/>
        </w:rPr>
        <w:t xml:space="preserve"> Steingrimsson et al</w:t>
      </w:r>
      <w:r w:rsidR="00C2710D">
        <w:rPr>
          <w:rFonts w:cs="TimesNewRomanPS"/>
          <w:lang w:val="en-US"/>
        </w:rPr>
        <w:t>. (</w:t>
      </w:r>
      <w:r w:rsidR="00464CE8">
        <w:rPr>
          <w:rFonts w:cs="TimesNewRomanPS"/>
          <w:lang w:val="en-US"/>
        </w:rPr>
        <w:t>2004</w:t>
      </w:r>
      <w:r w:rsidR="00C2710D">
        <w:rPr>
          <w:rFonts w:cs="TimesNewRomanPS"/>
          <w:lang w:val="en-US"/>
        </w:rPr>
        <w:t>)</w:t>
      </w:r>
      <w:r w:rsidR="009E5C7D">
        <w:rPr>
          <w:rFonts w:cs="TimesNewRomanPS"/>
          <w:lang w:val="en-US"/>
        </w:rPr>
        <w:t>; it is a</w:t>
      </w:r>
      <w:r w:rsidR="00C2710D">
        <w:rPr>
          <w:rFonts w:cs="TimesNewRomanPS"/>
          <w:lang w:val="en-US"/>
        </w:rPr>
        <w:t xml:space="preserve"> powerful example of the </w:t>
      </w:r>
      <w:r w:rsidR="00C50290">
        <w:rPr>
          <w:rFonts w:cs="TimesNewRomanPS"/>
          <w:lang w:val="en-US"/>
        </w:rPr>
        <w:t xml:space="preserve">broad </w:t>
      </w:r>
      <w:r w:rsidR="00C2710D">
        <w:rPr>
          <w:rFonts w:cs="TimesNewRomanPS"/>
          <w:lang w:val="en-US"/>
        </w:rPr>
        <w:t>variability of disease-causing variations</w:t>
      </w:r>
      <w:r w:rsidR="009E5C7D">
        <w:rPr>
          <w:rFonts w:cs="TimesNewRomanPS"/>
          <w:lang w:val="en-US"/>
        </w:rPr>
        <w:t xml:space="preserve"> in a given gene</w:t>
      </w:r>
      <w:r w:rsidR="00464CE8">
        <w:rPr>
          <w:rFonts w:cs="TimesNewRomanPS"/>
          <w:lang w:val="en-US"/>
        </w:rPr>
        <w:t>.</w:t>
      </w:r>
    </w:p>
    <w:p w:rsidR="006F518A" w:rsidRPr="00A05975" w:rsidRDefault="002574F1" w:rsidP="00A05975">
      <w:pPr>
        <w:autoSpaceDE w:val="0"/>
        <w:autoSpaceDN w:val="0"/>
        <w:adjustRightInd w:val="0"/>
        <w:spacing w:after="0" w:line="360" w:lineRule="auto"/>
        <w:jc w:val="both"/>
        <w:rPr>
          <w:rFonts w:cs="AdvPTimes"/>
          <w:lang w:val="en-US"/>
        </w:rPr>
      </w:pPr>
      <w:r w:rsidRPr="00A05975">
        <w:rPr>
          <w:lang w:val="en-US"/>
        </w:rPr>
        <w:t xml:space="preserve">Mutations in another gene coding </w:t>
      </w:r>
      <w:r w:rsidR="00627365" w:rsidRPr="00A05975">
        <w:rPr>
          <w:lang w:val="en-US"/>
        </w:rPr>
        <w:t>for a transcription factor lead</w:t>
      </w:r>
      <w:r w:rsidRPr="00A05975">
        <w:rPr>
          <w:lang w:val="en-US"/>
        </w:rPr>
        <w:t xml:space="preserve"> also to interesting phenotypic features – not </w:t>
      </w:r>
      <w:r w:rsidR="00627365" w:rsidRPr="00A05975">
        <w:rPr>
          <w:lang w:val="en-US"/>
        </w:rPr>
        <w:t>only for microphthalmia</w:t>
      </w:r>
      <w:r w:rsidRPr="00A05975">
        <w:rPr>
          <w:lang w:val="en-US"/>
        </w:rPr>
        <w:t xml:space="preserve">. It is </w:t>
      </w:r>
      <w:r w:rsidRPr="00A05975">
        <w:rPr>
          <w:b/>
          <w:i/>
          <w:lang w:val="en-US"/>
        </w:rPr>
        <w:t>Pitx3</w:t>
      </w:r>
      <w:r w:rsidRPr="00A05975">
        <w:rPr>
          <w:lang w:val="en-US"/>
        </w:rPr>
        <w:t xml:space="preserve">, </w:t>
      </w:r>
      <w:r w:rsidR="00627365" w:rsidRPr="00A05975">
        <w:rPr>
          <w:lang w:val="en-US"/>
        </w:rPr>
        <w:t>coding for the</w:t>
      </w:r>
      <w:r w:rsidR="00627365" w:rsidRPr="00A05975">
        <w:rPr>
          <w:b/>
          <w:lang w:val="en-US"/>
        </w:rPr>
        <w:t xml:space="preserve"> </w:t>
      </w:r>
      <w:r w:rsidRPr="00A05975">
        <w:rPr>
          <w:b/>
          <w:lang w:val="en-US"/>
        </w:rPr>
        <w:t>paired-like homeodomain transcription factor 3</w:t>
      </w:r>
      <w:r w:rsidR="00C15964">
        <w:rPr>
          <w:b/>
          <w:lang w:val="en-US"/>
        </w:rPr>
        <w:t xml:space="preserve"> </w:t>
      </w:r>
      <w:r w:rsidR="00C15964" w:rsidRPr="00C15964">
        <w:rPr>
          <w:lang w:val="en-US"/>
        </w:rPr>
        <w:t>(</w:t>
      </w:r>
      <w:r w:rsidR="00C15964" w:rsidRPr="00C15964">
        <w:rPr>
          <w:rFonts w:cs="AdvPTimes"/>
          <w:lang w:val="en-US"/>
        </w:rPr>
        <w:t>Fig. 2</w:t>
      </w:r>
      <w:r w:rsidR="00C15964" w:rsidRPr="00C15964">
        <w:rPr>
          <w:lang w:val="en-US"/>
        </w:rPr>
        <w:t>)</w:t>
      </w:r>
      <w:r w:rsidR="00627365" w:rsidRPr="00C15964">
        <w:rPr>
          <w:lang w:val="en-US"/>
        </w:rPr>
        <w:t>.</w:t>
      </w:r>
      <w:r w:rsidR="00627365" w:rsidRPr="00A05975">
        <w:rPr>
          <w:lang w:val="en-US"/>
        </w:rPr>
        <w:t xml:space="preserve"> The first mutant line, in which this gene was affected, was reported as aphakia (gene symbol </w:t>
      </w:r>
      <w:r w:rsidR="00627365" w:rsidRPr="005A1345">
        <w:rPr>
          <w:i/>
          <w:lang w:val="en-US"/>
        </w:rPr>
        <w:t>ak</w:t>
      </w:r>
      <w:r w:rsidR="00627365" w:rsidRPr="00A05975">
        <w:rPr>
          <w:lang w:val="en-US"/>
        </w:rPr>
        <w:t xml:space="preserve">) – it is a spontaneous recessive mutation showing a severe microphthalmia in homozygous mutants (Varnum and Stevens, 1968). </w:t>
      </w:r>
      <w:r w:rsidR="00790DF9" w:rsidRPr="00A05975">
        <w:rPr>
          <w:lang w:val="en-US"/>
        </w:rPr>
        <w:t xml:space="preserve">Later, it turned out that the phenotype was caused by two major deletions in the promotor region of the </w:t>
      </w:r>
      <w:r w:rsidR="00790DF9" w:rsidRPr="00A05975">
        <w:rPr>
          <w:i/>
          <w:lang w:val="en-US"/>
        </w:rPr>
        <w:t>Pitx3</w:t>
      </w:r>
      <w:r w:rsidR="00790DF9" w:rsidRPr="00A05975">
        <w:rPr>
          <w:lang w:val="en-US"/>
        </w:rPr>
        <w:t xml:space="preserve"> gene leading eventually to a classical null allele (Semina et al., 2000; Rieger et al., 2001)</w:t>
      </w:r>
      <w:r w:rsidR="0087059D" w:rsidRPr="00A05975">
        <w:rPr>
          <w:lang w:val="en-US"/>
        </w:rPr>
        <w:t xml:space="preserve">. </w:t>
      </w:r>
      <w:r w:rsidR="00A05975" w:rsidRPr="00A05975">
        <w:rPr>
          <w:lang w:val="en-US"/>
        </w:rPr>
        <w:t xml:space="preserve">This mutation stops lens development at the stage of the lens vesicle; it does not detach from the surface ectoderm (the future cornea) and is degraded rapidly. The empty space is filled </w:t>
      </w:r>
      <w:r w:rsidR="00C50290">
        <w:rPr>
          <w:lang w:val="en-US"/>
        </w:rPr>
        <w:t xml:space="preserve">by </w:t>
      </w:r>
      <w:r w:rsidR="00A05975" w:rsidRPr="00A05975">
        <w:rPr>
          <w:lang w:val="en-US"/>
        </w:rPr>
        <w:t>hyperproliferating retinal tissue (Semina et al., 2000). Another allele of the</w:t>
      </w:r>
      <w:r w:rsidR="00C50290">
        <w:rPr>
          <w:lang w:val="en-US"/>
        </w:rPr>
        <w:t xml:space="preserve"> mouse</w:t>
      </w:r>
      <w:r w:rsidR="00A05975" w:rsidRPr="00A05975">
        <w:rPr>
          <w:lang w:val="en-US"/>
        </w:rPr>
        <w:t xml:space="preserve"> </w:t>
      </w:r>
      <w:r w:rsidR="00A05975" w:rsidRPr="00A05975">
        <w:rPr>
          <w:i/>
          <w:lang w:val="en-US"/>
        </w:rPr>
        <w:t>Pitx3</w:t>
      </w:r>
      <w:r w:rsidR="00A05975" w:rsidRPr="00A05975">
        <w:rPr>
          <w:lang w:val="en-US"/>
        </w:rPr>
        <w:t xml:space="preserve"> gene is an insertion of a</w:t>
      </w:r>
      <w:r w:rsidR="00A05975" w:rsidRPr="00A05975">
        <w:rPr>
          <w:rFonts w:cs="AdvPTimes"/>
          <w:lang w:val="en-US"/>
        </w:rPr>
        <w:t xml:space="preserve"> G after cDNA position 416 (416insG; exon 4). The shifted open reading frame is predicted to result in a hybrid protein still containi</w:t>
      </w:r>
      <w:r w:rsidR="00A05975">
        <w:rPr>
          <w:rFonts w:cs="AdvPTimes"/>
          <w:lang w:val="en-US"/>
        </w:rPr>
        <w:t>ng the PITX</w:t>
      </w:r>
      <w:r w:rsidR="00A05975" w:rsidRPr="00A05975">
        <w:rPr>
          <w:rFonts w:cs="AdvPTimes"/>
          <w:lang w:val="en-US"/>
        </w:rPr>
        <w:t>3 homeobox, but followed by 121 new amino acids</w:t>
      </w:r>
      <w:r w:rsidR="00A05975">
        <w:rPr>
          <w:rFonts w:cs="AdvPTimes"/>
          <w:lang w:val="en-US"/>
        </w:rPr>
        <w:t xml:space="preserve">. Since </w:t>
      </w:r>
      <w:r w:rsidR="00A05975" w:rsidRPr="00A05975">
        <w:rPr>
          <w:rFonts w:cs="AdvPTimes"/>
          <w:i/>
          <w:lang w:val="en-US"/>
        </w:rPr>
        <w:t>Pitx3</w:t>
      </w:r>
      <w:r w:rsidR="00A05975">
        <w:rPr>
          <w:rFonts w:cs="AdvPTimes"/>
          <w:lang w:val="en-US"/>
        </w:rPr>
        <w:t xml:space="preserve"> is also expressed in the </w:t>
      </w:r>
      <w:r w:rsidR="00A05975" w:rsidRPr="00A05975">
        <w:rPr>
          <w:rFonts w:cs="AdvPTimes"/>
          <w:i/>
          <w:lang w:val="en-US"/>
        </w:rPr>
        <w:t>substantia</w:t>
      </w:r>
      <w:r w:rsidR="00A05975">
        <w:rPr>
          <w:rFonts w:cs="AdvPTimes"/>
          <w:lang w:val="en-US"/>
        </w:rPr>
        <w:t xml:space="preserve"> </w:t>
      </w:r>
      <w:r w:rsidR="00A05975" w:rsidRPr="00A05975">
        <w:rPr>
          <w:rFonts w:cs="AdvPTimes"/>
          <w:i/>
          <w:lang w:val="en-US"/>
        </w:rPr>
        <w:t>nigra</w:t>
      </w:r>
      <w:r w:rsidR="00A05975">
        <w:rPr>
          <w:rFonts w:cs="AdvPTimes"/>
          <w:lang w:val="en-US"/>
        </w:rPr>
        <w:t xml:space="preserve"> of the brain, </w:t>
      </w:r>
      <w:r w:rsidR="005A1345">
        <w:rPr>
          <w:rFonts w:cs="AdvPTimes"/>
          <w:lang w:val="en-US"/>
        </w:rPr>
        <w:t>this</w:t>
      </w:r>
      <w:r w:rsidR="00A05975">
        <w:rPr>
          <w:rFonts w:cs="AdvPTimes"/>
          <w:lang w:val="en-US"/>
        </w:rPr>
        <w:t xml:space="preserve"> mutation affects also </w:t>
      </w:r>
      <w:r w:rsidR="006F5511">
        <w:rPr>
          <w:rFonts w:cs="AdvPTimes"/>
          <w:lang w:val="en-US"/>
        </w:rPr>
        <w:t>the</w:t>
      </w:r>
      <w:r w:rsidR="00A05975">
        <w:rPr>
          <w:rFonts w:cs="AdvPTimes"/>
          <w:lang w:val="en-US"/>
        </w:rPr>
        <w:t xml:space="preserve"> </w:t>
      </w:r>
      <w:r w:rsidR="005A1345">
        <w:rPr>
          <w:rFonts w:cs="AdvPTimes"/>
          <w:lang w:val="en-US"/>
        </w:rPr>
        <w:t>formation of dopaminergic neurons</w:t>
      </w:r>
      <w:r w:rsidR="00C50290">
        <w:rPr>
          <w:rFonts w:cs="AdvPTimes"/>
          <w:lang w:val="en-US"/>
        </w:rPr>
        <w:t xml:space="preserve"> </w:t>
      </w:r>
      <w:r w:rsidR="006F5511" w:rsidRPr="006F5511">
        <w:rPr>
          <w:rFonts w:cs="AdvPTimes"/>
          <w:lang w:val="en-US"/>
        </w:rPr>
        <w:t>in the</w:t>
      </w:r>
      <w:r w:rsidR="006F5511" w:rsidRPr="006F5511">
        <w:rPr>
          <w:rFonts w:cs="AdvPTimes"/>
          <w:i/>
          <w:lang w:val="en-US"/>
        </w:rPr>
        <w:t xml:space="preserve"> substantia nigra</w:t>
      </w:r>
      <w:r w:rsidR="006F5511">
        <w:rPr>
          <w:rFonts w:cs="AdvPTimes"/>
          <w:lang w:val="en-US"/>
        </w:rPr>
        <w:t xml:space="preserve"> </w:t>
      </w:r>
      <w:r w:rsidR="005A1345">
        <w:rPr>
          <w:rFonts w:cs="AdvPTimes"/>
          <w:lang w:val="en-US"/>
        </w:rPr>
        <w:t xml:space="preserve">– </w:t>
      </w:r>
      <w:r w:rsidR="005A1345" w:rsidRPr="005A1345">
        <w:rPr>
          <w:rFonts w:cs="AdvPTimes"/>
          <w:i/>
          <w:lang w:val="en-US"/>
        </w:rPr>
        <w:t>Pitx3</w:t>
      </w:r>
      <w:r w:rsidR="005A1345">
        <w:rPr>
          <w:rFonts w:cs="AdvPTimes"/>
          <w:lang w:val="en-US"/>
        </w:rPr>
        <w:t xml:space="preserve"> mouse mutant lines are therefore an excellent model for Parkinson’s disease (Rosemann et al., 2010). </w:t>
      </w:r>
      <w:r w:rsidR="00C50290">
        <w:rPr>
          <w:rFonts w:cs="AdvPTimes"/>
          <w:lang w:val="en-US"/>
        </w:rPr>
        <w:t xml:space="preserve">Moreover, </w:t>
      </w:r>
      <w:r w:rsidR="005A1345">
        <w:rPr>
          <w:rFonts w:cs="AdvPTimes"/>
          <w:lang w:val="en-US"/>
        </w:rPr>
        <w:t xml:space="preserve">it turned out </w:t>
      </w:r>
      <w:r w:rsidR="00C50290">
        <w:rPr>
          <w:rFonts w:cs="AdvPTimes"/>
          <w:lang w:val="en-US"/>
        </w:rPr>
        <w:t xml:space="preserve">in later experiments </w:t>
      </w:r>
      <w:r w:rsidR="005A1345">
        <w:rPr>
          <w:rFonts w:cs="AdvPTimes"/>
          <w:lang w:val="en-US"/>
        </w:rPr>
        <w:t xml:space="preserve">that one of the target genes being regulated by PITX3 is </w:t>
      </w:r>
      <w:r w:rsidR="005A1345" w:rsidRPr="005A1345">
        <w:rPr>
          <w:rFonts w:cs="AdvPTimes"/>
          <w:i/>
          <w:lang w:val="en-US"/>
        </w:rPr>
        <w:t>Foxe3</w:t>
      </w:r>
      <w:r w:rsidR="005A1345">
        <w:rPr>
          <w:rFonts w:cs="AdvPTimes"/>
          <w:lang w:val="en-US"/>
        </w:rPr>
        <w:t xml:space="preserve">. The phenotype of a spontaneous </w:t>
      </w:r>
      <w:r w:rsidR="005A1345" w:rsidRPr="005A1345">
        <w:rPr>
          <w:rFonts w:cs="AdvPTimes"/>
          <w:i/>
          <w:lang w:val="en-US"/>
        </w:rPr>
        <w:t>Foxe3</w:t>
      </w:r>
      <w:r w:rsidR="00C50290">
        <w:rPr>
          <w:rFonts w:cs="AdvPTimes"/>
          <w:lang w:val="en-US"/>
        </w:rPr>
        <w:t xml:space="preserve"> mutation, dysgenic lens (g</w:t>
      </w:r>
      <w:r w:rsidR="005A1345">
        <w:rPr>
          <w:rFonts w:cs="AdvPTimes"/>
          <w:lang w:val="en-US"/>
        </w:rPr>
        <w:t>en</w:t>
      </w:r>
      <w:r w:rsidR="00C50290">
        <w:rPr>
          <w:rFonts w:cs="AdvPTimes"/>
          <w:lang w:val="en-US"/>
        </w:rPr>
        <w:t xml:space="preserve">e </w:t>
      </w:r>
      <w:r w:rsidR="005A1345">
        <w:rPr>
          <w:rFonts w:cs="AdvPTimes"/>
          <w:lang w:val="en-US"/>
        </w:rPr>
        <w:t xml:space="preserve">symbol </w:t>
      </w:r>
      <w:r w:rsidR="005A1345" w:rsidRPr="005A1345">
        <w:rPr>
          <w:rFonts w:cs="AdvPTimes"/>
          <w:i/>
          <w:lang w:val="en-US"/>
        </w:rPr>
        <w:t>dyl</w:t>
      </w:r>
      <w:r w:rsidR="005A1345">
        <w:rPr>
          <w:rFonts w:cs="AdvPTimes"/>
          <w:lang w:val="en-US"/>
        </w:rPr>
        <w:t>)</w:t>
      </w:r>
      <w:r w:rsidR="00C50290">
        <w:rPr>
          <w:rFonts w:cs="AdvPTimes"/>
          <w:lang w:val="en-US"/>
        </w:rPr>
        <w:t>,</w:t>
      </w:r>
      <w:r w:rsidR="005A1345">
        <w:rPr>
          <w:rFonts w:cs="AdvPTimes"/>
          <w:lang w:val="en-US"/>
        </w:rPr>
        <w:t xml:space="preserve"> resembles very much the </w:t>
      </w:r>
      <w:r w:rsidR="005A1345" w:rsidRPr="005A1345">
        <w:rPr>
          <w:rFonts w:cs="AdvPTimes"/>
          <w:i/>
          <w:lang w:val="en-US"/>
        </w:rPr>
        <w:t>ak</w:t>
      </w:r>
      <w:r w:rsidR="005A1345">
        <w:rPr>
          <w:rFonts w:cs="AdvPTimes"/>
          <w:lang w:val="en-US"/>
        </w:rPr>
        <w:t xml:space="preserve"> phenotype, which can be easily explained by this interaction (Ahmad et al., 2013)</w:t>
      </w:r>
      <w:r w:rsidR="00A05975" w:rsidRPr="00A05975">
        <w:rPr>
          <w:rFonts w:cs="AdvPTimes"/>
          <w:lang w:val="en-US"/>
        </w:rPr>
        <w:t>.</w:t>
      </w:r>
      <w:r w:rsidR="00BB05D4">
        <w:rPr>
          <w:rFonts w:cs="AdvPTimes"/>
          <w:lang w:val="en-US"/>
        </w:rPr>
        <w:t xml:space="preserve"> However, it </w:t>
      </w:r>
      <w:r w:rsidR="00C50290">
        <w:rPr>
          <w:rFonts w:cs="AdvPTimes"/>
          <w:lang w:val="en-US"/>
        </w:rPr>
        <w:t>has to be noticed that the</w:t>
      </w:r>
      <w:r w:rsidR="00BB05D4">
        <w:rPr>
          <w:rFonts w:cs="AdvPTimes"/>
          <w:lang w:val="en-US"/>
        </w:rPr>
        <w:t xml:space="preserve"> mouse phenotype of </w:t>
      </w:r>
      <w:r w:rsidR="00BB05D4" w:rsidRPr="00BB05D4">
        <w:rPr>
          <w:rFonts w:cs="AdvPTimes"/>
          <w:i/>
          <w:lang w:val="en-US"/>
        </w:rPr>
        <w:t>Pitx3</w:t>
      </w:r>
      <w:r w:rsidR="00BB05D4">
        <w:rPr>
          <w:rFonts w:cs="AdvPTimes"/>
          <w:lang w:val="en-US"/>
        </w:rPr>
        <w:t xml:space="preserve"> mutations is quite different </w:t>
      </w:r>
      <w:r w:rsidR="00BB05D4">
        <w:rPr>
          <w:rFonts w:cs="AdvPTimes"/>
          <w:lang w:val="en-US"/>
        </w:rPr>
        <w:lastRenderedPageBreak/>
        <w:t xml:space="preserve">from the human situation, in which </w:t>
      </w:r>
      <w:r w:rsidR="00C50290">
        <w:rPr>
          <w:rFonts w:cs="AdvPTimes"/>
          <w:lang w:val="en-US"/>
        </w:rPr>
        <w:t>dominant</w:t>
      </w:r>
      <w:r w:rsidR="00BB05D4">
        <w:rPr>
          <w:rFonts w:cs="AdvPTimes"/>
          <w:lang w:val="en-US"/>
        </w:rPr>
        <w:t xml:space="preserve"> anterior-segment dysgenesis </w:t>
      </w:r>
      <w:r w:rsidR="00C50290">
        <w:rPr>
          <w:rFonts w:cs="AdvPTimes"/>
          <w:lang w:val="en-US"/>
        </w:rPr>
        <w:t xml:space="preserve">and cataracts </w:t>
      </w:r>
      <w:r w:rsidR="00BB05D4">
        <w:rPr>
          <w:rFonts w:cs="AdvPTimes"/>
          <w:lang w:val="en-US"/>
        </w:rPr>
        <w:t>are the predominant phenotypes</w:t>
      </w:r>
      <w:r w:rsidR="00C50290">
        <w:rPr>
          <w:rFonts w:cs="AdvPTimes"/>
          <w:lang w:val="en-US"/>
        </w:rPr>
        <w:t xml:space="preserve"> of </w:t>
      </w:r>
      <w:r w:rsidR="00C50290" w:rsidRPr="00C50290">
        <w:rPr>
          <w:rFonts w:cs="AdvPTimes"/>
          <w:i/>
          <w:lang w:val="en-US"/>
        </w:rPr>
        <w:t>PITX3</w:t>
      </w:r>
      <w:r w:rsidR="00C50290">
        <w:rPr>
          <w:rFonts w:cs="AdvPTimes"/>
          <w:lang w:val="en-US"/>
        </w:rPr>
        <w:t xml:space="preserve"> mutations</w:t>
      </w:r>
      <w:r w:rsidR="00BB05D4">
        <w:rPr>
          <w:rFonts w:cs="AdvPTimes"/>
          <w:lang w:val="en-US"/>
        </w:rPr>
        <w:t>.</w:t>
      </w:r>
    </w:p>
    <w:p w:rsidR="00994B4D" w:rsidRDefault="009E015E" w:rsidP="00994B4D">
      <w:pPr>
        <w:spacing w:after="0" w:line="360" w:lineRule="auto"/>
        <w:jc w:val="both"/>
        <w:rPr>
          <w:lang w:val="en-US"/>
        </w:rPr>
      </w:pPr>
      <w:r>
        <w:rPr>
          <w:lang w:val="en-US"/>
        </w:rPr>
        <w:t xml:space="preserve">There is a </w:t>
      </w:r>
      <w:r w:rsidR="00A4257F">
        <w:rPr>
          <w:lang w:val="en-US"/>
        </w:rPr>
        <w:t xml:space="preserve">further </w:t>
      </w:r>
      <w:r>
        <w:rPr>
          <w:lang w:val="en-US"/>
        </w:rPr>
        <w:t xml:space="preserve">group of mouse mutants, which are characterized by similar types of </w:t>
      </w:r>
      <w:r w:rsidRPr="00B262CA">
        <w:rPr>
          <w:b/>
          <w:lang w:val="en-US"/>
        </w:rPr>
        <w:t>blebs</w:t>
      </w:r>
      <w:r>
        <w:rPr>
          <w:lang w:val="en-US"/>
        </w:rPr>
        <w:t xml:space="preserve"> in combination with microphthalmia: blebbed (</w:t>
      </w:r>
      <w:r w:rsidRPr="006F6442">
        <w:rPr>
          <w:i/>
          <w:lang w:val="en-US"/>
        </w:rPr>
        <w:t>bl</w:t>
      </w:r>
      <w:r w:rsidR="002F32E5" w:rsidRPr="002F32E5">
        <w:rPr>
          <w:lang w:val="en-US"/>
        </w:rPr>
        <w:t xml:space="preserve">; </w:t>
      </w:r>
      <w:r w:rsidR="002F32E5">
        <w:rPr>
          <w:lang w:val="en-US"/>
        </w:rPr>
        <w:t>Phillips, 1970</w:t>
      </w:r>
      <w:r>
        <w:rPr>
          <w:lang w:val="en-US"/>
        </w:rPr>
        <w:t>), head blebs (</w:t>
      </w:r>
      <w:r w:rsidRPr="006F6442">
        <w:rPr>
          <w:i/>
          <w:lang w:val="en-US"/>
        </w:rPr>
        <w:t>heb</w:t>
      </w:r>
      <w:r w:rsidR="004818C8" w:rsidRPr="004818C8">
        <w:rPr>
          <w:lang w:val="en-US"/>
        </w:rPr>
        <w:t>; Varnum and Vox, 1981</w:t>
      </w:r>
      <w:r>
        <w:rPr>
          <w:lang w:val="en-US"/>
        </w:rPr>
        <w:t>), eye blebs (</w:t>
      </w:r>
      <w:r w:rsidR="006F6442" w:rsidRPr="006F6442">
        <w:rPr>
          <w:i/>
          <w:lang w:val="en-US"/>
        </w:rPr>
        <w:t>eb</w:t>
      </w:r>
      <w:r w:rsidR="004818C8" w:rsidRPr="004818C8">
        <w:rPr>
          <w:lang w:val="en-US"/>
        </w:rPr>
        <w:t>;</w:t>
      </w:r>
      <w:r w:rsidR="004818C8">
        <w:rPr>
          <w:i/>
          <w:lang w:val="en-US"/>
        </w:rPr>
        <w:t xml:space="preserve"> </w:t>
      </w:r>
      <w:r w:rsidR="004818C8">
        <w:rPr>
          <w:lang w:val="en-US"/>
        </w:rPr>
        <w:t>Chapman 1963</w:t>
      </w:r>
      <w:r>
        <w:rPr>
          <w:lang w:val="en-US"/>
        </w:rPr>
        <w:t>), myelencephalic blebs (</w:t>
      </w:r>
      <w:r w:rsidRPr="006F6442">
        <w:rPr>
          <w:i/>
          <w:lang w:val="en-US"/>
        </w:rPr>
        <w:t>my</w:t>
      </w:r>
      <w:r w:rsidR="004818C8" w:rsidRPr="004818C8">
        <w:rPr>
          <w:lang w:val="en-US"/>
        </w:rPr>
        <w:t xml:space="preserve">; </w:t>
      </w:r>
      <w:r w:rsidR="004818C8">
        <w:rPr>
          <w:lang w:val="en-US"/>
        </w:rPr>
        <w:t>Little and Bagg 1923</w:t>
      </w:r>
      <w:r>
        <w:rPr>
          <w:lang w:val="en-US"/>
        </w:rPr>
        <w:t xml:space="preserve">), </w:t>
      </w:r>
      <w:r w:rsidR="006F6442">
        <w:rPr>
          <w:lang w:val="en-US"/>
        </w:rPr>
        <w:t>and fetal hematoma (</w:t>
      </w:r>
      <w:r w:rsidR="00CB4635" w:rsidRPr="00CB4635">
        <w:rPr>
          <w:i/>
          <w:lang w:val="en-US"/>
        </w:rPr>
        <w:t>fh</w:t>
      </w:r>
      <w:r w:rsidR="002F32E5" w:rsidRPr="002F32E5">
        <w:rPr>
          <w:lang w:val="en-US"/>
        </w:rPr>
        <w:t>;</w:t>
      </w:r>
      <w:r w:rsidR="002F32E5">
        <w:rPr>
          <w:i/>
          <w:lang w:val="en-US"/>
        </w:rPr>
        <w:t xml:space="preserve"> </w:t>
      </w:r>
      <w:r w:rsidR="002F32E5">
        <w:rPr>
          <w:lang w:val="en-US"/>
        </w:rPr>
        <w:t>Center, 1965</w:t>
      </w:r>
      <w:r w:rsidR="006F6442">
        <w:rPr>
          <w:lang w:val="en-US"/>
        </w:rPr>
        <w:t>)</w:t>
      </w:r>
      <w:r w:rsidR="002F32E5">
        <w:rPr>
          <w:lang w:val="en-US"/>
        </w:rPr>
        <w:t>; unfortunately, t</w:t>
      </w:r>
      <w:r w:rsidR="00CB4635">
        <w:rPr>
          <w:lang w:val="en-US"/>
        </w:rPr>
        <w:t xml:space="preserve">he </w:t>
      </w:r>
      <w:r w:rsidR="00CB4635" w:rsidRPr="002F32E5">
        <w:rPr>
          <w:i/>
          <w:lang w:val="en-US"/>
        </w:rPr>
        <w:t>fh</w:t>
      </w:r>
      <w:r w:rsidR="00CB4635">
        <w:rPr>
          <w:lang w:val="en-US"/>
        </w:rPr>
        <w:t xml:space="preserve"> mutant line </w:t>
      </w:r>
      <w:r w:rsidR="00F85F7F">
        <w:rPr>
          <w:lang w:val="en-US"/>
        </w:rPr>
        <w:t xml:space="preserve">became </w:t>
      </w:r>
      <w:r w:rsidR="00CB4635">
        <w:rPr>
          <w:lang w:val="en-US"/>
        </w:rPr>
        <w:t>extinct before it could be molecularly characterized. The other four mutant l</w:t>
      </w:r>
      <w:r w:rsidR="003877D3">
        <w:rPr>
          <w:lang w:val="en-US"/>
        </w:rPr>
        <w:t>ines carry mutation</w:t>
      </w:r>
      <w:r w:rsidR="009705F5">
        <w:rPr>
          <w:lang w:val="en-US"/>
        </w:rPr>
        <w:t>s</w:t>
      </w:r>
      <w:r w:rsidR="003877D3">
        <w:rPr>
          <w:lang w:val="en-US"/>
        </w:rPr>
        <w:t xml:space="preserve"> in genes coding for extracellular matrix proteins</w:t>
      </w:r>
      <w:r w:rsidR="002F32E5">
        <w:rPr>
          <w:lang w:val="en-US"/>
        </w:rPr>
        <w:t xml:space="preserve">. The first one, </w:t>
      </w:r>
      <w:r w:rsidR="002F32E5" w:rsidRPr="002F32E5">
        <w:rPr>
          <w:i/>
          <w:lang w:val="en-US"/>
        </w:rPr>
        <w:t>bl</w:t>
      </w:r>
      <w:r w:rsidR="002F32E5">
        <w:rPr>
          <w:lang w:val="en-US"/>
        </w:rPr>
        <w:t>,</w:t>
      </w:r>
      <w:r w:rsidR="00994B4D">
        <w:rPr>
          <w:lang w:val="en-US"/>
        </w:rPr>
        <w:t xml:space="preserve"> was identified in a</w:t>
      </w:r>
      <w:r w:rsidR="0039150F">
        <w:rPr>
          <w:lang w:val="en-US"/>
        </w:rPr>
        <w:t>n</w:t>
      </w:r>
      <w:r w:rsidR="00994B4D">
        <w:rPr>
          <w:lang w:val="en-US"/>
        </w:rPr>
        <w:t xml:space="preserve"> F3 screen of a radiation genetics experiment and characterized by reduced eyes and clubbed feet. Later on, the reduced eyes were characterized as cryptophthalmos</w:t>
      </w:r>
      <w:r w:rsidR="00CB4635">
        <w:rPr>
          <w:lang w:val="en-US"/>
        </w:rPr>
        <w:t xml:space="preserve"> (</w:t>
      </w:r>
      <w:r w:rsidR="00CB4635" w:rsidRPr="00CB4635">
        <w:rPr>
          <w:lang w:val="en-US"/>
        </w:rPr>
        <w:t>fusion of eyelids</w:t>
      </w:r>
      <w:r w:rsidR="00CB4635">
        <w:rPr>
          <w:lang w:val="en-US"/>
        </w:rPr>
        <w:t>)</w:t>
      </w:r>
      <w:r w:rsidR="00994B4D">
        <w:rPr>
          <w:lang w:val="en-US"/>
        </w:rPr>
        <w:t xml:space="preserve">, associated with distal limb defects. Finally, it turned out that the underlying mutation affects the </w:t>
      </w:r>
      <w:r w:rsidR="00994B4D" w:rsidRPr="001267E8">
        <w:rPr>
          <w:i/>
          <w:lang w:val="en-US"/>
        </w:rPr>
        <w:t>Fras1</w:t>
      </w:r>
      <w:r w:rsidR="00994B4D">
        <w:rPr>
          <w:lang w:val="en-US"/>
        </w:rPr>
        <w:t xml:space="preserve"> gene (F</w:t>
      </w:r>
      <w:r w:rsidR="00994B4D" w:rsidRPr="001267E8">
        <w:rPr>
          <w:lang w:val="en-US"/>
        </w:rPr>
        <w:t>raser extracellular matrix complex subunit 1</w:t>
      </w:r>
      <w:r w:rsidR="00994B4D">
        <w:rPr>
          <w:lang w:val="en-US"/>
        </w:rPr>
        <w:t>).</w:t>
      </w:r>
      <w:r w:rsidR="00994B4D" w:rsidRPr="002A7D74">
        <w:rPr>
          <w:lang w:val="en-US"/>
        </w:rPr>
        <w:t xml:space="preserve"> The </w:t>
      </w:r>
      <w:r w:rsidR="00994B4D">
        <w:rPr>
          <w:lang w:val="en-US"/>
        </w:rPr>
        <w:t xml:space="preserve">underlying </w:t>
      </w:r>
      <w:r w:rsidR="00994B4D" w:rsidRPr="002A7D74">
        <w:rPr>
          <w:lang w:val="en-US"/>
        </w:rPr>
        <w:t xml:space="preserve">mutation in the </w:t>
      </w:r>
      <w:r w:rsidR="00994B4D" w:rsidRPr="002A7D74">
        <w:rPr>
          <w:i/>
          <w:lang w:val="en-US"/>
        </w:rPr>
        <w:t>bl</w:t>
      </w:r>
      <w:r w:rsidR="00994B4D">
        <w:rPr>
          <w:lang w:val="en-US"/>
        </w:rPr>
        <w:t>/</w:t>
      </w:r>
      <w:r w:rsidR="00994B4D" w:rsidRPr="002A7D74">
        <w:rPr>
          <w:i/>
          <w:lang w:val="en-US"/>
        </w:rPr>
        <w:t>bl</w:t>
      </w:r>
      <w:r w:rsidR="00994B4D" w:rsidRPr="002A7D74">
        <w:rPr>
          <w:lang w:val="en-US"/>
        </w:rPr>
        <w:t xml:space="preserve"> </w:t>
      </w:r>
      <w:r w:rsidR="00994B4D">
        <w:rPr>
          <w:lang w:val="en-US"/>
        </w:rPr>
        <w:t xml:space="preserve">mice </w:t>
      </w:r>
      <w:r w:rsidR="00994B4D" w:rsidRPr="002A7D74">
        <w:rPr>
          <w:lang w:val="en-US"/>
        </w:rPr>
        <w:t xml:space="preserve">was </w:t>
      </w:r>
      <w:r w:rsidR="00994B4D">
        <w:rPr>
          <w:lang w:val="en-US"/>
        </w:rPr>
        <w:t xml:space="preserve">characterized as a nonsense mutation </w:t>
      </w:r>
      <w:r w:rsidR="003F3F6B">
        <w:rPr>
          <w:lang w:val="en-US"/>
        </w:rPr>
        <w:t>(</w:t>
      </w:r>
      <w:r w:rsidR="00994B4D">
        <w:rPr>
          <w:lang w:val="en-US"/>
        </w:rPr>
        <w:t>7313</w:t>
      </w:r>
      <w:r w:rsidR="0039150F">
        <w:rPr>
          <w:lang w:val="en-US"/>
        </w:rPr>
        <w:t>C</w:t>
      </w:r>
      <w:r w:rsidR="0039150F" w:rsidRPr="0039150F">
        <w:rPr>
          <w:lang w:val="en-US"/>
        </w:rPr>
        <w:sym w:font="Wingdings" w:char="F0E0"/>
      </w:r>
      <w:r w:rsidR="003F3F6B">
        <w:rPr>
          <w:lang w:val="en-US"/>
        </w:rPr>
        <w:t xml:space="preserve">A; </w:t>
      </w:r>
      <w:r w:rsidR="00994B4D" w:rsidRPr="002A7D74">
        <w:rPr>
          <w:lang w:val="en-US"/>
        </w:rPr>
        <w:t>S2200X)</w:t>
      </w:r>
      <w:r w:rsidR="00994B4D">
        <w:rPr>
          <w:lang w:val="en-US"/>
        </w:rPr>
        <w:t xml:space="preserve"> </w:t>
      </w:r>
      <w:r w:rsidR="00994B4D" w:rsidRPr="002A7D74">
        <w:rPr>
          <w:lang w:val="en-US"/>
        </w:rPr>
        <w:t>within the 47</w:t>
      </w:r>
      <w:r w:rsidR="00994B4D" w:rsidRPr="00994B4D">
        <w:rPr>
          <w:vertAlign w:val="superscript"/>
          <w:lang w:val="en-US"/>
        </w:rPr>
        <w:t>th</w:t>
      </w:r>
      <w:r w:rsidR="00994B4D" w:rsidRPr="002A7D74">
        <w:rPr>
          <w:lang w:val="en-US"/>
        </w:rPr>
        <w:t xml:space="preserve"> exon</w:t>
      </w:r>
      <w:r w:rsidR="00994B4D">
        <w:rPr>
          <w:lang w:val="en-US"/>
        </w:rPr>
        <w:t xml:space="preserve"> of the </w:t>
      </w:r>
      <w:r w:rsidR="00994B4D" w:rsidRPr="00994B4D">
        <w:rPr>
          <w:i/>
          <w:lang w:val="en-US"/>
        </w:rPr>
        <w:t>Fras1</w:t>
      </w:r>
      <w:r w:rsidR="00994B4D">
        <w:rPr>
          <w:lang w:val="en-US"/>
        </w:rPr>
        <w:t xml:space="preserve"> gene (McGregor 2003). </w:t>
      </w:r>
      <w:r w:rsidR="003F3F6B">
        <w:rPr>
          <w:lang w:val="en-US"/>
        </w:rPr>
        <w:t xml:space="preserve">The </w:t>
      </w:r>
      <w:r w:rsidR="003F3F6B" w:rsidRPr="003F3F6B">
        <w:rPr>
          <w:i/>
          <w:lang w:val="en-US"/>
        </w:rPr>
        <w:t>Fras1</w:t>
      </w:r>
      <w:r w:rsidR="003F3F6B">
        <w:rPr>
          <w:lang w:val="en-US"/>
        </w:rPr>
        <w:t xml:space="preserve"> gene is expressed in many organs; its expression in the lens seems to be causative for the eye malformation</w:t>
      </w:r>
      <w:r w:rsidR="00AB46FA">
        <w:rPr>
          <w:lang w:val="en-US"/>
        </w:rPr>
        <w:t xml:space="preserve"> in the </w:t>
      </w:r>
      <w:r w:rsidR="00AB46FA" w:rsidRPr="00AB46FA">
        <w:rPr>
          <w:i/>
          <w:lang w:val="en-US"/>
        </w:rPr>
        <w:t>bl</w:t>
      </w:r>
      <w:r w:rsidR="00AB46FA">
        <w:rPr>
          <w:lang w:val="en-US"/>
        </w:rPr>
        <w:t xml:space="preserve"> mutant line</w:t>
      </w:r>
      <w:r w:rsidR="003F3F6B">
        <w:rPr>
          <w:lang w:val="en-US"/>
        </w:rPr>
        <w:t xml:space="preserve">. </w:t>
      </w:r>
      <w:r w:rsidR="00AB46FA">
        <w:rPr>
          <w:lang w:val="en-US"/>
        </w:rPr>
        <w:t xml:space="preserve">The </w:t>
      </w:r>
      <w:r w:rsidR="00AB46FA" w:rsidRPr="00AB46FA">
        <w:rPr>
          <w:i/>
          <w:lang w:val="en-US"/>
        </w:rPr>
        <w:t>my</w:t>
      </w:r>
      <w:r w:rsidR="00AB46FA">
        <w:rPr>
          <w:lang w:val="en-US"/>
        </w:rPr>
        <w:t xml:space="preserve"> mutant line arose in a radiation genetics experiment</w:t>
      </w:r>
      <w:r w:rsidR="00834555">
        <w:rPr>
          <w:lang w:val="en-US"/>
        </w:rPr>
        <w:t xml:space="preserve"> (Little and Bagg 1923) and exhibits a similar phenotype like </w:t>
      </w:r>
      <w:r w:rsidR="00834555" w:rsidRPr="00834555">
        <w:rPr>
          <w:i/>
          <w:lang w:val="en-US"/>
        </w:rPr>
        <w:t>bl</w:t>
      </w:r>
      <w:r w:rsidR="00834555">
        <w:rPr>
          <w:lang w:val="en-US"/>
        </w:rPr>
        <w:t xml:space="preserve"> (cryptophthalmos, and distal limb defects). </w:t>
      </w:r>
      <w:r w:rsidR="00BD2FC4">
        <w:rPr>
          <w:lang w:val="en-US"/>
        </w:rPr>
        <w:t>By a series of genetic testing, t</w:t>
      </w:r>
      <w:r w:rsidR="00834555">
        <w:rPr>
          <w:lang w:val="en-US"/>
        </w:rPr>
        <w:t xml:space="preserve">his mutation was eventually </w:t>
      </w:r>
      <w:r w:rsidR="00BD2FC4">
        <w:rPr>
          <w:lang w:val="en-US"/>
        </w:rPr>
        <w:t xml:space="preserve">mapped to </w:t>
      </w:r>
      <w:r w:rsidR="00BD2FC4" w:rsidRPr="00BD2FC4">
        <w:rPr>
          <w:i/>
          <w:lang w:val="en-US"/>
        </w:rPr>
        <w:t>Frem2</w:t>
      </w:r>
      <w:r w:rsidR="00BD2FC4">
        <w:rPr>
          <w:lang w:val="en-US"/>
        </w:rPr>
        <w:t xml:space="preserve"> (Fras1-</w:t>
      </w:r>
      <w:r w:rsidR="00BD2FC4" w:rsidRPr="00834555">
        <w:rPr>
          <w:lang w:val="en-US"/>
        </w:rPr>
        <w:t>relate</w:t>
      </w:r>
      <w:r w:rsidR="00BD2FC4">
        <w:rPr>
          <w:lang w:val="en-US"/>
        </w:rPr>
        <w:t>d extracellular matrix protein 2), however,</w:t>
      </w:r>
      <w:r w:rsidR="004818C8">
        <w:rPr>
          <w:lang w:val="en-US"/>
        </w:rPr>
        <w:t xml:space="preserve"> without showing the causative mutation in this particular gene (Jadeja et al., 2005).</w:t>
      </w:r>
      <w:r w:rsidR="00AB46FA">
        <w:rPr>
          <w:lang w:val="en-US"/>
        </w:rPr>
        <w:t xml:space="preserve"> </w:t>
      </w:r>
      <w:r w:rsidR="00AB46FA" w:rsidRPr="00AB46FA">
        <w:rPr>
          <w:lang w:val="en-US"/>
        </w:rPr>
        <w:t>The</w:t>
      </w:r>
      <w:r w:rsidR="00E54B39" w:rsidRPr="00AB46FA">
        <w:rPr>
          <w:lang w:val="en-US"/>
        </w:rPr>
        <w:t xml:space="preserve"> </w:t>
      </w:r>
      <w:r w:rsidR="00E54B39" w:rsidRPr="00AB46FA">
        <w:rPr>
          <w:i/>
          <w:lang w:val="en-US"/>
        </w:rPr>
        <w:t>eb</w:t>
      </w:r>
      <w:r w:rsidR="00AB46FA" w:rsidRPr="00AB46FA">
        <w:rPr>
          <w:lang w:val="en-US"/>
        </w:rPr>
        <w:t xml:space="preserve"> m</w:t>
      </w:r>
      <w:r w:rsidR="00E54B39" w:rsidRPr="00AB46FA">
        <w:rPr>
          <w:lang w:val="en-US"/>
        </w:rPr>
        <w:t>utan</w:t>
      </w:r>
      <w:r w:rsidR="00AB46FA">
        <w:rPr>
          <w:lang w:val="en-US"/>
        </w:rPr>
        <w:t>t</w:t>
      </w:r>
      <w:r w:rsidR="00AB46FA" w:rsidRPr="00AB46FA">
        <w:rPr>
          <w:lang w:val="en-US"/>
        </w:rPr>
        <w:t xml:space="preserve">s show also a </w:t>
      </w:r>
      <w:r w:rsidR="00AB46FA">
        <w:rPr>
          <w:lang w:val="en-US"/>
        </w:rPr>
        <w:t>rec</w:t>
      </w:r>
      <w:r w:rsidR="00AB46FA" w:rsidRPr="00AB46FA">
        <w:rPr>
          <w:lang w:val="en-US"/>
        </w:rPr>
        <w:t xml:space="preserve">essive mode of inheritance and a similar phenotype like the </w:t>
      </w:r>
      <w:r w:rsidR="00AB46FA" w:rsidRPr="00AB46FA">
        <w:rPr>
          <w:i/>
          <w:lang w:val="en-US"/>
        </w:rPr>
        <w:t>my</w:t>
      </w:r>
      <w:r w:rsidR="00AB46FA" w:rsidRPr="00AB46FA">
        <w:rPr>
          <w:lang w:val="en-US"/>
        </w:rPr>
        <w:t xml:space="preserve"> mutants</w:t>
      </w:r>
      <w:r w:rsidR="00AB46FA">
        <w:rPr>
          <w:lang w:val="en-US"/>
        </w:rPr>
        <w:t xml:space="preserve"> (Chapman 1963)</w:t>
      </w:r>
      <w:r w:rsidR="00AB46FA" w:rsidRPr="00AB46FA">
        <w:rPr>
          <w:lang w:val="en-US"/>
        </w:rPr>
        <w:t xml:space="preserve">. </w:t>
      </w:r>
      <w:r w:rsidR="00AB46FA">
        <w:rPr>
          <w:lang w:val="en-US"/>
        </w:rPr>
        <w:t xml:space="preserve">Takamiya et al. (2004) demonstrated that a deletion of exons 10 and 11 of the </w:t>
      </w:r>
      <w:r w:rsidR="00AB46FA" w:rsidRPr="00AB46FA">
        <w:rPr>
          <w:i/>
          <w:lang w:val="en-US"/>
        </w:rPr>
        <w:t>Grip1</w:t>
      </w:r>
      <w:r w:rsidR="00AB46FA">
        <w:rPr>
          <w:lang w:val="en-US"/>
        </w:rPr>
        <w:t xml:space="preserve"> gene (glutamate receptor interacting protein 1) is responsible for the eye-blebs phenotype. </w:t>
      </w:r>
      <w:r w:rsidR="004818C8">
        <w:rPr>
          <w:lang w:val="en-US"/>
        </w:rPr>
        <w:t>The 4</w:t>
      </w:r>
      <w:r w:rsidR="004818C8" w:rsidRPr="004818C8">
        <w:rPr>
          <w:vertAlign w:val="superscript"/>
          <w:lang w:val="en-US"/>
        </w:rPr>
        <w:t>th</w:t>
      </w:r>
      <w:r w:rsidR="004818C8">
        <w:rPr>
          <w:lang w:val="en-US"/>
        </w:rPr>
        <w:t xml:space="preserve"> mutant line of this series was </w:t>
      </w:r>
      <w:r w:rsidR="004818C8" w:rsidRPr="00087C1B">
        <w:rPr>
          <w:i/>
          <w:lang w:val="en-US"/>
        </w:rPr>
        <w:t>heb</w:t>
      </w:r>
      <w:r w:rsidR="004818C8">
        <w:rPr>
          <w:lang w:val="en-US"/>
        </w:rPr>
        <w:t>, which is characterized by absent or malformed eyes; cryptophthalmos is always present in these mutants. The mutation i</w:t>
      </w:r>
      <w:r w:rsidR="00087C1B">
        <w:rPr>
          <w:lang w:val="en-US"/>
        </w:rPr>
        <w:t>n this particular line affects</w:t>
      </w:r>
      <w:r w:rsidR="004818C8">
        <w:rPr>
          <w:lang w:val="en-US"/>
        </w:rPr>
        <w:t xml:space="preserve"> the gene </w:t>
      </w:r>
      <w:r w:rsidR="00087C1B">
        <w:rPr>
          <w:i/>
          <w:lang w:val="en-US"/>
        </w:rPr>
        <w:t>Frem1</w:t>
      </w:r>
      <w:r w:rsidR="004818C8">
        <w:rPr>
          <w:lang w:val="en-US"/>
        </w:rPr>
        <w:t xml:space="preserve"> </w:t>
      </w:r>
      <w:r w:rsidR="004B71B2">
        <w:rPr>
          <w:lang w:val="en-US"/>
        </w:rPr>
        <w:t>encoding the Fras1-</w:t>
      </w:r>
      <w:r w:rsidR="004818C8" w:rsidRPr="00834555">
        <w:rPr>
          <w:lang w:val="en-US"/>
        </w:rPr>
        <w:t>relate</w:t>
      </w:r>
      <w:r w:rsidR="00087C1B">
        <w:rPr>
          <w:lang w:val="en-US"/>
        </w:rPr>
        <w:t>d extracellular matrix protein 1</w:t>
      </w:r>
      <w:r w:rsidR="004B71B2">
        <w:rPr>
          <w:lang w:val="en-US"/>
        </w:rPr>
        <w:t>. The causative mutation is a LINE1 insertion 41 bp from the end of exon 17 (Smyth et al., 2004). In an ENU-induced mutation of similar phenotype</w:t>
      </w:r>
      <w:r w:rsidR="009321E9">
        <w:rPr>
          <w:lang w:val="en-US"/>
        </w:rPr>
        <w:t xml:space="preserve"> (</w:t>
      </w:r>
      <w:r w:rsidR="009321E9" w:rsidRPr="009705F5">
        <w:rPr>
          <w:i/>
          <w:lang w:val="en-US"/>
        </w:rPr>
        <w:t>bat</w:t>
      </w:r>
      <w:r w:rsidR="009321E9">
        <w:rPr>
          <w:lang w:val="en-US"/>
        </w:rPr>
        <w:t>)</w:t>
      </w:r>
      <w:r w:rsidR="004B71B2">
        <w:rPr>
          <w:lang w:val="en-US"/>
        </w:rPr>
        <w:t xml:space="preserve">, these authors identified another </w:t>
      </w:r>
      <w:r w:rsidR="009321E9">
        <w:rPr>
          <w:lang w:val="en-US"/>
        </w:rPr>
        <w:t xml:space="preserve">causative </w:t>
      </w:r>
      <w:r w:rsidR="004B71B2">
        <w:rPr>
          <w:lang w:val="en-US"/>
        </w:rPr>
        <w:t>mutation</w:t>
      </w:r>
      <w:r w:rsidR="00A7409D">
        <w:rPr>
          <w:lang w:val="en-US"/>
        </w:rPr>
        <w:t xml:space="preserve"> of the </w:t>
      </w:r>
      <w:r w:rsidR="00A7409D" w:rsidRPr="00A7409D">
        <w:rPr>
          <w:i/>
          <w:lang w:val="en-US"/>
        </w:rPr>
        <w:t>Frem1</w:t>
      </w:r>
      <w:r w:rsidR="00A7409D">
        <w:rPr>
          <w:lang w:val="en-US"/>
        </w:rPr>
        <w:t xml:space="preserve"> gene,</w:t>
      </w:r>
      <w:r w:rsidR="00F45DCE">
        <w:rPr>
          <w:lang w:val="en-US"/>
        </w:rPr>
        <w:t xml:space="preserve"> close</w:t>
      </w:r>
      <w:r w:rsidR="004B71B2">
        <w:rPr>
          <w:lang w:val="en-US"/>
        </w:rPr>
        <w:t xml:space="preserve"> to the splice donor site of intron 25 leading to skipping of exon 25, a frame shift and a premature stop codon in exon 26.</w:t>
      </w:r>
      <w:r w:rsidR="009321E9">
        <w:rPr>
          <w:lang w:val="en-US"/>
        </w:rPr>
        <w:t xml:space="preserve"> </w:t>
      </w:r>
      <w:r w:rsidR="002F32E5">
        <w:rPr>
          <w:lang w:val="en-US"/>
        </w:rPr>
        <w:t>These</w:t>
      </w:r>
      <w:r w:rsidR="00994B4D">
        <w:rPr>
          <w:lang w:val="en-US"/>
        </w:rPr>
        <w:t xml:space="preserve"> mutant </w:t>
      </w:r>
      <w:r w:rsidR="002F32E5">
        <w:rPr>
          <w:lang w:val="en-US"/>
        </w:rPr>
        <w:t xml:space="preserve">lines </w:t>
      </w:r>
      <w:r w:rsidR="009321E9">
        <w:rPr>
          <w:lang w:val="en-US"/>
        </w:rPr>
        <w:t xml:space="preserve">demonstrate the genetic heterogeneity of this phenotype, but they </w:t>
      </w:r>
      <w:r w:rsidR="002F32E5">
        <w:rPr>
          <w:lang w:val="en-US"/>
        </w:rPr>
        <w:t>are</w:t>
      </w:r>
      <w:r w:rsidR="00994B4D">
        <w:rPr>
          <w:lang w:val="en-US"/>
        </w:rPr>
        <w:t xml:space="preserve"> now </w:t>
      </w:r>
      <w:r w:rsidR="009321E9">
        <w:rPr>
          <w:lang w:val="en-US"/>
        </w:rPr>
        <w:t xml:space="preserve">also </w:t>
      </w:r>
      <w:r w:rsidR="00994B4D">
        <w:rPr>
          <w:lang w:val="en-US"/>
        </w:rPr>
        <w:t>considered being excellent model</w:t>
      </w:r>
      <w:r w:rsidR="009321E9">
        <w:rPr>
          <w:lang w:val="en-US"/>
        </w:rPr>
        <w:t>s</w:t>
      </w:r>
      <w:r w:rsidR="00994B4D">
        <w:rPr>
          <w:lang w:val="en-US"/>
        </w:rPr>
        <w:t xml:space="preserve"> for the human Fraser syndrome</w:t>
      </w:r>
      <w:r w:rsidR="00F24049">
        <w:rPr>
          <w:lang w:val="en-US"/>
        </w:rPr>
        <w:t>, which is characterized as “</w:t>
      </w:r>
      <w:r w:rsidR="00F24049" w:rsidRPr="00F24049">
        <w:rPr>
          <w:lang w:val="en-US"/>
        </w:rPr>
        <w:t xml:space="preserve">cryptophthalmos with </w:t>
      </w:r>
      <w:r w:rsidR="0039150F">
        <w:rPr>
          <w:lang w:val="en-US"/>
        </w:rPr>
        <w:t>syndactyly” (Ramsing</w:t>
      </w:r>
      <w:r w:rsidR="002F32E5">
        <w:rPr>
          <w:lang w:val="en-US"/>
        </w:rPr>
        <w:t xml:space="preserve"> </w:t>
      </w:r>
      <w:r w:rsidR="0039150F">
        <w:rPr>
          <w:lang w:val="en-US"/>
        </w:rPr>
        <w:t>et al., 1990</w:t>
      </w:r>
      <w:r w:rsidR="00F24049">
        <w:rPr>
          <w:lang w:val="en-US"/>
        </w:rPr>
        <w:t>)</w:t>
      </w:r>
      <w:r w:rsidR="00994B4D">
        <w:rPr>
          <w:lang w:val="en-US"/>
        </w:rPr>
        <w:t>.</w:t>
      </w:r>
    </w:p>
    <w:p w:rsidR="00A7409D" w:rsidRDefault="00A7409D" w:rsidP="00994B4D">
      <w:pPr>
        <w:spacing w:after="0" w:line="360" w:lineRule="auto"/>
        <w:jc w:val="both"/>
        <w:rPr>
          <w:lang w:val="en-US"/>
        </w:rPr>
      </w:pPr>
    </w:p>
    <w:p w:rsidR="006E214D" w:rsidRDefault="006E214D">
      <w:pPr>
        <w:rPr>
          <w:b/>
          <w:lang w:val="en-US"/>
        </w:rPr>
      </w:pPr>
      <w:r>
        <w:rPr>
          <w:b/>
          <w:lang w:val="en-US"/>
        </w:rPr>
        <w:br w:type="page"/>
      </w:r>
    </w:p>
    <w:p w:rsidR="00D936B2" w:rsidRPr="00D936B2" w:rsidRDefault="00D936B2" w:rsidP="006E214D">
      <w:pPr>
        <w:spacing w:after="0" w:line="360" w:lineRule="auto"/>
        <w:jc w:val="both"/>
        <w:rPr>
          <w:b/>
          <w:lang w:val="en-US"/>
        </w:rPr>
      </w:pPr>
      <w:r w:rsidRPr="00D936B2">
        <w:rPr>
          <w:b/>
          <w:lang w:val="en-US"/>
        </w:rPr>
        <w:lastRenderedPageBreak/>
        <w:t>Cataract</w:t>
      </w:r>
    </w:p>
    <w:p w:rsidR="000509C7" w:rsidRDefault="00A4467D" w:rsidP="000509C7">
      <w:pPr>
        <w:spacing w:after="0" w:line="360" w:lineRule="auto"/>
        <w:jc w:val="both"/>
        <w:rPr>
          <w:lang w:val="en-US"/>
        </w:rPr>
      </w:pPr>
      <w:r>
        <w:rPr>
          <w:lang w:val="en-US"/>
        </w:rPr>
        <w:t xml:space="preserve">Cataract mutants in the mouse are easily to detect, either by the naked eye, if </w:t>
      </w:r>
      <w:r w:rsidR="00D55A44">
        <w:rPr>
          <w:lang w:val="en-US"/>
        </w:rPr>
        <w:t>the lens opacity is total and</w:t>
      </w:r>
      <w:r>
        <w:rPr>
          <w:lang w:val="en-US"/>
        </w:rPr>
        <w:t xml:space="preserve"> severe, or by a slit lamp, which is </w:t>
      </w:r>
      <w:r w:rsidR="00D55A44">
        <w:rPr>
          <w:lang w:val="en-US"/>
        </w:rPr>
        <w:t xml:space="preserve">a </w:t>
      </w:r>
      <w:r>
        <w:rPr>
          <w:lang w:val="en-US"/>
        </w:rPr>
        <w:t xml:space="preserve">routine, non-invasive device in ophthalmology and since decades also applied </w:t>
      </w:r>
      <w:r w:rsidR="004F14E7">
        <w:rPr>
          <w:lang w:val="en-US"/>
        </w:rPr>
        <w:t>in</w:t>
      </w:r>
      <w:r>
        <w:rPr>
          <w:lang w:val="en-US"/>
        </w:rPr>
        <w:t xml:space="preserve"> mouse ophthalmogenetics (Kratochvilova 1981). </w:t>
      </w:r>
      <w:r w:rsidR="00D55A44">
        <w:rPr>
          <w:lang w:val="en-US"/>
        </w:rPr>
        <w:t>Therefore, the m</w:t>
      </w:r>
      <w:r w:rsidR="000509C7">
        <w:rPr>
          <w:lang w:val="en-US"/>
        </w:rPr>
        <w:t>ammalian</w:t>
      </w:r>
      <w:r w:rsidR="00123E93">
        <w:rPr>
          <w:lang w:val="en-US"/>
        </w:rPr>
        <w:t xml:space="preserve"> phenotype ontology annotations</w:t>
      </w:r>
      <w:r w:rsidR="00D55A44">
        <w:rPr>
          <w:lang w:val="en-US"/>
        </w:rPr>
        <w:t xml:space="preserve"> count a similar </w:t>
      </w:r>
      <w:r w:rsidR="004F14E7">
        <w:rPr>
          <w:lang w:val="en-US"/>
        </w:rPr>
        <w:t xml:space="preserve">high </w:t>
      </w:r>
      <w:r w:rsidR="00D55A44">
        <w:rPr>
          <w:lang w:val="en-US"/>
        </w:rPr>
        <w:t>number of cataract genotypes like for microphthalmia, namely</w:t>
      </w:r>
      <w:r w:rsidR="000509C7">
        <w:rPr>
          <w:lang w:val="en-US"/>
        </w:rPr>
        <w:t xml:space="preserve"> </w:t>
      </w:r>
      <w:r w:rsidR="00553D0B">
        <w:rPr>
          <w:lang w:val="en-US"/>
        </w:rPr>
        <w:t>459</w:t>
      </w:r>
      <w:r w:rsidR="000509C7">
        <w:rPr>
          <w:lang w:val="en-US"/>
        </w:rPr>
        <w:t xml:space="preserve"> genotypes</w:t>
      </w:r>
      <w:r w:rsidR="00D55A44">
        <w:rPr>
          <w:lang w:val="en-US"/>
        </w:rPr>
        <w:t xml:space="preserve">. </w:t>
      </w:r>
      <w:r w:rsidR="004F14E7">
        <w:rPr>
          <w:lang w:val="en-US"/>
        </w:rPr>
        <w:t>Among them</w:t>
      </w:r>
      <w:r w:rsidR="00D55A44">
        <w:rPr>
          <w:lang w:val="en-US"/>
        </w:rPr>
        <w:t>, there are</w:t>
      </w:r>
      <w:r w:rsidR="00553D0B">
        <w:rPr>
          <w:lang w:val="en-US"/>
        </w:rPr>
        <w:t xml:space="preserve"> 138 genes </w:t>
      </w:r>
      <w:r w:rsidR="00D55A44">
        <w:rPr>
          <w:lang w:val="en-US"/>
        </w:rPr>
        <w:t xml:space="preserve">listed </w:t>
      </w:r>
      <w:r w:rsidR="00553D0B">
        <w:rPr>
          <w:lang w:val="en-US"/>
        </w:rPr>
        <w:t>with targeted mutations, 54 genes with point mutations or small InDels (partically overlapping) and 50 loci with unknown mutations</w:t>
      </w:r>
      <w:r w:rsidR="00D55A44">
        <w:rPr>
          <w:lang w:val="en-US"/>
        </w:rPr>
        <w:t>.</w:t>
      </w:r>
    </w:p>
    <w:p w:rsidR="00065BB7" w:rsidRDefault="00D55A44" w:rsidP="000509C7">
      <w:pPr>
        <w:spacing w:after="0" w:line="360" w:lineRule="auto"/>
        <w:jc w:val="both"/>
        <w:rPr>
          <w:lang w:val="en-US"/>
        </w:rPr>
      </w:pPr>
      <w:r>
        <w:rPr>
          <w:lang w:val="en-US"/>
        </w:rPr>
        <w:t xml:space="preserve">Before the onset of major genetic screens for eye diseases, there were some spontaneous cataract mutants reported. Dominant </w:t>
      </w:r>
      <w:r w:rsidR="004C387C">
        <w:rPr>
          <w:lang w:val="en-US"/>
        </w:rPr>
        <w:t>cataracts were the Fraser Catar</w:t>
      </w:r>
      <w:r>
        <w:rPr>
          <w:lang w:val="en-US"/>
        </w:rPr>
        <w:t>act (</w:t>
      </w:r>
      <w:r w:rsidRPr="004C387C">
        <w:rPr>
          <w:i/>
          <w:lang w:val="en-US"/>
        </w:rPr>
        <w:t>Cat</w:t>
      </w:r>
      <w:r w:rsidRPr="004C387C">
        <w:rPr>
          <w:i/>
          <w:vertAlign w:val="superscript"/>
          <w:lang w:val="en-US"/>
        </w:rPr>
        <w:t>Fr</w:t>
      </w:r>
      <w:r>
        <w:rPr>
          <w:lang w:val="en-US"/>
        </w:rPr>
        <w:t>; Fraser and Schabtach, 1962), eye lens obsolescence (</w:t>
      </w:r>
      <w:r w:rsidRPr="004C387C">
        <w:rPr>
          <w:i/>
          <w:lang w:val="en-US"/>
        </w:rPr>
        <w:t>Elo</w:t>
      </w:r>
      <w:r>
        <w:rPr>
          <w:lang w:val="en-US"/>
        </w:rPr>
        <w:t xml:space="preserve">; </w:t>
      </w:r>
      <w:r w:rsidR="004C387C">
        <w:rPr>
          <w:lang w:val="en-US"/>
        </w:rPr>
        <w:t>Oda et al., 1980</w:t>
      </w:r>
      <w:r>
        <w:rPr>
          <w:lang w:val="en-US"/>
        </w:rPr>
        <w:t>), lens opacity (</w:t>
      </w:r>
      <w:r w:rsidRPr="004C387C">
        <w:rPr>
          <w:i/>
          <w:lang w:val="en-US"/>
        </w:rPr>
        <w:t>Lop</w:t>
      </w:r>
      <w:r>
        <w:rPr>
          <w:lang w:val="en-US"/>
        </w:rPr>
        <w:t>; Lyon et al., 1981)</w:t>
      </w:r>
      <w:r w:rsidR="004C387C">
        <w:rPr>
          <w:lang w:val="en-US"/>
        </w:rPr>
        <w:t xml:space="preserve"> or the Philly cataract (</w:t>
      </w:r>
      <w:r w:rsidR="004C387C" w:rsidRPr="004C387C">
        <w:rPr>
          <w:i/>
          <w:lang w:val="en-US"/>
        </w:rPr>
        <w:t>Phil</w:t>
      </w:r>
      <w:r w:rsidR="004C387C">
        <w:rPr>
          <w:lang w:val="en-US"/>
        </w:rPr>
        <w:t>, Kador et al., 1980). Among the recessive cataract</w:t>
      </w:r>
      <w:r w:rsidR="00123E93">
        <w:rPr>
          <w:lang w:val="en-US"/>
        </w:rPr>
        <w:t>s</w:t>
      </w:r>
      <w:r w:rsidR="00065BB7">
        <w:rPr>
          <w:lang w:val="en-US"/>
        </w:rPr>
        <w:t>, the Naka</w:t>
      </w:r>
      <w:r w:rsidR="004C387C">
        <w:rPr>
          <w:lang w:val="en-US"/>
        </w:rPr>
        <w:t>no cataract (</w:t>
      </w:r>
      <w:r w:rsidR="004C387C" w:rsidRPr="004C387C">
        <w:rPr>
          <w:i/>
          <w:lang w:val="en-US"/>
        </w:rPr>
        <w:t>nct</w:t>
      </w:r>
      <w:r w:rsidR="004C387C">
        <w:rPr>
          <w:lang w:val="en-US"/>
        </w:rPr>
        <w:t>; Fukui et al., 1976) and the vacuolated lens (</w:t>
      </w:r>
      <w:r w:rsidR="004C387C" w:rsidRPr="004C387C">
        <w:rPr>
          <w:i/>
          <w:lang w:val="en-US"/>
        </w:rPr>
        <w:t>vl</w:t>
      </w:r>
      <w:r w:rsidR="004C387C">
        <w:rPr>
          <w:lang w:val="en-US"/>
        </w:rPr>
        <w:t xml:space="preserve">; Dickie et </w:t>
      </w:r>
      <w:r w:rsidR="00123E93">
        <w:rPr>
          <w:lang w:val="en-US"/>
        </w:rPr>
        <w:t>a</w:t>
      </w:r>
      <w:r w:rsidR="004C387C">
        <w:rPr>
          <w:lang w:val="en-US"/>
        </w:rPr>
        <w:t>l., 1967) were well known.</w:t>
      </w:r>
      <w:r w:rsidR="00065BB7">
        <w:rPr>
          <w:lang w:val="en-US"/>
        </w:rPr>
        <w:t xml:space="preserve"> Among them, the Philly cataract was the first, which was characterized at a molecular level: the mutation is a 12 bp-deletion at the beginning of the 6</w:t>
      </w:r>
      <w:r w:rsidR="00065BB7" w:rsidRPr="00065BB7">
        <w:rPr>
          <w:vertAlign w:val="superscript"/>
          <w:lang w:val="en-US"/>
        </w:rPr>
        <w:t>th</w:t>
      </w:r>
      <w:r w:rsidR="00065BB7">
        <w:rPr>
          <w:lang w:val="en-US"/>
        </w:rPr>
        <w:t xml:space="preserve"> exon of the </w:t>
      </w:r>
      <w:r w:rsidR="00065BB7" w:rsidRPr="00065BB7">
        <w:rPr>
          <w:i/>
          <w:lang w:val="en-US"/>
        </w:rPr>
        <w:t>Crybb2</w:t>
      </w:r>
      <w:r w:rsidR="00065BB7">
        <w:rPr>
          <w:lang w:val="en-US"/>
        </w:rPr>
        <w:t xml:space="preserve"> gene (coding for βB2-crystallin). </w:t>
      </w:r>
    </w:p>
    <w:p w:rsidR="002C0835" w:rsidRDefault="00065BB7" w:rsidP="000509C7">
      <w:pPr>
        <w:spacing w:after="0" w:line="360" w:lineRule="auto"/>
        <w:jc w:val="both"/>
        <w:rPr>
          <w:lang w:val="en-US"/>
        </w:rPr>
      </w:pPr>
      <w:r>
        <w:rPr>
          <w:lang w:val="en-US"/>
        </w:rPr>
        <w:t xml:space="preserve">The </w:t>
      </w:r>
      <w:r w:rsidRPr="00065BB7">
        <w:rPr>
          <w:b/>
          <w:lang w:val="en-US"/>
        </w:rPr>
        <w:t>crystallins</w:t>
      </w:r>
      <w:r>
        <w:rPr>
          <w:lang w:val="en-US"/>
        </w:rPr>
        <w:t xml:space="preserve"> are highly concentrated and densely packed structural proteins in th</w:t>
      </w:r>
      <w:r w:rsidR="004F14E7">
        <w:rPr>
          <w:lang w:val="en-US"/>
        </w:rPr>
        <w:t>e eye lens;</w:t>
      </w:r>
      <w:r>
        <w:rPr>
          <w:lang w:val="en-US"/>
        </w:rPr>
        <w:t xml:space="preserve"> </w:t>
      </w:r>
      <w:r w:rsidR="004F14E7">
        <w:rPr>
          <w:lang w:val="en-US"/>
        </w:rPr>
        <w:t>they</w:t>
      </w:r>
      <w:r>
        <w:rPr>
          <w:lang w:val="en-US"/>
        </w:rPr>
        <w:t xml:space="preserve"> are necessary for lens transparency.</w:t>
      </w:r>
      <w:r w:rsidR="003F7BD6">
        <w:rPr>
          <w:lang w:val="en-US"/>
        </w:rPr>
        <w:t xml:space="preserve"> In mammals, w</w:t>
      </w:r>
      <w:r>
        <w:rPr>
          <w:lang w:val="en-US"/>
        </w:rPr>
        <w:t xml:space="preserve">e know two </w:t>
      </w:r>
      <w:r w:rsidR="003F7BD6">
        <w:rPr>
          <w:lang w:val="en-US"/>
        </w:rPr>
        <w:t xml:space="preserve">major </w:t>
      </w:r>
      <w:r w:rsidR="004F14E7">
        <w:rPr>
          <w:lang w:val="en-US"/>
        </w:rPr>
        <w:t xml:space="preserve">crystallin </w:t>
      </w:r>
      <w:r w:rsidR="003F7BD6">
        <w:rPr>
          <w:lang w:val="en-US"/>
        </w:rPr>
        <w:t>famil</w:t>
      </w:r>
      <w:r w:rsidR="006F5511">
        <w:rPr>
          <w:lang w:val="en-US"/>
        </w:rPr>
        <w:t>ies: the α-crystallin/small hea</w:t>
      </w:r>
      <w:r w:rsidR="003F7BD6">
        <w:rPr>
          <w:lang w:val="en-US"/>
        </w:rPr>
        <w:t xml:space="preserve">t-shock protein family (consisting of 2 genes, </w:t>
      </w:r>
      <w:r w:rsidR="003F7BD6" w:rsidRPr="003F7BD6">
        <w:rPr>
          <w:i/>
          <w:lang w:val="en-US"/>
        </w:rPr>
        <w:t>Cryaa</w:t>
      </w:r>
      <w:r w:rsidR="003F7BD6">
        <w:rPr>
          <w:lang w:val="en-US"/>
        </w:rPr>
        <w:t xml:space="preserve"> and </w:t>
      </w:r>
      <w:r w:rsidR="003F7BD6" w:rsidRPr="003F7BD6">
        <w:rPr>
          <w:i/>
          <w:lang w:val="en-US"/>
        </w:rPr>
        <w:t>Cryab</w:t>
      </w:r>
      <w:r w:rsidR="003F7BD6">
        <w:rPr>
          <w:lang w:val="en-US"/>
        </w:rPr>
        <w:t>), and the β/γ-crystalli</w:t>
      </w:r>
      <w:r w:rsidR="004F14E7">
        <w:rPr>
          <w:lang w:val="en-US"/>
        </w:rPr>
        <w:t>n “super”family (consisting of 8</w:t>
      </w:r>
      <w:r w:rsidR="003F7BD6">
        <w:rPr>
          <w:lang w:val="en-US"/>
        </w:rPr>
        <w:t xml:space="preserve"> </w:t>
      </w:r>
      <w:r w:rsidR="003F7BD6" w:rsidRPr="003F7BD6">
        <w:rPr>
          <w:i/>
          <w:lang w:val="en-US"/>
        </w:rPr>
        <w:t>Cryg</w:t>
      </w:r>
      <w:r w:rsidR="004F14E7">
        <w:rPr>
          <w:lang w:val="en-US"/>
        </w:rPr>
        <w:t xml:space="preserve"> genes and</w:t>
      </w:r>
      <w:r w:rsidR="003F7BD6">
        <w:rPr>
          <w:lang w:val="en-US"/>
        </w:rPr>
        <w:t xml:space="preserve"> 6 </w:t>
      </w:r>
      <w:r w:rsidR="003F7BD6" w:rsidRPr="003F7BD6">
        <w:rPr>
          <w:i/>
          <w:lang w:val="en-US"/>
        </w:rPr>
        <w:t>Cryb</w:t>
      </w:r>
      <w:r w:rsidR="003F7BD6">
        <w:rPr>
          <w:lang w:val="en-US"/>
        </w:rPr>
        <w:t xml:space="preserve"> genes). </w:t>
      </w:r>
      <w:r w:rsidR="002C0835">
        <w:rPr>
          <w:lang w:val="en-US"/>
        </w:rPr>
        <w:t xml:space="preserve">Mutations in each of these genes lead to </w:t>
      </w:r>
      <w:r w:rsidR="004F14E7">
        <w:rPr>
          <w:lang w:val="en-US"/>
        </w:rPr>
        <w:t>several</w:t>
      </w:r>
      <w:r w:rsidR="002C0835">
        <w:rPr>
          <w:lang w:val="en-US"/>
        </w:rPr>
        <w:t xml:space="preserve"> form</w:t>
      </w:r>
      <w:r w:rsidR="004F14E7">
        <w:rPr>
          <w:lang w:val="en-US"/>
        </w:rPr>
        <w:t>s</w:t>
      </w:r>
      <w:r w:rsidR="002C0835">
        <w:rPr>
          <w:lang w:val="en-US"/>
        </w:rPr>
        <w:t xml:space="preserve"> of cataract, however, there is no genotype-phenotype correlation possible beside the association between the </w:t>
      </w:r>
      <w:r w:rsidR="00A508CD">
        <w:rPr>
          <w:lang w:val="en-US"/>
        </w:rPr>
        <w:t>onset</w:t>
      </w:r>
      <w:r w:rsidR="002C0835">
        <w:rPr>
          <w:lang w:val="en-US"/>
        </w:rPr>
        <w:t xml:space="preserve"> of the crystallin expression in the lens and the age of onset</w:t>
      </w:r>
      <w:r w:rsidR="00A508CD">
        <w:rPr>
          <w:lang w:val="en-US"/>
        </w:rPr>
        <w:t xml:space="preserve"> of the disease</w:t>
      </w:r>
      <w:r w:rsidR="002C0835">
        <w:rPr>
          <w:lang w:val="en-US"/>
        </w:rPr>
        <w:t xml:space="preserve">: cataracts caused by mutations in </w:t>
      </w:r>
      <w:r w:rsidR="002C0835" w:rsidRPr="002C0835">
        <w:rPr>
          <w:i/>
          <w:lang w:val="en-US"/>
        </w:rPr>
        <w:t>Cryg</w:t>
      </w:r>
      <w:r w:rsidR="002C0835">
        <w:rPr>
          <w:lang w:val="en-US"/>
        </w:rPr>
        <w:t xml:space="preserve"> genes are </w:t>
      </w:r>
      <w:r w:rsidR="00F74B22">
        <w:rPr>
          <w:lang w:val="en-US"/>
        </w:rPr>
        <w:t>visible at weaning</w:t>
      </w:r>
      <w:r w:rsidR="00A508CD">
        <w:rPr>
          <w:lang w:val="en-US"/>
        </w:rPr>
        <w:t xml:space="preserve"> (</w:t>
      </w:r>
      <w:r w:rsidR="00F74B22">
        <w:rPr>
          <w:lang w:val="en-US"/>
        </w:rPr>
        <w:t xml:space="preserve">for a review see </w:t>
      </w:r>
      <w:r w:rsidR="00A508CD">
        <w:rPr>
          <w:lang w:val="en-US"/>
        </w:rPr>
        <w:t>Graw 2009</w:t>
      </w:r>
      <w:r w:rsidR="004F14E7">
        <w:rPr>
          <w:lang w:val="en-US"/>
        </w:rPr>
        <w:t>), but</w:t>
      </w:r>
      <w:r w:rsidR="002C0835">
        <w:rPr>
          <w:lang w:val="en-US"/>
        </w:rPr>
        <w:t xml:space="preserve"> mutations in the </w:t>
      </w:r>
      <w:r w:rsidR="002C0835" w:rsidRPr="002C0835">
        <w:rPr>
          <w:i/>
          <w:lang w:val="en-US"/>
        </w:rPr>
        <w:t>Crybb2</w:t>
      </w:r>
      <w:r w:rsidR="002C0835">
        <w:rPr>
          <w:lang w:val="en-US"/>
        </w:rPr>
        <w:t xml:space="preserve"> gene lead to a progressive cataract starting a few weeks after birth (Kador et al., 1980, Ganguly et al., 2008). </w:t>
      </w:r>
      <w:r w:rsidR="00A508CD">
        <w:rPr>
          <w:lang w:val="en-US"/>
        </w:rPr>
        <w:t xml:space="preserve">Mutations in the </w:t>
      </w:r>
      <w:r w:rsidR="00A508CD" w:rsidRPr="00A508CD">
        <w:rPr>
          <w:i/>
          <w:lang w:val="en-US"/>
        </w:rPr>
        <w:t>Cryb</w:t>
      </w:r>
      <w:r w:rsidR="00A508CD">
        <w:rPr>
          <w:lang w:val="en-US"/>
        </w:rPr>
        <w:t>/</w:t>
      </w:r>
      <w:r w:rsidR="00A508CD" w:rsidRPr="00A508CD">
        <w:rPr>
          <w:i/>
          <w:lang w:val="en-US"/>
        </w:rPr>
        <w:t>Cryg</w:t>
      </w:r>
      <w:r w:rsidR="00A508CD">
        <w:rPr>
          <w:lang w:val="en-US"/>
        </w:rPr>
        <w:t xml:space="preserve"> genes, usually, lead to a dominant phenotype; however, </w:t>
      </w:r>
      <w:r w:rsidR="00A508CD" w:rsidRPr="00A508CD">
        <w:rPr>
          <w:i/>
          <w:lang w:val="en-US"/>
        </w:rPr>
        <w:t>Cryaa</w:t>
      </w:r>
      <w:r w:rsidR="00A508CD">
        <w:rPr>
          <w:lang w:val="en-US"/>
        </w:rPr>
        <w:t xml:space="preserve"> mutations may cause dominant (</w:t>
      </w:r>
      <w:r w:rsidR="00670CB5" w:rsidRPr="00670CB5">
        <w:rPr>
          <w:i/>
          <w:lang w:val="en-US"/>
        </w:rPr>
        <w:t>Aey7</w:t>
      </w:r>
      <w:r w:rsidR="00670CB5">
        <w:rPr>
          <w:lang w:val="en-US"/>
        </w:rPr>
        <w:t>: c371</w:t>
      </w:r>
      <w:r w:rsidR="00670CB5" w:rsidRPr="00670CB5">
        <w:rPr>
          <w:lang w:val="en-US"/>
        </w:rPr>
        <w:t>T</w:t>
      </w:r>
      <w:r w:rsidR="00670CB5" w:rsidRPr="00670CB5">
        <w:rPr>
          <w:lang w:val="en-US"/>
        </w:rPr>
        <w:sym w:font="Wingdings" w:char="F0E0"/>
      </w:r>
      <w:r w:rsidR="00670CB5">
        <w:rPr>
          <w:lang w:val="en-US"/>
        </w:rPr>
        <w:t xml:space="preserve">A, Val124Glu; </w:t>
      </w:r>
      <w:r w:rsidR="001C5990">
        <w:rPr>
          <w:lang w:val="en-US"/>
        </w:rPr>
        <w:t>Graw et al., 2001) or recessive cataracts (</w:t>
      </w:r>
      <w:r w:rsidR="00670CB5" w:rsidRPr="00670CB5">
        <w:rPr>
          <w:i/>
          <w:lang w:val="en-US"/>
        </w:rPr>
        <w:t>lop18</w:t>
      </w:r>
      <w:r w:rsidR="00670CB5">
        <w:rPr>
          <w:lang w:val="en-US"/>
        </w:rPr>
        <w:t>: c161G</w:t>
      </w:r>
      <w:r w:rsidR="00670CB5" w:rsidRPr="00670CB5">
        <w:rPr>
          <w:sz w:val="20"/>
          <w:lang w:val="en-US"/>
        </w:rPr>
        <w:sym w:font="Wingdings" w:char="F0E0"/>
      </w:r>
      <w:r w:rsidR="00670CB5">
        <w:rPr>
          <w:lang w:val="en-US"/>
        </w:rPr>
        <w:t xml:space="preserve">A; Arg54His; </w:t>
      </w:r>
      <w:r w:rsidR="001C5990">
        <w:rPr>
          <w:lang w:val="en-US"/>
        </w:rPr>
        <w:t>Chang et al., 1999).</w:t>
      </w:r>
    </w:p>
    <w:p w:rsidR="00D55A44" w:rsidRDefault="003F7BD6" w:rsidP="000509C7">
      <w:pPr>
        <w:spacing w:after="0" w:line="360" w:lineRule="auto"/>
        <w:jc w:val="both"/>
        <w:rPr>
          <w:lang w:val="en-US"/>
        </w:rPr>
      </w:pPr>
      <w:r>
        <w:rPr>
          <w:lang w:val="en-US"/>
        </w:rPr>
        <w:t>In the</w:t>
      </w:r>
      <w:r w:rsidR="00EB58FB">
        <w:rPr>
          <w:lang w:val="en-US"/>
        </w:rPr>
        <w:t xml:space="preserve"> past, the different crystallin</w:t>
      </w:r>
      <w:r>
        <w:rPr>
          <w:lang w:val="en-US"/>
        </w:rPr>
        <w:t xml:space="preserve">-encoding genes seemed to be expressed in the lens only, however, we learned during the </w:t>
      </w:r>
      <w:r w:rsidR="00660138">
        <w:rPr>
          <w:lang w:val="en-US"/>
        </w:rPr>
        <w:t xml:space="preserve">last </w:t>
      </w:r>
      <w:r>
        <w:rPr>
          <w:lang w:val="en-US"/>
        </w:rPr>
        <w:t xml:space="preserve">years that </w:t>
      </w:r>
      <w:r w:rsidR="00660138">
        <w:rPr>
          <w:lang w:val="en-US"/>
        </w:rPr>
        <w:t>many</w:t>
      </w:r>
      <w:r>
        <w:rPr>
          <w:lang w:val="en-US"/>
        </w:rPr>
        <w:t xml:space="preserve"> of these genes have also other functions outside the lens. The mouse mutations in the </w:t>
      </w:r>
      <w:r w:rsidRPr="003F7BD6">
        <w:rPr>
          <w:i/>
          <w:lang w:val="en-US"/>
        </w:rPr>
        <w:t>Cryab</w:t>
      </w:r>
      <w:r>
        <w:rPr>
          <w:lang w:val="en-US"/>
        </w:rPr>
        <w:t xml:space="preserve"> gene </w:t>
      </w:r>
      <w:r w:rsidR="00B566C1">
        <w:rPr>
          <w:lang w:val="en-US"/>
        </w:rPr>
        <w:t>showed</w:t>
      </w:r>
      <w:r>
        <w:rPr>
          <w:lang w:val="en-US"/>
        </w:rPr>
        <w:t xml:space="preserve"> </w:t>
      </w:r>
      <w:r w:rsidR="00B566C1">
        <w:rPr>
          <w:lang w:val="en-US"/>
        </w:rPr>
        <w:t xml:space="preserve">not only </w:t>
      </w:r>
      <w:r>
        <w:rPr>
          <w:lang w:val="en-US"/>
        </w:rPr>
        <w:t>cataracts, but also other diseases</w:t>
      </w:r>
      <w:r w:rsidR="00F52EC7">
        <w:rPr>
          <w:lang w:val="en-US"/>
        </w:rPr>
        <w:t>, affecting mainly the heart, but also skeletal muscle fibers</w:t>
      </w:r>
      <w:r w:rsidR="00B566C1">
        <w:rPr>
          <w:lang w:val="en-US"/>
        </w:rPr>
        <w:t xml:space="preserve"> (Andley et al., 2011).</w:t>
      </w:r>
      <w:r w:rsidR="00924E16">
        <w:rPr>
          <w:lang w:val="en-US"/>
        </w:rPr>
        <w:t xml:space="preserve"> Similarly, the gene of the major β-crystallin, </w:t>
      </w:r>
      <w:r w:rsidR="00924E16" w:rsidRPr="00924E16">
        <w:rPr>
          <w:i/>
          <w:lang w:val="en-US"/>
        </w:rPr>
        <w:t>Crybb2</w:t>
      </w:r>
      <w:r w:rsidR="00924E16">
        <w:rPr>
          <w:lang w:val="en-US"/>
        </w:rPr>
        <w:t xml:space="preserve">, is expressed in the </w:t>
      </w:r>
      <w:r w:rsidR="004F14E7">
        <w:rPr>
          <w:lang w:val="en-US"/>
        </w:rPr>
        <w:t>testes leading to subfertility if mutated (</w:t>
      </w:r>
      <w:r w:rsidR="00924E16">
        <w:rPr>
          <w:lang w:val="en-US"/>
        </w:rPr>
        <w:t>Duprey et al., 2007)</w:t>
      </w:r>
      <w:r w:rsidR="00660138">
        <w:rPr>
          <w:lang w:val="en-US"/>
        </w:rPr>
        <w:t xml:space="preserve">. </w:t>
      </w:r>
      <w:r w:rsidR="00660138" w:rsidRPr="00660138">
        <w:rPr>
          <w:i/>
          <w:lang w:val="en-US"/>
        </w:rPr>
        <w:t>Crybb2</w:t>
      </w:r>
      <w:r w:rsidR="00660138">
        <w:rPr>
          <w:lang w:val="en-US"/>
        </w:rPr>
        <w:t xml:space="preserve"> is also expressed</w:t>
      </w:r>
      <w:r w:rsidR="004B72BE">
        <w:rPr>
          <w:lang w:val="en-US"/>
        </w:rPr>
        <w:t xml:space="preserve"> in the brain (Magabo et al., 2000; Ganguly et al., 2008)</w:t>
      </w:r>
      <w:r w:rsidR="00EB58FB">
        <w:rPr>
          <w:lang w:val="en-US"/>
        </w:rPr>
        <w:t>,</w:t>
      </w:r>
      <w:r w:rsidR="00660138">
        <w:rPr>
          <w:lang w:val="en-US"/>
        </w:rPr>
        <w:t xml:space="preserve"> and in homozygous </w:t>
      </w:r>
      <w:r w:rsidR="00660138" w:rsidRPr="00660138">
        <w:rPr>
          <w:i/>
          <w:lang w:val="en-US"/>
        </w:rPr>
        <w:t>Crybb2</w:t>
      </w:r>
      <w:r w:rsidR="00660138">
        <w:rPr>
          <w:lang w:val="en-US"/>
        </w:rPr>
        <w:t xml:space="preserve"> mutants, parvalbumin-positive interneurons </w:t>
      </w:r>
      <w:r w:rsidR="002F2264">
        <w:rPr>
          <w:lang w:val="en-US"/>
        </w:rPr>
        <w:t xml:space="preserve">as well as dendrites and dendritic branches </w:t>
      </w:r>
      <w:r w:rsidR="00660138">
        <w:rPr>
          <w:lang w:val="en-US"/>
        </w:rPr>
        <w:t xml:space="preserve">in the hippocampus </w:t>
      </w:r>
      <w:r w:rsidR="002F2264">
        <w:rPr>
          <w:lang w:val="en-US"/>
        </w:rPr>
        <w:t xml:space="preserve">are decreased </w:t>
      </w:r>
      <w:r w:rsidR="00660138">
        <w:rPr>
          <w:lang w:val="en-US"/>
        </w:rPr>
        <w:t xml:space="preserve">(Sun et al., 2013, 2018), and </w:t>
      </w:r>
      <w:r w:rsidR="004F14E7">
        <w:rPr>
          <w:lang w:val="en-US"/>
        </w:rPr>
        <w:t xml:space="preserve">eventually </w:t>
      </w:r>
      <w:r w:rsidR="00AD4D0B">
        <w:rPr>
          <w:lang w:val="en-US"/>
        </w:rPr>
        <w:t xml:space="preserve">changes in Schizophrenia-related endophenotypes </w:t>
      </w:r>
      <w:r w:rsidR="002F2264">
        <w:rPr>
          <w:lang w:val="en-US"/>
        </w:rPr>
        <w:t xml:space="preserve">have been observed </w:t>
      </w:r>
      <w:r w:rsidR="00AD4D0B">
        <w:rPr>
          <w:lang w:val="en-US"/>
        </w:rPr>
        <w:t>(Heermann et al.</w:t>
      </w:r>
      <w:r w:rsidR="002F2264">
        <w:rPr>
          <w:lang w:val="en-US"/>
        </w:rPr>
        <w:t>, 2018)</w:t>
      </w:r>
      <w:r w:rsidR="00776777">
        <w:rPr>
          <w:lang w:val="en-US"/>
        </w:rPr>
        <w:t>.</w:t>
      </w:r>
    </w:p>
    <w:p w:rsidR="000509C7" w:rsidRDefault="00F74B22" w:rsidP="006E214D">
      <w:pPr>
        <w:spacing w:after="0" w:line="360" w:lineRule="auto"/>
        <w:jc w:val="both"/>
        <w:rPr>
          <w:rFonts w:cs="QkmwmtAdvTTb5929f4c"/>
          <w:color w:val="131413"/>
          <w:lang w:val="en-US"/>
        </w:rPr>
      </w:pPr>
      <w:r w:rsidRPr="00776777">
        <w:rPr>
          <w:lang w:val="en-US"/>
        </w:rPr>
        <w:t xml:space="preserve">Another </w:t>
      </w:r>
      <w:r w:rsidR="00776777">
        <w:rPr>
          <w:lang w:val="en-US"/>
        </w:rPr>
        <w:t>major</w:t>
      </w:r>
      <w:r w:rsidRPr="00776777">
        <w:rPr>
          <w:lang w:val="en-US"/>
        </w:rPr>
        <w:t xml:space="preserve"> group of cataract mutations in the mouse affects the </w:t>
      </w:r>
      <w:r w:rsidRPr="00776777">
        <w:rPr>
          <w:i/>
          <w:lang w:val="en-US"/>
        </w:rPr>
        <w:t>Gja8</w:t>
      </w:r>
      <w:r w:rsidRPr="00776777">
        <w:rPr>
          <w:lang w:val="en-US"/>
        </w:rPr>
        <w:t xml:space="preserve"> gene (gap junction α8) coding for </w:t>
      </w:r>
      <w:r w:rsidRPr="0017333A">
        <w:rPr>
          <w:b/>
          <w:lang w:val="en-US"/>
        </w:rPr>
        <w:t>connexin50</w:t>
      </w:r>
      <w:r w:rsidR="00776777">
        <w:rPr>
          <w:lang w:val="en-US"/>
        </w:rPr>
        <w:t>, which is one of the</w:t>
      </w:r>
      <w:r w:rsidRPr="00776777">
        <w:rPr>
          <w:lang w:val="en-US"/>
        </w:rPr>
        <w:t xml:space="preserve"> components of lens gap junctions (</w:t>
      </w:r>
      <w:r w:rsidR="00776777">
        <w:rPr>
          <w:lang w:val="en-US"/>
        </w:rPr>
        <w:t xml:space="preserve">besides connexin43 and connexin46; </w:t>
      </w:r>
      <w:r w:rsidRPr="00776777">
        <w:rPr>
          <w:lang w:val="en-US"/>
        </w:rPr>
        <w:t xml:space="preserve">for </w:t>
      </w:r>
      <w:r w:rsidRPr="00776777">
        <w:rPr>
          <w:lang w:val="en-US"/>
        </w:rPr>
        <w:lastRenderedPageBreak/>
        <w:t xml:space="preserve">review see Gong et al., 2007; </w:t>
      </w:r>
      <w:r w:rsidR="00776777" w:rsidRPr="00776777">
        <w:rPr>
          <w:rFonts w:cs="QkmwmtAdvTTb5929f4c"/>
          <w:color w:val="131413"/>
          <w:lang w:val="en-US"/>
        </w:rPr>
        <w:t>Berthoud</w:t>
      </w:r>
      <w:r w:rsidR="00776777" w:rsidRPr="00776777">
        <w:rPr>
          <w:rFonts w:cs="QkmwmtAdvTTb5929f4c"/>
          <w:color w:val="131413"/>
          <w:sz w:val="15"/>
          <w:szCs w:val="15"/>
          <w:lang w:val="en-US"/>
        </w:rPr>
        <w:t xml:space="preserve"> </w:t>
      </w:r>
      <w:r w:rsidR="00776777" w:rsidRPr="00776777">
        <w:rPr>
          <w:rFonts w:cs="QkmwmtAdvTTb5929f4c"/>
          <w:color w:val="131413"/>
          <w:lang w:val="en-US"/>
        </w:rPr>
        <w:t>and Ngezahayo</w:t>
      </w:r>
      <w:r w:rsidR="00776777">
        <w:rPr>
          <w:rFonts w:cs="QkmwmtAdvTTb5929f4c"/>
          <w:color w:val="131413"/>
          <w:lang w:val="en-US"/>
        </w:rPr>
        <w:t xml:space="preserve">, 2017). </w:t>
      </w:r>
      <w:r w:rsidR="00502C4D">
        <w:rPr>
          <w:rFonts w:cs="QkmwmtAdvTTb5929f4c"/>
          <w:color w:val="131413"/>
          <w:lang w:val="en-US"/>
        </w:rPr>
        <w:t xml:space="preserve">Point mutations in the </w:t>
      </w:r>
      <w:r w:rsidR="00502C4D" w:rsidRPr="00502C4D">
        <w:rPr>
          <w:rFonts w:cs="QkmwmtAdvTTb5929f4c"/>
          <w:i/>
          <w:color w:val="131413"/>
          <w:lang w:val="en-US"/>
        </w:rPr>
        <w:t>Gja8</w:t>
      </w:r>
      <w:r w:rsidR="00502C4D">
        <w:rPr>
          <w:rFonts w:cs="QkmwmtAdvTTb5929f4c"/>
          <w:color w:val="131413"/>
          <w:lang w:val="en-US"/>
        </w:rPr>
        <w:t xml:space="preserve"> gene lead to early-onset, dominant cataracts, whereas the knockout of this gene has a milder phenotype; however, since also gap junctions are formed by different combinations of the three connexins at different regions of the lens, </w:t>
      </w:r>
      <w:r w:rsidR="0017333A">
        <w:rPr>
          <w:rFonts w:cs="QkmwmtAdvTTb5929f4c"/>
          <w:color w:val="131413"/>
          <w:lang w:val="en-US"/>
        </w:rPr>
        <w:t>the types</w:t>
      </w:r>
      <w:r w:rsidR="00502C4D">
        <w:rPr>
          <w:rFonts w:cs="QkmwmtAdvTTb5929f4c"/>
          <w:color w:val="131413"/>
          <w:lang w:val="en-US"/>
        </w:rPr>
        <w:t xml:space="preserve"> </w:t>
      </w:r>
      <w:r w:rsidR="004F14E7">
        <w:rPr>
          <w:rFonts w:cs="QkmwmtAdvTTb5929f4c"/>
          <w:color w:val="131413"/>
          <w:lang w:val="en-US"/>
        </w:rPr>
        <w:t xml:space="preserve">of </w:t>
      </w:r>
      <w:r w:rsidR="00502C4D">
        <w:rPr>
          <w:rFonts w:cs="QkmwmtAdvTTb5929f4c"/>
          <w:color w:val="131413"/>
          <w:lang w:val="en-US"/>
        </w:rPr>
        <w:t>cataract</w:t>
      </w:r>
      <w:r w:rsidR="0017333A">
        <w:rPr>
          <w:rFonts w:cs="QkmwmtAdvTTb5929f4c"/>
          <w:color w:val="131413"/>
          <w:lang w:val="en-US"/>
        </w:rPr>
        <w:t>s</w:t>
      </w:r>
      <w:r w:rsidR="00502C4D">
        <w:rPr>
          <w:rFonts w:cs="QkmwmtAdvTTb5929f4c"/>
          <w:color w:val="131413"/>
          <w:lang w:val="en-US"/>
        </w:rPr>
        <w:t xml:space="preserve"> form</w:t>
      </w:r>
      <w:r w:rsidR="0017333A">
        <w:rPr>
          <w:rFonts w:cs="QkmwmtAdvTTb5929f4c"/>
          <w:color w:val="131413"/>
          <w:lang w:val="en-US"/>
        </w:rPr>
        <w:t xml:space="preserve">ed </w:t>
      </w:r>
      <w:r w:rsidR="004F14E7">
        <w:rPr>
          <w:rFonts w:cs="QkmwmtAdvTTb5929f4c"/>
          <w:color w:val="131413"/>
          <w:lang w:val="en-US"/>
        </w:rPr>
        <w:t>are</w:t>
      </w:r>
      <w:r w:rsidR="0017333A">
        <w:rPr>
          <w:rFonts w:cs="QkmwmtAdvTTb5929f4c"/>
          <w:color w:val="131413"/>
          <w:lang w:val="en-US"/>
        </w:rPr>
        <w:t xml:space="preserve"> highly diverse (Gong et al., 2007).</w:t>
      </w:r>
    </w:p>
    <w:p w:rsidR="0017333A" w:rsidRPr="0017333A" w:rsidRDefault="0017333A" w:rsidP="006E214D">
      <w:pPr>
        <w:spacing w:after="0" w:line="360" w:lineRule="auto"/>
        <w:jc w:val="both"/>
        <w:rPr>
          <w:lang w:val="en-US"/>
        </w:rPr>
      </w:pPr>
      <w:r>
        <w:rPr>
          <w:lang w:val="en-US"/>
        </w:rPr>
        <w:t xml:space="preserve">Among the spontaneously arisen cataract mutants, the </w:t>
      </w:r>
      <w:r w:rsidRPr="0017333A">
        <w:rPr>
          <w:i/>
          <w:lang w:val="en-US"/>
        </w:rPr>
        <w:t>Cat</w:t>
      </w:r>
      <w:r w:rsidRPr="0017333A">
        <w:rPr>
          <w:i/>
          <w:vertAlign w:val="superscript"/>
          <w:lang w:val="en-US"/>
        </w:rPr>
        <w:t>Fr</w:t>
      </w:r>
      <w:r>
        <w:rPr>
          <w:lang w:val="en-US"/>
        </w:rPr>
        <w:t xml:space="preserve"> and </w:t>
      </w:r>
      <w:r w:rsidRPr="0017333A">
        <w:rPr>
          <w:i/>
          <w:lang w:val="en-US"/>
        </w:rPr>
        <w:t>Lop</w:t>
      </w:r>
      <w:r>
        <w:rPr>
          <w:lang w:val="en-US"/>
        </w:rPr>
        <w:t xml:space="preserve"> mutations have been shown to be allelic soon after their </w:t>
      </w:r>
      <w:r w:rsidR="004F14E7">
        <w:rPr>
          <w:lang w:val="en-US"/>
        </w:rPr>
        <w:t>discovery</w:t>
      </w:r>
      <w:r>
        <w:rPr>
          <w:lang w:val="en-US"/>
        </w:rPr>
        <w:t xml:space="preserve">. The molecular analyses revealed point mutations in the gene encoding the </w:t>
      </w:r>
      <w:r w:rsidRPr="003F065B">
        <w:rPr>
          <w:b/>
          <w:lang w:val="en-US"/>
        </w:rPr>
        <w:t>major intrinsic protein</w:t>
      </w:r>
      <w:r>
        <w:rPr>
          <w:lang w:val="en-US"/>
        </w:rPr>
        <w:t xml:space="preserve"> (</w:t>
      </w:r>
      <w:r w:rsidRPr="0017333A">
        <w:rPr>
          <w:i/>
          <w:lang w:val="en-US"/>
        </w:rPr>
        <w:t>Mip</w:t>
      </w:r>
      <w:r>
        <w:rPr>
          <w:lang w:val="en-US"/>
        </w:rPr>
        <w:t>) of the lens</w:t>
      </w:r>
      <w:r w:rsidR="008143EB">
        <w:rPr>
          <w:lang w:val="en-US"/>
        </w:rPr>
        <w:t xml:space="preserve"> (also known as aquaporin</w:t>
      </w:r>
      <w:r w:rsidR="004F14E7">
        <w:rPr>
          <w:lang w:val="en-US"/>
        </w:rPr>
        <w:t xml:space="preserve"> </w:t>
      </w:r>
      <w:r w:rsidR="008143EB">
        <w:rPr>
          <w:lang w:val="en-US"/>
        </w:rPr>
        <w:t>0)</w:t>
      </w:r>
      <w:r>
        <w:rPr>
          <w:lang w:val="en-US"/>
        </w:rPr>
        <w:t xml:space="preserve">. </w:t>
      </w:r>
      <w:r w:rsidR="001B38E8">
        <w:rPr>
          <w:lang w:val="en-US"/>
        </w:rPr>
        <w:t xml:space="preserve">The </w:t>
      </w:r>
      <w:r w:rsidR="001B38E8" w:rsidRPr="008143EB">
        <w:rPr>
          <w:i/>
          <w:lang w:val="en-US"/>
        </w:rPr>
        <w:t>Cat</w:t>
      </w:r>
      <w:r w:rsidR="001B38E8" w:rsidRPr="008143EB">
        <w:rPr>
          <w:i/>
          <w:vertAlign w:val="superscript"/>
          <w:lang w:val="en-US"/>
        </w:rPr>
        <w:t>Fr</w:t>
      </w:r>
      <w:r w:rsidR="001B38E8">
        <w:rPr>
          <w:lang w:val="en-US"/>
        </w:rPr>
        <w:t xml:space="preserve"> mutati</w:t>
      </w:r>
      <w:r w:rsidR="008143EB">
        <w:rPr>
          <w:lang w:val="en-US"/>
        </w:rPr>
        <w:t xml:space="preserve">on was </w:t>
      </w:r>
      <w:r w:rsidR="00C13FED">
        <w:rPr>
          <w:lang w:val="en-US"/>
        </w:rPr>
        <w:t>demo</w:t>
      </w:r>
      <w:r w:rsidR="003F065B">
        <w:rPr>
          <w:lang w:val="en-US"/>
        </w:rPr>
        <w:t>nstrated</w:t>
      </w:r>
      <w:r w:rsidR="008143EB">
        <w:rPr>
          <w:lang w:val="en-US"/>
        </w:rPr>
        <w:t xml:space="preserve"> to be the result o</w:t>
      </w:r>
      <w:r w:rsidR="001B38E8">
        <w:rPr>
          <w:lang w:val="en-US"/>
        </w:rPr>
        <w:t xml:space="preserve">f a </w:t>
      </w:r>
      <w:r w:rsidR="008143EB" w:rsidRPr="008143EB">
        <w:rPr>
          <w:lang w:val="en-US"/>
        </w:rPr>
        <w:t>transposon-induced splicing error that substitutes a long terminal repeat sequence for the carboxy-terminus of MIP.</w:t>
      </w:r>
      <w:r w:rsidR="008143EB">
        <w:rPr>
          <w:lang w:val="en-US"/>
        </w:rPr>
        <w:t xml:space="preserve"> </w:t>
      </w:r>
      <w:r>
        <w:rPr>
          <w:lang w:val="en-US"/>
        </w:rPr>
        <w:t xml:space="preserve">The </w:t>
      </w:r>
      <w:r w:rsidRPr="008143EB">
        <w:rPr>
          <w:i/>
          <w:lang w:val="en-US"/>
        </w:rPr>
        <w:t>Lop</w:t>
      </w:r>
      <w:r>
        <w:rPr>
          <w:lang w:val="en-US"/>
        </w:rPr>
        <w:t xml:space="preserve"> mutation is characterized as a </w:t>
      </w:r>
      <w:r w:rsidR="001B38E8">
        <w:rPr>
          <w:lang w:val="en-US"/>
        </w:rPr>
        <w:t>c151G</w:t>
      </w:r>
      <w:r w:rsidR="001B38E8" w:rsidRPr="001B38E8">
        <w:rPr>
          <w:lang w:val="en-US"/>
        </w:rPr>
        <w:sym w:font="Wingdings" w:char="F0E0"/>
      </w:r>
      <w:r w:rsidRPr="0017333A">
        <w:rPr>
          <w:lang w:val="en-US"/>
        </w:rPr>
        <w:t xml:space="preserve">C </w:t>
      </w:r>
      <w:r w:rsidR="001B38E8">
        <w:rPr>
          <w:lang w:val="en-US"/>
        </w:rPr>
        <w:t xml:space="preserve">exchange leading to </w:t>
      </w:r>
      <w:r w:rsidR="008143EB">
        <w:rPr>
          <w:lang w:val="en-US"/>
        </w:rPr>
        <w:t>a</w:t>
      </w:r>
      <w:r w:rsidRPr="0017333A">
        <w:rPr>
          <w:lang w:val="en-US"/>
        </w:rPr>
        <w:t xml:space="preserve"> non-conservative </w:t>
      </w:r>
      <w:r w:rsidR="001B38E8">
        <w:rPr>
          <w:lang w:val="en-US"/>
        </w:rPr>
        <w:t>ex</w:t>
      </w:r>
      <w:r w:rsidRPr="0017333A">
        <w:rPr>
          <w:lang w:val="en-US"/>
        </w:rPr>
        <w:t>change</w:t>
      </w:r>
      <w:r w:rsidR="008143EB">
        <w:rPr>
          <w:lang w:val="en-US"/>
        </w:rPr>
        <w:t>,</w:t>
      </w:r>
      <w:r w:rsidRPr="0017333A">
        <w:rPr>
          <w:lang w:val="en-US"/>
        </w:rPr>
        <w:t xml:space="preserve"> </w:t>
      </w:r>
      <w:r w:rsidR="001B38E8">
        <w:rPr>
          <w:lang w:val="en-US"/>
        </w:rPr>
        <w:t>Ala51Pro (</w:t>
      </w:r>
      <w:r w:rsidR="001B38E8" w:rsidRPr="001B38E8">
        <w:rPr>
          <w:lang w:val="en-US"/>
        </w:rPr>
        <w:t xml:space="preserve">Shiels </w:t>
      </w:r>
      <w:r w:rsidR="001B38E8">
        <w:rPr>
          <w:lang w:val="en-US"/>
        </w:rPr>
        <w:t>and</w:t>
      </w:r>
      <w:r w:rsidR="001B38E8" w:rsidRPr="001B38E8">
        <w:rPr>
          <w:lang w:val="en-US"/>
        </w:rPr>
        <w:t xml:space="preserve"> Bassnett</w:t>
      </w:r>
      <w:r w:rsidR="001B38E8">
        <w:rPr>
          <w:lang w:val="en-US"/>
        </w:rPr>
        <w:t>, 1996)</w:t>
      </w:r>
      <w:r w:rsidR="008143EB">
        <w:rPr>
          <w:lang w:val="en-US"/>
        </w:rPr>
        <w:t>.</w:t>
      </w:r>
    </w:p>
    <w:p w:rsidR="00FC23F6" w:rsidRPr="003C7199" w:rsidRDefault="003C7199" w:rsidP="00FC23F6">
      <w:pPr>
        <w:spacing w:after="0" w:line="360" w:lineRule="auto"/>
        <w:jc w:val="both"/>
        <w:rPr>
          <w:lang w:val="en-US"/>
        </w:rPr>
      </w:pPr>
      <w:r w:rsidRPr="003C7199">
        <w:rPr>
          <w:lang w:val="en-US"/>
        </w:rPr>
        <w:t xml:space="preserve">Besides structural proteins like crystallins or membrane proteins, </w:t>
      </w:r>
      <w:r>
        <w:rPr>
          <w:lang w:val="en-US"/>
        </w:rPr>
        <w:t>o</w:t>
      </w:r>
      <w:r w:rsidR="00FC23F6" w:rsidRPr="003C7199">
        <w:rPr>
          <w:lang w:val="en-US"/>
        </w:rPr>
        <w:t xml:space="preserve">xidative stress </w:t>
      </w:r>
      <w:r>
        <w:rPr>
          <w:lang w:val="en-US"/>
        </w:rPr>
        <w:t>and perturbation in lens glutathione homeostasis were</w:t>
      </w:r>
      <w:r w:rsidR="00FC23F6" w:rsidRPr="003C7199">
        <w:rPr>
          <w:lang w:val="en-US"/>
        </w:rPr>
        <w:t xml:space="preserve"> frequently discussed </w:t>
      </w:r>
      <w:r>
        <w:rPr>
          <w:lang w:val="en-US"/>
        </w:rPr>
        <w:t>being</w:t>
      </w:r>
      <w:r w:rsidR="00FC23F6" w:rsidRPr="003C7199">
        <w:rPr>
          <w:lang w:val="en-US"/>
        </w:rPr>
        <w:t xml:space="preserve"> causative </w:t>
      </w:r>
      <w:r w:rsidR="00F5172B">
        <w:rPr>
          <w:lang w:val="en-US"/>
        </w:rPr>
        <w:t>mechanisms for cataract formation</w:t>
      </w:r>
      <w:r>
        <w:rPr>
          <w:lang w:val="en-US"/>
        </w:rPr>
        <w:t xml:space="preserve"> (for reviews see Lou 2003; Fan </w:t>
      </w:r>
      <w:r w:rsidR="00F5172B">
        <w:rPr>
          <w:lang w:val="en-US"/>
        </w:rPr>
        <w:t xml:space="preserve">et al. </w:t>
      </w:r>
      <w:r>
        <w:rPr>
          <w:lang w:val="en-US"/>
        </w:rPr>
        <w:t xml:space="preserve">2017). </w:t>
      </w:r>
      <w:r w:rsidR="00FC23F6" w:rsidRPr="003C7199">
        <w:rPr>
          <w:lang w:val="en-US"/>
        </w:rPr>
        <w:t xml:space="preserve">Along with </w:t>
      </w:r>
      <w:r>
        <w:rPr>
          <w:lang w:val="en-US"/>
        </w:rPr>
        <w:t>this line</w:t>
      </w:r>
      <w:r w:rsidR="00FC23F6" w:rsidRPr="003C7199">
        <w:rPr>
          <w:lang w:val="en-US"/>
        </w:rPr>
        <w:t xml:space="preserve">, a mutation </w:t>
      </w:r>
      <w:r>
        <w:rPr>
          <w:lang w:val="en-US"/>
        </w:rPr>
        <w:t>(c3816T</w:t>
      </w:r>
      <w:r w:rsidRPr="003C7199">
        <w:rPr>
          <w:lang w:val="en-US"/>
        </w:rPr>
        <w:sym w:font="Wingdings" w:char="F0E0"/>
      </w:r>
      <w:r>
        <w:rPr>
          <w:lang w:val="en-US"/>
        </w:rPr>
        <w:t xml:space="preserve">A) </w:t>
      </w:r>
      <w:r w:rsidR="00FC23F6" w:rsidRPr="003C7199">
        <w:rPr>
          <w:lang w:val="en-US"/>
        </w:rPr>
        <w:t xml:space="preserve">in the </w:t>
      </w:r>
      <w:r w:rsidR="00F5172B" w:rsidRPr="00F5172B">
        <w:rPr>
          <w:i/>
          <w:lang w:val="en-US"/>
        </w:rPr>
        <w:t>Pxdn</w:t>
      </w:r>
      <w:r w:rsidR="00F5172B">
        <w:rPr>
          <w:lang w:val="en-US"/>
        </w:rPr>
        <w:t xml:space="preserve"> </w:t>
      </w:r>
      <w:r w:rsidR="00FC23F6" w:rsidRPr="003C7199">
        <w:rPr>
          <w:lang w:val="en-US"/>
        </w:rPr>
        <w:t xml:space="preserve">gene </w:t>
      </w:r>
      <w:r w:rsidR="00F5172B">
        <w:rPr>
          <w:lang w:val="en-US"/>
        </w:rPr>
        <w:t xml:space="preserve">encoding </w:t>
      </w:r>
      <w:r w:rsidR="00FC23F6" w:rsidRPr="003C7199">
        <w:rPr>
          <w:lang w:val="en-US"/>
        </w:rPr>
        <w:t>peroxidasin was characterized leading to a</w:t>
      </w:r>
      <w:r>
        <w:rPr>
          <w:lang w:val="en-US"/>
        </w:rPr>
        <w:t xml:space="preserve"> premature stop codon. Morphologically, the mutant mice suffer from congenital cataracts because </w:t>
      </w:r>
      <w:r w:rsidR="00F5172B">
        <w:rPr>
          <w:lang w:val="en-US"/>
        </w:rPr>
        <w:t xml:space="preserve">of a disorganized lens matrix and </w:t>
      </w:r>
      <w:r>
        <w:rPr>
          <w:lang w:val="en-US"/>
        </w:rPr>
        <w:t>rupture</w:t>
      </w:r>
      <w:r w:rsidR="00F5172B">
        <w:rPr>
          <w:lang w:val="en-US"/>
        </w:rPr>
        <w:t>s</w:t>
      </w:r>
      <w:r>
        <w:rPr>
          <w:lang w:val="en-US"/>
        </w:rPr>
        <w:t xml:space="preserve"> of the lens capsule</w:t>
      </w:r>
      <w:r w:rsidR="00F5172B">
        <w:rPr>
          <w:lang w:val="en-US"/>
        </w:rPr>
        <w:t xml:space="preserve"> - lens cells are present i</w:t>
      </w:r>
      <w:r>
        <w:rPr>
          <w:lang w:val="en-US"/>
        </w:rPr>
        <w:t>n the anterior chamber as well as in the posterior vitreous body</w:t>
      </w:r>
      <w:r w:rsidR="00F5172B">
        <w:rPr>
          <w:lang w:val="en-US"/>
        </w:rPr>
        <w:t xml:space="preserve"> (Yan et al., 2014)</w:t>
      </w:r>
      <w:r>
        <w:rPr>
          <w:lang w:val="en-US"/>
        </w:rPr>
        <w:t>.</w:t>
      </w:r>
    </w:p>
    <w:p w:rsidR="003F065B" w:rsidRPr="00265E0E" w:rsidRDefault="003F065B" w:rsidP="006E214D">
      <w:pPr>
        <w:spacing w:after="0" w:line="360" w:lineRule="auto"/>
        <w:jc w:val="both"/>
        <w:rPr>
          <w:lang w:val="en-US"/>
        </w:rPr>
      </w:pPr>
      <w:r>
        <w:rPr>
          <w:lang w:val="en-US"/>
        </w:rPr>
        <w:t xml:space="preserve">The </w:t>
      </w:r>
      <w:r w:rsidRPr="00A063E9">
        <w:rPr>
          <w:b/>
          <w:lang w:val="en-US"/>
        </w:rPr>
        <w:t>recessive cataract mutations</w:t>
      </w:r>
      <w:r>
        <w:rPr>
          <w:lang w:val="en-US"/>
        </w:rPr>
        <w:t xml:space="preserve">, </w:t>
      </w:r>
      <w:r w:rsidRPr="003F065B">
        <w:rPr>
          <w:i/>
          <w:lang w:val="en-US"/>
        </w:rPr>
        <w:t>nct</w:t>
      </w:r>
      <w:r>
        <w:rPr>
          <w:lang w:val="en-US"/>
        </w:rPr>
        <w:t xml:space="preserve"> and </w:t>
      </w:r>
      <w:r w:rsidRPr="003F065B">
        <w:rPr>
          <w:i/>
          <w:lang w:val="en-US"/>
        </w:rPr>
        <w:t>vl</w:t>
      </w:r>
      <w:r>
        <w:rPr>
          <w:lang w:val="en-US"/>
        </w:rPr>
        <w:t>, have been characterized moleculary, too: The Nakano cataract (</w:t>
      </w:r>
      <w:r w:rsidRPr="003F065B">
        <w:rPr>
          <w:i/>
          <w:lang w:val="en-US"/>
        </w:rPr>
        <w:t>nct</w:t>
      </w:r>
      <w:r>
        <w:rPr>
          <w:lang w:val="en-US"/>
        </w:rPr>
        <w:t xml:space="preserve">) is characterized by a mutation affecting the </w:t>
      </w:r>
      <w:r w:rsidRPr="003F065B">
        <w:rPr>
          <w:i/>
          <w:lang w:val="en-US"/>
        </w:rPr>
        <w:t>Cpox</w:t>
      </w:r>
      <w:r>
        <w:rPr>
          <w:lang w:val="en-US"/>
        </w:rPr>
        <w:t xml:space="preserve"> gene encoding the </w:t>
      </w:r>
      <w:r w:rsidRPr="003F065B">
        <w:rPr>
          <w:lang w:val="en-US"/>
        </w:rPr>
        <w:t>coproporphyrinogen oxidase (Mori et al., 2013).</w:t>
      </w:r>
      <w:r>
        <w:rPr>
          <w:lang w:val="en-US"/>
        </w:rPr>
        <w:t xml:space="preserve"> </w:t>
      </w:r>
      <w:r w:rsidR="00951586">
        <w:rPr>
          <w:lang w:val="en-US"/>
        </w:rPr>
        <w:t xml:space="preserve">The mutation </w:t>
      </w:r>
      <w:r w:rsidR="00951586" w:rsidRPr="00951586">
        <w:rPr>
          <w:i/>
          <w:lang w:val="en-US"/>
        </w:rPr>
        <w:t>vl</w:t>
      </w:r>
      <w:r w:rsidR="00951586">
        <w:rPr>
          <w:lang w:val="en-US"/>
        </w:rPr>
        <w:t xml:space="preserve"> was eventually characterized by an 8-bp deletion affecting the gene </w:t>
      </w:r>
      <w:r w:rsidR="00951586" w:rsidRPr="00A063E9">
        <w:rPr>
          <w:i/>
          <w:lang w:val="en-US"/>
        </w:rPr>
        <w:t>Gpr161</w:t>
      </w:r>
      <w:r w:rsidR="00951586">
        <w:rPr>
          <w:lang w:val="en-US"/>
        </w:rPr>
        <w:t xml:space="preserve"> coding for a G-coupled receptor (</w:t>
      </w:r>
      <w:r w:rsidR="00265E0E" w:rsidRPr="00265E0E">
        <w:rPr>
          <w:lang w:val="en-US"/>
        </w:rPr>
        <w:t>Matteson</w:t>
      </w:r>
      <w:r w:rsidR="00265E0E">
        <w:rPr>
          <w:lang w:val="en-US"/>
        </w:rPr>
        <w:t xml:space="preserve"> et al., 2007).</w:t>
      </w:r>
    </w:p>
    <w:p w:rsidR="00D936B2" w:rsidRDefault="00B559D3" w:rsidP="006E214D">
      <w:pPr>
        <w:spacing w:after="0" w:line="360" w:lineRule="auto"/>
        <w:jc w:val="both"/>
        <w:rPr>
          <w:lang w:val="en-US"/>
        </w:rPr>
      </w:pPr>
      <w:r>
        <w:rPr>
          <w:lang w:val="en-US"/>
        </w:rPr>
        <w:t>C</w:t>
      </w:r>
      <w:r w:rsidR="007D3A33">
        <w:rPr>
          <w:lang w:val="en-US"/>
        </w:rPr>
        <w:t>ataractous lenses of the mouse are frequently reported to be smaller than wild-type lenses</w:t>
      </w:r>
      <w:r w:rsidR="003458EE">
        <w:rPr>
          <w:lang w:val="en-US"/>
        </w:rPr>
        <w:t xml:space="preserve"> (e.g. Graw et al., 1990 a, b</w:t>
      </w:r>
      <w:r w:rsidR="00E1449B">
        <w:rPr>
          <w:lang w:val="en-US"/>
        </w:rPr>
        <w:t>, Graw et al., 2004</w:t>
      </w:r>
      <w:r w:rsidR="003458EE">
        <w:rPr>
          <w:lang w:val="en-US"/>
        </w:rPr>
        <w:t>)</w:t>
      </w:r>
      <w:r>
        <w:rPr>
          <w:lang w:val="en-US"/>
        </w:rPr>
        <w:t>. Since the lens defines the size of the entire eye, also the entire eye is obviously smaller. Correspondingly, there is a group of mouse mutants</w:t>
      </w:r>
      <w:r w:rsidR="00E1449B">
        <w:rPr>
          <w:lang w:val="en-US"/>
        </w:rPr>
        <w:t>,</w:t>
      </w:r>
      <w:r>
        <w:rPr>
          <w:lang w:val="en-US"/>
        </w:rPr>
        <w:t xml:space="preserve"> which </w:t>
      </w:r>
      <w:r w:rsidR="00E1449B">
        <w:rPr>
          <w:lang w:val="en-US"/>
        </w:rPr>
        <w:t>are</w:t>
      </w:r>
      <w:r>
        <w:rPr>
          <w:lang w:val="en-US"/>
        </w:rPr>
        <w:t xml:space="preserve"> characterized </w:t>
      </w:r>
      <w:r w:rsidR="00E1449B">
        <w:rPr>
          <w:lang w:val="en-US"/>
        </w:rPr>
        <w:t xml:space="preserve">as heterozygotes </w:t>
      </w:r>
      <w:r>
        <w:rPr>
          <w:lang w:val="en-US"/>
        </w:rPr>
        <w:t>by a smaller size of the lens as determined by laser-interference biometry (Puk et al., 2006)</w:t>
      </w:r>
      <w:r w:rsidR="00E1449B">
        <w:rPr>
          <w:lang w:val="en-US"/>
        </w:rPr>
        <w:t xml:space="preserve">. At least some of these mutants develop cataracts later in life (e.g. mutation in </w:t>
      </w:r>
      <w:r w:rsidR="00E1449B" w:rsidRPr="00E1449B">
        <w:rPr>
          <w:i/>
          <w:lang w:val="en-US"/>
        </w:rPr>
        <w:t>Cryba2</w:t>
      </w:r>
      <w:r w:rsidR="00E1449B">
        <w:rPr>
          <w:lang w:val="en-US"/>
        </w:rPr>
        <w:t>, encoding βA2-crystallin; Puk et al., 2011</w:t>
      </w:r>
      <w:r w:rsidR="000A742E">
        <w:rPr>
          <w:lang w:val="en-US"/>
        </w:rPr>
        <w:t>a</w:t>
      </w:r>
      <w:r w:rsidR="00E1449B">
        <w:rPr>
          <w:lang w:val="en-US"/>
        </w:rPr>
        <w:t xml:space="preserve">) or in homozygotes </w:t>
      </w:r>
      <w:r w:rsidR="00C15964">
        <w:rPr>
          <w:lang w:val="en-US"/>
        </w:rPr>
        <w:t>[</w:t>
      </w:r>
      <w:r w:rsidR="00E1449B">
        <w:rPr>
          <w:lang w:val="en-US"/>
        </w:rPr>
        <w:t xml:space="preserve">(e.g. mutation in </w:t>
      </w:r>
      <w:r w:rsidR="00E1449B" w:rsidRPr="00E1449B">
        <w:rPr>
          <w:i/>
          <w:lang w:val="en-US"/>
        </w:rPr>
        <w:t>Lim2</w:t>
      </w:r>
      <w:r w:rsidR="00E1449B">
        <w:rPr>
          <w:lang w:val="en-US"/>
        </w:rPr>
        <w:t xml:space="preserve">, encoding the </w:t>
      </w:r>
      <w:r w:rsidR="00E1449B" w:rsidRPr="00E1449B">
        <w:rPr>
          <w:lang w:val="en-US"/>
        </w:rPr>
        <w:t>lens intrinsic membrane protein 2</w:t>
      </w:r>
      <w:r w:rsidR="000A742E">
        <w:rPr>
          <w:lang w:val="en-US"/>
        </w:rPr>
        <w:t>; Puk et al., 2011</w:t>
      </w:r>
      <w:r w:rsidR="00E1449B">
        <w:rPr>
          <w:lang w:val="en-US"/>
        </w:rPr>
        <w:t>b</w:t>
      </w:r>
      <w:r w:rsidR="00C15964">
        <w:rPr>
          <w:lang w:val="en-US"/>
        </w:rPr>
        <w:t xml:space="preserve">, or a mutation in </w:t>
      </w:r>
      <w:r w:rsidR="00C15964" w:rsidRPr="00C15964">
        <w:rPr>
          <w:i/>
          <w:lang w:val="en-US"/>
        </w:rPr>
        <w:t>Ercc2</w:t>
      </w:r>
      <w:r w:rsidR="00C15964">
        <w:rPr>
          <w:lang w:val="en-US"/>
        </w:rPr>
        <w:t xml:space="preserve"> (</w:t>
      </w:r>
      <w:r w:rsidR="00C15964" w:rsidRPr="00C15964">
        <w:rPr>
          <w:lang w:val="en-US"/>
        </w:rPr>
        <w:t>excision repair cross-complementing rodent repair deficiency, complementation group 2</w:t>
      </w:r>
      <w:r w:rsidR="00E1449B">
        <w:rPr>
          <w:lang w:val="en-US"/>
        </w:rPr>
        <w:t>)</w:t>
      </w:r>
      <w:r w:rsidR="00C15964">
        <w:rPr>
          <w:lang w:val="en-US"/>
        </w:rPr>
        <w:t>; Kunze et al., 2015; Fig. 3]</w:t>
      </w:r>
      <w:r w:rsidR="00E1449B">
        <w:rPr>
          <w:lang w:val="en-US"/>
        </w:rPr>
        <w:t>.</w:t>
      </w:r>
      <w:r w:rsidR="00867710">
        <w:rPr>
          <w:lang w:val="en-US"/>
        </w:rPr>
        <w:t xml:space="preserve"> Therefore, it would be an interesting question, whether a reduced lens size is an early biomarker for cataract formation at later stages in life. Mouse mutants are a valuable tool to test this hypothesis.</w:t>
      </w:r>
    </w:p>
    <w:p w:rsidR="00CB75A4" w:rsidRPr="00CB75A4" w:rsidRDefault="00417E4E" w:rsidP="00CB75A4">
      <w:pPr>
        <w:pStyle w:val="berschrift1"/>
        <w:spacing w:before="0" w:beforeAutospacing="0" w:after="0" w:afterAutospacing="0" w:line="360" w:lineRule="auto"/>
        <w:jc w:val="both"/>
        <w:rPr>
          <w:rFonts w:asciiTheme="minorHAnsi" w:hAnsiTheme="minorHAnsi"/>
          <w:b w:val="0"/>
          <w:sz w:val="22"/>
          <w:szCs w:val="22"/>
          <w:lang w:val="en-US"/>
        </w:rPr>
      </w:pPr>
      <w:r w:rsidRPr="00CB75A4">
        <w:rPr>
          <w:rFonts w:asciiTheme="minorHAnsi" w:hAnsiTheme="minorHAnsi"/>
          <w:b w:val="0"/>
          <w:sz w:val="22"/>
          <w:szCs w:val="22"/>
          <w:lang w:val="en-US"/>
        </w:rPr>
        <w:t>In addition to mouse models for congenital, childhood or juvenile cataracts, a few mutant lines exist also for senile cataracts. One group of such mutants is the senescent-accelerated mice (SAM) having been developed at the Kyoto university since 1970 (Takeda et al., 1981). Two of the SAM-lines develop also cataracts (SAM1P, Nishimoto et al., 1993; SAM9P, Ashida et al., 1994)</w:t>
      </w:r>
      <w:r w:rsidR="003B350F" w:rsidRPr="00CB75A4">
        <w:rPr>
          <w:rFonts w:asciiTheme="minorHAnsi" w:hAnsiTheme="minorHAnsi"/>
          <w:b w:val="0"/>
          <w:sz w:val="22"/>
          <w:szCs w:val="22"/>
          <w:lang w:val="en-US"/>
        </w:rPr>
        <w:t xml:space="preserve">. Unfortunately, the underlying mutation(s) have not yet described for these mutant lines. Similarly, the EMORY mouse is also well </w:t>
      </w:r>
      <w:r w:rsidR="003B350F" w:rsidRPr="00CB75A4">
        <w:rPr>
          <w:rFonts w:asciiTheme="minorHAnsi" w:hAnsiTheme="minorHAnsi"/>
          <w:b w:val="0"/>
          <w:sz w:val="22"/>
          <w:szCs w:val="22"/>
          <w:lang w:val="en-US"/>
        </w:rPr>
        <w:lastRenderedPageBreak/>
        <w:t xml:space="preserve">recognized as a genetic model for age-related cataracts (Kuck et al., 1981/1982). There were several interesting </w:t>
      </w:r>
      <w:r w:rsidR="00CB75A4">
        <w:rPr>
          <w:rFonts w:asciiTheme="minorHAnsi" w:hAnsiTheme="minorHAnsi"/>
          <w:b w:val="0"/>
          <w:sz w:val="22"/>
          <w:szCs w:val="22"/>
          <w:lang w:val="en-US"/>
        </w:rPr>
        <w:t>ultrastructural and biochemical</w:t>
      </w:r>
      <w:r w:rsidR="003B350F" w:rsidRPr="00CB75A4">
        <w:rPr>
          <w:rFonts w:asciiTheme="minorHAnsi" w:hAnsiTheme="minorHAnsi"/>
          <w:b w:val="0"/>
          <w:sz w:val="22"/>
          <w:szCs w:val="22"/>
          <w:lang w:val="en-US"/>
        </w:rPr>
        <w:t xml:space="preserve"> data reported like recently </w:t>
      </w:r>
      <w:r w:rsidR="00CB75A4">
        <w:rPr>
          <w:rFonts w:asciiTheme="minorHAnsi" w:hAnsiTheme="minorHAnsi"/>
          <w:b w:val="0"/>
          <w:sz w:val="22"/>
          <w:szCs w:val="22"/>
          <w:lang w:val="en-US"/>
        </w:rPr>
        <w:t>r</w:t>
      </w:r>
      <w:r w:rsidR="00CB75A4" w:rsidRPr="00CB75A4">
        <w:rPr>
          <w:rFonts w:asciiTheme="minorHAnsi" w:hAnsiTheme="minorHAnsi"/>
          <w:b w:val="0"/>
          <w:sz w:val="22"/>
          <w:szCs w:val="22"/>
          <w:lang w:val="en-US"/>
        </w:rPr>
        <w:t>egional changes of AQP0-dependent square array junction and gap junction</w:t>
      </w:r>
      <w:r w:rsidR="00CB75A4">
        <w:rPr>
          <w:rFonts w:asciiTheme="minorHAnsi" w:hAnsiTheme="minorHAnsi"/>
          <w:b w:val="0"/>
          <w:sz w:val="22"/>
          <w:szCs w:val="22"/>
          <w:lang w:val="en-US"/>
        </w:rPr>
        <w:t>s (Biswas et al., 2014), but also for this mutant line the underlying mutation for the dominant mode of inheritance (Kuck et al., 1981/1982) remains to be elaborated</w:t>
      </w:r>
    </w:p>
    <w:p w:rsidR="00867710" w:rsidRDefault="00867710" w:rsidP="006E214D">
      <w:pPr>
        <w:spacing w:after="0" w:line="360" w:lineRule="auto"/>
        <w:jc w:val="both"/>
        <w:rPr>
          <w:lang w:val="en-US"/>
        </w:rPr>
      </w:pPr>
    </w:p>
    <w:p w:rsidR="006E214D" w:rsidRDefault="006E214D">
      <w:pPr>
        <w:rPr>
          <w:b/>
          <w:lang w:val="en-US"/>
        </w:rPr>
      </w:pPr>
      <w:r>
        <w:rPr>
          <w:b/>
          <w:lang w:val="en-US"/>
        </w:rPr>
        <w:br w:type="page"/>
      </w:r>
    </w:p>
    <w:p w:rsidR="00867710" w:rsidRDefault="00867710">
      <w:pPr>
        <w:rPr>
          <w:b/>
          <w:lang w:val="en-US"/>
        </w:rPr>
      </w:pPr>
      <w:r>
        <w:rPr>
          <w:b/>
          <w:lang w:val="en-US"/>
        </w:rPr>
        <w:lastRenderedPageBreak/>
        <w:t>Missing mutants and unknown mutations</w:t>
      </w:r>
    </w:p>
    <w:p w:rsidR="00867710" w:rsidRDefault="00867710" w:rsidP="00867710">
      <w:pPr>
        <w:spacing w:after="0" w:line="360" w:lineRule="auto"/>
        <w:jc w:val="both"/>
        <w:rPr>
          <w:lang w:val="en-US"/>
        </w:rPr>
      </w:pPr>
      <w:r>
        <w:rPr>
          <w:lang w:val="en-US"/>
        </w:rPr>
        <w:t xml:space="preserve">Analyzing the </w:t>
      </w:r>
      <w:r w:rsidR="00F45DCE">
        <w:rPr>
          <w:lang w:val="en-US"/>
        </w:rPr>
        <w:t xml:space="preserve">Mouse Genome Informatics (MGI) </w:t>
      </w:r>
      <w:r>
        <w:rPr>
          <w:lang w:val="en-US"/>
        </w:rPr>
        <w:t>database on mouse mutants (</w:t>
      </w:r>
      <w:r w:rsidRPr="00867710">
        <w:rPr>
          <w:lang w:val="en-US"/>
        </w:rPr>
        <w:t>http://www.informatics.jax.org/</w:t>
      </w:r>
      <w:r>
        <w:rPr>
          <w:lang w:val="en-US"/>
        </w:rPr>
        <w:t>) for genes involved in anophthalmia, microphthalmia and cataracts, it is obvious that a remarkable number of discovered and phenotypically described mutants is not yet characterized at the molecular level</w:t>
      </w:r>
      <w:r w:rsidR="005F52CD">
        <w:rPr>
          <w:lang w:val="en-US"/>
        </w:rPr>
        <w:t xml:space="preserve"> (Tab. 1)</w:t>
      </w:r>
      <w:r>
        <w:rPr>
          <w:lang w:val="en-US"/>
        </w:rPr>
        <w:t xml:space="preserve">. </w:t>
      </w:r>
      <w:r w:rsidR="005F52CD">
        <w:rPr>
          <w:lang w:val="en-US"/>
        </w:rPr>
        <w:t>Unfortunately, some of the older mouse lines are already extinct, but others are still available. Using the advanced sequencing techniques including whole exome sequencing, a solution of the remaining “old” mutant</w:t>
      </w:r>
      <w:r w:rsidR="004C081A">
        <w:rPr>
          <w:lang w:val="en-US"/>
        </w:rPr>
        <w:t xml:space="preserve"> lines should be possible fast.</w:t>
      </w:r>
    </w:p>
    <w:p w:rsidR="00833E5C" w:rsidRDefault="00833E5C" w:rsidP="00867710">
      <w:pPr>
        <w:spacing w:after="0" w:line="360" w:lineRule="auto"/>
        <w:jc w:val="both"/>
        <w:rPr>
          <w:lang w:val="en-US"/>
        </w:rPr>
      </w:pPr>
      <w:r>
        <w:rPr>
          <w:lang w:val="en-US"/>
        </w:rPr>
        <w:t>On the other side</w:t>
      </w:r>
      <w:r w:rsidR="00076D59">
        <w:rPr>
          <w:lang w:val="en-US"/>
        </w:rPr>
        <w:t>, comparing the numbers of genes identified in the mouse for eye diseases discussed here with the genes affected in humans, the number of mouse genes is much lower. For cataracts, the CatMap (</w:t>
      </w:r>
      <w:hyperlink r:id="rId9" w:history="1">
        <w:r w:rsidR="00076D59" w:rsidRPr="00C10BB0">
          <w:rPr>
            <w:rStyle w:val="Hyperlink"/>
            <w:lang w:val="en-US"/>
          </w:rPr>
          <w:t>https://cat-map.wustl.edu/</w:t>
        </w:r>
      </w:hyperlink>
      <w:r w:rsidR="00076D59">
        <w:rPr>
          <w:lang w:val="en-US"/>
        </w:rPr>
        <w:t>) lists 324 cataract genes in humans, but the corresponding list of the mouse comprises just the half – or: 50% of the human cataract genes still need a mouse model!</w:t>
      </w:r>
      <w:r w:rsidR="0041196D">
        <w:rPr>
          <w:lang w:val="en-US"/>
        </w:rPr>
        <w:t xml:space="preserve"> </w:t>
      </w:r>
      <w:r w:rsidR="009637E3">
        <w:rPr>
          <w:lang w:val="en-US"/>
        </w:rPr>
        <w:t xml:space="preserve">Unfortunately, no similar databases exist for genes involved in human anophthalmia or microphthalmia. </w:t>
      </w:r>
      <w:r w:rsidR="0041196D">
        <w:rPr>
          <w:lang w:val="en-US"/>
        </w:rPr>
        <w:t xml:space="preserve">The modern CRISPR/Cas9 technology </w:t>
      </w:r>
      <w:r w:rsidR="006B0491">
        <w:rPr>
          <w:lang w:val="en-US"/>
        </w:rPr>
        <w:t xml:space="preserve">(Knowlton and Smith 2017) </w:t>
      </w:r>
      <w:r w:rsidR="0041196D">
        <w:rPr>
          <w:lang w:val="en-US"/>
        </w:rPr>
        <w:t>offers one efficient possibility for designing new mutant alleles for interesting disease-causing mutations</w:t>
      </w:r>
      <w:r w:rsidR="008B1460">
        <w:rPr>
          <w:lang w:val="en-US"/>
        </w:rPr>
        <w:t xml:space="preserve">. Another option would be searching </w:t>
      </w:r>
      <w:r w:rsidR="00DF5606">
        <w:rPr>
          <w:lang w:val="en-US"/>
        </w:rPr>
        <w:t>an archive</w:t>
      </w:r>
      <w:r w:rsidR="008B1460">
        <w:rPr>
          <w:lang w:val="en-US"/>
        </w:rPr>
        <w:t xml:space="preserve"> of </w:t>
      </w:r>
      <w:r w:rsidR="007D1A03">
        <w:rPr>
          <w:lang w:val="en-US"/>
        </w:rPr>
        <w:t xml:space="preserve">mouse </w:t>
      </w:r>
      <w:r w:rsidR="008B1460">
        <w:rPr>
          <w:lang w:val="en-US"/>
        </w:rPr>
        <w:t>mutations induced by ENU</w:t>
      </w:r>
      <w:r w:rsidR="008774CB">
        <w:rPr>
          <w:lang w:val="en-US"/>
        </w:rPr>
        <w:t xml:space="preserve"> (</w:t>
      </w:r>
      <w:r w:rsidR="009637E3">
        <w:rPr>
          <w:lang w:val="en-US"/>
        </w:rPr>
        <w:t xml:space="preserve">e.g. </w:t>
      </w:r>
      <w:hyperlink r:id="rId10" w:history="1">
        <w:r w:rsidR="009637E3" w:rsidRPr="00D252AE">
          <w:rPr>
            <w:rStyle w:val="Hyperlink"/>
            <w:lang w:val="en-US"/>
          </w:rPr>
          <w:t>https://www.helmholtz-muenchen.de/ieg/services/scientific-resources/index.html</w:t>
        </w:r>
      </w:hyperlink>
      <w:r w:rsidR="008774CB">
        <w:rPr>
          <w:lang w:val="en-US"/>
        </w:rPr>
        <w:t>)</w:t>
      </w:r>
      <w:r w:rsidR="007B3CB1">
        <w:rPr>
          <w:lang w:val="en-US"/>
        </w:rPr>
        <w:t>, re-deriving the mutants from frozen sperms and checking for the suggested phenotype</w:t>
      </w:r>
      <w:r w:rsidR="00DF5606">
        <w:rPr>
          <w:lang w:val="en-US"/>
        </w:rPr>
        <w:t>.</w:t>
      </w:r>
    </w:p>
    <w:p w:rsidR="00867710" w:rsidRPr="00776777" w:rsidRDefault="007B3CB1" w:rsidP="00C00286">
      <w:pPr>
        <w:spacing w:after="0" w:line="360" w:lineRule="auto"/>
        <w:jc w:val="both"/>
        <w:rPr>
          <w:lang w:val="en-US"/>
        </w:rPr>
      </w:pPr>
      <w:r>
        <w:rPr>
          <w:lang w:val="en-US"/>
        </w:rPr>
        <w:t>Mouse mutant lines are today also systematically analyzed for their phenotypes</w:t>
      </w:r>
      <w:r w:rsidR="00961E4A">
        <w:rPr>
          <w:lang w:val="en-US"/>
        </w:rPr>
        <w:t xml:space="preserve"> (</w:t>
      </w:r>
      <w:r w:rsidR="00961E4A" w:rsidRPr="00961E4A">
        <w:rPr>
          <w:lang w:val="en-US"/>
        </w:rPr>
        <w:t>http://www.mousephenotype.org/</w:t>
      </w:r>
      <w:r w:rsidR="00961E4A">
        <w:rPr>
          <w:lang w:val="en-US"/>
        </w:rPr>
        <w:t>)</w:t>
      </w:r>
      <w:r>
        <w:rPr>
          <w:lang w:val="en-US"/>
        </w:rPr>
        <w:t>. Worldwide, 18 institutions are collaborating in the International Mouse Phenotyping consortium (</w:t>
      </w:r>
      <w:hyperlink r:id="rId11" w:history="1">
        <w:r w:rsidRPr="00D252AE">
          <w:rPr>
            <w:rStyle w:val="Hyperlink"/>
            <w:lang w:val="en-US"/>
          </w:rPr>
          <w:t>http://www.mousephenotype.org/about-impc/impc-members</w:t>
        </w:r>
      </w:hyperlink>
      <w:r w:rsidR="00F45DCE">
        <w:rPr>
          <w:lang w:val="en-US"/>
        </w:rPr>
        <w:t>)</w:t>
      </w:r>
      <w:r>
        <w:rPr>
          <w:lang w:val="en-US"/>
        </w:rPr>
        <w:t xml:space="preserve"> screening also for eye anomalies. </w:t>
      </w:r>
      <w:r w:rsidR="00961E4A">
        <w:rPr>
          <w:lang w:val="en-US"/>
        </w:rPr>
        <w:t>R</w:t>
      </w:r>
      <w:r>
        <w:rPr>
          <w:lang w:val="en-US"/>
        </w:rPr>
        <w:t xml:space="preserve">esults can be found on the </w:t>
      </w:r>
      <w:r w:rsidR="00961E4A">
        <w:rPr>
          <w:lang w:val="en-US"/>
        </w:rPr>
        <w:t xml:space="preserve">IMPC </w:t>
      </w:r>
      <w:r>
        <w:rPr>
          <w:lang w:val="en-US"/>
        </w:rPr>
        <w:t>website</w:t>
      </w:r>
      <w:r w:rsidR="00961E4A">
        <w:rPr>
          <w:lang w:val="en-US"/>
        </w:rPr>
        <w:t xml:space="preserve"> looking for “eye morphology”. H</w:t>
      </w:r>
      <w:r>
        <w:rPr>
          <w:lang w:val="en-US"/>
        </w:rPr>
        <w:t xml:space="preserve">owever, there is no way to check </w:t>
      </w:r>
      <w:r w:rsidR="00C27088">
        <w:rPr>
          <w:lang w:val="en-US"/>
        </w:rPr>
        <w:t xml:space="preserve">directly </w:t>
      </w:r>
      <w:r>
        <w:rPr>
          <w:lang w:val="en-US"/>
        </w:rPr>
        <w:t>for terms like anophthalmia, microphthalmia or cataract</w:t>
      </w:r>
      <w:r w:rsidR="00961E4A">
        <w:rPr>
          <w:lang w:val="en-US"/>
        </w:rPr>
        <w:t xml:space="preserve">. Instead, mouse mutations can be found on the </w:t>
      </w:r>
      <w:r w:rsidR="00F45DCE">
        <w:rPr>
          <w:lang w:val="en-US"/>
        </w:rPr>
        <w:t>MGI</w:t>
      </w:r>
      <w:r w:rsidR="00961E4A">
        <w:rPr>
          <w:lang w:val="en-US"/>
        </w:rPr>
        <w:t xml:space="preserve"> database searching for diseases</w:t>
      </w:r>
      <w:r w:rsidR="00C27088">
        <w:rPr>
          <w:lang w:val="en-US"/>
        </w:rPr>
        <w:t xml:space="preserve"> discussed in this review by using the corresponding gene-ontology terms (</w:t>
      </w:r>
      <w:r w:rsidR="00C27088" w:rsidRPr="00C27088">
        <w:rPr>
          <w:lang w:val="en-US"/>
        </w:rPr>
        <w:t>http://www.informatics.jax.org/vocab/gene_ontology</w:t>
      </w:r>
      <w:r w:rsidR="00C27088">
        <w:rPr>
          <w:lang w:val="en-US"/>
        </w:rPr>
        <w:t>).</w:t>
      </w:r>
    </w:p>
    <w:p w:rsidR="00867710" w:rsidRDefault="00C00286" w:rsidP="00C00286">
      <w:pPr>
        <w:spacing w:line="360" w:lineRule="auto"/>
        <w:jc w:val="both"/>
        <w:rPr>
          <w:lang w:val="en-US"/>
        </w:rPr>
      </w:pPr>
      <w:r>
        <w:rPr>
          <w:lang w:val="en-US"/>
        </w:rPr>
        <w:t>Finally, the mouse offers the possibility to genetically test the roles of modifiers and the role of SNPs – these aspects open new avenues for ophthalmogenetics in the mouse.</w:t>
      </w:r>
    </w:p>
    <w:p w:rsidR="00C00286" w:rsidRDefault="00C00286" w:rsidP="00C00286">
      <w:pPr>
        <w:spacing w:line="360" w:lineRule="auto"/>
        <w:jc w:val="both"/>
        <w:rPr>
          <w:lang w:val="en-US"/>
        </w:rPr>
      </w:pPr>
    </w:p>
    <w:p w:rsidR="00C00286" w:rsidRDefault="00C00286">
      <w:pPr>
        <w:rPr>
          <w:b/>
          <w:lang w:val="en-US"/>
        </w:rPr>
      </w:pPr>
      <w:r>
        <w:rPr>
          <w:b/>
          <w:lang w:val="en-US"/>
        </w:rPr>
        <w:br w:type="page"/>
      </w:r>
    </w:p>
    <w:p w:rsidR="00C27088" w:rsidRPr="00330E57" w:rsidRDefault="00C27088" w:rsidP="00330E57">
      <w:pPr>
        <w:rPr>
          <w:lang w:val="en-US"/>
        </w:rPr>
      </w:pPr>
      <w:r w:rsidRPr="00330E57">
        <w:rPr>
          <w:b/>
          <w:lang w:val="en-US"/>
        </w:rPr>
        <w:lastRenderedPageBreak/>
        <w:t>Conclusions</w:t>
      </w:r>
    </w:p>
    <w:p w:rsidR="00C27088" w:rsidRDefault="00C27088" w:rsidP="00330E57">
      <w:pPr>
        <w:spacing w:after="0" w:line="360" w:lineRule="auto"/>
        <w:jc w:val="both"/>
        <w:rPr>
          <w:lang w:val="en-US"/>
        </w:rPr>
      </w:pPr>
      <w:r>
        <w:rPr>
          <w:lang w:val="en-US"/>
        </w:rPr>
        <w:t>A wide range of mouse models for microphthalmia, anophthalmia and cataracts have been described</w:t>
      </w:r>
      <w:r w:rsidR="00330E57">
        <w:rPr>
          <w:lang w:val="en-US"/>
        </w:rPr>
        <w:t xml:space="preserve"> in detail and molecularly characterized. However, for many mouse mutant lines the underlying mutation still needs to be identified. On the other side, for many genes, which have been shown to be involved in human families of anophthalmia, microphthalmia or cataracts, the corresponding mouse model still needs to be established.</w:t>
      </w:r>
    </w:p>
    <w:p w:rsidR="00C00286" w:rsidRDefault="00C00286" w:rsidP="00330E57">
      <w:pPr>
        <w:spacing w:after="0" w:line="360" w:lineRule="auto"/>
        <w:jc w:val="both"/>
        <w:rPr>
          <w:lang w:val="en-US"/>
        </w:rPr>
      </w:pPr>
    </w:p>
    <w:p w:rsidR="00F85F7F" w:rsidRPr="00F85F7F" w:rsidRDefault="00F85F7F" w:rsidP="00330E57">
      <w:pPr>
        <w:spacing w:after="0" w:line="360" w:lineRule="auto"/>
        <w:jc w:val="both"/>
        <w:rPr>
          <w:b/>
          <w:lang w:val="en-US"/>
        </w:rPr>
      </w:pPr>
      <w:r w:rsidRPr="00F85F7F">
        <w:rPr>
          <w:b/>
          <w:lang w:val="en-US"/>
        </w:rPr>
        <w:t>Acknowledgement</w:t>
      </w:r>
    </w:p>
    <w:p w:rsidR="00F85F7F" w:rsidRDefault="00F85F7F" w:rsidP="00330E57">
      <w:pPr>
        <w:spacing w:after="0" w:line="360" w:lineRule="auto"/>
        <w:jc w:val="both"/>
        <w:rPr>
          <w:lang w:val="en-US"/>
        </w:rPr>
      </w:pPr>
      <w:r>
        <w:rPr>
          <w:lang w:val="en-US"/>
        </w:rPr>
        <w:t>I would like to thank Dr. Claudia Dalke for critical reading of the manuscript.</w:t>
      </w:r>
    </w:p>
    <w:p w:rsidR="00F85F7F" w:rsidRDefault="00F85F7F" w:rsidP="00330E57">
      <w:pPr>
        <w:spacing w:after="0" w:line="360" w:lineRule="auto"/>
        <w:jc w:val="both"/>
        <w:rPr>
          <w:lang w:val="en-US"/>
        </w:rPr>
      </w:pPr>
    </w:p>
    <w:p w:rsidR="00C27088" w:rsidRDefault="00C27088" w:rsidP="00330E57">
      <w:pPr>
        <w:spacing w:after="0" w:line="360" w:lineRule="auto"/>
        <w:jc w:val="both"/>
        <w:rPr>
          <w:b/>
          <w:lang w:val="en-US"/>
        </w:rPr>
      </w:pPr>
      <w:r>
        <w:rPr>
          <w:b/>
          <w:lang w:val="en-US"/>
        </w:rPr>
        <w:br w:type="page"/>
      </w:r>
    </w:p>
    <w:p w:rsidR="00D936B2" w:rsidRDefault="00D936B2" w:rsidP="006E214D">
      <w:pPr>
        <w:spacing w:after="0" w:line="360" w:lineRule="auto"/>
        <w:jc w:val="both"/>
        <w:rPr>
          <w:b/>
          <w:lang w:val="en-US"/>
        </w:rPr>
      </w:pPr>
      <w:r w:rsidRPr="00D936B2">
        <w:rPr>
          <w:b/>
          <w:lang w:val="en-US"/>
        </w:rPr>
        <w:lastRenderedPageBreak/>
        <w:t>References</w:t>
      </w:r>
    </w:p>
    <w:p w:rsidR="00B02E16" w:rsidRPr="00B02E16" w:rsidRDefault="00B02E16" w:rsidP="006E214D">
      <w:pPr>
        <w:spacing w:after="0" w:line="360" w:lineRule="auto"/>
        <w:jc w:val="both"/>
        <w:rPr>
          <w:lang w:val="en-US"/>
        </w:rPr>
      </w:pPr>
    </w:p>
    <w:p w:rsidR="00F01DA9" w:rsidRDefault="006B6C21" w:rsidP="00F01DA9">
      <w:pPr>
        <w:pStyle w:val="Listenabsatz"/>
        <w:numPr>
          <w:ilvl w:val="0"/>
          <w:numId w:val="1"/>
        </w:numPr>
        <w:spacing w:after="0" w:line="360" w:lineRule="auto"/>
        <w:ind w:left="567" w:hanging="567"/>
        <w:jc w:val="both"/>
        <w:rPr>
          <w:lang w:val="en-US"/>
        </w:rPr>
      </w:pPr>
      <w:hyperlink r:id="rId12" w:history="1">
        <w:r w:rsidR="00EB7A5F" w:rsidRPr="00EB7A5F">
          <w:rPr>
            <w:rStyle w:val="highlight"/>
            <w:lang w:val="en-US"/>
          </w:rPr>
          <w:t>Ahmad N</w:t>
        </w:r>
      </w:hyperlink>
      <w:r w:rsidR="00EB7A5F" w:rsidRPr="00EB7A5F">
        <w:rPr>
          <w:lang w:val="en-US"/>
        </w:rPr>
        <w:t xml:space="preserve">, </w:t>
      </w:r>
      <w:hyperlink r:id="rId13" w:history="1">
        <w:r w:rsidR="00EB7A5F" w:rsidRPr="00EB7A5F">
          <w:rPr>
            <w:rStyle w:val="Hyperlink"/>
            <w:color w:val="auto"/>
            <w:u w:val="none"/>
            <w:lang w:val="en-US"/>
          </w:rPr>
          <w:t>Aslam M</w:t>
        </w:r>
      </w:hyperlink>
      <w:r w:rsidR="00EB7A5F" w:rsidRPr="00EB7A5F">
        <w:rPr>
          <w:lang w:val="en-US"/>
        </w:rPr>
        <w:t xml:space="preserve">, </w:t>
      </w:r>
      <w:hyperlink r:id="rId14" w:history="1">
        <w:r w:rsidR="00EB7A5F" w:rsidRPr="00EB7A5F">
          <w:rPr>
            <w:rStyle w:val="Hyperlink"/>
            <w:color w:val="auto"/>
            <w:u w:val="none"/>
            <w:lang w:val="en-US"/>
          </w:rPr>
          <w:t>Muenster D</w:t>
        </w:r>
      </w:hyperlink>
      <w:r w:rsidR="00EB7A5F" w:rsidRPr="00EB7A5F">
        <w:rPr>
          <w:lang w:val="en-US"/>
        </w:rPr>
        <w:t xml:space="preserve">, </w:t>
      </w:r>
      <w:hyperlink r:id="rId15" w:history="1">
        <w:r w:rsidR="00EB7A5F" w:rsidRPr="00EB7A5F">
          <w:rPr>
            <w:rStyle w:val="Hyperlink"/>
            <w:color w:val="auto"/>
            <w:u w:val="none"/>
            <w:lang w:val="en-US"/>
          </w:rPr>
          <w:t>Horsch M</w:t>
        </w:r>
      </w:hyperlink>
      <w:r w:rsidR="00EB7A5F" w:rsidRPr="00EB7A5F">
        <w:rPr>
          <w:lang w:val="en-US"/>
        </w:rPr>
        <w:t xml:space="preserve">, </w:t>
      </w:r>
      <w:hyperlink r:id="rId16" w:history="1">
        <w:r w:rsidR="00EB7A5F" w:rsidRPr="00EB7A5F">
          <w:rPr>
            <w:rStyle w:val="Hyperlink"/>
            <w:color w:val="auto"/>
            <w:u w:val="none"/>
            <w:lang w:val="en-US"/>
          </w:rPr>
          <w:t>Khan MA</w:t>
        </w:r>
      </w:hyperlink>
      <w:r w:rsidR="00EB7A5F" w:rsidRPr="00EB7A5F">
        <w:rPr>
          <w:lang w:val="en-US"/>
        </w:rPr>
        <w:t xml:space="preserve">, </w:t>
      </w:r>
      <w:hyperlink r:id="rId17" w:history="1">
        <w:r w:rsidR="00EB7A5F" w:rsidRPr="00EB7A5F">
          <w:rPr>
            <w:rStyle w:val="Hyperlink"/>
            <w:color w:val="auto"/>
            <w:u w:val="none"/>
            <w:lang w:val="en-US"/>
          </w:rPr>
          <w:t>Carlsson P</w:t>
        </w:r>
      </w:hyperlink>
      <w:r w:rsidR="00EB7A5F" w:rsidRPr="00EB7A5F">
        <w:rPr>
          <w:lang w:val="en-US"/>
        </w:rPr>
        <w:t xml:space="preserve">, </w:t>
      </w:r>
      <w:hyperlink r:id="rId18" w:history="1">
        <w:r w:rsidR="00EB7A5F" w:rsidRPr="00EB7A5F">
          <w:rPr>
            <w:rStyle w:val="Hyperlink"/>
            <w:color w:val="auto"/>
            <w:u w:val="none"/>
            <w:lang w:val="en-US"/>
          </w:rPr>
          <w:t>Beckers J</w:t>
        </w:r>
      </w:hyperlink>
      <w:r w:rsidR="00EB7A5F" w:rsidRPr="00EB7A5F">
        <w:rPr>
          <w:lang w:val="en-US"/>
        </w:rPr>
        <w:t xml:space="preserve">, </w:t>
      </w:r>
      <w:hyperlink r:id="rId19" w:history="1">
        <w:r w:rsidR="00EB7A5F" w:rsidRPr="00EB7A5F">
          <w:rPr>
            <w:rStyle w:val="highlight"/>
            <w:lang w:val="en-US"/>
          </w:rPr>
          <w:t>Graw</w:t>
        </w:r>
        <w:r w:rsidR="00EB7A5F" w:rsidRPr="00EB7A5F">
          <w:rPr>
            <w:rStyle w:val="Hyperlink"/>
            <w:color w:val="auto"/>
            <w:u w:val="none"/>
            <w:lang w:val="en-US"/>
          </w:rPr>
          <w:t xml:space="preserve"> J</w:t>
        </w:r>
      </w:hyperlink>
      <w:r w:rsidR="00EB7A5F" w:rsidRPr="00EB7A5F">
        <w:rPr>
          <w:lang w:val="en-US"/>
        </w:rPr>
        <w:t xml:space="preserve">: Pitx3 directly regulates </w:t>
      </w:r>
      <w:r w:rsidR="00EB7A5F" w:rsidRPr="00EB7A5F">
        <w:rPr>
          <w:i/>
          <w:lang w:val="en-US"/>
        </w:rPr>
        <w:t>Foxe3</w:t>
      </w:r>
      <w:r w:rsidR="00EB7A5F" w:rsidRPr="00EB7A5F">
        <w:rPr>
          <w:lang w:val="en-US"/>
        </w:rPr>
        <w:t xml:space="preserve"> during early lens development. </w:t>
      </w:r>
      <w:hyperlink r:id="rId20" w:tooltip="The International journal of developmental biology." w:history="1">
        <w:r w:rsidR="00EB7A5F" w:rsidRPr="00EB7A5F">
          <w:rPr>
            <w:rStyle w:val="Hyperlink"/>
            <w:color w:val="auto"/>
            <w:u w:val="none"/>
            <w:lang w:val="en-US"/>
          </w:rPr>
          <w:t>Int J Dev Biol.</w:t>
        </w:r>
      </w:hyperlink>
      <w:r w:rsidR="00EB7A5F" w:rsidRPr="00EB7A5F">
        <w:rPr>
          <w:lang w:val="en-US"/>
        </w:rPr>
        <w:t xml:space="preserve"> </w:t>
      </w:r>
      <w:r w:rsidR="00EB7A5F" w:rsidRPr="00EB7A5F">
        <w:rPr>
          <w:rStyle w:val="highlight"/>
          <w:lang w:val="en-US"/>
        </w:rPr>
        <w:t>2013</w:t>
      </w:r>
      <w:r w:rsidR="00EB7A5F" w:rsidRPr="00EB7A5F">
        <w:rPr>
          <w:lang w:val="en-US"/>
        </w:rPr>
        <w:t>, 57:741-751.</w:t>
      </w:r>
    </w:p>
    <w:p w:rsidR="00F01DA9" w:rsidRPr="00F01DA9" w:rsidRDefault="00F01DA9" w:rsidP="00F01DA9">
      <w:pPr>
        <w:pStyle w:val="Listenabsatz"/>
        <w:numPr>
          <w:ilvl w:val="0"/>
          <w:numId w:val="1"/>
        </w:numPr>
        <w:spacing w:after="0" w:line="360" w:lineRule="auto"/>
        <w:ind w:left="567" w:hanging="567"/>
        <w:jc w:val="both"/>
        <w:rPr>
          <w:lang w:val="en-US"/>
        </w:rPr>
      </w:pPr>
      <w:r w:rsidRPr="00F01DA9">
        <w:rPr>
          <w:rFonts w:eastAsia="Times New Roman" w:cs="Times New Roman"/>
          <w:bCs/>
          <w:lang w:val="en-US" w:eastAsia="de-DE"/>
        </w:rPr>
        <w:t>Aigner</w:t>
      </w:r>
      <w:r w:rsidRPr="00F01DA9">
        <w:rPr>
          <w:rFonts w:eastAsia="Times New Roman" w:cs="Times New Roman"/>
          <w:lang w:val="en-US" w:eastAsia="de-DE"/>
        </w:rPr>
        <w:t xml:space="preserve"> B, Rathkolb B, Klempt M, Wagner S, Michel D, Klaften M, Laufs J, Schneider B, Sedlmeier R, Hrabé de Angelis M, Wolf E: </w:t>
      </w:r>
      <w:hyperlink r:id="rId21" w:history="1">
        <w:r w:rsidRPr="00F01DA9">
          <w:rPr>
            <w:rStyle w:val="Hyperlink"/>
            <w:color w:val="auto"/>
            <w:u w:val="none"/>
            <w:lang w:val="en-US"/>
          </w:rPr>
          <w:t>Generation of N-ethyl-N-nitrosourea-induced mouse mutants with deviations in hematological parameters.</w:t>
        </w:r>
      </w:hyperlink>
      <w:r w:rsidRPr="00F01DA9">
        <w:rPr>
          <w:lang w:val="en-US"/>
        </w:rPr>
        <w:t xml:space="preserve"> </w:t>
      </w:r>
      <w:r w:rsidRPr="00F01DA9">
        <w:rPr>
          <w:rFonts w:eastAsia="Times New Roman" w:cs="Times New Roman"/>
          <w:lang w:val="en-US" w:eastAsia="de-DE"/>
        </w:rPr>
        <w:t xml:space="preserve">Mamm Genome. </w:t>
      </w:r>
      <w:r w:rsidRPr="00F01DA9">
        <w:rPr>
          <w:rFonts w:eastAsia="Times New Roman" w:cs="Times New Roman"/>
          <w:bCs/>
          <w:lang w:val="en-US" w:eastAsia="de-DE"/>
        </w:rPr>
        <w:t>2011</w:t>
      </w:r>
      <w:r>
        <w:rPr>
          <w:rFonts w:eastAsia="Times New Roman" w:cs="Times New Roman"/>
          <w:lang w:val="en-US" w:eastAsia="de-DE"/>
        </w:rPr>
        <w:t xml:space="preserve">, </w:t>
      </w:r>
      <w:r w:rsidRPr="00F01DA9">
        <w:rPr>
          <w:rFonts w:eastAsia="Times New Roman" w:cs="Times New Roman"/>
          <w:lang w:val="en-US" w:eastAsia="de-DE"/>
        </w:rPr>
        <w:t>22</w:t>
      </w:r>
      <w:r>
        <w:rPr>
          <w:rFonts w:eastAsia="Times New Roman" w:cs="Times New Roman"/>
          <w:lang w:val="en-US" w:eastAsia="de-DE"/>
        </w:rPr>
        <w:t>:</w:t>
      </w:r>
      <w:r w:rsidRPr="00F01DA9">
        <w:rPr>
          <w:rFonts w:eastAsia="Times New Roman" w:cs="Times New Roman"/>
          <w:lang w:val="en-US" w:eastAsia="de-DE"/>
        </w:rPr>
        <w:t>495-505</w:t>
      </w:r>
    </w:p>
    <w:p w:rsidR="00027F0C" w:rsidRPr="00027F0C" w:rsidRDefault="00DA73F5" w:rsidP="00027F0C">
      <w:pPr>
        <w:pStyle w:val="Listenabsatz"/>
        <w:numPr>
          <w:ilvl w:val="0"/>
          <w:numId w:val="1"/>
        </w:numPr>
        <w:spacing w:after="0" w:line="360" w:lineRule="auto"/>
        <w:ind w:left="567" w:hanging="567"/>
        <w:jc w:val="both"/>
        <w:rPr>
          <w:lang w:val="en-US"/>
        </w:rPr>
      </w:pPr>
      <w:r w:rsidRPr="005974F7">
        <w:rPr>
          <w:lang w:val="en-US"/>
        </w:rPr>
        <w:t xml:space="preserve">Andley UP, Hamilton PD, Ravi N, Weihl CC: </w:t>
      </w:r>
      <w:hyperlink r:id="rId22" w:history="1">
        <w:r w:rsidRPr="005974F7">
          <w:rPr>
            <w:rStyle w:val="Hyperlink"/>
            <w:color w:val="auto"/>
            <w:u w:val="none"/>
            <w:lang w:val="en-US"/>
          </w:rPr>
          <w:t xml:space="preserve">A knock-in mouse model for the R120G mutation of </w:t>
        </w:r>
        <w:r w:rsidRPr="005974F7">
          <w:rPr>
            <w:rStyle w:val="Hyperlink"/>
            <w:color w:val="auto"/>
            <w:u w:val="none"/>
          </w:rPr>
          <w:t>α</w:t>
        </w:r>
        <w:r w:rsidRPr="005974F7">
          <w:rPr>
            <w:rStyle w:val="Hyperlink"/>
            <w:color w:val="auto"/>
            <w:u w:val="none"/>
            <w:lang w:val="en-US"/>
          </w:rPr>
          <w:t>B-crystallin recapitulates human hereditary myopathy and cataracts.</w:t>
        </w:r>
      </w:hyperlink>
      <w:r w:rsidR="005974F7" w:rsidRPr="005974F7">
        <w:rPr>
          <w:rStyle w:val="Hyperlink"/>
          <w:color w:val="auto"/>
          <w:u w:val="none"/>
          <w:lang w:val="en-US"/>
        </w:rPr>
        <w:t xml:space="preserve"> </w:t>
      </w:r>
      <w:r w:rsidR="005974F7" w:rsidRPr="00F01DA9">
        <w:rPr>
          <w:rStyle w:val="jrnl"/>
          <w:lang w:val="en-US"/>
        </w:rPr>
        <w:t>PLoS One</w:t>
      </w:r>
      <w:r w:rsidR="005974F7" w:rsidRPr="00F01DA9">
        <w:rPr>
          <w:lang w:val="en-US"/>
        </w:rPr>
        <w:t xml:space="preserve">, </w:t>
      </w:r>
      <w:r w:rsidR="005974F7" w:rsidRPr="00F01DA9">
        <w:rPr>
          <w:bCs/>
          <w:lang w:val="en-US"/>
        </w:rPr>
        <w:t>2011</w:t>
      </w:r>
      <w:r w:rsidR="005974F7" w:rsidRPr="00F01DA9">
        <w:rPr>
          <w:lang w:val="en-US"/>
        </w:rPr>
        <w:t>, 6:e17671.</w:t>
      </w:r>
    </w:p>
    <w:p w:rsidR="00027F0C" w:rsidRDefault="00027F0C" w:rsidP="00027F0C">
      <w:pPr>
        <w:pStyle w:val="Listenabsatz"/>
        <w:numPr>
          <w:ilvl w:val="0"/>
          <w:numId w:val="1"/>
        </w:numPr>
        <w:spacing w:after="0" w:line="360" w:lineRule="auto"/>
        <w:ind w:left="567" w:hanging="567"/>
        <w:jc w:val="both"/>
        <w:rPr>
          <w:lang w:val="en-US"/>
        </w:rPr>
      </w:pPr>
      <w:r w:rsidRPr="00027F0C">
        <w:rPr>
          <w:bCs/>
          <w:lang w:val="en-US"/>
        </w:rPr>
        <w:t>Arnheiter</w:t>
      </w:r>
      <w:r w:rsidRPr="00027F0C">
        <w:rPr>
          <w:lang w:val="en-US"/>
        </w:rPr>
        <w:t xml:space="preserve"> H: </w:t>
      </w:r>
      <w:hyperlink r:id="rId23" w:history="1">
        <w:r w:rsidRPr="00027F0C">
          <w:rPr>
            <w:rStyle w:val="Hyperlink"/>
            <w:color w:val="auto"/>
            <w:u w:val="none"/>
            <w:lang w:val="en-US"/>
          </w:rPr>
          <w:t xml:space="preserve">The discovery of the microphthalmia locus and its gene, </w:t>
        </w:r>
        <w:r w:rsidRPr="00027F0C">
          <w:rPr>
            <w:rStyle w:val="Hyperlink"/>
            <w:i/>
            <w:color w:val="auto"/>
            <w:u w:val="none"/>
            <w:lang w:val="en-US"/>
          </w:rPr>
          <w:t>Mitf</w:t>
        </w:r>
        <w:r w:rsidRPr="00027F0C">
          <w:rPr>
            <w:rStyle w:val="Hyperlink"/>
            <w:color w:val="auto"/>
            <w:u w:val="none"/>
            <w:lang w:val="en-US"/>
          </w:rPr>
          <w:t>.</w:t>
        </w:r>
      </w:hyperlink>
      <w:r w:rsidRPr="00027F0C">
        <w:rPr>
          <w:lang w:val="en-US"/>
        </w:rPr>
        <w:t xml:space="preserve"> </w:t>
      </w:r>
      <w:r w:rsidRPr="00027F0C">
        <w:rPr>
          <w:rStyle w:val="jrnl"/>
          <w:lang w:val="en-US"/>
        </w:rPr>
        <w:t>Pigment Cell Melanoma Res</w:t>
      </w:r>
      <w:r w:rsidRPr="00027F0C">
        <w:rPr>
          <w:lang w:val="en-US"/>
        </w:rPr>
        <w:t xml:space="preserve">. </w:t>
      </w:r>
      <w:r w:rsidRPr="00027F0C">
        <w:rPr>
          <w:bCs/>
          <w:lang w:val="en-US"/>
        </w:rPr>
        <w:t>2010</w:t>
      </w:r>
      <w:r w:rsidRPr="00027F0C">
        <w:rPr>
          <w:lang w:val="en-US"/>
        </w:rPr>
        <w:t xml:space="preserve"> (6):729-735.</w:t>
      </w:r>
    </w:p>
    <w:p w:rsidR="000A3AD3" w:rsidRDefault="00027F0C" w:rsidP="000A3AD3">
      <w:pPr>
        <w:pStyle w:val="Listenabsatz"/>
        <w:numPr>
          <w:ilvl w:val="0"/>
          <w:numId w:val="1"/>
        </w:numPr>
        <w:spacing w:after="0" w:line="360" w:lineRule="auto"/>
        <w:ind w:left="567" w:hanging="567"/>
        <w:jc w:val="both"/>
        <w:rPr>
          <w:lang w:val="en-US"/>
        </w:rPr>
      </w:pPr>
      <w:r w:rsidRPr="00027F0C">
        <w:rPr>
          <w:bCs/>
          <w:lang w:val="en-US"/>
        </w:rPr>
        <w:t>Ashida</w:t>
      </w:r>
      <w:r w:rsidRPr="00027F0C">
        <w:rPr>
          <w:lang w:val="en-US"/>
        </w:rPr>
        <w:t xml:space="preserve"> Y, Takeda T, Hosokawa M: </w:t>
      </w:r>
      <w:hyperlink r:id="rId24" w:history="1">
        <w:r w:rsidRPr="00027F0C">
          <w:rPr>
            <w:rStyle w:val="Hyperlink"/>
            <w:color w:val="auto"/>
            <w:u w:val="none"/>
            <w:lang w:val="en-US"/>
          </w:rPr>
          <w:t>Protein alterations in age-related cataract associated with a persistent hyaloid vascular system in senescence-accelerated mouse (</w:t>
        </w:r>
        <w:r w:rsidRPr="00027F0C">
          <w:rPr>
            <w:rStyle w:val="Hyperlink"/>
            <w:bCs/>
            <w:color w:val="auto"/>
            <w:u w:val="none"/>
            <w:lang w:val="en-US"/>
          </w:rPr>
          <w:t>SAM</w:t>
        </w:r>
        <w:r w:rsidRPr="00027F0C">
          <w:rPr>
            <w:rStyle w:val="Hyperlink"/>
            <w:color w:val="auto"/>
            <w:u w:val="none"/>
            <w:lang w:val="en-US"/>
          </w:rPr>
          <w:t>)</w:t>
        </w:r>
      </w:hyperlink>
      <w:r w:rsidRPr="00027F0C">
        <w:rPr>
          <w:lang w:val="en-US"/>
        </w:rPr>
        <w:t xml:space="preserve">. </w:t>
      </w:r>
      <w:r w:rsidRPr="00027F0C">
        <w:rPr>
          <w:rStyle w:val="jrnl"/>
          <w:lang w:val="en-US"/>
        </w:rPr>
        <w:t>Exp Eye Res</w:t>
      </w:r>
      <w:r w:rsidRPr="00027F0C">
        <w:rPr>
          <w:lang w:val="en-US"/>
        </w:rPr>
        <w:t xml:space="preserve">. </w:t>
      </w:r>
      <w:r w:rsidRPr="00027F0C">
        <w:rPr>
          <w:bCs/>
          <w:lang w:val="en-US"/>
        </w:rPr>
        <w:t>1994</w:t>
      </w:r>
      <w:r>
        <w:rPr>
          <w:lang w:val="en-US"/>
        </w:rPr>
        <w:t xml:space="preserve">, </w:t>
      </w:r>
      <w:r w:rsidRPr="00027F0C">
        <w:rPr>
          <w:lang w:val="en-US"/>
        </w:rPr>
        <w:t>59:467-473.</w:t>
      </w:r>
    </w:p>
    <w:p w:rsidR="00C44799" w:rsidRPr="00C44799" w:rsidRDefault="000A3AD3" w:rsidP="00C44799">
      <w:pPr>
        <w:pStyle w:val="Listenabsatz"/>
        <w:numPr>
          <w:ilvl w:val="0"/>
          <w:numId w:val="1"/>
        </w:numPr>
        <w:spacing w:after="0" w:line="360" w:lineRule="auto"/>
        <w:ind w:left="567" w:hanging="567"/>
        <w:jc w:val="both"/>
        <w:rPr>
          <w:lang w:val="en-US"/>
        </w:rPr>
      </w:pPr>
      <w:r w:rsidRPr="000A3AD3">
        <w:rPr>
          <w:rFonts w:eastAsia="Times New Roman" w:cs="Times New Roman"/>
          <w:bCs/>
          <w:lang w:val="en-US" w:eastAsia="de-DE"/>
        </w:rPr>
        <w:t>Acevedo-Arozena</w:t>
      </w:r>
      <w:r w:rsidRPr="000A3AD3">
        <w:rPr>
          <w:rFonts w:eastAsia="Times New Roman" w:cs="Times New Roman"/>
          <w:lang w:val="en-US" w:eastAsia="de-DE"/>
        </w:rPr>
        <w:t xml:space="preserve"> A, Wells S, Potter P, Kelly M, Cox RD, Brown SD: </w:t>
      </w:r>
      <w:hyperlink r:id="rId25" w:history="1">
        <w:r w:rsidRPr="000A3AD3">
          <w:rPr>
            <w:rStyle w:val="Hyperlink"/>
            <w:color w:val="auto"/>
            <w:u w:val="none"/>
            <w:lang w:val="en-US"/>
          </w:rPr>
          <w:t>ENU mutagenesis, a way forward to understand gene function.</w:t>
        </w:r>
      </w:hyperlink>
      <w:r w:rsidRPr="000A3AD3">
        <w:rPr>
          <w:lang w:val="en-US"/>
        </w:rPr>
        <w:t xml:space="preserve"> </w:t>
      </w:r>
      <w:r w:rsidRPr="000A3AD3">
        <w:rPr>
          <w:rFonts w:eastAsia="Times New Roman" w:cs="Times New Roman"/>
          <w:lang w:val="en-US" w:eastAsia="de-DE"/>
        </w:rPr>
        <w:t xml:space="preserve">Annu Rev Genomics Hum Genet. </w:t>
      </w:r>
      <w:r w:rsidRPr="000A3AD3">
        <w:rPr>
          <w:rFonts w:eastAsia="Times New Roman" w:cs="Times New Roman"/>
          <w:bCs/>
          <w:lang w:val="en-US" w:eastAsia="de-DE"/>
        </w:rPr>
        <w:t>2008</w:t>
      </w:r>
      <w:r>
        <w:rPr>
          <w:rFonts w:eastAsia="Times New Roman" w:cs="Times New Roman"/>
          <w:lang w:val="en-US" w:eastAsia="de-DE"/>
        </w:rPr>
        <w:t xml:space="preserve">, </w:t>
      </w:r>
      <w:r w:rsidRPr="000A3AD3">
        <w:rPr>
          <w:rFonts w:eastAsia="Times New Roman" w:cs="Times New Roman"/>
          <w:lang w:val="en-US" w:eastAsia="de-DE"/>
        </w:rPr>
        <w:t>9:49-69</w:t>
      </w:r>
    </w:p>
    <w:p w:rsidR="00DA1B26" w:rsidRDefault="006B6C21" w:rsidP="00DA1B26">
      <w:pPr>
        <w:pStyle w:val="Listenabsatz"/>
        <w:numPr>
          <w:ilvl w:val="0"/>
          <w:numId w:val="1"/>
        </w:numPr>
        <w:spacing w:after="0" w:line="360" w:lineRule="auto"/>
        <w:ind w:left="567" w:hanging="567"/>
        <w:jc w:val="both"/>
        <w:rPr>
          <w:lang w:val="en-US"/>
        </w:rPr>
      </w:pPr>
      <w:hyperlink r:id="rId26" w:history="1">
        <w:r w:rsidR="00C44799" w:rsidRPr="00C44799">
          <w:rPr>
            <w:rStyle w:val="highlight"/>
            <w:lang w:val="en-US"/>
          </w:rPr>
          <w:t>Bakrania P</w:t>
        </w:r>
      </w:hyperlink>
      <w:r w:rsidR="00C44799" w:rsidRPr="00C44799">
        <w:rPr>
          <w:lang w:val="en-US"/>
        </w:rPr>
        <w:t xml:space="preserve">, </w:t>
      </w:r>
      <w:hyperlink r:id="rId27" w:history="1">
        <w:r w:rsidR="00C44799" w:rsidRPr="00C44799">
          <w:rPr>
            <w:rStyle w:val="Hyperlink"/>
            <w:color w:val="auto"/>
            <w:u w:val="none"/>
            <w:lang w:val="en-US"/>
          </w:rPr>
          <w:t>Robinson DO</w:t>
        </w:r>
      </w:hyperlink>
      <w:r w:rsidR="00C44799" w:rsidRPr="00C44799">
        <w:rPr>
          <w:lang w:val="en-US"/>
        </w:rPr>
        <w:t xml:space="preserve">, </w:t>
      </w:r>
      <w:hyperlink r:id="rId28" w:history="1">
        <w:r w:rsidR="00C44799" w:rsidRPr="00C44799">
          <w:rPr>
            <w:rStyle w:val="Hyperlink"/>
            <w:color w:val="auto"/>
            <w:u w:val="none"/>
            <w:lang w:val="en-US"/>
          </w:rPr>
          <w:t>Bunyan DJ</w:t>
        </w:r>
      </w:hyperlink>
      <w:r w:rsidR="00C44799" w:rsidRPr="00C44799">
        <w:rPr>
          <w:lang w:val="en-US"/>
        </w:rPr>
        <w:t xml:space="preserve">, </w:t>
      </w:r>
      <w:hyperlink r:id="rId29" w:history="1">
        <w:r w:rsidR="00C44799" w:rsidRPr="00C44799">
          <w:rPr>
            <w:rStyle w:val="Hyperlink"/>
            <w:color w:val="auto"/>
            <w:u w:val="none"/>
            <w:lang w:val="en-US"/>
          </w:rPr>
          <w:t>Salt A</w:t>
        </w:r>
      </w:hyperlink>
      <w:r w:rsidR="00C44799" w:rsidRPr="00C44799">
        <w:rPr>
          <w:lang w:val="en-US"/>
        </w:rPr>
        <w:t xml:space="preserve">, </w:t>
      </w:r>
      <w:hyperlink r:id="rId30" w:history="1">
        <w:r w:rsidR="00C44799" w:rsidRPr="00C44799">
          <w:rPr>
            <w:rStyle w:val="Hyperlink"/>
            <w:color w:val="auto"/>
            <w:u w:val="none"/>
            <w:lang w:val="en-US"/>
          </w:rPr>
          <w:t>Martin A</w:t>
        </w:r>
      </w:hyperlink>
      <w:r w:rsidR="00C44799" w:rsidRPr="00C44799">
        <w:rPr>
          <w:lang w:val="en-US"/>
        </w:rPr>
        <w:t xml:space="preserve">, </w:t>
      </w:r>
      <w:hyperlink r:id="rId31" w:history="1">
        <w:r w:rsidR="00C44799" w:rsidRPr="00C44799">
          <w:rPr>
            <w:rStyle w:val="Hyperlink"/>
            <w:color w:val="auto"/>
            <w:u w:val="none"/>
            <w:lang w:val="en-US"/>
          </w:rPr>
          <w:t>Crolla JA</w:t>
        </w:r>
      </w:hyperlink>
      <w:r w:rsidR="00C44799" w:rsidRPr="00C44799">
        <w:rPr>
          <w:lang w:val="en-US"/>
        </w:rPr>
        <w:t xml:space="preserve">, </w:t>
      </w:r>
      <w:hyperlink r:id="rId32" w:history="1">
        <w:r w:rsidR="00C44799" w:rsidRPr="00C44799">
          <w:rPr>
            <w:rStyle w:val="Hyperlink"/>
            <w:color w:val="auto"/>
            <w:u w:val="none"/>
            <w:lang w:val="en-US"/>
          </w:rPr>
          <w:t>Wyatt A</w:t>
        </w:r>
      </w:hyperlink>
      <w:r w:rsidR="00C44799" w:rsidRPr="00C44799">
        <w:rPr>
          <w:lang w:val="en-US"/>
        </w:rPr>
        <w:t xml:space="preserve">, </w:t>
      </w:r>
      <w:hyperlink r:id="rId33" w:history="1">
        <w:r w:rsidR="00C44799" w:rsidRPr="00C44799">
          <w:rPr>
            <w:rStyle w:val="Hyperlink"/>
            <w:color w:val="auto"/>
            <w:u w:val="none"/>
            <w:lang w:val="en-US"/>
          </w:rPr>
          <w:t>Fielder A</w:t>
        </w:r>
      </w:hyperlink>
      <w:r w:rsidR="00C44799" w:rsidRPr="00C44799">
        <w:rPr>
          <w:lang w:val="en-US"/>
        </w:rPr>
        <w:t xml:space="preserve">, </w:t>
      </w:r>
      <w:hyperlink r:id="rId34" w:history="1">
        <w:r w:rsidR="00C44799" w:rsidRPr="00C44799">
          <w:rPr>
            <w:rStyle w:val="Hyperlink"/>
            <w:color w:val="auto"/>
            <w:u w:val="none"/>
            <w:lang w:val="en-US"/>
          </w:rPr>
          <w:t>Ainsworth J</w:t>
        </w:r>
      </w:hyperlink>
      <w:r w:rsidR="00C44799" w:rsidRPr="00C44799">
        <w:rPr>
          <w:lang w:val="en-US"/>
        </w:rPr>
        <w:t xml:space="preserve">, </w:t>
      </w:r>
      <w:hyperlink r:id="rId35" w:history="1">
        <w:r w:rsidR="00C44799" w:rsidRPr="00C44799">
          <w:rPr>
            <w:rStyle w:val="Hyperlink"/>
            <w:color w:val="auto"/>
            <w:u w:val="none"/>
            <w:lang w:val="en-US"/>
          </w:rPr>
          <w:t>Moore A</w:t>
        </w:r>
      </w:hyperlink>
      <w:r w:rsidR="00C44799" w:rsidRPr="00C44799">
        <w:rPr>
          <w:lang w:val="en-US"/>
        </w:rPr>
        <w:t xml:space="preserve">, </w:t>
      </w:r>
      <w:hyperlink r:id="rId36" w:history="1">
        <w:r w:rsidR="00C44799" w:rsidRPr="00C44799">
          <w:rPr>
            <w:rStyle w:val="Hyperlink"/>
            <w:color w:val="auto"/>
            <w:u w:val="none"/>
            <w:lang w:val="en-US"/>
          </w:rPr>
          <w:t>Read S</w:t>
        </w:r>
      </w:hyperlink>
      <w:r w:rsidR="00C44799" w:rsidRPr="00C44799">
        <w:rPr>
          <w:lang w:val="en-US"/>
        </w:rPr>
        <w:t xml:space="preserve">, </w:t>
      </w:r>
      <w:hyperlink r:id="rId37" w:history="1">
        <w:r w:rsidR="00C44799" w:rsidRPr="00C44799">
          <w:rPr>
            <w:rStyle w:val="Hyperlink"/>
            <w:color w:val="auto"/>
            <w:u w:val="none"/>
            <w:lang w:val="en-US"/>
          </w:rPr>
          <w:t>Uddin J</w:t>
        </w:r>
      </w:hyperlink>
      <w:r w:rsidR="00C44799" w:rsidRPr="00C44799">
        <w:rPr>
          <w:lang w:val="en-US"/>
        </w:rPr>
        <w:t xml:space="preserve">, </w:t>
      </w:r>
      <w:hyperlink r:id="rId38" w:history="1">
        <w:r w:rsidR="00C44799" w:rsidRPr="00C44799">
          <w:rPr>
            <w:rStyle w:val="Hyperlink"/>
            <w:color w:val="auto"/>
            <w:u w:val="none"/>
            <w:lang w:val="en-US"/>
          </w:rPr>
          <w:t>Laws D</w:t>
        </w:r>
      </w:hyperlink>
      <w:r w:rsidR="00C44799" w:rsidRPr="00C44799">
        <w:rPr>
          <w:lang w:val="en-US"/>
        </w:rPr>
        <w:t xml:space="preserve">, </w:t>
      </w:r>
      <w:hyperlink r:id="rId39" w:history="1">
        <w:r w:rsidR="00C44799" w:rsidRPr="00C44799">
          <w:rPr>
            <w:rStyle w:val="Hyperlink"/>
            <w:color w:val="auto"/>
            <w:u w:val="none"/>
            <w:lang w:val="en-US"/>
          </w:rPr>
          <w:t>Pascuel-Salcedo D</w:t>
        </w:r>
      </w:hyperlink>
      <w:r w:rsidR="00C44799" w:rsidRPr="00C44799">
        <w:rPr>
          <w:lang w:val="en-US"/>
        </w:rPr>
        <w:t xml:space="preserve">, </w:t>
      </w:r>
      <w:hyperlink r:id="rId40" w:history="1">
        <w:r w:rsidR="00C44799" w:rsidRPr="00C44799">
          <w:rPr>
            <w:rStyle w:val="Hyperlink"/>
            <w:color w:val="auto"/>
            <w:u w:val="none"/>
            <w:lang w:val="en-US"/>
          </w:rPr>
          <w:t>Ayuso C</w:t>
        </w:r>
      </w:hyperlink>
      <w:r w:rsidR="00C44799" w:rsidRPr="00C44799">
        <w:rPr>
          <w:lang w:val="en-US"/>
        </w:rPr>
        <w:t xml:space="preserve">, </w:t>
      </w:r>
      <w:hyperlink r:id="rId41" w:history="1">
        <w:r w:rsidR="00C44799" w:rsidRPr="00C44799">
          <w:rPr>
            <w:rStyle w:val="Hyperlink"/>
            <w:color w:val="auto"/>
            <w:u w:val="none"/>
            <w:lang w:val="en-US"/>
          </w:rPr>
          <w:t>Allen L</w:t>
        </w:r>
      </w:hyperlink>
      <w:r w:rsidR="00C44799" w:rsidRPr="00C44799">
        <w:rPr>
          <w:lang w:val="en-US"/>
        </w:rPr>
        <w:t xml:space="preserve">, </w:t>
      </w:r>
      <w:hyperlink r:id="rId42" w:history="1">
        <w:r w:rsidR="00C44799" w:rsidRPr="00C44799">
          <w:rPr>
            <w:rStyle w:val="Hyperlink"/>
            <w:color w:val="auto"/>
            <w:u w:val="none"/>
            <w:lang w:val="en-US"/>
          </w:rPr>
          <w:t>Collin JR</w:t>
        </w:r>
      </w:hyperlink>
      <w:r w:rsidR="00C44799" w:rsidRPr="00C44799">
        <w:rPr>
          <w:lang w:val="en-US"/>
        </w:rPr>
        <w:t xml:space="preserve">, </w:t>
      </w:r>
      <w:hyperlink r:id="rId43" w:history="1">
        <w:r w:rsidR="00C44799" w:rsidRPr="00C44799">
          <w:rPr>
            <w:rStyle w:val="Hyperlink"/>
            <w:color w:val="auto"/>
            <w:u w:val="none"/>
            <w:lang w:val="en-US"/>
          </w:rPr>
          <w:t>Ragge NK</w:t>
        </w:r>
      </w:hyperlink>
      <w:r w:rsidR="00C44799" w:rsidRPr="00C44799">
        <w:rPr>
          <w:lang w:val="en-US"/>
        </w:rPr>
        <w:t xml:space="preserve">: SOX2 anophthalmia syndrome: 12 new cases demonstrating broader phenotype and high frequency of large gene deletions. </w:t>
      </w:r>
      <w:hyperlink r:id="rId44" w:tooltip="The British journal of ophthalmology." w:history="1">
        <w:r w:rsidR="00C44799" w:rsidRPr="00C44799">
          <w:rPr>
            <w:rStyle w:val="Hyperlink"/>
            <w:color w:val="auto"/>
            <w:u w:val="none"/>
            <w:lang w:val="en-US"/>
          </w:rPr>
          <w:t>Br J Ophthalmol.</w:t>
        </w:r>
      </w:hyperlink>
      <w:r w:rsidR="00C44799" w:rsidRPr="00C44799">
        <w:rPr>
          <w:lang w:val="en-US"/>
        </w:rPr>
        <w:t xml:space="preserve"> </w:t>
      </w:r>
      <w:r w:rsidR="00C44799" w:rsidRPr="00C44799">
        <w:rPr>
          <w:rStyle w:val="highlight"/>
          <w:lang w:val="en-US"/>
        </w:rPr>
        <w:t>2007</w:t>
      </w:r>
      <w:r w:rsidR="00C44799" w:rsidRPr="00C44799">
        <w:rPr>
          <w:lang w:val="en-US"/>
        </w:rPr>
        <w:t>, 91:1471-1476.</w:t>
      </w:r>
    </w:p>
    <w:p w:rsidR="001876B3" w:rsidRPr="001876B3" w:rsidRDefault="00DA1B26" w:rsidP="001876B3">
      <w:pPr>
        <w:pStyle w:val="Listenabsatz"/>
        <w:numPr>
          <w:ilvl w:val="0"/>
          <w:numId w:val="1"/>
        </w:numPr>
        <w:spacing w:after="0" w:line="360" w:lineRule="auto"/>
        <w:ind w:left="567" w:hanging="567"/>
        <w:jc w:val="both"/>
        <w:rPr>
          <w:lang w:val="en-US"/>
        </w:rPr>
      </w:pPr>
      <w:r w:rsidRPr="00DA1B26">
        <w:rPr>
          <w:rFonts w:eastAsia="Times New Roman" w:cs="Times New Roman"/>
          <w:lang w:val="en-US" w:eastAsia="de-DE"/>
        </w:rPr>
        <w:t xml:space="preserve">Berthoud VM, Ngezahayo A: </w:t>
      </w:r>
      <w:hyperlink r:id="rId45" w:history="1">
        <w:r w:rsidRPr="00DA1B26">
          <w:rPr>
            <w:rStyle w:val="Hyperlink"/>
            <w:color w:val="auto"/>
            <w:u w:val="none"/>
            <w:lang w:val="en-US"/>
          </w:rPr>
          <w:t>Focus on lens connexins.</w:t>
        </w:r>
      </w:hyperlink>
      <w:r w:rsidRPr="00DA1B26">
        <w:rPr>
          <w:lang w:val="en-US"/>
        </w:rPr>
        <w:t xml:space="preserve"> </w:t>
      </w:r>
      <w:r w:rsidRPr="00DA1B26">
        <w:rPr>
          <w:rFonts w:eastAsia="Times New Roman" w:cs="Times New Roman"/>
          <w:lang w:val="en-US" w:eastAsia="de-DE"/>
        </w:rPr>
        <w:t xml:space="preserve">BMC Cell Biol. </w:t>
      </w:r>
      <w:r w:rsidRPr="00DA1B26">
        <w:rPr>
          <w:rFonts w:eastAsia="Times New Roman" w:cs="Times New Roman"/>
          <w:bCs/>
          <w:lang w:val="en-US" w:eastAsia="de-DE"/>
        </w:rPr>
        <w:t>2017</w:t>
      </w:r>
      <w:r>
        <w:rPr>
          <w:rFonts w:eastAsia="Times New Roman" w:cs="Times New Roman"/>
          <w:lang w:val="en-US" w:eastAsia="de-DE"/>
        </w:rPr>
        <w:t>, 18(Suppl 1):6;</w:t>
      </w:r>
      <w:r w:rsidRPr="00DA1B26">
        <w:rPr>
          <w:rFonts w:eastAsia="Times New Roman" w:cs="Times New Roman"/>
          <w:lang w:val="en-US" w:eastAsia="de-DE"/>
        </w:rPr>
        <w:t xml:space="preserve"> doi: 10.1186/s12860-016-0116-6. </w:t>
      </w:r>
    </w:p>
    <w:p w:rsidR="00BF453B" w:rsidRPr="001876B3" w:rsidRDefault="00BF453B" w:rsidP="001876B3">
      <w:pPr>
        <w:pStyle w:val="Listenabsatz"/>
        <w:numPr>
          <w:ilvl w:val="0"/>
          <w:numId w:val="1"/>
        </w:numPr>
        <w:spacing w:after="0" w:line="360" w:lineRule="auto"/>
        <w:ind w:left="567" w:hanging="567"/>
        <w:jc w:val="both"/>
        <w:rPr>
          <w:lang w:val="en-US"/>
        </w:rPr>
      </w:pPr>
      <w:r w:rsidRPr="001876B3">
        <w:rPr>
          <w:rFonts w:eastAsia="Times New Roman" w:cs="Times New Roman"/>
          <w:bCs/>
          <w:lang w:val="en-US" w:eastAsia="de-DE"/>
        </w:rPr>
        <w:t>Biswas</w:t>
      </w:r>
      <w:r w:rsidRPr="001876B3">
        <w:rPr>
          <w:rFonts w:eastAsia="Times New Roman" w:cs="Times New Roman"/>
          <w:lang w:val="en-US" w:eastAsia="de-DE"/>
        </w:rPr>
        <w:t xml:space="preserve"> SK, Brako L, Gu S, Jiang JX, Lo WK: </w:t>
      </w:r>
      <w:hyperlink r:id="rId46" w:history="1">
        <w:r w:rsidRPr="001876B3">
          <w:rPr>
            <w:rStyle w:val="Hyperlink"/>
            <w:color w:val="auto"/>
            <w:u w:val="none"/>
            <w:lang w:val="en-US"/>
          </w:rPr>
          <w:t xml:space="preserve">Regional changes of AQP0-dependent square array junction and gap junction associated with cortical cataract formation in the </w:t>
        </w:r>
        <w:r w:rsidRPr="001876B3">
          <w:rPr>
            <w:rStyle w:val="Hyperlink"/>
            <w:bCs/>
            <w:color w:val="auto"/>
            <w:u w:val="none"/>
            <w:lang w:val="en-US"/>
          </w:rPr>
          <w:t>Emory</w:t>
        </w:r>
        <w:r w:rsidRPr="001876B3">
          <w:rPr>
            <w:rStyle w:val="Hyperlink"/>
            <w:color w:val="auto"/>
            <w:u w:val="none"/>
            <w:lang w:val="en-US"/>
          </w:rPr>
          <w:t xml:space="preserve"> mutant mouse.</w:t>
        </w:r>
      </w:hyperlink>
      <w:r w:rsidRPr="001876B3">
        <w:rPr>
          <w:lang w:val="en-US"/>
        </w:rPr>
        <w:t xml:space="preserve"> </w:t>
      </w:r>
      <w:r w:rsidRPr="001876B3">
        <w:rPr>
          <w:rFonts w:eastAsia="Times New Roman" w:cs="Times New Roman"/>
          <w:lang w:val="en-US" w:eastAsia="de-DE"/>
        </w:rPr>
        <w:t xml:space="preserve">Exp Eye Res. </w:t>
      </w:r>
      <w:r w:rsidRPr="001876B3">
        <w:rPr>
          <w:rFonts w:eastAsia="Times New Roman" w:cs="Times New Roman"/>
          <w:bCs/>
          <w:lang w:val="en-US" w:eastAsia="de-DE"/>
        </w:rPr>
        <w:t>2014</w:t>
      </w:r>
      <w:r w:rsidR="001876B3">
        <w:rPr>
          <w:rFonts w:eastAsia="Times New Roman" w:cs="Times New Roman"/>
          <w:lang w:val="en-US" w:eastAsia="de-DE"/>
        </w:rPr>
        <w:t xml:space="preserve">, </w:t>
      </w:r>
      <w:r w:rsidRPr="001876B3">
        <w:rPr>
          <w:rFonts w:eastAsia="Times New Roman" w:cs="Times New Roman"/>
          <w:lang w:val="en-US" w:eastAsia="de-DE"/>
        </w:rPr>
        <w:t>127:132-</w:t>
      </w:r>
      <w:r w:rsidR="001876B3">
        <w:rPr>
          <w:rFonts w:eastAsia="Times New Roman" w:cs="Times New Roman"/>
          <w:lang w:val="en-US" w:eastAsia="de-DE"/>
        </w:rPr>
        <w:t>1</w:t>
      </w:r>
      <w:r w:rsidRPr="001876B3">
        <w:rPr>
          <w:rFonts w:eastAsia="Times New Roman" w:cs="Times New Roman"/>
          <w:lang w:val="en-US" w:eastAsia="de-DE"/>
        </w:rPr>
        <w:t>42</w:t>
      </w:r>
    </w:p>
    <w:p w:rsidR="00A14FCD" w:rsidRDefault="00907E98" w:rsidP="00A14FCD">
      <w:pPr>
        <w:pStyle w:val="Listenabsatz"/>
        <w:numPr>
          <w:ilvl w:val="0"/>
          <w:numId w:val="1"/>
        </w:numPr>
        <w:spacing w:after="0" w:line="360" w:lineRule="auto"/>
        <w:ind w:left="567" w:hanging="567"/>
        <w:jc w:val="both"/>
        <w:rPr>
          <w:lang w:val="en-US"/>
        </w:rPr>
      </w:pPr>
      <w:r>
        <w:rPr>
          <w:lang w:val="en-US"/>
        </w:rPr>
        <w:t>Center EM:</w:t>
      </w:r>
      <w:r w:rsidRPr="00907E98">
        <w:rPr>
          <w:lang w:val="en-US"/>
        </w:rPr>
        <w:t xml:space="preserve"> fh - fetal </w:t>
      </w:r>
      <w:r w:rsidR="00A14FCD">
        <w:rPr>
          <w:lang w:val="en-US"/>
        </w:rPr>
        <w:t xml:space="preserve">hematoma. Mouse News Lett. 1965, </w:t>
      </w:r>
      <w:r w:rsidRPr="00907E98">
        <w:rPr>
          <w:lang w:val="en-US"/>
        </w:rPr>
        <w:t>33:79-80</w:t>
      </w:r>
    </w:p>
    <w:p w:rsidR="00A14FCD" w:rsidRPr="00A14FCD" w:rsidRDefault="006B6C21" w:rsidP="00A14FCD">
      <w:pPr>
        <w:pStyle w:val="Listenabsatz"/>
        <w:numPr>
          <w:ilvl w:val="0"/>
          <w:numId w:val="1"/>
        </w:numPr>
        <w:spacing w:after="0" w:line="360" w:lineRule="auto"/>
        <w:ind w:left="567" w:hanging="567"/>
        <w:jc w:val="both"/>
        <w:rPr>
          <w:lang w:val="en-US"/>
        </w:rPr>
      </w:pPr>
      <w:hyperlink r:id="rId47" w:history="1">
        <w:r w:rsidR="00A14FCD" w:rsidRPr="00A14FCD">
          <w:rPr>
            <w:rStyle w:val="Hyperlink"/>
            <w:color w:val="auto"/>
            <w:u w:val="none"/>
            <w:lang w:val="en-US"/>
          </w:rPr>
          <w:t>Chang B</w:t>
        </w:r>
      </w:hyperlink>
      <w:r w:rsidR="00A14FCD" w:rsidRPr="00A14FCD">
        <w:rPr>
          <w:lang w:val="en-US"/>
        </w:rPr>
        <w:t xml:space="preserve">, </w:t>
      </w:r>
      <w:hyperlink r:id="rId48" w:history="1">
        <w:r w:rsidR="00A14FCD" w:rsidRPr="00A14FCD">
          <w:rPr>
            <w:rStyle w:val="Hyperlink"/>
            <w:color w:val="auto"/>
            <w:u w:val="none"/>
            <w:lang w:val="en-US"/>
          </w:rPr>
          <w:t>Hawes NL</w:t>
        </w:r>
      </w:hyperlink>
      <w:r w:rsidR="00A14FCD" w:rsidRPr="00A14FCD">
        <w:rPr>
          <w:lang w:val="en-US"/>
        </w:rPr>
        <w:t xml:space="preserve">, </w:t>
      </w:r>
      <w:hyperlink r:id="rId49" w:history="1">
        <w:r w:rsidR="00A14FCD" w:rsidRPr="00A14FCD">
          <w:rPr>
            <w:rStyle w:val="Hyperlink"/>
            <w:color w:val="auto"/>
            <w:u w:val="none"/>
            <w:lang w:val="en-US"/>
          </w:rPr>
          <w:t>Roderick TH</w:t>
        </w:r>
      </w:hyperlink>
      <w:r w:rsidR="00A14FCD" w:rsidRPr="00A14FCD">
        <w:rPr>
          <w:lang w:val="en-US"/>
        </w:rPr>
        <w:t xml:space="preserve">, </w:t>
      </w:r>
      <w:hyperlink r:id="rId50" w:history="1">
        <w:r w:rsidR="00A14FCD" w:rsidRPr="00A14FCD">
          <w:rPr>
            <w:rStyle w:val="Hyperlink"/>
            <w:color w:val="auto"/>
            <w:u w:val="none"/>
            <w:lang w:val="en-US"/>
          </w:rPr>
          <w:t>Smith RS</w:t>
        </w:r>
      </w:hyperlink>
      <w:r w:rsidR="00A14FCD" w:rsidRPr="00A14FCD">
        <w:rPr>
          <w:lang w:val="en-US"/>
        </w:rPr>
        <w:t xml:space="preserve">, </w:t>
      </w:r>
      <w:hyperlink r:id="rId51" w:history="1">
        <w:r w:rsidR="00A14FCD" w:rsidRPr="00A14FCD">
          <w:rPr>
            <w:rStyle w:val="Hyperlink"/>
            <w:color w:val="auto"/>
            <w:u w:val="none"/>
            <w:lang w:val="en-US"/>
          </w:rPr>
          <w:t>Heckenlively JR</w:t>
        </w:r>
      </w:hyperlink>
      <w:r w:rsidR="00A14FCD" w:rsidRPr="00A14FCD">
        <w:rPr>
          <w:lang w:val="en-US"/>
        </w:rPr>
        <w:t xml:space="preserve">, </w:t>
      </w:r>
      <w:hyperlink r:id="rId52" w:history="1">
        <w:r w:rsidR="00A14FCD" w:rsidRPr="00A14FCD">
          <w:rPr>
            <w:rStyle w:val="Hyperlink"/>
            <w:color w:val="auto"/>
            <w:u w:val="none"/>
            <w:lang w:val="en-US"/>
          </w:rPr>
          <w:t>Horwitz J</w:t>
        </w:r>
      </w:hyperlink>
      <w:r w:rsidR="00A14FCD" w:rsidRPr="00A14FCD">
        <w:rPr>
          <w:lang w:val="en-US"/>
        </w:rPr>
        <w:t xml:space="preserve">, </w:t>
      </w:r>
      <w:hyperlink r:id="rId53" w:history="1">
        <w:r w:rsidR="00A14FCD" w:rsidRPr="00A14FCD">
          <w:rPr>
            <w:rStyle w:val="Hyperlink"/>
            <w:color w:val="auto"/>
            <w:u w:val="none"/>
            <w:lang w:val="en-US"/>
          </w:rPr>
          <w:t>Davisson MT</w:t>
        </w:r>
      </w:hyperlink>
      <w:r w:rsidR="00A14FCD" w:rsidRPr="00A14FCD">
        <w:rPr>
          <w:lang w:val="en-US"/>
        </w:rPr>
        <w:t xml:space="preserve">: Identification of a missense mutation in the </w:t>
      </w:r>
      <w:r w:rsidR="00A14FCD" w:rsidRPr="00A14FCD">
        <w:rPr>
          <w:rFonts w:ascii="Symbol" w:hAnsi="Symbol"/>
          <w:lang w:val="en-US"/>
        </w:rPr>
        <w:t></w:t>
      </w:r>
      <w:r w:rsidR="00A14FCD" w:rsidRPr="00A14FCD">
        <w:rPr>
          <w:lang w:val="en-US"/>
        </w:rPr>
        <w:t xml:space="preserve">A-crystallin gene of the </w:t>
      </w:r>
      <w:r w:rsidR="00A14FCD" w:rsidRPr="00A14FCD">
        <w:rPr>
          <w:i/>
          <w:lang w:val="en-US"/>
        </w:rPr>
        <w:t>lop18</w:t>
      </w:r>
      <w:r w:rsidR="00A14FCD" w:rsidRPr="00A14FCD">
        <w:rPr>
          <w:lang w:val="en-US"/>
        </w:rPr>
        <w:t xml:space="preserve"> mouse. Mol Vis. 1999</w:t>
      </w:r>
      <w:r w:rsidR="00A14FCD">
        <w:rPr>
          <w:lang w:val="en-US"/>
        </w:rPr>
        <w:t xml:space="preserve">, </w:t>
      </w:r>
      <w:r w:rsidR="00A14FCD" w:rsidRPr="00A14FCD">
        <w:rPr>
          <w:lang w:val="en-US"/>
        </w:rPr>
        <w:t>5:21</w:t>
      </w:r>
    </w:p>
    <w:p w:rsidR="00B2722A" w:rsidRPr="00B2722A" w:rsidRDefault="00B2722A" w:rsidP="00B02E16">
      <w:pPr>
        <w:pStyle w:val="Listenabsatz"/>
        <w:numPr>
          <w:ilvl w:val="0"/>
          <w:numId w:val="1"/>
        </w:numPr>
        <w:spacing w:after="0" w:line="360" w:lineRule="auto"/>
        <w:ind w:left="567" w:hanging="567"/>
        <w:jc w:val="both"/>
      </w:pPr>
      <w:r w:rsidRPr="00B2722A">
        <w:t>Chapman DB; Hummel KP: Eye blebs</w:t>
      </w:r>
      <w:r w:rsidR="00EC496B" w:rsidRPr="00B2722A">
        <w:t xml:space="preserve"> </w:t>
      </w:r>
      <w:r w:rsidRPr="00B2722A">
        <w:t>(</w:t>
      </w:r>
      <w:r w:rsidRPr="00B2722A">
        <w:rPr>
          <w:i/>
        </w:rPr>
        <w:t>eb</w:t>
      </w:r>
      <w:r w:rsidRPr="00B2722A">
        <w:t xml:space="preserve">). </w:t>
      </w:r>
      <w:r>
        <w:t>Mouse News Lett. 1963, 28:32</w:t>
      </w:r>
    </w:p>
    <w:p w:rsidR="00F82EE3" w:rsidRDefault="00B17547" w:rsidP="00F82EE3">
      <w:pPr>
        <w:pStyle w:val="Listenabsatz"/>
        <w:numPr>
          <w:ilvl w:val="0"/>
          <w:numId w:val="1"/>
        </w:numPr>
        <w:spacing w:after="0" w:line="360" w:lineRule="auto"/>
        <w:ind w:left="567" w:hanging="567"/>
        <w:jc w:val="both"/>
        <w:rPr>
          <w:lang w:val="en-US"/>
        </w:rPr>
      </w:pPr>
      <w:r>
        <w:rPr>
          <w:lang w:val="en-US"/>
        </w:rPr>
        <w:t>Chase HB: Studies on an anophthalmic strain of m</w:t>
      </w:r>
      <w:r w:rsidRPr="00B17547">
        <w:rPr>
          <w:lang w:val="en-US"/>
        </w:rPr>
        <w:t>ice</w:t>
      </w:r>
      <w:r w:rsidR="00F82EE3">
        <w:rPr>
          <w:lang w:val="en-US"/>
        </w:rPr>
        <w:t>.</w:t>
      </w:r>
      <w:r>
        <w:rPr>
          <w:lang w:val="en-US"/>
        </w:rPr>
        <w:t xml:space="preserve"> IV. A second major gene for a</w:t>
      </w:r>
      <w:r w:rsidRPr="00B17547">
        <w:rPr>
          <w:lang w:val="en-US"/>
        </w:rPr>
        <w:t>nophthalmia. Genetics. 1944</w:t>
      </w:r>
      <w:r>
        <w:rPr>
          <w:lang w:val="en-US"/>
        </w:rPr>
        <w:t>,</w:t>
      </w:r>
      <w:r w:rsidRPr="00B17547">
        <w:rPr>
          <w:lang w:val="en-US"/>
        </w:rPr>
        <w:t xml:space="preserve"> </w:t>
      </w:r>
      <w:r>
        <w:rPr>
          <w:lang w:val="en-US"/>
        </w:rPr>
        <w:t>29</w:t>
      </w:r>
      <w:r w:rsidRPr="00B17547">
        <w:rPr>
          <w:lang w:val="en-US"/>
        </w:rPr>
        <w:t>:264-</w:t>
      </w:r>
      <w:r>
        <w:rPr>
          <w:lang w:val="en-US"/>
        </w:rPr>
        <w:t>269</w:t>
      </w:r>
    </w:p>
    <w:p w:rsidR="00991EA8" w:rsidRPr="00991EA8" w:rsidRDefault="00F82EE3" w:rsidP="00991EA8">
      <w:pPr>
        <w:pStyle w:val="Listenabsatz"/>
        <w:numPr>
          <w:ilvl w:val="0"/>
          <w:numId w:val="1"/>
        </w:numPr>
        <w:spacing w:after="0" w:line="360" w:lineRule="auto"/>
        <w:ind w:left="567" w:hanging="567"/>
        <w:jc w:val="both"/>
        <w:rPr>
          <w:lang w:val="en-US"/>
        </w:rPr>
      </w:pPr>
      <w:r w:rsidRPr="00F82EE3">
        <w:rPr>
          <w:rFonts w:eastAsia="Times New Roman" w:cs="Times New Roman"/>
          <w:bCs/>
          <w:lang w:val="en-US" w:eastAsia="de-DE"/>
        </w:rPr>
        <w:t>Clark AT</w:t>
      </w:r>
      <w:r w:rsidRPr="00F82EE3">
        <w:rPr>
          <w:rFonts w:eastAsia="Times New Roman" w:cs="Times New Roman"/>
          <w:lang w:val="en-US" w:eastAsia="de-DE"/>
        </w:rPr>
        <w:t xml:space="preserve">, Goldowitz D, Takahashi JS, Vitaterna MH, Siepka SM, Peters LL, Frankel WN, Carlson GA, Rossant J, Nadeau JH, Justice MJ: </w:t>
      </w:r>
      <w:hyperlink r:id="rId54" w:history="1">
        <w:r w:rsidRPr="00F82EE3">
          <w:rPr>
            <w:rStyle w:val="Hyperlink"/>
            <w:color w:val="auto"/>
            <w:u w:val="none"/>
            <w:lang w:val="en-US"/>
          </w:rPr>
          <w:t>Implementing large-scale ENU mutagenesis screens in North America.</w:t>
        </w:r>
      </w:hyperlink>
      <w:r w:rsidRPr="00F82EE3">
        <w:rPr>
          <w:lang w:val="en-US"/>
        </w:rPr>
        <w:t xml:space="preserve"> </w:t>
      </w:r>
      <w:r w:rsidRPr="00F82EE3">
        <w:rPr>
          <w:rFonts w:eastAsia="Times New Roman" w:cs="Times New Roman"/>
          <w:lang w:eastAsia="de-DE"/>
        </w:rPr>
        <w:t xml:space="preserve">Genetica. </w:t>
      </w:r>
      <w:r w:rsidRPr="00F82EE3">
        <w:rPr>
          <w:rFonts w:eastAsia="Times New Roman" w:cs="Times New Roman"/>
          <w:bCs/>
          <w:lang w:eastAsia="de-DE"/>
        </w:rPr>
        <w:t>2004</w:t>
      </w:r>
      <w:r>
        <w:rPr>
          <w:rFonts w:eastAsia="Times New Roman" w:cs="Times New Roman"/>
          <w:lang w:eastAsia="de-DE"/>
        </w:rPr>
        <w:t>, 122</w:t>
      </w:r>
      <w:r w:rsidRPr="00F82EE3">
        <w:rPr>
          <w:rFonts w:eastAsia="Times New Roman" w:cs="Times New Roman"/>
          <w:lang w:eastAsia="de-DE"/>
        </w:rPr>
        <w:t>:51-64</w:t>
      </w:r>
    </w:p>
    <w:p w:rsidR="00991EA8" w:rsidRPr="00991EA8" w:rsidRDefault="00991EA8" w:rsidP="00991EA8">
      <w:pPr>
        <w:pStyle w:val="Listenabsatz"/>
        <w:numPr>
          <w:ilvl w:val="0"/>
          <w:numId w:val="1"/>
        </w:numPr>
        <w:spacing w:after="0" w:line="360" w:lineRule="auto"/>
        <w:ind w:left="567" w:hanging="567"/>
        <w:jc w:val="both"/>
        <w:rPr>
          <w:lang w:val="en-US"/>
        </w:rPr>
      </w:pPr>
      <w:r w:rsidRPr="00991EA8">
        <w:rPr>
          <w:rFonts w:eastAsia="Times New Roman" w:cs="Times New Roman"/>
          <w:bCs/>
          <w:lang w:val="en-US" w:eastAsia="de-DE"/>
        </w:rPr>
        <w:lastRenderedPageBreak/>
        <w:t>Dharmasena A</w:t>
      </w:r>
      <w:r w:rsidRPr="00991EA8">
        <w:rPr>
          <w:rFonts w:eastAsia="Times New Roman" w:cs="Times New Roman"/>
          <w:lang w:val="en-US" w:eastAsia="de-DE"/>
        </w:rPr>
        <w:t xml:space="preserve">, Keenan T, Goldacre R, Hall N, Goldacre MJ: </w:t>
      </w:r>
      <w:hyperlink r:id="rId55" w:history="1">
        <w:r w:rsidRPr="00991EA8">
          <w:rPr>
            <w:rStyle w:val="Hyperlink"/>
            <w:color w:val="auto"/>
            <w:u w:val="none"/>
            <w:lang w:val="en-US"/>
          </w:rPr>
          <w:t>Trends over time in the incidence of congenital anophthalmia, microphthalmia and orbital malformation in England: database study.</w:t>
        </w:r>
      </w:hyperlink>
      <w:r w:rsidRPr="00991EA8">
        <w:rPr>
          <w:lang w:val="en-US"/>
        </w:rPr>
        <w:t xml:space="preserve"> </w:t>
      </w:r>
      <w:r w:rsidRPr="00991EA8">
        <w:rPr>
          <w:rFonts w:eastAsia="Times New Roman" w:cs="Times New Roman"/>
          <w:lang w:val="en-US" w:eastAsia="de-DE"/>
        </w:rPr>
        <w:t xml:space="preserve">Br J Ophthalmol. </w:t>
      </w:r>
      <w:r w:rsidRPr="00991EA8">
        <w:rPr>
          <w:rFonts w:eastAsia="Times New Roman" w:cs="Times New Roman"/>
          <w:bCs/>
          <w:lang w:val="en-US" w:eastAsia="de-DE"/>
        </w:rPr>
        <w:t>2017</w:t>
      </w:r>
      <w:r>
        <w:rPr>
          <w:rFonts w:eastAsia="Times New Roman" w:cs="Times New Roman"/>
          <w:lang w:val="en-US" w:eastAsia="de-DE"/>
        </w:rPr>
        <w:t>, 101</w:t>
      </w:r>
      <w:r w:rsidRPr="00991EA8">
        <w:rPr>
          <w:rFonts w:eastAsia="Times New Roman" w:cs="Times New Roman"/>
          <w:lang w:val="en-US" w:eastAsia="de-DE"/>
        </w:rPr>
        <w:t>:735-739</w:t>
      </w:r>
    </w:p>
    <w:p w:rsidR="00BA3343" w:rsidRDefault="00E7671D" w:rsidP="00BA3343">
      <w:pPr>
        <w:pStyle w:val="Listenabsatz"/>
        <w:numPr>
          <w:ilvl w:val="0"/>
          <w:numId w:val="1"/>
        </w:numPr>
        <w:spacing w:after="0" w:line="360" w:lineRule="auto"/>
        <w:ind w:left="567" w:hanging="567"/>
        <w:jc w:val="both"/>
        <w:rPr>
          <w:lang w:val="en-US"/>
        </w:rPr>
      </w:pPr>
      <w:r w:rsidRPr="00E7671D">
        <w:rPr>
          <w:lang w:val="en-US"/>
        </w:rPr>
        <w:t>Dickie MM, Vacuola</w:t>
      </w:r>
      <w:r>
        <w:rPr>
          <w:lang w:val="en-US"/>
        </w:rPr>
        <w:t xml:space="preserve">ted lens. Mouse News Lett. 1967, </w:t>
      </w:r>
      <w:r w:rsidRPr="00E7671D">
        <w:rPr>
          <w:lang w:val="en-US"/>
        </w:rPr>
        <w:t>36:39-40</w:t>
      </w:r>
    </w:p>
    <w:p w:rsidR="00D464B2" w:rsidRDefault="006B6C21" w:rsidP="00D464B2">
      <w:pPr>
        <w:pStyle w:val="Listenabsatz"/>
        <w:numPr>
          <w:ilvl w:val="0"/>
          <w:numId w:val="1"/>
        </w:numPr>
        <w:spacing w:after="0" w:line="360" w:lineRule="auto"/>
        <w:ind w:left="567" w:hanging="567"/>
        <w:jc w:val="both"/>
        <w:rPr>
          <w:lang w:val="en-US"/>
        </w:rPr>
      </w:pPr>
      <w:hyperlink r:id="rId56" w:history="1">
        <w:r w:rsidR="00D464B2">
          <w:rPr>
            <w:rStyle w:val="highlight"/>
            <w:lang w:val="en-US"/>
          </w:rPr>
          <w:t>DuP</w:t>
        </w:r>
        <w:r w:rsidR="00BA3343" w:rsidRPr="00BA3343">
          <w:rPr>
            <w:rStyle w:val="highlight"/>
            <w:lang w:val="en-US"/>
          </w:rPr>
          <w:t>rey</w:t>
        </w:r>
        <w:r w:rsidR="00BA3343" w:rsidRPr="00BA3343">
          <w:rPr>
            <w:rStyle w:val="Hyperlink"/>
            <w:color w:val="auto"/>
            <w:u w:val="none"/>
            <w:lang w:val="en-US"/>
          </w:rPr>
          <w:t xml:space="preserve"> KM</w:t>
        </w:r>
      </w:hyperlink>
      <w:r w:rsidR="00BA3343" w:rsidRPr="00BA3343">
        <w:rPr>
          <w:lang w:val="en-US"/>
        </w:rPr>
        <w:t xml:space="preserve">, </w:t>
      </w:r>
      <w:hyperlink r:id="rId57" w:history="1">
        <w:r w:rsidR="00BA3343" w:rsidRPr="00BA3343">
          <w:rPr>
            <w:rStyle w:val="Hyperlink"/>
            <w:color w:val="auto"/>
            <w:u w:val="none"/>
            <w:lang w:val="en-US"/>
          </w:rPr>
          <w:t>Robinson KM</w:t>
        </w:r>
      </w:hyperlink>
      <w:r w:rsidR="00BA3343" w:rsidRPr="00BA3343">
        <w:rPr>
          <w:lang w:val="en-US"/>
        </w:rPr>
        <w:t xml:space="preserve">, </w:t>
      </w:r>
      <w:hyperlink r:id="rId58" w:history="1">
        <w:r w:rsidR="00BA3343" w:rsidRPr="00BA3343">
          <w:rPr>
            <w:rStyle w:val="Hyperlink"/>
            <w:color w:val="auto"/>
            <w:u w:val="none"/>
            <w:lang w:val="en-US"/>
          </w:rPr>
          <w:t>Wang Y</w:t>
        </w:r>
      </w:hyperlink>
      <w:r w:rsidR="00BA3343" w:rsidRPr="00BA3343">
        <w:rPr>
          <w:lang w:val="en-US"/>
        </w:rPr>
        <w:t xml:space="preserve">, </w:t>
      </w:r>
      <w:hyperlink r:id="rId59" w:history="1">
        <w:r w:rsidR="00BA3343" w:rsidRPr="00BA3343">
          <w:rPr>
            <w:rStyle w:val="Hyperlink"/>
            <w:color w:val="auto"/>
            <w:u w:val="none"/>
            <w:lang w:val="en-US"/>
          </w:rPr>
          <w:t>Taube JR</w:t>
        </w:r>
      </w:hyperlink>
      <w:r w:rsidR="00BA3343" w:rsidRPr="00BA3343">
        <w:rPr>
          <w:lang w:val="en-US"/>
        </w:rPr>
        <w:t xml:space="preserve">, </w:t>
      </w:r>
      <w:hyperlink r:id="rId60" w:history="1">
        <w:r w:rsidR="00BA3343" w:rsidRPr="00BA3343">
          <w:rPr>
            <w:rStyle w:val="Hyperlink"/>
            <w:color w:val="auto"/>
            <w:u w:val="none"/>
            <w:lang w:val="en-US"/>
          </w:rPr>
          <w:t>Duncan MK</w:t>
        </w:r>
      </w:hyperlink>
      <w:r w:rsidR="00BA3343" w:rsidRPr="00BA3343">
        <w:rPr>
          <w:lang w:val="en-US"/>
        </w:rPr>
        <w:t>: Subfertility in m</w:t>
      </w:r>
      <w:r w:rsidR="00BA3343">
        <w:rPr>
          <w:lang w:val="en-US"/>
        </w:rPr>
        <w:t xml:space="preserve">ice harboring a mutation in </w:t>
      </w:r>
      <w:r w:rsidR="00BA3343" w:rsidRPr="00BA3343">
        <w:rPr>
          <w:rFonts w:ascii="Symbol" w:hAnsi="Symbol"/>
          <w:lang w:val="en-US"/>
        </w:rPr>
        <w:t></w:t>
      </w:r>
      <w:r w:rsidR="00BA3343" w:rsidRPr="00BA3343">
        <w:rPr>
          <w:lang w:val="en-US"/>
        </w:rPr>
        <w:t>B2-</w:t>
      </w:r>
      <w:r w:rsidR="00BA3343" w:rsidRPr="00BA3343">
        <w:rPr>
          <w:rStyle w:val="highlight"/>
          <w:lang w:val="en-US"/>
        </w:rPr>
        <w:t>crystallin</w:t>
      </w:r>
      <w:r w:rsidR="00BA3343" w:rsidRPr="00BA3343">
        <w:rPr>
          <w:lang w:val="en-US"/>
        </w:rPr>
        <w:t xml:space="preserve">. </w:t>
      </w:r>
      <w:hyperlink r:id="rId61" w:tooltip="Molecular vision." w:history="1">
        <w:r w:rsidR="00BA3343" w:rsidRPr="00BA3343">
          <w:rPr>
            <w:rStyle w:val="Hyperlink"/>
            <w:color w:val="auto"/>
            <w:u w:val="none"/>
            <w:lang w:val="en-US"/>
          </w:rPr>
          <w:t>Mol Vis.</w:t>
        </w:r>
      </w:hyperlink>
      <w:r w:rsidR="00BA3343" w:rsidRPr="00BA3343">
        <w:rPr>
          <w:lang w:val="en-US"/>
        </w:rPr>
        <w:t xml:space="preserve"> </w:t>
      </w:r>
      <w:r w:rsidR="00BA3343" w:rsidRPr="00BA3343">
        <w:rPr>
          <w:rStyle w:val="highlight"/>
          <w:lang w:val="en-US"/>
        </w:rPr>
        <w:t>2007</w:t>
      </w:r>
      <w:r w:rsidR="00BA3343">
        <w:rPr>
          <w:lang w:val="en-US"/>
        </w:rPr>
        <w:t xml:space="preserve">, </w:t>
      </w:r>
      <w:r w:rsidR="00D464B2">
        <w:rPr>
          <w:lang w:val="en-US"/>
        </w:rPr>
        <w:t>13:366-373</w:t>
      </w:r>
    </w:p>
    <w:p w:rsidR="00460970" w:rsidRPr="00460970" w:rsidRDefault="00D464B2" w:rsidP="00460970">
      <w:pPr>
        <w:pStyle w:val="Listenabsatz"/>
        <w:numPr>
          <w:ilvl w:val="0"/>
          <w:numId w:val="1"/>
        </w:numPr>
        <w:spacing w:after="0" w:line="360" w:lineRule="auto"/>
        <w:ind w:left="567" w:hanging="567"/>
        <w:jc w:val="both"/>
        <w:rPr>
          <w:lang w:val="en-US"/>
        </w:rPr>
      </w:pPr>
      <w:r w:rsidRPr="00D464B2">
        <w:rPr>
          <w:rFonts w:eastAsia="Times New Roman" w:cs="Times New Roman"/>
          <w:bCs/>
          <w:lang w:val="en-US" w:eastAsia="de-DE"/>
        </w:rPr>
        <w:t>Ehling UH</w:t>
      </w:r>
      <w:r w:rsidRPr="00D464B2">
        <w:rPr>
          <w:rFonts w:eastAsia="Times New Roman" w:cs="Times New Roman"/>
          <w:lang w:val="en-US" w:eastAsia="de-DE"/>
        </w:rPr>
        <w:t xml:space="preserve">, Charles DJ, Favor J, Graw J, Kratochvilova J, Neuhäuser-Klaus A, Pretsch W: </w:t>
      </w:r>
      <w:hyperlink r:id="rId62" w:history="1">
        <w:r w:rsidRPr="00D464B2">
          <w:rPr>
            <w:rStyle w:val="Hyperlink"/>
            <w:color w:val="auto"/>
            <w:u w:val="none"/>
            <w:lang w:val="en-US"/>
          </w:rPr>
          <w:t>Induction of gene mutations in mice: the multiple endpoint approach.</w:t>
        </w:r>
      </w:hyperlink>
      <w:r w:rsidRPr="00D464B2">
        <w:rPr>
          <w:lang w:val="en-US"/>
        </w:rPr>
        <w:t xml:space="preserve"> </w:t>
      </w:r>
      <w:r w:rsidRPr="00D464B2">
        <w:rPr>
          <w:rFonts w:eastAsia="Times New Roman" w:cs="Times New Roman"/>
          <w:lang w:val="en-US" w:eastAsia="de-DE"/>
        </w:rPr>
        <w:t xml:space="preserve">Mutat Res. </w:t>
      </w:r>
      <w:r w:rsidRPr="00D464B2">
        <w:rPr>
          <w:rFonts w:eastAsia="Times New Roman" w:cs="Times New Roman"/>
          <w:bCs/>
          <w:lang w:val="en-US" w:eastAsia="de-DE"/>
        </w:rPr>
        <w:t>1985</w:t>
      </w:r>
      <w:r>
        <w:rPr>
          <w:rFonts w:eastAsia="Times New Roman" w:cs="Times New Roman"/>
          <w:lang w:val="en-US" w:eastAsia="de-DE"/>
        </w:rPr>
        <w:t>, 150</w:t>
      </w:r>
      <w:r w:rsidRPr="00D464B2">
        <w:rPr>
          <w:rFonts w:eastAsia="Times New Roman" w:cs="Times New Roman"/>
          <w:lang w:val="en-US" w:eastAsia="de-DE"/>
        </w:rPr>
        <w:t>:393-401</w:t>
      </w:r>
    </w:p>
    <w:p w:rsidR="004A3174" w:rsidRPr="004A3174" w:rsidRDefault="00460970" w:rsidP="004A3174">
      <w:pPr>
        <w:pStyle w:val="Listenabsatz"/>
        <w:numPr>
          <w:ilvl w:val="0"/>
          <w:numId w:val="1"/>
        </w:numPr>
        <w:spacing w:after="0" w:line="360" w:lineRule="auto"/>
        <w:ind w:left="567" w:hanging="567"/>
        <w:jc w:val="both"/>
        <w:rPr>
          <w:lang w:val="en-US"/>
        </w:rPr>
      </w:pPr>
      <w:r w:rsidRPr="00460970">
        <w:rPr>
          <w:rFonts w:eastAsia="Times New Roman" w:cs="Times New Roman"/>
          <w:bCs/>
          <w:lang w:val="en-US" w:eastAsia="de-DE"/>
        </w:rPr>
        <w:t>Fan X</w:t>
      </w:r>
      <w:r w:rsidRPr="00460970">
        <w:rPr>
          <w:rFonts w:eastAsia="Times New Roman" w:cs="Times New Roman"/>
          <w:lang w:val="en-US" w:eastAsia="de-DE"/>
        </w:rPr>
        <w:t xml:space="preserve">, Monnier VM, Whitson J: </w:t>
      </w:r>
      <w:hyperlink r:id="rId63" w:history="1">
        <w:r w:rsidRPr="00460970">
          <w:rPr>
            <w:rStyle w:val="Hyperlink"/>
            <w:bCs/>
            <w:color w:val="auto"/>
            <w:u w:val="none"/>
            <w:lang w:val="en-US"/>
          </w:rPr>
          <w:t>Lens</w:t>
        </w:r>
        <w:r w:rsidRPr="00460970">
          <w:rPr>
            <w:rStyle w:val="Hyperlink"/>
            <w:color w:val="auto"/>
            <w:u w:val="none"/>
            <w:lang w:val="en-US"/>
          </w:rPr>
          <w:t xml:space="preserve"> glutathione homeostasis: Discrepancies and gaps in knowledge standing in the way of novel therapeutic approaches.</w:t>
        </w:r>
      </w:hyperlink>
      <w:r w:rsidRPr="00460970">
        <w:rPr>
          <w:lang w:val="en-US"/>
        </w:rPr>
        <w:t xml:space="preserve"> </w:t>
      </w:r>
      <w:r w:rsidRPr="00460970">
        <w:rPr>
          <w:rFonts w:eastAsia="Times New Roman" w:cs="Times New Roman"/>
          <w:lang w:val="en-US" w:eastAsia="de-DE"/>
        </w:rPr>
        <w:t xml:space="preserve">Exp Eye Res. </w:t>
      </w:r>
      <w:r w:rsidRPr="00460970">
        <w:rPr>
          <w:rFonts w:eastAsia="Times New Roman" w:cs="Times New Roman"/>
          <w:bCs/>
          <w:lang w:val="en-US" w:eastAsia="de-DE"/>
        </w:rPr>
        <w:t>2017</w:t>
      </w:r>
      <w:r>
        <w:rPr>
          <w:rFonts w:eastAsia="Times New Roman" w:cs="Times New Roman"/>
          <w:lang w:val="en-US" w:eastAsia="de-DE"/>
        </w:rPr>
        <w:t xml:space="preserve">, </w:t>
      </w:r>
      <w:r w:rsidRPr="00460970">
        <w:rPr>
          <w:rFonts w:eastAsia="Times New Roman" w:cs="Times New Roman"/>
          <w:lang w:val="en-US" w:eastAsia="de-DE"/>
        </w:rPr>
        <w:t>156:103-111</w:t>
      </w:r>
    </w:p>
    <w:p w:rsidR="004A3174" w:rsidRPr="004A3174" w:rsidRDefault="004A3174" w:rsidP="004A3174">
      <w:pPr>
        <w:pStyle w:val="Listenabsatz"/>
        <w:numPr>
          <w:ilvl w:val="0"/>
          <w:numId w:val="1"/>
        </w:numPr>
        <w:spacing w:after="0" w:line="360" w:lineRule="auto"/>
        <w:ind w:left="567" w:hanging="567"/>
        <w:jc w:val="both"/>
        <w:rPr>
          <w:lang w:val="en-US"/>
        </w:rPr>
      </w:pPr>
      <w:r w:rsidRPr="004A3174">
        <w:rPr>
          <w:rFonts w:eastAsia="Times New Roman" w:cs="Times New Roman"/>
          <w:bCs/>
          <w:lang w:val="en-US" w:eastAsia="de-DE"/>
        </w:rPr>
        <w:t>Fantes J</w:t>
      </w:r>
      <w:r w:rsidRPr="004A3174">
        <w:rPr>
          <w:rFonts w:eastAsia="Times New Roman" w:cs="Times New Roman"/>
          <w:lang w:val="en-US" w:eastAsia="de-DE"/>
        </w:rPr>
        <w:t xml:space="preserve">, Ragge NK, Lynch SA, McGill NI, Collin JR, Howard-Peebles PN, Hayward C, Vivian AJ, Williamson K, van Heyningen V, FitzPatrick DR: </w:t>
      </w:r>
      <w:hyperlink r:id="rId64" w:history="1">
        <w:r w:rsidRPr="004A3174">
          <w:rPr>
            <w:rStyle w:val="Hyperlink"/>
            <w:color w:val="auto"/>
            <w:u w:val="none"/>
            <w:lang w:val="en-US"/>
          </w:rPr>
          <w:t xml:space="preserve">Mutations in </w:t>
        </w:r>
        <w:r w:rsidRPr="004A3174">
          <w:rPr>
            <w:rStyle w:val="Hyperlink"/>
            <w:i/>
            <w:color w:val="auto"/>
            <w:u w:val="none"/>
            <w:lang w:val="en-US"/>
          </w:rPr>
          <w:t>SOX2</w:t>
        </w:r>
        <w:r w:rsidRPr="004A3174">
          <w:rPr>
            <w:rStyle w:val="Hyperlink"/>
            <w:color w:val="auto"/>
            <w:u w:val="none"/>
            <w:lang w:val="en-US"/>
          </w:rPr>
          <w:t xml:space="preserve"> cause anophthalmia.</w:t>
        </w:r>
      </w:hyperlink>
      <w:r w:rsidRPr="004A3174">
        <w:rPr>
          <w:lang w:val="en-US"/>
        </w:rPr>
        <w:t xml:space="preserve"> </w:t>
      </w:r>
      <w:r w:rsidRPr="004A3174">
        <w:rPr>
          <w:rFonts w:eastAsia="Times New Roman" w:cs="Times New Roman"/>
          <w:lang w:val="en-US" w:eastAsia="de-DE"/>
        </w:rPr>
        <w:t xml:space="preserve">Nat Genet. </w:t>
      </w:r>
      <w:r w:rsidRPr="004A3174">
        <w:rPr>
          <w:rFonts w:eastAsia="Times New Roman" w:cs="Times New Roman"/>
          <w:bCs/>
          <w:lang w:val="en-US" w:eastAsia="de-DE"/>
        </w:rPr>
        <w:t>2003</w:t>
      </w:r>
      <w:r>
        <w:rPr>
          <w:rFonts w:eastAsia="Times New Roman" w:cs="Times New Roman"/>
          <w:lang w:val="en-US" w:eastAsia="de-DE"/>
        </w:rPr>
        <w:t>, 33</w:t>
      </w:r>
      <w:r w:rsidRPr="004A3174">
        <w:rPr>
          <w:rFonts w:eastAsia="Times New Roman" w:cs="Times New Roman"/>
          <w:lang w:val="en-US" w:eastAsia="de-DE"/>
        </w:rPr>
        <w:t>:461-</w:t>
      </w:r>
      <w:r>
        <w:rPr>
          <w:rFonts w:eastAsia="Times New Roman" w:cs="Times New Roman"/>
          <w:lang w:val="en-US" w:eastAsia="de-DE"/>
        </w:rPr>
        <w:t>46</w:t>
      </w:r>
      <w:r w:rsidRPr="004A3174">
        <w:rPr>
          <w:rFonts w:eastAsia="Times New Roman" w:cs="Times New Roman"/>
          <w:lang w:val="en-US" w:eastAsia="de-DE"/>
        </w:rPr>
        <w:t>3</w:t>
      </w:r>
    </w:p>
    <w:p w:rsidR="002B0EAE" w:rsidRDefault="0062742F" w:rsidP="002B0EAE">
      <w:pPr>
        <w:pStyle w:val="Listenabsatz"/>
        <w:numPr>
          <w:ilvl w:val="0"/>
          <w:numId w:val="1"/>
        </w:numPr>
        <w:spacing w:after="0" w:line="360" w:lineRule="auto"/>
        <w:ind w:left="567" w:hanging="567"/>
        <w:jc w:val="both"/>
        <w:rPr>
          <w:lang w:val="en-US"/>
        </w:rPr>
      </w:pPr>
      <w:r w:rsidRPr="0062742F">
        <w:rPr>
          <w:lang w:val="en-US"/>
        </w:rPr>
        <w:t>Fraser FC, Schabtach G</w:t>
      </w:r>
      <w:r>
        <w:rPr>
          <w:lang w:val="en-US"/>
        </w:rPr>
        <w:t>:</w:t>
      </w:r>
      <w:r w:rsidRPr="0062742F">
        <w:rPr>
          <w:lang w:val="en-US"/>
        </w:rPr>
        <w:t xml:space="preserve"> 'Shrivelled', a hereditary degeneration of the lens in the h</w:t>
      </w:r>
      <w:r>
        <w:rPr>
          <w:lang w:val="en-US"/>
        </w:rPr>
        <w:t>ouse mouse. Genet Res. 1962, 3</w:t>
      </w:r>
      <w:r w:rsidRPr="0062742F">
        <w:rPr>
          <w:lang w:val="en-US"/>
        </w:rPr>
        <w:t>:383-387</w:t>
      </w:r>
    </w:p>
    <w:p w:rsidR="002B0EAE" w:rsidRPr="002B0EAE" w:rsidRDefault="002B0EAE" w:rsidP="002B0EAE">
      <w:pPr>
        <w:pStyle w:val="Listenabsatz"/>
        <w:numPr>
          <w:ilvl w:val="0"/>
          <w:numId w:val="1"/>
        </w:numPr>
        <w:spacing w:after="0" w:line="360" w:lineRule="auto"/>
        <w:ind w:left="567" w:hanging="567"/>
        <w:jc w:val="both"/>
        <w:rPr>
          <w:lang w:val="en-US"/>
        </w:rPr>
      </w:pPr>
      <w:r w:rsidRPr="002B0EAE">
        <w:rPr>
          <w:rFonts w:eastAsia="Times New Roman" w:cs="Times New Roman"/>
          <w:bCs/>
          <w:lang w:val="en-US" w:eastAsia="de-DE"/>
        </w:rPr>
        <w:t>Fukui</w:t>
      </w:r>
      <w:r w:rsidRPr="002B0EAE">
        <w:rPr>
          <w:rFonts w:eastAsia="Times New Roman" w:cs="Times New Roman"/>
          <w:lang w:val="en-US" w:eastAsia="de-DE"/>
        </w:rPr>
        <w:t xml:space="preserve"> HN, Obazawa H, Kinoshita JH: </w:t>
      </w:r>
      <w:hyperlink r:id="rId65" w:history="1">
        <w:r w:rsidRPr="002B0EAE">
          <w:rPr>
            <w:rStyle w:val="Hyperlink"/>
            <w:color w:val="auto"/>
            <w:u w:val="none"/>
            <w:lang w:val="en-US"/>
          </w:rPr>
          <w:t xml:space="preserve">Lens growth in the Nakano </w:t>
        </w:r>
        <w:r w:rsidRPr="002B0EAE">
          <w:rPr>
            <w:rStyle w:val="Hyperlink"/>
            <w:bCs/>
            <w:color w:val="auto"/>
            <w:u w:val="none"/>
            <w:lang w:val="en-US"/>
          </w:rPr>
          <w:t>mouse</w:t>
        </w:r>
        <w:r w:rsidRPr="002B0EAE">
          <w:rPr>
            <w:rStyle w:val="Hyperlink"/>
            <w:color w:val="auto"/>
            <w:u w:val="none"/>
            <w:lang w:val="en-US"/>
          </w:rPr>
          <w:t>.</w:t>
        </w:r>
      </w:hyperlink>
      <w:r w:rsidRPr="002B0EAE">
        <w:rPr>
          <w:lang w:val="en-US"/>
        </w:rPr>
        <w:t xml:space="preserve"> </w:t>
      </w:r>
      <w:r w:rsidRPr="002B0EAE">
        <w:rPr>
          <w:rFonts w:eastAsia="Times New Roman" w:cs="Times New Roman"/>
          <w:lang w:val="en-US" w:eastAsia="de-DE"/>
        </w:rPr>
        <w:t xml:space="preserve">Invest Ophthalmol. </w:t>
      </w:r>
      <w:r w:rsidRPr="002B0EAE">
        <w:rPr>
          <w:rFonts w:eastAsia="Times New Roman" w:cs="Times New Roman"/>
          <w:bCs/>
          <w:lang w:val="en-US" w:eastAsia="de-DE"/>
        </w:rPr>
        <w:t>1976</w:t>
      </w:r>
      <w:r>
        <w:rPr>
          <w:rFonts w:eastAsia="Times New Roman" w:cs="Times New Roman"/>
          <w:lang w:val="en-US" w:eastAsia="de-DE"/>
        </w:rPr>
        <w:t>, 15</w:t>
      </w:r>
      <w:r w:rsidRPr="002B0EAE">
        <w:rPr>
          <w:rFonts w:eastAsia="Times New Roman" w:cs="Times New Roman"/>
          <w:lang w:val="en-US" w:eastAsia="de-DE"/>
        </w:rPr>
        <w:t>:422-</w:t>
      </w:r>
      <w:r>
        <w:rPr>
          <w:rFonts w:eastAsia="Times New Roman" w:cs="Times New Roman"/>
          <w:lang w:val="en-US" w:eastAsia="de-DE"/>
        </w:rPr>
        <w:t>42</w:t>
      </w:r>
      <w:r w:rsidRPr="002B0EAE">
        <w:rPr>
          <w:rFonts w:eastAsia="Times New Roman" w:cs="Times New Roman"/>
          <w:lang w:val="en-US" w:eastAsia="de-DE"/>
        </w:rPr>
        <w:t>5</w:t>
      </w:r>
    </w:p>
    <w:p w:rsidR="005A4B60" w:rsidRPr="005A4B60" w:rsidRDefault="002B0EAE" w:rsidP="005A4B60">
      <w:pPr>
        <w:pStyle w:val="Listenabsatz"/>
        <w:numPr>
          <w:ilvl w:val="0"/>
          <w:numId w:val="1"/>
        </w:numPr>
        <w:spacing w:after="0" w:line="360" w:lineRule="auto"/>
        <w:ind w:left="567" w:hanging="567"/>
        <w:jc w:val="both"/>
        <w:rPr>
          <w:lang w:val="en-US"/>
        </w:rPr>
      </w:pPr>
      <w:r w:rsidRPr="002B0EAE">
        <w:rPr>
          <w:rFonts w:eastAsia="Times New Roman" w:cs="Times New Roman"/>
          <w:bCs/>
          <w:lang w:val="en-US" w:eastAsia="de-DE"/>
        </w:rPr>
        <w:t>Ganguly K</w:t>
      </w:r>
      <w:r w:rsidRPr="002B0EAE">
        <w:rPr>
          <w:rFonts w:eastAsia="Times New Roman" w:cs="Times New Roman"/>
          <w:lang w:val="en-US" w:eastAsia="de-DE"/>
        </w:rPr>
        <w:t xml:space="preserve">, Favor J, Neuhäuser-Klaus A, Sandulache R, Puk O, Beckers J, Horsch M, Schädler S, Vogt Weisenhorn D, Wurst W, Graw J: </w:t>
      </w:r>
      <w:hyperlink r:id="rId66" w:history="1">
        <w:r w:rsidRPr="002B0EAE">
          <w:rPr>
            <w:rStyle w:val="Hyperlink"/>
            <w:color w:val="auto"/>
            <w:u w:val="none"/>
            <w:lang w:val="en-US"/>
          </w:rPr>
          <w:t xml:space="preserve">Novel allele of </w:t>
        </w:r>
        <w:r w:rsidRPr="002B0EAE">
          <w:rPr>
            <w:rStyle w:val="Hyperlink"/>
            <w:i/>
            <w:color w:val="auto"/>
            <w:u w:val="none"/>
            <w:lang w:val="en-US"/>
          </w:rPr>
          <w:t>Crybb2</w:t>
        </w:r>
        <w:r w:rsidRPr="002B0EAE">
          <w:rPr>
            <w:rStyle w:val="Hyperlink"/>
            <w:color w:val="auto"/>
            <w:u w:val="none"/>
            <w:lang w:val="en-US"/>
          </w:rPr>
          <w:t xml:space="preserve"> in the mouse and its expression in the brain.</w:t>
        </w:r>
      </w:hyperlink>
      <w:r w:rsidRPr="002B0EAE">
        <w:rPr>
          <w:lang w:val="en-US"/>
        </w:rPr>
        <w:t xml:space="preserve"> </w:t>
      </w:r>
      <w:r w:rsidRPr="002B0EAE">
        <w:rPr>
          <w:rFonts w:eastAsia="Times New Roman" w:cs="Times New Roman"/>
          <w:lang w:val="en-US" w:eastAsia="de-DE"/>
        </w:rPr>
        <w:t xml:space="preserve">Invest Ophthalmol Vis Sci. </w:t>
      </w:r>
      <w:r w:rsidRPr="002B0EAE">
        <w:rPr>
          <w:rFonts w:eastAsia="Times New Roman" w:cs="Times New Roman"/>
          <w:bCs/>
          <w:lang w:val="en-US" w:eastAsia="de-DE"/>
        </w:rPr>
        <w:t>2008</w:t>
      </w:r>
      <w:r>
        <w:rPr>
          <w:rFonts w:eastAsia="Times New Roman" w:cs="Times New Roman"/>
          <w:lang w:val="en-US" w:eastAsia="de-DE"/>
        </w:rPr>
        <w:t>, 49</w:t>
      </w:r>
      <w:r w:rsidRPr="002B0EAE">
        <w:rPr>
          <w:rFonts w:eastAsia="Times New Roman" w:cs="Times New Roman"/>
          <w:lang w:val="en-US" w:eastAsia="de-DE"/>
        </w:rPr>
        <w:t>:1533-</w:t>
      </w:r>
      <w:r w:rsidR="005A4B60">
        <w:rPr>
          <w:rFonts w:eastAsia="Times New Roman" w:cs="Times New Roman"/>
          <w:lang w:val="en-US" w:eastAsia="de-DE"/>
        </w:rPr>
        <w:t>1</w:t>
      </w:r>
      <w:r>
        <w:rPr>
          <w:rFonts w:eastAsia="Times New Roman" w:cs="Times New Roman"/>
          <w:lang w:val="en-US" w:eastAsia="de-DE"/>
        </w:rPr>
        <w:t>5</w:t>
      </w:r>
      <w:r w:rsidRPr="002B0EAE">
        <w:rPr>
          <w:rFonts w:eastAsia="Times New Roman" w:cs="Times New Roman"/>
          <w:lang w:val="en-US" w:eastAsia="de-DE"/>
        </w:rPr>
        <w:t>4</w:t>
      </w:r>
      <w:r w:rsidR="00C11A2B">
        <w:rPr>
          <w:rFonts w:eastAsia="Times New Roman" w:cs="Times New Roman"/>
          <w:lang w:val="en-US" w:eastAsia="de-DE"/>
        </w:rPr>
        <w:t>1</w:t>
      </w:r>
    </w:p>
    <w:p w:rsidR="00C11A2B" w:rsidRPr="00C11A2B" w:rsidRDefault="005A4B60" w:rsidP="00C11A2B">
      <w:pPr>
        <w:pStyle w:val="Listenabsatz"/>
        <w:numPr>
          <w:ilvl w:val="0"/>
          <w:numId w:val="1"/>
        </w:numPr>
        <w:spacing w:after="0" w:line="360" w:lineRule="auto"/>
        <w:ind w:left="567" w:hanging="567"/>
        <w:jc w:val="both"/>
        <w:rPr>
          <w:lang w:val="en-US"/>
        </w:rPr>
      </w:pPr>
      <w:r w:rsidRPr="005A4B60">
        <w:rPr>
          <w:rFonts w:eastAsia="Times New Roman" w:cs="Times New Roman"/>
          <w:bCs/>
          <w:lang w:val="en-US" w:eastAsia="de-DE"/>
        </w:rPr>
        <w:t>Gong X</w:t>
      </w:r>
      <w:r w:rsidRPr="005A4B60">
        <w:rPr>
          <w:rFonts w:eastAsia="Times New Roman" w:cs="Times New Roman"/>
          <w:lang w:val="en-US" w:eastAsia="de-DE"/>
        </w:rPr>
        <w:t xml:space="preserve">, Cheng C, Xia CH: </w:t>
      </w:r>
      <w:hyperlink r:id="rId67" w:history="1">
        <w:r w:rsidRPr="005A4B60">
          <w:rPr>
            <w:rStyle w:val="Hyperlink"/>
            <w:bCs/>
            <w:color w:val="auto"/>
            <w:u w:val="none"/>
            <w:lang w:val="en-US"/>
          </w:rPr>
          <w:t>Connexins</w:t>
        </w:r>
        <w:r w:rsidRPr="005A4B60">
          <w:rPr>
            <w:rStyle w:val="Hyperlink"/>
            <w:color w:val="auto"/>
            <w:u w:val="none"/>
            <w:lang w:val="en-US"/>
          </w:rPr>
          <w:t xml:space="preserve"> in lens development and cataractogenesis.</w:t>
        </w:r>
      </w:hyperlink>
      <w:r w:rsidRPr="005A4B60">
        <w:rPr>
          <w:lang w:val="en-US"/>
        </w:rPr>
        <w:t xml:space="preserve"> </w:t>
      </w:r>
      <w:r w:rsidRPr="005A4B60">
        <w:rPr>
          <w:rFonts w:eastAsia="Times New Roman" w:cs="Times New Roman"/>
          <w:lang w:eastAsia="de-DE"/>
        </w:rPr>
        <w:t xml:space="preserve">J Membr Biol. </w:t>
      </w:r>
      <w:r w:rsidRPr="005A4B60">
        <w:rPr>
          <w:rFonts w:eastAsia="Times New Roman" w:cs="Times New Roman"/>
          <w:bCs/>
          <w:lang w:eastAsia="de-DE"/>
        </w:rPr>
        <w:t>2007</w:t>
      </w:r>
      <w:r>
        <w:rPr>
          <w:rFonts w:eastAsia="Times New Roman" w:cs="Times New Roman"/>
          <w:lang w:eastAsia="de-DE"/>
        </w:rPr>
        <w:t xml:space="preserve">, </w:t>
      </w:r>
      <w:r w:rsidR="00C11A2B">
        <w:rPr>
          <w:rFonts w:eastAsia="Times New Roman" w:cs="Times New Roman"/>
          <w:lang w:eastAsia="de-DE"/>
        </w:rPr>
        <w:t>218</w:t>
      </w:r>
      <w:r w:rsidRPr="005A4B60">
        <w:rPr>
          <w:rFonts w:eastAsia="Times New Roman" w:cs="Times New Roman"/>
          <w:lang w:eastAsia="de-DE"/>
        </w:rPr>
        <w:t>:9-12</w:t>
      </w:r>
    </w:p>
    <w:p w:rsidR="00C11A2B" w:rsidRPr="00C11A2B" w:rsidRDefault="00C11A2B" w:rsidP="00C11A2B">
      <w:pPr>
        <w:pStyle w:val="Listenabsatz"/>
        <w:numPr>
          <w:ilvl w:val="0"/>
          <w:numId w:val="1"/>
        </w:numPr>
        <w:spacing w:after="0" w:line="360" w:lineRule="auto"/>
        <w:ind w:left="567" w:hanging="567"/>
        <w:jc w:val="both"/>
        <w:rPr>
          <w:lang w:val="en-US"/>
        </w:rPr>
      </w:pPr>
      <w:r w:rsidRPr="00C11A2B">
        <w:rPr>
          <w:rFonts w:eastAsia="Times New Roman" w:cs="Times New Roman"/>
          <w:bCs/>
          <w:lang w:val="en-US" w:eastAsia="de-DE"/>
        </w:rPr>
        <w:t>Graw J</w:t>
      </w:r>
      <w:r w:rsidRPr="00C11A2B">
        <w:rPr>
          <w:rFonts w:eastAsia="Times New Roman" w:cs="Times New Roman"/>
          <w:lang w:val="en-US" w:eastAsia="de-DE"/>
        </w:rPr>
        <w:t xml:space="preserve">, Bors W, Gopinath PM, Merkle S, Michel C, Reitmeir P, Schäffer E, Summer KH, Wulff A: </w:t>
      </w:r>
      <w:r w:rsidRPr="00C11A2B">
        <w:rPr>
          <w:lang w:val="en-US"/>
        </w:rPr>
        <w:t xml:space="preserve">Characterization of </w:t>
      </w:r>
      <w:r w:rsidRPr="00C11A2B">
        <w:rPr>
          <w:i/>
          <w:lang w:val="en-US"/>
        </w:rPr>
        <w:t>Cat-2</w:t>
      </w:r>
      <w:r w:rsidRPr="00C11A2B">
        <w:rPr>
          <w:i/>
          <w:vertAlign w:val="superscript"/>
          <w:lang w:val="en-US"/>
        </w:rPr>
        <w:t>t</w:t>
      </w:r>
      <w:r w:rsidRPr="00C11A2B">
        <w:rPr>
          <w:lang w:val="en-US"/>
        </w:rPr>
        <w:t xml:space="preserve">, a radiation-induced dominant cataract mutation in mice. </w:t>
      </w:r>
      <w:r w:rsidRPr="00C11A2B">
        <w:rPr>
          <w:rFonts w:eastAsia="Times New Roman" w:cs="Times New Roman"/>
          <w:lang w:val="en-US" w:eastAsia="de-DE"/>
        </w:rPr>
        <w:t xml:space="preserve">Invest Ophthalmol Vis Sci. </w:t>
      </w:r>
      <w:r w:rsidRPr="00C11A2B">
        <w:rPr>
          <w:rFonts w:eastAsia="Times New Roman" w:cs="Times New Roman"/>
          <w:bCs/>
          <w:lang w:val="en-US" w:eastAsia="de-DE"/>
        </w:rPr>
        <w:t>1990a</w:t>
      </w:r>
      <w:r>
        <w:rPr>
          <w:rFonts w:eastAsia="Times New Roman" w:cs="Times New Roman"/>
          <w:lang w:val="en-US" w:eastAsia="de-DE"/>
        </w:rPr>
        <w:t>, 31</w:t>
      </w:r>
      <w:r w:rsidRPr="00C11A2B">
        <w:rPr>
          <w:rFonts w:eastAsia="Times New Roman" w:cs="Times New Roman"/>
          <w:lang w:val="en-US" w:eastAsia="de-DE"/>
        </w:rPr>
        <w:t>:1353-</w:t>
      </w:r>
      <w:r>
        <w:rPr>
          <w:rFonts w:eastAsia="Times New Roman" w:cs="Times New Roman"/>
          <w:lang w:val="en-US" w:eastAsia="de-DE"/>
        </w:rPr>
        <w:t>13</w:t>
      </w:r>
      <w:r w:rsidRPr="00C11A2B">
        <w:rPr>
          <w:rFonts w:eastAsia="Times New Roman" w:cs="Times New Roman"/>
          <w:lang w:val="en-US" w:eastAsia="de-DE"/>
        </w:rPr>
        <w:t>61.</w:t>
      </w:r>
    </w:p>
    <w:p w:rsidR="00C11A2B" w:rsidRPr="00C11A2B" w:rsidRDefault="00C11A2B" w:rsidP="00C11A2B">
      <w:pPr>
        <w:pStyle w:val="Listenabsatz"/>
        <w:numPr>
          <w:ilvl w:val="0"/>
          <w:numId w:val="1"/>
        </w:numPr>
        <w:spacing w:after="0" w:line="360" w:lineRule="auto"/>
        <w:ind w:left="567" w:hanging="567"/>
        <w:jc w:val="both"/>
        <w:rPr>
          <w:lang w:val="en-US"/>
        </w:rPr>
      </w:pPr>
      <w:r w:rsidRPr="00C11A2B">
        <w:rPr>
          <w:rFonts w:eastAsia="Times New Roman" w:cs="Times New Roman"/>
          <w:bCs/>
          <w:lang w:val="en-US" w:eastAsia="de-DE"/>
        </w:rPr>
        <w:t>Graw J</w:t>
      </w:r>
      <w:r w:rsidRPr="00C11A2B">
        <w:rPr>
          <w:rFonts w:eastAsia="Times New Roman" w:cs="Times New Roman"/>
          <w:lang w:val="en-US" w:eastAsia="de-DE"/>
        </w:rPr>
        <w:t xml:space="preserve">, Werner T, Merkle S, Reitmeir P, Schäffer E, Wulff A: </w:t>
      </w:r>
      <w:hyperlink r:id="rId68" w:history="1">
        <w:r w:rsidRPr="00C11A2B">
          <w:rPr>
            <w:rStyle w:val="Hyperlink"/>
            <w:color w:val="auto"/>
            <w:u w:val="none"/>
            <w:lang w:val="en-US"/>
          </w:rPr>
          <w:t xml:space="preserve">Histological and biochemical characterization of the murine cataract mutant </w:t>
        </w:r>
        <w:r w:rsidRPr="00C11A2B">
          <w:rPr>
            <w:rStyle w:val="Hyperlink"/>
            <w:i/>
            <w:color w:val="auto"/>
            <w:u w:val="none"/>
            <w:lang w:val="en-US"/>
          </w:rPr>
          <w:t>Nop</w:t>
        </w:r>
        <w:r w:rsidRPr="00C11A2B">
          <w:rPr>
            <w:rStyle w:val="Hyperlink"/>
            <w:color w:val="auto"/>
            <w:u w:val="none"/>
            <w:lang w:val="en-US"/>
          </w:rPr>
          <w:t>.</w:t>
        </w:r>
      </w:hyperlink>
      <w:r w:rsidRPr="00C11A2B">
        <w:rPr>
          <w:lang w:val="en-US"/>
        </w:rPr>
        <w:t xml:space="preserve"> </w:t>
      </w:r>
      <w:r w:rsidRPr="00C11A2B">
        <w:rPr>
          <w:rFonts w:eastAsia="Times New Roman" w:cs="Times New Roman"/>
          <w:lang w:eastAsia="de-DE"/>
        </w:rPr>
        <w:t xml:space="preserve">Exp Eye Res. </w:t>
      </w:r>
      <w:r w:rsidRPr="00C11A2B">
        <w:rPr>
          <w:rFonts w:eastAsia="Times New Roman" w:cs="Times New Roman"/>
          <w:bCs/>
          <w:lang w:eastAsia="de-DE"/>
        </w:rPr>
        <w:t>1990b</w:t>
      </w:r>
      <w:r>
        <w:rPr>
          <w:rFonts w:eastAsia="Times New Roman" w:cs="Times New Roman"/>
          <w:lang w:eastAsia="de-DE"/>
        </w:rPr>
        <w:t>, 50</w:t>
      </w:r>
      <w:r w:rsidRPr="00C11A2B">
        <w:rPr>
          <w:rFonts w:eastAsia="Times New Roman" w:cs="Times New Roman"/>
          <w:lang w:eastAsia="de-DE"/>
        </w:rPr>
        <w:t>:449-</w:t>
      </w:r>
      <w:r>
        <w:rPr>
          <w:rFonts w:eastAsia="Times New Roman" w:cs="Times New Roman"/>
          <w:lang w:eastAsia="de-DE"/>
        </w:rPr>
        <w:t>4</w:t>
      </w:r>
      <w:r w:rsidRPr="00C11A2B">
        <w:rPr>
          <w:rFonts w:eastAsia="Times New Roman" w:cs="Times New Roman"/>
          <w:lang w:eastAsia="de-DE"/>
        </w:rPr>
        <w:t>56</w:t>
      </w:r>
    </w:p>
    <w:p w:rsidR="00C11A2B" w:rsidRPr="00C11A2B" w:rsidRDefault="00C11A2B" w:rsidP="00C11A2B">
      <w:pPr>
        <w:pStyle w:val="Listenabsatz"/>
        <w:numPr>
          <w:ilvl w:val="0"/>
          <w:numId w:val="1"/>
        </w:numPr>
        <w:spacing w:after="0" w:line="360" w:lineRule="auto"/>
        <w:ind w:left="567" w:hanging="567"/>
        <w:jc w:val="both"/>
        <w:rPr>
          <w:lang w:val="en-US"/>
        </w:rPr>
      </w:pPr>
      <w:r w:rsidRPr="00C11A2B">
        <w:rPr>
          <w:rFonts w:eastAsia="Times New Roman" w:cs="Times New Roman"/>
          <w:bCs/>
          <w:lang w:val="en-US" w:eastAsia="de-DE"/>
        </w:rPr>
        <w:t>Graw J</w:t>
      </w:r>
      <w:r w:rsidRPr="00C11A2B">
        <w:rPr>
          <w:rFonts w:eastAsia="Times New Roman" w:cs="Times New Roman"/>
          <w:lang w:val="en-US" w:eastAsia="de-DE"/>
        </w:rPr>
        <w:t xml:space="preserve">, Löster J, Soewarto D, Fuchs H, Meyer B, Reis A, Wolf E, Balling R, Hrabé de Angelis M: </w:t>
      </w:r>
      <w:hyperlink r:id="rId69" w:history="1">
        <w:r w:rsidRPr="00C11A2B">
          <w:rPr>
            <w:rStyle w:val="Hyperlink"/>
            <w:color w:val="auto"/>
            <w:u w:val="none"/>
            <w:lang w:val="en-US"/>
          </w:rPr>
          <w:t xml:space="preserve">Characterization of a new, dominant V124E mutation in the mouse </w:t>
        </w:r>
        <w:r w:rsidRPr="000F6D5D">
          <w:rPr>
            <w:rStyle w:val="Hyperlink"/>
            <w:rFonts w:ascii="Symbol" w:hAnsi="Symbol"/>
            <w:color w:val="auto"/>
            <w:u w:val="none"/>
            <w:lang w:val="en-US"/>
          </w:rPr>
          <w:t>a</w:t>
        </w:r>
        <w:r w:rsidRPr="00C11A2B">
          <w:rPr>
            <w:rStyle w:val="Hyperlink"/>
            <w:color w:val="auto"/>
            <w:u w:val="none"/>
            <w:lang w:val="en-US"/>
          </w:rPr>
          <w:t>A-crystallin-encoding gene.</w:t>
        </w:r>
      </w:hyperlink>
      <w:r w:rsidRPr="00C11A2B">
        <w:rPr>
          <w:lang w:val="en-US"/>
        </w:rPr>
        <w:t xml:space="preserve"> </w:t>
      </w:r>
      <w:r w:rsidRPr="00C11A2B">
        <w:rPr>
          <w:rFonts w:eastAsia="Times New Roman" w:cs="Times New Roman"/>
          <w:lang w:val="en-US" w:eastAsia="de-DE"/>
        </w:rPr>
        <w:t xml:space="preserve">Invest Ophthalmol Vis Sci. </w:t>
      </w:r>
      <w:r w:rsidRPr="00C11A2B">
        <w:rPr>
          <w:rFonts w:eastAsia="Times New Roman" w:cs="Times New Roman"/>
          <w:bCs/>
          <w:lang w:val="en-US" w:eastAsia="de-DE"/>
        </w:rPr>
        <w:t>2001</w:t>
      </w:r>
      <w:r w:rsidR="000F6D5D">
        <w:rPr>
          <w:rFonts w:eastAsia="Times New Roman" w:cs="Times New Roman"/>
          <w:lang w:val="en-US" w:eastAsia="de-DE"/>
        </w:rPr>
        <w:t>, 42</w:t>
      </w:r>
      <w:r w:rsidRPr="00C11A2B">
        <w:rPr>
          <w:rFonts w:eastAsia="Times New Roman" w:cs="Times New Roman"/>
          <w:lang w:val="en-US" w:eastAsia="de-DE"/>
        </w:rPr>
        <w:t>:2909-</w:t>
      </w:r>
      <w:r w:rsidR="000F6D5D">
        <w:rPr>
          <w:rFonts w:eastAsia="Times New Roman" w:cs="Times New Roman"/>
          <w:lang w:val="en-US" w:eastAsia="de-DE"/>
        </w:rPr>
        <w:t>29</w:t>
      </w:r>
      <w:r w:rsidRPr="00C11A2B">
        <w:rPr>
          <w:rFonts w:eastAsia="Times New Roman" w:cs="Times New Roman"/>
          <w:lang w:val="en-US" w:eastAsia="de-DE"/>
        </w:rPr>
        <w:t>15</w:t>
      </w:r>
    </w:p>
    <w:p w:rsidR="00C11A2B" w:rsidRPr="00C11A2B" w:rsidRDefault="00C11A2B" w:rsidP="00C11A2B">
      <w:pPr>
        <w:pStyle w:val="Listenabsatz"/>
        <w:numPr>
          <w:ilvl w:val="0"/>
          <w:numId w:val="1"/>
        </w:numPr>
        <w:spacing w:after="0" w:line="360" w:lineRule="auto"/>
        <w:ind w:left="567" w:hanging="567"/>
        <w:jc w:val="both"/>
        <w:rPr>
          <w:lang w:val="en-US"/>
        </w:rPr>
      </w:pPr>
      <w:r w:rsidRPr="00C11A2B">
        <w:rPr>
          <w:rFonts w:eastAsia="Times New Roman" w:cs="Times New Roman"/>
          <w:bCs/>
          <w:lang w:val="en-US" w:eastAsia="de-DE"/>
        </w:rPr>
        <w:t>Graw J</w:t>
      </w:r>
      <w:r w:rsidRPr="00C11A2B">
        <w:rPr>
          <w:rFonts w:eastAsia="Times New Roman" w:cs="Times New Roman"/>
          <w:lang w:val="en-US" w:eastAsia="de-DE"/>
        </w:rPr>
        <w:t xml:space="preserve">, Neuhäuser-Klaus A, Klopp N, Selby PB, Löster J, Favor J: </w:t>
      </w:r>
      <w:hyperlink r:id="rId70" w:history="1">
        <w:r w:rsidRPr="00C11A2B">
          <w:rPr>
            <w:rStyle w:val="Hyperlink"/>
            <w:color w:val="auto"/>
            <w:u w:val="none"/>
            <w:lang w:val="en-US"/>
          </w:rPr>
          <w:t>Genetic and allelic heterogeneity of Cryg mutations in eight distinct forms of dominant cataract in the mouse.</w:t>
        </w:r>
      </w:hyperlink>
      <w:r w:rsidRPr="00C11A2B">
        <w:rPr>
          <w:lang w:val="en-US"/>
        </w:rPr>
        <w:t xml:space="preserve"> </w:t>
      </w:r>
      <w:r w:rsidRPr="00C11A2B">
        <w:rPr>
          <w:rFonts w:eastAsia="Times New Roman" w:cs="Times New Roman"/>
          <w:lang w:val="en-US" w:eastAsia="de-DE"/>
        </w:rPr>
        <w:t xml:space="preserve">Invest Ophthalmol Vis Sci. </w:t>
      </w:r>
      <w:r w:rsidRPr="00C11A2B">
        <w:rPr>
          <w:rFonts w:eastAsia="Times New Roman" w:cs="Times New Roman"/>
          <w:bCs/>
          <w:lang w:val="en-US" w:eastAsia="de-DE"/>
        </w:rPr>
        <w:t>2004</w:t>
      </w:r>
      <w:r w:rsidR="000F6D5D">
        <w:rPr>
          <w:rFonts w:eastAsia="Times New Roman" w:cs="Times New Roman"/>
          <w:lang w:val="en-US" w:eastAsia="de-DE"/>
        </w:rPr>
        <w:t>, 45</w:t>
      </w:r>
      <w:r w:rsidRPr="00C11A2B">
        <w:rPr>
          <w:rFonts w:eastAsia="Times New Roman" w:cs="Times New Roman"/>
          <w:lang w:val="en-US" w:eastAsia="de-DE"/>
        </w:rPr>
        <w:t>:1202-</w:t>
      </w:r>
      <w:r w:rsidR="000F6D5D">
        <w:rPr>
          <w:rFonts w:eastAsia="Times New Roman" w:cs="Times New Roman"/>
          <w:lang w:val="en-US" w:eastAsia="de-DE"/>
        </w:rPr>
        <w:t>12</w:t>
      </w:r>
      <w:r w:rsidRPr="00C11A2B">
        <w:rPr>
          <w:rFonts w:eastAsia="Times New Roman" w:cs="Times New Roman"/>
          <w:lang w:val="en-US" w:eastAsia="de-DE"/>
        </w:rPr>
        <w:t>13</w:t>
      </w:r>
    </w:p>
    <w:p w:rsidR="0037317A" w:rsidRPr="0037317A" w:rsidRDefault="00EE09B9" w:rsidP="0037317A">
      <w:pPr>
        <w:pStyle w:val="Listenabsatz"/>
        <w:numPr>
          <w:ilvl w:val="0"/>
          <w:numId w:val="1"/>
        </w:numPr>
        <w:spacing w:after="0" w:line="360" w:lineRule="auto"/>
        <w:ind w:left="567" w:hanging="567"/>
        <w:jc w:val="both"/>
        <w:rPr>
          <w:lang w:val="en-US"/>
        </w:rPr>
      </w:pPr>
      <w:r>
        <w:rPr>
          <w:rFonts w:cs="Century Gothic"/>
          <w:lang w:val="en-US"/>
        </w:rPr>
        <w:t>Halder C, Callaerts P, G</w:t>
      </w:r>
      <w:r w:rsidRPr="00EE09B9">
        <w:rPr>
          <w:rFonts w:cs="Century Gothic"/>
          <w:lang w:val="en-US"/>
        </w:rPr>
        <w:t xml:space="preserve">ehring WJ: </w:t>
      </w:r>
      <w:r w:rsidRPr="00EE09B9">
        <w:rPr>
          <w:rFonts w:cs="Arial"/>
          <w:bCs/>
          <w:lang w:val="en-US"/>
        </w:rPr>
        <w:t xml:space="preserve">Induction of ectopic eyes by targeted expression of the eyeless gene in </w:t>
      </w:r>
      <w:r w:rsidRPr="00EE09B9">
        <w:rPr>
          <w:rFonts w:cs="Arial"/>
          <w:bCs/>
          <w:i/>
          <w:iCs/>
          <w:lang w:val="en-US"/>
        </w:rPr>
        <w:t xml:space="preserve">Drosophila. Science </w:t>
      </w:r>
      <w:r w:rsidRPr="00EE09B9">
        <w:rPr>
          <w:rFonts w:cs="Century Gothic"/>
          <w:lang w:val="en-US"/>
        </w:rPr>
        <w:t>1995, 267:1788-l 792.</w:t>
      </w:r>
    </w:p>
    <w:p w:rsidR="0037317A" w:rsidRPr="0037317A" w:rsidRDefault="0037317A" w:rsidP="0037317A">
      <w:pPr>
        <w:pStyle w:val="Listenabsatz"/>
        <w:numPr>
          <w:ilvl w:val="0"/>
          <w:numId w:val="1"/>
        </w:numPr>
        <w:spacing w:after="0" w:line="360" w:lineRule="auto"/>
        <w:ind w:left="567" w:hanging="567"/>
        <w:jc w:val="both"/>
        <w:rPr>
          <w:lang w:val="en-US"/>
        </w:rPr>
      </w:pPr>
      <w:r w:rsidRPr="0037317A">
        <w:rPr>
          <w:rFonts w:eastAsia="Times New Roman" w:cs="Times New Roman"/>
          <w:bCs/>
          <w:lang w:val="en-US" w:eastAsia="de-DE"/>
        </w:rPr>
        <w:lastRenderedPageBreak/>
        <w:t>Heermann</w:t>
      </w:r>
      <w:r w:rsidRPr="0037317A">
        <w:rPr>
          <w:rFonts w:eastAsia="Times New Roman" w:cs="Times New Roman"/>
          <w:lang w:val="en-US" w:eastAsia="de-DE"/>
        </w:rPr>
        <w:t xml:space="preserve"> T, Garrett L, Wurst W, Fuchs H, Gailus-Durner V, Hrabě de Angelis M, Graw J, Hölter SM: </w:t>
      </w:r>
      <w:hyperlink r:id="rId71" w:history="1">
        <w:r w:rsidRPr="0037317A">
          <w:rPr>
            <w:rStyle w:val="Hyperlink"/>
            <w:i/>
            <w:color w:val="auto"/>
            <w:u w:val="none"/>
            <w:lang w:val="en-US"/>
          </w:rPr>
          <w:t>Crybb2</w:t>
        </w:r>
        <w:r>
          <w:rPr>
            <w:rStyle w:val="Hyperlink"/>
            <w:color w:val="auto"/>
            <w:u w:val="none"/>
            <w:lang w:val="en-US"/>
          </w:rPr>
          <w:t xml:space="preserve"> mutations consistently affect schizophrenia endophenotypes in m</w:t>
        </w:r>
        <w:r w:rsidRPr="0037317A">
          <w:rPr>
            <w:rStyle w:val="Hyperlink"/>
            <w:color w:val="auto"/>
            <w:u w:val="none"/>
            <w:lang w:val="en-US"/>
          </w:rPr>
          <w:t>ice.</w:t>
        </w:r>
      </w:hyperlink>
      <w:r w:rsidRPr="0037317A">
        <w:rPr>
          <w:lang w:val="en-US"/>
        </w:rPr>
        <w:t xml:space="preserve"> </w:t>
      </w:r>
      <w:r w:rsidRPr="0037317A">
        <w:rPr>
          <w:rFonts w:eastAsia="Times New Roman" w:cs="Times New Roman"/>
          <w:lang w:val="en-US" w:eastAsia="de-DE"/>
        </w:rPr>
        <w:t xml:space="preserve">Mol Neurobiol. </w:t>
      </w:r>
      <w:r w:rsidRPr="0037317A">
        <w:rPr>
          <w:rFonts w:eastAsia="Times New Roman" w:cs="Times New Roman"/>
          <w:bCs/>
          <w:lang w:val="en-US" w:eastAsia="de-DE"/>
        </w:rPr>
        <w:t>2018</w:t>
      </w:r>
      <w:r>
        <w:rPr>
          <w:rFonts w:eastAsia="Times New Roman" w:cs="Times New Roman"/>
          <w:lang w:val="en-US" w:eastAsia="de-DE"/>
        </w:rPr>
        <w:t>;</w:t>
      </w:r>
      <w:r w:rsidRPr="0037317A">
        <w:rPr>
          <w:rFonts w:eastAsia="Times New Roman" w:cs="Times New Roman"/>
          <w:lang w:val="en-US" w:eastAsia="de-DE"/>
        </w:rPr>
        <w:t xml:space="preserve"> doi: 10.1007/s12035-018-1365-5</w:t>
      </w:r>
    </w:p>
    <w:p w:rsidR="0054215E" w:rsidRDefault="00B02E16" w:rsidP="0054215E">
      <w:pPr>
        <w:pStyle w:val="Listenabsatz"/>
        <w:numPr>
          <w:ilvl w:val="0"/>
          <w:numId w:val="1"/>
        </w:numPr>
        <w:spacing w:after="0" w:line="360" w:lineRule="auto"/>
        <w:ind w:left="567" w:hanging="567"/>
        <w:jc w:val="both"/>
        <w:rPr>
          <w:lang w:val="en-US"/>
        </w:rPr>
      </w:pPr>
      <w:r w:rsidRPr="00573DF5">
        <w:t xml:space="preserve">Hertwig </w:t>
      </w:r>
      <w:r w:rsidR="00573DF5" w:rsidRPr="00573DF5">
        <w:t xml:space="preserve">P: Neue Mutationen und kopplungsgruppen bei der Hausmaus. </w:t>
      </w:r>
      <w:r w:rsidR="00573DF5" w:rsidRPr="00573DF5">
        <w:rPr>
          <w:lang w:val="en-US"/>
        </w:rPr>
        <w:t xml:space="preserve">Z. </w:t>
      </w:r>
      <w:r w:rsidR="00573DF5">
        <w:rPr>
          <w:lang w:val="en-US"/>
        </w:rPr>
        <w:t xml:space="preserve">induct. Abstammungs- u. Vererbungsl. </w:t>
      </w:r>
      <w:r w:rsidRPr="00573DF5">
        <w:rPr>
          <w:lang w:val="en-US"/>
        </w:rPr>
        <w:t>1942</w:t>
      </w:r>
      <w:r w:rsidR="00573DF5">
        <w:rPr>
          <w:lang w:val="en-US"/>
        </w:rPr>
        <w:t>, 80:220-246</w:t>
      </w:r>
    </w:p>
    <w:p w:rsidR="00B85418" w:rsidRPr="00B85418" w:rsidRDefault="0054215E" w:rsidP="00B85418">
      <w:pPr>
        <w:pStyle w:val="Listenabsatz"/>
        <w:numPr>
          <w:ilvl w:val="0"/>
          <w:numId w:val="1"/>
        </w:numPr>
        <w:spacing w:after="0" w:line="360" w:lineRule="auto"/>
        <w:ind w:left="567" w:hanging="567"/>
        <w:jc w:val="both"/>
        <w:rPr>
          <w:lang w:val="en-US"/>
        </w:rPr>
      </w:pPr>
      <w:r w:rsidRPr="0054215E">
        <w:rPr>
          <w:bCs/>
          <w:lang w:val="en-US"/>
        </w:rPr>
        <w:t>Hill RE</w:t>
      </w:r>
      <w:r w:rsidRPr="0054215E">
        <w:rPr>
          <w:lang w:val="en-US"/>
        </w:rPr>
        <w:t xml:space="preserve">, Favor J, Hogan BL, Ton CC, Saunders GF, Hanson IM, Prosser J, Jordan T, Hastie ND, van Heyningen V: </w:t>
      </w:r>
      <w:hyperlink r:id="rId72" w:history="1">
        <w:r w:rsidRPr="0054215E">
          <w:rPr>
            <w:rStyle w:val="Hyperlink"/>
            <w:color w:val="auto"/>
            <w:u w:val="none"/>
            <w:lang w:val="en-US"/>
          </w:rPr>
          <w:t>Mouse small eye results from mutations in a paired-like homeobox-containing gene.</w:t>
        </w:r>
      </w:hyperlink>
      <w:r w:rsidRPr="0054215E">
        <w:rPr>
          <w:lang w:val="en-US"/>
        </w:rPr>
        <w:t xml:space="preserve"> </w:t>
      </w:r>
      <w:r w:rsidRPr="0054215E">
        <w:rPr>
          <w:rStyle w:val="jrnl"/>
          <w:lang w:val="en-US"/>
        </w:rPr>
        <w:t>Nature</w:t>
      </w:r>
      <w:r w:rsidRPr="0054215E">
        <w:rPr>
          <w:lang w:val="en-US"/>
        </w:rPr>
        <w:t xml:space="preserve">. </w:t>
      </w:r>
      <w:r w:rsidRPr="0054215E">
        <w:rPr>
          <w:bCs/>
          <w:lang w:val="en-US"/>
        </w:rPr>
        <w:t>1991</w:t>
      </w:r>
      <w:r>
        <w:rPr>
          <w:lang w:val="en-US"/>
        </w:rPr>
        <w:t>, 354</w:t>
      </w:r>
      <w:r w:rsidRPr="0054215E">
        <w:rPr>
          <w:lang w:val="en-US"/>
        </w:rPr>
        <w:t>:522-</w:t>
      </w:r>
      <w:r>
        <w:rPr>
          <w:lang w:val="en-US"/>
        </w:rPr>
        <w:t xml:space="preserve">525; </w:t>
      </w:r>
      <w:r w:rsidRPr="0054215E">
        <w:rPr>
          <w:i/>
          <w:lang w:val="en-US"/>
        </w:rPr>
        <w:t>erratum</w:t>
      </w:r>
      <w:r w:rsidRPr="0054215E">
        <w:rPr>
          <w:lang w:val="en-US"/>
        </w:rPr>
        <w:t xml:space="preserve"> in: </w:t>
      </w:r>
      <w:hyperlink r:id="rId73" w:history="1">
        <w:r>
          <w:rPr>
            <w:rStyle w:val="Hyperlink"/>
            <w:color w:val="auto"/>
            <w:u w:val="none"/>
            <w:lang w:val="en-US"/>
          </w:rPr>
          <w:t>Nature. 1992, 355</w:t>
        </w:r>
        <w:r w:rsidRPr="0054215E">
          <w:rPr>
            <w:rStyle w:val="Hyperlink"/>
            <w:color w:val="auto"/>
            <w:u w:val="none"/>
            <w:lang w:val="en-US"/>
          </w:rPr>
          <w:t>:750</w:t>
        </w:r>
      </w:hyperlink>
    </w:p>
    <w:p w:rsidR="00A215C3" w:rsidRDefault="006B6C21" w:rsidP="00A215C3">
      <w:pPr>
        <w:pStyle w:val="Listenabsatz"/>
        <w:numPr>
          <w:ilvl w:val="0"/>
          <w:numId w:val="1"/>
        </w:numPr>
        <w:spacing w:after="0" w:line="360" w:lineRule="auto"/>
        <w:ind w:left="567" w:hanging="567"/>
        <w:jc w:val="both"/>
        <w:rPr>
          <w:lang w:val="en-US"/>
        </w:rPr>
      </w:pPr>
      <w:hyperlink r:id="rId74" w:history="1">
        <w:r w:rsidR="00B85418" w:rsidRPr="00B85418">
          <w:rPr>
            <w:rStyle w:val="highlight"/>
            <w:lang w:val="en-US"/>
          </w:rPr>
          <w:t>Hodgkinson CA</w:t>
        </w:r>
      </w:hyperlink>
      <w:r w:rsidR="00B85418" w:rsidRPr="00B85418">
        <w:rPr>
          <w:lang w:val="en-US"/>
        </w:rPr>
        <w:t xml:space="preserve">, </w:t>
      </w:r>
      <w:hyperlink r:id="rId75" w:history="1">
        <w:r w:rsidR="00B85418" w:rsidRPr="00B85418">
          <w:rPr>
            <w:rStyle w:val="Hyperlink"/>
            <w:color w:val="auto"/>
            <w:u w:val="none"/>
            <w:lang w:val="en-US"/>
          </w:rPr>
          <w:t>Moore KJ</w:t>
        </w:r>
      </w:hyperlink>
      <w:r w:rsidR="00B85418" w:rsidRPr="00B85418">
        <w:rPr>
          <w:lang w:val="en-US"/>
        </w:rPr>
        <w:t xml:space="preserve">, </w:t>
      </w:r>
      <w:hyperlink r:id="rId76" w:history="1">
        <w:r w:rsidR="00B85418" w:rsidRPr="00B85418">
          <w:rPr>
            <w:rStyle w:val="Hyperlink"/>
            <w:color w:val="auto"/>
            <w:u w:val="none"/>
            <w:lang w:val="en-US"/>
          </w:rPr>
          <w:t>Nakayama A</w:t>
        </w:r>
      </w:hyperlink>
      <w:r w:rsidR="00B85418" w:rsidRPr="00B85418">
        <w:rPr>
          <w:lang w:val="en-US"/>
        </w:rPr>
        <w:t xml:space="preserve">, </w:t>
      </w:r>
      <w:hyperlink r:id="rId77" w:history="1">
        <w:r w:rsidR="00B85418" w:rsidRPr="00B85418">
          <w:rPr>
            <w:rStyle w:val="Hyperlink"/>
            <w:color w:val="auto"/>
            <w:u w:val="none"/>
            <w:lang w:val="en-US"/>
          </w:rPr>
          <w:t>Steingrímsson E</w:t>
        </w:r>
      </w:hyperlink>
      <w:r w:rsidR="00B85418" w:rsidRPr="00B85418">
        <w:rPr>
          <w:lang w:val="en-US"/>
        </w:rPr>
        <w:t xml:space="preserve">, </w:t>
      </w:r>
      <w:hyperlink r:id="rId78" w:history="1">
        <w:r w:rsidR="00B85418" w:rsidRPr="00B85418">
          <w:rPr>
            <w:rStyle w:val="Hyperlink"/>
            <w:color w:val="auto"/>
            <w:u w:val="none"/>
            <w:lang w:val="en-US"/>
          </w:rPr>
          <w:t>Copeland NG</w:t>
        </w:r>
      </w:hyperlink>
      <w:r w:rsidR="00B85418" w:rsidRPr="00B85418">
        <w:rPr>
          <w:lang w:val="en-US"/>
        </w:rPr>
        <w:t xml:space="preserve">, </w:t>
      </w:r>
      <w:hyperlink r:id="rId79" w:history="1">
        <w:r w:rsidR="00B85418" w:rsidRPr="00B85418">
          <w:rPr>
            <w:rStyle w:val="Hyperlink"/>
            <w:color w:val="auto"/>
            <w:u w:val="none"/>
            <w:lang w:val="en-US"/>
          </w:rPr>
          <w:t>Jenkins NA</w:t>
        </w:r>
      </w:hyperlink>
      <w:r w:rsidR="00B85418" w:rsidRPr="00B85418">
        <w:rPr>
          <w:lang w:val="en-US"/>
        </w:rPr>
        <w:t xml:space="preserve">, </w:t>
      </w:r>
      <w:hyperlink r:id="rId80" w:history="1">
        <w:r w:rsidR="00B85418" w:rsidRPr="00B85418">
          <w:rPr>
            <w:rStyle w:val="Hyperlink"/>
            <w:color w:val="auto"/>
            <w:u w:val="none"/>
            <w:lang w:val="en-US"/>
          </w:rPr>
          <w:t>Arnheiter H</w:t>
        </w:r>
      </w:hyperlink>
      <w:r w:rsidR="00B85418" w:rsidRPr="00B85418">
        <w:rPr>
          <w:lang w:val="en-US"/>
        </w:rPr>
        <w:t xml:space="preserve">: Mutations at the mouse microphthalmia locus are associated with defects in a gene encoding a novel basic-helix-loop-helix-zipper protein. </w:t>
      </w:r>
      <w:hyperlink r:id="rId81" w:tooltip="Cell." w:history="1">
        <w:r w:rsidR="00B85418" w:rsidRPr="00B85418">
          <w:rPr>
            <w:rStyle w:val="Hyperlink"/>
            <w:color w:val="auto"/>
            <w:u w:val="none"/>
            <w:lang w:val="en-US"/>
          </w:rPr>
          <w:t>Cell.</w:t>
        </w:r>
      </w:hyperlink>
      <w:r w:rsidR="00B85418" w:rsidRPr="00B85418">
        <w:rPr>
          <w:lang w:val="en-US"/>
        </w:rPr>
        <w:t xml:space="preserve"> </w:t>
      </w:r>
      <w:r w:rsidR="00B85418" w:rsidRPr="00B85418">
        <w:rPr>
          <w:rStyle w:val="highlight"/>
          <w:lang w:val="en-US"/>
        </w:rPr>
        <w:t>1993</w:t>
      </w:r>
      <w:r w:rsidR="00B85418" w:rsidRPr="00B85418">
        <w:rPr>
          <w:lang w:val="en-US"/>
        </w:rPr>
        <w:t>, 74:395-404</w:t>
      </w:r>
    </w:p>
    <w:p w:rsidR="001F5A66" w:rsidRPr="001F5A66" w:rsidRDefault="00A215C3" w:rsidP="001F5A66">
      <w:pPr>
        <w:pStyle w:val="Listenabsatz"/>
        <w:numPr>
          <w:ilvl w:val="0"/>
          <w:numId w:val="1"/>
        </w:numPr>
        <w:spacing w:after="0" w:line="360" w:lineRule="auto"/>
        <w:ind w:left="567" w:hanging="567"/>
        <w:jc w:val="both"/>
        <w:rPr>
          <w:lang w:val="en-US"/>
        </w:rPr>
      </w:pPr>
      <w:r w:rsidRPr="00A215C3">
        <w:rPr>
          <w:rFonts w:eastAsia="Times New Roman" w:cs="Times New Roman"/>
          <w:lang w:val="en-US" w:eastAsia="de-DE"/>
        </w:rPr>
        <w:t xml:space="preserve">Hogan BL, Horsburgh G, Cohen J, Hetherington CM, Fisher G, Lyon MF: </w:t>
      </w:r>
      <w:hyperlink r:id="rId82" w:history="1">
        <w:r w:rsidRPr="00A215C3">
          <w:rPr>
            <w:rStyle w:val="Hyperlink"/>
            <w:color w:val="auto"/>
            <w:u w:val="none"/>
            <w:lang w:val="en-US"/>
          </w:rPr>
          <w:t>Small eyes (</w:t>
        </w:r>
        <w:r w:rsidRPr="00A215C3">
          <w:rPr>
            <w:rStyle w:val="Hyperlink"/>
            <w:i/>
            <w:color w:val="auto"/>
            <w:u w:val="none"/>
            <w:lang w:val="en-US"/>
          </w:rPr>
          <w:t>Sey</w:t>
        </w:r>
        <w:r w:rsidRPr="00A215C3">
          <w:rPr>
            <w:rStyle w:val="Hyperlink"/>
            <w:color w:val="auto"/>
            <w:u w:val="none"/>
            <w:lang w:val="en-US"/>
          </w:rPr>
          <w:t>): a homozygous lethal mutation on chromosome 2 which affects the differentiation of both lens and nasal placodes in the mouse.</w:t>
        </w:r>
      </w:hyperlink>
      <w:r w:rsidRPr="00A215C3">
        <w:rPr>
          <w:lang w:val="en-US"/>
        </w:rPr>
        <w:t xml:space="preserve"> </w:t>
      </w:r>
      <w:r w:rsidRPr="00A215C3">
        <w:rPr>
          <w:rFonts w:eastAsia="Times New Roman" w:cs="Times New Roman"/>
          <w:lang w:val="en-US" w:eastAsia="de-DE"/>
        </w:rPr>
        <w:t xml:space="preserve">J Embryol Exp Morphol. </w:t>
      </w:r>
      <w:r w:rsidRPr="00A215C3">
        <w:rPr>
          <w:rFonts w:eastAsia="Times New Roman" w:cs="Times New Roman"/>
          <w:bCs/>
          <w:lang w:val="en-US" w:eastAsia="de-DE"/>
        </w:rPr>
        <w:t>1986</w:t>
      </w:r>
      <w:r>
        <w:rPr>
          <w:rFonts w:eastAsia="Times New Roman" w:cs="Times New Roman"/>
          <w:lang w:val="en-US" w:eastAsia="de-DE"/>
        </w:rPr>
        <w:t xml:space="preserve">, </w:t>
      </w:r>
      <w:r w:rsidRPr="00A215C3">
        <w:rPr>
          <w:rFonts w:eastAsia="Times New Roman" w:cs="Times New Roman"/>
          <w:lang w:val="en-US" w:eastAsia="de-DE"/>
        </w:rPr>
        <w:t>97:95-110</w:t>
      </w:r>
    </w:p>
    <w:p w:rsidR="001F5A66" w:rsidRPr="001F5A66" w:rsidRDefault="001F5A66" w:rsidP="001F5A66">
      <w:pPr>
        <w:pStyle w:val="Listenabsatz"/>
        <w:numPr>
          <w:ilvl w:val="0"/>
          <w:numId w:val="1"/>
        </w:numPr>
        <w:spacing w:after="0" w:line="360" w:lineRule="auto"/>
        <w:ind w:left="567" w:hanging="567"/>
        <w:jc w:val="both"/>
        <w:rPr>
          <w:lang w:val="en-US"/>
        </w:rPr>
      </w:pPr>
      <w:r w:rsidRPr="001F5A66">
        <w:rPr>
          <w:rFonts w:eastAsia="Times New Roman" w:cs="Times New Roman"/>
          <w:lang w:val="en-US" w:eastAsia="de-DE"/>
        </w:rPr>
        <w:t xml:space="preserve">Hrabé de Angelis M, Balling R: </w:t>
      </w:r>
      <w:hyperlink r:id="rId83" w:history="1">
        <w:r w:rsidRPr="001F5A66">
          <w:rPr>
            <w:rStyle w:val="Hyperlink"/>
            <w:color w:val="auto"/>
            <w:u w:val="none"/>
            <w:lang w:val="en-US"/>
          </w:rPr>
          <w:t>Large scale ENU screens in the mouse: genetics meets genomics.</w:t>
        </w:r>
      </w:hyperlink>
      <w:r w:rsidRPr="001F5A66">
        <w:rPr>
          <w:lang w:val="en-US"/>
        </w:rPr>
        <w:t xml:space="preserve"> </w:t>
      </w:r>
      <w:r w:rsidRPr="001F5A66">
        <w:rPr>
          <w:rFonts w:eastAsia="Times New Roman" w:cs="Times New Roman"/>
          <w:lang w:val="en-US" w:eastAsia="de-DE"/>
        </w:rPr>
        <w:t xml:space="preserve">Mutat Res. </w:t>
      </w:r>
      <w:r w:rsidRPr="001F5A66">
        <w:rPr>
          <w:rFonts w:eastAsia="Times New Roman" w:cs="Times New Roman"/>
          <w:bCs/>
          <w:lang w:val="en-US" w:eastAsia="de-DE"/>
        </w:rPr>
        <w:t>1998</w:t>
      </w:r>
      <w:r>
        <w:rPr>
          <w:rFonts w:eastAsia="Times New Roman" w:cs="Times New Roman"/>
          <w:lang w:val="en-US" w:eastAsia="de-DE"/>
        </w:rPr>
        <w:t>, 400</w:t>
      </w:r>
      <w:r w:rsidRPr="001F5A66">
        <w:rPr>
          <w:rFonts w:eastAsia="Times New Roman" w:cs="Times New Roman"/>
          <w:lang w:val="en-US" w:eastAsia="de-DE"/>
        </w:rPr>
        <w:t>:25-32</w:t>
      </w:r>
    </w:p>
    <w:p w:rsidR="005727DD" w:rsidRDefault="006B6C21" w:rsidP="005727DD">
      <w:pPr>
        <w:pStyle w:val="Listenabsatz"/>
        <w:numPr>
          <w:ilvl w:val="0"/>
          <w:numId w:val="1"/>
        </w:numPr>
        <w:spacing w:after="0" w:line="360" w:lineRule="auto"/>
        <w:ind w:left="567" w:hanging="567"/>
        <w:jc w:val="both"/>
        <w:rPr>
          <w:lang w:val="en-US"/>
        </w:rPr>
      </w:pPr>
      <w:hyperlink r:id="rId84" w:history="1">
        <w:r w:rsidR="001F5A66" w:rsidRPr="001F5A66">
          <w:rPr>
            <w:rStyle w:val="highlight"/>
            <w:lang w:val="en-US"/>
          </w:rPr>
          <w:t>Jadeja S</w:t>
        </w:r>
      </w:hyperlink>
      <w:r w:rsidR="001F5A66" w:rsidRPr="001F5A66">
        <w:rPr>
          <w:lang w:val="en-US"/>
        </w:rPr>
        <w:t xml:space="preserve">, </w:t>
      </w:r>
      <w:hyperlink r:id="rId85" w:history="1">
        <w:r w:rsidR="001F5A66" w:rsidRPr="001F5A66">
          <w:rPr>
            <w:rStyle w:val="Hyperlink"/>
            <w:color w:val="auto"/>
            <w:u w:val="none"/>
            <w:lang w:val="en-US"/>
          </w:rPr>
          <w:t>Smyth I</w:t>
        </w:r>
      </w:hyperlink>
      <w:r w:rsidR="001F5A66" w:rsidRPr="001F5A66">
        <w:rPr>
          <w:lang w:val="en-US"/>
        </w:rPr>
        <w:t xml:space="preserve">, </w:t>
      </w:r>
      <w:hyperlink r:id="rId86" w:history="1">
        <w:r w:rsidR="001F5A66" w:rsidRPr="001F5A66">
          <w:rPr>
            <w:rStyle w:val="Hyperlink"/>
            <w:color w:val="auto"/>
            <w:u w:val="none"/>
            <w:lang w:val="en-US"/>
          </w:rPr>
          <w:t>Pitera JE</w:t>
        </w:r>
      </w:hyperlink>
      <w:r w:rsidR="001F5A66" w:rsidRPr="001F5A66">
        <w:rPr>
          <w:lang w:val="en-US"/>
        </w:rPr>
        <w:t xml:space="preserve">, </w:t>
      </w:r>
      <w:hyperlink r:id="rId87" w:history="1">
        <w:r w:rsidR="001F5A66" w:rsidRPr="001F5A66">
          <w:rPr>
            <w:rStyle w:val="Hyperlink"/>
            <w:color w:val="auto"/>
            <w:u w:val="none"/>
            <w:lang w:val="en-US"/>
          </w:rPr>
          <w:t>Taylor MS</w:t>
        </w:r>
      </w:hyperlink>
      <w:r w:rsidR="001F5A66" w:rsidRPr="001F5A66">
        <w:rPr>
          <w:lang w:val="en-US"/>
        </w:rPr>
        <w:t xml:space="preserve">, </w:t>
      </w:r>
      <w:hyperlink r:id="rId88" w:history="1">
        <w:r w:rsidR="001F5A66" w:rsidRPr="001F5A66">
          <w:rPr>
            <w:rStyle w:val="Hyperlink"/>
            <w:color w:val="auto"/>
            <w:u w:val="none"/>
            <w:lang w:val="en-US"/>
          </w:rPr>
          <w:t>van Haelst M</w:t>
        </w:r>
      </w:hyperlink>
      <w:r w:rsidR="001F5A66" w:rsidRPr="001F5A66">
        <w:rPr>
          <w:lang w:val="en-US"/>
        </w:rPr>
        <w:t xml:space="preserve">, </w:t>
      </w:r>
      <w:hyperlink r:id="rId89" w:history="1">
        <w:r w:rsidR="001F5A66" w:rsidRPr="001F5A66">
          <w:rPr>
            <w:rStyle w:val="Hyperlink"/>
            <w:color w:val="auto"/>
            <w:u w:val="none"/>
            <w:lang w:val="en-US"/>
          </w:rPr>
          <w:t>Bentley E</w:t>
        </w:r>
      </w:hyperlink>
      <w:r w:rsidR="001F5A66" w:rsidRPr="001F5A66">
        <w:rPr>
          <w:lang w:val="en-US"/>
        </w:rPr>
        <w:t xml:space="preserve">, </w:t>
      </w:r>
      <w:hyperlink r:id="rId90" w:history="1">
        <w:r w:rsidR="001F5A66" w:rsidRPr="001F5A66">
          <w:rPr>
            <w:rStyle w:val="Hyperlink"/>
            <w:color w:val="auto"/>
            <w:u w:val="none"/>
            <w:lang w:val="en-US"/>
          </w:rPr>
          <w:t>McGregor L</w:t>
        </w:r>
      </w:hyperlink>
      <w:r w:rsidR="001F5A66" w:rsidRPr="001F5A66">
        <w:rPr>
          <w:lang w:val="en-US"/>
        </w:rPr>
        <w:t xml:space="preserve">, </w:t>
      </w:r>
      <w:hyperlink r:id="rId91" w:history="1">
        <w:r w:rsidR="001F5A66" w:rsidRPr="001F5A66">
          <w:rPr>
            <w:rStyle w:val="Hyperlink"/>
            <w:color w:val="auto"/>
            <w:u w:val="none"/>
            <w:lang w:val="en-US"/>
          </w:rPr>
          <w:t>Hopkins J</w:t>
        </w:r>
      </w:hyperlink>
      <w:r w:rsidR="001F5A66" w:rsidRPr="001F5A66">
        <w:rPr>
          <w:lang w:val="en-US"/>
        </w:rPr>
        <w:t xml:space="preserve">, </w:t>
      </w:r>
      <w:hyperlink r:id="rId92" w:history="1">
        <w:r w:rsidR="001F5A66" w:rsidRPr="001F5A66">
          <w:rPr>
            <w:rStyle w:val="Hyperlink"/>
            <w:color w:val="auto"/>
            <w:u w:val="none"/>
            <w:lang w:val="en-US"/>
          </w:rPr>
          <w:t>Chalepakis G</w:t>
        </w:r>
      </w:hyperlink>
      <w:r w:rsidR="001F5A66" w:rsidRPr="001F5A66">
        <w:rPr>
          <w:lang w:val="en-US"/>
        </w:rPr>
        <w:t xml:space="preserve">, </w:t>
      </w:r>
      <w:hyperlink r:id="rId93" w:history="1">
        <w:r w:rsidR="001F5A66" w:rsidRPr="001F5A66">
          <w:rPr>
            <w:rStyle w:val="Hyperlink"/>
            <w:color w:val="auto"/>
            <w:u w:val="none"/>
            <w:lang w:val="en-US"/>
          </w:rPr>
          <w:t>Philip N</w:t>
        </w:r>
      </w:hyperlink>
      <w:r w:rsidR="001F5A66" w:rsidRPr="001F5A66">
        <w:rPr>
          <w:lang w:val="en-US"/>
        </w:rPr>
        <w:t xml:space="preserve">, </w:t>
      </w:r>
      <w:hyperlink r:id="rId94" w:history="1">
        <w:r w:rsidR="001F5A66" w:rsidRPr="001F5A66">
          <w:rPr>
            <w:rStyle w:val="Hyperlink"/>
            <w:color w:val="auto"/>
            <w:u w:val="none"/>
            <w:lang w:val="en-US"/>
          </w:rPr>
          <w:t>Perez Aytes A</w:t>
        </w:r>
      </w:hyperlink>
      <w:r w:rsidR="001F5A66" w:rsidRPr="001F5A66">
        <w:rPr>
          <w:lang w:val="en-US"/>
        </w:rPr>
        <w:t xml:space="preserve">, </w:t>
      </w:r>
      <w:hyperlink r:id="rId95" w:history="1">
        <w:r w:rsidR="001F5A66" w:rsidRPr="001F5A66">
          <w:rPr>
            <w:rStyle w:val="Hyperlink"/>
            <w:color w:val="auto"/>
            <w:u w:val="none"/>
            <w:lang w:val="en-US"/>
          </w:rPr>
          <w:t>Watt FM</w:t>
        </w:r>
      </w:hyperlink>
      <w:r w:rsidR="001F5A66" w:rsidRPr="001F5A66">
        <w:rPr>
          <w:lang w:val="en-US"/>
        </w:rPr>
        <w:t xml:space="preserve">, </w:t>
      </w:r>
      <w:hyperlink r:id="rId96" w:history="1">
        <w:r w:rsidR="001F5A66" w:rsidRPr="001F5A66">
          <w:rPr>
            <w:rStyle w:val="Hyperlink"/>
            <w:color w:val="auto"/>
            <w:u w:val="none"/>
            <w:lang w:val="en-US"/>
          </w:rPr>
          <w:t>Darling SM</w:t>
        </w:r>
      </w:hyperlink>
      <w:r w:rsidR="001F5A66" w:rsidRPr="001F5A66">
        <w:rPr>
          <w:lang w:val="en-US"/>
        </w:rPr>
        <w:t xml:space="preserve">, </w:t>
      </w:r>
      <w:hyperlink r:id="rId97" w:history="1">
        <w:r w:rsidR="001F5A66" w:rsidRPr="001F5A66">
          <w:rPr>
            <w:rStyle w:val="Hyperlink"/>
            <w:color w:val="auto"/>
            <w:u w:val="none"/>
            <w:lang w:val="en-US"/>
          </w:rPr>
          <w:t>Jackson I</w:t>
        </w:r>
      </w:hyperlink>
      <w:r w:rsidR="001F5A66" w:rsidRPr="001F5A66">
        <w:rPr>
          <w:lang w:val="en-US"/>
        </w:rPr>
        <w:t xml:space="preserve">, </w:t>
      </w:r>
      <w:hyperlink r:id="rId98" w:history="1">
        <w:r w:rsidR="001F5A66" w:rsidRPr="001F5A66">
          <w:rPr>
            <w:rStyle w:val="Hyperlink"/>
            <w:color w:val="auto"/>
            <w:u w:val="none"/>
            <w:lang w:val="en-US"/>
          </w:rPr>
          <w:t>Woolf AS</w:t>
        </w:r>
      </w:hyperlink>
      <w:r w:rsidR="001F5A66" w:rsidRPr="001F5A66">
        <w:rPr>
          <w:lang w:val="en-US"/>
        </w:rPr>
        <w:t xml:space="preserve">, </w:t>
      </w:r>
      <w:hyperlink r:id="rId99" w:history="1">
        <w:r w:rsidR="001F5A66" w:rsidRPr="001F5A66">
          <w:rPr>
            <w:rStyle w:val="Hyperlink"/>
            <w:color w:val="auto"/>
            <w:u w:val="none"/>
            <w:lang w:val="en-US"/>
          </w:rPr>
          <w:t>Scambler PJ</w:t>
        </w:r>
      </w:hyperlink>
      <w:r w:rsidR="001F5A66" w:rsidRPr="001F5A66">
        <w:rPr>
          <w:lang w:val="en-US"/>
        </w:rPr>
        <w:t xml:space="preserve">: Identification of a new gene mutated in Fraser syndrome and mouse myelencephalic blebs. </w:t>
      </w:r>
      <w:hyperlink r:id="rId100" w:tooltip="Nature genetics." w:history="1">
        <w:r w:rsidR="001F5A66" w:rsidRPr="001F5A66">
          <w:rPr>
            <w:rStyle w:val="Hyperlink"/>
            <w:color w:val="auto"/>
            <w:u w:val="none"/>
            <w:lang w:val="en-US"/>
          </w:rPr>
          <w:t>Nat Genet.</w:t>
        </w:r>
      </w:hyperlink>
      <w:r w:rsidR="001F5A66" w:rsidRPr="001F5A66">
        <w:rPr>
          <w:lang w:val="en-US"/>
        </w:rPr>
        <w:t xml:space="preserve"> </w:t>
      </w:r>
      <w:r w:rsidR="001F5A66" w:rsidRPr="001F5A66">
        <w:rPr>
          <w:rStyle w:val="highlight"/>
          <w:lang w:val="en-US"/>
        </w:rPr>
        <w:t>2005</w:t>
      </w:r>
      <w:r w:rsidR="001F5A66" w:rsidRPr="001F5A66">
        <w:rPr>
          <w:lang w:val="en-US"/>
        </w:rPr>
        <w:t>, 37:520-525</w:t>
      </w:r>
    </w:p>
    <w:p w:rsidR="005727DD" w:rsidRPr="005727DD" w:rsidRDefault="005727DD" w:rsidP="005727DD">
      <w:pPr>
        <w:pStyle w:val="Listenabsatz"/>
        <w:numPr>
          <w:ilvl w:val="0"/>
          <w:numId w:val="1"/>
        </w:numPr>
        <w:spacing w:after="0" w:line="360" w:lineRule="auto"/>
        <w:ind w:left="567" w:hanging="567"/>
        <w:jc w:val="both"/>
        <w:rPr>
          <w:lang w:val="en-US"/>
        </w:rPr>
      </w:pPr>
      <w:r w:rsidRPr="005727DD">
        <w:rPr>
          <w:rFonts w:eastAsia="Times New Roman" w:cs="Times New Roman"/>
          <w:bCs/>
          <w:lang w:val="en-US" w:eastAsia="de-DE"/>
        </w:rPr>
        <w:t>Kador</w:t>
      </w:r>
      <w:r w:rsidRPr="005727DD">
        <w:rPr>
          <w:rFonts w:eastAsia="Times New Roman" w:cs="Times New Roman"/>
          <w:lang w:val="en-US" w:eastAsia="de-DE"/>
        </w:rPr>
        <w:t xml:space="preserve"> PF, Fukui HN, Fukushi S, Jernigan HM Jr, Kinoshita JH: </w:t>
      </w:r>
      <w:hyperlink r:id="rId101" w:history="1">
        <w:r w:rsidRPr="005727DD">
          <w:rPr>
            <w:rStyle w:val="Hyperlink"/>
            <w:color w:val="auto"/>
            <w:u w:val="none"/>
            <w:lang w:val="en-US"/>
          </w:rPr>
          <w:t xml:space="preserve">Philly mouse: a new model of hereditary </w:t>
        </w:r>
        <w:r w:rsidRPr="005727DD">
          <w:rPr>
            <w:rStyle w:val="Hyperlink"/>
            <w:bCs/>
            <w:color w:val="auto"/>
            <w:u w:val="none"/>
            <w:lang w:val="en-US"/>
          </w:rPr>
          <w:t>cataract</w:t>
        </w:r>
        <w:r w:rsidRPr="005727DD">
          <w:rPr>
            <w:rStyle w:val="Hyperlink"/>
            <w:color w:val="auto"/>
            <w:u w:val="none"/>
            <w:lang w:val="en-US"/>
          </w:rPr>
          <w:t>.</w:t>
        </w:r>
      </w:hyperlink>
      <w:r w:rsidRPr="005727DD">
        <w:rPr>
          <w:lang w:val="en-US"/>
        </w:rPr>
        <w:t xml:space="preserve"> </w:t>
      </w:r>
      <w:r w:rsidRPr="005727DD">
        <w:rPr>
          <w:rFonts w:eastAsia="Times New Roman" w:cs="Times New Roman"/>
          <w:lang w:val="en-US" w:eastAsia="de-DE"/>
        </w:rPr>
        <w:t xml:space="preserve">Exp Eye Res. </w:t>
      </w:r>
      <w:r w:rsidRPr="005727DD">
        <w:rPr>
          <w:rFonts w:eastAsia="Times New Roman" w:cs="Times New Roman"/>
          <w:bCs/>
          <w:lang w:val="en-US" w:eastAsia="de-DE"/>
        </w:rPr>
        <w:t>1980</w:t>
      </w:r>
      <w:r>
        <w:rPr>
          <w:rFonts w:eastAsia="Times New Roman" w:cs="Times New Roman"/>
          <w:lang w:val="en-US" w:eastAsia="de-DE"/>
        </w:rPr>
        <w:t>, 30</w:t>
      </w:r>
      <w:r w:rsidRPr="005727DD">
        <w:rPr>
          <w:rFonts w:eastAsia="Times New Roman" w:cs="Times New Roman"/>
          <w:lang w:val="en-US" w:eastAsia="de-DE"/>
        </w:rPr>
        <w:t>:59-68</w:t>
      </w:r>
    </w:p>
    <w:p w:rsidR="005727DD" w:rsidRPr="005727DD" w:rsidRDefault="005727DD" w:rsidP="005727DD">
      <w:pPr>
        <w:pStyle w:val="Listenabsatz"/>
        <w:numPr>
          <w:ilvl w:val="0"/>
          <w:numId w:val="1"/>
        </w:numPr>
        <w:spacing w:after="0" w:line="360" w:lineRule="auto"/>
        <w:ind w:left="567" w:hanging="567"/>
        <w:jc w:val="both"/>
        <w:rPr>
          <w:lang w:val="en-US"/>
        </w:rPr>
      </w:pPr>
      <w:r w:rsidRPr="005727DD">
        <w:rPr>
          <w:rFonts w:eastAsia="Times New Roman" w:cs="Times New Roman"/>
          <w:bCs/>
          <w:lang w:val="en-US" w:eastAsia="de-DE"/>
        </w:rPr>
        <w:t>Knowlton</w:t>
      </w:r>
      <w:r w:rsidRPr="005727DD">
        <w:rPr>
          <w:rFonts w:eastAsia="Times New Roman" w:cs="Times New Roman"/>
          <w:lang w:val="en-US" w:eastAsia="de-DE"/>
        </w:rPr>
        <w:t xml:space="preserve"> MN, </w:t>
      </w:r>
      <w:r w:rsidRPr="005727DD">
        <w:rPr>
          <w:rFonts w:eastAsia="Times New Roman" w:cs="Times New Roman"/>
          <w:bCs/>
          <w:lang w:val="en-US" w:eastAsia="de-DE"/>
        </w:rPr>
        <w:t>Smith</w:t>
      </w:r>
      <w:r w:rsidRPr="005727DD">
        <w:rPr>
          <w:rFonts w:eastAsia="Times New Roman" w:cs="Times New Roman"/>
          <w:lang w:val="en-US" w:eastAsia="de-DE"/>
        </w:rPr>
        <w:t xml:space="preserve"> CL: </w:t>
      </w:r>
      <w:hyperlink r:id="rId102" w:history="1">
        <w:r w:rsidRPr="005727DD">
          <w:rPr>
            <w:rStyle w:val="Hyperlink"/>
            <w:color w:val="auto"/>
            <w:u w:val="none"/>
            <w:lang w:val="en-US"/>
          </w:rPr>
          <w:t>Naming CRISPR alleles: endonuclease-mediated mutation nomenclature across species.</w:t>
        </w:r>
      </w:hyperlink>
      <w:r w:rsidRPr="005727DD">
        <w:rPr>
          <w:lang w:val="en-US"/>
        </w:rPr>
        <w:t xml:space="preserve"> </w:t>
      </w:r>
      <w:r w:rsidRPr="005727DD">
        <w:rPr>
          <w:rFonts w:eastAsia="Times New Roman" w:cs="Times New Roman"/>
          <w:lang w:val="en-US" w:eastAsia="de-DE"/>
        </w:rPr>
        <w:t xml:space="preserve">Mamm Genome. </w:t>
      </w:r>
      <w:r w:rsidRPr="005727DD">
        <w:rPr>
          <w:rFonts w:eastAsia="Times New Roman" w:cs="Times New Roman"/>
          <w:bCs/>
          <w:lang w:val="en-US" w:eastAsia="de-DE"/>
        </w:rPr>
        <w:t>2017</w:t>
      </w:r>
      <w:r>
        <w:rPr>
          <w:rFonts w:eastAsia="Times New Roman" w:cs="Times New Roman"/>
          <w:lang w:val="en-US" w:eastAsia="de-DE"/>
        </w:rPr>
        <w:t>, 28</w:t>
      </w:r>
      <w:r w:rsidRPr="005727DD">
        <w:rPr>
          <w:rFonts w:eastAsia="Times New Roman" w:cs="Times New Roman"/>
          <w:lang w:val="en-US" w:eastAsia="de-DE"/>
        </w:rPr>
        <w:t>:367-376</w:t>
      </w:r>
    </w:p>
    <w:p w:rsidR="004A5D7D" w:rsidRPr="004A5D7D" w:rsidRDefault="005727DD" w:rsidP="004A5D7D">
      <w:pPr>
        <w:pStyle w:val="Listenabsatz"/>
        <w:numPr>
          <w:ilvl w:val="0"/>
          <w:numId w:val="1"/>
        </w:numPr>
        <w:spacing w:after="0" w:line="360" w:lineRule="auto"/>
        <w:ind w:left="567" w:hanging="567"/>
        <w:jc w:val="both"/>
        <w:rPr>
          <w:lang w:val="en-US"/>
        </w:rPr>
      </w:pPr>
      <w:r w:rsidRPr="005727DD">
        <w:rPr>
          <w:rFonts w:eastAsia="Times New Roman" w:cs="Times New Roman"/>
          <w:bCs/>
          <w:lang w:val="en-US" w:eastAsia="de-DE"/>
        </w:rPr>
        <w:t>Kratochvilova J</w:t>
      </w:r>
      <w:r w:rsidRPr="005727DD">
        <w:rPr>
          <w:rFonts w:eastAsia="Times New Roman" w:cs="Times New Roman"/>
          <w:lang w:val="en-US" w:eastAsia="de-DE"/>
        </w:rPr>
        <w:t xml:space="preserve">: </w:t>
      </w:r>
      <w:hyperlink r:id="rId103" w:history="1">
        <w:r w:rsidRPr="005727DD">
          <w:rPr>
            <w:rStyle w:val="Hyperlink"/>
            <w:color w:val="auto"/>
            <w:u w:val="none"/>
            <w:lang w:val="en-US"/>
          </w:rPr>
          <w:t>Dominant cataract mutations detected in offspring of gamma-irradiated male mice.</w:t>
        </w:r>
      </w:hyperlink>
      <w:r w:rsidRPr="005727DD">
        <w:rPr>
          <w:lang w:val="en-US"/>
        </w:rPr>
        <w:t xml:space="preserve"> </w:t>
      </w:r>
      <w:r w:rsidRPr="005727DD">
        <w:rPr>
          <w:rFonts w:eastAsia="Times New Roman" w:cs="Times New Roman"/>
          <w:lang w:val="en-US" w:eastAsia="de-DE"/>
        </w:rPr>
        <w:t xml:space="preserve">J Hered. </w:t>
      </w:r>
      <w:r w:rsidRPr="005727DD">
        <w:rPr>
          <w:rFonts w:eastAsia="Times New Roman" w:cs="Times New Roman"/>
          <w:bCs/>
          <w:lang w:val="en-US" w:eastAsia="de-DE"/>
        </w:rPr>
        <w:t>1981</w:t>
      </w:r>
      <w:r>
        <w:rPr>
          <w:rFonts w:eastAsia="Times New Roman" w:cs="Times New Roman"/>
          <w:lang w:val="en-US" w:eastAsia="de-DE"/>
        </w:rPr>
        <w:t>, 72</w:t>
      </w:r>
      <w:r w:rsidRPr="005727DD">
        <w:rPr>
          <w:rFonts w:eastAsia="Times New Roman" w:cs="Times New Roman"/>
          <w:lang w:val="en-US" w:eastAsia="de-DE"/>
        </w:rPr>
        <w:t>:302-</w:t>
      </w:r>
      <w:r>
        <w:rPr>
          <w:rFonts w:eastAsia="Times New Roman" w:cs="Times New Roman"/>
          <w:lang w:val="en-US" w:eastAsia="de-DE"/>
        </w:rPr>
        <w:t>30</w:t>
      </w:r>
      <w:r w:rsidRPr="005727DD">
        <w:rPr>
          <w:rFonts w:eastAsia="Times New Roman" w:cs="Times New Roman"/>
          <w:lang w:val="en-US" w:eastAsia="de-DE"/>
        </w:rPr>
        <w:t>7</w:t>
      </w:r>
    </w:p>
    <w:p w:rsidR="004A5D7D" w:rsidRPr="004A5D7D" w:rsidRDefault="006B6C21" w:rsidP="004A5D7D">
      <w:pPr>
        <w:pStyle w:val="Listenabsatz"/>
        <w:numPr>
          <w:ilvl w:val="0"/>
          <w:numId w:val="1"/>
        </w:numPr>
        <w:spacing w:after="0" w:line="360" w:lineRule="auto"/>
        <w:ind w:left="567" w:hanging="567"/>
        <w:jc w:val="both"/>
        <w:rPr>
          <w:lang w:val="en-US"/>
        </w:rPr>
      </w:pPr>
      <w:hyperlink r:id="rId104" w:history="1">
        <w:r w:rsidR="004A5D7D" w:rsidRPr="004A5D7D">
          <w:rPr>
            <w:rStyle w:val="highlight"/>
            <w:lang w:val="en-US"/>
          </w:rPr>
          <w:t>Kuck</w:t>
        </w:r>
        <w:r w:rsidR="004A5D7D" w:rsidRPr="004A5D7D">
          <w:rPr>
            <w:rStyle w:val="Hyperlink"/>
            <w:color w:val="auto"/>
            <w:u w:val="none"/>
            <w:lang w:val="en-US"/>
          </w:rPr>
          <w:t xml:space="preserve"> JF</w:t>
        </w:r>
      </w:hyperlink>
      <w:r w:rsidR="004A5D7D" w:rsidRPr="004A5D7D">
        <w:rPr>
          <w:lang w:val="en-US"/>
        </w:rPr>
        <w:t xml:space="preserve">, </w:t>
      </w:r>
      <w:hyperlink r:id="rId105" w:history="1">
        <w:r w:rsidR="004A5D7D" w:rsidRPr="004A5D7D">
          <w:rPr>
            <w:rStyle w:val="Hyperlink"/>
            <w:color w:val="auto"/>
            <w:u w:val="none"/>
            <w:lang w:val="en-US"/>
          </w:rPr>
          <w:t>Kuwabara T</w:t>
        </w:r>
      </w:hyperlink>
      <w:r w:rsidR="004A5D7D" w:rsidRPr="004A5D7D">
        <w:rPr>
          <w:lang w:val="en-US"/>
        </w:rPr>
        <w:t xml:space="preserve">, </w:t>
      </w:r>
      <w:hyperlink r:id="rId106" w:history="1">
        <w:r w:rsidR="004A5D7D" w:rsidRPr="004A5D7D">
          <w:rPr>
            <w:rStyle w:val="highlight"/>
            <w:lang w:val="en-US"/>
          </w:rPr>
          <w:t>Kuck</w:t>
        </w:r>
        <w:r w:rsidR="004A5D7D" w:rsidRPr="004A5D7D">
          <w:rPr>
            <w:rStyle w:val="Hyperlink"/>
            <w:color w:val="auto"/>
            <w:u w:val="none"/>
            <w:lang w:val="en-US"/>
          </w:rPr>
          <w:t xml:space="preserve"> KD</w:t>
        </w:r>
      </w:hyperlink>
      <w:r w:rsidR="004A5D7D" w:rsidRPr="004A5D7D">
        <w:rPr>
          <w:lang w:val="en-US"/>
        </w:rPr>
        <w:t xml:space="preserve">: The </w:t>
      </w:r>
      <w:r w:rsidR="004A5D7D" w:rsidRPr="004A5D7D">
        <w:rPr>
          <w:rStyle w:val="highlight"/>
          <w:lang w:val="en-US"/>
        </w:rPr>
        <w:t>Emory</w:t>
      </w:r>
      <w:r w:rsidR="004A5D7D" w:rsidRPr="004A5D7D">
        <w:rPr>
          <w:lang w:val="en-US"/>
        </w:rPr>
        <w:t xml:space="preserve"> mouse cataract: an animal model for human senile cataract. </w:t>
      </w:r>
      <w:hyperlink r:id="rId107" w:tooltip="Current eye research." w:history="1">
        <w:r w:rsidR="004A5D7D" w:rsidRPr="004A5D7D">
          <w:rPr>
            <w:rStyle w:val="Hyperlink"/>
            <w:color w:val="auto"/>
            <w:u w:val="none"/>
            <w:lang w:val="en-US"/>
          </w:rPr>
          <w:t>Curr Eye Res.</w:t>
        </w:r>
      </w:hyperlink>
      <w:r w:rsidR="004A5D7D" w:rsidRPr="004A5D7D">
        <w:rPr>
          <w:lang w:val="en-US"/>
        </w:rPr>
        <w:t xml:space="preserve"> </w:t>
      </w:r>
      <w:r w:rsidR="004A5D7D" w:rsidRPr="004A5D7D">
        <w:rPr>
          <w:rStyle w:val="highlight"/>
          <w:lang w:val="en-US"/>
        </w:rPr>
        <w:t>1981</w:t>
      </w:r>
      <w:r w:rsidR="004A5D7D">
        <w:rPr>
          <w:lang w:val="en-US"/>
        </w:rPr>
        <w:t>-1982, 1</w:t>
      </w:r>
      <w:r w:rsidR="004A5D7D" w:rsidRPr="004A5D7D">
        <w:rPr>
          <w:lang w:val="en-US"/>
        </w:rPr>
        <w:t>:643-</w:t>
      </w:r>
      <w:r w:rsidR="004A5D7D">
        <w:rPr>
          <w:lang w:val="en-US"/>
        </w:rPr>
        <w:t>64</w:t>
      </w:r>
      <w:r w:rsidR="004A5D7D" w:rsidRPr="004A5D7D">
        <w:rPr>
          <w:lang w:val="en-US"/>
        </w:rPr>
        <w:t>9</w:t>
      </w:r>
    </w:p>
    <w:p w:rsidR="00CB5CB5" w:rsidRPr="00CB5CB5" w:rsidRDefault="00CB5CB5" w:rsidP="006A0295">
      <w:pPr>
        <w:pStyle w:val="Listenabsatz"/>
        <w:numPr>
          <w:ilvl w:val="0"/>
          <w:numId w:val="1"/>
        </w:numPr>
        <w:spacing w:after="0" w:line="360" w:lineRule="auto"/>
        <w:ind w:left="567" w:hanging="567"/>
        <w:jc w:val="both"/>
        <w:rPr>
          <w:lang w:val="en-US"/>
        </w:rPr>
      </w:pPr>
      <w:r w:rsidRPr="00CB5CB5">
        <w:rPr>
          <w:bCs/>
          <w:lang w:val="en-US"/>
        </w:rPr>
        <w:t>Kunze S</w:t>
      </w:r>
      <w:r w:rsidRPr="00CB5CB5">
        <w:rPr>
          <w:lang w:val="en-US"/>
        </w:rPr>
        <w:t xml:space="preserve">, Dalke C, Fuchs H, Klaften M, Rössler U, Hornhardt S, Gomolka M, Puk O, Sabrautzki S, Kulka U, Hrabě de Angelis M, Graw J: </w:t>
      </w:r>
      <w:hyperlink r:id="rId108" w:history="1">
        <w:r w:rsidRPr="00CB5CB5">
          <w:rPr>
            <w:rStyle w:val="Hyperlink"/>
            <w:color w:val="auto"/>
            <w:u w:val="none"/>
            <w:lang w:val="en-US"/>
          </w:rPr>
          <w:t xml:space="preserve">New mutation in the mouse </w:t>
        </w:r>
        <w:r w:rsidRPr="00A4082C">
          <w:rPr>
            <w:rStyle w:val="Hyperlink"/>
            <w:i/>
            <w:color w:val="auto"/>
            <w:u w:val="none"/>
            <w:lang w:val="en-US"/>
          </w:rPr>
          <w:t>Xpd</w:t>
        </w:r>
        <w:r w:rsidRPr="00CB5CB5">
          <w:rPr>
            <w:rStyle w:val="Hyperlink"/>
            <w:color w:val="auto"/>
            <w:u w:val="none"/>
            <w:lang w:val="en-US"/>
          </w:rPr>
          <w:t>/</w:t>
        </w:r>
        <w:r w:rsidRPr="00A4082C">
          <w:rPr>
            <w:rStyle w:val="Hyperlink"/>
            <w:i/>
            <w:color w:val="auto"/>
            <w:u w:val="none"/>
            <w:lang w:val="en-US"/>
          </w:rPr>
          <w:t>Ercc2</w:t>
        </w:r>
        <w:r w:rsidRPr="00CB5CB5">
          <w:rPr>
            <w:rStyle w:val="Hyperlink"/>
            <w:color w:val="auto"/>
            <w:u w:val="none"/>
            <w:lang w:val="en-US"/>
          </w:rPr>
          <w:t xml:space="preserve"> gene leads to recessive cataracts.</w:t>
        </w:r>
      </w:hyperlink>
      <w:r w:rsidRPr="00CB5CB5">
        <w:rPr>
          <w:rStyle w:val="Hyperlink"/>
          <w:color w:val="auto"/>
          <w:u w:val="none"/>
          <w:lang w:val="en-US"/>
        </w:rPr>
        <w:t xml:space="preserve"> </w:t>
      </w:r>
      <w:r w:rsidRPr="00CB5CB5">
        <w:rPr>
          <w:rStyle w:val="jrnl"/>
        </w:rPr>
        <w:t>PLoS One</w:t>
      </w:r>
      <w:r w:rsidRPr="00CB5CB5">
        <w:t xml:space="preserve">. </w:t>
      </w:r>
      <w:r w:rsidRPr="00CB5CB5">
        <w:rPr>
          <w:bCs/>
        </w:rPr>
        <w:t>2015</w:t>
      </w:r>
      <w:r>
        <w:t>, 10</w:t>
      </w:r>
      <w:r w:rsidRPr="00CB5CB5">
        <w:t>:e0125304</w:t>
      </w:r>
    </w:p>
    <w:p w:rsidR="006A0295" w:rsidRDefault="006A0295" w:rsidP="006A0295">
      <w:pPr>
        <w:pStyle w:val="Listenabsatz"/>
        <w:numPr>
          <w:ilvl w:val="0"/>
          <w:numId w:val="1"/>
        </w:numPr>
        <w:spacing w:after="0" w:line="360" w:lineRule="auto"/>
        <w:ind w:left="567" w:hanging="567"/>
        <w:jc w:val="both"/>
        <w:rPr>
          <w:lang w:val="en-US"/>
        </w:rPr>
      </w:pPr>
      <w:r w:rsidRPr="006A0295">
        <w:rPr>
          <w:lang w:val="en-US"/>
        </w:rPr>
        <w:t>Little CC, Bagg HJ: The occurrence of two heritable types of abnormality among descendants of X-ra</w:t>
      </w:r>
      <w:r>
        <w:rPr>
          <w:lang w:val="en-US"/>
        </w:rPr>
        <w:t xml:space="preserve">yed mice. Am J Roentgenol. 1923, </w:t>
      </w:r>
      <w:r w:rsidRPr="006A0295">
        <w:rPr>
          <w:lang w:val="en-US"/>
        </w:rPr>
        <w:t>10:975-989</w:t>
      </w:r>
    </w:p>
    <w:p w:rsidR="00CF59D4" w:rsidRDefault="006B6C21" w:rsidP="00CF59D4">
      <w:pPr>
        <w:pStyle w:val="Listenabsatz"/>
        <w:numPr>
          <w:ilvl w:val="0"/>
          <w:numId w:val="1"/>
        </w:numPr>
        <w:spacing w:after="0" w:line="360" w:lineRule="auto"/>
        <w:ind w:left="567" w:hanging="567"/>
        <w:jc w:val="both"/>
        <w:rPr>
          <w:lang w:val="en-US"/>
        </w:rPr>
      </w:pPr>
      <w:hyperlink r:id="rId109" w:history="1">
        <w:r w:rsidR="006A0295" w:rsidRPr="00CF59D4">
          <w:rPr>
            <w:rStyle w:val="Hyperlink"/>
            <w:color w:val="auto"/>
            <w:u w:val="none"/>
            <w:lang w:val="en-US"/>
          </w:rPr>
          <w:t>Llorente-González S</w:t>
        </w:r>
      </w:hyperlink>
      <w:r w:rsidR="006A0295" w:rsidRPr="00CF59D4">
        <w:rPr>
          <w:lang w:val="en-US"/>
        </w:rPr>
        <w:t xml:space="preserve">, </w:t>
      </w:r>
      <w:hyperlink r:id="rId110" w:history="1">
        <w:r w:rsidR="006A0295" w:rsidRPr="00CF59D4">
          <w:rPr>
            <w:rStyle w:val="Hyperlink"/>
            <w:color w:val="auto"/>
            <w:u w:val="none"/>
            <w:lang w:val="en-US"/>
          </w:rPr>
          <w:t>Peralta-Calvo J</w:t>
        </w:r>
      </w:hyperlink>
      <w:r w:rsidR="006A0295" w:rsidRPr="00CF59D4">
        <w:rPr>
          <w:lang w:val="en-US"/>
        </w:rPr>
        <w:t xml:space="preserve">, </w:t>
      </w:r>
      <w:hyperlink r:id="rId111" w:history="1">
        <w:r w:rsidR="006A0295" w:rsidRPr="00CF59D4">
          <w:rPr>
            <w:rStyle w:val="Hyperlink"/>
            <w:color w:val="auto"/>
            <w:u w:val="none"/>
            <w:lang w:val="en-US"/>
          </w:rPr>
          <w:t>Abelairas-Gómez JM</w:t>
        </w:r>
      </w:hyperlink>
      <w:r w:rsidR="006A0295" w:rsidRPr="00CF59D4">
        <w:rPr>
          <w:lang w:val="en-US"/>
        </w:rPr>
        <w:t xml:space="preserve">: Congenital anophthalmia and microphthalmia: epidemiology and orbitofacial rehabilitation. </w:t>
      </w:r>
      <w:hyperlink r:id="rId112" w:tooltip="Clinical ophthalmology (Auckland, N.Z.)." w:history="1">
        <w:r w:rsidR="006A0295" w:rsidRPr="00CF59D4">
          <w:rPr>
            <w:rStyle w:val="Hyperlink"/>
            <w:color w:val="auto"/>
            <w:u w:val="none"/>
            <w:lang w:val="en-US"/>
          </w:rPr>
          <w:t>Clin Ophthalmol.</w:t>
        </w:r>
      </w:hyperlink>
      <w:r w:rsidR="006A0295" w:rsidRPr="00CF59D4">
        <w:rPr>
          <w:lang w:val="en-US"/>
        </w:rPr>
        <w:t xml:space="preserve"> </w:t>
      </w:r>
      <w:r w:rsidR="006A0295" w:rsidRPr="00CF59D4">
        <w:rPr>
          <w:rStyle w:val="highlight"/>
          <w:lang w:val="en-US"/>
        </w:rPr>
        <w:t>2011</w:t>
      </w:r>
      <w:r w:rsidR="00CF59D4">
        <w:rPr>
          <w:lang w:val="en-US"/>
        </w:rPr>
        <w:t xml:space="preserve">, </w:t>
      </w:r>
      <w:r w:rsidR="006A0295" w:rsidRPr="00CF59D4">
        <w:rPr>
          <w:lang w:val="en-US"/>
        </w:rPr>
        <w:t>5:1759-</w:t>
      </w:r>
      <w:r w:rsidR="00CF59D4">
        <w:rPr>
          <w:lang w:val="en-US"/>
        </w:rPr>
        <w:t>17</w:t>
      </w:r>
      <w:r w:rsidR="006A0295" w:rsidRPr="00CF59D4">
        <w:rPr>
          <w:lang w:val="en-US"/>
        </w:rPr>
        <w:t>65</w:t>
      </w:r>
    </w:p>
    <w:p w:rsidR="000A13A5" w:rsidRPr="000A13A5" w:rsidRDefault="00CF59D4" w:rsidP="000A13A5">
      <w:pPr>
        <w:pStyle w:val="Listenabsatz"/>
        <w:numPr>
          <w:ilvl w:val="0"/>
          <w:numId w:val="1"/>
        </w:numPr>
        <w:spacing w:after="0" w:line="360" w:lineRule="auto"/>
        <w:ind w:left="567" w:hanging="567"/>
        <w:jc w:val="both"/>
        <w:rPr>
          <w:lang w:val="en-US"/>
        </w:rPr>
      </w:pPr>
      <w:r w:rsidRPr="00CF59D4">
        <w:rPr>
          <w:rFonts w:eastAsia="Times New Roman" w:cs="Times New Roman"/>
          <w:lang w:val="en-US" w:eastAsia="de-DE"/>
        </w:rPr>
        <w:t xml:space="preserve">Lou MF: </w:t>
      </w:r>
      <w:hyperlink r:id="rId113" w:history="1">
        <w:r w:rsidRPr="00CF59D4">
          <w:rPr>
            <w:rStyle w:val="Hyperlink"/>
            <w:color w:val="auto"/>
            <w:u w:val="none"/>
            <w:lang w:val="en-US"/>
          </w:rPr>
          <w:t>Redox regulation in the lens.</w:t>
        </w:r>
      </w:hyperlink>
      <w:r w:rsidRPr="00CF59D4">
        <w:rPr>
          <w:lang w:val="en-US"/>
        </w:rPr>
        <w:t xml:space="preserve"> </w:t>
      </w:r>
      <w:r w:rsidRPr="00CF59D4">
        <w:rPr>
          <w:rFonts w:eastAsia="Times New Roman" w:cs="Times New Roman"/>
          <w:lang w:val="en-US" w:eastAsia="de-DE"/>
        </w:rPr>
        <w:t xml:space="preserve">Prog Retin Eye Res. </w:t>
      </w:r>
      <w:r w:rsidRPr="00CF59D4">
        <w:rPr>
          <w:rFonts w:eastAsia="Times New Roman" w:cs="Times New Roman"/>
          <w:bCs/>
          <w:lang w:val="en-US" w:eastAsia="de-DE"/>
        </w:rPr>
        <w:t>2003</w:t>
      </w:r>
      <w:r>
        <w:rPr>
          <w:rFonts w:eastAsia="Times New Roman" w:cs="Times New Roman"/>
          <w:lang w:val="en-US" w:eastAsia="de-DE"/>
        </w:rPr>
        <w:t>, 22</w:t>
      </w:r>
      <w:r w:rsidRPr="00CF59D4">
        <w:rPr>
          <w:rFonts w:eastAsia="Times New Roman" w:cs="Times New Roman"/>
          <w:lang w:val="en-US" w:eastAsia="de-DE"/>
        </w:rPr>
        <w:t>:657-</w:t>
      </w:r>
      <w:r>
        <w:rPr>
          <w:rFonts w:eastAsia="Times New Roman" w:cs="Times New Roman"/>
          <w:lang w:val="en-US" w:eastAsia="de-DE"/>
        </w:rPr>
        <w:t>6</w:t>
      </w:r>
      <w:r w:rsidRPr="00CF59D4">
        <w:rPr>
          <w:rFonts w:eastAsia="Times New Roman" w:cs="Times New Roman"/>
          <w:lang w:val="en-US" w:eastAsia="de-DE"/>
        </w:rPr>
        <w:t>82</w:t>
      </w:r>
    </w:p>
    <w:p w:rsidR="0045219F" w:rsidRPr="0045219F" w:rsidRDefault="000A13A5" w:rsidP="0045219F">
      <w:pPr>
        <w:pStyle w:val="Listenabsatz"/>
        <w:numPr>
          <w:ilvl w:val="0"/>
          <w:numId w:val="1"/>
        </w:numPr>
        <w:spacing w:after="0" w:line="360" w:lineRule="auto"/>
        <w:ind w:left="567" w:hanging="567"/>
        <w:jc w:val="both"/>
        <w:rPr>
          <w:lang w:val="en-US"/>
        </w:rPr>
      </w:pPr>
      <w:r w:rsidRPr="000A13A5">
        <w:rPr>
          <w:rFonts w:eastAsia="Times New Roman" w:cs="Times New Roman"/>
          <w:lang w:val="en-US" w:eastAsia="de-DE"/>
        </w:rPr>
        <w:lastRenderedPageBreak/>
        <w:t xml:space="preserve">Lyon MF, Jarvis SE, Sayers I, Holmes RS: </w:t>
      </w:r>
      <w:hyperlink r:id="rId114" w:history="1">
        <w:r w:rsidRPr="000A13A5">
          <w:rPr>
            <w:rStyle w:val="Hyperlink"/>
            <w:color w:val="auto"/>
            <w:u w:val="none"/>
            <w:lang w:val="en-US"/>
          </w:rPr>
          <w:t>Lens opacity: a new gene for congenital cataract on chromosome 10 of the mouse.</w:t>
        </w:r>
      </w:hyperlink>
      <w:r w:rsidRPr="000A13A5">
        <w:rPr>
          <w:lang w:val="en-US"/>
        </w:rPr>
        <w:t xml:space="preserve"> </w:t>
      </w:r>
      <w:r w:rsidRPr="000A13A5">
        <w:rPr>
          <w:rFonts w:eastAsia="Times New Roman" w:cs="Times New Roman"/>
          <w:lang w:val="en-US" w:eastAsia="de-DE"/>
        </w:rPr>
        <w:t xml:space="preserve">Genet Res. </w:t>
      </w:r>
      <w:r w:rsidRPr="000A13A5">
        <w:rPr>
          <w:rFonts w:eastAsia="Times New Roman" w:cs="Times New Roman"/>
          <w:bCs/>
          <w:lang w:val="en-US" w:eastAsia="de-DE"/>
        </w:rPr>
        <w:t>1981</w:t>
      </w:r>
      <w:r>
        <w:rPr>
          <w:rFonts w:eastAsia="Times New Roman" w:cs="Times New Roman"/>
          <w:lang w:val="en-US" w:eastAsia="de-DE"/>
        </w:rPr>
        <w:t xml:space="preserve">, </w:t>
      </w:r>
      <w:r w:rsidRPr="000A13A5">
        <w:rPr>
          <w:rFonts w:eastAsia="Times New Roman" w:cs="Times New Roman"/>
          <w:lang w:val="en-US" w:eastAsia="de-DE"/>
        </w:rPr>
        <w:t>38:337-</w:t>
      </w:r>
      <w:r>
        <w:rPr>
          <w:rFonts w:eastAsia="Times New Roman" w:cs="Times New Roman"/>
          <w:lang w:val="en-US" w:eastAsia="de-DE"/>
        </w:rPr>
        <w:t>3</w:t>
      </w:r>
      <w:r w:rsidRPr="000A13A5">
        <w:rPr>
          <w:rFonts w:eastAsia="Times New Roman" w:cs="Times New Roman"/>
          <w:lang w:val="en-US" w:eastAsia="de-DE"/>
        </w:rPr>
        <w:t>41</w:t>
      </w:r>
    </w:p>
    <w:p w:rsidR="00A05080" w:rsidRPr="00A05080" w:rsidRDefault="000A13A5" w:rsidP="00A05080">
      <w:pPr>
        <w:pStyle w:val="Listenabsatz"/>
        <w:numPr>
          <w:ilvl w:val="0"/>
          <w:numId w:val="1"/>
        </w:numPr>
        <w:spacing w:after="0" w:line="360" w:lineRule="auto"/>
        <w:ind w:left="567" w:hanging="567"/>
        <w:jc w:val="both"/>
        <w:rPr>
          <w:lang w:val="en-US"/>
        </w:rPr>
      </w:pPr>
      <w:r w:rsidRPr="0045219F">
        <w:rPr>
          <w:rFonts w:eastAsia="Times New Roman" w:cs="Times New Roman"/>
          <w:bCs/>
          <w:lang w:val="en-US" w:eastAsia="de-DE"/>
        </w:rPr>
        <w:t>Magabo</w:t>
      </w:r>
      <w:r w:rsidRPr="0045219F">
        <w:rPr>
          <w:rFonts w:eastAsia="Times New Roman" w:cs="Times New Roman"/>
          <w:lang w:val="en-US" w:eastAsia="de-DE"/>
        </w:rPr>
        <w:t xml:space="preserve"> KS, Horwitz J, Piatigorsky J, Kantorow M: </w:t>
      </w:r>
      <w:hyperlink r:id="rId115" w:history="1">
        <w:r w:rsidRPr="0045219F">
          <w:rPr>
            <w:rStyle w:val="Hyperlink"/>
            <w:color w:val="auto"/>
            <w:u w:val="none"/>
            <w:lang w:val="en-US"/>
          </w:rPr>
          <w:t xml:space="preserve">Expression of </w:t>
        </w:r>
        <w:r w:rsidRPr="00A05080">
          <w:rPr>
            <w:rStyle w:val="Hyperlink"/>
            <w:rFonts w:ascii="Symbol" w:hAnsi="Symbol"/>
            <w:color w:val="auto"/>
            <w:u w:val="none"/>
            <w:lang w:val="en-US"/>
          </w:rPr>
          <w:t>b</w:t>
        </w:r>
        <w:r w:rsidR="00A05080">
          <w:rPr>
            <w:rStyle w:val="Hyperlink"/>
            <w:color w:val="auto"/>
            <w:u w:val="none"/>
            <w:lang w:val="en-US"/>
          </w:rPr>
          <w:t>B2</w:t>
        </w:r>
        <w:r w:rsidRPr="0045219F">
          <w:rPr>
            <w:rStyle w:val="Hyperlink"/>
            <w:color w:val="auto"/>
            <w:u w:val="none"/>
            <w:lang w:val="en-US"/>
          </w:rPr>
          <w:t>-crystallin mRNA and protein in retina, brain, and testis.</w:t>
        </w:r>
      </w:hyperlink>
      <w:r w:rsidR="0045219F" w:rsidRPr="0045219F">
        <w:rPr>
          <w:lang w:val="en-US"/>
        </w:rPr>
        <w:t xml:space="preserve"> </w:t>
      </w:r>
      <w:r w:rsidRPr="0045219F">
        <w:rPr>
          <w:rFonts w:eastAsia="Times New Roman" w:cs="Times New Roman"/>
          <w:lang w:val="en-US" w:eastAsia="de-DE"/>
        </w:rPr>
        <w:t xml:space="preserve">Invest Ophthalmol Vis Sci. </w:t>
      </w:r>
      <w:r w:rsidRPr="0045219F">
        <w:rPr>
          <w:rFonts w:eastAsia="Times New Roman" w:cs="Times New Roman"/>
          <w:bCs/>
          <w:lang w:val="en-US" w:eastAsia="de-DE"/>
        </w:rPr>
        <w:t>2000</w:t>
      </w:r>
      <w:r w:rsidR="0045219F">
        <w:rPr>
          <w:rFonts w:eastAsia="Times New Roman" w:cs="Times New Roman"/>
          <w:lang w:val="en-US" w:eastAsia="de-DE"/>
        </w:rPr>
        <w:t>, 41</w:t>
      </w:r>
      <w:r w:rsidRPr="0045219F">
        <w:rPr>
          <w:rFonts w:eastAsia="Times New Roman" w:cs="Times New Roman"/>
          <w:lang w:val="en-US" w:eastAsia="de-DE"/>
        </w:rPr>
        <w:t>:3056-</w:t>
      </w:r>
      <w:r w:rsidR="0045219F">
        <w:rPr>
          <w:rFonts w:eastAsia="Times New Roman" w:cs="Times New Roman"/>
          <w:lang w:val="en-US" w:eastAsia="de-DE"/>
        </w:rPr>
        <w:t>30</w:t>
      </w:r>
      <w:r w:rsidRPr="0045219F">
        <w:rPr>
          <w:rFonts w:eastAsia="Times New Roman" w:cs="Times New Roman"/>
          <w:lang w:val="en-US" w:eastAsia="de-DE"/>
        </w:rPr>
        <w:t>60</w:t>
      </w:r>
    </w:p>
    <w:p w:rsidR="00A05080" w:rsidRPr="00A05080" w:rsidRDefault="00A05080" w:rsidP="00A05080">
      <w:pPr>
        <w:pStyle w:val="Listenabsatz"/>
        <w:numPr>
          <w:ilvl w:val="0"/>
          <w:numId w:val="1"/>
        </w:numPr>
        <w:spacing w:after="0" w:line="360" w:lineRule="auto"/>
        <w:ind w:left="567" w:hanging="567"/>
        <w:jc w:val="both"/>
        <w:rPr>
          <w:lang w:val="en-US"/>
        </w:rPr>
      </w:pPr>
      <w:r w:rsidRPr="00A05080">
        <w:rPr>
          <w:rFonts w:eastAsia="Times New Roman" w:cs="Times New Roman"/>
          <w:bCs/>
          <w:lang w:val="en-US" w:eastAsia="de-DE"/>
        </w:rPr>
        <w:t>Mathers PH</w:t>
      </w:r>
      <w:r w:rsidRPr="00A05080">
        <w:rPr>
          <w:rFonts w:eastAsia="Times New Roman" w:cs="Times New Roman"/>
          <w:lang w:val="en-US" w:eastAsia="de-DE"/>
        </w:rPr>
        <w:t xml:space="preserve">, Grinberg A, Mahon KA, Jamrich M: </w:t>
      </w:r>
      <w:hyperlink r:id="rId116" w:history="1">
        <w:r w:rsidRPr="00A05080">
          <w:rPr>
            <w:rStyle w:val="Hyperlink"/>
            <w:color w:val="auto"/>
            <w:u w:val="none"/>
            <w:lang w:val="en-US"/>
          </w:rPr>
          <w:t xml:space="preserve">The </w:t>
        </w:r>
        <w:r w:rsidRPr="00A05080">
          <w:rPr>
            <w:rStyle w:val="Hyperlink"/>
            <w:i/>
            <w:color w:val="auto"/>
            <w:u w:val="none"/>
            <w:lang w:val="en-US"/>
          </w:rPr>
          <w:t>Rx</w:t>
        </w:r>
        <w:r w:rsidRPr="00A05080">
          <w:rPr>
            <w:rStyle w:val="Hyperlink"/>
            <w:color w:val="auto"/>
            <w:u w:val="none"/>
            <w:lang w:val="en-US"/>
          </w:rPr>
          <w:t xml:space="preserve"> homeobox gene is essential for vertebrate eye development.</w:t>
        </w:r>
      </w:hyperlink>
      <w:r w:rsidRPr="00A05080">
        <w:rPr>
          <w:lang w:val="en-US"/>
        </w:rPr>
        <w:t xml:space="preserve"> </w:t>
      </w:r>
      <w:r w:rsidRPr="00A05080">
        <w:rPr>
          <w:rFonts w:eastAsia="Times New Roman" w:cs="Times New Roman"/>
          <w:lang w:val="en-US" w:eastAsia="de-DE"/>
        </w:rPr>
        <w:t xml:space="preserve">Nature. </w:t>
      </w:r>
      <w:r w:rsidRPr="00A05080">
        <w:rPr>
          <w:rFonts w:eastAsia="Times New Roman" w:cs="Times New Roman"/>
          <w:bCs/>
          <w:lang w:val="en-US" w:eastAsia="de-DE"/>
        </w:rPr>
        <w:t>1997</w:t>
      </w:r>
      <w:r>
        <w:rPr>
          <w:rFonts w:eastAsia="Times New Roman" w:cs="Times New Roman"/>
          <w:lang w:val="en-US" w:eastAsia="de-DE"/>
        </w:rPr>
        <w:t>, 387</w:t>
      </w:r>
      <w:r w:rsidRPr="00A05080">
        <w:rPr>
          <w:rFonts w:eastAsia="Times New Roman" w:cs="Times New Roman"/>
          <w:lang w:val="en-US" w:eastAsia="de-DE"/>
        </w:rPr>
        <w:t>:603-</w:t>
      </w:r>
      <w:r>
        <w:rPr>
          <w:rFonts w:eastAsia="Times New Roman" w:cs="Times New Roman"/>
          <w:lang w:val="en-US" w:eastAsia="de-DE"/>
        </w:rPr>
        <w:t>60</w:t>
      </w:r>
      <w:r w:rsidRPr="00A05080">
        <w:rPr>
          <w:rFonts w:eastAsia="Times New Roman" w:cs="Times New Roman"/>
          <w:lang w:val="en-US" w:eastAsia="de-DE"/>
        </w:rPr>
        <w:t>7</w:t>
      </w:r>
    </w:p>
    <w:p w:rsidR="00225A66" w:rsidRPr="00225A66" w:rsidRDefault="00A05080" w:rsidP="00225A66">
      <w:pPr>
        <w:pStyle w:val="Listenabsatz"/>
        <w:numPr>
          <w:ilvl w:val="0"/>
          <w:numId w:val="1"/>
        </w:numPr>
        <w:spacing w:after="0" w:line="360" w:lineRule="auto"/>
        <w:ind w:left="567" w:hanging="567"/>
        <w:jc w:val="both"/>
        <w:rPr>
          <w:lang w:val="en-US"/>
        </w:rPr>
      </w:pPr>
      <w:r w:rsidRPr="00A05080">
        <w:rPr>
          <w:rFonts w:eastAsia="Times New Roman" w:cs="Times New Roman"/>
          <w:bCs/>
          <w:lang w:val="en-US" w:eastAsia="de-DE"/>
        </w:rPr>
        <w:t>Matteson PG</w:t>
      </w:r>
      <w:r w:rsidRPr="00A05080">
        <w:rPr>
          <w:rFonts w:eastAsia="Times New Roman" w:cs="Times New Roman"/>
          <w:lang w:val="en-US" w:eastAsia="de-DE"/>
        </w:rPr>
        <w:t xml:space="preserve">, Desai J, Korstanje R, Lazar G, Borsuk TE, Rollins J, Kadambi S, Joseph J, Rahman T, Wink J, Benayed R, Paigen B, Millonig JH: </w:t>
      </w:r>
      <w:hyperlink r:id="rId117" w:history="1">
        <w:r w:rsidRPr="00A05080">
          <w:rPr>
            <w:rStyle w:val="Hyperlink"/>
            <w:color w:val="auto"/>
            <w:u w:val="none"/>
            <w:lang w:val="en-US"/>
          </w:rPr>
          <w:t xml:space="preserve">The orphan G protein-coupled receptor, </w:t>
        </w:r>
        <w:r w:rsidRPr="00225A66">
          <w:rPr>
            <w:rStyle w:val="Hyperlink"/>
            <w:i/>
            <w:color w:val="auto"/>
            <w:u w:val="none"/>
            <w:lang w:val="en-US"/>
          </w:rPr>
          <w:t>Gpr161</w:t>
        </w:r>
        <w:r w:rsidRPr="00A05080">
          <w:rPr>
            <w:rStyle w:val="Hyperlink"/>
            <w:color w:val="auto"/>
            <w:u w:val="none"/>
            <w:lang w:val="en-US"/>
          </w:rPr>
          <w:t xml:space="preserve">, encodes the </w:t>
        </w:r>
        <w:r w:rsidRPr="00225A66">
          <w:rPr>
            <w:rStyle w:val="Hyperlink"/>
            <w:i/>
            <w:color w:val="auto"/>
            <w:u w:val="none"/>
            <w:lang w:val="en-US"/>
          </w:rPr>
          <w:t>vacuolated lens</w:t>
        </w:r>
        <w:r w:rsidRPr="00A05080">
          <w:rPr>
            <w:rStyle w:val="Hyperlink"/>
            <w:color w:val="auto"/>
            <w:u w:val="none"/>
            <w:lang w:val="en-US"/>
          </w:rPr>
          <w:t xml:space="preserve"> locus and controls neurulation and lens development.</w:t>
        </w:r>
      </w:hyperlink>
      <w:r w:rsidRPr="00A05080">
        <w:rPr>
          <w:lang w:val="en-US"/>
        </w:rPr>
        <w:t xml:space="preserve"> </w:t>
      </w:r>
      <w:r>
        <w:rPr>
          <w:rFonts w:eastAsia="Times New Roman" w:cs="Times New Roman"/>
          <w:lang w:val="en-US" w:eastAsia="de-DE"/>
        </w:rPr>
        <w:t>Proc Natl Acad Sci US</w:t>
      </w:r>
      <w:r w:rsidRPr="00A05080">
        <w:rPr>
          <w:rFonts w:eastAsia="Times New Roman" w:cs="Times New Roman"/>
          <w:lang w:val="en-US" w:eastAsia="de-DE"/>
        </w:rPr>
        <w:t xml:space="preserve">A. </w:t>
      </w:r>
      <w:r w:rsidRPr="00A05080">
        <w:rPr>
          <w:rFonts w:eastAsia="Times New Roman" w:cs="Times New Roman"/>
          <w:bCs/>
          <w:lang w:val="en-US" w:eastAsia="de-DE"/>
        </w:rPr>
        <w:t>2008</w:t>
      </w:r>
      <w:r>
        <w:rPr>
          <w:rFonts w:eastAsia="Times New Roman" w:cs="Times New Roman"/>
          <w:lang w:val="en-US" w:eastAsia="de-DE"/>
        </w:rPr>
        <w:t>, 105</w:t>
      </w:r>
      <w:r w:rsidRPr="00A05080">
        <w:rPr>
          <w:rFonts w:eastAsia="Times New Roman" w:cs="Times New Roman"/>
          <w:lang w:val="en-US" w:eastAsia="de-DE"/>
        </w:rPr>
        <w:t>:2088-</w:t>
      </w:r>
      <w:r>
        <w:rPr>
          <w:rFonts w:eastAsia="Times New Roman" w:cs="Times New Roman"/>
          <w:lang w:val="en-US" w:eastAsia="de-DE"/>
        </w:rPr>
        <w:t>20</w:t>
      </w:r>
      <w:r w:rsidRPr="00A05080">
        <w:rPr>
          <w:rFonts w:eastAsia="Times New Roman" w:cs="Times New Roman"/>
          <w:lang w:val="en-US" w:eastAsia="de-DE"/>
        </w:rPr>
        <w:t>93</w:t>
      </w:r>
    </w:p>
    <w:p w:rsidR="002F7A04" w:rsidRPr="002F7A04" w:rsidRDefault="00225A66" w:rsidP="002F7A04">
      <w:pPr>
        <w:pStyle w:val="Listenabsatz"/>
        <w:numPr>
          <w:ilvl w:val="0"/>
          <w:numId w:val="1"/>
        </w:numPr>
        <w:spacing w:after="0" w:line="360" w:lineRule="auto"/>
        <w:ind w:left="567" w:hanging="567"/>
        <w:jc w:val="both"/>
        <w:rPr>
          <w:lang w:val="en-US"/>
        </w:rPr>
      </w:pPr>
      <w:r w:rsidRPr="00225A66">
        <w:rPr>
          <w:rFonts w:eastAsia="Times New Roman" w:cs="Times New Roman"/>
          <w:bCs/>
          <w:lang w:val="en-US" w:eastAsia="de-DE"/>
        </w:rPr>
        <w:t>McGregor L</w:t>
      </w:r>
      <w:r w:rsidRPr="00225A66">
        <w:rPr>
          <w:rFonts w:eastAsia="Times New Roman" w:cs="Times New Roman"/>
          <w:lang w:val="en-US" w:eastAsia="de-DE"/>
        </w:rPr>
        <w:t xml:space="preserve">, Makela V, Darling SM, Vrontou S, Chalepakis G, Roberts C, Smart N, Rutland P, Prescott N, Hopkins J, Bentley E, Shaw A, Roberts E, Mueller R, Jadeja S, Philip N, Nelson J, Francannet C, Perez-Aytes A, Megarbane A, Kerr B, Wainwright B, Woolf AS, Winter RM, Scambler PJ: </w:t>
      </w:r>
      <w:hyperlink r:id="rId118" w:history="1">
        <w:r w:rsidRPr="00225A66">
          <w:rPr>
            <w:rStyle w:val="Hyperlink"/>
            <w:color w:val="auto"/>
            <w:u w:val="none"/>
            <w:lang w:val="en-US"/>
          </w:rPr>
          <w:t xml:space="preserve">Fraser syndrome and mouse blebbed phenotype caused by mutations in </w:t>
        </w:r>
        <w:r w:rsidRPr="00225A66">
          <w:rPr>
            <w:rStyle w:val="Hyperlink"/>
            <w:i/>
            <w:color w:val="auto"/>
            <w:u w:val="none"/>
            <w:lang w:val="en-US"/>
          </w:rPr>
          <w:t>FRAS1</w:t>
        </w:r>
        <w:r w:rsidRPr="00225A66">
          <w:rPr>
            <w:rStyle w:val="Hyperlink"/>
            <w:color w:val="auto"/>
            <w:u w:val="none"/>
            <w:lang w:val="en-US"/>
          </w:rPr>
          <w:t>/</w:t>
        </w:r>
        <w:r w:rsidRPr="00225A66">
          <w:rPr>
            <w:rStyle w:val="Hyperlink"/>
            <w:i/>
            <w:color w:val="auto"/>
            <w:u w:val="none"/>
            <w:lang w:val="en-US"/>
          </w:rPr>
          <w:t>Fras1</w:t>
        </w:r>
        <w:r w:rsidRPr="00225A66">
          <w:rPr>
            <w:rStyle w:val="Hyperlink"/>
            <w:color w:val="auto"/>
            <w:u w:val="none"/>
            <w:lang w:val="en-US"/>
          </w:rPr>
          <w:t xml:space="preserve"> encoding a putative extracellular matrix protein.</w:t>
        </w:r>
      </w:hyperlink>
      <w:r w:rsidRPr="00225A66">
        <w:rPr>
          <w:lang w:val="en-US"/>
        </w:rPr>
        <w:t xml:space="preserve"> </w:t>
      </w:r>
      <w:r w:rsidRPr="00225A66">
        <w:rPr>
          <w:rFonts w:eastAsia="Times New Roman" w:cs="Times New Roman"/>
          <w:lang w:val="en-US" w:eastAsia="de-DE"/>
        </w:rPr>
        <w:t xml:space="preserve">Nat Genet. </w:t>
      </w:r>
      <w:r w:rsidRPr="00225A66">
        <w:rPr>
          <w:rFonts w:eastAsia="Times New Roman" w:cs="Times New Roman"/>
          <w:bCs/>
          <w:lang w:val="en-US" w:eastAsia="de-DE"/>
        </w:rPr>
        <w:t>2003</w:t>
      </w:r>
      <w:r>
        <w:rPr>
          <w:rFonts w:eastAsia="Times New Roman" w:cs="Times New Roman"/>
          <w:lang w:val="en-US" w:eastAsia="de-DE"/>
        </w:rPr>
        <w:t>, 34</w:t>
      </w:r>
      <w:r w:rsidRPr="00225A66">
        <w:rPr>
          <w:rFonts w:eastAsia="Times New Roman" w:cs="Times New Roman"/>
          <w:lang w:val="en-US" w:eastAsia="de-DE"/>
        </w:rPr>
        <w:t>:203-</w:t>
      </w:r>
      <w:r>
        <w:rPr>
          <w:rFonts w:eastAsia="Times New Roman" w:cs="Times New Roman"/>
          <w:lang w:val="en-US" w:eastAsia="de-DE"/>
        </w:rPr>
        <w:t>20</w:t>
      </w:r>
      <w:r w:rsidRPr="00225A66">
        <w:rPr>
          <w:rFonts w:eastAsia="Times New Roman" w:cs="Times New Roman"/>
          <w:lang w:val="en-US" w:eastAsia="de-DE"/>
        </w:rPr>
        <w:t>8</w:t>
      </w:r>
    </w:p>
    <w:p w:rsidR="00692D7C" w:rsidRDefault="006B6C21" w:rsidP="00692D7C">
      <w:pPr>
        <w:pStyle w:val="Listenabsatz"/>
        <w:numPr>
          <w:ilvl w:val="0"/>
          <w:numId w:val="1"/>
        </w:numPr>
        <w:spacing w:after="0" w:line="360" w:lineRule="auto"/>
        <w:ind w:left="567" w:hanging="567"/>
        <w:jc w:val="both"/>
        <w:rPr>
          <w:lang w:val="en-US"/>
        </w:rPr>
      </w:pPr>
      <w:hyperlink r:id="rId119" w:history="1">
        <w:r w:rsidR="002F7A04" w:rsidRPr="002F7A04">
          <w:rPr>
            <w:rStyle w:val="highlight"/>
            <w:lang w:val="en-US"/>
          </w:rPr>
          <w:t>Mori M</w:t>
        </w:r>
      </w:hyperlink>
      <w:r w:rsidR="002F7A04" w:rsidRPr="002F7A04">
        <w:rPr>
          <w:lang w:val="en-US"/>
        </w:rPr>
        <w:t xml:space="preserve">, </w:t>
      </w:r>
      <w:hyperlink r:id="rId120" w:history="1">
        <w:r w:rsidR="002F7A04" w:rsidRPr="002F7A04">
          <w:rPr>
            <w:rStyle w:val="Hyperlink"/>
            <w:color w:val="auto"/>
            <w:u w:val="none"/>
            <w:lang w:val="en-US"/>
          </w:rPr>
          <w:t>Gotoh S</w:t>
        </w:r>
      </w:hyperlink>
      <w:r w:rsidR="002F7A04" w:rsidRPr="002F7A04">
        <w:rPr>
          <w:lang w:val="en-US"/>
        </w:rPr>
        <w:t xml:space="preserve">, </w:t>
      </w:r>
      <w:hyperlink r:id="rId121" w:history="1">
        <w:r w:rsidR="002F7A04" w:rsidRPr="002F7A04">
          <w:rPr>
            <w:rStyle w:val="Hyperlink"/>
            <w:color w:val="auto"/>
            <w:u w:val="none"/>
            <w:lang w:val="en-US"/>
          </w:rPr>
          <w:t>Taketani S</w:t>
        </w:r>
      </w:hyperlink>
      <w:r w:rsidR="002F7A04" w:rsidRPr="002F7A04">
        <w:rPr>
          <w:lang w:val="en-US"/>
        </w:rPr>
        <w:t xml:space="preserve">, </w:t>
      </w:r>
      <w:hyperlink r:id="rId122" w:history="1">
        <w:r w:rsidR="002F7A04" w:rsidRPr="002F7A04">
          <w:rPr>
            <w:rStyle w:val="Hyperlink"/>
            <w:color w:val="auto"/>
            <w:u w:val="none"/>
            <w:lang w:val="en-US"/>
          </w:rPr>
          <w:t>Hiai H</w:t>
        </w:r>
      </w:hyperlink>
      <w:r w:rsidR="002F7A04" w:rsidRPr="002F7A04">
        <w:rPr>
          <w:lang w:val="en-US"/>
        </w:rPr>
        <w:t xml:space="preserve">, </w:t>
      </w:r>
      <w:hyperlink r:id="rId123" w:history="1">
        <w:r w:rsidR="002F7A04" w:rsidRPr="002F7A04">
          <w:rPr>
            <w:rStyle w:val="Hyperlink"/>
            <w:color w:val="auto"/>
            <w:u w:val="none"/>
            <w:lang w:val="en-US"/>
          </w:rPr>
          <w:t>Higuchi K</w:t>
        </w:r>
      </w:hyperlink>
      <w:r w:rsidR="002F7A04">
        <w:rPr>
          <w:lang w:val="en-US"/>
        </w:rPr>
        <w:t>:</w:t>
      </w:r>
      <w:r w:rsidR="002F7A04" w:rsidRPr="002F7A04">
        <w:rPr>
          <w:lang w:val="en-US"/>
        </w:rPr>
        <w:t xml:space="preserve"> Hereditary </w:t>
      </w:r>
      <w:r w:rsidR="002F7A04" w:rsidRPr="002F7A04">
        <w:rPr>
          <w:rStyle w:val="highlight"/>
          <w:lang w:val="en-US"/>
        </w:rPr>
        <w:t>cataract</w:t>
      </w:r>
      <w:r w:rsidR="002F7A04" w:rsidRPr="002F7A04">
        <w:rPr>
          <w:lang w:val="en-US"/>
        </w:rPr>
        <w:t xml:space="preserve"> of the Nakano mouse: Involvement of a hypomorphic mutation in the coproporphyrinogen oxidase gene. </w:t>
      </w:r>
      <w:hyperlink r:id="rId124" w:tooltip="Experimental eye research." w:history="1">
        <w:r w:rsidR="002F7A04" w:rsidRPr="002F7A04">
          <w:rPr>
            <w:rStyle w:val="Hyperlink"/>
            <w:color w:val="auto"/>
            <w:u w:val="none"/>
            <w:lang w:val="en-US"/>
          </w:rPr>
          <w:t>Exp Eye Res.</w:t>
        </w:r>
      </w:hyperlink>
      <w:r w:rsidR="002F7A04" w:rsidRPr="002F7A04">
        <w:rPr>
          <w:lang w:val="en-US"/>
        </w:rPr>
        <w:t xml:space="preserve"> </w:t>
      </w:r>
      <w:r w:rsidR="002F7A04" w:rsidRPr="002F7A04">
        <w:rPr>
          <w:rStyle w:val="highlight"/>
          <w:lang w:val="en-US"/>
        </w:rPr>
        <w:t>2013</w:t>
      </w:r>
      <w:r w:rsidR="002F7A04">
        <w:rPr>
          <w:lang w:val="en-US"/>
        </w:rPr>
        <w:t xml:space="preserve">, </w:t>
      </w:r>
      <w:r w:rsidR="002F7A04" w:rsidRPr="002F7A04">
        <w:rPr>
          <w:lang w:val="en-US"/>
        </w:rPr>
        <w:t>112:45-50</w:t>
      </w:r>
    </w:p>
    <w:p w:rsidR="00654457" w:rsidRPr="00654457" w:rsidRDefault="00692D7C" w:rsidP="00654457">
      <w:pPr>
        <w:pStyle w:val="Listenabsatz"/>
        <w:numPr>
          <w:ilvl w:val="0"/>
          <w:numId w:val="1"/>
        </w:numPr>
        <w:spacing w:after="0" w:line="360" w:lineRule="auto"/>
        <w:ind w:left="567" w:hanging="567"/>
        <w:jc w:val="both"/>
        <w:rPr>
          <w:lang w:val="en-US"/>
        </w:rPr>
      </w:pPr>
      <w:r w:rsidRPr="00692D7C">
        <w:rPr>
          <w:rFonts w:eastAsia="Times New Roman" w:cs="Times New Roman"/>
          <w:bCs/>
          <w:lang w:val="en-US" w:eastAsia="de-DE"/>
        </w:rPr>
        <w:t>Nishimoto H</w:t>
      </w:r>
      <w:r w:rsidRPr="00692D7C">
        <w:rPr>
          <w:rFonts w:eastAsia="Times New Roman" w:cs="Times New Roman"/>
          <w:lang w:val="en-US" w:eastAsia="de-DE"/>
        </w:rPr>
        <w:t xml:space="preserve">, Uga S, Miyata M, Ishikawa S, Yamashita K: </w:t>
      </w:r>
      <w:hyperlink r:id="rId125" w:history="1">
        <w:r w:rsidRPr="00692D7C">
          <w:rPr>
            <w:rStyle w:val="Hyperlink"/>
            <w:color w:val="auto"/>
            <w:u w:val="none"/>
            <w:lang w:val="en-US"/>
          </w:rPr>
          <w:t>Morphological study of the cataractous lens of the senescence accelerated mouse.</w:t>
        </w:r>
      </w:hyperlink>
      <w:r w:rsidRPr="00692D7C">
        <w:rPr>
          <w:lang w:val="en-US"/>
        </w:rPr>
        <w:t xml:space="preserve"> </w:t>
      </w:r>
      <w:r w:rsidRPr="00692D7C">
        <w:rPr>
          <w:rFonts w:eastAsia="Times New Roman" w:cs="Times New Roman"/>
          <w:lang w:val="en-US" w:eastAsia="de-DE"/>
        </w:rPr>
        <w:t xml:space="preserve">Graefes Arch Clin Exp Ophthalmol. </w:t>
      </w:r>
      <w:r w:rsidRPr="00692D7C">
        <w:rPr>
          <w:rFonts w:eastAsia="Times New Roman" w:cs="Times New Roman"/>
          <w:bCs/>
          <w:lang w:val="en-US" w:eastAsia="de-DE"/>
        </w:rPr>
        <w:t>1993</w:t>
      </w:r>
      <w:r>
        <w:rPr>
          <w:rFonts w:eastAsia="Times New Roman" w:cs="Times New Roman"/>
          <w:lang w:val="en-US" w:eastAsia="de-DE"/>
        </w:rPr>
        <w:t>, 231</w:t>
      </w:r>
      <w:r w:rsidRPr="00692D7C">
        <w:rPr>
          <w:rFonts w:eastAsia="Times New Roman" w:cs="Times New Roman"/>
          <w:lang w:val="en-US" w:eastAsia="de-DE"/>
        </w:rPr>
        <w:t>:722-</w:t>
      </w:r>
      <w:r>
        <w:rPr>
          <w:rFonts w:eastAsia="Times New Roman" w:cs="Times New Roman"/>
          <w:lang w:val="en-US" w:eastAsia="de-DE"/>
        </w:rPr>
        <w:t>72</w:t>
      </w:r>
      <w:r w:rsidRPr="00692D7C">
        <w:rPr>
          <w:rFonts w:eastAsia="Times New Roman" w:cs="Times New Roman"/>
          <w:lang w:val="en-US" w:eastAsia="de-DE"/>
        </w:rPr>
        <w:t>8</w:t>
      </w:r>
    </w:p>
    <w:p w:rsidR="00654457" w:rsidRPr="00654457" w:rsidRDefault="00654457" w:rsidP="00654457">
      <w:pPr>
        <w:pStyle w:val="Listenabsatz"/>
        <w:numPr>
          <w:ilvl w:val="0"/>
          <w:numId w:val="1"/>
        </w:numPr>
        <w:spacing w:after="0" w:line="360" w:lineRule="auto"/>
        <w:ind w:left="567" w:hanging="567"/>
        <w:jc w:val="both"/>
        <w:rPr>
          <w:lang w:val="en-US"/>
        </w:rPr>
      </w:pPr>
      <w:r w:rsidRPr="00654457">
        <w:rPr>
          <w:rFonts w:eastAsia="Times New Roman" w:cs="Times New Roman"/>
          <w:bCs/>
          <w:lang w:val="en-US" w:eastAsia="de-DE"/>
        </w:rPr>
        <w:t>Oda</w:t>
      </w:r>
      <w:r w:rsidRPr="00654457">
        <w:rPr>
          <w:rFonts w:eastAsia="Times New Roman" w:cs="Times New Roman"/>
          <w:lang w:val="en-US" w:eastAsia="de-DE"/>
        </w:rPr>
        <w:t xml:space="preserve"> S, Watanabe K, Fujisawa H, Kameyama Y: </w:t>
      </w:r>
      <w:hyperlink r:id="rId126" w:history="1">
        <w:r w:rsidRPr="00654457">
          <w:rPr>
            <w:rStyle w:val="Hyperlink"/>
            <w:color w:val="auto"/>
            <w:u w:val="none"/>
            <w:lang w:val="en-US"/>
          </w:rPr>
          <w:t xml:space="preserve">Impaired development of lens fibers in genetic microphthalmia, eye lens obsolescence, </w:t>
        </w:r>
        <w:r w:rsidRPr="00654457">
          <w:rPr>
            <w:rStyle w:val="Hyperlink"/>
            <w:i/>
            <w:color w:val="auto"/>
            <w:u w:val="none"/>
            <w:lang w:val="en-US"/>
          </w:rPr>
          <w:t>Elo</w:t>
        </w:r>
        <w:r w:rsidRPr="00654457">
          <w:rPr>
            <w:rStyle w:val="Hyperlink"/>
            <w:color w:val="auto"/>
            <w:u w:val="none"/>
            <w:lang w:val="en-US"/>
          </w:rPr>
          <w:t xml:space="preserve">, of the </w:t>
        </w:r>
        <w:r w:rsidRPr="00654457">
          <w:rPr>
            <w:rStyle w:val="Hyperlink"/>
            <w:bCs/>
            <w:color w:val="auto"/>
            <w:u w:val="none"/>
            <w:lang w:val="en-US"/>
          </w:rPr>
          <w:t>mouse</w:t>
        </w:r>
        <w:r w:rsidRPr="00654457">
          <w:rPr>
            <w:rStyle w:val="Hyperlink"/>
            <w:color w:val="auto"/>
            <w:u w:val="none"/>
            <w:lang w:val="en-US"/>
          </w:rPr>
          <w:t>.</w:t>
        </w:r>
      </w:hyperlink>
      <w:r w:rsidRPr="00654457">
        <w:rPr>
          <w:lang w:val="en-US"/>
        </w:rPr>
        <w:t xml:space="preserve"> </w:t>
      </w:r>
      <w:r w:rsidRPr="00654457">
        <w:rPr>
          <w:rFonts w:eastAsia="Times New Roman" w:cs="Times New Roman"/>
          <w:lang w:val="en-US" w:eastAsia="de-DE"/>
        </w:rPr>
        <w:t xml:space="preserve">Exp Eye Res. </w:t>
      </w:r>
      <w:r w:rsidRPr="00654457">
        <w:rPr>
          <w:rFonts w:eastAsia="Times New Roman" w:cs="Times New Roman"/>
          <w:bCs/>
          <w:lang w:val="en-US" w:eastAsia="de-DE"/>
        </w:rPr>
        <w:t>1980</w:t>
      </w:r>
      <w:r>
        <w:rPr>
          <w:rFonts w:eastAsia="Times New Roman" w:cs="Times New Roman"/>
          <w:lang w:val="en-US" w:eastAsia="de-DE"/>
        </w:rPr>
        <w:t>, 31</w:t>
      </w:r>
      <w:r w:rsidRPr="00654457">
        <w:rPr>
          <w:rFonts w:eastAsia="Times New Roman" w:cs="Times New Roman"/>
          <w:lang w:val="en-US" w:eastAsia="de-DE"/>
        </w:rPr>
        <w:t>:673-</w:t>
      </w:r>
      <w:r>
        <w:rPr>
          <w:rFonts w:eastAsia="Times New Roman" w:cs="Times New Roman"/>
          <w:lang w:val="en-US" w:eastAsia="de-DE"/>
        </w:rPr>
        <w:t>6</w:t>
      </w:r>
      <w:r w:rsidRPr="00654457">
        <w:rPr>
          <w:rFonts w:eastAsia="Times New Roman" w:cs="Times New Roman"/>
          <w:lang w:val="en-US" w:eastAsia="de-DE"/>
        </w:rPr>
        <w:t>81</w:t>
      </w:r>
    </w:p>
    <w:p w:rsidR="00654457" w:rsidRDefault="00654457" w:rsidP="00654457">
      <w:pPr>
        <w:pStyle w:val="Listenabsatz"/>
        <w:numPr>
          <w:ilvl w:val="0"/>
          <w:numId w:val="1"/>
        </w:numPr>
        <w:spacing w:after="0" w:line="360" w:lineRule="auto"/>
        <w:ind w:left="567" w:hanging="567"/>
        <w:jc w:val="both"/>
        <w:rPr>
          <w:lang w:val="en-US"/>
        </w:rPr>
      </w:pPr>
      <w:r>
        <w:rPr>
          <w:lang w:val="en-US"/>
        </w:rPr>
        <w:t>Phillips RJS:</w:t>
      </w:r>
      <w:r w:rsidRPr="00654457">
        <w:rPr>
          <w:lang w:val="en-US"/>
        </w:rPr>
        <w:t xml:space="preserve"> Blebbed, </w:t>
      </w:r>
      <w:r w:rsidRPr="00654457">
        <w:rPr>
          <w:i/>
          <w:lang w:val="en-US"/>
        </w:rPr>
        <w:t>bl</w:t>
      </w:r>
      <w:r>
        <w:rPr>
          <w:lang w:val="en-US"/>
        </w:rPr>
        <w:t xml:space="preserve">. Mouse News Lett. 1970, </w:t>
      </w:r>
      <w:r w:rsidRPr="00654457">
        <w:rPr>
          <w:lang w:val="en-US"/>
        </w:rPr>
        <w:t>42:26</w:t>
      </w:r>
    </w:p>
    <w:p w:rsidR="000A742E" w:rsidRPr="000A742E" w:rsidRDefault="00654457" w:rsidP="000A742E">
      <w:pPr>
        <w:pStyle w:val="Listenabsatz"/>
        <w:numPr>
          <w:ilvl w:val="0"/>
          <w:numId w:val="1"/>
        </w:numPr>
        <w:spacing w:after="0" w:line="360" w:lineRule="auto"/>
        <w:ind w:left="567" w:hanging="567"/>
        <w:jc w:val="both"/>
        <w:rPr>
          <w:lang w:val="en-US"/>
        </w:rPr>
      </w:pPr>
      <w:r w:rsidRPr="000A742E">
        <w:rPr>
          <w:rFonts w:eastAsia="Times New Roman" w:cs="Times New Roman"/>
          <w:bCs/>
          <w:lang w:val="en-US" w:eastAsia="de-DE"/>
        </w:rPr>
        <w:t>Puk O</w:t>
      </w:r>
      <w:r w:rsidRPr="000A742E">
        <w:rPr>
          <w:rFonts w:eastAsia="Times New Roman" w:cs="Times New Roman"/>
          <w:lang w:val="en-US" w:eastAsia="de-DE"/>
        </w:rPr>
        <w:t xml:space="preserve">, Dalke C, Favor J, de Angelis MH, Graw J: </w:t>
      </w:r>
      <w:hyperlink r:id="rId127" w:history="1">
        <w:r w:rsidRPr="000A742E">
          <w:rPr>
            <w:rStyle w:val="Hyperlink"/>
            <w:color w:val="auto"/>
            <w:u w:val="none"/>
            <w:lang w:val="en-US"/>
          </w:rPr>
          <w:t>Variations of eye size parameters among different strains of mice.</w:t>
        </w:r>
      </w:hyperlink>
      <w:r w:rsidRPr="000A742E">
        <w:rPr>
          <w:lang w:val="en-US"/>
        </w:rPr>
        <w:t xml:space="preserve"> </w:t>
      </w:r>
      <w:r w:rsidRPr="000A742E">
        <w:rPr>
          <w:rFonts w:eastAsia="Times New Roman" w:cs="Times New Roman"/>
          <w:lang w:eastAsia="de-DE"/>
        </w:rPr>
        <w:t xml:space="preserve">Mamm Genome. </w:t>
      </w:r>
      <w:r w:rsidRPr="000A742E">
        <w:rPr>
          <w:rFonts w:eastAsia="Times New Roman" w:cs="Times New Roman"/>
          <w:bCs/>
          <w:lang w:eastAsia="de-DE"/>
        </w:rPr>
        <w:t>2006</w:t>
      </w:r>
      <w:r w:rsidR="000A742E">
        <w:rPr>
          <w:rFonts w:eastAsia="Times New Roman" w:cs="Times New Roman"/>
          <w:lang w:eastAsia="de-DE"/>
        </w:rPr>
        <w:t>, 17</w:t>
      </w:r>
      <w:r w:rsidRPr="000A742E">
        <w:rPr>
          <w:rFonts w:eastAsia="Times New Roman" w:cs="Times New Roman"/>
          <w:lang w:eastAsia="de-DE"/>
        </w:rPr>
        <w:t>:851-</w:t>
      </w:r>
      <w:r w:rsidR="000A742E">
        <w:rPr>
          <w:rFonts w:eastAsia="Times New Roman" w:cs="Times New Roman"/>
          <w:lang w:eastAsia="de-DE"/>
        </w:rPr>
        <w:t>85</w:t>
      </w:r>
      <w:r w:rsidRPr="000A742E">
        <w:rPr>
          <w:rFonts w:eastAsia="Times New Roman" w:cs="Times New Roman"/>
          <w:lang w:eastAsia="de-DE"/>
        </w:rPr>
        <w:t>7</w:t>
      </w:r>
    </w:p>
    <w:p w:rsidR="000A742E" w:rsidRPr="000A742E" w:rsidRDefault="000A742E" w:rsidP="000A742E">
      <w:pPr>
        <w:pStyle w:val="Listenabsatz"/>
        <w:numPr>
          <w:ilvl w:val="0"/>
          <w:numId w:val="1"/>
        </w:numPr>
        <w:spacing w:after="0" w:line="360" w:lineRule="auto"/>
        <w:ind w:left="567" w:hanging="567"/>
        <w:jc w:val="both"/>
        <w:rPr>
          <w:lang w:val="en-US"/>
        </w:rPr>
      </w:pPr>
      <w:r w:rsidRPr="000A742E">
        <w:rPr>
          <w:rFonts w:eastAsia="Times New Roman" w:cs="Times New Roman"/>
          <w:bCs/>
          <w:lang w:val="en-US" w:eastAsia="de-DE"/>
        </w:rPr>
        <w:t>Puk O</w:t>
      </w:r>
      <w:r w:rsidRPr="000A742E">
        <w:rPr>
          <w:rFonts w:eastAsia="Times New Roman" w:cs="Times New Roman"/>
          <w:lang w:val="en-US" w:eastAsia="de-DE"/>
        </w:rPr>
        <w:t xml:space="preserve">, Ahmad N, Wagner S, Hrabé de Angelis M, Graw J: </w:t>
      </w:r>
      <w:hyperlink r:id="rId128" w:history="1">
        <w:r w:rsidRPr="000A742E">
          <w:rPr>
            <w:rStyle w:val="Hyperlink"/>
            <w:color w:val="auto"/>
            <w:u w:val="none"/>
            <w:lang w:val="en-US"/>
          </w:rPr>
          <w:t xml:space="preserve">First mutation in the </w:t>
        </w:r>
        <w:r w:rsidRPr="000A742E">
          <w:rPr>
            <w:rStyle w:val="Hyperlink"/>
            <w:color w:val="auto"/>
            <w:u w:val="none"/>
          </w:rPr>
          <w:t>β</w:t>
        </w:r>
        <w:r w:rsidRPr="000A742E">
          <w:rPr>
            <w:rStyle w:val="Hyperlink"/>
            <w:color w:val="auto"/>
            <w:u w:val="none"/>
            <w:lang w:val="en-US"/>
          </w:rPr>
          <w:t>A2-crystallin encoding gene is associated with small lenses and age-related cataracts.</w:t>
        </w:r>
      </w:hyperlink>
      <w:r w:rsidRPr="000A742E">
        <w:rPr>
          <w:lang w:val="en-US"/>
        </w:rPr>
        <w:t xml:space="preserve"> </w:t>
      </w:r>
      <w:r w:rsidRPr="000A742E">
        <w:rPr>
          <w:rFonts w:eastAsia="Times New Roman" w:cs="Times New Roman"/>
          <w:lang w:val="en-US" w:eastAsia="de-DE"/>
        </w:rPr>
        <w:t xml:space="preserve">Invest Ophthalmol Vis Sci. </w:t>
      </w:r>
      <w:r w:rsidRPr="000A742E">
        <w:rPr>
          <w:rFonts w:eastAsia="Times New Roman" w:cs="Times New Roman"/>
          <w:bCs/>
          <w:lang w:val="en-US" w:eastAsia="de-DE"/>
        </w:rPr>
        <w:t>2011a</w:t>
      </w:r>
      <w:r>
        <w:rPr>
          <w:rFonts w:eastAsia="Times New Roman" w:cs="Times New Roman"/>
          <w:lang w:val="en-US" w:eastAsia="de-DE"/>
        </w:rPr>
        <w:t>, 52</w:t>
      </w:r>
      <w:r w:rsidRPr="000A742E">
        <w:rPr>
          <w:rFonts w:eastAsia="Times New Roman" w:cs="Times New Roman"/>
          <w:lang w:val="en-US" w:eastAsia="de-DE"/>
        </w:rPr>
        <w:t>:2571-</w:t>
      </w:r>
      <w:r>
        <w:rPr>
          <w:rFonts w:eastAsia="Times New Roman" w:cs="Times New Roman"/>
          <w:lang w:val="en-US" w:eastAsia="de-DE"/>
        </w:rPr>
        <w:t>257</w:t>
      </w:r>
      <w:r w:rsidRPr="000A742E">
        <w:rPr>
          <w:rFonts w:eastAsia="Times New Roman" w:cs="Times New Roman"/>
          <w:lang w:val="en-US" w:eastAsia="de-DE"/>
        </w:rPr>
        <w:t>6</w:t>
      </w:r>
    </w:p>
    <w:p w:rsidR="00353D2B" w:rsidRPr="00353D2B" w:rsidRDefault="000A742E" w:rsidP="00353D2B">
      <w:pPr>
        <w:pStyle w:val="Listenabsatz"/>
        <w:numPr>
          <w:ilvl w:val="0"/>
          <w:numId w:val="1"/>
        </w:numPr>
        <w:spacing w:after="0" w:line="360" w:lineRule="auto"/>
        <w:ind w:left="567" w:hanging="567"/>
        <w:jc w:val="both"/>
        <w:rPr>
          <w:lang w:val="en-US"/>
        </w:rPr>
      </w:pPr>
      <w:r w:rsidRPr="000A742E">
        <w:rPr>
          <w:rFonts w:eastAsia="Times New Roman" w:cs="Times New Roman"/>
          <w:bCs/>
          <w:lang w:val="en-US" w:eastAsia="de-DE"/>
        </w:rPr>
        <w:t>Puk O</w:t>
      </w:r>
      <w:r w:rsidRPr="000A742E">
        <w:rPr>
          <w:rFonts w:eastAsia="Times New Roman" w:cs="Times New Roman"/>
          <w:lang w:val="en-US" w:eastAsia="de-DE"/>
        </w:rPr>
        <w:t xml:space="preserve">, Ahmad N, Wagner S, de Angelis MH, Graw J: </w:t>
      </w:r>
      <w:hyperlink r:id="rId129" w:history="1">
        <w:r w:rsidRPr="000A742E">
          <w:rPr>
            <w:rStyle w:val="Hyperlink"/>
            <w:color w:val="auto"/>
            <w:u w:val="none"/>
            <w:lang w:val="en-US"/>
          </w:rPr>
          <w:t>Microphakia and congenital cataract formation in a novel Lim2(C51R) mutant mouse.</w:t>
        </w:r>
      </w:hyperlink>
      <w:r w:rsidRPr="000A742E">
        <w:rPr>
          <w:lang w:val="en-US"/>
        </w:rPr>
        <w:t xml:space="preserve"> </w:t>
      </w:r>
      <w:r w:rsidRPr="000A742E">
        <w:rPr>
          <w:rFonts w:eastAsia="Times New Roman" w:cs="Times New Roman"/>
          <w:lang w:eastAsia="de-DE"/>
        </w:rPr>
        <w:t xml:space="preserve">Mol Vis. </w:t>
      </w:r>
      <w:r w:rsidRPr="000A742E">
        <w:rPr>
          <w:rFonts w:eastAsia="Times New Roman" w:cs="Times New Roman"/>
          <w:bCs/>
          <w:lang w:eastAsia="de-DE"/>
        </w:rPr>
        <w:t>2011b</w:t>
      </w:r>
      <w:r>
        <w:rPr>
          <w:rFonts w:eastAsia="Times New Roman" w:cs="Times New Roman"/>
          <w:lang w:eastAsia="de-DE"/>
        </w:rPr>
        <w:t xml:space="preserve">, </w:t>
      </w:r>
      <w:r w:rsidRPr="000A742E">
        <w:rPr>
          <w:rFonts w:eastAsia="Times New Roman" w:cs="Times New Roman"/>
          <w:lang w:eastAsia="de-DE"/>
        </w:rPr>
        <w:t>17:1164-</w:t>
      </w:r>
      <w:r>
        <w:rPr>
          <w:rFonts w:eastAsia="Times New Roman" w:cs="Times New Roman"/>
          <w:lang w:eastAsia="de-DE"/>
        </w:rPr>
        <w:t>11</w:t>
      </w:r>
      <w:r w:rsidRPr="000A742E">
        <w:rPr>
          <w:rFonts w:eastAsia="Times New Roman" w:cs="Times New Roman"/>
          <w:lang w:eastAsia="de-DE"/>
        </w:rPr>
        <w:t xml:space="preserve">71. </w:t>
      </w:r>
    </w:p>
    <w:p w:rsidR="00353D2B" w:rsidRPr="00353D2B" w:rsidRDefault="00353D2B" w:rsidP="00353D2B">
      <w:pPr>
        <w:pStyle w:val="Listenabsatz"/>
        <w:numPr>
          <w:ilvl w:val="0"/>
          <w:numId w:val="1"/>
        </w:numPr>
        <w:spacing w:after="0" w:line="360" w:lineRule="auto"/>
        <w:ind w:left="567" w:hanging="567"/>
        <w:jc w:val="both"/>
        <w:rPr>
          <w:lang w:val="en-US"/>
        </w:rPr>
      </w:pPr>
      <w:r w:rsidRPr="00353D2B">
        <w:rPr>
          <w:rFonts w:eastAsia="Times New Roman" w:cs="Times New Roman"/>
          <w:bCs/>
          <w:lang w:eastAsia="de-DE"/>
        </w:rPr>
        <w:t>Ragge NK</w:t>
      </w:r>
      <w:r w:rsidRPr="00353D2B">
        <w:rPr>
          <w:rFonts w:eastAsia="Times New Roman" w:cs="Times New Roman"/>
          <w:lang w:eastAsia="de-DE"/>
        </w:rPr>
        <w:t xml:space="preserve">, Lorenz B, Schneider A, Bushby K, de Sanctis L, de Sanctis U, Salt A, Collin JR, Vivian AJ, Free SL, Thompson P, Williamson KA, Sisodiya SM, van Heyningen V, Fitzpatrick DR: SOX2 anophthalmia syndrome. </w:t>
      </w:r>
      <w:r w:rsidRPr="00353D2B">
        <w:rPr>
          <w:rFonts w:eastAsia="Times New Roman" w:cs="Times New Roman"/>
          <w:lang w:val="en-US" w:eastAsia="de-DE"/>
        </w:rPr>
        <w:t xml:space="preserve">Am J Med Genet A. </w:t>
      </w:r>
      <w:r w:rsidRPr="00353D2B">
        <w:rPr>
          <w:rFonts w:eastAsia="Times New Roman" w:cs="Times New Roman"/>
          <w:bCs/>
          <w:lang w:val="en-US" w:eastAsia="de-DE"/>
        </w:rPr>
        <w:t>2005</w:t>
      </w:r>
      <w:r>
        <w:rPr>
          <w:rFonts w:eastAsia="Times New Roman" w:cs="Times New Roman"/>
          <w:lang w:val="en-US" w:eastAsia="de-DE"/>
        </w:rPr>
        <w:t>, 135</w:t>
      </w:r>
      <w:r w:rsidRPr="00353D2B">
        <w:rPr>
          <w:rFonts w:eastAsia="Times New Roman" w:cs="Times New Roman"/>
          <w:lang w:val="en-US" w:eastAsia="de-DE"/>
        </w:rPr>
        <w:t>:1-7</w:t>
      </w:r>
    </w:p>
    <w:p w:rsidR="006B6A76" w:rsidRDefault="006B6C21" w:rsidP="006B6A76">
      <w:pPr>
        <w:pStyle w:val="Listenabsatz"/>
        <w:numPr>
          <w:ilvl w:val="0"/>
          <w:numId w:val="1"/>
        </w:numPr>
        <w:spacing w:after="0" w:line="360" w:lineRule="auto"/>
        <w:ind w:left="567" w:hanging="567"/>
        <w:jc w:val="both"/>
        <w:rPr>
          <w:lang w:val="en-US"/>
        </w:rPr>
      </w:pPr>
      <w:hyperlink r:id="rId130" w:history="1">
        <w:r w:rsidR="00353D2B" w:rsidRPr="00353D2B">
          <w:rPr>
            <w:rStyle w:val="highlight"/>
            <w:lang w:val="en-US"/>
          </w:rPr>
          <w:t>Ramsing M</w:t>
        </w:r>
      </w:hyperlink>
      <w:r w:rsidR="00353D2B" w:rsidRPr="00353D2B">
        <w:rPr>
          <w:lang w:val="en-US"/>
        </w:rPr>
        <w:t xml:space="preserve">, </w:t>
      </w:r>
      <w:hyperlink r:id="rId131" w:history="1">
        <w:r w:rsidR="00353D2B" w:rsidRPr="00353D2B">
          <w:rPr>
            <w:rStyle w:val="Hyperlink"/>
            <w:color w:val="auto"/>
            <w:u w:val="none"/>
            <w:lang w:val="en-US"/>
          </w:rPr>
          <w:t>Rehder H</w:t>
        </w:r>
      </w:hyperlink>
      <w:r w:rsidR="00353D2B" w:rsidRPr="00353D2B">
        <w:rPr>
          <w:lang w:val="en-US"/>
        </w:rPr>
        <w:t xml:space="preserve">, </w:t>
      </w:r>
      <w:hyperlink r:id="rId132" w:history="1">
        <w:r w:rsidR="00353D2B" w:rsidRPr="00353D2B">
          <w:rPr>
            <w:rStyle w:val="Hyperlink"/>
            <w:color w:val="auto"/>
            <w:u w:val="none"/>
            <w:lang w:val="en-US"/>
          </w:rPr>
          <w:t>Holzgreve W</w:t>
        </w:r>
      </w:hyperlink>
      <w:r w:rsidR="00353D2B" w:rsidRPr="00353D2B">
        <w:rPr>
          <w:lang w:val="en-US"/>
        </w:rPr>
        <w:t xml:space="preserve">, </w:t>
      </w:r>
      <w:hyperlink r:id="rId133" w:history="1">
        <w:r w:rsidR="00353D2B" w:rsidRPr="00353D2B">
          <w:rPr>
            <w:rStyle w:val="Hyperlink"/>
            <w:color w:val="auto"/>
            <w:u w:val="none"/>
            <w:lang w:val="en-US"/>
          </w:rPr>
          <w:t>Meinecke P</w:t>
        </w:r>
      </w:hyperlink>
      <w:r w:rsidR="00353D2B" w:rsidRPr="00353D2B">
        <w:rPr>
          <w:lang w:val="en-US"/>
        </w:rPr>
        <w:t xml:space="preserve">, </w:t>
      </w:r>
      <w:hyperlink r:id="rId134" w:history="1">
        <w:r w:rsidR="00353D2B" w:rsidRPr="00353D2B">
          <w:rPr>
            <w:rStyle w:val="Hyperlink"/>
            <w:color w:val="auto"/>
            <w:u w:val="none"/>
            <w:lang w:val="en-US"/>
          </w:rPr>
          <w:t>Lenz W</w:t>
        </w:r>
      </w:hyperlink>
      <w:r w:rsidR="00353D2B">
        <w:rPr>
          <w:lang w:val="en-US"/>
        </w:rPr>
        <w:t>:</w:t>
      </w:r>
      <w:r w:rsidR="00353D2B" w:rsidRPr="00353D2B">
        <w:rPr>
          <w:lang w:val="en-US"/>
        </w:rPr>
        <w:t xml:space="preserve"> Fraser syndrome (cryptophthalmos with syndactyly) in the fetus and newborn. </w:t>
      </w:r>
      <w:hyperlink r:id="rId135" w:tooltip="Clinical genetics." w:history="1">
        <w:r w:rsidR="00353D2B" w:rsidRPr="00353D2B">
          <w:rPr>
            <w:rStyle w:val="Hyperlink"/>
            <w:color w:val="auto"/>
            <w:u w:val="none"/>
            <w:lang w:val="en-US"/>
          </w:rPr>
          <w:t>Clin Genet.</w:t>
        </w:r>
      </w:hyperlink>
      <w:r w:rsidR="00353D2B" w:rsidRPr="00353D2B">
        <w:rPr>
          <w:lang w:val="en-US"/>
        </w:rPr>
        <w:t xml:space="preserve"> </w:t>
      </w:r>
      <w:r w:rsidR="00353D2B" w:rsidRPr="00353D2B">
        <w:rPr>
          <w:rStyle w:val="highlight"/>
          <w:lang w:val="en-US"/>
        </w:rPr>
        <w:t>1990</w:t>
      </w:r>
      <w:r w:rsidR="00353D2B">
        <w:rPr>
          <w:lang w:val="en-US"/>
        </w:rPr>
        <w:t>, 37</w:t>
      </w:r>
      <w:r w:rsidR="00353D2B" w:rsidRPr="00353D2B">
        <w:rPr>
          <w:lang w:val="en-US"/>
        </w:rPr>
        <w:t>:84-96</w:t>
      </w:r>
    </w:p>
    <w:p w:rsidR="006B6A76" w:rsidRPr="006B6A76" w:rsidRDefault="006B6A76" w:rsidP="006B6A76">
      <w:pPr>
        <w:pStyle w:val="Listenabsatz"/>
        <w:numPr>
          <w:ilvl w:val="0"/>
          <w:numId w:val="1"/>
        </w:numPr>
        <w:spacing w:after="0" w:line="360" w:lineRule="auto"/>
        <w:ind w:left="567" w:hanging="567"/>
        <w:jc w:val="both"/>
        <w:rPr>
          <w:lang w:val="en-US"/>
        </w:rPr>
      </w:pPr>
      <w:r w:rsidRPr="006B6A76">
        <w:rPr>
          <w:bCs/>
          <w:lang w:val="en-US"/>
        </w:rPr>
        <w:lastRenderedPageBreak/>
        <w:t>Rieger</w:t>
      </w:r>
      <w:r w:rsidRPr="006B6A76">
        <w:rPr>
          <w:lang w:val="en-US"/>
        </w:rPr>
        <w:t xml:space="preserve"> DK, Reichenberger E, McLean W, Sidow A, Olsen BR: </w:t>
      </w:r>
      <w:hyperlink r:id="rId136" w:history="1">
        <w:r w:rsidRPr="006B6A76">
          <w:rPr>
            <w:rStyle w:val="Hyperlink"/>
            <w:color w:val="auto"/>
            <w:u w:val="none"/>
            <w:lang w:val="en-US"/>
          </w:rPr>
          <w:t xml:space="preserve">A double-deletion mutation in the </w:t>
        </w:r>
        <w:r w:rsidRPr="006B6A76">
          <w:rPr>
            <w:rStyle w:val="Hyperlink"/>
            <w:bCs/>
            <w:color w:val="auto"/>
            <w:u w:val="none"/>
            <w:lang w:val="en-US"/>
          </w:rPr>
          <w:t>Pitx3</w:t>
        </w:r>
        <w:r w:rsidRPr="006B6A76">
          <w:rPr>
            <w:rStyle w:val="Hyperlink"/>
            <w:color w:val="auto"/>
            <w:u w:val="none"/>
            <w:lang w:val="en-US"/>
          </w:rPr>
          <w:t xml:space="preserve"> gene causes arrested lens development in aphakia mice.</w:t>
        </w:r>
      </w:hyperlink>
      <w:r w:rsidRPr="006B6A76">
        <w:rPr>
          <w:lang w:val="en-US"/>
        </w:rPr>
        <w:t xml:space="preserve"> </w:t>
      </w:r>
      <w:r w:rsidRPr="006B6A76">
        <w:rPr>
          <w:rStyle w:val="jrnl"/>
          <w:lang w:val="en-US"/>
        </w:rPr>
        <w:t>Genomics</w:t>
      </w:r>
      <w:r w:rsidRPr="006B6A76">
        <w:rPr>
          <w:lang w:val="en-US"/>
        </w:rPr>
        <w:t xml:space="preserve">. </w:t>
      </w:r>
      <w:r w:rsidRPr="006B6A76">
        <w:rPr>
          <w:bCs/>
          <w:lang w:val="en-US"/>
        </w:rPr>
        <w:t>2001</w:t>
      </w:r>
      <w:r>
        <w:rPr>
          <w:lang w:val="en-US"/>
        </w:rPr>
        <w:t>, 72</w:t>
      </w:r>
      <w:r w:rsidRPr="006B6A76">
        <w:rPr>
          <w:lang w:val="en-US"/>
        </w:rPr>
        <w:t>:61-72</w:t>
      </w:r>
    </w:p>
    <w:p w:rsidR="006B6A76" w:rsidRDefault="00D97F95" w:rsidP="006B6A76">
      <w:pPr>
        <w:pStyle w:val="Listenabsatz"/>
        <w:numPr>
          <w:ilvl w:val="0"/>
          <w:numId w:val="1"/>
        </w:numPr>
        <w:spacing w:after="0" w:line="360" w:lineRule="auto"/>
        <w:ind w:left="567" w:hanging="567"/>
        <w:jc w:val="both"/>
        <w:rPr>
          <w:lang w:val="en-US"/>
        </w:rPr>
      </w:pPr>
      <w:r>
        <w:rPr>
          <w:lang w:val="en-US"/>
        </w:rPr>
        <w:t xml:space="preserve">Roberts </w:t>
      </w:r>
      <w:r w:rsidR="006B6A76">
        <w:rPr>
          <w:lang w:val="en-US"/>
        </w:rPr>
        <w:t xml:space="preserve">RC: </w:t>
      </w:r>
      <w:r w:rsidR="006B6A76" w:rsidRPr="006B6A76">
        <w:rPr>
          <w:i/>
          <w:lang w:val="en-US"/>
        </w:rPr>
        <w:t>Small eyes</w:t>
      </w:r>
      <w:r w:rsidR="006B6A76">
        <w:rPr>
          <w:lang w:val="en-US"/>
        </w:rPr>
        <w:t xml:space="preserve"> – a new dominant eye mutant in the mouse. Genet. Res., Camb. 1967, 9:121-122</w:t>
      </w:r>
    </w:p>
    <w:p w:rsidR="00684A24" w:rsidRDefault="006B6A76" w:rsidP="00684A24">
      <w:pPr>
        <w:pStyle w:val="Listenabsatz"/>
        <w:numPr>
          <w:ilvl w:val="0"/>
          <w:numId w:val="1"/>
        </w:numPr>
        <w:spacing w:after="0" w:line="360" w:lineRule="auto"/>
        <w:ind w:left="567" w:hanging="567"/>
        <w:jc w:val="both"/>
        <w:rPr>
          <w:lang w:val="en-US"/>
        </w:rPr>
      </w:pPr>
      <w:r w:rsidRPr="00684A24">
        <w:rPr>
          <w:bCs/>
          <w:lang w:val="en-US"/>
        </w:rPr>
        <w:t>Rosemann M</w:t>
      </w:r>
      <w:r w:rsidRPr="00684A24">
        <w:rPr>
          <w:lang w:val="en-US"/>
        </w:rPr>
        <w:t xml:space="preserve">, Ivashkevich A, Favor J, Dalke C, Hölter SM, Becker L, Rácz I, Bolle I, Klempt M, Rathkolb B, Kalaydjiev S, Adler T, Aguilar A, Hans W, Horsch M, Rozman J, Calzada-Wack J, Kunder S, Naton B, Gailus-Durner V, Fuchs H, Schulz H, Beckers J, Busch DH, Burbach JP, Smidt MP, Quintanilla-Martinez L, Esposito I, Klopstock T, Klingenspor M, Ollert M, Wolf E, Wurst W, Zimmer A, de Angelis MH, Atkinson M, Heinzmann U, Graw J: </w:t>
      </w:r>
      <w:hyperlink r:id="rId137" w:history="1">
        <w:r w:rsidRPr="00684A24">
          <w:rPr>
            <w:rStyle w:val="Hyperlink"/>
            <w:color w:val="auto"/>
            <w:u w:val="none"/>
            <w:lang w:val="en-US"/>
          </w:rPr>
          <w:t xml:space="preserve">Microphthalmia, parkinsonism, and </w:t>
        </w:r>
        <w:r w:rsidR="00684A24" w:rsidRPr="00684A24">
          <w:rPr>
            <w:rStyle w:val="Hyperlink"/>
            <w:color w:val="auto"/>
            <w:u w:val="none"/>
            <w:lang w:val="en-US"/>
          </w:rPr>
          <w:t>enhanced nociceptio</w:t>
        </w:r>
        <w:r w:rsidR="00684A24">
          <w:rPr>
            <w:rStyle w:val="Hyperlink"/>
            <w:color w:val="auto"/>
            <w:u w:val="none"/>
            <w:lang w:val="en-US"/>
          </w:rPr>
          <w:t xml:space="preserve">n in </w:t>
        </w:r>
        <w:r w:rsidR="00684A24" w:rsidRPr="00684A24">
          <w:rPr>
            <w:rStyle w:val="Hyperlink"/>
            <w:i/>
            <w:color w:val="auto"/>
            <w:u w:val="none"/>
            <w:lang w:val="en-US"/>
          </w:rPr>
          <w:t>Pitx3</w:t>
        </w:r>
        <w:r w:rsidR="00684A24" w:rsidRPr="00684A24">
          <w:rPr>
            <w:rStyle w:val="Hyperlink"/>
            <w:i/>
            <w:color w:val="auto"/>
            <w:u w:val="none"/>
            <w:vertAlign w:val="superscript"/>
            <w:lang w:val="en-US"/>
          </w:rPr>
          <w:t>416insG</w:t>
        </w:r>
        <w:r w:rsidRPr="00684A24">
          <w:rPr>
            <w:rStyle w:val="Hyperlink"/>
            <w:color w:val="auto"/>
            <w:u w:val="none"/>
            <w:lang w:val="en-US"/>
          </w:rPr>
          <w:t xml:space="preserve"> mice.</w:t>
        </w:r>
      </w:hyperlink>
      <w:r w:rsidRPr="00684A24">
        <w:rPr>
          <w:lang w:val="en-US"/>
        </w:rPr>
        <w:t xml:space="preserve"> </w:t>
      </w:r>
      <w:r w:rsidRPr="00684A24">
        <w:rPr>
          <w:rStyle w:val="jrnl"/>
          <w:lang w:val="en-US"/>
        </w:rPr>
        <w:t>Mamm Genome</w:t>
      </w:r>
      <w:r w:rsidRPr="00684A24">
        <w:rPr>
          <w:lang w:val="en-US"/>
        </w:rPr>
        <w:t xml:space="preserve">. </w:t>
      </w:r>
      <w:r w:rsidRPr="00684A24">
        <w:rPr>
          <w:bCs/>
          <w:lang w:val="en-US"/>
        </w:rPr>
        <w:t>2010</w:t>
      </w:r>
      <w:r w:rsidR="00684A24">
        <w:rPr>
          <w:lang w:val="en-US"/>
        </w:rPr>
        <w:t>, 21</w:t>
      </w:r>
      <w:r w:rsidRPr="00684A24">
        <w:rPr>
          <w:lang w:val="en-US"/>
        </w:rPr>
        <w:t>:13-27</w:t>
      </w:r>
    </w:p>
    <w:p w:rsidR="00241448" w:rsidRPr="00241448" w:rsidRDefault="00684A24" w:rsidP="00241448">
      <w:pPr>
        <w:pStyle w:val="Listenabsatz"/>
        <w:numPr>
          <w:ilvl w:val="0"/>
          <w:numId w:val="1"/>
        </w:numPr>
        <w:spacing w:after="0" w:line="360" w:lineRule="auto"/>
        <w:ind w:left="567" w:hanging="567"/>
        <w:jc w:val="both"/>
        <w:rPr>
          <w:lang w:val="en-US"/>
        </w:rPr>
      </w:pPr>
      <w:r w:rsidRPr="00684A24">
        <w:rPr>
          <w:lang w:val="en-US"/>
        </w:rPr>
        <w:t xml:space="preserve">Semina EV, Murray JC, Reiter R, Hrstka RF, Graw J: </w:t>
      </w:r>
      <w:hyperlink r:id="rId138" w:history="1">
        <w:r w:rsidRPr="00684A24">
          <w:rPr>
            <w:rStyle w:val="Hyperlink"/>
            <w:color w:val="auto"/>
            <w:u w:val="none"/>
            <w:lang w:val="en-US"/>
          </w:rPr>
          <w:t>Deletion in the promoter region and altered expression of Pitx3 homeobox gene in aphakia mice.</w:t>
        </w:r>
      </w:hyperlink>
      <w:r w:rsidRPr="00684A24">
        <w:rPr>
          <w:lang w:val="en-US"/>
        </w:rPr>
        <w:t xml:space="preserve"> </w:t>
      </w:r>
      <w:r w:rsidRPr="00684A24">
        <w:rPr>
          <w:rStyle w:val="jrnl"/>
        </w:rPr>
        <w:t>Hum Mol Genet</w:t>
      </w:r>
      <w:r w:rsidRPr="00684A24">
        <w:t xml:space="preserve">. </w:t>
      </w:r>
      <w:r w:rsidRPr="00684A24">
        <w:rPr>
          <w:bCs/>
        </w:rPr>
        <w:t>2000</w:t>
      </w:r>
      <w:r>
        <w:t>, 9</w:t>
      </w:r>
      <w:r w:rsidRPr="00684A24">
        <w:t>:1575-</w:t>
      </w:r>
      <w:r>
        <w:t>15</w:t>
      </w:r>
      <w:r w:rsidRPr="00684A24">
        <w:t>85</w:t>
      </w:r>
    </w:p>
    <w:p w:rsidR="00241448" w:rsidRDefault="00241448" w:rsidP="00241448">
      <w:pPr>
        <w:pStyle w:val="Listenabsatz"/>
        <w:numPr>
          <w:ilvl w:val="0"/>
          <w:numId w:val="1"/>
        </w:numPr>
        <w:spacing w:after="0" w:line="360" w:lineRule="auto"/>
        <w:ind w:left="567" w:hanging="567"/>
        <w:jc w:val="both"/>
        <w:rPr>
          <w:lang w:val="en-US"/>
        </w:rPr>
      </w:pPr>
      <w:r w:rsidRPr="00241448">
        <w:rPr>
          <w:bCs/>
          <w:lang w:val="en-US"/>
        </w:rPr>
        <w:t>Sheeladevi S</w:t>
      </w:r>
      <w:r w:rsidRPr="00241448">
        <w:rPr>
          <w:lang w:val="en-US"/>
        </w:rPr>
        <w:t xml:space="preserve">, Lawrenson JG, Fielder AR, Suttle CM: </w:t>
      </w:r>
      <w:hyperlink r:id="rId139" w:history="1">
        <w:r w:rsidRPr="00241448">
          <w:rPr>
            <w:rStyle w:val="Hyperlink"/>
            <w:color w:val="auto"/>
            <w:u w:val="none"/>
            <w:lang w:val="en-US"/>
          </w:rPr>
          <w:t>Global prevalence of childhood cataract: a systematic review.</w:t>
        </w:r>
      </w:hyperlink>
      <w:r w:rsidRPr="00241448">
        <w:rPr>
          <w:lang w:val="en-US"/>
        </w:rPr>
        <w:t xml:space="preserve"> </w:t>
      </w:r>
      <w:r w:rsidRPr="00241448">
        <w:rPr>
          <w:rStyle w:val="jrnl"/>
          <w:lang w:val="en-US"/>
        </w:rPr>
        <w:t>Eye (Lond)</w:t>
      </w:r>
      <w:r w:rsidRPr="00241448">
        <w:rPr>
          <w:lang w:val="en-US"/>
        </w:rPr>
        <w:t xml:space="preserve">. </w:t>
      </w:r>
      <w:r w:rsidRPr="00241448">
        <w:rPr>
          <w:bCs/>
          <w:lang w:val="en-US"/>
        </w:rPr>
        <w:t>2016</w:t>
      </w:r>
      <w:r>
        <w:rPr>
          <w:lang w:val="en-US"/>
        </w:rPr>
        <w:t>, 30</w:t>
      </w:r>
      <w:r w:rsidRPr="00241448">
        <w:rPr>
          <w:lang w:val="en-US"/>
        </w:rPr>
        <w:t>:1160-</w:t>
      </w:r>
      <w:r>
        <w:rPr>
          <w:lang w:val="en-US"/>
        </w:rPr>
        <w:t>116</w:t>
      </w:r>
      <w:r w:rsidRPr="00241448">
        <w:rPr>
          <w:lang w:val="en-US"/>
        </w:rPr>
        <w:t>9</w:t>
      </w:r>
    </w:p>
    <w:p w:rsidR="00790FC8" w:rsidRDefault="00241448" w:rsidP="00790FC8">
      <w:pPr>
        <w:pStyle w:val="Listenabsatz"/>
        <w:numPr>
          <w:ilvl w:val="0"/>
          <w:numId w:val="1"/>
        </w:numPr>
        <w:spacing w:after="0" w:line="360" w:lineRule="auto"/>
        <w:ind w:left="567" w:hanging="567"/>
        <w:jc w:val="both"/>
        <w:rPr>
          <w:lang w:val="en-US"/>
        </w:rPr>
      </w:pPr>
      <w:r w:rsidRPr="00241448">
        <w:rPr>
          <w:bCs/>
          <w:lang w:val="en-US"/>
        </w:rPr>
        <w:t>Smyth I</w:t>
      </w:r>
      <w:r w:rsidRPr="00241448">
        <w:rPr>
          <w:lang w:val="en-US"/>
        </w:rPr>
        <w:t xml:space="preserve">, Du X, Taylor MS, Justice MJ, Beutler B, Jackson IJ: </w:t>
      </w:r>
      <w:hyperlink r:id="rId140" w:history="1">
        <w:r w:rsidRPr="00241448">
          <w:rPr>
            <w:rStyle w:val="Hyperlink"/>
            <w:color w:val="auto"/>
            <w:u w:val="none"/>
            <w:lang w:val="en-US"/>
          </w:rPr>
          <w:t>The extracellular matrix gene Frem1 is essential for the normal adhesion of the embryonic epidermis.</w:t>
        </w:r>
      </w:hyperlink>
      <w:r w:rsidRPr="00241448">
        <w:rPr>
          <w:lang w:val="en-US"/>
        </w:rPr>
        <w:t xml:space="preserve"> </w:t>
      </w:r>
      <w:r>
        <w:rPr>
          <w:rStyle w:val="jrnl"/>
          <w:lang w:val="en-US"/>
        </w:rPr>
        <w:t>Proc Natl Acad Sci US</w:t>
      </w:r>
      <w:r w:rsidRPr="00241448">
        <w:rPr>
          <w:rStyle w:val="jrnl"/>
          <w:lang w:val="en-US"/>
        </w:rPr>
        <w:t>A</w:t>
      </w:r>
      <w:r w:rsidRPr="00241448">
        <w:rPr>
          <w:lang w:val="en-US"/>
        </w:rPr>
        <w:t xml:space="preserve">. </w:t>
      </w:r>
      <w:r w:rsidRPr="00241448">
        <w:rPr>
          <w:bCs/>
          <w:lang w:val="en-US"/>
        </w:rPr>
        <w:t>2004</w:t>
      </w:r>
      <w:r>
        <w:rPr>
          <w:lang w:val="en-US"/>
        </w:rPr>
        <w:t>, 101</w:t>
      </w:r>
      <w:r w:rsidRPr="00241448">
        <w:rPr>
          <w:lang w:val="en-US"/>
        </w:rPr>
        <w:t>:13560-13565</w:t>
      </w:r>
    </w:p>
    <w:p w:rsidR="009D1F48" w:rsidRDefault="00241448" w:rsidP="009D1F48">
      <w:pPr>
        <w:pStyle w:val="Listenabsatz"/>
        <w:numPr>
          <w:ilvl w:val="0"/>
          <w:numId w:val="1"/>
        </w:numPr>
        <w:spacing w:after="0" w:line="360" w:lineRule="auto"/>
        <w:ind w:left="567" w:hanging="567"/>
        <w:jc w:val="both"/>
        <w:rPr>
          <w:lang w:val="en-US"/>
        </w:rPr>
      </w:pPr>
      <w:r w:rsidRPr="00790FC8">
        <w:rPr>
          <w:bCs/>
          <w:lang w:val="en-US"/>
        </w:rPr>
        <w:t>Solebo AL</w:t>
      </w:r>
      <w:r w:rsidRPr="00790FC8">
        <w:rPr>
          <w:lang w:val="en-US"/>
        </w:rPr>
        <w:t xml:space="preserve">, Teoh L, Rahi J: </w:t>
      </w:r>
      <w:hyperlink r:id="rId141" w:history="1">
        <w:r w:rsidRPr="00790FC8">
          <w:rPr>
            <w:rStyle w:val="Hyperlink"/>
            <w:color w:val="auto"/>
            <w:u w:val="none"/>
            <w:lang w:val="en-US"/>
          </w:rPr>
          <w:t>Epidemiology of blindness in children.</w:t>
        </w:r>
      </w:hyperlink>
      <w:r w:rsidRPr="00790FC8">
        <w:rPr>
          <w:lang w:val="en-US"/>
        </w:rPr>
        <w:t xml:space="preserve"> </w:t>
      </w:r>
      <w:r w:rsidRPr="00790FC8">
        <w:rPr>
          <w:rStyle w:val="jrnl"/>
          <w:lang w:val="en-US"/>
        </w:rPr>
        <w:t>Arch Dis Child</w:t>
      </w:r>
      <w:r w:rsidRPr="00790FC8">
        <w:rPr>
          <w:lang w:val="en-US"/>
        </w:rPr>
        <w:t xml:space="preserve">. </w:t>
      </w:r>
      <w:r w:rsidRPr="00790FC8">
        <w:rPr>
          <w:bCs/>
          <w:lang w:val="en-US"/>
        </w:rPr>
        <w:t>2017</w:t>
      </w:r>
      <w:r w:rsidR="00790FC8">
        <w:rPr>
          <w:bCs/>
          <w:lang w:val="en-US"/>
        </w:rPr>
        <w:t xml:space="preserve">, </w:t>
      </w:r>
      <w:r w:rsidR="00790FC8">
        <w:rPr>
          <w:lang w:val="en-US"/>
        </w:rPr>
        <w:t>102</w:t>
      </w:r>
      <w:r w:rsidRPr="00790FC8">
        <w:rPr>
          <w:lang w:val="en-US"/>
        </w:rPr>
        <w:t>:853-857</w:t>
      </w:r>
    </w:p>
    <w:p w:rsidR="009D1F48" w:rsidRDefault="009D1F48" w:rsidP="009D1F48">
      <w:pPr>
        <w:pStyle w:val="Listenabsatz"/>
        <w:numPr>
          <w:ilvl w:val="0"/>
          <w:numId w:val="1"/>
        </w:numPr>
        <w:spacing w:after="0" w:line="360" w:lineRule="auto"/>
        <w:ind w:left="567" w:hanging="567"/>
        <w:jc w:val="both"/>
        <w:rPr>
          <w:lang w:val="en-US"/>
        </w:rPr>
      </w:pPr>
      <w:r w:rsidRPr="009D1F48">
        <w:rPr>
          <w:lang w:val="en-US"/>
        </w:rPr>
        <w:t xml:space="preserve">Steingrímsson E, Copeland NG, Jenkins NA: </w:t>
      </w:r>
      <w:hyperlink r:id="rId142" w:history="1">
        <w:r w:rsidRPr="009D1F48">
          <w:rPr>
            <w:rStyle w:val="Hyperlink"/>
            <w:color w:val="auto"/>
            <w:u w:val="none"/>
            <w:lang w:val="en-US"/>
          </w:rPr>
          <w:t>Melanocytes and the microphthalmia transcription factor network.</w:t>
        </w:r>
      </w:hyperlink>
      <w:r w:rsidRPr="009D1F48">
        <w:rPr>
          <w:lang w:val="en-US"/>
        </w:rPr>
        <w:t xml:space="preserve"> </w:t>
      </w:r>
      <w:r w:rsidRPr="009D1F48">
        <w:rPr>
          <w:rStyle w:val="jrnl"/>
          <w:lang w:val="en-US"/>
        </w:rPr>
        <w:t>Annu Rev Genet</w:t>
      </w:r>
      <w:r w:rsidRPr="009D1F48">
        <w:rPr>
          <w:lang w:val="en-US"/>
        </w:rPr>
        <w:t xml:space="preserve">. </w:t>
      </w:r>
      <w:r w:rsidRPr="009D1F48">
        <w:rPr>
          <w:bCs/>
          <w:lang w:val="en-US"/>
        </w:rPr>
        <w:t>2004</w:t>
      </w:r>
      <w:r>
        <w:rPr>
          <w:lang w:val="en-US"/>
        </w:rPr>
        <w:t xml:space="preserve">, </w:t>
      </w:r>
      <w:r w:rsidRPr="009D1F48">
        <w:rPr>
          <w:lang w:val="en-US"/>
        </w:rPr>
        <w:t>38:365-411</w:t>
      </w:r>
    </w:p>
    <w:p w:rsidR="009D1F48" w:rsidRDefault="006B6C21" w:rsidP="009D1F48">
      <w:pPr>
        <w:pStyle w:val="Listenabsatz"/>
        <w:numPr>
          <w:ilvl w:val="0"/>
          <w:numId w:val="1"/>
        </w:numPr>
        <w:spacing w:after="0" w:line="360" w:lineRule="auto"/>
        <w:ind w:left="567" w:hanging="567"/>
        <w:jc w:val="both"/>
        <w:rPr>
          <w:lang w:val="en-US"/>
        </w:rPr>
      </w:pPr>
      <w:hyperlink r:id="rId143" w:history="1">
        <w:r w:rsidR="009D1F48" w:rsidRPr="009D1F48">
          <w:rPr>
            <w:rStyle w:val="highlight"/>
            <w:lang w:val="en-US"/>
          </w:rPr>
          <w:t>Sun M</w:t>
        </w:r>
      </w:hyperlink>
      <w:r w:rsidR="009D1F48" w:rsidRPr="009D1F48">
        <w:rPr>
          <w:lang w:val="en-US"/>
        </w:rPr>
        <w:t xml:space="preserve">, </w:t>
      </w:r>
      <w:hyperlink r:id="rId144" w:history="1">
        <w:r w:rsidR="009D1F48" w:rsidRPr="009D1F48">
          <w:rPr>
            <w:rStyle w:val="Hyperlink"/>
            <w:color w:val="auto"/>
            <w:u w:val="none"/>
            <w:lang w:val="en-US"/>
          </w:rPr>
          <w:t>Hölter SM</w:t>
        </w:r>
      </w:hyperlink>
      <w:r w:rsidR="009D1F48" w:rsidRPr="009D1F48">
        <w:rPr>
          <w:lang w:val="en-US"/>
        </w:rPr>
        <w:t xml:space="preserve">, </w:t>
      </w:r>
      <w:hyperlink r:id="rId145" w:history="1">
        <w:r w:rsidR="009D1F48" w:rsidRPr="009D1F48">
          <w:rPr>
            <w:rStyle w:val="Hyperlink"/>
            <w:color w:val="auto"/>
            <w:u w:val="none"/>
            <w:lang w:val="en-US"/>
          </w:rPr>
          <w:t>Stepan J</w:t>
        </w:r>
      </w:hyperlink>
      <w:r w:rsidR="009D1F48" w:rsidRPr="009D1F48">
        <w:rPr>
          <w:lang w:val="en-US"/>
        </w:rPr>
        <w:t xml:space="preserve">, </w:t>
      </w:r>
      <w:hyperlink r:id="rId146" w:history="1">
        <w:r w:rsidR="009D1F48" w:rsidRPr="009D1F48">
          <w:rPr>
            <w:rStyle w:val="Hyperlink"/>
            <w:color w:val="auto"/>
            <w:u w:val="none"/>
            <w:lang w:val="en-US"/>
          </w:rPr>
          <w:t>Garrett L</w:t>
        </w:r>
      </w:hyperlink>
      <w:r w:rsidR="009D1F48" w:rsidRPr="009D1F48">
        <w:rPr>
          <w:lang w:val="en-US"/>
        </w:rPr>
        <w:t xml:space="preserve">, </w:t>
      </w:r>
      <w:hyperlink r:id="rId147" w:history="1">
        <w:r w:rsidR="009D1F48" w:rsidRPr="009D1F48">
          <w:rPr>
            <w:rStyle w:val="Hyperlink"/>
            <w:color w:val="auto"/>
            <w:u w:val="none"/>
            <w:lang w:val="en-US"/>
          </w:rPr>
          <w:t>Genius J</w:t>
        </w:r>
      </w:hyperlink>
      <w:r w:rsidR="009D1F48" w:rsidRPr="009D1F48">
        <w:rPr>
          <w:lang w:val="en-US"/>
        </w:rPr>
        <w:t xml:space="preserve">, </w:t>
      </w:r>
      <w:hyperlink r:id="rId148" w:history="1">
        <w:r w:rsidR="009D1F48" w:rsidRPr="009D1F48">
          <w:rPr>
            <w:rStyle w:val="Hyperlink"/>
            <w:color w:val="auto"/>
            <w:u w:val="none"/>
            <w:lang w:val="en-US"/>
          </w:rPr>
          <w:t>Kremmer E</w:t>
        </w:r>
      </w:hyperlink>
      <w:r w:rsidR="009D1F48" w:rsidRPr="009D1F48">
        <w:rPr>
          <w:lang w:val="en-US"/>
        </w:rPr>
        <w:t xml:space="preserve">, </w:t>
      </w:r>
      <w:hyperlink r:id="rId149" w:history="1">
        <w:r w:rsidR="009D1F48" w:rsidRPr="009D1F48">
          <w:rPr>
            <w:rStyle w:val="Hyperlink"/>
            <w:color w:val="auto"/>
            <w:u w:val="none"/>
            <w:lang w:val="en-US"/>
          </w:rPr>
          <w:t>Hrabě de Angelis M</w:t>
        </w:r>
      </w:hyperlink>
      <w:r w:rsidR="009D1F48" w:rsidRPr="009D1F48">
        <w:rPr>
          <w:lang w:val="en-US"/>
        </w:rPr>
        <w:t xml:space="preserve">, </w:t>
      </w:r>
      <w:hyperlink r:id="rId150" w:history="1">
        <w:r w:rsidR="009D1F48" w:rsidRPr="009D1F48">
          <w:rPr>
            <w:rStyle w:val="Hyperlink"/>
            <w:color w:val="auto"/>
            <w:u w:val="none"/>
            <w:lang w:val="en-US"/>
          </w:rPr>
          <w:t>Wurst W</w:t>
        </w:r>
      </w:hyperlink>
      <w:r w:rsidR="009D1F48" w:rsidRPr="009D1F48">
        <w:rPr>
          <w:lang w:val="en-US"/>
        </w:rPr>
        <w:t xml:space="preserve">, </w:t>
      </w:r>
      <w:hyperlink r:id="rId151" w:history="1">
        <w:r w:rsidR="009D1F48" w:rsidRPr="009D1F48">
          <w:rPr>
            <w:rStyle w:val="Hyperlink"/>
            <w:color w:val="auto"/>
            <w:u w:val="none"/>
            <w:lang w:val="en-US"/>
          </w:rPr>
          <w:t>Lie DC</w:t>
        </w:r>
      </w:hyperlink>
      <w:r w:rsidR="009D1F48" w:rsidRPr="009D1F48">
        <w:rPr>
          <w:lang w:val="en-US"/>
        </w:rPr>
        <w:t xml:space="preserve">, </w:t>
      </w:r>
      <w:hyperlink r:id="rId152" w:history="1">
        <w:r w:rsidR="009D1F48" w:rsidRPr="009D1F48">
          <w:rPr>
            <w:rStyle w:val="Hyperlink"/>
            <w:color w:val="auto"/>
            <w:u w:val="none"/>
            <w:lang w:val="en-US"/>
          </w:rPr>
          <w:t>Bally-Cuif L</w:t>
        </w:r>
      </w:hyperlink>
      <w:r w:rsidR="009D1F48" w:rsidRPr="009D1F48">
        <w:rPr>
          <w:lang w:val="en-US"/>
        </w:rPr>
        <w:t xml:space="preserve">, </w:t>
      </w:r>
      <w:hyperlink r:id="rId153" w:history="1">
        <w:r w:rsidR="009D1F48" w:rsidRPr="009D1F48">
          <w:rPr>
            <w:rStyle w:val="Hyperlink"/>
            <w:color w:val="auto"/>
            <w:u w:val="none"/>
            <w:lang w:val="en-US"/>
          </w:rPr>
          <w:t>Eder M</w:t>
        </w:r>
      </w:hyperlink>
      <w:r w:rsidR="009D1F48" w:rsidRPr="009D1F48">
        <w:rPr>
          <w:lang w:val="en-US"/>
        </w:rPr>
        <w:t xml:space="preserve">, </w:t>
      </w:r>
      <w:hyperlink r:id="rId154" w:history="1">
        <w:r w:rsidR="009D1F48" w:rsidRPr="009D1F48">
          <w:rPr>
            <w:rStyle w:val="Hyperlink"/>
            <w:color w:val="auto"/>
            <w:u w:val="none"/>
            <w:lang w:val="en-US"/>
          </w:rPr>
          <w:t>Rujescu D</w:t>
        </w:r>
      </w:hyperlink>
      <w:r w:rsidR="009D1F48" w:rsidRPr="009D1F48">
        <w:rPr>
          <w:lang w:val="en-US"/>
        </w:rPr>
        <w:t xml:space="preserve">, </w:t>
      </w:r>
      <w:hyperlink r:id="rId155" w:history="1">
        <w:r w:rsidR="009D1F48" w:rsidRPr="009D1F48">
          <w:rPr>
            <w:rStyle w:val="highlight"/>
            <w:lang w:val="en-US"/>
          </w:rPr>
          <w:t>Graw</w:t>
        </w:r>
        <w:r w:rsidR="009D1F48" w:rsidRPr="009D1F48">
          <w:rPr>
            <w:rStyle w:val="Hyperlink"/>
            <w:color w:val="auto"/>
            <w:u w:val="none"/>
            <w:lang w:val="en-US"/>
          </w:rPr>
          <w:t xml:space="preserve"> J</w:t>
        </w:r>
      </w:hyperlink>
      <w:r w:rsidR="009D1F48" w:rsidRPr="009D1F48">
        <w:rPr>
          <w:lang w:val="en-US"/>
        </w:rPr>
        <w:t xml:space="preserve">: </w:t>
      </w:r>
      <w:r w:rsidR="009D1F48" w:rsidRPr="009D1F48">
        <w:rPr>
          <w:i/>
          <w:lang w:val="en-US"/>
        </w:rPr>
        <w:t>Crybb2</w:t>
      </w:r>
      <w:r w:rsidR="009D1F48" w:rsidRPr="009D1F48">
        <w:rPr>
          <w:lang w:val="en-US"/>
        </w:rPr>
        <w:t xml:space="preserve"> coding for </w:t>
      </w:r>
      <w:r w:rsidR="009D1F48" w:rsidRPr="009D1F48">
        <w:t>β</w:t>
      </w:r>
      <w:r w:rsidR="009D1F48" w:rsidRPr="009D1F48">
        <w:rPr>
          <w:lang w:val="en-US"/>
        </w:rPr>
        <w:t xml:space="preserve">B2-crystallin affects sensorimotor gating and hippocampal function. </w:t>
      </w:r>
      <w:hyperlink r:id="rId156" w:tooltip="Mammalian genome : official journal of the International Mammalian Genome Society." w:history="1">
        <w:r w:rsidR="009D1F48" w:rsidRPr="009D1F48">
          <w:rPr>
            <w:rStyle w:val="Hyperlink"/>
            <w:color w:val="auto"/>
            <w:u w:val="none"/>
            <w:lang w:val="en-US"/>
          </w:rPr>
          <w:t>Mamm Genome.</w:t>
        </w:r>
      </w:hyperlink>
      <w:r w:rsidR="009D1F48" w:rsidRPr="009D1F48">
        <w:rPr>
          <w:lang w:val="en-US"/>
        </w:rPr>
        <w:t xml:space="preserve"> </w:t>
      </w:r>
      <w:r w:rsidR="009D1F48" w:rsidRPr="009D1F48">
        <w:rPr>
          <w:rStyle w:val="highlight"/>
          <w:lang w:val="en-US"/>
        </w:rPr>
        <w:t>2013</w:t>
      </w:r>
      <w:r w:rsidR="009D1F48" w:rsidRPr="009D1F48">
        <w:rPr>
          <w:lang w:val="en-US"/>
        </w:rPr>
        <w:t>, 24:333-348</w:t>
      </w:r>
    </w:p>
    <w:p w:rsidR="008C0E6A" w:rsidRDefault="006B6C21" w:rsidP="008C0E6A">
      <w:pPr>
        <w:pStyle w:val="Listenabsatz"/>
        <w:numPr>
          <w:ilvl w:val="0"/>
          <w:numId w:val="1"/>
        </w:numPr>
        <w:spacing w:after="0" w:line="360" w:lineRule="auto"/>
        <w:ind w:left="567" w:hanging="567"/>
        <w:jc w:val="both"/>
        <w:rPr>
          <w:lang w:val="en-US"/>
        </w:rPr>
      </w:pPr>
      <w:hyperlink r:id="rId157" w:history="1">
        <w:r w:rsidR="009D1F48" w:rsidRPr="009D1F48">
          <w:rPr>
            <w:rStyle w:val="highlight"/>
            <w:lang w:val="en-US"/>
          </w:rPr>
          <w:t>Sun M</w:t>
        </w:r>
      </w:hyperlink>
      <w:r w:rsidR="009D1F48" w:rsidRPr="009D1F48">
        <w:rPr>
          <w:lang w:val="en-US"/>
        </w:rPr>
        <w:t xml:space="preserve">, </w:t>
      </w:r>
      <w:hyperlink r:id="rId158" w:history="1">
        <w:r w:rsidR="009D1F48" w:rsidRPr="009D1F48">
          <w:rPr>
            <w:rStyle w:val="Hyperlink"/>
            <w:color w:val="auto"/>
            <w:u w:val="none"/>
            <w:lang w:val="en-US"/>
          </w:rPr>
          <w:t>Ahmad N</w:t>
        </w:r>
      </w:hyperlink>
      <w:r w:rsidR="009D1F48" w:rsidRPr="009D1F48">
        <w:rPr>
          <w:lang w:val="en-US"/>
        </w:rPr>
        <w:t xml:space="preserve">, </w:t>
      </w:r>
      <w:hyperlink r:id="rId159" w:history="1">
        <w:r w:rsidR="009D1F48" w:rsidRPr="009D1F48">
          <w:rPr>
            <w:rStyle w:val="Hyperlink"/>
            <w:color w:val="auto"/>
            <w:u w:val="none"/>
            <w:lang w:val="en-US"/>
          </w:rPr>
          <w:t>Zhang R</w:t>
        </w:r>
      </w:hyperlink>
      <w:r w:rsidR="009D1F48" w:rsidRPr="009D1F48">
        <w:rPr>
          <w:lang w:val="en-US"/>
        </w:rPr>
        <w:t xml:space="preserve">, </w:t>
      </w:r>
      <w:hyperlink r:id="rId160" w:history="1">
        <w:r w:rsidR="009D1F48" w:rsidRPr="009D1F48">
          <w:rPr>
            <w:rStyle w:val="highlight"/>
            <w:lang w:val="en-US"/>
          </w:rPr>
          <w:t>Graw</w:t>
        </w:r>
        <w:r w:rsidR="009D1F48" w:rsidRPr="009D1F48">
          <w:rPr>
            <w:rStyle w:val="Hyperlink"/>
            <w:color w:val="auto"/>
            <w:u w:val="none"/>
            <w:lang w:val="en-US"/>
          </w:rPr>
          <w:t xml:space="preserve"> J</w:t>
        </w:r>
      </w:hyperlink>
      <w:r w:rsidR="009D1F48" w:rsidRPr="009D1F48">
        <w:rPr>
          <w:lang w:val="en-US"/>
        </w:rPr>
        <w:t xml:space="preserve">: </w:t>
      </w:r>
      <w:r w:rsidR="009D1F48" w:rsidRPr="003F164E">
        <w:rPr>
          <w:i/>
          <w:lang w:val="en-US"/>
        </w:rPr>
        <w:t>Crybb2</w:t>
      </w:r>
      <w:r w:rsidR="009D1F48" w:rsidRPr="009D1F48">
        <w:rPr>
          <w:lang w:val="en-US"/>
        </w:rPr>
        <w:t xml:space="preserve"> associates with </w:t>
      </w:r>
      <w:r w:rsidR="009D1F48" w:rsidRPr="003F164E">
        <w:rPr>
          <w:i/>
          <w:lang w:val="en-US"/>
        </w:rPr>
        <w:t>Tmsb4X</w:t>
      </w:r>
      <w:r w:rsidR="009D1F48" w:rsidRPr="009D1F48">
        <w:rPr>
          <w:lang w:val="en-US"/>
        </w:rPr>
        <w:t xml:space="preserve"> and is crucial for dendrite morphogenesis. </w:t>
      </w:r>
      <w:hyperlink r:id="rId161" w:tooltip="Biochemical and biophysical research communications." w:history="1">
        <w:r w:rsidR="009D1F48" w:rsidRPr="009D1F48">
          <w:rPr>
            <w:rStyle w:val="Hyperlink"/>
            <w:color w:val="auto"/>
            <w:u w:val="none"/>
            <w:lang w:val="en-US"/>
          </w:rPr>
          <w:t>Biochem Biophys Res Commun.</w:t>
        </w:r>
      </w:hyperlink>
      <w:r w:rsidR="009D1F48" w:rsidRPr="009D1F48">
        <w:rPr>
          <w:lang w:val="en-US"/>
        </w:rPr>
        <w:t xml:space="preserve"> </w:t>
      </w:r>
      <w:r w:rsidR="009D1F48" w:rsidRPr="009D1F48">
        <w:rPr>
          <w:rStyle w:val="highlight"/>
          <w:lang w:val="en-US"/>
        </w:rPr>
        <w:t>2018</w:t>
      </w:r>
      <w:r w:rsidR="003F164E">
        <w:rPr>
          <w:lang w:val="en-US"/>
        </w:rPr>
        <w:t>, 503</w:t>
      </w:r>
      <w:r w:rsidR="009D1F48" w:rsidRPr="009D1F48">
        <w:rPr>
          <w:lang w:val="en-US"/>
        </w:rPr>
        <w:t>:123-130</w:t>
      </w:r>
    </w:p>
    <w:p w:rsidR="00527094" w:rsidRDefault="008C0E6A" w:rsidP="00527094">
      <w:pPr>
        <w:pStyle w:val="Listenabsatz"/>
        <w:numPr>
          <w:ilvl w:val="0"/>
          <w:numId w:val="1"/>
        </w:numPr>
        <w:spacing w:after="0" w:line="360" w:lineRule="auto"/>
        <w:ind w:left="567" w:hanging="567"/>
        <w:jc w:val="both"/>
        <w:rPr>
          <w:lang w:val="en-US"/>
        </w:rPr>
      </w:pPr>
      <w:r w:rsidRPr="008C0E6A">
        <w:rPr>
          <w:bCs/>
          <w:lang w:val="en-US"/>
        </w:rPr>
        <w:t>Takamiya K</w:t>
      </w:r>
      <w:r w:rsidRPr="008C0E6A">
        <w:rPr>
          <w:lang w:val="en-US"/>
        </w:rPr>
        <w:t xml:space="preserve">, Kostourou V, Adams S, Jadeja S, Chalepakis G, Scambler PJ, Huganir RL, Adams RH: </w:t>
      </w:r>
      <w:hyperlink r:id="rId162" w:history="1">
        <w:r w:rsidRPr="008C0E6A">
          <w:rPr>
            <w:rStyle w:val="Hyperlink"/>
            <w:color w:val="auto"/>
            <w:u w:val="none"/>
            <w:lang w:val="en-US"/>
          </w:rPr>
          <w:t>A direct functional link between the multi-PDZ domain protein GRIP1 and the Fraser syndrome protein Fras1.</w:t>
        </w:r>
      </w:hyperlink>
      <w:r w:rsidRPr="008C0E6A">
        <w:rPr>
          <w:lang w:val="en-US"/>
        </w:rPr>
        <w:t xml:space="preserve"> </w:t>
      </w:r>
      <w:r w:rsidRPr="008C0E6A">
        <w:rPr>
          <w:rStyle w:val="jrnl"/>
          <w:lang w:val="en-US"/>
        </w:rPr>
        <w:t>Nat Genet</w:t>
      </w:r>
      <w:r w:rsidRPr="008C0E6A">
        <w:rPr>
          <w:lang w:val="en-US"/>
        </w:rPr>
        <w:t xml:space="preserve">. </w:t>
      </w:r>
      <w:r w:rsidRPr="008C0E6A">
        <w:rPr>
          <w:bCs/>
          <w:lang w:val="en-US"/>
        </w:rPr>
        <w:t>2004</w:t>
      </w:r>
      <w:r>
        <w:rPr>
          <w:lang w:val="en-US"/>
        </w:rPr>
        <w:t>, 36</w:t>
      </w:r>
      <w:r w:rsidRPr="008C0E6A">
        <w:rPr>
          <w:lang w:val="en-US"/>
        </w:rPr>
        <w:t>:172-</w:t>
      </w:r>
      <w:r>
        <w:rPr>
          <w:lang w:val="en-US"/>
        </w:rPr>
        <w:t>17</w:t>
      </w:r>
      <w:r w:rsidRPr="008C0E6A">
        <w:rPr>
          <w:lang w:val="en-US"/>
        </w:rPr>
        <w:t>7</w:t>
      </w:r>
    </w:p>
    <w:p w:rsidR="003F0EF9" w:rsidRDefault="00527094" w:rsidP="003F0EF9">
      <w:pPr>
        <w:pStyle w:val="Listenabsatz"/>
        <w:numPr>
          <w:ilvl w:val="0"/>
          <w:numId w:val="1"/>
        </w:numPr>
        <w:spacing w:after="0" w:line="360" w:lineRule="auto"/>
        <w:ind w:left="567" w:hanging="567"/>
        <w:jc w:val="both"/>
        <w:rPr>
          <w:lang w:val="en-US"/>
        </w:rPr>
      </w:pPr>
      <w:r w:rsidRPr="00527094">
        <w:rPr>
          <w:bCs/>
          <w:lang w:val="en-US"/>
        </w:rPr>
        <w:t>Takeda T</w:t>
      </w:r>
      <w:r w:rsidRPr="00527094">
        <w:rPr>
          <w:lang w:val="en-US"/>
        </w:rPr>
        <w:t xml:space="preserve">, Hosokawa M, Takeshita S, Irino M, Higuchi K, Matsushita T, Tomita Y, Yasuhira K, Hamamoto H, Shimizu K, Ishii M, Yamamuro T: </w:t>
      </w:r>
      <w:hyperlink r:id="rId163" w:history="1">
        <w:r w:rsidRPr="00527094">
          <w:rPr>
            <w:rStyle w:val="Hyperlink"/>
            <w:color w:val="auto"/>
            <w:u w:val="none"/>
            <w:lang w:val="en-US"/>
          </w:rPr>
          <w:t xml:space="preserve">A new murine </w:t>
        </w:r>
        <w:r w:rsidRPr="00527094">
          <w:rPr>
            <w:rStyle w:val="Hyperlink"/>
            <w:bCs/>
            <w:color w:val="auto"/>
            <w:u w:val="none"/>
            <w:lang w:val="en-US"/>
          </w:rPr>
          <w:t>model</w:t>
        </w:r>
        <w:r w:rsidRPr="00527094">
          <w:rPr>
            <w:rStyle w:val="Hyperlink"/>
            <w:color w:val="auto"/>
            <w:u w:val="none"/>
            <w:lang w:val="en-US"/>
          </w:rPr>
          <w:t xml:space="preserve"> of accelerated senescence.</w:t>
        </w:r>
      </w:hyperlink>
      <w:r w:rsidRPr="00527094">
        <w:rPr>
          <w:lang w:val="en-US"/>
        </w:rPr>
        <w:t xml:space="preserve"> </w:t>
      </w:r>
      <w:r w:rsidRPr="00527094">
        <w:rPr>
          <w:rStyle w:val="jrnl"/>
          <w:lang w:val="en-US"/>
        </w:rPr>
        <w:t>Mech Ageing Dev</w:t>
      </w:r>
      <w:r w:rsidRPr="00527094">
        <w:rPr>
          <w:lang w:val="en-US"/>
        </w:rPr>
        <w:t xml:space="preserve">. </w:t>
      </w:r>
      <w:r w:rsidRPr="00527094">
        <w:rPr>
          <w:bCs/>
          <w:lang w:val="en-US"/>
        </w:rPr>
        <w:t>1981</w:t>
      </w:r>
      <w:r>
        <w:rPr>
          <w:lang w:val="en-US"/>
        </w:rPr>
        <w:t>, 17</w:t>
      </w:r>
      <w:r w:rsidRPr="00527094">
        <w:rPr>
          <w:lang w:val="en-US"/>
        </w:rPr>
        <w:t>:183-</w:t>
      </w:r>
      <w:r>
        <w:rPr>
          <w:lang w:val="en-US"/>
        </w:rPr>
        <w:t>1</w:t>
      </w:r>
      <w:r w:rsidRPr="00527094">
        <w:rPr>
          <w:lang w:val="en-US"/>
        </w:rPr>
        <w:t>94</w:t>
      </w:r>
    </w:p>
    <w:p w:rsidR="003F0EF9" w:rsidRPr="003F0EF9" w:rsidRDefault="006B6C21" w:rsidP="003F0EF9">
      <w:pPr>
        <w:pStyle w:val="Listenabsatz"/>
        <w:numPr>
          <w:ilvl w:val="0"/>
          <w:numId w:val="1"/>
        </w:numPr>
        <w:spacing w:after="0" w:line="360" w:lineRule="auto"/>
        <w:ind w:left="567" w:hanging="567"/>
        <w:jc w:val="both"/>
        <w:rPr>
          <w:lang w:val="en-US"/>
        </w:rPr>
      </w:pPr>
      <w:hyperlink r:id="rId164" w:history="1">
        <w:r w:rsidR="003F0EF9" w:rsidRPr="003F0EF9">
          <w:rPr>
            <w:rStyle w:val="highlight"/>
            <w:lang w:val="en-US"/>
          </w:rPr>
          <w:t>Taranova OV</w:t>
        </w:r>
      </w:hyperlink>
      <w:r w:rsidR="003F0EF9" w:rsidRPr="003F0EF9">
        <w:rPr>
          <w:lang w:val="en-US"/>
        </w:rPr>
        <w:t xml:space="preserve">, </w:t>
      </w:r>
      <w:hyperlink r:id="rId165" w:history="1">
        <w:r w:rsidR="003F0EF9" w:rsidRPr="003F0EF9">
          <w:rPr>
            <w:rStyle w:val="Hyperlink"/>
            <w:color w:val="auto"/>
            <w:u w:val="none"/>
            <w:lang w:val="en-US"/>
          </w:rPr>
          <w:t>Magness ST</w:t>
        </w:r>
      </w:hyperlink>
      <w:r w:rsidR="003F0EF9" w:rsidRPr="003F0EF9">
        <w:rPr>
          <w:lang w:val="en-US"/>
        </w:rPr>
        <w:t xml:space="preserve">, </w:t>
      </w:r>
      <w:hyperlink r:id="rId166" w:history="1">
        <w:r w:rsidR="003F0EF9" w:rsidRPr="003F0EF9">
          <w:rPr>
            <w:rStyle w:val="Hyperlink"/>
            <w:color w:val="auto"/>
            <w:u w:val="none"/>
            <w:lang w:val="en-US"/>
          </w:rPr>
          <w:t>Fagan BM</w:t>
        </w:r>
      </w:hyperlink>
      <w:r w:rsidR="003F0EF9" w:rsidRPr="003F0EF9">
        <w:rPr>
          <w:lang w:val="en-US"/>
        </w:rPr>
        <w:t xml:space="preserve">, </w:t>
      </w:r>
      <w:hyperlink r:id="rId167" w:history="1">
        <w:r w:rsidR="003F0EF9" w:rsidRPr="003F0EF9">
          <w:rPr>
            <w:rStyle w:val="Hyperlink"/>
            <w:color w:val="auto"/>
            <w:u w:val="none"/>
            <w:lang w:val="en-US"/>
          </w:rPr>
          <w:t>Wu Y</w:t>
        </w:r>
      </w:hyperlink>
      <w:r w:rsidR="003F0EF9" w:rsidRPr="003F0EF9">
        <w:rPr>
          <w:lang w:val="en-US"/>
        </w:rPr>
        <w:t xml:space="preserve">, </w:t>
      </w:r>
      <w:hyperlink r:id="rId168" w:history="1">
        <w:r w:rsidR="003F0EF9" w:rsidRPr="003F0EF9">
          <w:rPr>
            <w:rStyle w:val="Hyperlink"/>
            <w:color w:val="auto"/>
            <w:u w:val="none"/>
            <w:lang w:val="en-US"/>
          </w:rPr>
          <w:t>Surzenko N</w:t>
        </w:r>
      </w:hyperlink>
      <w:r w:rsidR="003F0EF9" w:rsidRPr="003F0EF9">
        <w:rPr>
          <w:lang w:val="en-US"/>
        </w:rPr>
        <w:t xml:space="preserve">, </w:t>
      </w:r>
      <w:hyperlink r:id="rId169" w:history="1">
        <w:r w:rsidR="003F0EF9" w:rsidRPr="003F0EF9">
          <w:rPr>
            <w:rStyle w:val="Hyperlink"/>
            <w:color w:val="auto"/>
            <w:u w:val="none"/>
            <w:lang w:val="en-US"/>
          </w:rPr>
          <w:t>Hutton SR</w:t>
        </w:r>
      </w:hyperlink>
      <w:r w:rsidR="003F0EF9" w:rsidRPr="003F0EF9">
        <w:rPr>
          <w:lang w:val="en-US"/>
        </w:rPr>
        <w:t xml:space="preserve">, </w:t>
      </w:r>
      <w:hyperlink r:id="rId170" w:history="1">
        <w:r w:rsidR="003F0EF9" w:rsidRPr="003F0EF9">
          <w:rPr>
            <w:rStyle w:val="Hyperlink"/>
            <w:color w:val="auto"/>
            <w:u w:val="none"/>
            <w:lang w:val="en-US"/>
          </w:rPr>
          <w:t>Pevny LH</w:t>
        </w:r>
      </w:hyperlink>
      <w:r w:rsidR="003F0EF9" w:rsidRPr="003F0EF9">
        <w:rPr>
          <w:lang w:val="en-US"/>
        </w:rPr>
        <w:t xml:space="preserve">. SOX2 is a dose-dependent regulator of retinal neural progenitor competence. </w:t>
      </w:r>
      <w:hyperlink r:id="rId171" w:tooltip="Genes &amp; development." w:history="1">
        <w:r w:rsidR="003F0EF9" w:rsidRPr="003F0EF9">
          <w:rPr>
            <w:rStyle w:val="Hyperlink"/>
            <w:color w:val="auto"/>
            <w:u w:val="none"/>
          </w:rPr>
          <w:t>Genes Dev.</w:t>
        </w:r>
      </w:hyperlink>
      <w:r w:rsidR="003F0EF9" w:rsidRPr="003F0EF9">
        <w:t xml:space="preserve"> </w:t>
      </w:r>
      <w:r w:rsidR="003F0EF9" w:rsidRPr="003F0EF9">
        <w:rPr>
          <w:rStyle w:val="highlight"/>
        </w:rPr>
        <w:t>2006</w:t>
      </w:r>
      <w:r w:rsidR="003F0EF9">
        <w:t>, 20</w:t>
      </w:r>
      <w:r w:rsidR="003F0EF9" w:rsidRPr="003F0EF9">
        <w:t>:1187-</w:t>
      </w:r>
      <w:r w:rsidR="003F0EF9">
        <w:t>1</w:t>
      </w:r>
      <w:r w:rsidR="003F0EF9" w:rsidRPr="003F0EF9">
        <w:t>202</w:t>
      </w:r>
    </w:p>
    <w:p w:rsidR="003F0EF9" w:rsidRPr="003F0EF9" w:rsidRDefault="003F0EF9" w:rsidP="003F0EF9">
      <w:pPr>
        <w:pStyle w:val="Listenabsatz"/>
        <w:numPr>
          <w:ilvl w:val="0"/>
          <w:numId w:val="1"/>
        </w:numPr>
        <w:spacing w:after="0" w:line="360" w:lineRule="auto"/>
        <w:ind w:left="567" w:hanging="567"/>
        <w:jc w:val="both"/>
        <w:rPr>
          <w:lang w:val="en-US"/>
        </w:rPr>
      </w:pPr>
      <w:r w:rsidRPr="003F0EF9">
        <w:rPr>
          <w:bCs/>
          <w:lang w:val="en-US"/>
        </w:rPr>
        <w:t>Tucker P</w:t>
      </w:r>
      <w:r w:rsidRPr="003F0EF9">
        <w:rPr>
          <w:lang w:val="en-US"/>
        </w:rPr>
        <w:t xml:space="preserve">, Laemle L, Munson A, Kanekar S, Oliver ER, Brown N, Schlecht H, Vetter M, Glaser T: </w:t>
      </w:r>
      <w:hyperlink r:id="rId172" w:history="1">
        <w:r w:rsidRPr="003F0EF9">
          <w:rPr>
            <w:rStyle w:val="Hyperlink"/>
            <w:color w:val="auto"/>
            <w:u w:val="none"/>
            <w:lang w:val="en-US"/>
          </w:rPr>
          <w:t xml:space="preserve">The </w:t>
        </w:r>
        <w:r w:rsidRPr="003F0EF9">
          <w:rPr>
            <w:rStyle w:val="Hyperlink"/>
            <w:i/>
            <w:color w:val="auto"/>
            <w:u w:val="none"/>
            <w:lang w:val="en-US"/>
          </w:rPr>
          <w:t>eyeless</w:t>
        </w:r>
        <w:r w:rsidRPr="003F0EF9">
          <w:rPr>
            <w:rStyle w:val="Hyperlink"/>
            <w:color w:val="auto"/>
            <w:u w:val="none"/>
            <w:lang w:val="en-US"/>
          </w:rPr>
          <w:t xml:space="preserve"> mouse mutation (</w:t>
        </w:r>
        <w:r w:rsidRPr="003F0EF9">
          <w:rPr>
            <w:rStyle w:val="Hyperlink"/>
            <w:i/>
            <w:color w:val="auto"/>
            <w:u w:val="none"/>
            <w:lang w:val="en-US"/>
          </w:rPr>
          <w:t>ey1</w:t>
        </w:r>
        <w:r w:rsidRPr="003F0EF9">
          <w:rPr>
            <w:rStyle w:val="Hyperlink"/>
            <w:color w:val="auto"/>
            <w:u w:val="none"/>
            <w:lang w:val="en-US"/>
          </w:rPr>
          <w:t>) removes an alternative start codon from the Rx/rax homeobox gene.</w:t>
        </w:r>
      </w:hyperlink>
      <w:r w:rsidRPr="003F0EF9">
        <w:rPr>
          <w:lang w:val="en-US"/>
        </w:rPr>
        <w:t xml:space="preserve"> </w:t>
      </w:r>
      <w:r w:rsidRPr="003F0EF9">
        <w:rPr>
          <w:rStyle w:val="jrnl"/>
          <w:lang w:val="en-US"/>
        </w:rPr>
        <w:t>Genesis</w:t>
      </w:r>
      <w:r w:rsidRPr="003F0EF9">
        <w:rPr>
          <w:lang w:val="en-US"/>
        </w:rPr>
        <w:t xml:space="preserve">. </w:t>
      </w:r>
      <w:r w:rsidRPr="003F0EF9">
        <w:rPr>
          <w:bCs/>
          <w:lang w:val="en-US"/>
        </w:rPr>
        <w:t>2001</w:t>
      </w:r>
      <w:r>
        <w:rPr>
          <w:bCs/>
          <w:lang w:val="en-US"/>
        </w:rPr>
        <w:t xml:space="preserve">, </w:t>
      </w:r>
      <w:r>
        <w:rPr>
          <w:lang w:val="en-US"/>
        </w:rPr>
        <w:t>31</w:t>
      </w:r>
      <w:r w:rsidRPr="003F0EF9">
        <w:rPr>
          <w:lang w:val="en-US"/>
        </w:rPr>
        <w:t>:43-53</w:t>
      </w:r>
    </w:p>
    <w:p w:rsidR="00D377C9" w:rsidRDefault="00FD6786" w:rsidP="00D377C9">
      <w:pPr>
        <w:pStyle w:val="Listenabsatz"/>
        <w:numPr>
          <w:ilvl w:val="0"/>
          <w:numId w:val="1"/>
        </w:numPr>
        <w:spacing w:after="0" w:line="360" w:lineRule="auto"/>
        <w:ind w:left="567" w:hanging="567"/>
        <w:jc w:val="both"/>
        <w:rPr>
          <w:lang w:val="en-US"/>
        </w:rPr>
      </w:pPr>
      <w:r w:rsidRPr="00FD6786">
        <w:rPr>
          <w:lang w:val="en-US"/>
        </w:rPr>
        <w:lastRenderedPageBreak/>
        <w:t>Varnum DS, Stevens LC: Aphakia, a new mutat</w:t>
      </w:r>
      <w:r>
        <w:rPr>
          <w:lang w:val="en-US"/>
        </w:rPr>
        <w:t>ion in the mouse. J Hered. 1968, 59</w:t>
      </w:r>
      <w:r w:rsidRPr="00FD6786">
        <w:rPr>
          <w:lang w:val="en-US"/>
        </w:rPr>
        <w:t>:147-</w:t>
      </w:r>
      <w:r>
        <w:rPr>
          <w:lang w:val="en-US"/>
        </w:rPr>
        <w:t>1</w:t>
      </w:r>
      <w:r w:rsidRPr="00FD6786">
        <w:rPr>
          <w:lang w:val="en-US"/>
        </w:rPr>
        <w:t>50</w:t>
      </w:r>
    </w:p>
    <w:p w:rsidR="00D377C9" w:rsidRDefault="006B6C21" w:rsidP="00D377C9">
      <w:pPr>
        <w:pStyle w:val="Listenabsatz"/>
        <w:numPr>
          <w:ilvl w:val="0"/>
          <w:numId w:val="1"/>
        </w:numPr>
        <w:spacing w:after="0" w:line="360" w:lineRule="auto"/>
        <w:ind w:left="567" w:hanging="567"/>
        <w:jc w:val="both"/>
        <w:rPr>
          <w:lang w:val="en-US"/>
        </w:rPr>
      </w:pPr>
      <w:hyperlink r:id="rId173" w:history="1">
        <w:r w:rsidR="00D377C9" w:rsidRPr="00D377C9">
          <w:rPr>
            <w:rStyle w:val="Hyperlink"/>
            <w:color w:val="auto"/>
            <w:u w:val="none"/>
            <w:lang w:val="en-US"/>
          </w:rPr>
          <w:t>Winter RM</w:t>
        </w:r>
      </w:hyperlink>
      <w:r w:rsidR="00D377C9" w:rsidRPr="00D377C9">
        <w:rPr>
          <w:lang w:val="en-US"/>
        </w:rPr>
        <w:t xml:space="preserve">: </w:t>
      </w:r>
      <w:r w:rsidR="00D377C9" w:rsidRPr="00D377C9">
        <w:rPr>
          <w:rFonts w:eastAsia="Times New Roman"/>
          <w:lang w:val="en-US"/>
        </w:rPr>
        <w:t>Fraser syndrome and mouse 'bleb' mutants.</w:t>
      </w:r>
      <w:r w:rsidR="00D377C9" w:rsidRPr="00D377C9">
        <w:rPr>
          <w:lang w:val="en-US"/>
        </w:rPr>
        <w:t xml:space="preserve"> </w:t>
      </w:r>
      <w:hyperlink r:id="rId174" w:tooltip="Clinical genetics." w:history="1">
        <w:r w:rsidR="00D377C9" w:rsidRPr="00D377C9">
          <w:rPr>
            <w:rStyle w:val="Hyperlink"/>
            <w:color w:val="auto"/>
            <w:u w:val="none"/>
            <w:lang w:val="en-US"/>
          </w:rPr>
          <w:t>Clin Genet.</w:t>
        </w:r>
      </w:hyperlink>
      <w:r w:rsidR="00D377C9" w:rsidRPr="00D377C9">
        <w:rPr>
          <w:lang w:val="en-US"/>
        </w:rPr>
        <w:t xml:space="preserve"> 1990</w:t>
      </w:r>
      <w:r w:rsidR="00D377C9">
        <w:rPr>
          <w:lang w:val="en-US"/>
        </w:rPr>
        <w:t>, 37</w:t>
      </w:r>
      <w:r w:rsidR="00D377C9" w:rsidRPr="00D377C9">
        <w:rPr>
          <w:lang w:val="en-US"/>
        </w:rPr>
        <w:t>:494-</w:t>
      </w:r>
      <w:r w:rsidR="00D377C9">
        <w:rPr>
          <w:lang w:val="en-US"/>
        </w:rPr>
        <w:t>49</w:t>
      </w:r>
      <w:r w:rsidR="00D377C9" w:rsidRPr="00D377C9">
        <w:rPr>
          <w:lang w:val="en-US"/>
        </w:rPr>
        <w:t>5</w:t>
      </w:r>
    </w:p>
    <w:p w:rsidR="00D377C9" w:rsidRPr="00D377C9" w:rsidRDefault="00D377C9" w:rsidP="00D377C9">
      <w:pPr>
        <w:pStyle w:val="Listenabsatz"/>
        <w:numPr>
          <w:ilvl w:val="0"/>
          <w:numId w:val="1"/>
        </w:numPr>
        <w:spacing w:after="0" w:line="360" w:lineRule="auto"/>
        <w:ind w:left="567" w:hanging="567"/>
        <w:jc w:val="both"/>
        <w:rPr>
          <w:lang w:val="en-US"/>
        </w:rPr>
      </w:pPr>
      <w:r w:rsidRPr="00D377C9">
        <w:rPr>
          <w:bCs/>
          <w:lang w:val="en-US"/>
        </w:rPr>
        <w:t>Yan X</w:t>
      </w:r>
      <w:r w:rsidRPr="00D377C9">
        <w:rPr>
          <w:lang w:val="en-US"/>
        </w:rPr>
        <w:t xml:space="preserve">, Sabrautzki S, Horsch M, Fuchs H, Gailus-Durner V, Beckers J, Hrabě de Angelis M, </w:t>
      </w:r>
      <w:r w:rsidRPr="00D377C9">
        <w:rPr>
          <w:bCs/>
          <w:lang w:val="en-US"/>
        </w:rPr>
        <w:t>Graw</w:t>
      </w:r>
      <w:r w:rsidRPr="00D377C9">
        <w:rPr>
          <w:lang w:val="en-US"/>
        </w:rPr>
        <w:t xml:space="preserve"> J: </w:t>
      </w:r>
      <w:hyperlink r:id="rId175" w:history="1">
        <w:r w:rsidRPr="00D377C9">
          <w:rPr>
            <w:rStyle w:val="Hyperlink"/>
            <w:color w:val="auto"/>
            <w:u w:val="none"/>
            <w:lang w:val="en-US"/>
          </w:rPr>
          <w:t>Peroxidasin is essential for eye development in the mouse.</w:t>
        </w:r>
      </w:hyperlink>
      <w:r w:rsidRPr="00D377C9">
        <w:rPr>
          <w:lang w:val="en-US"/>
        </w:rPr>
        <w:t xml:space="preserve"> </w:t>
      </w:r>
      <w:r w:rsidRPr="00D377C9">
        <w:rPr>
          <w:rStyle w:val="jrnl"/>
          <w:lang w:val="en-US"/>
        </w:rPr>
        <w:t>Hum Mol Genet</w:t>
      </w:r>
      <w:r w:rsidRPr="00D377C9">
        <w:rPr>
          <w:lang w:val="en-US"/>
        </w:rPr>
        <w:t xml:space="preserve">. </w:t>
      </w:r>
      <w:r w:rsidRPr="00D377C9">
        <w:rPr>
          <w:bCs/>
          <w:lang w:val="en-US"/>
        </w:rPr>
        <w:t>2014</w:t>
      </w:r>
      <w:r>
        <w:rPr>
          <w:lang w:val="en-US"/>
        </w:rPr>
        <w:t>;23</w:t>
      </w:r>
      <w:r w:rsidRPr="00D377C9">
        <w:rPr>
          <w:lang w:val="en-US"/>
        </w:rPr>
        <w:t>:5597-</w:t>
      </w:r>
      <w:r>
        <w:rPr>
          <w:lang w:val="en-US"/>
        </w:rPr>
        <w:t>5</w:t>
      </w:r>
      <w:r w:rsidRPr="00D377C9">
        <w:rPr>
          <w:lang w:val="en-US"/>
        </w:rPr>
        <w:t>614</w:t>
      </w:r>
    </w:p>
    <w:p w:rsidR="001B5BE0" w:rsidRDefault="001B5BE0">
      <w:pPr>
        <w:rPr>
          <w:b/>
          <w:lang w:val="en-US"/>
        </w:rPr>
      </w:pPr>
      <w:r>
        <w:rPr>
          <w:b/>
          <w:lang w:val="en-US"/>
        </w:rPr>
        <w:br w:type="page"/>
      </w:r>
    </w:p>
    <w:p w:rsidR="001B5BE0" w:rsidRDefault="001B5BE0" w:rsidP="006E214D">
      <w:pPr>
        <w:spacing w:after="0" w:line="360" w:lineRule="auto"/>
        <w:jc w:val="both"/>
        <w:rPr>
          <w:b/>
          <w:lang w:val="en-US"/>
        </w:rPr>
      </w:pPr>
      <w:r>
        <w:rPr>
          <w:b/>
          <w:lang w:val="en-US"/>
        </w:rPr>
        <w:lastRenderedPageBreak/>
        <w:t xml:space="preserve">Table 1: </w:t>
      </w:r>
    </w:p>
    <w:p w:rsidR="00D936B2" w:rsidRPr="001B5BE0" w:rsidRDefault="001B5BE0" w:rsidP="001B5BE0">
      <w:pPr>
        <w:spacing w:after="0" w:line="360" w:lineRule="auto"/>
        <w:jc w:val="center"/>
        <w:rPr>
          <w:b/>
          <w:lang w:val="en-US"/>
        </w:rPr>
      </w:pPr>
      <w:r w:rsidRPr="001B5BE0">
        <w:rPr>
          <w:b/>
          <w:lang w:val="en-US"/>
        </w:rPr>
        <w:t>Unsolved mutants for anophthalmia/microphthalmia and microphthalmia/cataract</w:t>
      </w:r>
      <w:r w:rsidR="00B02E16">
        <w:rPr>
          <w:b/>
          <w:lang w:val="en-US"/>
        </w:rPr>
        <w:t>*</w:t>
      </w:r>
    </w:p>
    <w:p w:rsidR="00D936B2" w:rsidRDefault="00D936B2" w:rsidP="006E214D">
      <w:pPr>
        <w:spacing w:after="0" w:line="360" w:lineRule="auto"/>
        <w:jc w:val="both"/>
        <w:rPr>
          <w:lang w:val="en-US"/>
        </w:rPr>
      </w:pPr>
    </w:p>
    <w:tbl>
      <w:tblPr>
        <w:tblStyle w:val="Tabellenraster"/>
        <w:tblW w:w="9771" w:type="dxa"/>
        <w:tblInd w:w="5" w:type="dxa"/>
        <w:tblLook w:val="04A0" w:firstRow="1" w:lastRow="0" w:firstColumn="1" w:lastColumn="0" w:noHBand="0" w:noVBand="1"/>
      </w:tblPr>
      <w:tblGrid>
        <w:gridCol w:w="1363"/>
        <w:gridCol w:w="3305"/>
        <w:gridCol w:w="3119"/>
        <w:gridCol w:w="1984"/>
      </w:tblGrid>
      <w:tr w:rsidR="00B02E16" w:rsidRPr="00353D2B" w:rsidTr="00B02E16">
        <w:tc>
          <w:tcPr>
            <w:tcW w:w="1363" w:type="dxa"/>
          </w:tcPr>
          <w:p w:rsidR="00B02E16" w:rsidRDefault="00B02E16" w:rsidP="001B5BE0">
            <w:pPr>
              <w:jc w:val="center"/>
              <w:rPr>
                <w:lang w:val="en-US"/>
              </w:rPr>
            </w:pPr>
            <w:r>
              <w:rPr>
                <w:lang w:val="en-US"/>
              </w:rPr>
              <w:t>Gene symbol</w:t>
            </w:r>
          </w:p>
        </w:tc>
        <w:tc>
          <w:tcPr>
            <w:tcW w:w="3305" w:type="dxa"/>
          </w:tcPr>
          <w:p w:rsidR="00B02E16" w:rsidRDefault="00B02E16" w:rsidP="00C66BB5">
            <w:pPr>
              <w:jc w:val="center"/>
              <w:rPr>
                <w:lang w:val="en-US"/>
              </w:rPr>
            </w:pPr>
            <w:r>
              <w:rPr>
                <w:lang w:val="en-US"/>
              </w:rPr>
              <w:t>Anophthalmia/</w:t>
            </w:r>
          </w:p>
          <w:p w:rsidR="00B02E16" w:rsidRDefault="00B02E16" w:rsidP="00C66BB5">
            <w:pPr>
              <w:jc w:val="center"/>
              <w:rPr>
                <w:lang w:val="en-US"/>
              </w:rPr>
            </w:pPr>
            <w:r>
              <w:rPr>
                <w:lang w:val="en-US"/>
              </w:rPr>
              <w:t>microphthalmia</w:t>
            </w:r>
          </w:p>
        </w:tc>
        <w:tc>
          <w:tcPr>
            <w:tcW w:w="3119" w:type="dxa"/>
          </w:tcPr>
          <w:p w:rsidR="00B02E16" w:rsidRDefault="00B02E16" w:rsidP="00254BDF">
            <w:pPr>
              <w:jc w:val="center"/>
              <w:rPr>
                <w:lang w:val="en-US"/>
              </w:rPr>
            </w:pPr>
            <w:r>
              <w:rPr>
                <w:lang w:val="en-US"/>
              </w:rPr>
              <w:t>Micropthalmia/</w:t>
            </w:r>
          </w:p>
          <w:p w:rsidR="00B02E16" w:rsidRDefault="00B02E16" w:rsidP="00254BDF">
            <w:pPr>
              <w:jc w:val="center"/>
              <w:rPr>
                <w:lang w:val="en-US"/>
              </w:rPr>
            </w:pPr>
            <w:r>
              <w:rPr>
                <w:lang w:val="en-US"/>
              </w:rPr>
              <w:t>cataract</w:t>
            </w:r>
          </w:p>
        </w:tc>
        <w:tc>
          <w:tcPr>
            <w:tcW w:w="1984" w:type="dxa"/>
          </w:tcPr>
          <w:p w:rsidR="00B02E16" w:rsidRDefault="00B02E16" w:rsidP="00254BDF">
            <w:pPr>
              <w:jc w:val="center"/>
              <w:rPr>
                <w:lang w:val="en-US"/>
              </w:rPr>
            </w:pPr>
            <w:r>
              <w:rPr>
                <w:lang w:val="en-US"/>
              </w:rPr>
              <w:t>Strain available (</w:t>
            </w:r>
            <w:r w:rsidR="00A345F5">
              <w:rPr>
                <w:lang w:val="en-US"/>
              </w:rPr>
              <w:t xml:space="preserve">if and </w:t>
            </w:r>
            <w:r>
              <w:rPr>
                <w:lang w:val="en-US"/>
              </w:rPr>
              <w:t>where)</w:t>
            </w:r>
          </w:p>
        </w:tc>
      </w:tr>
      <w:tr w:rsidR="00B02E16" w:rsidTr="00B02E16">
        <w:tc>
          <w:tcPr>
            <w:tcW w:w="1363" w:type="dxa"/>
          </w:tcPr>
          <w:p w:rsidR="00B02E16" w:rsidRPr="001B5BE0" w:rsidRDefault="00B02E16" w:rsidP="00C11A2B">
            <w:pPr>
              <w:spacing w:line="360" w:lineRule="auto"/>
              <w:jc w:val="both"/>
              <w:rPr>
                <w:i/>
                <w:lang w:val="en-US"/>
              </w:rPr>
            </w:pPr>
            <w:r>
              <w:rPr>
                <w:i/>
                <w:lang w:val="en-US"/>
              </w:rPr>
              <w:t>Alm</w:t>
            </w:r>
          </w:p>
        </w:tc>
        <w:tc>
          <w:tcPr>
            <w:tcW w:w="3305" w:type="dxa"/>
          </w:tcPr>
          <w:p w:rsidR="00B02E16" w:rsidRDefault="00B02E16" w:rsidP="00C66BB5">
            <w:pPr>
              <w:spacing w:line="360" w:lineRule="auto"/>
              <w:jc w:val="center"/>
              <w:rPr>
                <w:lang w:val="en-US"/>
              </w:rPr>
            </w:pPr>
          </w:p>
        </w:tc>
        <w:tc>
          <w:tcPr>
            <w:tcW w:w="3119" w:type="dxa"/>
          </w:tcPr>
          <w:p w:rsidR="00B02E16" w:rsidRDefault="00B02E16" w:rsidP="006778ED">
            <w:pPr>
              <w:jc w:val="center"/>
              <w:rPr>
                <w:lang w:val="en-US"/>
              </w:rPr>
            </w:pPr>
            <w:r w:rsidRPr="006778ED">
              <w:rPr>
                <w:lang w:val="en-US"/>
              </w:rPr>
              <w:t>anterior lenticonus with microphthalmia</w:t>
            </w:r>
          </w:p>
        </w:tc>
        <w:tc>
          <w:tcPr>
            <w:tcW w:w="1984" w:type="dxa"/>
          </w:tcPr>
          <w:p w:rsidR="00B02E16" w:rsidRDefault="00A345F5" w:rsidP="00C11A2B">
            <w:pPr>
              <w:spacing w:line="360" w:lineRule="auto"/>
              <w:jc w:val="center"/>
              <w:rPr>
                <w:lang w:val="en-US"/>
              </w:rPr>
            </w:pPr>
            <w:r>
              <w:rPr>
                <w:lang w:val="en-US"/>
              </w:rPr>
              <w:t>extinct</w:t>
            </w:r>
          </w:p>
        </w:tc>
      </w:tr>
      <w:tr w:rsidR="00B02E16" w:rsidTr="00B02E16">
        <w:tc>
          <w:tcPr>
            <w:tcW w:w="1363" w:type="dxa"/>
          </w:tcPr>
          <w:p w:rsidR="00B02E16" w:rsidRPr="001B5BE0" w:rsidRDefault="00B02E16" w:rsidP="006E214D">
            <w:pPr>
              <w:spacing w:line="360" w:lineRule="auto"/>
              <w:jc w:val="both"/>
              <w:rPr>
                <w:i/>
                <w:lang w:val="en-US"/>
              </w:rPr>
            </w:pPr>
            <w:r w:rsidRPr="001B5BE0">
              <w:rPr>
                <w:i/>
                <w:lang w:val="en-US"/>
              </w:rPr>
              <w:t>B2b1511</w:t>
            </w:r>
          </w:p>
        </w:tc>
        <w:tc>
          <w:tcPr>
            <w:tcW w:w="3305" w:type="dxa"/>
          </w:tcPr>
          <w:p w:rsidR="00B02E16" w:rsidRDefault="00A345F5" w:rsidP="00C66BB5">
            <w:pPr>
              <w:spacing w:line="360" w:lineRule="auto"/>
              <w:jc w:val="center"/>
              <w:rPr>
                <w:lang w:val="en-US"/>
              </w:rPr>
            </w:pPr>
            <w:r>
              <w:rPr>
                <w:lang w:val="en-US"/>
              </w:rPr>
              <w:t>anopthalmia, microphthalmia</w:t>
            </w:r>
          </w:p>
        </w:tc>
        <w:tc>
          <w:tcPr>
            <w:tcW w:w="3119" w:type="dxa"/>
          </w:tcPr>
          <w:p w:rsidR="00B02E16" w:rsidRDefault="00B02E16" w:rsidP="00254BDF">
            <w:pPr>
              <w:spacing w:line="360" w:lineRule="auto"/>
              <w:jc w:val="center"/>
              <w:rPr>
                <w:lang w:val="en-US"/>
              </w:rPr>
            </w:pPr>
          </w:p>
        </w:tc>
        <w:tc>
          <w:tcPr>
            <w:tcW w:w="1984" w:type="dxa"/>
          </w:tcPr>
          <w:p w:rsidR="00B02E16" w:rsidRDefault="007376A6" w:rsidP="00254BDF">
            <w:pPr>
              <w:spacing w:line="360" w:lineRule="auto"/>
              <w:jc w:val="center"/>
              <w:rPr>
                <w:lang w:val="en-US"/>
              </w:rPr>
            </w:pPr>
            <w:r>
              <w:rPr>
                <w:lang w:val="en-US"/>
              </w:rPr>
              <w:t>JAX</w:t>
            </w:r>
          </w:p>
        </w:tc>
      </w:tr>
      <w:tr w:rsidR="00A345F5" w:rsidTr="00B02E16">
        <w:tc>
          <w:tcPr>
            <w:tcW w:w="1363" w:type="dxa"/>
          </w:tcPr>
          <w:p w:rsidR="00A345F5" w:rsidRPr="001B5BE0" w:rsidRDefault="00A345F5" w:rsidP="00A345F5">
            <w:pPr>
              <w:spacing w:line="360" w:lineRule="auto"/>
              <w:jc w:val="both"/>
              <w:rPr>
                <w:i/>
                <w:lang w:val="en-US"/>
              </w:rPr>
            </w:pPr>
            <w:r w:rsidRPr="001B5BE0">
              <w:rPr>
                <w:i/>
                <w:lang w:val="en-US"/>
              </w:rPr>
              <w:t>B2b1702</w:t>
            </w:r>
          </w:p>
        </w:tc>
        <w:tc>
          <w:tcPr>
            <w:tcW w:w="3305" w:type="dxa"/>
          </w:tcPr>
          <w:p w:rsidR="00A345F5" w:rsidRDefault="00A345F5" w:rsidP="00C66BB5">
            <w:pPr>
              <w:jc w:val="center"/>
            </w:pPr>
            <w:r w:rsidRPr="008474E5">
              <w:rPr>
                <w:lang w:val="en-US"/>
              </w:rPr>
              <w:t>anopthalmia, microphthalmia</w:t>
            </w:r>
          </w:p>
        </w:tc>
        <w:tc>
          <w:tcPr>
            <w:tcW w:w="3119" w:type="dxa"/>
          </w:tcPr>
          <w:p w:rsidR="00A345F5" w:rsidRDefault="00A345F5" w:rsidP="00A345F5">
            <w:pPr>
              <w:spacing w:line="360" w:lineRule="auto"/>
              <w:jc w:val="center"/>
              <w:rPr>
                <w:lang w:val="en-US"/>
              </w:rPr>
            </w:pPr>
          </w:p>
        </w:tc>
        <w:tc>
          <w:tcPr>
            <w:tcW w:w="1984" w:type="dxa"/>
          </w:tcPr>
          <w:p w:rsidR="00A345F5" w:rsidRDefault="00A345F5" w:rsidP="00A345F5">
            <w:pPr>
              <w:spacing w:line="360" w:lineRule="auto"/>
              <w:jc w:val="center"/>
              <w:rPr>
                <w:lang w:val="en-US"/>
              </w:rPr>
            </w:pPr>
            <w:r>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sidRPr="001B5BE0">
              <w:rPr>
                <w:i/>
                <w:lang w:val="en-US"/>
              </w:rPr>
              <w:t>B2b1963</w:t>
            </w:r>
          </w:p>
        </w:tc>
        <w:tc>
          <w:tcPr>
            <w:tcW w:w="3305" w:type="dxa"/>
          </w:tcPr>
          <w:p w:rsidR="00A345F5" w:rsidRDefault="00A345F5" w:rsidP="00C66BB5">
            <w:pPr>
              <w:jc w:val="center"/>
            </w:pPr>
            <w:r w:rsidRPr="008474E5">
              <w:rPr>
                <w:lang w:val="en-US"/>
              </w:rPr>
              <w:t>anopthalmia, microphthalmia</w:t>
            </w:r>
          </w:p>
        </w:tc>
        <w:tc>
          <w:tcPr>
            <w:tcW w:w="3119" w:type="dxa"/>
          </w:tcPr>
          <w:p w:rsidR="00A345F5" w:rsidRDefault="00A345F5" w:rsidP="00A345F5">
            <w:pPr>
              <w:spacing w:line="360" w:lineRule="auto"/>
              <w:jc w:val="center"/>
              <w:rPr>
                <w:lang w:val="en-US"/>
              </w:rPr>
            </w:pPr>
          </w:p>
        </w:tc>
        <w:tc>
          <w:tcPr>
            <w:tcW w:w="1984" w:type="dxa"/>
          </w:tcPr>
          <w:p w:rsidR="00A345F5" w:rsidRDefault="007376A6" w:rsidP="00A345F5">
            <w:pPr>
              <w:jc w:val="center"/>
            </w:pPr>
            <w:r>
              <w:rPr>
                <w:lang w:val="en-US"/>
              </w:rPr>
              <w:t>JAX</w:t>
            </w:r>
          </w:p>
        </w:tc>
      </w:tr>
      <w:tr w:rsidR="00A345F5" w:rsidTr="00B02E16">
        <w:tc>
          <w:tcPr>
            <w:tcW w:w="1363" w:type="dxa"/>
          </w:tcPr>
          <w:p w:rsidR="00A345F5" w:rsidRPr="001B5BE0" w:rsidRDefault="00A345F5" w:rsidP="00A345F5">
            <w:pPr>
              <w:spacing w:line="360" w:lineRule="auto"/>
              <w:jc w:val="both"/>
              <w:rPr>
                <w:i/>
                <w:lang w:val="en-US"/>
              </w:rPr>
            </w:pPr>
            <w:r w:rsidRPr="001B5BE0">
              <w:rPr>
                <w:i/>
                <w:lang w:val="en-US"/>
              </w:rPr>
              <w:t>B2b2012</w:t>
            </w:r>
          </w:p>
        </w:tc>
        <w:tc>
          <w:tcPr>
            <w:tcW w:w="3305" w:type="dxa"/>
          </w:tcPr>
          <w:p w:rsidR="00A345F5" w:rsidRDefault="00C66BB5" w:rsidP="00C66BB5">
            <w:pPr>
              <w:jc w:val="center"/>
            </w:pPr>
            <w:r>
              <w:rPr>
                <w:lang w:val="en-US"/>
              </w:rPr>
              <w:t xml:space="preserve">cyclops, </w:t>
            </w:r>
            <w:r w:rsidR="00A345F5" w:rsidRPr="008474E5">
              <w:rPr>
                <w:lang w:val="en-US"/>
              </w:rPr>
              <w:t>anopthalmia, microphthalmia</w:t>
            </w:r>
          </w:p>
        </w:tc>
        <w:tc>
          <w:tcPr>
            <w:tcW w:w="3119" w:type="dxa"/>
          </w:tcPr>
          <w:p w:rsidR="00A345F5" w:rsidRDefault="00A345F5" w:rsidP="00A345F5">
            <w:pPr>
              <w:spacing w:line="360" w:lineRule="auto"/>
              <w:jc w:val="center"/>
              <w:rPr>
                <w:lang w:val="en-US"/>
              </w:rPr>
            </w:pPr>
          </w:p>
        </w:tc>
        <w:tc>
          <w:tcPr>
            <w:tcW w:w="1984" w:type="dxa"/>
          </w:tcPr>
          <w:p w:rsidR="00A345F5" w:rsidRDefault="00A345F5" w:rsidP="00A345F5">
            <w:pPr>
              <w:spacing w:line="360" w:lineRule="auto"/>
              <w:jc w:val="center"/>
              <w:rPr>
                <w:lang w:val="en-US"/>
              </w:rPr>
            </w:pPr>
            <w:r>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sidRPr="001B5BE0">
              <w:rPr>
                <w:i/>
                <w:lang w:val="en-US"/>
              </w:rPr>
              <w:t>B2b2110</w:t>
            </w:r>
          </w:p>
        </w:tc>
        <w:tc>
          <w:tcPr>
            <w:tcW w:w="3305" w:type="dxa"/>
          </w:tcPr>
          <w:p w:rsidR="00A345F5" w:rsidRDefault="00A345F5" w:rsidP="00C66BB5">
            <w:pPr>
              <w:jc w:val="center"/>
            </w:pPr>
            <w:r w:rsidRPr="008474E5">
              <w:rPr>
                <w:lang w:val="en-US"/>
              </w:rPr>
              <w:t>anopthalmia, microphthalmia</w:t>
            </w:r>
          </w:p>
        </w:tc>
        <w:tc>
          <w:tcPr>
            <w:tcW w:w="3119" w:type="dxa"/>
          </w:tcPr>
          <w:p w:rsidR="00A345F5" w:rsidRDefault="00A345F5" w:rsidP="00A345F5">
            <w:pPr>
              <w:spacing w:line="360" w:lineRule="auto"/>
              <w:jc w:val="center"/>
              <w:rPr>
                <w:lang w:val="en-US"/>
              </w:rPr>
            </w:pPr>
          </w:p>
        </w:tc>
        <w:tc>
          <w:tcPr>
            <w:tcW w:w="1984" w:type="dxa"/>
          </w:tcPr>
          <w:p w:rsidR="00A345F5" w:rsidRDefault="007376A6" w:rsidP="00A345F5">
            <w:pPr>
              <w:jc w:val="center"/>
            </w:pPr>
            <w:r>
              <w:rPr>
                <w:lang w:val="en-US"/>
              </w:rPr>
              <w:t>JAX</w:t>
            </w:r>
          </w:p>
        </w:tc>
      </w:tr>
      <w:tr w:rsidR="00A345F5" w:rsidTr="00B02E16">
        <w:tc>
          <w:tcPr>
            <w:tcW w:w="1363" w:type="dxa"/>
          </w:tcPr>
          <w:p w:rsidR="00A345F5" w:rsidRPr="001B5BE0" w:rsidRDefault="00A345F5" w:rsidP="00A345F5">
            <w:pPr>
              <w:spacing w:line="360" w:lineRule="auto"/>
              <w:jc w:val="both"/>
              <w:rPr>
                <w:i/>
                <w:lang w:val="en-US"/>
              </w:rPr>
            </w:pPr>
            <w:r w:rsidRPr="001B5BE0">
              <w:rPr>
                <w:i/>
                <w:lang w:val="en-US"/>
              </w:rPr>
              <w:t>B2b2153</w:t>
            </w:r>
          </w:p>
        </w:tc>
        <w:tc>
          <w:tcPr>
            <w:tcW w:w="3305" w:type="dxa"/>
          </w:tcPr>
          <w:p w:rsidR="00A345F5" w:rsidRDefault="00C66BB5" w:rsidP="00C66BB5">
            <w:pPr>
              <w:jc w:val="center"/>
            </w:pPr>
            <w:r>
              <w:rPr>
                <w:lang w:val="en-US"/>
              </w:rPr>
              <w:t xml:space="preserve">enophthalmia, </w:t>
            </w:r>
            <w:r w:rsidR="00A345F5" w:rsidRPr="008474E5">
              <w:rPr>
                <w:lang w:val="en-US"/>
              </w:rPr>
              <w:t>anopthalmia, microphthalmia</w:t>
            </w:r>
          </w:p>
        </w:tc>
        <w:tc>
          <w:tcPr>
            <w:tcW w:w="3119" w:type="dxa"/>
          </w:tcPr>
          <w:p w:rsidR="00A345F5" w:rsidRDefault="00A345F5" w:rsidP="00A345F5">
            <w:pPr>
              <w:spacing w:line="360" w:lineRule="auto"/>
              <w:jc w:val="center"/>
              <w:rPr>
                <w:lang w:val="en-US"/>
              </w:rPr>
            </w:pPr>
          </w:p>
        </w:tc>
        <w:tc>
          <w:tcPr>
            <w:tcW w:w="1984" w:type="dxa"/>
          </w:tcPr>
          <w:p w:rsidR="00A345F5" w:rsidRDefault="007376A6" w:rsidP="00A345F5">
            <w:pPr>
              <w:jc w:val="center"/>
            </w:pPr>
            <w:r>
              <w:rPr>
                <w:lang w:val="en-US"/>
              </w:rPr>
              <w:t>JAX</w:t>
            </w:r>
          </w:p>
        </w:tc>
      </w:tr>
      <w:tr w:rsidR="00A345F5" w:rsidTr="00B02E16">
        <w:tc>
          <w:tcPr>
            <w:tcW w:w="1363" w:type="dxa"/>
          </w:tcPr>
          <w:p w:rsidR="00A345F5" w:rsidRPr="001B5BE0" w:rsidRDefault="00A345F5" w:rsidP="00A345F5">
            <w:pPr>
              <w:spacing w:line="360" w:lineRule="auto"/>
              <w:jc w:val="both"/>
              <w:rPr>
                <w:i/>
                <w:lang w:val="en-US"/>
              </w:rPr>
            </w:pPr>
            <w:r w:rsidRPr="001B5BE0">
              <w:rPr>
                <w:i/>
                <w:lang w:val="en-US"/>
              </w:rPr>
              <w:t>B2b2739</w:t>
            </w:r>
          </w:p>
        </w:tc>
        <w:tc>
          <w:tcPr>
            <w:tcW w:w="3305" w:type="dxa"/>
          </w:tcPr>
          <w:p w:rsidR="00A345F5" w:rsidRDefault="00A345F5" w:rsidP="00C66BB5">
            <w:pPr>
              <w:jc w:val="center"/>
            </w:pPr>
            <w:r w:rsidRPr="008474E5">
              <w:rPr>
                <w:lang w:val="en-US"/>
              </w:rPr>
              <w:t>anopthalmia, microphthalmia</w:t>
            </w:r>
          </w:p>
        </w:tc>
        <w:tc>
          <w:tcPr>
            <w:tcW w:w="3119" w:type="dxa"/>
          </w:tcPr>
          <w:p w:rsidR="00A345F5" w:rsidRDefault="00A345F5" w:rsidP="00A345F5">
            <w:pPr>
              <w:spacing w:line="360" w:lineRule="auto"/>
              <w:jc w:val="center"/>
              <w:rPr>
                <w:lang w:val="en-US"/>
              </w:rPr>
            </w:pPr>
          </w:p>
        </w:tc>
        <w:tc>
          <w:tcPr>
            <w:tcW w:w="1984" w:type="dxa"/>
          </w:tcPr>
          <w:p w:rsidR="00A345F5" w:rsidRDefault="007376A6" w:rsidP="00A345F5">
            <w:pPr>
              <w:jc w:val="center"/>
            </w:pPr>
            <w:r>
              <w:rPr>
                <w:lang w:val="en-US"/>
              </w:rPr>
              <w:t>JAX</w:t>
            </w:r>
          </w:p>
        </w:tc>
      </w:tr>
      <w:tr w:rsidR="00A345F5" w:rsidTr="00B02E16">
        <w:tc>
          <w:tcPr>
            <w:tcW w:w="1363" w:type="dxa"/>
          </w:tcPr>
          <w:p w:rsidR="00A345F5" w:rsidRPr="001B5BE0" w:rsidRDefault="00A345F5" w:rsidP="00A345F5">
            <w:pPr>
              <w:spacing w:line="360" w:lineRule="auto"/>
              <w:jc w:val="both"/>
              <w:rPr>
                <w:i/>
                <w:lang w:val="en-US"/>
              </w:rPr>
            </w:pPr>
            <w:r w:rsidRPr="001B5BE0">
              <w:rPr>
                <w:i/>
                <w:lang w:val="en-US"/>
              </w:rPr>
              <w:t>bh</w:t>
            </w:r>
          </w:p>
        </w:tc>
        <w:tc>
          <w:tcPr>
            <w:tcW w:w="3305" w:type="dxa"/>
          </w:tcPr>
          <w:p w:rsidR="00A345F5" w:rsidRDefault="00A345F5" w:rsidP="00C66BB5">
            <w:pPr>
              <w:spacing w:line="360" w:lineRule="auto"/>
              <w:jc w:val="center"/>
              <w:rPr>
                <w:lang w:val="en-US"/>
              </w:rPr>
            </w:pPr>
            <w:r>
              <w:rPr>
                <w:lang w:val="en-US"/>
              </w:rPr>
              <w:t>brain hernia</w:t>
            </w:r>
          </w:p>
        </w:tc>
        <w:tc>
          <w:tcPr>
            <w:tcW w:w="3119" w:type="dxa"/>
          </w:tcPr>
          <w:p w:rsidR="00A345F5" w:rsidRDefault="00A345F5" w:rsidP="00A345F5">
            <w:pPr>
              <w:spacing w:line="360" w:lineRule="auto"/>
              <w:jc w:val="center"/>
              <w:rPr>
                <w:lang w:val="en-US"/>
              </w:rPr>
            </w:pPr>
            <w:r>
              <w:rPr>
                <w:lang w:val="en-US"/>
              </w:rPr>
              <w:t>brain hernia</w:t>
            </w:r>
          </w:p>
        </w:tc>
        <w:tc>
          <w:tcPr>
            <w:tcW w:w="1984" w:type="dxa"/>
          </w:tcPr>
          <w:p w:rsidR="00A345F5" w:rsidRDefault="00A345F5" w:rsidP="00A345F5">
            <w:pPr>
              <w:spacing w:line="360" w:lineRule="auto"/>
              <w:jc w:val="center"/>
              <w:rPr>
                <w:lang w:val="en-US"/>
              </w:rPr>
            </w:pPr>
            <w:r>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Pr>
                <w:i/>
                <w:lang w:val="en-US"/>
              </w:rPr>
              <w:t>Bld</w:t>
            </w:r>
          </w:p>
        </w:tc>
        <w:tc>
          <w:tcPr>
            <w:tcW w:w="3305" w:type="dxa"/>
          </w:tcPr>
          <w:p w:rsidR="00A345F5" w:rsidRDefault="00A345F5" w:rsidP="00C66BB5">
            <w:pPr>
              <w:spacing w:line="360" w:lineRule="auto"/>
              <w:jc w:val="center"/>
              <w:rPr>
                <w:lang w:val="en-US"/>
              </w:rPr>
            </w:pPr>
          </w:p>
        </w:tc>
        <w:tc>
          <w:tcPr>
            <w:tcW w:w="3119" w:type="dxa"/>
          </w:tcPr>
          <w:p w:rsidR="00A345F5" w:rsidRDefault="00A345F5" w:rsidP="00A345F5">
            <w:pPr>
              <w:spacing w:line="360" w:lineRule="auto"/>
              <w:jc w:val="center"/>
              <w:rPr>
                <w:lang w:val="en-US"/>
              </w:rPr>
            </w:pPr>
            <w:r>
              <w:rPr>
                <w:lang w:val="en-US"/>
              </w:rPr>
              <w:t>blind</w:t>
            </w:r>
          </w:p>
        </w:tc>
        <w:tc>
          <w:tcPr>
            <w:tcW w:w="1984" w:type="dxa"/>
          </w:tcPr>
          <w:p w:rsidR="00A345F5" w:rsidRDefault="00A345F5" w:rsidP="00A345F5">
            <w:pPr>
              <w:spacing w:line="360" w:lineRule="auto"/>
              <w:jc w:val="center"/>
              <w:rPr>
                <w:lang w:val="en-US"/>
              </w:rPr>
            </w:pPr>
            <w:r>
              <w:rPr>
                <w:lang w:val="en-US"/>
              </w:rPr>
              <w:t>extinct</w:t>
            </w:r>
          </w:p>
        </w:tc>
      </w:tr>
      <w:tr w:rsidR="00B02E16" w:rsidTr="00B02E16">
        <w:tc>
          <w:tcPr>
            <w:tcW w:w="1363" w:type="dxa"/>
          </w:tcPr>
          <w:p w:rsidR="00B02E16" w:rsidRPr="001B5BE0" w:rsidRDefault="00B02E16" w:rsidP="00C11A2B">
            <w:pPr>
              <w:spacing w:line="360" w:lineRule="auto"/>
              <w:jc w:val="both"/>
              <w:rPr>
                <w:i/>
                <w:lang w:val="en-US"/>
              </w:rPr>
            </w:pPr>
            <w:r>
              <w:rPr>
                <w:i/>
                <w:lang w:val="en-US"/>
              </w:rPr>
              <w:t>Cat3</w:t>
            </w:r>
          </w:p>
        </w:tc>
        <w:tc>
          <w:tcPr>
            <w:tcW w:w="3305" w:type="dxa"/>
          </w:tcPr>
          <w:p w:rsidR="00B02E16" w:rsidRDefault="00B02E16" w:rsidP="00C66BB5">
            <w:pPr>
              <w:spacing w:line="360" w:lineRule="auto"/>
              <w:jc w:val="center"/>
              <w:rPr>
                <w:lang w:val="en-US"/>
              </w:rPr>
            </w:pPr>
          </w:p>
        </w:tc>
        <w:tc>
          <w:tcPr>
            <w:tcW w:w="3119" w:type="dxa"/>
          </w:tcPr>
          <w:p w:rsidR="00B02E16" w:rsidRDefault="00B02E16" w:rsidP="00C11A2B">
            <w:pPr>
              <w:spacing w:line="360" w:lineRule="auto"/>
              <w:jc w:val="center"/>
              <w:rPr>
                <w:lang w:val="en-US"/>
              </w:rPr>
            </w:pPr>
            <w:r>
              <w:rPr>
                <w:lang w:val="en-US"/>
              </w:rPr>
              <w:t>cataract 3</w:t>
            </w:r>
          </w:p>
        </w:tc>
        <w:tc>
          <w:tcPr>
            <w:tcW w:w="1984" w:type="dxa"/>
          </w:tcPr>
          <w:p w:rsidR="00B02E16" w:rsidRDefault="00C66BB5" w:rsidP="00C11A2B">
            <w:pPr>
              <w:spacing w:line="360" w:lineRule="auto"/>
              <w:jc w:val="center"/>
              <w:rPr>
                <w:lang w:val="en-US"/>
              </w:rPr>
            </w:pPr>
            <w:r>
              <w:rPr>
                <w:lang w:val="en-US"/>
              </w:rPr>
              <w:t>HMGU</w:t>
            </w:r>
          </w:p>
        </w:tc>
      </w:tr>
      <w:tr w:rsidR="00A345F5" w:rsidTr="00B02E16">
        <w:tc>
          <w:tcPr>
            <w:tcW w:w="1363" w:type="dxa"/>
          </w:tcPr>
          <w:p w:rsidR="00A345F5" w:rsidRPr="001B5BE0" w:rsidRDefault="00A345F5" w:rsidP="00A345F5">
            <w:pPr>
              <w:spacing w:line="360" w:lineRule="auto"/>
              <w:jc w:val="both"/>
              <w:rPr>
                <w:i/>
                <w:lang w:val="en-US"/>
              </w:rPr>
            </w:pPr>
            <w:r>
              <w:rPr>
                <w:i/>
                <w:lang w:val="en-US"/>
              </w:rPr>
              <w:t>dblr</w:t>
            </w:r>
          </w:p>
        </w:tc>
        <w:tc>
          <w:tcPr>
            <w:tcW w:w="3305" w:type="dxa"/>
          </w:tcPr>
          <w:p w:rsidR="00A345F5" w:rsidRDefault="00A345F5" w:rsidP="00C66BB5">
            <w:pPr>
              <w:spacing w:line="360" w:lineRule="auto"/>
              <w:jc w:val="center"/>
              <w:rPr>
                <w:lang w:val="en-US"/>
              </w:rPr>
            </w:pPr>
            <w:r>
              <w:rPr>
                <w:lang w:val="en-US"/>
              </w:rPr>
              <w:t>doubleridge</w:t>
            </w:r>
          </w:p>
        </w:tc>
        <w:tc>
          <w:tcPr>
            <w:tcW w:w="3119" w:type="dxa"/>
          </w:tcPr>
          <w:p w:rsidR="00A345F5" w:rsidRDefault="00A345F5" w:rsidP="00A345F5">
            <w:pPr>
              <w:spacing w:line="360" w:lineRule="auto"/>
              <w:jc w:val="center"/>
              <w:rPr>
                <w:lang w:val="en-US"/>
              </w:rPr>
            </w:pPr>
          </w:p>
        </w:tc>
        <w:tc>
          <w:tcPr>
            <w:tcW w:w="1984" w:type="dxa"/>
          </w:tcPr>
          <w:p w:rsidR="00A345F5" w:rsidRDefault="00A345F5" w:rsidP="00A345F5">
            <w:pPr>
              <w:spacing w:line="360" w:lineRule="auto"/>
              <w:jc w:val="center"/>
              <w:rPr>
                <w:lang w:val="en-US"/>
              </w:rPr>
            </w:pPr>
            <w:r>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Pr>
                <w:i/>
                <w:lang w:val="en-US"/>
              </w:rPr>
              <w:t>dcm</w:t>
            </w:r>
          </w:p>
        </w:tc>
        <w:tc>
          <w:tcPr>
            <w:tcW w:w="3305" w:type="dxa"/>
          </w:tcPr>
          <w:p w:rsidR="00A345F5" w:rsidRDefault="00A345F5" w:rsidP="00C66BB5">
            <w:pPr>
              <w:spacing w:line="360" w:lineRule="auto"/>
              <w:jc w:val="center"/>
              <w:rPr>
                <w:lang w:val="en-US"/>
              </w:rPr>
            </w:pPr>
          </w:p>
        </w:tc>
        <w:tc>
          <w:tcPr>
            <w:tcW w:w="3119" w:type="dxa"/>
          </w:tcPr>
          <w:p w:rsidR="00A345F5" w:rsidRDefault="00A345F5" w:rsidP="00A345F5">
            <w:pPr>
              <w:jc w:val="center"/>
              <w:rPr>
                <w:lang w:val="en-US"/>
              </w:rPr>
            </w:pPr>
            <w:r w:rsidRPr="00301813">
              <w:rPr>
                <w:lang w:val="en-US"/>
              </w:rPr>
              <w:t>de</w:t>
            </w:r>
            <w:r>
              <w:rPr>
                <w:lang w:val="en-US"/>
              </w:rPr>
              <w:t>nse cataract and microphthalmia</w:t>
            </w:r>
          </w:p>
        </w:tc>
        <w:tc>
          <w:tcPr>
            <w:tcW w:w="1984" w:type="dxa"/>
          </w:tcPr>
          <w:p w:rsidR="00A345F5" w:rsidRDefault="00A345F5" w:rsidP="00A345F5">
            <w:pPr>
              <w:spacing w:line="360" w:lineRule="auto"/>
              <w:jc w:val="center"/>
              <w:rPr>
                <w:lang w:val="en-US"/>
              </w:rPr>
            </w:pPr>
            <w:r>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Pr>
                <w:i/>
                <w:lang w:val="en-US"/>
              </w:rPr>
              <w:t>eob</w:t>
            </w:r>
          </w:p>
        </w:tc>
        <w:tc>
          <w:tcPr>
            <w:tcW w:w="3305" w:type="dxa"/>
          </w:tcPr>
          <w:p w:rsidR="00A345F5" w:rsidRDefault="00A345F5" w:rsidP="00C66BB5">
            <w:pPr>
              <w:spacing w:line="360" w:lineRule="auto"/>
              <w:jc w:val="center"/>
              <w:rPr>
                <w:lang w:val="en-US"/>
              </w:rPr>
            </w:pPr>
          </w:p>
        </w:tc>
        <w:tc>
          <w:tcPr>
            <w:tcW w:w="3119" w:type="dxa"/>
          </w:tcPr>
          <w:p w:rsidR="00A345F5" w:rsidRDefault="00A345F5" w:rsidP="00A345F5">
            <w:pPr>
              <w:spacing w:line="360" w:lineRule="auto"/>
              <w:jc w:val="center"/>
              <w:rPr>
                <w:lang w:val="en-US"/>
              </w:rPr>
            </w:pPr>
            <w:r>
              <w:rPr>
                <w:lang w:val="en-US"/>
              </w:rPr>
              <w:t>eye lids open</w:t>
            </w:r>
            <w:r w:rsidR="00C66BB5">
              <w:rPr>
                <w:lang w:val="en-US"/>
              </w:rPr>
              <w:t xml:space="preserve"> at birth</w:t>
            </w:r>
          </w:p>
        </w:tc>
        <w:tc>
          <w:tcPr>
            <w:tcW w:w="1984" w:type="dxa"/>
          </w:tcPr>
          <w:p w:rsidR="00A345F5" w:rsidRDefault="00A345F5" w:rsidP="00A345F5">
            <w:pPr>
              <w:spacing w:line="360" w:lineRule="auto"/>
              <w:jc w:val="center"/>
              <w:rPr>
                <w:lang w:val="en-US"/>
              </w:rPr>
            </w:pPr>
            <w:r>
              <w:rPr>
                <w:lang w:val="en-US"/>
              </w:rPr>
              <w:t>extinct</w:t>
            </w:r>
          </w:p>
        </w:tc>
      </w:tr>
      <w:tr w:rsidR="00A345F5" w:rsidRPr="00783CA0" w:rsidTr="00B02E16">
        <w:tc>
          <w:tcPr>
            <w:tcW w:w="1363" w:type="dxa"/>
          </w:tcPr>
          <w:p w:rsidR="00A345F5" w:rsidRPr="001B5BE0" w:rsidRDefault="00A345F5" w:rsidP="00A345F5">
            <w:pPr>
              <w:spacing w:line="360" w:lineRule="auto"/>
              <w:jc w:val="both"/>
              <w:rPr>
                <w:i/>
                <w:lang w:val="en-US"/>
              </w:rPr>
            </w:pPr>
            <w:r>
              <w:rPr>
                <w:i/>
                <w:lang w:val="en-US"/>
              </w:rPr>
              <w:t>exma</w:t>
            </w:r>
          </w:p>
        </w:tc>
        <w:tc>
          <w:tcPr>
            <w:tcW w:w="3305" w:type="dxa"/>
          </w:tcPr>
          <w:p w:rsidR="00A345F5" w:rsidRDefault="00A345F5" w:rsidP="00C66BB5">
            <w:pPr>
              <w:jc w:val="center"/>
              <w:rPr>
                <w:lang w:val="en-US"/>
              </w:rPr>
            </w:pPr>
            <w:r>
              <w:rPr>
                <w:lang w:val="en-US"/>
              </w:rPr>
              <w:t>exencephaly with severe micropthalmia/anopthalmia</w:t>
            </w:r>
          </w:p>
        </w:tc>
        <w:tc>
          <w:tcPr>
            <w:tcW w:w="3119" w:type="dxa"/>
          </w:tcPr>
          <w:p w:rsidR="00A345F5" w:rsidRDefault="00A345F5" w:rsidP="00A345F5">
            <w:pPr>
              <w:spacing w:line="360" w:lineRule="auto"/>
              <w:jc w:val="center"/>
              <w:rPr>
                <w:lang w:val="en-US"/>
              </w:rPr>
            </w:pPr>
          </w:p>
        </w:tc>
        <w:tc>
          <w:tcPr>
            <w:tcW w:w="1984" w:type="dxa"/>
          </w:tcPr>
          <w:p w:rsidR="00A345F5" w:rsidRDefault="00A345F5" w:rsidP="00A345F5">
            <w:pPr>
              <w:spacing w:line="360" w:lineRule="auto"/>
              <w:jc w:val="center"/>
              <w:rPr>
                <w:lang w:val="en-US"/>
              </w:rPr>
            </w:pPr>
            <w:r>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Pr>
                <w:i/>
                <w:lang w:val="en-US"/>
              </w:rPr>
              <w:t>ey2</w:t>
            </w:r>
          </w:p>
        </w:tc>
        <w:tc>
          <w:tcPr>
            <w:tcW w:w="3305" w:type="dxa"/>
          </w:tcPr>
          <w:p w:rsidR="00A345F5" w:rsidRDefault="00A345F5" w:rsidP="00C66BB5">
            <w:pPr>
              <w:spacing w:line="360" w:lineRule="auto"/>
              <w:jc w:val="center"/>
              <w:rPr>
                <w:lang w:val="en-US"/>
              </w:rPr>
            </w:pPr>
            <w:r>
              <w:rPr>
                <w:lang w:val="en-US"/>
              </w:rPr>
              <w:t>eyeless 2</w:t>
            </w:r>
          </w:p>
        </w:tc>
        <w:tc>
          <w:tcPr>
            <w:tcW w:w="3119" w:type="dxa"/>
          </w:tcPr>
          <w:p w:rsidR="00A345F5" w:rsidRDefault="00A345F5" w:rsidP="00A345F5">
            <w:pPr>
              <w:spacing w:line="360" w:lineRule="auto"/>
              <w:jc w:val="center"/>
              <w:rPr>
                <w:lang w:val="en-US"/>
              </w:rPr>
            </w:pPr>
          </w:p>
        </w:tc>
        <w:tc>
          <w:tcPr>
            <w:tcW w:w="1984" w:type="dxa"/>
          </w:tcPr>
          <w:p w:rsidR="00A345F5" w:rsidRDefault="00A345F5" w:rsidP="00A345F5">
            <w:pPr>
              <w:spacing w:line="360" w:lineRule="auto"/>
              <w:jc w:val="center"/>
              <w:rPr>
                <w:lang w:val="en-US"/>
              </w:rPr>
            </w:pPr>
            <w:r>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Pr>
                <w:i/>
                <w:lang w:val="en-US"/>
              </w:rPr>
              <w:t>Ey3</w:t>
            </w:r>
          </w:p>
        </w:tc>
        <w:tc>
          <w:tcPr>
            <w:tcW w:w="3305" w:type="dxa"/>
          </w:tcPr>
          <w:p w:rsidR="00A345F5" w:rsidRDefault="00A345F5" w:rsidP="00C66BB5">
            <w:pPr>
              <w:spacing w:line="360" w:lineRule="auto"/>
              <w:jc w:val="center"/>
              <w:rPr>
                <w:lang w:val="en-US"/>
              </w:rPr>
            </w:pPr>
            <w:r>
              <w:rPr>
                <w:lang w:val="en-US"/>
              </w:rPr>
              <w:t>eyeless 3</w:t>
            </w:r>
          </w:p>
        </w:tc>
        <w:tc>
          <w:tcPr>
            <w:tcW w:w="3119" w:type="dxa"/>
          </w:tcPr>
          <w:p w:rsidR="00A345F5" w:rsidRDefault="00A345F5" w:rsidP="00A345F5">
            <w:pPr>
              <w:spacing w:line="360" w:lineRule="auto"/>
              <w:jc w:val="center"/>
              <w:rPr>
                <w:lang w:val="en-US"/>
              </w:rPr>
            </w:pPr>
          </w:p>
        </w:tc>
        <w:tc>
          <w:tcPr>
            <w:tcW w:w="1984" w:type="dxa"/>
          </w:tcPr>
          <w:p w:rsidR="00A345F5" w:rsidRDefault="00C66BB5" w:rsidP="00A345F5">
            <w:pPr>
              <w:spacing w:line="360" w:lineRule="auto"/>
              <w:jc w:val="center"/>
              <w:rPr>
                <w:lang w:val="en-US"/>
              </w:rPr>
            </w:pPr>
            <w:r>
              <w:rPr>
                <w:lang w:val="en-US"/>
              </w:rPr>
              <w:t>JAX</w:t>
            </w:r>
          </w:p>
        </w:tc>
      </w:tr>
      <w:tr w:rsidR="00A345F5" w:rsidTr="00B02E16">
        <w:tc>
          <w:tcPr>
            <w:tcW w:w="1363" w:type="dxa"/>
          </w:tcPr>
          <w:p w:rsidR="00A345F5" w:rsidRPr="001B5BE0" w:rsidRDefault="00A345F5" w:rsidP="00A345F5">
            <w:pPr>
              <w:spacing w:line="360" w:lineRule="auto"/>
              <w:jc w:val="both"/>
              <w:rPr>
                <w:i/>
                <w:lang w:val="en-US"/>
              </w:rPr>
            </w:pPr>
            <w:r>
              <w:rPr>
                <w:i/>
                <w:lang w:val="en-US"/>
              </w:rPr>
              <w:t>ey4</w:t>
            </w:r>
          </w:p>
        </w:tc>
        <w:tc>
          <w:tcPr>
            <w:tcW w:w="3305" w:type="dxa"/>
          </w:tcPr>
          <w:p w:rsidR="00A345F5" w:rsidRDefault="00A345F5" w:rsidP="00C66BB5">
            <w:pPr>
              <w:spacing w:line="360" w:lineRule="auto"/>
              <w:jc w:val="center"/>
              <w:rPr>
                <w:lang w:val="en-US"/>
              </w:rPr>
            </w:pPr>
            <w:r>
              <w:rPr>
                <w:lang w:val="en-US"/>
              </w:rPr>
              <w:t>eyeless 4</w:t>
            </w:r>
          </w:p>
        </w:tc>
        <w:tc>
          <w:tcPr>
            <w:tcW w:w="3119" w:type="dxa"/>
          </w:tcPr>
          <w:p w:rsidR="00A345F5" w:rsidRDefault="00A345F5" w:rsidP="00A345F5">
            <w:pPr>
              <w:spacing w:line="360" w:lineRule="auto"/>
              <w:jc w:val="center"/>
              <w:rPr>
                <w:lang w:val="en-US"/>
              </w:rPr>
            </w:pPr>
          </w:p>
        </w:tc>
        <w:tc>
          <w:tcPr>
            <w:tcW w:w="1984" w:type="dxa"/>
          </w:tcPr>
          <w:p w:rsidR="00A345F5" w:rsidRDefault="00C66BB5" w:rsidP="00A345F5">
            <w:pPr>
              <w:spacing w:line="360" w:lineRule="auto"/>
              <w:jc w:val="center"/>
              <w:rPr>
                <w:lang w:val="en-US"/>
              </w:rPr>
            </w:pPr>
            <w:r>
              <w:rPr>
                <w:lang w:val="en-US"/>
              </w:rPr>
              <w:t>JAX</w:t>
            </w:r>
          </w:p>
        </w:tc>
      </w:tr>
      <w:tr w:rsidR="00A345F5" w:rsidTr="00B02E16">
        <w:tc>
          <w:tcPr>
            <w:tcW w:w="1363" w:type="dxa"/>
          </w:tcPr>
          <w:p w:rsidR="00A345F5" w:rsidRPr="001B5BE0" w:rsidRDefault="00A345F5" w:rsidP="00A345F5">
            <w:pPr>
              <w:spacing w:line="360" w:lineRule="auto"/>
              <w:jc w:val="both"/>
              <w:rPr>
                <w:i/>
                <w:lang w:val="en-US"/>
              </w:rPr>
            </w:pPr>
            <w:r>
              <w:rPr>
                <w:i/>
                <w:lang w:val="en-US"/>
              </w:rPr>
              <w:t>eyl2</w:t>
            </w:r>
          </w:p>
        </w:tc>
        <w:tc>
          <w:tcPr>
            <w:tcW w:w="3305" w:type="dxa"/>
          </w:tcPr>
          <w:p w:rsidR="00A345F5" w:rsidRDefault="00A345F5" w:rsidP="00C66BB5">
            <w:pPr>
              <w:spacing w:line="360" w:lineRule="auto"/>
              <w:jc w:val="center"/>
              <w:rPr>
                <w:lang w:val="en-US"/>
              </w:rPr>
            </w:pPr>
            <w:r w:rsidRPr="00254BDF">
              <w:rPr>
                <w:lang w:val="en-US"/>
              </w:rPr>
              <w:t>eyeless 2</w:t>
            </w:r>
            <w:r>
              <w:rPr>
                <w:lang w:val="en-US"/>
              </w:rPr>
              <w:t xml:space="preserve"> Jackson</w:t>
            </w:r>
          </w:p>
        </w:tc>
        <w:tc>
          <w:tcPr>
            <w:tcW w:w="3119" w:type="dxa"/>
          </w:tcPr>
          <w:p w:rsidR="00A345F5" w:rsidRDefault="00A345F5" w:rsidP="00A345F5">
            <w:pPr>
              <w:spacing w:line="360" w:lineRule="auto"/>
              <w:jc w:val="center"/>
              <w:rPr>
                <w:lang w:val="en-US"/>
              </w:rPr>
            </w:pPr>
          </w:p>
        </w:tc>
        <w:tc>
          <w:tcPr>
            <w:tcW w:w="1984" w:type="dxa"/>
          </w:tcPr>
          <w:p w:rsidR="00A345F5" w:rsidRDefault="00C66BB5" w:rsidP="00A345F5">
            <w:pPr>
              <w:spacing w:line="360" w:lineRule="auto"/>
              <w:jc w:val="center"/>
              <w:rPr>
                <w:lang w:val="en-US"/>
              </w:rPr>
            </w:pPr>
            <w:r>
              <w:rPr>
                <w:lang w:val="en-US"/>
              </w:rPr>
              <w:t>JAX</w:t>
            </w:r>
          </w:p>
        </w:tc>
      </w:tr>
      <w:tr w:rsidR="00A345F5" w:rsidTr="00B02E16">
        <w:tc>
          <w:tcPr>
            <w:tcW w:w="1363" w:type="dxa"/>
          </w:tcPr>
          <w:p w:rsidR="00A345F5" w:rsidRPr="001B5BE0" w:rsidRDefault="00A345F5" w:rsidP="00A345F5">
            <w:pPr>
              <w:spacing w:line="360" w:lineRule="auto"/>
              <w:jc w:val="both"/>
              <w:rPr>
                <w:i/>
                <w:lang w:val="en-US"/>
              </w:rPr>
            </w:pPr>
            <w:r>
              <w:rPr>
                <w:i/>
                <w:lang w:val="en-US"/>
              </w:rPr>
              <w:t>Iac</w:t>
            </w:r>
          </w:p>
        </w:tc>
        <w:tc>
          <w:tcPr>
            <w:tcW w:w="3305" w:type="dxa"/>
          </w:tcPr>
          <w:p w:rsidR="00A345F5" w:rsidRDefault="00A345F5" w:rsidP="00C66BB5">
            <w:pPr>
              <w:spacing w:line="360" w:lineRule="auto"/>
              <w:jc w:val="center"/>
              <w:rPr>
                <w:lang w:val="en-US"/>
              </w:rPr>
            </w:pPr>
          </w:p>
        </w:tc>
        <w:tc>
          <w:tcPr>
            <w:tcW w:w="3119" w:type="dxa"/>
          </w:tcPr>
          <w:p w:rsidR="00A345F5" w:rsidRDefault="00A345F5" w:rsidP="00A345F5">
            <w:pPr>
              <w:jc w:val="center"/>
              <w:rPr>
                <w:lang w:val="en-US"/>
              </w:rPr>
            </w:pPr>
            <w:r>
              <w:rPr>
                <w:lang w:val="en-US"/>
              </w:rPr>
              <w:t>iris anomaly with cataract</w:t>
            </w:r>
          </w:p>
        </w:tc>
        <w:tc>
          <w:tcPr>
            <w:tcW w:w="1984" w:type="dxa"/>
          </w:tcPr>
          <w:p w:rsidR="00A345F5" w:rsidRDefault="00A345F5" w:rsidP="00A345F5">
            <w:pPr>
              <w:spacing w:line="360" w:lineRule="auto"/>
              <w:jc w:val="center"/>
              <w:rPr>
                <w:lang w:val="en-US"/>
              </w:rPr>
            </w:pPr>
            <w:r>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Pr>
                <w:i/>
                <w:lang w:val="en-US"/>
              </w:rPr>
              <w:t>Idc</w:t>
            </w:r>
          </w:p>
        </w:tc>
        <w:tc>
          <w:tcPr>
            <w:tcW w:w="3305" w:type="dxa"/>
          </w:tcPr>
          <w:p w:rsidR="00A345F5" w:rsidRDefault="00A345F5" w:rsidP="00C66BB5">
            <w:pPr>
              <w:spacing w:line="360" w:lineRule="auto"/>
              <w:jc w:val="center"/>
              <w:rPr>
                <w:lang w:val="en-US"/>
              </w:rPr>
            </w:pPr>
          </w:p>
        </w:tc>
        <w:tc>
          <w:tcPr>
            <w:tcW w:w="3119" w:type="dxa"/>
          </w:tcPr>
          <w:p w:rsidR="00A345F5" w:rsidRDefault="00A345F5" w:rsidP="00A345F5">
            <w:pPr>
              <w:jc w:val="center"/>
              <w:rPr>
                <w:lang w:val="en-US"/>
              </w:rPr>
            </w:pPr>
            <w:r>
              <w:rPr>
                <w:lang w:val="en-US"/>
              </w:rPr>
              <w:t>iris dysplasia with cataract</w:t>
            </w:r>
          </w:p>
        </w:tc>
        <w:tc>
          <w:tcPr>
            <w:tcW w:w="1984" w:type="dxa"/>
          </w:tcPr>
          <w:p w:rsidR="00A345F5" w:rsidRDefault="00A345F5" w:rsidP="00A345F5">
            <w:pPr>
              <w:spacing w:line="360" w:lineRule="auto"/>
              <w:jc w:val="center"/>
              <w:rPr>
                <w:lang w:val="en-US"/>
              </w:rPr>
            </w:pPr>
            <w:r>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Pr>
                <w:i/>
                <w:lang w:val="en-US"/>
              </w:rPr>
              <w:t>jrc</w:t>
            </w:r>
          </w:p>
        </w:tc>
        <w:tc>
          <w:tcPr>
            <w:tcW w:w="3305" w:type="dxa"/>
          </w:tcPr>
          <w:p w:rsidR="00A345F5" w:rsidRDefault="00A345F5" w:rsidP="00C66BB5">
            <w:pPr>
              <w:spacing w:line="360" w:lineRule="auto"/>
              <w:jc w:val="center"/>
              <w:rPr>
                <w:lang w:val="en-US"/>
              </w:rPr>
            </w:pPr>
          </w:p>
        </w:tc>
        <w:tc>
          <w:tcPr>
            <w:tcW w:w="3119" w:type="dxa"/>
          </w:tcPr>
          <w:p w:rsidR="00A345F5" w:rsidRDefault="00A345F5" w:rsidP="00A345F5">
            <w:pPr>
              <w:jc w:val="center"/>
              <w:rPr>
                <w:lang w:val="en-US"/>
              </w:rPr>
            </w:pPr>
            <w:r>
              <w:rPr>
                <w:lang w:val="en-US"/>
              </w:rPr>
              <w:t>juvenile recessive cataract</w:t>
            </w:r>
          </w:p>
        </w:tc>
        <w:tc>
          <w:tcPr>
            <w:tcW w:w="1984" w:type="dxa"/>
          </w:tcPr>
          <w:p w:rsidR="00A345F5" w:rsidRDefault="00A345F5" w:rsidP="00A345F5">
            <w:pPr>
              <w:spacing w:line="360" w:lineRule="auto"/>
              <w:jc w:val="center"/>
              <w:rPr>
                <w:lang w:val="en-US"/>
              </w:rPr>
            </w:pPr>
            <w:r>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Pr>
                <w:i/>
                <w:lang w:val="en-US"/>
              </w:rPr>
              <w:t>Lcl</w:t>
            </w:r>
          </w:p>
        </w:tc>
        <w:tc>
          <w:tcPr>
            <w:tcW w:w="3305" w:type="dxa"/>
          </w:tcPr>
          <w:p w:rsidR="00A345F5" w:rsidRDefault="00A345F5" w:rsidP="00C66BB5">
            <w:pPr>
              <w:spacing w:line="360" w:lineRule="auto"/>
              <w:jc w:val="center"/>
              <w:rPr>
                <w:lang w:val="en-US"/>
              </w:rPr>
            </w:pPr>
          </w:p>
        </w:tc>
        <w:tc>
          <w:tcPr>
            <w:tcW w:w="3119" w:type="dxa"/>
          </w:tcPr>
          <w:p w:rsidR="00A345F5" w:rsidRDefault="00A345F5" w:rsidP="00A345F5">
            <w:pPr>
              <w:jc w:val="center"/>
              <w:rPr>
                <w:lang w:val="en-US"/>
              </w:rPr>
            </w:pPr>
            <w:r>
              <w:rPr>
                <w:lang w:val="en-US"/>
              </w:rPr>
              <w:t>lens cloudy</w:t>
            </w:r>
          </w:p>
        </w:tc>
        <w:tc>
          <w:tcPr>
            <w:tcW w:w="1984" w:type="dxa"/>
          </w:tcPr>
          <w:p w:rsidR="00A345F5" w:rsidRDefault="00C66BB5" w:rsidP="00A345F5">
            <w:pPr>
              <w:spacing w:line="360" w:lineRule="auto"/>
              <w:jc w:val="center"/>
              <w:rPr>
                <w:lang w:val="en-US"/>
              </w:rPr>
            </w:pPr>
            <w:r>
              <w:rPr>
                <w:lang w:val="en-US"/>
              </w:rPr>
              <w:t>Harwell, EMMA</w:t>
            </w:r>
          </w:p>
        </w:tc>
      </w:tr>
      <w:tr w:rsidR="00A345F5" w:rsidTr="00B02E16">
        <w:tc>
          <w:tcPr>
            <w:tcW w:w="1363" w:type="dxa"/>
          </w:tcPr>
          <w:p w:rsidR="00A345F5" w:rsidRPr="001B5BE0" w:rsidRDefault="00A345F5" w:rsidP="00A345F5">
            <w:pPr>
              <w:spacing w:line="360" w:lineRule="auto"/>
              <w:jc w:val="both"/>
              <w:rPr>
                <w:i/>
                <w:lang w:val="en-US"/>
              </w:rPr>
            </w:pPr>
            <w:r>
              <w:rPr>
                <w:i/>
                <w:lang w:val="en-US"/>
              </w:rPr>
              <w:t>lg</w:t>
            </w:r>
          </w:p>
        </w:tc>
        <w:tc>
          <w:tcPr>
            <w:tcW w:w="3305" w:type="dxa"/>
          </w:tcPr>
          <w:p w:rsidR="00A345F5" w:rsidRDefault="00A345F5" w:rsidP="00C66BB5">
            <w:pPr>
              <w:spacing w:line="360" w:lineRule="auto"/>
              <w:jc w:val="center"/>
              <w:rPr>
                <w:lang w:val="en-US"/>
              </w:rPr>
            </w:pPr>
            <w:r>
              <w:rPr>
                <w:lang w:val="en-US"/>
              </w:rPr>
              <w:t>lid gap</w:t>
            </w:r>
          </w:p>
        </w:tc>
        <w:tc>
          <w:tcPr>
            <w:tcW w:w="3119" w:type="dxa"/>
          </w:tcPr>
          <w:p w:rsidR="00A345F5" w:rsidRDefault="00A345F5" w:rsidP="00A345F5">
            <w:pPr>
              <w:spacing w:line="360" w:lineRule="auto"/>
              <w:jc w:val="center"/>
              <w:rPr>
                <w:lang w:val="en-US"/>
              </w:rPr>
            </w:pPr>
            <w:r>
              <w:rPr>
                <w:lang w:val="en-US"/>
              </w:rPr>
              <w:t>lid gap</w:t>
            </w:r>
          </w:p>
        </w:tc>
        <w:tc>
          <w:tcPr>
            <w:tcW w:w="1984" w:type="dxa"/>
          </w:tcPr>
          <w:p w:rsidR="00A345F5" w:rsidRDefault="00A345F5" w:rsidP="00A345F5">
            <w:pPr>
              <w:spacing w:line="360" w:lineRule="auto"/>
              <w:jc w:val="center"/>
              <w:rPr>
                <w:lang w:val="en-US"/>
              </w:rPr>
            </w:pPr>
            <w:r w:rsidRPr="00A345F5">
              <w:rPr>
                <w:lang w:val="en-US"/>
              </w:rPr>
              <w:t>extinct</w:t>
            </w:r>
          </w:p>
        </w:tc>
      </w:tr>
      <w:tr w:rsidR="00A345F5" w:rsidTr="00B02E16">
        <w:tc>
          <w:tcPr>
            <w:tcW w:w="1363" w:type="dxa"/>
          </w:tcPr>
          <w:p w:rsidR="00A345F5" w:rsidRPr="001B5BE0" w:rsidRDefault="00A345F5" w:rsidP="00A345F5">
            <w:pPr>
              <w:spacing w:line="360" w:lineRule="auto"/>
              <w:jc w:val="both"/>
              <w:rPr>
                <w:i/>
                <w:lang w:val="en-US"/>
              </w:rPr>
            </w:pPr>
            <w:r>
              <w:rPr>
                <w:i/>
                <w:lang w:val="en-US"/>
              </w:rPr>
              <w:t>nmf131</w:t>
            </w:r>
          </w:p>
        </w:tc>
        <w:tc>
          <w:tcPr>
            <w:tcW w:w="3305" w:type="dxa"/>
          </w:tcPr>
          <w:p w:rsidR="00A345F5" w:rsidRDefault="00A345F5" w:rsidP="00C66BB5">
            <w:pPr>
              <w:spacing w:line="360" w:lineRule="auto"/>
              <w:jc w:val="center"/>
              <w:rPr>
                <w:lang w:val="en-US"/>
              </w:rPr>
            </w:pPr>
          </w:p>
        </w:tc>
        <w:tc>
          <w:tcPr>
            <w:tcW w:w="3119" w:type="dxa"/>
          </w:tcPr>
          <w:p w:rsidR="00A345F5" w:rsidRDefault="00C66BB5" w:rsidP="00A345F5">
            <w:pPr>
              <w:jc w:val="center"/>
              <w:rPr>
                <w:lang w:val="en-US"/>
              </w:rPr>
            </w:pPr>
            <w:r>
              <w:rPr>
                <w:lang w:val="en-US"/>
              </w:rPr>
              <w:t>cataract, microphthalmia</w:t>
            </w:r>
          </w:p>
        </w:tc>
        <w:tc>
          <w:tcPr>
            <w:tcW w:w="1984" w:type="dxa"/>
          </w:tcPr>
          <w:p w:rsidR="00A345F5" w:rsidRDefault="00C66BB5" w:rsidP="00A345F5">
            <w:pPr>
              <w:spacing w:line="360" w:lineRule="auto"/>
              <w:jc w:val="center"/>
              <w:rPr>
                <w:lang w:val="en-US"/>
              </w:rPr>
            </w:pPr>
            <w:r>
              <w:rPr>
                <w:lang w:val="en-US"/>
              </w:rPr>
              <w:t>JAX</w:t>
            </w:r>
          </w:p>
        </w:tc>
      </w:tr>
      <w:tr w:rsidR="00C66BB5" w:rsidRPr="00783CA0" w:rsidTr="00B02E16">
        <w:tc>
          <w:tcPr>
            <w:tcW w:w="1363" w:type="dxa"/>
          </w:tcPr>
          <w:p w:rsidR="00C66BB5" w:rsidRPr="001B5BE0" w:rsidRDefault="00C66BB5" w:rsidP="00C66BB5">
            <w:pPr>
              <w:spacing w:line="360" w:lineRule="auto"/>
              <w:jc w:val="both"/>
              <w:rPr>
                <w:i/>
                <w:lang w:val="en-US"/>
              </w:rPr>
            </w:pPr>
            <w:r>
              <w:rPr>
                <w:i/>
                <w:lang w:val="en-US"/>
              </w:rPr>
              <w:t>Pcs</w:t>
            </w:r>
          </w:p>
        </w:tc>
        <w:tc>
          <w:tcPr>
            <w:tcW w:w="3305" w:type="dxa"/>
          </w:tcPr>
          <w:p w:rsidR="00C66BB5" w:rsidRDefault="00C66BB5" w:rsidP="00C66BB5">
            <w:pPr>
              <w:spacing w:line="360" w:lineRule="auto"/>
              <w:jc w:val="center"/>
              <w:rPr>
                <w:lang w:val="en-US"/>
              </w:rPr>
            </w:pPr>
          </w:p>
        </w:tc>
        <w:tc>
          <w:tcPr>
            <w:tcW w:w="3119" w:type="dxa"/>
          </w:tcPr>
          <w:p w:rsidR="00C66BB5" w:rsidRDefault="00C66BB5" w:rsidP="00C66BB5">
            <w:pPr>
              <w:jc w:val="center"/>
              <w:rPr>
                <w:lang w:val="en-US"/>
              </w:rPr>
            </w:pPr>
            <w:r>
              <w:rPr>
                <w:lang w:val="en-US"/>
              </w:rPr>
              <w:t>Polar cataract and small eyes</w:t>
            </w:r>
          </w:p>
        </w:tc>
        <w:tc>
          <w:tcPr>
            <w:tcW w:w="1984" w:type="dxa"/>
          </w:tcPr>
          <w:p w:rsidR="00C66BB5" w:rsidRDefault="00C66BB5" w:rsidP="00C66BB5">
            <w:pPr>
              <w:spacing w:line="360" w:lineRule="auto"/>
              <w:jc w:val="center"/>
              <w:rPr>
                <w:lang w:val="en-US"/>
              </w:rPr>
            </w:pPr>
            <w:r>
              <w:rPr>
                <w:lang w:val="en-US"/>
              </w:rPr>
              <w:t>extinct</w:t>
            </w:r>
          </w:p>
        </w:tc>
      </w:tr>
      <w:tr w:rsidR="00C66BB5" w:rsidTr="00B02E16">
        <w:tc>
          <w:tcPr>
            <w:tcW w:w="1363" w:type="dxa"/>
          </w:tcPr>
          <w:p w:rsidR="00C66BB5" w:rsidRPr="001B5BE0" w:rsidRDefault="00C66BB5" w:rsidP="00C66BB5">
            <w:pPr>
              <w:spacing w:line="360" w:lineRule="auto"/>
              <w:jc w:val="both"/>
              <w:rPr>
                <w:i/>
                <w:lang w:val="en-US"/>
              </w:rPr>
            </w:pPr>
            <w:r>
              <w:rPr>
                <w:i/>
                <w:lang w:val="en-US"/>
              </w:rPr>
              <w:t>Rgsc258</w:t>
            </w:r>
          </w:p>
        </w:tc>
        <w:tc>
          <w:tcPr>
            <w:tcW w:w="3305" w:type="dxa"/>
          </w:tcPr>
          <w:p w:rsidR="00C66BB5" w:rsidRDefault="00C66BB5" w:rsidP="00C66BB5">
            <w:pPr>
              <w:spacing w:line="360" w:lineRule="auto"/>
              <w:jc w:val="center"/>
              <w:rPr>
                <w:lang w:val="en-US"/>
              </w:rPr>
            </w:pPr>
          </w:p>
        </w:tc>
        <w:tc>
          <w:tcPr>
            <w:tcW w:w="3119" w:type="dxa"/>
          </w:tcPr>
          <w:p w:rsidR="00C66BB5" w:rsidRDefault="00C66BB5" w:rsidP="00C66BB5">
            <w:pPr>
              <w:jc w:val="center"/>
            </w:pPr>
            <w:r w:rsidRPr="009C0B16">
              <w:rPr>
                <w:lang w:val="en-US"/>
              </w:rPr>
              <w:t>cataract, microphthalmia</w:t>
            </w:r>
          </w:p>
        </w:tc>
        <w:tc>
          <w:tcPr>
            <w:tcW w:w="1984" w:type="dxa"/>
          </w:tcPr>
          <w:p w:rsidR="00C66BB5" w:rsidRDefault="00C66BB5" w:rsidP="00C66BB5">
            <w:pPr>
              <w:spacing w:line="360" w:lineRule="auto"/>
              <w:jc w:val="center"/>
              <w:rPr>
                <w:lang w:val="en-US"/>
              </w:rPr>
            </w:pPr>
            <w:r>
              <w:rPr>
                <w:lang w:val="en-US"/>
              </w:rPr>
              <w:t>RIKEN</w:t>
            </w:r>
          </w:p>
        </w:tc>
      </w:tr>
      <w:tr w:rsidR="00C66BB5" w:rsidTr="00B02E16">
        <w:tc>
          <w:tcPr>
            <w:tcW w:w="1363" w:type="dxa"/>
          </w:tcPr>
          <w:p w:rsidR="00C66BB5" w:rsidRPr="001B5BE0" w:rsidRDefault="00C66BB5" w:rsidP="00C66BB5">
            <w:pPr>
              <w:spacing w:line="360" w:lineRule="auto"/>
              <w:jc w:val="both"/>
              <w:rPr>
                <w:i/>
                <w:lang w:val="en-US"/>
              </w:rPr>
            </w:pPr>
            <w:r>
              <w:rPr>
                <w:i/>
                <w:lang w:val="en-US"/>
              </w:rPr>
              <w:t>Rgsc152</w:t>
            </w:r>
          </w:p>
        </w:tc>
        <w:tc>
          <w:tcPr>
            <w:tcW w:w="3305" w:type="dxa"/>
          </w:tcPr>
          <w:p w:rsidR="00C66BB5" w:rsidRDefault="00C66BB5" w:rsidP="00C66BB5">
            <w:pPr>
              <w:spacing w:line="360" w:lineRule="auto"/>
              <w:jc w:val="center"/>
              <w:rPr>
                <w:lang w:val="en-US"/>
              </w:rPr>
            </w:pPr>
          </w:p>
        </w:tc>
        <w:tc>
          <w:tcPr>
            <w:tcW w:w="3119" w:type="dxa"/>
          </w:tcPr>
          <w:p w:rsidR="00C66BB5" w:rsidRDefault="00C66BB5" w:rsidP="00C66BB5">
            <w:pPr>
              <w:jc w:val="center"/>
            </w:pPr>
            <w:r w:rsidRPr="009C0B16">
              <w:rPr>
                <w:lang w:val="en-US"/>
              </w:rPr>
              <w:t>cataract, microphthalmia</w:t>
            </w:r>
          </w:p>
        </w:tc>
        <w:tc>
          <w:tcPr>
            <w:tcW w:w="1984" w:type="dxa"/>
          </w:tcPr>
          <w:p w:rsidR="00C66BB5" w:rsidRDefault="00C66BB5" w:rsidP="00C66BB5">
            <w:pPr>
              <w:spacing w:line="360" w:lineRule="auto"/>
              <w:jc w:val="center"/>
              <w:rPr>
                <w:lang w:val="en-US"/>
              </w:rPr>
            </w:pPr>
            <w:r>
              <w:rPr>
                <w:lang w:val="en-US"/>
              </w:rPr>
              <w:t>RIKEN</w:t>
            </w:r>
          </w:p>
        </w:tc>
      </w:tr>
      <w:tr w:rsidR="00C66BB5" w:rsidTr="00B02E16">
        <w:tc>
          <w:tcPr>
            <w:tcW w:w="1363" w:type="dxa"/>
          </w:tcPr>
          <w:p w:rsidR="00C66BB5" w:rsidRPr="001B5BE0" w:rsidRDefault="00C66BB5" w:rsidP="00C66BB5">
            <w:pPr>
              <w:spacing w:line="360" w:lineRule="auto"/>
              <w:jc w:val="both"/>
              <w:rPr>
                <w:i/>
                <w:lang w:val="en-US"/>
              </w:rPr>
            </w:pPr>
            <w:r>
              <w:rPr>
                <w:i/>
                <w:lang w:val="en-US"/>
              </w:rPr>
              <w:t>Rgsc1371</w:t>
            </w:r>
          </w:p>
        </w:tc>
        <w:tc>
          <w:tcPr>
            <w:tcW w:w="3305" w:type="dxa"/>
          </w:tcPr>
          <w:p w:rsidR="00C66BB5" w:rsidRDefault="00C66BB5" w:rsidP="00C66BB5">
            <w:pPr>
              <w:spacing w:line="360" w:lineRule="auto"/>
              <w:jc w:val="center"/>
              <w:rPr>
                <w:lang w:val="en-US"/>
              </w:rPr>
            </w:pPr>
          </w:p>
        </w:tc>
        <w:tc>
          <w:tcPr>
            <w:tcW w:w="3119" w:type="dxa"/>
          </w:tcPr>
          <w:p w:rsidR="00C66BB5" w:rsidRDefault="00C66BB5" w:rsidP="00C66BB5">
            <w:pPr>
              <w:jc w:val="center"/>
            </w:pPr>
            <w:r w:rsidRPr="009C0B16">
              <w:rPr>
                <w:lang w:val="en-US"/>
              </w:rPr>
              <w:t>cataract, microphthalmia</w:t>
            </w:r>
          </w:p>
        </w:tc>
        <w:tc>
          <w:tcPr>
            <w:tcW w:w="1984" w:type="dxa"/>
          </w:tcPr>
          <w:p w:rsidR="00C66BB5" w:rsidRDefault="00C66BB5" w:rsidP="00C66BB5">
            <w:pPr>
              <w:spacing w:line="360" w:lineRule="auto"/>
              <w:jc w:val="center"/>
              <w:rPr>
                <w:lang w:val="en-US"/>
              </w:rPr>
            </w:pPr>
            <w:r>
              <w:rPr>
                <w:lang w:val="en-US"/>
              </w:rPr>
              <w:t>RIKEN</w:t>
            </w:r>
          </w:p>
        </w:tc>
      </w:tr>
      <w:tr w:rsidR="00C66BB5" w:rsidTr="00B02E16">
        <w:tc>
          <w:tcPr>
            <w:tcW w:w="1363" w:type="dxa"/>
          </w:tcPr>
          <w:p w:rsidR="00C66BB5" w:rsidRPr="001B5BE0" w:rsidRDefault="00C66BB5" w:rsidP="00C66BB5">
            <w:pPr>
              <w:spacing w:line="360" w:lineRule="auto"/>
              <w:jc w:val="both"/>
              <w:rPr>
                <w:i/>
                <w:lang w:val="en-US"/>
              </w:rPr>
            </w:pPr>
            <w:r>
              <w:rPr>
                <w:i/>
                <w:lang w:val="en-US"/>
              </w:rPr>
              <w:lastRenderedPageBreak/>
              <w:t>Rgsc1465</w:t>
            </w:r>
          </w:p>
        </w:tc>
        <w:tc>
          <w:tcPr>
            <w:tcW w:w="3305" w:type="dxa"/>
          </w:tcPr>
          <w:p w:rsidR="00C66BB5" w:rsidRDefault="00C66BB5" w:rsidP="00C66BB5">
            <w:pPr>
              <w:spacing w:line="360" w:lineRule="auto"/>
              <w:jc w:val="center"/>
              <w:rPr>
                <w:lang w:val="en-US"/>
              </w:rPr>
            </w:pPr>
          </w:p>
        </w:tc>
        <w:tc>
          <w:tcPr>
            <w:tcW w:w="3119" w:type="dxa"/>
          </w:tcPr>
          <w:p w:rsidR="00C66BB5" w:rsidRDefault="00C66BB5" w:rsidP="00C66BB5">
            <w:pPr>
              <w:jc w:val="center"/>
              <w:rPr>
                <w:lang w:val="en-US"/>
              </w:rPr>
            </w:pPr>
            <w:r>
              <w:rPr>
                <w:lang w:val="en-US"/>
              </w:rPr>
              <w:t>cataract, microphthalmia</w:t>
            </w:r>
          </w:p>
        </w:tc>
        <w:tc>
          <w:tcPr>
            <w:tcW w:w="1984" w:type="dxa"/>
          </w:tcPr>
          <w:p w:rsidR="00C66BB5" w:rsidRDefault="00C66BB5" w:rsidP="00C66BB5">
            <w:pPr>
              <w:spacing w:line="360" w:lineRule="auto"/>
              <w:jc w:val="center"/>
              <w:rPr>
                <w:lang w:val="en-US"/>
              </w:rPr>
            </w:pPr>
            <w:r>
              <w:rPr>
                <w:lang w:val="en-US"/>
              </w:rPr>
              <w:t>RIKEN</w:t>
            </w:r>
          </w:p>
        </w:tc>
      </w:tr>
      <w:tr w:rsidR="00C66BB5" w:rsidTr="00B02E16">
        <w:tc>
          <w:tcPr>
            <w:tcW w:w="1363" w:type="dxa"/>
          </w:tcPr>
          <w:p w:rsidR="00C66BB5" w:rsidRPr="001B5BE0" w:rsidRDefault="00C66BB5" w:rsidP="00C66BB5">
            <w:pPr>
              <w:spacing w:line="360" w:lineRule="auto"/>
              <w:jc w:val="both"/>
              <w:rPr>
                <w:i/>
                <w:lang w:val="en-US"/>
              </w:rPr>
            </w:pPr>
            <w:r>
              <w:rPr>
                <w:i/>
                <w:lang w:val="en-US"/>
              </w:rPr>
              <w:t>Tcm</w:t>
            </w:r>
          </w:p>
        </w:tc>
        <w:tc>
          <w:tcPr>
            <w:tcW w:w="3305" w:type="dxa"/>
          </w:tcPr>
          <w:p w:rsidR="00C66BB5" w:rsidRDefault="00C66BB5" w:rsidP="00C66BB5">
            <w:pPr>
              <w:spacing w:line="360" w:lineRule="auto"/>
              <w:jc w:val="center"/>
              <w:rPr>
                <w:lang w:val="en-US"/>
              </w:rPr>
            </w:pPr>
          </w:p>
        </w:tc>
        <w:tc>
          <w:tcPr>
            <w:tcW w:w="3119" w:type="dxa"/>
          </w:tcPr>
          <w:p w:rsidR="00C66BB5" w:rsidRDefault="00C66BB5" w:rsidP="00C66BB5">
            <w:pPr>
              <w:jc w:val="center"/>
              <w:rPr>
                <w:lang w:val="en-US"/>
              </w:rPr>
            </w:pPr>
            <w:r>
              <w:rPr>
                <w:lang w:val="en-US"/>
              </w:rPr>
              <w:t>Total cataract with microphthalmia</w:t>
            </w:r>
          </w:p>
        </w:tc>
        <w:tc>
          <w:tcPr>
            <w:tcW w:w="1984" w:type="dxa"/>
          </w:tcPr>
          <w:p w:rsidR="00C66BB5" w:rsidRDefault="00C66BB5" w:rsidP="00C66BB5">
            <w:pPr>
              <w:spacing w:line="360" w:lineRule="auto"/>
              <w:jc w:val="center"/>
              <w:rPr>
                <w:lang w:val="en-US"/>
              </w:rPr>
            </w:pPr>
            <w:r>
              <w:rPr>
                <w:lang w:val="en-US"/>
              </w:rPr>
              <w:t>extinct</w:t>
            </w:r>
          </w:p>
        </w:tc>
      </w:tr>
      <w:tr w:rsidR="00C66BB5" w:rsidTr="00B02E16">
        <w:tc>
          <w:tcPr>
            <w:tcW w:w="1363" w:type="dxa"/>
          </w:tcPr>
          <w:p w:rsidR="00C66BB5" w:rsidRPr="001B5BE0" w:rsidRDefault="00C66BB5" w:rsidP="00C66BB5">
            <w:pPr>
              <w:spacing w:line="360" w:lineRule="auto"/>
              <w:jc w:val="both"/>
              <w:rPr>
                <w:i/>
                <w:lang w:val="en-US"/>
              </w:rPr>
            </w:pPr>
            <w:r>
              <w:rPr>
                <w:i/>
                <w:lang w:val="en-US"/>
              </w:rPr>
              <w:t>tirs</w:t>
            </w:r>
          </w:p>
        </w:tc>
        <w:tc>
          <w:tcPr>
            <w:tcW w:w="3305" w:type="dxa"/>
          </w:tcPr>
          <w:p w:rsidR="00C66BB5" w:rsidRDefault="00C66BB5" w:rsidP="00C66BB5">
            <w:pPr>
              <w:spacing w:line="360" w:lineRule="auto"/>
              <w:jc w:val="center"/>
              <w:rPr>
                <w:lang w:val="en-US"/>
              </w:rPr>
            </w:pPr>
            <w:r>
              <w:rPr>
                <w:lang w:val="en-US"/>
              </w:rPr>
              <w:t>tiresias</w:t>
            </w:r>
          </w:p>
        </w:tc>
        <w:tc>
          <w:tcPr>
            <w:tcW w:w="3119" w:type="dxa"/>
          </w:tcPr>
          <w:p w:rsidR="00C66BB5" w:rsidRDefault="00C66BB5" w:rsidP="00C66BB5">
            <w:pPr>
              <w:spacing w:line="360" w:lineRule="auto"/>
              <w:jc w:val="center"/>
              <w:rPr>
                <w:lang w:val="en-US"/>
              </w:rPr>
            </w:pPr>
          </w:p>
        </w:tc>
        <w:tc>
          <w:tcPr>
            <w:tcW w:w="1984" w:type="dxa"/>
          </w:tcPr>
          <w:p w:rsidR="00C66BB5" w:rsidRDefault="00C66BB5" w:rsidP="00C66BB5">
            <w:pPr>
              <w:spacing w:line="360" w:lineRule="auto"/>
              <w:jc w:val="center"/>
              <w:rPr>
                <w:lang w:val="en-US"/>
              </w:rPr>
            </w:pPr>
            <w:r>
              <w:rPr>
                <w:lang w:val="en-US"/>
              </w:rPr>
              <w:t>extinct</w:t>
            </w:r>
          </w:p>
        </w:tc>
      </w:tr>
    </w:tbl>
    <w:p w:rsidR="00D936B2" w:rsidRDefault="00B02E16" w:rsidP="006E214D">
      <w:pPr>
        <w:spacing w:after="0" w:line="360" w:lineRule="auto"/>
        <w:jc w:val="both"/>
        <w:rPr>
          <w:lang w:val="en-US"/>
        </w:rPr>
      </w:pPr>
      <w:r>
        <w:rPr>
          <w:lang w:val="en-US"/>
        </w:rPr>
        <w:t xml:space="preserve">*Data are from the </w:t>
      </w:r>
      <w:r w:rsidR="00FC0829">
        <w:rPr>
          <w:lang w:val="en-US"/>
        </w:rPr>
        <w:t xml:space="preserve">Mammalian Phenotype Ontology Associations of the </w:t>
      </w:r>
      <w:r>
        <w:rPr>
          <w:lang w:val="en-US"/>
        </w:rPr>
        <w:t>Mo</w:t>
      </w:r>
      <w:r w:rsidR="00FC0829">
        <w:rPr>
          <w:lang w:val="en-US"/>
        </w:rPr>
        <w:t>use Genome Informatics database</w:t>
      </w:r>
      <w:r>
        <w:rPr>
          <w:lang w:val="en-US"/>
        </w:rPr>
        <w:t xml:space="preserve"> </w:t>
      </w:r>
      <w:r w:rsidR="00FC0829">
        <w:rPr>
          <w:lang w:val="en-US"/>
        </w:rPr>
        <w:t>(</w:t>
      </w:r>
      <w:r w:rsidR="00FC0829" w:rsidRPr="00FC0829">
        <w:rPr>
          <w:lang w:val="en-US"/>
        </w:rPr>
        <w:t>http://www.informatics.jax.org/vocab/mp_ontology</w:t>
      </w:r>
      <w:r w:rsidR="00FC0829">
        <w:rPr>
          <w:lang w:val="en-US"/>
        </w:rPr>
        <w:t xml:space="preserve">) </w:t>
      </w:r>
      <w:r>
        <w:rPr>
          <w:lang w:val="en-US"/>
        </w:rPr>
        <w:t>using the search terms “anophthalmia”, “microphthalmia” and “cataract”</w:t>
      </w:r>
      <w:r w:rsidR="00FC0829">
        <w:rPr>
          <w:lang w:val="en-US"/>
        </w:rPr>
        <w:t xml:space="preserve"> (Sept. 25, 2018).</w:t>
      </w:r>
    </w:p>
    <w:p w:rsidR="00D97F95" w:rsidRDefault="00D97F95" w:rsidP="006E214D">
      <w:pPr>
        <w:spacing w:after="0" w:line="360" w:lineRule="auto"/>
        <w:jc w:val="both"/>
        <w:rPr>
          <w:lang w:val="en-US"/>
        </w:rPr>
      </w:pPr>
    </w:p>
    <w:p w:rsidR="00885B91" w:rsidRDefault="00885B91" w:rsidP="00885B91">
      <w:pPr>
        <w:spacing w:after="0" w:line="360" w:lineRule="auto"/>
        <w:jc w:val="both"/>
        <w:rPr>
          <w:b/>
          <w:u w:val="single"/>
          <w:lang w:val="en-US"/>
        </w:rPr>
      </w:pPr>
      <w:r>
        <w:rPr>
          <w:b/>
          <w:u w:val="single"/>
          <w:lang w:val="en-US"/>
        </w:rPr>
        <w:t>Resources for mouse mutants:</w:t>
      </w:r>
    </w:p>
    <w:p w:rsidR="00651224" w:rsidRPr="00885B91" w:rsidRDefault="00651224" w:rsidP="00885B91">
      <w:pPr>
        <w:spacing w:after="0" w:line="360" w:lineRule="auto"/>
        <w:ind w:left="709" w:hanging="709"/>
        <w:rPr>
          <w:lang w:val="en-US"/>
        </w:rPr>
      </w:pPr>
      <w:r w:rsidRPr="00885B91">
        <w:rPr>
          <w:b/>
          <w:lang w:val="en-US"/>
        </w:rPr>
        <w:t xml:space="preserve">EMMA: </w:t>
      </w:r>
      <w:r w:rsidR="00885B91" w:rsidRPr="00885B91">
        <w:rPr>
          <w:lang w:val="en-US"/>
        </w:rPr>
        <w:t>The European Mouse Mutant Archive; c/o Helmholtz Center Munich, Institute of Experimental Genetics; Neuherberg/Germany; https://www.infrafrontier.eu/search</w:t>
      </w:r>
    </w:p>
    <w:p w:rsidR="00651224" w:rsidRPr="00885B91" w:rsidRDefault="00651224" w:rsidP="00885B91">
      <w:pPr>
        <w:spacing w:after="0" w:line="360" w:lineRule="auto"/>
        <w:ind w:left="709" w:hanging="709"/>
        <w:rPr>
          <w:lang w:val="en-US"/>
        </w:rPr>
      </w:pPr>
      <w:r w:rsidRPr="00651224">
        <w:rPr>
          <w:b/>
          <w:lang w:val="en-US"/>
        </w:rPr>
        <w:t xml:space="preserve">Harwell: </w:t>
      </w:r>
      <w:r w:rsidR="00885B91" w:rsidRPr="00885B91">
        <w:rPr>
          <w:lang w:val="en-US"/>
        </w:rPr>
        <w:t>MRC Harwell; Harwell Science and Innovation Campus, Harwell/UK; http://www.mousebook.org/stock-list</w:t>
      </w:r>
    </w:p>
    <w:p w:rsidR="00C66BB5" w:rsidRPr="004C1437" w:rsidRDefault="00C66BB5" w:rsidP="00885B91">
      <w:pPr>
        <w:spacing w:after="0" w:line="360" w:lineRule="auto"/>
        <w:ind w:left="709" w:hanging="709"/>
        <w:rPr>
          <w:lang w:val="en-US"/>
        </w:rPr>
      </w:pPr>
      <w:r w:rsidRPr="00651224">
        <w:rPr>
          <w:b/>
          <w:lang w:val="en-US"/>
        </w:rPr>
        <w:t>HMGU:</w:t>
      </w:r>
      <w:r>
        <w:rPr>
          <w:lang w:val="en-US"/>
        </w:rPr>
        <w:t xml:space="preserve"> Helmholtz Center Munich, Institute of Developmental Genetics; </w:t>
      </w:r>
      <w:r w:rsidR="00885B91">
        <w:rPr>
          <w:lang w:val="en-US"/>
        </w:rPr>
        <w:t xml:space="preserve">Neuherberg/Germany; </w:t>
      </w:r>
      <w:hyperlink r:id="rId176" w:history="1">
        <w:r w:rsidR="00651224" w:rsidRPr="004C1437">
          <w:rPr>
            <w:rStyle w:val="Hyperlink"/>
            <w:color w:val="auto"/>
            <w:u w:val="none"/>
            <w:lang w:val="en-US"/>
          </w:rPr>
          <w:t>http://www.helmholtz-muenchen.de/en/idg/research/neuropsychiatric-diseases/eye-disease/research/index.html</w:t>
        </w:r>
      </w:hyperlink>
    </w:p>
    <w:p w:rsidR="00651224" w:rsidRPr="007376A6" w:rsidRDefault="00651224" w:rsidP="00885B91">
      <w:pPr>
        <w:spacing w:after="0" w:line="360" w:lineRule="auto"/>
        <w:ind w:left="709" w:hanging="709"/>
        <w:rPr>
          <w:lang w:val="en-US"/>
        </w:rPr>
      </w:pPr>
      <w:r w:rsidRPr="00651224">
        <w:rPr>
          <w:b/>
          <w:lang w:val="en-US"/>
        </w:rPr>
        <w:t xml:space="preserve">JAX: </w:t>
      </w:r>
      <w:r w:rsidR="007376A6" w:rsidRPr="007376A6">
        <w:rPr>
          <w:lang w:val="en-US"/>
        </w:rPr>
        <w:t>The Jackson Laboratory,</w:t>
      </w:r>
      <w:r w:rsidR="00885B91">
        <w:rPr>
          <w:lang w:val="en-US"/>
        </w:rPr>
        <w:t xml:space="preserve"> Bar Harbor, USA;</w:t>
      </w:r>
      <w:r w:rsidR="007376A6" w:rsidRPr="007376A6">
        <w:rPr>
          <w:lang w:val="en-US"/>
        </w:rPr>
        <w:t xml:space="preserve"> https://www.jax.org/orderform</w:t>
      </w:r>
    </w:p>
    <w:p w:rsidR="00651224" w:rsidRPr="004C1437" w:rsidRDefault="00651224" w:rsidP="00885B91">
      <w:pPr>
        <w:spacing w:after="0" w:line="360" w:lineRule="auto"/>
        <w:ind w:left="709" w:hanging="709"/>
        <w:rPr>
          <w:lang w:val="en-US"/>
        </w:rPr>
      </w:pPr>
      <w:r w:rsidRPr="004C1437">
        <w:rPr>
          <w:b/>
          <w:lang w:val="en-US"/>
        </w:rPr>
        <w:t>RIKEN:</w:t>
      </w:r>
      <w:r w:rsidR="004C1437">
        <w:rPr>
          <w:b/>
          <w:lang w:val="en-US"/>
        </w:rPr>
        <w:t xml:space="preserve"> </w:t>
      </w:r>
      <w:r w:rsidR="004C1437" w:rsidRPr="004C1437">
        <w:rPr>
          <w:lang w:val="en-US"/>
        </w:rPr>
        <w:t>Riken BioResource Research Center, Tsukuba/Japan;</w:t>
      </w:r>
      <w:r w:rsidRPr="004C1437">
        <w:rPr>
          <w:lang w:val="en-US"/>
        </w:rPr>
        <w:t xml:space="preserve"> </w:t>
      </w:r>
      <w:r w:rsidR="00885B91" w:rsidRPr="004C1437">
        <w:rPr>
          <w:lang w:val="en-US"/>
        </w:rPr>
        <w:t>http://mus.brc.riken.jp/en/order</w:t>
      </w:r>
    </w:p>
    <w:p w:rsidR="00651224" w:rsidRPr="004C1437" w:rsidRDefault="00651224" w:rsidP="006E214D">
      <w:pPr>
        <w:spacing w:after="0" w:line="360" w:lineRule="auto"/>
        <w:jc w:val="both"/>
        <w:rPr>
          <w:lang w:val="en-US"/>
        </w:rPr>
      </w:pPr>
    </w:p>
    <w:p w:rsidR="001B5BE0" w:rsidRPr="004C1437" w:rsidRDefault="001B5BE0">
      <w:pPr>
        <w:rPr>
          <w:b/>
          <w:lang w:val="en-US"/>
        </w:rPr>
      </w:pPr>
      <w:r w:rsidRPr="004C1437">
        <w:rPr>
          <w:b/>
          <w:lang w:val="en-US"/>
        </w:rPr>
        <w:br w:type="page"/>
      </w:r>
    </w:p>
    <w:p w:rsidR="00D936B2" w:rsidRDefault="00D936B2" w:rsidP="006E214D">
      <w:pPr>
        <w:spacing w:after="0" w:line="360" w:lineRule="auto"/>
        <w:jc w:val="both"/>
        <w:rPr>
          <w:b/>
          <w:lang w:val="en-US"/>
        </w:rPr>
      </w:pPr>
      <w:r w:rsidRPr="00D936B2">
        <w:rPr>
          <w:b/>
          <w:lang w:val="en-US"/>
        </w:rPr>
        <w:lastRenderedPageBreak/>
        <w:t>Legend to the figures</w:t>
      </w:r>
    </w:p>
    <w:p w:rsidR="00696E41" w:rsidRDefault="00696E41" w:rsidP="00696E41">
      <w:pPr>
        <w:spacing w:after="0" w:line="360" w:lineRule="auto"/>
        <w:jc w:val="both"/>
        <w:rPr>
          <w:lang w:val="en-US"/>
        </w:rPr>
      </w:pPr>
    </w:p>
    <w:p w:rsidR="00044970" w:rsidRDefault="00696E41" w:rsidP="00696E41">
      <w:pPr>
        <w:spacing w:after="0" w:line="360" w:lineRule="auto"/>
        <w:jc w:val="both"/>
        <w:rPr>
          <w:lang w:val="en-US"/>
        </w:rPr>
      </w:pPr>
      <w:r w:rsidRPr="00696E41">
        <w:rPr>
          <w:u w:val="single"/>
          <w:lang w:val="en-US"/>
        </w:rPr>
        <w:t>Fig. 1:</w:t>
      </w:r>
      <w:r w:rsidRPr="00696E41">
        <w:rPr>
          <w:lang w:val="en-US"/>
        </w:rPr>
        <w:t xml:space="preserve"> </w:t>
      </w:r>
      <w:r w:rsidR="00044970" w:rsidRPr="00044970">
        <w:rPr>
          <w:b/>
          <w:lang w:val="en-US"/>
        </w:rPr>
        <w:t>Anophthalmia mouse mutant.</w:t>
      </w:r>
      <w:r w:rsidR="00044970">
        <w:rPr>
          <w:lang w:val="en-US"/>
        </w:rPr>
        <w:t xml:space="preserve"> </w:t>
      </w:r>
    </w:p>
    <w:p w:rsidR="00696E41" w:rsidRPr="00696E41" w:rsidRDefault="00696E41" w:rsidP="00696E41">
      <w:pPr>
        <w:spacing w:after="0" w:line="360" w:lineRule="auto"/>
        <w:jc w:val="both"/>
        <w:rPr>
          <w:lang w:val="en-US"/>
        </w:rPr>
      </w:pPr>
      <w:r w:rsidRPr="00696E41">
        <w:rPr>
          <w:lang w:val="en-US"/>
        </w:rPr>
        <w:t xml:space="preserve">Head of a neonatal homozygous </w:t>
      </w:r>
      <w:r w:rsidRPr="00696E41">
        <w:rPr>
          <w:i/>
          <w:lang w:val="en-US"/>
        </w:rPr>
        <w:t>Pax6</w:t>
      </w:r>
      <w:r w:rsidRPr="00696E41">
        <w:rPr>
          <w:i/>
          <w:vertAlign w:val="superscript"/>
          <w:lang w:val="en-US"/>
        </w:rPr>
        <w:t>Aey11</w:t>
      </w:r>
      <w:r w:rsidRPr="00696E41">
        <w:rPr>
          <w:lang w:val="en-US"/>
        </w:rPr>
        <w:t xml:space="preserve"> mutant compared to a wild-type mouse (wt) at the same age. The absence of eyes in the mutant is obvious. The eyelids of neonatal mice are still closed (photography: Jana Löster†, unpublished).</w:t>
      </w:r>
    </w:p>
    <w:p w:rsidR="00696E41" w:rsidRPr="00696E41" w:rsidRDefault="00696E41" w:rsidP="00696E41">
      <w:pPr>
        <w:spacing w:after="0" w:line="360" w:lineRule="auto"/>
        <w:jc w:val="both"/>
        <w:rPr>
          <w:lang w:val="en-US"/>
        </w:rPr>
      </w:pPr>
    </w:p>
    <w:p w:rsidR="00696E41" w:rsidRPr="00696E41" w:rsidRDefault="00696E41" w:rsidP="00696E41">
      <w:pPr>
        <w:spacing w:after="0" w:line="360" w:lineRule="auto"/>
        <w:jc w:val="both"/>
        <w:rPr>
          <w:rFonts w:cs="Arial"/>
          <w:lang w:val="en-GB"/>
        </w:rPr>
      </w:pPr>
      <w:r w:rsidRPr="00696E41">
        <w:rPr>
          <w:u w:val="single"/>
          <w:lang w:val="en-US"/>
        </w:rPr>
        <w:t>Fig. 2:</w:t>
      </w:r>
      <w:r w:rsidRPr="00696E41">
        <w:rPr>
          <w:lang w:val="en-US"/>
        </w:rPr>
        <w:t xml:space="preserve"> </w:t>
      </w:r>
      <w:r w:rsidRPr="00696E41">
        <w:rPr>
          <w:rFonts w:cs="Arial"/>
          <w:b/>
          <w:lang w:val="en-GB"/>
        </w:rPr>
        <w:t xml:space="preserve">Morphology of the </w:t>
      </w:r>
      <w:r w:rsidRPr="0072577E">
        <w:rPr>
          <w:rFonts w:cs="Arial"/>
          <w:b/>
          <w:i/>
          <w:lang w:val="en-GB"/>
        </w:rPr>
        <w:t>eyeless</w:t>
      </w:r>
      <w:r w:rsidRPr="00696E41">
        <w:rPr>
          <w:rFonts w:cs="Arial"/>
          <w:b/>
          <w:lang w:val="en-GB"/>
        </w:rPr>
        <w:t xml:space="preserve"> mouse</w:t>
      </w:r>
      <w:r w:rsidR="0072577E">
        <w:rPr>
          <w:rFonts w:cs="Arial"/>
          <w:b/>
          <w:lang w:val="en-GB"/>
        </w:rPr>
        <w:t xml:space="preserve"> – a model for microphthalmia</w:t>
      </w:r>
      <w:r w:rsidRPr="00696E41">
        <w:rPr>
          <w:rFonts w:cs="Arial"/>
          <w:b/>
          <w:lang w:val="en-GB"/>
        </w:rPr>
        <w:t>.</w:t>
      </w:r>
    </w:p>
    <w:p w:rsidR="00696E41" w:rsidRPr="00696E41" w:rsidRDefault="00696E41" w:rsidP="00696E41">
      <w:pPr>
        <w:spacing w:after="0" w:line="360" w:lineRule="auto"/>
        <w:jc w:val="both"/>
        <w:rPr>
          <w:rFonts w:cs="Arial"/>
          <w:lang w:val="en-GB"/>
        </w:rPr>
      </w:pPr>
      <w:r w:rsidRPr="00696E41">
        <w:rPr>
          <w:rFonts w:cs="Arial"/>
          <w:lang w:val="en-GB"/>
        </w:rPr>
        <w:t>a) The mutant mice have close</w:t>
      </w:r>
      <w:smartTag w:uri="urn:schemas-microsoft-com:office:smarttags" w:element="PersonName">
        <w:r w:rsidRPr="00696E41">
          <w:rPr>
            <w:rFonts w:cs="Arial"/>
            <w:lang w:val="en-GB"/>
          </w:rPr>
          <w:t>d</w:t>
        </w:r>
      </w:smartTag>
      <w:r w:rsidRPr="00696E41">
        <w:rPr>
          <w:rFonts w:cs="Arial"/>
          <w:lang w:val="en-GB"/>
        </w:rPr>
        <w:t xml:space="preserve"> eyeli</w:t>
      </w:r>
      <w:smartTag w:uri="urn:schemas-microsoft-com:office:smarttags" w:element="PersonName">
        <w:r w:rsidRPr="00696E41">
          <w:rPr>
            <w:rFonts w:cs="Arial"/>
            <w:lang w:val="en-GB"/>
          </w:rPr>
          <w:t>d</w:t>
        </w:r>
      </w:smartTag>
      <w:r w:rsidRPr="00696E41">
        <w:rPr>
          <w:rFonts w:cs="Arial"/>
          <w:lang w:val="en-GB"/>
        </w:rPr>
        <w:t>s with very small eyes (microphthalmia). b-e) Heterozygous an</w:t>
      </w:r>
      <w:smartTag w:uri="urn:schemas-microsoft-com:office:smarttags" w:element="PersonName">
        <w:r w:rsidRPr="00696E41">
          <w:rPr>
            <w:rFonts w:cs="Arial"/>
            <w:lang w:val="en-GB"/>
          </w:rPr>
          <w:t>d</w:t>
        </w:r>
      </w:smartTag>
      <w:r w:rsidRPr="00696E41">
        <w:rPr>
          <w:rFonts w:cs="Arial"/>
          <w:lang w:val="en-GB"/>
        </w:rPr>
        <w:t xml:space="preserve"> homozygous </w:t>
      </w:r>
      <w:r w:rsidRPr="00696E41">
        <w:rPr>
          <w:rFonts w:cs="Arial"/>
          <w:i/>
          <w:lang w:val="en-GB"/>
        </w:rPr>
        <w:t>eyeless</w:t>
      </w:r>
      <w:r w:rsidRPr="00696E41">
        <w:rPr>
          <w:rFonts w:cs="Arial"/>
          <w:lang w:val="en-GB"/>
        </w:rPr>
        <w:t xml:space="preserve"> mutants are compare</w:t>
      </w:r>
      <w:smartTag w:uri="urn:schemas-microsoft-com:office:smarttags" w:element="PersonName">
        <w:r w:rsidRPr="00696E41">
          <w:rPr>
            <w:rFonts w:cs="Arial"/>
            <w:lang w:val="en-GB"/>
          </w:rPr>
          <w:t>d</w:t>
        </w:r>
      </w:smartTag>
      <w:r w:rsidRPr="00696E41">
        <w:rPr>
          <w:rFonts w:cs="Arial"/>
          <w:lang w:val="en-GB"/>
        </w:rPr>
        <w:t xml:space="preserve"> at embryonic </w:t>
      </w:r>
      <w:smartTag w:uri="urn:schemas-microsoft-com:office:smarttags" w:element="PersonName">
        <w:r w:rsidRPr="00696E41">
          <w:rPr>
            <w:rFonts w:cs="Arial"/>
            <w:lang w:val="en-GB"/>
          </w:rPr>
          <w:t>d</w:t>
        </w:r>
      </w:smartTag>
      <w:r w:rsidRPr="00696E41">
        <w:rPr>
          <w:rFonts w:cs="Arial"/>
          <w:lang w:val="en-GB"/>
        </w:rPr>
        <w:t>ay 14.5. In the upper panel, it is obvious that the eye of the homozygous mutant (c) is much smaller than the wil</w:t>
      </w:r>
      <w:smartTag w:uri="urn:schemas-microsoft-com:office:smarttags" w:element="PersonName">
        <w:r w:rsidRPr="00696E41">
          <w:rPr>
            <w:rFonts w:cs="Arial"/>
            <w:lang w:val="en-GB"/>
          </w:rPr>
          <w:t>d</w:t>
        </w:r>
      </w:smartTag>
      <w:r w:rsidRPr="00696E41">
        <w:rPr>
          <w:rFonts w:cs="Arial"/>
          <w:lang w:val="en-GB"/>
        </w:rPr>
        <w:t>-type eye (b). In the lower panel, a transverse section through the eye is given (H/E staining): in contrast to the regularly forme</w:t>
      </w:r>
      <w:smartTag w:uri="urn:schemas-microsoft-com:office:smarttags" w:element="PersonName">
        <w:r w:rsidRPr="00696E41">
          <w:rPr>
            <w:rFonts w:cs="Arial"/>
            <w:lang w:val="en-GB"/>
          </w:rPr>
          <w:t>d</w:t>
        </w:r>
      </w:smartTag>
      <w:r w:rsidRPr="00696E41">
        <w:rPr>
          <w:rFonts w:cs="Arial"/>
          <w:lang w:val="en-GB"/>
        </w:rPr>
        <w:t xml:space="preserve"> wil</w:t>
      </w:r>
      <w:smartTag w:uri="urn:schemas-microsoft-com:office:smarttags" w:element="PersonName">
        <w:r w:rsidRPr="00696E41">
          <w:rPr>
            <w:rFonts w:cs="Arial"/>
            <w:lang w:val="en-GB"/>
          </w:rPr>
          <w:t>d</w:t>
        </w:r>
      </w:smartTag>
      <w:r w:rsidRPr="00696E41">
        <w:rPr>
          <w:rFonts w:cs="Arial"/>
          <w:lang w:val="en-GB"/>
        </w:rPr>
        <w:t>-type eye (</w:t>
      </w:r>
      <w:smartTag w:uri="urn:schemas-microsoft-com:office:smarttags" w:element="PersonName">
        <w:r w:rsidRPr="00696E41">
          <w:rPr>
            <w:rFonts w:cs="Arial"/>
            <w:lang w:val="en-GB"/>
          </w:rPr>
          <w:t>d</w:t>
        </w:r>
      </w:smartTag>
      <w:r w:rsidRPr="00696E41">
        <w:rPr>
          <w:rFonts w:cs="Arial"/>
          <w:lang w:val="en-GB"/>
        </w:rPr>
        <w:t xml:space="preserve">), the eye of the homozygous mutants (e) is highly </w:t>
      </w:r>
      <w:smartTag w:uri="urn:schemas-microsoft-com:office:smarttags" w:element="PersonName">
        <w:r w:rsidRPr="00696E41">
          <w:rPr>
            <w:rFonts w:cs="Arial"/>
            <w:lang w:val="en-GB"/>
          </w:rPr>
          <w:t>d</w:t>
        </w:r>
      </w:smartTag>
      <w:r w:rsidRPr="00696E41">
        <w:rPr>
          <w:rFonts w:cs="Arial"/>
          <w:lang w:val="en-GB"/>
        </w:rPr>
        <w:t>isorganize</w:t>
      </w:r>
      <w:smartTag w:uri="urn:schemas-microsoft-com:office:smarttags" w:element="PersonName">
        <w:r w:rsidRPr="00696E41">
          <w:rPr>
            <w:rFonts w:cs="Arial"/>
            <w:lang w:val="en-GB"/>
          </w:rPr>
          <w:t>d</w:t>
        </w:r>
      </w:smartTag>
      <w:r w:rsidRPr="00696E41">
        <w:rPr>
          <w:rFonts w:cs="Arial"/>
          <w:lang w:val="en-GB"/>
        </w:rPr>
        <w:t>: the cornea is thicker, the lens is largely missing (only a remnant is present), an</w:t>
      </w:r>
      <w:smartTag w:uri="urn:schemas-microsoft-com:office:smarttags" w:element="PersonName">
        <w:r w:rsidRPr="00696E41">
          <w:rPr>
            <w:rFonts w:cs="Arial"/>
            <w:lang w:val="en-GB"/>
          </w:rPr>
          <w:t>d</w:t>
        </w:r>
      </w:smartTag>
      <w:r w:rsidRPr="00696E41">
        <w:rPr>
          <w:rFonts w:cs="Arial"/>
          <w:lang w:val="en-GB"/>
        </w:rPr>
        <w:t xml:space="preserve"> the retina is hypertrophic filling most of the vitreous bo</w:t>
      </w:r>
      <w:smartTag w:uri="urn:schemas-microsoft-com:office:smarttags" w:element="PersonName">
        <w:r w:rsidRPr="00696E41">
          <w:rPr>
            <w:rFonts w:cs="Arial"/>
            <w:lang w:val="en-GB"/>
          </w:rPr>
          <w:t>d</w:t>
        </w:r>
      </w:smartTag>
      <w:r w:rsidRPr="00696E41">
        <w:rPr>
          <w:rFonts w:cs="Arial"/>
          <w:lang w:val="en-GB"/>
        </w:rPr>
        <w:t>y.</w:t>
      </w:r>
    </w:p>
    <w:p w:rsidR="00696E41" w:rsidRPr="00696E41" w:rsidRDefault="00696E41" w:rsidP="00696E41">
      <w:pPr>
        <w:spacing w:after="0" w:line="360" w:lineRule="auto"/>
        <w:jc w:val="both"/>
        <w:rPr>
          <w:rFonts w:cs="Arial"/>
          <w:lang w:val="it-IT"/>
        </w:rPr>
      </w:pPr>
      <w:r w:rsidRPr="00696E41">
        <w:rPr>
          <w:rFonts w:cs="Arial"/>
          <w:lang w:val="it-IT"/>
        </w:rPr>
        <w:t>C, cornea; L, lens; R: retina.</w:t>
      </w:r>
      <w:r>
        <w:rPr>
          <w:rFonts w:cs="Arial"/>
          <w:lang w:val="it-IT"/>
        </w:rPr>
        <w:t xml:space="preserve"> (from Rosemann et al., 2010, with permission from Springer Science+Business Media, LLC 2009)</w:t>
      </w:r>
    </w:p>
    <w:p w:rsidR="00696E41" w:rsidRPr="00696E41" w:rsidRDefault="00696E41" w:rsidP="006E214D">
      <w:pPr>
        <w:spacing w:after="0" w:line="360" w:lineRule="auto"/>
        <w:jc w:val="both"/>
        <w:rPr>
          <w:lang w:val="it-IT"/>
        </w:rPr>
      </w:pPr>
    </w:p>
    <w:p w:rsidR="00044970" w:rsidRPr="00044970" w:rsidRDefault="00696E41" w:rsidP="00044970">
      <w:pPr>
        <w:spacing w:after="0" w:line="360" w:lineRule="auto"/>
        <w:jc w:val="both"/>
        <w:rPr>
          <w:rFonts w:cs="Arial"/>
          <w:lang w:val="en-US"/>
        </w:rPr>
      </w:pPr>
      <w:r w:rsidRPr="00044970">
        <w:rPr>
          <w:lang w:val="en-US"/>
        </w:rPr>
        <w:t>Fig. 3:</w:t>
      </w:r>
      <w:r w:rsidR="00044970" w:rsidRPr="00044970">
        <w:rPr>
          <w:lang w:val="en-US"/>
        </w:rPr>
        <w:t xml:space="preserve"> </w:t>
      </w:r>
      <w:r w:rsidR="00044970" w:rsidRPr="00044970">
        <w:rPr>
          <w:rFonts w:cs="Arial"/>
          <w:b/>
          <w:lang w:val="en-US"/>
        </w:rPr>
        <w:t xml:space="preserve">Cataracts in </w:t>
      </w:r>
      <w:r w:rsidR="00044970">
        <w:rPr>
          <w:rFonts w:cs="Arial"/>
          <w:b/>
          <w:i/>
          <w:lang w:val="en-US"/>
        </w:rPr>
        <w:t>Ercc2</w:t>
      </w:r>
      <w:r w:rsidR="00044970" w:rsidRPr="00044970">
        <w:rPr>
          <w:rFonts w:cs="Arial"/>
          <w:b/>
          <w:i/>
          <w:vertAlign w:val="superscript"/>
          <w:lang w:val="en-US"/>
        </w:rPr>
        <w:t>Rco015</w:t>
      </w:r>
      <w:r w:rsidR="0072577E">
        <w:rPr>
          <w:rFonts w:cs="Arial"/>
          <w:b/>
          <w:lang w:val="en-US"/>
        </w:rPr>
        <w:t xml:space="preserve"> mutant mice</w:t>
      </w:r>
    </w:p>
    <w:p w:rsidR="00044970" w:rsidRPr="00044970" w:rsidRDefault="00044970" w:rsidP="00044970">
      <w:pPr>
        <w:spacing w:after="0" w:line="360" w:lineRule="auto"/>
        <w:jc w:val="both"/>
        <w:rPr>
          <w:rFonts w:cs="Arial"/>
          <w:lang w:val="en-US"/>
        </w:rPr>
      </w:pPr>
      <w:r w:rsidRPr="00044970">
        <w:rPr>
          <w:rFonts w:cs="Arial"/>
          <w:lang w:val="en-US"/>
        </w:rPr>
        <w:t>a) Lenses of</w:t>
      </w:r>
      <w:r w:rsidR="00566AB4">
        <w:rPr>
          <w:rFonts w:cs="Arial"/>
          <w:lang w:val="en-US"/>
        </w:rPr>
        <w:t xml:space="preserve"> 5-week old</w:t>
      </w:r>
      <w:r w:rsidRPr="00044970">
        <w:rPr>
          <w:rFonts w:cs="Arial"/>
          <w:lang w:val="en-US"/>
        </w:rPr>
        <w:t xml:space="preserve"> wild types, hetero- and homozygous </w:t>
      </w:r>
      <w:r w:rsidRPr="00044970">
        <w:rPr>
          <w:rFonts w:cs="Arial"/>
          <w:i/>
          <w:lang w:val="en-US"/>
        </w:rPr>
        <w:t>RCO015</w:t>
      </w:r>
      <w:r w:rsidRPr="00044970">
        <w:rPr>
          <w:rFonts w:cs="Arial"/>
          <w:lang w:val="en-US"/>
        </w:rPr>
        <w:t xml:space="preserve"> mutants are prepared and photographed. The lenses of wild types are completely clear; the lenses of heterozygous mutants demonstrate opacities at the capsule, and in the homozygous mutants clear boundaries in the cortical areas are observed in addition to the nuclear opacity. The lenses of homozygous mutants are smaller (bar: 500 µm). </w:t>
      </w:r>
    </w:p>
    <w:p w:rsidR="00044970" w:rsidRPr="00044970" w:rsidRDefault="00044970" w:rsidP="00044970">
      <w:pPr>
        <w:spacing w:after="0" w:line="360" w:lineRule="auto"/>
        <w:jc w:val="both"/>
        <w:rPr>
          <w:rFonts w:cs="Arial"/>
          <w:lang w:val="en-US"/>
        </w:rPr>
      </w:pPr>
      <w:r w:rsidRPr="00044970">
        <w:rPr>
          <w:rFonts w:cs="Arial"/>
          <w:lang w:val="en-US"/>
        </w:rPr>
        <w:t>b) Scheimpflug imaging of the same lenses as shown in a) demonstrates the clear lenses in wild types and heterozygotes; the opacity in the nuclear region of homozygous mutants is clearly visible above the slightly opaque background of the entire lens.</w:t>
      </w:r>
    </w:p>
    <w:p w:rsidR="00044970" w:rsidRPr="00044970" w:rsidRDefault="00044970" w:rsidP="00044970">
      <w:pPr>
        <w:spacing w:after="0" w:line="360" w:lineRule="auto"/>
        <w:jc w:val="both"/>
        <w:rPr>
          <w:rFonts w:cs="Arial"/>
          <w:lang w:val="en-US"/>
        </w:rPr>
      </w:pPr>
      <w:r w:rsidRPr="00044970">
        <w:rPr>
          <w:rFonts w:cs="Arial"/>
          <w:lang w:val="en-US"/>
        </w:rPr>
        <w:t>c) The quantitative data of the lens density of the Scheimpflug images are given in a box-and-whisker plot; the whiskers give the 1</w:t>
      </w:r>
      <w:r w:rsidRPr="00044970">
        <w:rPr>
          <w:rFonts w:cs="Arial"/>
          <w:vertAlign w:val="superscript"/>
          <w:lang w:val="en-US"/>
        </w:rPr>
        <w:t>st</w:t>
      </w:r>
      <w:r w:rsidRPr="00044970">
        <w:rPr>
          <w:rFonts w:cs="Arial"/>
          <w:lang w:val="en-US"/>
        </w:rPr>
        <w:t xml:space="preserve"> and 3</w:t>
      </w:r>
      <w:r w:rsidRPr="00044970">
        <w:rPr>
          <w:rFonts w:cs="Arial"/>
          <w:vertAlign w:val="superscript"/>
          <w:lang w:val="en-US"/>
        </w:rPr>
        <w:t>rd</w:t>
      </w:r>
      <w:r w:rsidRPr="00044970">
        <w:rPr>
          <w:rFonts w:cs="Arial"/>
          <w:lang w:val="en-US"/>
        </w:rPr>
        <w:t xml:space="preserve"> quartiles, and the bar in the middle of the box indicates the median of the lens density. </w:t>
      </w:r>
      <w:r>
        <w:rPr>
          <w:rFonts w:cs="Arial"/>
          <w:lang w:val="it-IT"/>
        </w:rPr>
        <w:t>(from Kunze et al., 2015, with permission from the authors).</w:t>
      </w:r>
    </w:p>
    <w:p w:rsidR="00044970" w:rsidRDefault="00044970" w:rsidP="006E214D">
      <w:pPr>
        <w:spacing w:after="0" w:line="360" w:lineRule="auto"/>
        <w:jc w:val="both"/>
        <w:rPr>
          <w:lang w:val="en-US"/>
        </w:rPr>
      </w:pPr>
    </w:p>
    <w:p w:rsidR="00F5172B" w:rsidRDefault="00F5172B">
      <w:pPr>
        <w:rPr>
          <w:lang w:val="en-US"/>
        </w:rPr>
      </w:pPr>
      <w:r>
        <w:rPr>
          <w:lang w:val="en-US"/>
        </w:rPr>
        <w:br w:type="page"/>
      </w:r>
    </w:p>
    <w:p w:rsidR="00F5172B" w:rsidRPr="00F5172B" w:rsidRDefault="00F5172B" w:rsidP="006E214D">
      <w:pPr>
        <w:spacing w:after="0" w:line="360" w:lineRule="auto"/>
        <w:jc w:val="both"/>
        <w:rPr>
          <w:b/>
          <w:lang w:val="en-US"/>
        </w:rPr>
      </w:pPr>
      <w:r w:rsidRPr="00F5172B">
        <w:rPr>
          <w:b/>
          <w:lang w:val="en-US"/>
        </w:rPr>
        <w:lastRenderedPageBreak/>
        <w:t>Figures</w:t>
      </w:r>
    </w:p>
    <w:p w:rsidR="00F5172B" w:rsidRDefault="00F5172B" w:rsidP="006E214D">
      <w:pPr>
        <w:spacing w:after="0" w:line="360" w:lineRule="auto"/>
        <w:jc w:val="both"/>
        <w:rPr>
          <w:lang w:val="en-US"/>
        </w:rPr>
      </w:pPr>
    </w:p>
    <w:p w:rsidR="00F5172B" w:rsidRDefault="00F5172B" w:rsidP="006E214D">
      <w:pPr>
        <w:spacing w:after="0" w:line="360" w:lineRule="auto"/>
        <w:jc w:val="both"/>
        <w:rPr>
          <w:lang w:val="en-US"/>
        </w:rPr>
      </w:pPr>
      <w:r>
        <w:rPr>
          <w:lang w:val="en-US"/>
        </w:rPr>
        <w:t>Fig. 1:</w:t>
      </w:r>
    </w:p>
    <w:p w:rsidR="00F5172B" w:rsidRDefault="00F5172B" w:rsidP="006E214D">
      <w:pPr>
        <w:spacing w:after="0" w:line="360" w:lineRule="auto"/>
        <w:jc w:val="both"/>
        <w:rPr>
          <w:lang w:val="en-US"/>
        </w:rPr>
      </w:pPr>
      <w:r>
        <w:rPr>
          <w:noProof/>
          <w:lang w:eastAsia="de-DE"/>
        </w:rPr>
        <w:drawing>
          <wp:inline distT="0" distB="0" distL="0" distR="0">
            <wp:extent cx="2739600" cy="2055600"/>
            <wp:effectExtent l="0" t="0" r="381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jpg"/>
                    <pic:cNvPicPr/>
                  </pic:nvPicPr>
                  <pic:blipFill>
                    <a:blip r:embed="rId177">
                      <a:extLst>
                        <a:ext uri="{28A0092B-C50C-407E-A947-70E740481C1C}">
                          <a14:useLocalDpi xmlns:a14="http://schemas.microsoft.com/office/drawing/2010/main" val="0"/>
                        </a:ext>
                      </a:extLst>
                    </a:blip>
                    <a:stretch>
                      <a:fillRect/>
                    </a:stretch>
                  </pic:blipFill>
                  <pic:spPr>
                    <a:xfrm>
                      <a:off x="0" y="0"/>
                      <a:ext cx="2739600" cy="2055600"/>
                    </a:xfrm>
                    <a:prstGeom prst="rect">
                      <a:avLst/>
                    </a:prstGeom>
                  </pic:spPr>
                </pic:pic>
              </a:graphicData>
            </a:graphic>
          </wp:inline>
        </w:drawing>
      </w:r>
    </w:p>
    <w:p w:rsidR="00F5172B" w:rsidRDefault="00F5172B" w:rsidP="006E214D">
      <w:pPr>
        <w:spacing w:after="0" w:line="360" w:lineRule="auto"/>
        <w:jc w:val="both"/>
        <w:rPr>
          <w:lang w:val="en-US"/>
        </w:rPr>
      </w:pPr>
    </w:p>
    <w:p w:rsidR="00F5172B" w:rsidRDefault="00F5172B" w:rsidP="006E214D">
      <w:pPr>
        <w:spacing w:after="0" w:line="360" w:lineRule="auto"/>
        <w:jc w:val="both"/>
        <w:rPr>
          <w:lang w:val="en-US"/>
        </w:rPr>
      </w:pPr>
      <w:r>
        <w:rPr>
          <w:lang w:val="en-US"/>
        </w:rPr>
        <w:t>Fig. 2:</w:t>
      </w:r>
    </w:p>
    <w:p w:rsidR="00F5172B" w:rsidRDefault="00F5172B" w:rsidP="006E214D">
      <w:pPr>
        <w:spacing w:after="0" w:line="360" w:lineRule="auto"/>
        <w:jc w:val="both"/>
        <w:rPr>
          <w:lang w:val="en-US"/>
        </w:rPr>
      </w:pPr>
      <w:r>
        <w:rPr>
          <w:noProof/>
          <w:lang w:eastAsia="de-DE"/>
        </w:rPr>
        <w:drawing>
          <wp:inline distT="0" distB="0" distL="0" distR="0">
            <wp:extent cx="2062800" cy="27504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jpg"/>
                    <pic:cNvPicPr/>
                  </pic:nvPicPr>
                  <pic:blipFill>
                    <a:blip r:embed="rId178">
                      <a:extLst>
                        <a:ext uri="{28A0092B-C50C-407E-A947-70E740481C1C}">
                          <a14:useLocalDpi xmlns:a14="http://schemas.microsoft.com/office/drawing/2010/main" val="0"/>
                        </a:ext>
                      </a:extLst>
                    </a:blip>
                    <a:stretch>
                      <a:fillRect/>
                    </a:stretch>
                  </pic:blipFill>
                  <pic:spPr>
                    <a:xfrm>
                      <a:off x="0" y="0"/>
                      <a:ext cx="2062800" cy="2750400"/>
                    </a:xfrm>
                    <a:prstGeom prst="rect">
                      <a:avLst/>
                    </a:prstGeom>
                  </pic:spPr>
                </pic:pic>
              </a:graphicData>
            </a:graphic>
          </wp:inline>
        </w:drawing>
      </w:r>
    </w:p>
    <w:p w:rsidR="00F5172B" w:rsidRDefault="00F5172B" w:rsidP="006E214D">
      <w:pPr>
        <w:spacing w:after="0" w:line="360" w:lineRule="auto"/>
        <w:jc w:val="both"/>
        <w:rPr>
          <w:lang w:val="en-US"/>
        </w:rPr>
      </w:pPr>
    </w:p>
    <w:p w:rsidR="00F5172B" w:rsidRDefault="00F5172B" w:rsidP="006E214D">
      <w:pPr>
        <w:spacing w:after="0" w:line="360" w:lineRule="auto"/>
        <w:jc w:val="both"/>
        <w:rPr>
          <w:lang w:val="en-US"/>
        </w:rPr>
      </w:pPr>
      <w:r>
        <w:rPr>
          <w:lang w:val="en-US"/>
        </w:rPr>
        <w:t>Fig. 3:</w:t>
      </w:r>
    </w:p>
    <w:p w:rsidR="00F5172B" w:rsidRPr="00696E41" w:rsidRDefault="00F5172B" w:rsidP="006E214D">
      <w:pPr>
        <w:spacing w:after="0" w:line="360" w:lineRule="auto"/>
        <w:jc w:val="both"/>
        <w:rPr>
          <w:lang w:val="en-US"/>
        </w:rPr>
      </w:pPr>
      <w:r>
        <w:rPr>
          <w:noProof/>
          <w:lang w:eastAsia="de-DE"/>
        </w:rPr>
        <w:drawing>
          <wp:inline distT="0" distB="0" distL="0" distR="0">
            <wp:extent cx="2739600" cy="2055600"/>
            <wp:effectExtent l="0" t="0" r="381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jpg"/>
                    <pic:cNvPicPr/>
                  </pic:nvPicPr>
                  <pic:blipFill>
                    <a:blip r:embed="rId179">
                      <a:extLst>
                        <a:ext uri="{28A0092B-C50C-407E-A947-70E740481C1C}">
                          <a14:useLocalDpi xmlns:a14="http://schemas.microsoft.com/office/drawing/2010/main" val="0"/>
                        </a:ext>
                      </a:extLst>
                    </a:blip>
                    <a:stretch>
                      <a:fillRect/>
                    </a:stretch>
                  </pic:blipFill>
                  <pic:spPr>
                    <a:xfrm>
                      <a:off x="0" y="0"/>
                      <a:ext cx="2739600" cy="2055600"/>
                    </a:xfrm>
                    <a:prstGeom prst="rect">
                      <a:avLst/>
                    </a:prstGeom>
                  </pic:spPr>
                </pic:pic>
              </a:graphicData>
            </a:graphic>
          </wp:inline>
        </w:drawing>
      </w:r>
    </w:p>
    <w:sectPr w:rsidR="00F5172B" w:rsidRPr="00696E41" w:rsidSect="00D936B2">
      <w:headerReference w:type="default" r:id="rId180"/>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A76" w:rsidRDefault="006B6A76" w:rsidP="00D936B2">
      <w:pPr>
        <w:spacing w:after="0" w:line="240" w:lineRule="auto"/>
      </w:pPr>
      <w:r>
        <w:separator/>
      </w:r>
    </w:p>
  </w:endnote>
  <w:endnote w:type="continuationSeparator" w:id="0">
    <w:p w:rsidR="006B6A76" w:rsidRDefault="006B6A76" w:rsidP="00D93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NewRomanPS">
    <w:panose1 w:val="00000000000000000000"/>
    <w:charset w:val="00"/>
    <w:family w:val="roman"/>
    <w:notTrueType/>
    <w:pitch w:val="default"/>
    <w:sig w:usb0="00000003" w:usb1="00000000" w:usb2="00000000" w:usb3="00000000" w:csb0="00000001" w:csb1="00000000"/>
  </w:font>
  <w:font w:name="AdvPSA33E">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dvPTimes">
    <w:panose1 w:val="00000000000000000000"/>
    <w:charset w:val="00"/>
    <w:family w:val="roman"/>
    <w:notTrueType/>
    <w:pitch w:val="default"/>
    <w:sig w:usb0="00000003" w:usb1="00000000" w:usb2="00000000" w:usb3="00000000" w:csb0="00000001" w:csb1="00000000"/>
  </w:font>
  <w:font w:name="QkmwmtAdvTTb5929f4c">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A76" w:rsidRDefault="006B6A76" w:rsidP="00D936B2">
      <w:pPr>
        <w:spacing w:after="0" w:line="240" w:lineRule="auto"/>
      </w:pPr>
      <w:r>
        <w:separator/>
      </w:r>
    </w:p>
  </w:footnote>
  <w:footnote w:type="continuationSeparator" w:id="0">
    <w:p w:rsidR="006B6A76" w:rsidRDefault="006B6A76" w:rsidP="00D936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06358"/>
      <w:docPartObj>
        <w:docPartGallery w:val="Page Numbers (Top of Page)"/>
        <w:docPartUnique/>
      </w:docPartObj>
    </w:sdtPr>
    <w:sdtEndPr/>
    <w:sdtContent>
      <w:p w:rsidR="006B6A76" w:rsidRDefault="006B6A76">
        <w:pPr>
          <w:pStyle w:val="Kopfzeile"/>
          <w:jc w:val="right"/>
        </w:pPr>
        <w:r>
          <w:fldChar w:fldCharType="begin"/>
        </w:r>
        <w:r>
          <w:instrText>PAGE   \* MERGEFORMAT</w:instrText>
        </w:r>
        <w:r>
          <w:fldChar w:fldCharType="separate"/>
        </w:r>
        <w:r w:rsidR="006B6C21">
          <w:rPr>
            <w:noProof/>
          </w:rPr>
          <w:t>22</w:t>
        </w:r>
        <w:r>
          <w:fldChar w:fldCharType="end"/>
        </w:r>
      </w:p>
    </w:sdtContent>
  </w:sdt>
  <w:p w:rsidR="006B6A76" w:rsidRDefault="006B6A7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31439"/>
    <w:multiLevelType w:val="hybridMultilevel"/>
    <w:tmpl w:val="2C18D8D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B94"/>
    <w:rsid w:val="00027F0C"/>
    <w:rsid w:val="00033BE7"/>
    <w:rsid w:val="00044970"/>
    <w:rsid w:val="000509C7"/>
    <w:rsid w:val="00065BB7"/>
    <w:rsid w:val="00071831"/>
    <w:rsid w:val="00076D59"/>
    <w:rsid w:val="00083729"/>
    <w:rsid w:val="00087C1B"/>
    <w:rsid w:val="000A13A5"/>
    <w:rsid w:val="000A3AD3"/>
    <w:rsid w:val="000A742E"/>
    <w:rsid w:val="000C6F48"/>
    <w:rsid w:val="000F6D5D"/>
    <w:rsid w:val="00123E93"/>
    <w:rsid w:val="001267E8"/>
    <w:rsid w:val="00161A73"/>
    <w:rsid w:val="00164409"/>
    <w:rsid w:val="00165BB6"/>
    <w:rsid w:val="0017206C"/>
    <w:rsid w:val="0017333A"/>
    <w:rsid w:val="00183E94"/>
    <w:rsid w:val="001876B3"/>
    <w:rsid w:val="001B38E8"/>
    <w:rsid w:val="001B5BE0"/>
    <w:rsid w:val="001C5990"/>
    <w:rsid w:val="001E0BA9"/>
    <w:rsid w:val="001F5A66"/>
    <w:rsid w:val="00212933"/>
    <w:rsid w:val="00225A66"/>
    <w:rsid w:val="00241448"/>
    <w:rsid w:val="00254BDF"/>
    <w:rsid w:val="002574F1"/>
    <w:rsid w:val="00265E0E"/>
    <w:rsid w:val="00274252"/>
    <w:rsid w:val="0027473E"/>
    <w:rsid w:val="00277D39"/>
    <w:rsid w:val="002A7939"/>
    <w:rsid w:val="002A7D74"/>
    <w:rsid w:val="002B0EAE"/>
    <w:rsid w:val="002B0EBA"/>
    <w:rsid w:val="002C0835"/>
    <w:rsid w:val="002C2B94"/>
    <w:rsid w:val="002D09D1"/>
    <w:rsid w:val="002F2264"/>
    <w:rsid w:val="002F32E5"/>
    <w:rsid w:val="002F7A04"/>
    <w:rsid w:val="00301813"/>
    <w:rsid w:val="00314457"/>
    <w:rsid w:val="00330E57"/>
    <w:rsid w:val="003458EE"/>
    <w:rsid w:val="00353D2B"/>
    <w:rsid w:val="003701F8"/>
    <w:rsid w:val="0037317A"/>
    <w:rsid w:val="00385865"/>
    <w:rsid w:val="003877D3"/>
    <w:rsid w:val="0039150F"/>
    <w:rsid w:val="003A13E9"/>
    <w:rsid w:val="003A6B41"/>
    <w:rsid w:val="003B350F"/>
    <w:rsid w:val="003C7199"/>
    <w:rsid w:val="003E2095"/>
    <w:rsid w:val="003F065B"/>
    <w:rsid w:val="003F0EF9"/>
    <w:rsid w:val="003F164E"/>
    <w:rsid w:val="003F3F6B"/>
    <w:rsid w:val="003F7BD6"/>
    <w:rsid w:val="0041196D"/>
    <w:rsid w:val="00417E4E"/>
    <w:rsid w:val="00425352"/>
    <w:rsid w:val="0045219F"/>
    <w:rsid w:val="00460970"/>
    <w:rsid w:val="00464CE8"/>
    <w:rsid w:val="00467D28"/>
    <w:rsid w:val="004818C8"/>
    <w:rsid w:val="00482C8C"/>
    <w:rsid w:val="004A3174"/>
    <w:rsid w:val="004A5D7D"/>
    <w:rsid w:val="004B71B2"/>
    <w:rsid w:val="004B72BE"/>
    <w:rsid w:val="004C081A"/>
    <w:rsid w:val="004C1437"/>
    <w:rsid w:val="004C387C"/>
    <w:rsid w:val="004C699B"/>
    <w:rsid w:val="004C70FB"/>
    <w:rsid w:val="004D4521"/>
    <w:rsid w:val="004F14E7"/>
    <w:rsid w:val="004F5FC6"/>
    <w:rsid w:val="00502C4D"/>
    <w:rsid w:val="00527094"/>
    <w:rsid w:val="005352F3"/>
    <w:rsid w:val="0054215E"/>
    <w:rsid w:val="00553D0B"/>
    <w:rsid w:val="00566AB4"/>
    <w:rsid w:val="005727DD"/>
    <w:rsid w:val="00573DF5"/>
    <w:rsid w:val="00581661"/>
    <w:rsid w:val="005974F7"/>
    <w:rsid w:val="005A1345"/>
    <w:rsid w:val="005A33B8"/>
    <w:rsid w:val="005A4B60"/>
    <w:rsid w:val="005A6496"/>
    <w:rsid w:val="005D4ED2"/>
    <w:rsid w:val="005F2E18"/>
    <w:rsid w:val="005F52CD"/>
    <w:rsid w:val="00627365"/>
    <w:rsid w:val="0062742F"/>
    <w:rsid w:val="00641AA6"/>
    <w:rsid w:val="00651224"/>
    <w:rsid w:val="00654457"/>
    <w:rsid w:val="0065551B"/>
    <w:rsid w:val="00660138"/>
    <w:rsid w:val="00670CB5"/>
    <w:rsid w:val="006710D7"/>
    <w:rsid w:val="006778ED"/>
    <w:rsid w:val="00684A24"/>
    <w:rsid w:val="00692D7C"/>
    <w:rsid w:val="00696E41"/>
    <w:rsid w:val="006A0295"/>
    <w:rsid w:val="006B0491"/>
    <w:rsid w:val="006B6A76"/>
    <w:rsid w:val="006B6C21"/>
    <w:rsid w:val="006C2D39"/>
    <w:rsid w:val="006E214D"/>
    <w:rsid w:val="006F518A"/>
    <w:rsid w:val="006F5511"/>
    <w:rsid w:val="006F6442"/>
    <w:rsid w:val="007163AA"/>
    <w:rsid w:val="0072577E"/>
    <w:rsid w:val="007376A6"/>
    <w:rsid w:val="00775E28"/>
    <w:rsid w:val="00776777"/>
    <w:rsid w:val="00783CA0"/>
    <w:rsid w:val="00785274"/>
    <w:rsid w:val="00790DF9"/>
    <w:rsid w:val="00790FC8"/>
    <w:rsid w:val="00797E52"/>
    <w:rsid w:val="007A6B51"/>
    <w:rsid w:val="007B3CB1"/>
    <w:rsid w:val="007C17CD"/>
    <w:rsid w:val="007D1A03"/>
    <w:rsid w:val="007D3A33"/>
    <w:rsid w:val="007E4B04"/>
    <w:rsid w:val="008143EB"/>
    <w:rsid w:val="00817AA8"/>
    <w:rsid w:val="00831318"/>
    <w:rsid w:val="00833E5C"/>
    <w:rsid w:val="00834555"/>
    <w:rsid w:val="00867710"/>
    <w:rsid w:val="0087059D"/>
    <w:rsid w:val="008712AE"/>
    <w:rsid w:val="008774CB"/>
    <w:rsid w:val="00885B91"/>
    <w:rsid w:val="008B1460"/>
    <w:rsid w:val="008C0E6A"/>
    <w:rsid w:val="009031B0"/>
    <w:rsid w:val="00907E98"/>
    <w:rsid w:val="00924E16"/>
    <w:rsid w:val="009321E9"/>
    <w:rsid w:val="00951586"/>
    <w:rsid w:val="0095693E"/>
    <w:rsid w:val="00961E4A"/>
    <w:rsid w:val="00961E56"/>
    <w:rsid w:val="009637E3"/>
    <w:rsid w:val="009705F5"/>
    <w:rsid w:val="009710CF"/>
    <w:rsid w:val="00991EA8"/>
    <w:rsid w:val="00994B4D"/>
    <w:rsid w:val="009C1349"/>
    <w:rsid w:val="009D1F48"/>
    <w:rsid w:val="009D297B"/>
    <w:rsid w:val="009D7974"/>
    <w:rsid w:val="009E015E"/>
    <w:rsid w:val="009E1849"/>
    <w:rsid w:val="009E5C7D"/>
    <w:rsid w:val="00A05080"/>
    <w:rsid w:val="00A05975"/>
    <w:rsid w:val="00A063E9"/>
    <w:rsid w:val="00A148C8"/>
    <w:rsid w:val="00A14FCD"/>
    <w:rsid w:val="00A215C3"/>
    <w:rsid w:val="00A22DC6"/>
    <w:rsid w:val="00A257C7"/>
    <w:rsid w:val="00A345F5"/>
    <w:rsid w:val="00A4082C"/>
    <w:rsid w:val="00A4257F"/>
    <w:rsid w:val="00A4467D"/>
    <w:rsid w:val="00A508CD"/>
    <w:rsid w:val="00A7409D"/>
    <w:rsid w:val="00AB46FA"/>
    <w:rsid w:val="00AD4D0B"/>
    <w:rsid w:val="00AE325A"/>
    <w:rsid w:val="00B01246"/>
    <w:rsid w:val="00B02E16"/>
    <w:rsid w:val="00B1618E"/>
    <w:rsid w:val="00B17547"/>
    <w:rsid w:val="00B241B0"/>
    <w:rsid w:val="00B262CA"/>
    <w:rsid w:val="00B2722A"/>
    <w:rsid w:val="00B37C3B"/>
    <w:rsid w:val="00B559D3"/>
    <w:rsid w:val="00B566C1"/>
    <w:rsid w:val="00B64E29"/>
    <w:rsid w:val="00B71A6B"/>
    <w:rsid w:val="00B85418"/>
    <w:rsid w:val="00B9194F"/>
    <w:rsid w:val="00B94EE7"/>
    <w:rsid w:val="00BA3343"/>
    <w:rsid w:val="00BB05D4"/>
    <w:rsid w:val="00BB3D1E"/>
    <w:rsid w:val="00BD2FC4"/>
    <w:rsid w:val="00BF453B"/>
    <w:rsid w:val="00C00286"/>
    <w:rsid w:val="00C01A47"/>
    <w:rsid w:val="00C03402"/>
    <w:rsid w:val="00C11A2B"/>
    <w:rsid w:val="00C13FED"/>
    <w:rsid w:val="00C15964"/>
    <w:rsid w:val="00C27088"/>
    <w:rsid w:val="00C2710D"/>
    <w:rsid w:val="00C44799"/>
    <w:rsid w:val="00C50290"/>
    <w:rsid w:val="00C66BB5"/>
    <w:rsid w:val="00C67A46"/>
    <w:rsid w:val="00C864A0"/>
    <w:rsid w:val="00CB4635"/>
    <w:rsid w:val="00CB5CB5"/>
    <w:rsid w:val="00CB75A4"/>
    <w:rsid w:val="00CE2375"/>
    <w:rsid w:val="00CF59D4"/>
    <w:rsid w:val="00D377C9"/>
    <w:rsid w:val="00D435E1"/>
    <w:rsid w:val="00D464B2"/>
    <w:rsid w:val="00D55A44"/>
    <w:rsid w:val="00D86142"/>
    <w:rsid w:val="00D936B2"/>
    <w:rsid w:val="00D97F95"/>
    <w:rsid w:val="00DA1B26"/>
    <w:rsid w:val="00DA73F5"/>
    <w:rsid w:val="00DC258C"/>
    <w:rsid w:val="00DC25AE"/>
    <w:rsid w:val="00DC294D"/>
    <w:rsid w:val="00DF1B9C"/>
    <w:rsid w:val="00DF1C92"/>
    <w:rsid w:val="00DF5606"/>
    <w:rsid w:val="00E030EA"/>
    <w:rsid w:val="00E1449B"/>
    <w:rsid w:val="00E54B39"/>
    <w:rsid w:val="00E7671D"/>
    <w:rsid w:val="00E83589"/>
    <w:rsid w:val="00E84F3D"/>
    <w:rsid w:val="00EA6EA8"/>
    <w:rsid w:val="00EB58FB"/>
    <w:rsid w:val="00EB7A5F"/>
    <w:rsid w:val="00EC2658"/>
    <w:rsid w:val="00EC2830"/>
    <w:rsid w:val="00EC496B"/>
    <w:rsid w:val="00EE09B9"/>
    <w:rsid w:val="00EE19F5"/>
    <w:rsid w:val="00EE523F"/>
    <w:rsid w:val="00EF32FD"/>
    <w:rsid w:val="00EF5498"/>
    <w:rsid w:val="00F01DA9"/>
    <w:rsid w:val="00F24049"/>
    <w:rsid w:val="00F4231F"/>
    <w:rsid w:val="00F45DCE"/>
    <w:rsid w:val="00F5172B"/>
    <w:rsid w:val="00F52EC7"/>
    <w:rsid w:val="00F55DBE"/>
    <w:rsid w:val="00F74B22"/>
    <w:rsid w:val="00F82EE3"/>
    <w:rsid w:val="00F85F7F"/>
    <w:rsid w:val="00F9546E"/>
    <w:rsid w:val="00FC0829"/>
    <w:rsid w:val="00FC23F6"/>
    <w:rsid w:val="00FD0509"/>
    <w:rsid w:val="00FD6786"/>
    <w:rsid w:val="00FF4A9B"/>
    <w:rsid w:val="00FF57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885B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9546E"/>
    <w:rPr>
      <w:color w:val="0563C1" w:themeColor="hyperlink"/>
      <w:u w:val="single"/>
    </w:rPr>
  </w:style>
  <w:style w:type="character" w:customStyle="1" w:styleId="orcid-id-https">
    <w:name w:val="orcid-id-https"/>
    <w:basedOn w:val="Absatz-Standardschriftart"/>
    <w:uiPriority w:val="99"/>
    <w:rsid w:val="00F9546E"/>
    <w:rPr>
      <w:rFonts w:cs="Times New Roman"/>
    </w:rPr>
  </w:style>
  <w:style w:type="paragraph" w:styleId="Kopfzeile">
    <w:name w:val="header"/>
    <w:basedOn w:val="Standard"/>
    <w:link w:val="KopfzeileZchn"/>
    <w:uiPriority w:val="99"/>
    <w:unhideWhenUsed/>
    <w:rsid w:val="00D936B2"/>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D936B2"/>
  </w:style>
  <w:style w:type="paragraph" w:styleId="Fuzeile">
    <w:name w:val="footer"/>
    <w:basedOn w:val="Standard"/>
    <w:link w:val="FuzeileZchn"/>
    <w:uiPriority w:val="99"/>
    <w:unhideWhenUsed/>
    <w:rsid w:val="00D936B2"/>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D936B2"/>
  </w:style>
  <w:style w:type="paragraph" w:styleId="Sprechblasentext">
    <w:name w:val="Balloon Text"/>
    <w:basedOn w:val="Standard"/>
    <w:link w:val="SprechblasentextZchn"/>
    <w:uiPriority w:val="99"/>
    <w:semiHidden/>
    <w:unhideWhenUsed/>
    <w:rsid w:val="00DF1C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F1C92"/>
    <w:rPr>
      <w:rFonts w:ascii="Segoe UI" w:hAnsi="Segoe UI" w:cs="Segoe UI"/>
      <w:sz w:val="18"/>
      <w:szCs w:val="18"/>
    </w:rPr>
  </w:style>
  <w:style w:type="table" w:styleId="Tabellenraster">
    <w:name w:val="Table Grid"/>
    <w:basedOn w:val="NormaleTabelle"/>
    <w:uiPriority w:val="39"/>
    <w:rsid w:val="001B5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02E16"/>
    <w:pPr>
      <w:ind w:left="720"/>
      <w:contextualSpacing/>
    </w:pPr>
  </w:style>
  <w:style w:type="character" w:styleId="BesuchterHyperlink">
    <w:name w:val="FollowedHyperlink"/>
    <w:basedOn w:val="Absatz-Standardschriftart"/>
    <w:uiPriority w:val="99"/>
    <w:semiHidden/>
    <w:unhideWhenUsed/>
    <w:rsid w:val="00FC0829"/>
    <w:rPr>
      <w:color w:val="954F72" w:themeColor="followedHyperlink"/>
      <w:u w:val="single"/>
    </w:rPr>
  </w:style>
  <w:style w:type="character" w:customStyle="1" w:styleId="berschrift1Zchn">
    <w:name w:val="Überschrift 1 Zchn"/>
    <w:basedOn w:val="Absatz-Standardschriftart"/>
    <w:link w:val="berschrift1"/>
    <w:uiPriority w:val="9"/>
    <w:rsid w:val="00885B91"/>
    <w:rPr>
      <w:rFonts w:ascii="Times New Roman" w:eastAsia="Times New Roman" w:hAnsi="Times New Roman" w:cs="Times New Roman"/>
      <w:b/>
      <w:bCs/>
      <w:kern w:val="36"/>
      <w:sz w:val="48"/>
      <w:szCs w:val="48"/>
      <w:lang w:eastAsia="de-DE"/>
    </w:rPr>
  </w:style>
  <w:style w:type="character" w:customStyle="1" w:styleId="diseaseheaderdisease">
    <w:name w:val="diseaseheaderdisease"/>
    <w:basedOn w:val="Absatz-Standardschriftart"/>
    <w:rsid w:val="00F52EC7"/>
  </w:style>
  <w:style w:type="character" w:customStyle="1" w:styleId="highlight">
    <w:name w:val="highlight"/>
    <w:basedOn w:val="Absatz-Standardschriftart"/>
    <w:rsid w:val="00EB7A5F"/>
  </w:style>
  <w:style w:type="character" w:customStyle="1" w:styleId="jrnl">
    <w:name w:val="jrnl"/>
    <w:basedOn w:val="Absatz-Standardschriftart"/>
    <w:rsid w:val="005974F7"/>
  </w:style>
  <w:style w:type="paragraph" w:customStyle="1" w:styleId="desc">
    <w:name w:val="desc"/>
    <w:basedOn w:val="Standard"/>
    <w:rsid w:val="00027F0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Standard"/>
    <w:rsid w:val="00027F0C"/>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885B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9546E"/>
    <w:rPr>
      <w:color w:val="0563C1" w:themeColor="hyperlink"/>
      <w:u w:val="single"/>
    </w:rPr>
  </w:style>
  <w:style w:type="character" w:customStyle="1" w:styleId="orcid-id-https">
    <w:name w:val="orcid-id-https"/>
    <w:basedOn w:val="Absatz-Standardschriftart"/>
    <w:uiPriority w:val="99"/>
    <w:rsid w:val="00F9546E"/>
    <w:rPr>
      <w:rFonts w:cs="Times New Roman"/>
    </w:rPr>
  </w:style>
  <w:style w:type="paragraph" w:styleId="Kopfzeile">
    <w:name w:val="header"/>
    <w:basedOn w:val="Standard"/>
    <w:link w:val="KopfzeileZchn"/>
    <w:uiPriority w:val="99"/>
    <w:unhideWhenUsed/>
    <w:rsid w:val="00D936B2"/>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D936B2"/>
  </w:style>
  <w:style w:type="paragraph" w:styleId="Fuzeile">
    <w:name w:val="footer"/>
    <w:basedOn w:val="Standard"/>
    <w:link w:val="FuzeileZchn"/>
    <w:uiPriority w:val="99"/>
    <w:unhideWhenUsed/>
    <w:rsid w:val="00D936B2"/>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D936B2"/>
  </w:style>
  <w:style w:type="paragraph" w:styleId="Sprechblasentext">
    <w:name w:val="Balloon Text"/>
    <w:basedOn w:val="Standard"/>
    <w:link w:val="SprechblasentextZchn"/>
    <w:uiPriority w:val="99"/>
    <w:semiHidden/>
    <w:unhideWhenUsed/>
    <w:rsid w:val="00DF1C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F1C92"/>
    <w:rPr>
      <w:rFonts w:ascii="Segoe UI" w:hAnsi="Segoe UI" w:cs="Segoe UI"/>
      <w:sz w:val="18"/>
      <w:szCs w:val="18"/>
    </w:rPr>
  </w:style>
  <w:style w:type="table" w:styleId="Tabellenraster">
    <w:name w:val="Table Grid"/>
    <w:basedOn w:val="NormaleTabelle"/>
    <w:uiPriority w:val="39"/>
    <w:rsid w:val="001B5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02E16"/>
    <w:pPr>
      <w:ind w:left="720"/>
      <w:contextualSpacing/>
    </w:pPr>
  </w:style>
  <w:style w:type="character" w:styleId="BesuchterHyperlink">
    <w:name w:val="FollowedHyperlink"/>
    <w:basedOn w:val="Absatz-Standardschriftart"/>
    <w:uiPriority w:val="99"/>
    <w:semiHidden/>
    <w:unhideWhenUsed/>
    <w:rsid w:val="00FC0829"/>
    <w:rPr>
      <w:color w:val="954F72" w:themeColor="followedHyperlink"/>
      <w:u w:val="single"/>
    </w:rPr>
  </w:style>
  <w:style w:type="character" w:customStyle="1" w:styleId="berschrift1Zchn">
    <w:name w:val="Überschrift 1 Zchn"/>
    <w:basedOn w:val="Absatz-Standardschriftart"/>
    <w:link w:val="berschrift1"/>
    <w:uiPriority w:val="9"/>
    <w:rsid w:val="00885B91"/>
    <w:rPr>
      <w:rFonts w:ascii="Times New Roman" w:eastAsia="Times New Roman" w:hAnsi="Times New Roman" w:cs="Times New Roman"/>
      <w:b/>
      <w:bCs/>
      <w:kern w:val="36"/>
      <w:sz w:val="48"/>
      <w:szCs w:val="48"/>
      <w:lang w:eastAsia="de-DE"/>
    </w:rPr>
  </w:style>
  <w:style w:type="character" w:customStyle="1" w:styleId="diseaseheaderdisease">
    <w:name w:val="diseaseheaderdisease"/>
    <w:basedOn w:val="Absatz-Standardschriftart"/>
    <w:rsid w:val="00F52EC7"/>
  </w:style>
  <w:style w:type="character" w:customStyle="1" w:styleId="highlight">
    <w:name w:val="highlight"/>
    <w:basedOn w:val="Absatz-Standardschriftart"/>
    <w:rsid w:val="00EB7A5F"/>
  </w:style>
  <w:style w:type="character" w:customStyle="1" w:styleId="jrnl">
    <w:name w:val="jrnl"/>
    <w:basedOn w:val="Absatz-Standardschriftart"/>
    <w:rsid w:val="005974F7"/>
  </w:style>
  <w:style w:type="paragraph" w:customStyle="1" w:styleId="desc">
    <w:name w:val="desc"/>
    <w:basedOn w:val="Standard"/>
    <w:rsid w:val="00027F0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Standard"/>
    <w:rsid w:val="00027F0C"/>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6504">
      <w:bodyDiv w:val="1"/>
      <w:marLeft w:val="0"/>
      <w:marRight w:val="0"/>
      <w:marTop w:val="0"/>
      <w:marBottom w:val="0"/>
      <w:divBdr>
        <w:top w:val="none" w:sz="0" w:space="0" w:color="auto"/>
        <w:left w:val="none" w:sz="0" w:space="0" w:color="auto"/>
        <w:bottom w:val="none" w:sz="0" w:space="0" w:color="auto"/>
        <w:right w:val="none" w:sz="0" w:space="0" w:color="auto"/>
      </w:divBdr>
    </w:div>
    <w:div w:id="28071386">
      <w:bodyDiv w:val="1"/>
      <w:marLeft w:val="0"/>
      <w:marRight w:val="0"/>
      <w:marTop w:val="0"/>
      <w:marBottom w:val="0"/>
      <w:divBdr>
        <w:top w:val="none" w:sz="0" w:space="0" w:color="auto"/>
        <w:left w:val="none" w:sz="0" w:space="0" w:color="auto"/>
        <w:bottom w:val="none" w:sz="0" w:space="0" w:color="auto"/>
        <w:right w:val="none" w:sz="0" w:space="0" w:color="auto"/>
      </w:divBdr>
    </w:div>
    <w:div w:id="50929596">
      <w:bodyDiv w:val="1"/>
      <w:marLeft w:val="0"/>
      <w:marRight w:val="0"/>
      <w:marTop w:val="0"/>
      <w:marBottom w:val="0"/>
      <w:divBdr>
        <w:top w:val="none" w:sz="0" w:space="0" w:color="auto"/>
        <w:left w:val="none" w:sz="0" w:space="0" w:color="auto"/>
        <w:bottom w:val="none" w:sz="0" w:space="0" w:color="auto"/>
        <w:right w:val="none" w:sz="0" w:space="0" w:color="auto"/>
      </w:divBdr>
    </w:div>
    <w:div w:id="62728649">
      <w:bodyDiv w:val="1"/>
      <w:marLeft w:val="0"/>
      <w:marRight w:val="0"/>
      <w:marTop w:val="0"/>
      <w:marBottom w:val="0"/>
      <w:divBdr>
        <w:top w:val="none" w:sz="0" w:space="0" w:color="auto"/>
        <w:left w:val="none" w:sz="0" w:space="0" w:color="auto"/>
        <w:bottom w:val="none" w:sz="0" w:space="0" w:color="auto"/>
        <w:right w:val="none" w:sz="0" w:space="0" w:color="auto"/>
      </w:divBdr>
    </w:div>
    <w:div w:id="77601233">
      <w:bodyDiv w:val="1"/>
      <w:marLeft w:val="0"/>
      <w:marRight w:val="0"/>
      <w:marTop w:val="0"/>
      <w:marBottom w:val="0"/>
      <w:divBdr>
        <w:top w:val="none" w:sz="0" w:space="0" w:color="auto"/>
        <w:left w:val="none" w:sz="0" w:space="0" w:color="auto"/>
        <w:bottom w:val="none" w:sz="0" w:space="0" w:color="auto"/>
        <w:right w:val="none" w:sz="0" w:space="0" w:color="auto"/>
      </w:divBdr>
    </w:div>
    <w:div w:id="78910240">
      <w:bodyDiv w:val="1"/>
      <w:marLeft w:val="0"/>
      <w:marRight w:val="0"/>
      <w:marTop w:val="0"/>
      <w:marBottom w:val="0"/>
      <w:divBdr>
        <w:top w:val="none" w:sz="0" w:space="0" w:color="auto"/>
        <w:left w:val="none" w:sz="0" w:space="0" w:color="auto"/>
        <w:bottom w:val="none" w:sz="0" w:space="0" w:color="auto"/>
        <w:right w:val="none" w:sz="0" w:space="0" w:color="auto"/>
      </w:divBdr>
    </w:div>
    <w:div w:id="88425777">
      <w:bodyDiv w:val="1"/>
      <w:marLeft w:val="0"/>
      <w:marRight w:val="0"/>
      <w:marTop w:val="0"/>
      <w:marBottom w:val="0"/>
      <w:divBdr>
        <w:top w:val="none" w:sz="0" w:space="0" w:color="auto"/>
        <w:left w:val="none" w:sz="0" w:space="0" w:color="auto"/>
        <w:bottom w:val="none" w:sz="0" w:space="0" w:color="auto"/>
        <w:right w:val="none" w:sz="0" w:space="0" w:color="auto"/>
      </w:divBdr>
    </w:div>
    <w:div w:id="89739826">
      <w:bodyDiv w:val="1"/>
      <w:marLeft w:val="0"/>
      <w:marRight w:val="0"/>
      <w:marTop w:val="0"/>
      <w:marBottom w:val="0"/>
      <w:divBdr>
        <w:top w:val="none" w:sz="0" w:space="0" w:color="auto"/>
        <w:left w:val="none" w:sz="0" w:space="0" w:color="auto"/>
        <w:bottom w:val="none" w:sz="0" w:space="0" w:color="auto"/>
        <w:right w:val="none" w:sz="0" w:space="0" w:color="auto"/>
      </w:divBdr>
    </w:div>
    <w:div w:id="151142791">
      <w:bodyDiv w:val="1"/>
      <w:marLeft w:val="0"/>
      <w:marRight w:val="0"/>
      <w:marTop w:val="0"/>
      <w:marBottom w:val="0"/>
      <w:divBdr>
        <w:top w:val="none" w:sz="0" w:space="0" w:color="auto"/>
        <w:left w:val="none" w:sz="0" w:space="0" w:color="auto"/>
        <w:bottom w:val="none" w:sz="0" w:space="0" w:color="auto"/>
        <w:right w:val="none" w:sz="0" w:space="0" w:color="auto"/>
      </w:divBdr>
    </w:div>
    <w:div w:id="233124028">
      <w:bodyDiv w:val="1"/>
      <w:marLeft w:val="0"/>
      <w:marRight w:val="0"/>
      <w:marTop w:val="0"/>
      <w:marBottom w:val="0"/>
      <w:divBdr>
        <w:top w:val="none" w:sz="0" w:space="0" w:color="auto"/>
        <w:left w:val="none" w:sz="0" w:space="0" w:color="auto"/>
        <w:bottom w:val="none" w:sz="0" w:space="0" w:color="auto"/>
        <w:right w:val="none" w:sz="0" w:space="0" w:color="auto"/>
      </w:divBdr>
    </w:div>
    <w:div w:id="321128358">
      <w:bodyDiv w:val="1"/>
      <w:marLeft w:val="0"/>
      <w:marRight w:val="0"/>
      <w:marTop w:val="0"/>
      <w:marBottom w:val="0"/>
      <w:divBdr>
        <w:top w:val="none" w:sz="0" w:space="0" w:color="auto"/>
        <w:left w:val="none" w:sz="0" w:space="0" w:color="auto"/>
        <w:bottom w:val="none" w:sz="0" w:space="0" w:color="auto"/>
        <w:right w:val="none" w:sz="0" w:space="0" w:color="auto"/>
      </w:divBdr>
    </w:div>
    <w:div w:id="327443520">
      <w:bodyDiv w:val="1"/>
      <w:marLeft w:val="0"/>
      <w:marRight w:val="0"/>
      <w:marTop w:val="0"/>
      <w:marBottom w:val="0"/>
      <w:divBdr>
        <w:top w:val="none" w:sz="0" w:space="0" w:color="auto"/>
        <w:left w:val="none" w:sz="0" w:space="0" w:color="auto"/>
        <w:bottom w:val="none" w:sz="0" w:space="0" w:color="auto"/>
        <w:right w:val="none" w:sz="0" w:space="0" w:color="auto"/>
      </w:divBdr>
    </w:div>
    <w:div w:id="377246851">
      <w:bodyDiv w:val="1"/>
      <w:marLeft w:val="0"/>
      <w:marRight w:val="0"/>
      <w:marTop w:val="0"/>
      <w:marBottom w:val="0"/>
      <w:divBdr>
        <w:top w:val="none" w:sz="0" w:space="0" w:color="auto"/>
        <w:left w:val="none" w:sz="0" w:space="0" w:color="auto"/>
        <w:bottom w:val="none" w:sz="0" w:space="0" w:color="auto"/>
        <w:right w:val="none" w:sz="0" w:space="0" w:color="auto"/>
      </w:divBdr>
    </w:div>
    <w:div w:id="406810136">
      <w:bodyDiv w:val="1"/>
      <w:marLeft w:val="0"/>
      <w:marRight w:val="0"/>
      <w:marTop w:val="0"/>
      <w:marBottom w:val="0"/>
      <w:divBdr>
        <w:top w:val="none" w:sz="0" w:space="0" w:color="auto"/>
        <w:left w:val="none" w:sz="0" w:space="0" w:color="auto"/>
        <w:bottom w:val="none" w:sz="0" w:space="0" w:color="auto"/>
        <w:right w:val="none" w:sz="0" w:space="0" w:color="auto"/>
      </w:divBdr>
    </w:div>
    <w:div w:id="424887698">
      <w:bodyDiv w:val="1"/>
      <w:marLeft w:val="0"/>
      <w:marRight w:val="0"/>
      <w:marTop w:val="0"/>
      <w:marBottom w:val="0"/>
      <w:divBdr>
        <w:top w:val="none" w:sz="0" w:space="0" w:color="auto"/>
        <w:left w:val="none" w:sz="0" w:space="0" w:color="auto"/>
        <w:bottom w:val="none" w:sz="0" w:space="0" w:color="auto"/>
        <w:right w:val="none" w:sz="0" w:space="0" w:color="auto"/>
      </w:divBdr>
    </w:div>
    <w:div w:id="454762519">
      <w:bodyDiv w:val="1"/>
      <w:marLeft w:val="0"/>
      <w:marRight w:val="0"/>
      <w:marTop w:val="0"/>
      <w:marBottom w:val="0"/>
      <w:divBdr>
        <w:top w:val="none" w:sz="0" w:space="0" w:color="auto"/>
        <w:left w:val="none" w:sz="0" w:space="0" w:color="auto"/>
        <w:bottom w:val="none" w:sz="0" w:space="0" w:color="auto"/>
        <w:right w:val="none" w:sz="0" w:space="0" w:color="auto"/>
      </w:divBdr>
    </w:div>
    <w:div w:id="461461090">
      <w:bodyDiv w:val="1"/>
      <w:marLeft w:val="0"/>
      <w:marRight w:val="0"/>
      <w:marTop w:val="0"/>
      <w:marBottom w:val="0"/>
      <w:divBdr>
        <w:top w:val="none" w:sz="0" w:space="0" w:color="auto"/>
        <w:left w:val="none" w:sz="0" w:space="0" w:color="auto"/>
        <w:bottom w:val="none" w:sz="0" w:space="0" w:color="auto"/>
        <w:right w:val="none" w:sz="0" w:space="0" w:color="auto"/>
      </w:divBdr>
    </w:div>
    <w:div w:id="494731640">
      <w:bodyDiv w:val="1"/>
      <w:marLeft w:val="0"/>
      <w:marRight w:val="0"/>
      <w:marTop w:val="0"/>
      <w:marBottom w:val="0"/>
      <w:divBdr>
        <w:top w:val="none" w:sz="0" w:space="0" w:color="auto"/>
        <w:left w:val="none" w:sz="0" w:space="0" w:color="auto"/>
        <w:bottom w:val="none" w:sz="0" w:space="0" w:color="auto"/>
        <w:right w:val="none" w:sz="0" w:space="0" w:color="auto"/>
      </w:divBdr>
      <w:divsChild>
        <w:div w:id="732966833">
          <w:marLeft w:val="0"/>
          <w:marRight w:val="0"/>
          <w:marTop w:val="0"/>
          <w:marBottom w:val="0"/>
          <w:divBdr>
            <w:top w:val="none" w:sz="0" w:space="0" w:color="auto"/>
            <w:left w:val="none" w:sz="0" w:space="0" w:color="auto"/>
            <w:bottom w:val="none" w:sz="0" w:space="0" w:color="auto"/>
            <w:right w:val="none" w:sz="0" w:space="0" w:color="auto"/>
          </w:divBdr>
        </w:div>
      </w:divsChild>
    </w:div>
    <w:div w:id="528301122">
      <w:bodyDiv w:val="1"/>
      <w:marLeft w:val="0"/>
      <w:marRight w:val="0"/>
      <w:marTop w:val="0"/>
      <w:marBottom w:val="0"/>
      <w:divBdr>
        <w:top w:val="none" w:sz="0" w:space="0" w:color="auto"/>
        <w:left w:val="none" w:sz="0" w:space="0" w:color="auto"/>
        <w:bottom w:val="none" w:sz="0" w:space="0" w:color="auto"/>
        <w:right w:val="none" w:sz="0" w:space="0" w:color="auto"/>
      </w:divBdr>
    </w:div>
    <w:div w:id="552469807">
      <w:bodyDiv w:val="1"/>
      <w:marLeft w:val="0"/>
      <w:marRight w:val="0"/>
      <w:marTop w:val="0"/>
      <w:marBottom w:val="0"/>
      <w:divBdr>
        <w:top w:val="none" w:sz="0" w:space="0" w:color="auto"/>
        <w:left w:val="none" w:sz="0" w:space="0" w:color="auto"/>
        <w:bottom w:val="none" w:sz="0" w:space="0" w:color="auto"/>
        <w:right w:val="none" w:sz="0" w:space="0" w:color="auto"/>
      </w:divBdr>
    </w:div>
    <w:div w:id="565117069">
      <w:bodyDiv w:val="1"/>
      <w:marLeft w:val="0"/>
      <w:marRight w:val="0"/>
      <w:marTop w:val="0"/>
      <w:marBottom w:val="0"/>
      <w:divBdr>
        <w:top w:val="none" w:sz="0" w:space="0" w:color="auto"/>
        <w:left w:val="none" w:sz="0" w:space="0" w:color="auto"/>
        <w:bottom w:val="none" w:sz="0" w:space="0" w:color="auto"/>
        <w:right w:val="none" w:sz="0" w:space="0" w:color="auto"/>
      </w:divBdr>
    </w:div>
    <w:div w:id="620890076">
      <w:bodyDiv w:val="1"/>
      <w:marLeft w:val="0"/>
      <w:marRight w:val="0"/>
      <w:marTop w:val="0"/>
      <w:marBottom w:val="0"/>
      <w:divBdr>
        <w:top w:val="none" w:sz="0" w:space="0" w:color="auto"/>
        <w:left w:val="none" w:sz="0" w:space="0" w:color="auto"/>
        <w:bottom w:val="none" w:sz="0" w:space="0" w:color="auto"/>
        <w:right w:val="none" w:sz="0" w:space="0" w:color="auto"/>
      </w:divBdr>
    </w:div>
    <w:div w:id="635574081">
      <w:bodyDiv w:val="1"/>
      <w:marLeft w:val="0"/>
      <w:marRight w:val="0"/>
      <w:marTop w:val="0"/>
      <w:marBottom w:val="0"/>
      <w:divBdr>
        <w:top w:val="none" w:sz="0" w:space="0" w:color="auto"/>
        <w:left w:val="none" w:sz="0" w:space="0" w:color="auto"/>
        <w:bottom w:val="none" w:sz="0" w:space="0" w:color="auto"/>
        <w:right w:val="none" w:sz="0" w:space="0" w:color="auto"/>
      </w:divBdr>
    </w:div>
    <w:div w:id="683943481">
      <w:bodyDiv w:val="1"/>
      <w:marLeft w:val="0"/>
      <w:marRight w:val="0"/>
      <w:marTop w:val="0"/>
      <w:marBottom w:val="0"/>
      <w:divBdr>
        <w:top w:val="none" w:sz="0" w:space="0" w:color="auto"/>
        <w:left w:val="none" w:sz="0" w:space="0" w:color="auto"/>
        <w:bottom w:val="none" w:sz="0" w:space="0" w:color="auto"/>
        <w:right w:val="none" w:sz="0" w:space="0" w:color="auto"/>
      </w:divBdr>
    </w:div>
    <w:div w:id="688920590">
      <w:bodyDiv w:val="1"/>
      <w:marLeft w:val="0"/>
      <w:marRight w:val="0"/>
      <w:marTop w:val="0"/>
      <w:marBottom w:val="0"/>
      <w:divBdr>
        <w:top w:val="none" w:sz="0" w:space="0" w:color="auto"/>
        <w:left w:val="none" w:sz="0" w:space="0" w:color="auto"/>
        <w:bottom w:val="none" w:sz="0" w:space="0" w:color="auto"/>
        <w:right w:val="none" w:sz="0" w:space="0" w:color="auto"/>
      </w:divBdr>
      <w:divsChild>
        <w:div w:id="1674608224">
          <w:marLeft w:val="0"/>
          <w:marRight w:val="0"/>
          <w:marTop w:val="0"/>
          <w:marBottom w:val="0"/>
          <w:divBdr>
            <w:top w:val="none" w:sz="0" w:space="0" w:color="auto"/>
            <w:left w:val="none" w:sz="0" w:space="0" w:color="auto"/>
            <w:bottom w:val="none" w:sz="0" w:space="0" w:color="auto"/>
            <w:right w:val="none" w:sz="0" w:space="0" w:color="auto"/>
          </w:divBdr>
        </w:div>
      </w:divsChild>
    </w:div>
    <w:div w:id="750590062">
      <w:bodyDiv w:val="1"/>
      <w:marLeft w:val="0"/>
      <w:marRight w:val="0"/>
      <w:marTop w:val="0"/>
      <w:marBottom w:val="0"/>
      <w:divBdr>
        <w:top w:val="none" w:sz="0" w:space="0" w:color="auto"/>
        <w:left w:val="none" w:sz="0" w:space="0" w:color="auto"/>
        <w:bottom w:val="none" w:sz="0" w:space="0" w:color="auto"/>
        <w:right w:val="none" w:sz="0" w:space="0" w:color="auto"/>
      </w:divBdr>
    </w:div>
    <w:div w:id="772477343">
      <w:bodyDiv w:val="1"/>
      <w:marLeft w:val="0"/>
      <w:marRight w:val="0"/>
      <w:marTop w:val="0"/>
      <w:marBottom w:val="0"/>
      <w:divBdr>
        <w:top w:val="none" w:sz="0" w:space="0" w:color="auto"/>
        <w:left w:val="none" w:sz="0" w:space="0" w:color="auto"/>
        <w:bottom w:val="none" w:sz="0" w:space="0" w:color="auto"/>
        <w:right w:val="none" w:sz="0" w:space="0" w:color="auto"/>
      </w:divBdr>
    </w:div>
    <w:div w:id="784621328">
      <w:bodyDiv w:val="1"/>
      <w:marLeft w:val="0"/>
      <w:marRight w:val="0"/>
      <w:marTop w:val="0"/>
      <w:marBottom w:val="0"/>
      <w:divBdr>
        <w:top w:val="none" w:sz="0" w:space="0" w:color="auto"/>
        <w:left w:val="none" w:sz="0" w:space="0" w:color="auto"/>
        <w:bottom w:val="none" w:sz="0" w:space="0" w:color="auto"/>
        <w:right w:val="none" w:sz="0" w:space="0" w:color="auto"/>
      </w:divBdr>
    </w:div>
    <w:div w:id="828904805">
      <w:bodyDiv w:val="1"/>
      <w:marLeft w:val="0"/>
      <w:marRight w:val="0"/>
      <w:marTop w:val="0"/>
      <w:marBottom w:val="0"/>
      <w:divBdr>
        <w:top w:val="none" w:sz="0" w:space="0" w:color="auto"/>
        <w:left w:val="none" w:sz="0" w:space="0" w:color="auto"/>
        <w:bottom w:val="none" w:sz="0" w:space="0" w:color="auto"/>
        <w:right w:val="none" w:sz="0" w:space="0" w:color="auto"/>
      </w:divBdr>
    </w:div>
    <w:div w:id="834734118">
      <w:bodyDiv w:val="1"/>
      <w:marLeft w:val="0"/>
      <w:marRight w:val="0"/>
      <w:marTop w:val="0"/>
      <w:marBottom w:val="0"/>
      <w:divBdr>
        <w:top w:val="none" w:sz="0" w:space="0" w:color="auto"/>
        <w:left w:val="none" w:sz="0" w:space="0" w:color="auto"/>
        <w:bottom w:val="none" w:sz="0" w:space="0" w:color="auto"/>
        <w:right w:val="none" w:sz="0" w:space="0" w:color="auto"/>
      </w:divBdr>
    </w:div>
    <w:div w:id="851455500">
      <w:bodyDiv w:val="1"/>
      <w:marLeft w:val="0"/>
      <w:marRight w:val="0"/>
      <w:marTop w:val="0"/>
      <w:marBottom w:val="0"/>
      <w:divBdr>
        <w:top w:val="none" w:sz="0" w:space="0" w:color="auto"/>
        <w:left w:val="none" w:sz="0" w:space="0" w:color="auto"/>
        <w:bottom w:val="none" w:sz="0" w:space="0" w:color="auto"/>
        <w:right w:val="none" w:sz="0" w:space="0" w:color="auto"/>
      </w:divBdr>
    </w:div>
    <w:div w:id="876965503">
      <w:bodyDiv w:val="1"/>
      <w:marLeft w:val="0"/>
      <w:marRight w:val="0"/>
      <w:marTop w:val="0"/>
      <w:marBottom w:val="0"/>
      <w:divBdr>
        <w:top w:val="none" w:sz="0" w:space="0" w:color="auto"/>
        <w:left w:val="none" w:sz="0" w:space="0" w:color="auto"/>
        <w:bottom w:val="none" w:sz="0" w:space="0" w:color="auto"/>
        <w:right w:val="none" w:sz="0" w:space="0" w:color="auto"/>
      </w:divBdr>
    </w:div>
    <w:div w:id="947277252">
      <w:bodyDiv w:val="1"/>
      <w:marLeft w:val="0"/>
      <w:marRight w:val="0"/>
      <w:marTop w:val="0"/>
      <w:marBottom w:val="0"/>
      <w:divBdr>
        <w:top w:val="none" w:sz="0" w:space="0" w:color="auto"/>
        <w:left w:val="none" w:sz="0" w:space="0" w:color="auto"/>
        <w:bottom w:val="none" w:sz="0" w:space="0" w:color="auto"/>
        <w:right w:val="none" w:sz="0" w:space="0" w:color="auto"/>
      </w:divBdr>
    </w:div>
    <w:div w:id="989597653">
      <w:bodyDiv w:val="1"/>
      <w:marLeft w:val="0"/>
      <w:marRight w:val="0"/>
      <w:marTop w:val="0"/>
      <w:marBottom w:val="0"/>
      <w:divBdr>
        <w:top w:val="none" w:sz="0" w:space="0" w:color="auto"/>
        <w:left w:val="none" w:sz="0" w:space="0" w:color="auto"/>
        <w:bottom w:val="none" w:sz="0" w:space="0" w:color="auto"/>
        <w:right w:val="none" w:sz="0" w:space="0" w:color="auto"/>
      </w:divBdr>
    </w:div>
    <w:div w:id="1019548624">
      <w:bodyDiv w:val="1"/>
      <w:marLeft w:val="0"/>
      <w:marRight w:val="0"/>
      <w:marTop w:val="0"/>
      <w:marBottom w:val="0"/>
      <w:divBdr>
        <w:top w:val="none" w:sz="0" w:space="0" w:color="auto"/>
        <w:left w:val="none" w:sz="0" w:space="0" w:color="auto"/>
        <w:bottom w:val="none" w:sz="0" w:space="0" w:color="auto"/>
        <w:right w:val="none" w:sz="0" w:space="0" w:color="auto"/>
      </w:divBdr>
    </w:div>
    <w:div w:id="1037269691">
      <w:bodyDiv w:val="1"/>
      <w:marLeft w:val="0"/>
      <w:marRight w:val="0"/>
      <w:marTop w:val="0"/>
      <w:marBottom w:val="0"/>
      <w:divBdr>
        <w:top w:val="none" w:sz="0" w:space="0" w:color="auto"/>
        <w:left w:val="none" w:sz="0" w:space="0" w:color="auto"/>
        <w:bottom w:val="none" w:sz="0" w:space="0" w:color="auto"/>
        <w:right w:val="none" w:sz="0" w:space="0" w:color="auto"/>
      </w:divBdr>
    </w:div>
    <w:div w:id="1052461886">
      <w:bodyDiv w:val="1"/>
      <w:marLeft w:val="0"/>
      <w:marRight w:val="0"/>
      <w:marTop w:val="0"/>
      <w:marBottom w:val="0"/>
      <w:divBdr>
        <w:top w:val="none" w:sz="0" w:space="0" w:color="auto"/>
        <w:left w:val="none" w:sz="0" w:space="0" w:color="auto"/>
        <w:bottom w:val="none" w:sz="0" w:space="0" w:color="auto"/>
        <w:right w:val="none" w:sz="0" w:space="0" w:color="auto"/>
      </w:divBdr>
    </w:div>
    <w:div w:id="1080755215">
      <w:bodyDiv w:val="1"/>
      <w:marLeft w:val="0"/>
      <w:marRight w:val="0"/>
      <w:marTop w:val="0"/>
      <w:marBottom w:val="0"/>
      <w:divBdr>
        <w:top w:val="none" w:sz="0" w:space="0" w:color="auto"/>
        <w:left w:val="none" w:sz="0" w:space="0" w:color="auto"/>
        <w:bottom w:val="none" w:sz="0" w:space="0" w:color="auto"/>
        <w:right w:val="none" w:sz="0" w:space="0" w:color="auto"/>
      </w:divBdr>
    </w:div>
    <w:div w:id="1095594240">
      <w:bodyDiv w:val="1"/>
      <w:marLeft w:val="0"/>
      <w:marRight w:val="0"/>
      <w:marTop w:val="0"/>
      <w:marBottom w:val="0"/>
      <w:divBdr>
        <w:top w:val="none" w:sz="0" w:space="0" w:color="auto"/>
        <w:left w:val="none" w:sz="0" w:space="0" w:color="auto"/>
        <w:bottom w:val="none" w:sz="0" w:space="0" w:color="auto"/>
        <w:right w:val="none" w:sz="0" w:space="0" w:color="auto"/>
      </w:divBdr>
    </w:div>
    <w:div w:id="1275403845">
      <w:bodyDiv w:val="1"/>
      <w:marLeft w:val="0"/>
      <w:marRight w:val="0"/>
      <w:marTop w:val="0"/>
      <w:marBottom w:val="0"/>
      <w:divBdr>
        <w:top w:val="none" w:sz="0" w:space="0" w:color="auto"/>
        <w:left w:val="none" w:sz="0" w:space="0" w:color="auto"/>
        <w:bottom w:val="none" w:sz="0" w:space="0" w:color="auto"/>
        <w:right w:val="none" w:sz="0" w:space="0" w:color="auto"/>
      </w:divBdr>
    </w:div>
    <w:div w:id="1297023806">
      <w:bodyDiv w:val="1"/>
      <w:marLeft w:val="0"/>
      <w:marRight w:val="0"/>
      <w:marTop w:val="0"/>
      <w:marBottom w:val="0"/>
      <w:divBdr>
        <w:top w:val="none" w:sz="0" w:space="0" w:color="auto"/>
        <w:left w:val="none" w:sz="0" w:space="0" w:color="auto"/>
        <w:bottom w:val="none" w:sz="0" w:space="0" w:color="auto"/>
        <w:right w:val="none" w:sz="0" w:space="0" w:color="auto"/>
      </w:divBdr>
    </w:div>
    <w:div w:id="1336959579">
      <w:bodyDiv w:val="1"/>
      <w:marLeft w:val="0"/>
      <w:marRight w:val="0"/>
      <w:marTop w:val="0"/>
      <w:marBottom w:val="0"/>
      <w:divBdr>
        <w:top w:val="none" w:sz="0" w:space="0" w:color="auto"/>
        <w:left w:val="none" w:sz="0" w:space="0" w:color="auto"/>
        <w:bottom w:val="none" w:sz="0" w:space="0" w:color="auto"/>
        <w:right w:val="none" w:sz="0" w:space="0" w:color="auto"/>
      </w:divBdr>
    </w:div>
    <w:div w:id="1352952679">
      <w:bodyDiv w:val="1"/>
      <w:marLeft w:val="0"/>
      <w:marRight w:val="0"/>
      <w:marTop w:val="0"/>
      <w:marBottom w:val="0"/>
      <w:divBdr>
        <w:top w:val="none" w:sz="0" w:space="0" w:color="auto"/>
        <w:left w:val="none" w:sz="0" w:space="0" w:color="auto"/>
        <w:bottom w:val="none" w:sz="0" w:space="0" w:color="auto"/>
        <w:right w:val="none" w:sz="0" w:space="0" w:color="auto"/>
      </w:divBdr>
    </w:div>
    <w:div w:id="1371615917">
      <w:bodyDiv w:val="1"/>
      <w:marLeft w:val="0"/>
      <w:marRight w:val="0"/>
      <w:marTop w:val="0"/>
      <w:marBottom w:val="0"/>
      <w:divBdr>
        <w:top w:val="none" w:sz="0" w:space="0" w:color="auto"/>
        <w:left w:val="none" w:sz="0" w:space="0" w:color="auto"/>
        <w:bottom w:val="none" w:sz="0" w:space="0" w:color="auto"/>
        <w:right w:val="none" w:sz="0" w:space="0" w:color="auto"/>
      </w:divBdr>
    </w:div>
    <w:div w:id="1389305949">
      <w:bodyDiv w:val="1"/>
      <w:marLeft w:val="0"/>
      <w:marRight w:val="0"/>
      <w:marTop w:val="0"/>
      <w:marBottom w:val="0"/>
      <w:divBdr>
        <w:top w:val="none" w:sz="0" w:space="0" w:color="auto"/>
        <w:left w:val="none" w:sz="0" w:space="0" w:color="auto"/>
        <w:bottom w:val="none" w:sz="0" w:space="0" w:color="auto"/>
        <w:right w:val="none" w:sz="0" w:space="0" w:color="auto"/>
      </w:divBdr>
    </w:div>
    <w:div w:id="1397238077">
      <w:bodyDiv w:val="1"/>
      <w:marLeft w:val="0"/>
      <w:marRight w:val="0"/>
      <w:marTop w:val="0"/>
      <w:marBottom w:val="0"/>
      <w:divBdr>
        <w:top w:val="none" w:sz="0" w:space="0" w:color="auto"/>
        <w:left w:val="none" w:sz="0" w:space="0" w:color="auto"/>
        <w:bottom w:val="none" w:sz="0" w:space="0" w:color="auto"/>
        <w:right w:val="none" w:sz="0" w:space="0" w:color="auto"/>
      </w:divBdr>
    </w:div>
    <w:div w:id="1406027405">
      <w:bodyDiv w:val="1"/>
      <w:marLeft w:val="0"/>
      <w:marRight w:val="0"/>
      <w:marTop w:val="0"/>
      <w:marBottom w:val="0"/>
      <w:divBdr>
        <w:top w:val="none" w:sz="0" w:space="0" w:color="auto"/>
        <w:left w:val="none" w:sz="0" w:space="0" w:color="auto"/>
        <w:bottom w:val="none" w:sz="0" w:space="0" w:color="auto"/>
        <w:right w:val="none" w:sz="0" w:space="0" w:color="auto"/>
      </w:divBdr>
    </w:div>
    <w:div w:id="1420523488">
      <w:bodyDiv w:val="1"/>
      <w:marLeft w:val="0"/>
      <w:marRight w:val="0"/>
      <w:marTop w:val="0"/>
      <w:marBottom w:val="0"/>
      <w:divBdr>
        <w:top w:val="none" w:sz="0" w:space="0" w:color="auto"/>
        <w:left w:val="none" w:sz="0" w:space="0" w:color="auto"/>
        <w:bottom w:val="none" w:sz="0" w:space="0" w:color="auto"/>
        <w:right w:val="none" w:sz="0" w:space="0" w:color="auto"/>
      </w:divBdr>
    </w:div>
    <w:div w:id="1432505436">
      <w:bodyDiv w:val="1"/>
      <w:marLeft w:val="0"/>
      <w:marRight w:val="0"/>
      <w:marTop w:val="0"/>
      <w:marBottom w:val="0"/>
      <w:divBdr>
        <w:top w:val="none" w:sz="0" w:space="0" w:color="auto"/>
        <w:left w:val="none" w:sz="0" w:space="0" w:color="auto"/>
        <w:bottom w:val="none" w:sz="0" w:space="0" w:color="auto"/>
        <w:right w:val="none" w:sz="0" w:space="0" w:color="auto"/>
      </w:divBdr>
    </w:div>
    <w:div w:id="1566910313">
      <w:bodyDiv w:val="1"/>
      <w:marLeft w:val="0"/>
      <w:marRight w:val="0"/>
      <w:marTop w:val="0"/>
      <w:marBottom w:val="0"/>
      <w:divBdr>
        <w:top w:val="none" w:sz="0" w:space="0" w:color="auto"/>
        <w:left w:val="none" w:sz="0" w:space="0" w:color="auto"/>
        <w:bottom w:val="none" w:sz="0" w:space="0" w:color="auto"/>
        <w:right w:val="none" w:sz="0" w:space="0" w:color="auto"/>
      </w:divBdr>
    </w:div>
    <w:div w:id="1602760955">
      <w:bodyDiv w:val="1"/>
      <w:marLeft w:val="0"/>
      <w:marRight w:val="0"/>
      <w:marTop w:val="0"/>
      <w:marBottom w:val="0"/>
      <w:divBdr>
        <w:top w:val="none" w:sz="0" w:space="0" w:color="auto"/>
        <w:left w:val="none" w:sz="0" w:space="0" w:color="auto"/>
        <w:bottom w:val="none" w:sz="0" w:space="0" w:color="auto"/>
        <w:right w:val="none" w:sz="0" w:space="0" w:color="auto"/>
      </w:divBdr>
    </w:div>
    <w:div w:id="1643923065">
      <w:bodyDiv w:val="1"/>
      <w:marLeft w:val="0"/>
      <w:marRight w:val="0"/>
      <w:marTop w:val="0"/>
      <w:marBottom w:val="0"/>
      <w:divBdr>
        <w:top w:val="none" w:sz="0" w:space="0" w:color="auto"/>
        <w:left w:val="none" w:sz="0" w:space="0" w:color="auto"/>
        <w:bottom w:val="none" w:sz="0" w:space="0" w:color="auto"/>
        <w:right w:val="none" w:sz="0" w:space="0" w:color="auto"/>
      </w:divBdr>
    </w:div>
    <w:div w:id="1653950317">
      <w:bodyDiv w:val="1"/>
      <w:marLeft w:val="0"/>
      <w:marRight w:val="0"/>
      <w:marTop w:val="0"/>
      <w:marBottom w:val="0"/>
      <w:divBdr>
        <w:top w:val="none" w:sz="0" w:space="0" w:color="auto"/>
        <w:left w:val="none" w:sz="0" w:space="0" w:color="auto"/>
        <w:bottom w:val="none" w:sz="0" w:space="0" w:color="auto"/>
        <w:right w:val="none" w:sz="0" w:space="0" w:color="auto"/>
      </w:divBdr>
    </w:div>
    <w:div w:id="1674993865">
      <w:bodyDiv w:val="1"/>
      <w:marLeft w:val="0"/>
      <w:marRight w:val="0"/>
      <w:marTop w:val="0"/>
      <w:marBottom w:val="0"/>
      <w:divBdr>
        <w:top w:val="none" w:sz="0" w:space="0" w:color="auto"/>
        <w:left w:val="none" w:sz="0" w:space="0" w:color="auto"/>
        <w:bottom w:val="none" w:sz="0" w:space="0" w:color="auto"/>
        <w:right w:val="none" w:sz="0" w:space="0" w:color="auto"/>
      </w:divBdr>
    </w:div>
    <w:div w:id="1679916964">
      <w:bodyDiv w:val="1"/>
      <w:marLeft w:val="0"/>
      <w:marRight w:val="0"/>
      <w:marTop w:val="0"/>
      <w:marBottom w:val="0"/>
      <w:divBdr>
        <w:top w:val="none" w:sz="0" w:space="0" w:color="auto"/>
        <w:left w:val="none" w:sz="0" w:space="0" w:color="auto"/>
        <w:bottom w:val="none" w:sz="0" w:space="0" w:color="auto"/>
        <w:right w:val="none" w:sz="0" w:space="0" w:color="auto"/>
      </w:divBdr>
    </w:div>
    <w:div w:id="1688100516">
      <w:bodyDiv w:val="1"/>
      <w:marLeft w:val="0"/>
      <w:marRight w:val="0"/>
      <w:marTop w:val="0"/>
      <w:marBottom w:val="0"/>
      <w:divBdr>
        <w:top w:val="none" w:sz="0" w:space="0" w:color="auto"/>
        <w:left w:val="none" w:sz="0" w:space="0" w:color="auto"/>
        <w:bottom w:val="none" w:sz="0" w:space="0" w:color="auto"/>
        <w:right w:val="none" w:sz="0" w:space="0" w:color="auto"/>
      </w:divBdr>
    </w:div>
    <w:div w:id="1729458271">
      <w:bodyDiv w:val="1"/>
      <w:marLeft w:val="0"/>
      <w:marRight w:val="0"/>
      <w:marTop w:val="0"/>
      <w:marBottom w:val="0"/>
      <w:divBdr>
        <w:top w:val="none" w:sz="0" w:space="0" w:color="auto"/>
        <w:left w:val="none" w:sz="0" w:space="0" w:color="auto"/>
        <w:bottom w:val="none" w:sz="0" w:space="0" w:color="auto"/>
        <w:right w:val="none" w:sz="0" w:space="0" w:color="auto"/>
      </w:divBdr>
    </w:div>
    <w:div w:id="1746296258">
      <w:bodyDiv w:val="1"/>
      <w:marLeft w:val="0"/>
      <w:marRight w:val="0"/>
      <w:marTop w:val="0"/>
      <w:marBottom w:val="0"/>
      <w:divBdr>
        <w:top w:val="none" w:sz="0" w:space="0" w:color="auto"/>
        <w:left w:val="none" w:sz="0" w:space="0" w:color="auto"/>
        <w:bottom w:val="none" w:sz="0" w:space="0" w:color="auto"/>
        <w:right w:val="none" w:sz="0" w:space="0" w:color="auto"/>
      </w:divBdr>
    </w:div>
    <w:div w:id="1767848710">
      <w:bodyDiv w:val="1"/>
      <w:marLeft w:val="0"/>
      <w:marRight w:val="0"/>
      <w:marTop w:val="0"/>
      <w:marBottom w:val="0"/>
      <w:divBdr>
        <w:top w:val="none" w:sz="0" w:space="0" w:color="auto"/>
        <w:left w:val="none" w:sz="0" w:space="0" w:color="auto"/>
        <w:bottom w:val="none" w:sz="0" w:space="0" w:color="auto"/>
        <w:right w:val="none" w:sz="0" w:space="0" w:color="auto"/>
      </w:divBdr>
    </w:div>
    <w:div w:id="1791702701">
      <w:bodyDiv w:val="1"/>
      <w:marLeft w:val="0"/>
      <w:marRight w:val="0"/>
      <w:marTop w:val="0"/>
      <w:marBottom w:val="0"/>
      <w:divBdr>
        <w:top w:val="none" w:sz="0" w:space="0" w:color="auto"/>
        <w:left w:val="none" w:sz="0" w:space="0" w:color="auto"/>
        <w:bottom w:val="none" w:sz="0" w:space="0" w:color="auto"/>
        <w:right w:val="none" w:sz="0" w:space="0" w:color="auto"/>
      </w:divBdr>
    </w:div>
    <w:div w:id="1795100709">
      <w:bodyDiv w:val="1"/>
      <w:marLeft w:val="0"/>
      <w:marRight w:val="0"/>
      <w:marTop w:val="0"/>
      <w:marBottom w:val="0"/>
      <w:divBdr>
        <w:top w:val="none" w:sz="0" w:space="0" w:color="auto"/>
        <w:left w:val="none" w:sz="0" w:space="0" w:color="auto"/>
        <w:bottom w:val="none" w:sz="0" w:space="0" w:color="auto"/>
        <w:right w:val="none" w:sz="0" w:space="0" w:color="auto"/>
      </w:divBdr>
    </w:div>
    <w:div w:id="1836795143">
      <w:bodyDiv w:val="1"/>
      <w:marLeft w:val="0"/>
      <w:marRight w:val="0"/>
      <w:marTop w:val="0"/>
      <w:marBottom w:val="0"/>
      <w:divBdr>
        <w:top w:val="none" w:sz="0" w:space="0" w:color="auto"/>
        <w:left w:val="none" w:sz="0" w:space="0" w:color="auto"/>
        <w:bottom w:val="none" w:sz="0" w:space="0" w:color="auto"/>
        <w:right w:val="none" w:sz="0" w:space="0" w:color="auto"/>
      </w:divBdr>
    </w:div>
    <w:div w:id="1868712635">
      <w:bodyDiv w:val="1"/>
      <w:marLeft w:val="0"/>
      <w:marRight w:val="0"/>
      <w:marTop w:val="0"/>
      <w:marBottom w:val="0"/>
      <w:divBdr>
        <w:top w:val="none" w:sz="0" w:space="0" w:color="auto"/>
        <w:left w:val="none" w:sz="0" w:space="0" w:color="auto"/>
        <w:bottom w:val="none" w:sz="0" w:space="0" w:color="auto"/>
        <w:right w:val="none" w:sz="0" w:space="0" w:color="auto"/>
      </w:divBdr>
    </w:div>
    <w:div w:id="1930308115">
      <w:bodyDiv w:val="1"/>
      <w:marLeft w:val="0"/>
      <w:marRight w:val="0"/>
      <w:marTop w:val="0"/>
      <w:marBottom w:val="0"/>
      <w:divBdr>
        <w:top w:val="none" w:sz="0" w:space="0" w:color="auto"/>
        <w:left w:val="none" w:sz="0" w:space="0" w:color="auto"/>
        <w:bottom w:val="none" w:sz="0" w:space="0" w:color="auto"/>
        <w:right w:val="none" w:sz="0" w:space="0" w:color="auto"/>
      </w:divBdr>
    </w:div>
    <w:div w:id="1949968582">
      <w:bodyDiv w:val="1"/>
      <w:marLeft w:val="0"/>
      <w:marRight w:val="0"/>
      <w:marTop w:val="0"/>
      <w:marBottom w:val="0"/>
      <w:divBdr>
        <w:top w:val="none" w:sz="0" w:space="0" w:color="auto"/>
        <w:left w:val="none" w:sz="0" w:space="0" w:color="auto"/>
        <w:bottom w:val="none" w:sz="0" w:space="0" w:color="auto"/>
        <w:right w:val="none" w:sz="0" w:space="0" w:color="auto"/>
      </w:divBdr>
    </w:div>
    <w:div w:id="1957905068">
      <w:bodyDiv w:val="1"/>
      <w:marLeft w:val="0"/>
      <w:marRight w:val="0"/>
      <w:marTop w:val="0"/>
      <w:marBottom w:val="0"/>
      <w:divBdr>
        <w:top w:val="none" w:sz="0" w:space="0" w:color="auto"/>
        <w:left w:val="none" w:sz="0" w:space="0" w:color="auto"/>
        <w:bottom w:val="none" w:sz="0" w:space="0" w:color="auto"/>
        <w:right w:val="none" w:sz="0" w:space="0" w:color="auto"/>
      </w:divBdr>
    </w:div>
    <w:div w:id="1962418865">
      <w:bodyDiv w:val="1"/>
      <w:marLeft w:val="0"/>
      <w:marRight w:val="0"/>
      <w:marTop w:val="0"/>
      <w:marBottom w:val="0"/>
      <w:divBdr>
        <w:top w:val="none" w:sz="0" w:space="0" w:color="auto"/>
        <w:left w:val="none" w:sz="0" w:space="0" w:color="auto"/>
        <w:bottom w:val="none" w:sz="0" w:space="0" w:color="auto"/>
        <w:right w:val="none" w:sz="0" w:space="0" w:color="auto"/>
      </w:divBdr>
    </w:div>
    <w:div w:id="1976063413">
      <w:bodyDiv w:val="1"/>
      <w:marLeft w:val="0"/>
      <w:marRight w:val="0"/>
      <w:marTop w:val="0"/>
      <w:marBottom w:val="0"/>
      <w:divBdr>
        <w:top w:val="none" w:sz="0" w:space="0" w:color="auto"/>
        <w:left w:val="none" w:sz="0" w:space="0" w:color="auto"/>
        <w:bottom w:val="none" w:sz="0" w:space="0" w:color="auto"/>
        <w:right w:val="none" w:sz="0" w:space="0" w:color="auto"/>
      </w:divBdr>
    </w:div>
    <w:div w:id="2061592812">
      <w:bodyDiv w:val="1"/>
      <w:marLeft w:val="0"/>
      <w:marRight w:val="0"/>
      <w:marTop w:val="0"/>
      <w:marBottom w:val="0"/>
      <w:divBdr>
        <w:top w:val="none" w:sz="0" w:space="0" w:color="auto"/>
        <w:left w:val="none" w:sz="0" w:space="0" w:color="auto"/>
        <w:bottom w:val="none" w:sz="0" w:space="0" w:color="auto"/>
        <w:right w:val="none" w:sz="0" w:space="0" w:color="auto"/>
      </w:divBdr>
    </w:div>
    <w:div w:id="2116635820">
      <w:bodyDiv w:val="1"/>
      <w:marLeft w:val="0"/>
      <w:marRight w:val="0"/>
      <w:marTop w:val="0"/>
      <w:marBottom w:val="0"/>
      <w:divBdr>
        <w:top w:val="none" w:sz="0" w:space="0" w:color="auto"/>
        <w:left w:val="none" w:sz="0" w:space="0" w:color="auto"/>
        <w:bottom w:val="none" w:sz="0" w:space="0" w:color="auto"/>
        <w:right w:val="none" w:sz="0" w:space="0" w:color="auto"/>
      </w:divBdr>
    </w:div>
    <w:div w:id="212048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term=Bakrania%20P%5BAuthor%5D&amp;cauthor=true&amp;cauthor_uid=17522144" TargetMode="External"/><Relationship Id="rId117" Type="http://schemas.openxmlformats.org/officeDocument/2006/relationships/hyperlink" Target="https://www.ncbi.nlm.nih.gov/pubmed/18250320" TargetMode="External"/><Relationship Id="rId21" Type="http://schemas.openxmlformats.org/officeDocument/2006/relationships/hyperlink" Target="https://www.ncbi.nlm.nih.gov/pubmed/21553221" TargetMode="External"/><Relationship Id="rId42" Type="http://schemas.openxmlformats.org/officeDocument/2006/relationships/hyperlink" Target="https://www.ncbi.nlm.nih.gov/pubmed/?term=Collin%20JR%5BAuthor%5D&amp;cauthor=true&amp;cauthor_uid=17522144" TargetMode="External"/><Relationship Id="rId47" Type="http://schemas.openxmlformats.org/officeDocument/2006/relationships/hyperlink" Target="https://www.ncbi.nlm.nih.gov/pubmed/?term=Chang%20B%5BAuthor%5D&amp;cauthor=true&amp;cauthor_uid=10493778" TargetMode="External"/><Relationship Id="rId63" Type="http://schemas.openxmlformats.org/officeDocument/2006/relationships/hyperlink" Target="https://www.ncbi.nlm.nih.gov/pubmed/27373973" TargetMode="External"/><Relationship Id="rId68" Type="http://schemas.openxmlformats.org/officeDocument/2006/relationships/hyperlink" Target="https://www.ncbi.nlm.nih.gov/pubmed/2373148" TargetMode="External"/><Relationship Id="rId84" Type="http://schemas.openxmlformats.org/officeDocument/2006/relationships/hyperlink" Target="https://www.ncbi.nlm.nih.gov/pubmed/?term=Jadeja%20S%5BAuthor%5D&amp;cauthor=true&amp;cauthor_uid=15838507" TargetMode="External"/><Relationship Id="rId89" Type="http://schemas.openxmlformats.org/officeDocument/2006/relationships/hyperlink" Target="https://www.ncbi.nlm.nih.gov/pubmed/?term=Bentley%20E%5BAuthor%5D&amp;cauthor=true&amp;cauthor_uid=15838507" TargetMode="External"/><Relationship Id="rId112" Type="http://schemas.openxmlformats.org/officeDocument/2006/relationships/hyperlink" Target="https://www.ncbi.nlm.nih.gov/pubmed/?term=Llorente-Gonz%C3%A1lez+2011" TargetMode="External"/><Relationship Id="rId133" Type="http://schemas.openxmlformats.org/officeDocument/2006/relationships/hyperlink" Target="https://www.ncbi.nlm.nih.gov/pubmed/?term=Meinecke%20P%5BAuthor%5D&amp;cauthor=true&amp;cauthor_uid=2155726" TargetMode="External"/><Relationship Id="rId138" Type="http://schemas.openxmlformats.org/officeDocument/2006/relationships/hyperlink" Target="https://www.ncbi.nlm.nih.gov/pubmed/10861284" TargetMode="External"/><Relationship Id="rId154" Type="http://schemas.openxmlformats.org/officeDocument/2006/relationships/hyperlink" Target="https://www.ncbi.nlm.nih.gov/pubmed/?term=Rujescu%20D%5BAuthor%5D&amp;cauthor=true&amp;cauthor_uid=24096375" TargetMode="External"/><Relationship Id="rId159" Type="http://schemas.openxmlformats.org/officeDocument/2006/relationships/hyperlink" Target="https://www.ncbi.nlm.nih.gov/pubmed/?term=Zhang%20R%5BAuthor%5D&amp;cauthor=true&amp;cauthor_uid=29864422" TargetMode="External"/><Relationship Id="rId175" Type="http://schemas.openxmlformats.org/officeDocument/2006/relationships/hyperlink" Target="https://www.ncbi.nlm.nih.gov/pubmed/24895407" TargetMode="External"/><Relationship Id="rId170" Type="http://schemas.openxmlformats.org/officeDocument/2006/relationships/hyperlink" Target="https://www.ncbi.nlm.nih.gov/pubmed/?term=Pevny%20LH%5BAuthor%5D&amp;cauthor=true&amp;cauthor_uid=16651659" TargetMode="External"/><Relationship Id="rId16" Type="http://schemas.openxmlformats.org/officeDocument/2006/relationships/hyperlink" Target="https://www.ncbi.nlm.nih.gov/pubmed/?term=Khan%20MA%5BAuthor%5D&amp;cauthor=true&amp;cauthor_uid=24307298" TargetMode="External"/><Relationship Id="rId107" Type="http://schemas.openxmlformats.org/officeDocument/2006/relationships/hyperlink" Target="https://www.ncbi.nlm.nih.gov/pubmed/?term=kuck+1981+emory" TargetMode="External"/><Relationship Id="rId11" Type="http://schemas.openxmlformats.org/officeDocument/2006/relationships/hyperlink" Target="http://www.mousephenotype.org/about-impc/impc-members" TargetMode="External"/><Relationship Id="rId32" Type="http://schemas.openxmlformats.org/officeDocument/2006/relationships/hyperlink" Target="https://www.ncbi.nlm.nih.gov/pubmed/?term=Wyatt%20A%5BAuthor%5D&amp;cauthor=true&amp;cauthor_uid=17522144" TargetMode="External"/><Relationship Id="rId37" Type="http://schemas.openxmlformats.org/officeDocument/2006/relationships/hyperlink" Target="https://www.ncbi.nlm.nih.gov/pubmed/?term=Uddin%20J%5BAuthor%5D&amp;cauthor=true&amp;cauthor_uid=17522144" TargetMode="External"/><Relationship Id="rId53" Type="http://schemas.openxmlformats.org/officeDocument/2006/relationships/hyperlink" Target="https://www.ncbi.nlm.nih.gov/pubmed/?term=Davisson%20MT%5BAuthor%5D&amp;cauthor=true&amp;cauthor_uid=10493778" TargetMode="External"/><Relationship Id="rId58" Type="http://schemas.openxmlformats.org/officeDocument/2006/relationships/hyperlink" Target="https://www.ncbi.nlm.nih.gov/pubmed/?term=Wang%20Y%5BAuthor%5D&amp;cauthor=true&amp;cauthor_uid=17392687" TargetMode="External"/><Relationship Id="rId74" Type="http://schemas.openxmlformats.org/officeDocument/2006/relationships/hyperlink" Target="https://www.ncbi.nlm.nih.gov/pubmed/?term=Hodgkinson%20CA%5BAuthor%5D&amp;cauthor=true&amp;cauthor_uid=8343963" TargetMode="External"/><Relationship Id="rId79" Type="http://schemas.openxmlformats.org/officeDocument/2006/relationships/hyperlink" Target="https://www.ncbi.nlm.nih.gov/pubmed/?term=Jenkins%20NA%5BAuthor%5D&amp;cauthor=true&amp;cauthor_uid=8343963" TargetMode="External"/><Relationship Id="rId102" Type="http://schemas.openxmlformats.org/officeDocument/2006/relationships/hyperlink" Target="https://www.ncbi.nlm.nih.gov/pubmed/28589392" TargetMode="External"/><Relationship Id="rId123" Type="http://schemas.openxmlformats.org/officeDocument/2006/relationships/hyperlink" Target="https://www.ncbi.nlm.nih.gov/pubmed/?term=Higuchi%20K%5BAuthor%5D&amp;cauthor=true&amp;cauthor_uid=23631845" TargetMode="External"/><Relationship Id="rId128" Type="http://schemas.openxmlformats.org/officeDocument/2006/relationships/hyperlink" Target="https://www.ncbi.nlm.nih.gov/pubmed/21212184" TargetMode="External"/><Relationship Id="rId144" Type="http://schemas.openxmlformats.org/officeDocument/2006/relationships/hyperlink" Target="https://www.ncbi.nlm.nih.gov/pubmed/?term=H%C3%B6lter%20SM%5BAuthor%5D&amp;cauthor=true&amp;cauthor_uid=24096375" TargetMode="External"/><Relationship Id="rId149" Type="http://schemas.openxmlformats.org/officeDocument/2006/relationships/hyperlink" Target="https://www.ncbi.nlm.nih.gov/pubmed/?term=Hrab%C4%9B%20de%20Angelis%20M%5BAuthor%5D&amp;cauthor=true&amp;cauthor_uid=24096375" TargetMode="External"/><Relationship Id="rId5" Type="http://schemas.openxmlformats.org/officeDocument/2006/relationships/webSettings" Target="webSettings.xml"/><Relationship Id="rId90" Type="http://schemas.openxmlformats.org/officeDocument/2006/relationships/hyperlink" Target="https://www.ncbi.nlm.nih.gov/pubmed/?term=McGregor%20L%5BAuthor%5D&amp;cauthor=true&amp;cauthor_uid=15838507" TargetMode="External"/><Relationship Id="rId95" Type="http://schemas.openxmlformats.org/officeDocument/2006/relationships/hyperlink" Target="https://www.ncbi.nlm.nih.gov/pubmed/?term=Watt%20FM%5BAuthor%5D&amp;cauthor=true&amp;cauthor_uid=15838507" TargetMode="External"/><Relationship Id="rId160" Type="http://schemas.openxmlformats.org/officeDocument/2006/relationships/hyperlink" Target="https://www.ncbi.nlm.nih.gov/pubmed/?term=Graw%20J%5BAuthor%5D&amp;cauthor=true&amp;cauthor_uid=29864422" TargetMode="External"/><Relationship Id="rId165" Type="http://schemas.openxmlformats.org/officeDocument/2006/relationships/hyperlink" Target="https://www.ncbi.nlm.nih.gov/pubmed/?term=Magness%20ST%5BAuthor%5D&amp;cauthor=true&amp;cauthor_uid=16651659" TargetMode="External"/><Relationship Id="rId181" Type="http://schemas.openxmlformats.org/officeDocument/2006/relationships/fontTable" Target="fontTable.xml"/><Relationship Id="rId22" Type="http://schemas.openxmlformats.org/officeDocument/2006/relationships/hyperlink" Target="https://www.ncbi.nlm.nih.gov/pubmed/21445271" TargetMode="External"/><Relationship Id="rId27" Type="http://schemas.openxmlformats.org/officeDocument/2006/relationships/hyperlink" Target="https://www.ncbi.nlm.nih.gov/pubmed/?term=Robinson%20DO%5BAuthor%5D&amp;cauthor=true&amp;cauthor_uid=17522144" TargetMode="External"/><Relationship Id="rId43" Type="http://schemas.openxmlformats.org/officeDocument/2006/relationships/hyperlink" Target="https://www.ncbi.nlm.nih.gov/pubmed/?term=Ragge%20NK%5BAuthor%5D&amp;cauthor=true&amp;cauthor_uid=17522144" TargetMode="External"/><Relationship Id="rId48" Type="http://schemas.openxmlformats.org/officeDocument/2006/relationships/hyperlink" Target="https://www.ncbi.nlm.nih.gov/pubmed/?term=Hawes%20NL%5BAuthor%5D&amp;cauthor=true&amp;cauthor_uid=10493778" TargetMode="External"/><Relationship Id="rId64" Type="http://schemas.openxmlformats.org/officeDocument/2006/relationships/hyperlink" Target="https://www.ncbi.nlm.nih.gov/pubmed/12612584" TargetMode="External"/><Relationship Id="rId69" Type="http://schemas.openxmlformats.org/officeDocument/2006/relationships/hyperlink" Target="https://www.ncbi.nlm.nih.gov/pubmed/11687536" TargetMode="External"/><Relationship Id="rId113" Type="http://schemas.openxmlformats.org/officeDocument/2006/relationships/hyperlink" Target="https://www.ncbi.nlm.nih.gov/pubmed/12892645" TargetMode="External"/><Relationship Id="rId118" Type="http://schemas.openxmlformats.org/officeDocument/2006/relationships/hyperlink" Target="https://www.ncbi.nlm.nih.gov/pubmed/12766769" TargetMode="External"/><Relationship Id="rId134" Type="http://schemas.openxmlformats.org/officeDocument/2006/relationships/hyperlink" Target="https://www.ncbi.nlm.nih.gov/pubmed/?term=Lenz%20W%5BAuthor%5D&amp;cauthor=true&amp;cauthor_uid=2155726" TargetMode="External"/><Relationship Id="rId139" Type="http://schemas.openxmlformats.org/officeDocument/2006/relationships/hyperlink" Target="https://www.ncbi.nlm.nih.gov/pubmed/27518543" TargetMode="External"/><Relationship Id="rId80" Type="http://schemas.openxmlformats.org/officeDocument/2006/relationships/hyperlink" Target="https://www.ncbi.nlm.nih.gov/pubmed/?term=Arnheiter%20H%5BAuthor%5D&amp;cauthor=true&amp;cauthor_uid=8343963" TargetMode="External"/><Relationship Id="rId85" Type="http://schemas.openxmlformats.org/officeDocument/2006/relationships/hyperlink" Target="https://www.ncbi.nlm.nih.gov/pubmed/?term=Smyth%20I%5BAuthor%5D&amp;cauthor=true&amp;cauthor_uid=15838507" TargetMode="External"/><Relationship Id="rId150" Type="http://schemas.openxmlformats.org/officeDocument/2006/relationships/hyperlink" Target="https://www.ncbi.nlm.nih.gov/pubmed/?term=Wurst%20W%5BAuthor%5D&amp;cauthor=true&amp;cauthor_uid=24096375" TargetMode="External"/><Relationship Id="rId155" Type="http://schemas.openxmlformats.org/officeDocument/2006/relationships/hyperlink" Target="https://www.ncbi.nlm.nih.gov/pubmed/?term=Graw%20J%5BAuthor%5D&amp;cauthor=true&amp;cauthor_uid=24096375" TargetMode="External"/><Relationship Id="rId171" Type="http://schemas.openxmlformats.org/officeDocument/2006/relationships/hyperlink" Target="https://www.ncbi.nlm.nih.gov/pubmed/?term=taranova+ov+2006" TargetMode="External"/><Relationship Id="rId176" Type="http://schemas.openxmlformats.org/officeDocument/2006/relationships/hyperlink" Target="http://www.helmholtz-muenchen.de/en/idg/research/neuropsychiatric-diseases/eye-disease/research/index.html" TargetMode="External"/><Relationship Id="rId12" Type="http://schemas.openxmlformats.org/officeDocument/2006/relationships/hyperlink" Target="https://www.ncbi.nlm.nih.gov/pubmed/?term=Ahmad%20N%5BAuthor%5D&amp;cauthor=true&amp;cauthor_uid=24307298" TargetMode="External"/><Relationship Id="rId17" Type="http://schemas.openxmlformats.org/officeDocument/2006/relationships/hyperlink" Target="https://www.ncbi.nlm.nih.gov/pubmed/?term=Carlsson%20P%5BAuthor%5D&amp;cauthor=true&amp;cauthor_uid=24307298" TargetMode="External"/><Relationship Id="rId33" Type="http://schemas.openxmlformats.org/officeDocument/2006/relationships/hyperlink" Target="https://www.ncbi.nlm.nih.gov/pubmed/?term=Fielder%20A%5BAuthor%5D&amp;cauthor=true&amp;cauthor_uid=17522144" TargetMode="External"/><Relationship Id="rId38" Type="http://schemas.openxmlformats.org/officeDocument/2006/relationships/hyperlink" Target="https://www.ncbi.nlm.nih.gov/pubmed/?term=Laws%20D%5BAuthor%5D&amp;cauthor=true&amp;cauthor_uid=17522144" TargetMode="External"/><Relationship Id="rId59" Type="http://schemas.openxmlformats.org/officeDocument/2006/relationships/hyperlink" Target="https://www.ncbi.nlm.nih.gov/pubmed/?term=Taube%20JR%5BAuthor%5D&amp;cauthor=true&amp;cauthor_uid=17392687" TargetMode="External"/><Relationship Id="rId103" Type="http://schemas.openxmlformats.org/officeDocument/2006/relationships/hyperlink" Target="https://www.ncbi.nlm.nih.gov/pubmed/7035547" TargetMode="External"/><Relationship Id="rId108" Type="http://schemas.openxmlformats.org/officeDocument/2006/relationships/hyperlink" Target="https://www.ncbi.nlm.nih.gov/pubmed/25951169" TargetMode="External"/><Relationship Id="rId124" Type="http://schemas.openxmlformats.org/officeDocument/2006/relationships/hyperlink" Target="https://www.ncbi.nlm.nih.gov/pubmed/?term=mori+m+2013+cataract" TargetMode="External"/><Relationship Id="rId129" Type="http://schemas.openxmlformats.org/officeDocument/2006/relationships/hyperlink" Target="https://www.ncbi.nlm.nih.gov/pubmed/21617753" TargetMode="External"/><Relationship Id="rId54" Type="http://schemas.openxmlformats.org/officeDocument/2006/relationships/hyperlink" Target="https://www.ncbi.nlm.nih.gov/pubmed/15619961" TargetMode="External"/><Relationship Id="rId70" Type="http://schemas.openxmlformats.org/officeDocument/2006/relationships/hyperlink" Target="https://www.ncbi.nlm.nih.gov/pubmed/15037589" TargetMode="External"/><Relationship Id="rId75" Type="http://schemas.openxmlformats.org/officeDocument/2006/relationships/hyperlink" Target="https://www.ncbi.nlm.nih.gov/pubmed/?term=Moore%20KJ%5BAuthor%5D&amp;cauthor=true&amp;cauthor_uid=8343963" TargetMode="External"/><Relationship Id="rId91" Type="http://schemas.openxmlformats.org/officeDocument/2006/relationships/hyperlink" Target="https://www.ncbi.nlm.nih.gov/pubmed/?term=Hopkins%20J%5BAuthor%5D&amp;cauthor=true&amp;cauthor_uid=15838507" TargetMode="External"/><Relationship Id="rId96" Type="http://schemas.openxmlformats.org/officeDocument/2006/relationships/hyperlink" Target="https://www.ncbi.nlm.nih.gov/pubmed/?term=Darling%20SM%5BAuthor%5D&amp;cauthor=true&amp;cauthor_uid=15838507" TargetMode="External"/><Relationship Id="rId140" Type="http://schemas.openxmlformats.org/officeDocument/2006/relationships/hyperlink" Target="https://www.ncbi.nlm.nih.gov/pubmed/15345741" TargetMode="External"/><Relationship Id="rId145" Type="http://schemas.openxmlformats.org/officeDocument/2006/relationships/hyperlink" Target="https://www.ncbi.nlm.nih.gov/pubmed/?term=Stepan%20J%5BAuthor%5D&amp;cauthor=true&amp;cauthor_uid=24096375" TargetMode="External"/><Relationship Id="rId161" Type="http://schemas.openxmlformats.org/officeDocument/2006/relationships/hyperlink" Target="https://www.ncbi.nlm.nih.gov/pubmed/?term=sun+m+2018+graw" TargetMode="External"/><Relationship Id="rId166" Type="http://schemas.openxmlformats.org/officeDocument/2006/relationships/hyperlink" Target="https://www.ncbi.nlm.nih.gov/pubmed/?term=Fagan%20BM%5BAuthor%5D&amp;cauthor=true&amp;cauthor_uid=16651659" TargetMode="External"/><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www.ncbi.nlm.nih.gov/pubmed/20807369" TargetMode="External"/><Relationship Id="rId28" Type="http://schemas.openxmlformats.org/officeDocument/2006/relationships/hyperlink" Target="https://www.ncbi.nlm.nih.gov/pubmed/?term=Bunyan%20DJ%5BAuthor%5D&amp;cauthor=true&amp;cauthor_uid=17522144" TargetMode="External"/><Relationship Id="rId49" Type="http://schemas.openxmlformats.org/officeDocument/2006/relationships/hyperlink" Target="https://www.ncbi.nlm.nih.gov/pubmed/?term=Roderick%20TH%5BAuthor%5D&amp;cauthor=true&amp;cauthor_uid=10493778" TargetMode="External"/><Relationship Id="rId114" Type="http://schemas.openxmlformats.org/officeDocument/2006/relationships/hyperlink" Target="https://www.ncbi.nlm.nih.gov/pubmed/7333462" TargetMode="External"/><Relationship Id="rId119" Type="http://schemas.openxmlformats.org/officeDocument/2006/relationships/hyperlink" Target="https://www.ncbi.nlm.nih.gov/pubmed/?term=Mori%20M%5BAuthor%5D&amp;cauthor=true&amp;cauthor_uid=23631845" TargetMode="External"/><Relationship Id="rId44" Type="http://schemas.openxmlformats.org/officeDocument/2006/relationships/hyperlink" Target="https://www.ncbi.nlm.nih.gov/pubmed/?term=Bakrania+p+2007" TargetMode="External"/><Relationship Id="rId60" Type="http://schemas.openxmlformats.org/officeDocument/2006/relationships/hyperlink" Target="https://www.ncbi.nlm.nih.gov/pubmed/?term=Duncan%20MK%5BAuthor%5D&amp;cauthor=true&amp;cauthor_uid=17392687" TargetMode="External"/><Relationship Id="rId65" Type="http://schemas.openxmlformats.org/officeDocument/2006/relationships/hyperlink" Target="https://www.ncbi.nlm.nih.gov/pubmed/1262174" TargetMode="External"/><Relationship Id="rId81" Type="http://schemas.openxmlformats.org/officeDocument/2006/relationships/hyperlink" Target="https://www.ncbi.nlm.nih.gov/pubmed/?term=hodgkinson+ca+1993" TargetMode="External"/><Relationship Id="rId86" Type="http://schemas.openxmlformats.org/officeDocument/2006/relationships/hyperlink" Target="https://www.ncbi.nlm.nih.gov/pubmed/?term=Pitera%20JE%5BAuthor%5D&amp;cauthor=true&amp;cauthor_uid=15838507" TargetMode="External"/><Relationship Id="rId130" Type="http://schemas.openxmlformats.org/officeDocument/2006/relationships/hyperlink" Target="https://www.ncbi.nlm.nih.gov/pubmed/?term=Ramsing%20M%5BAuthor%5D&amp;cauthor=true&amp;cauthor_uid=2155726" TargetMode="External"/><Relationship Id="rId135" Type="http://schemas.openxmlformats.org/officeDocument/2006/relationships/hyperlink" Target="https://www.ncbi.nlm.nih.gov/pubmed/?term=ramsing+m+1990" TargetMode="External"/><Relationship Id="rId151" Type="http://schemas.openxmlformats.org/officeDocument/2006/relationships/hyperlink" Target="https://www.ncbi.nlm.nih.gov/pubmed/?term=Lie%20DC%5BAuthor%5D&amp;cauthor=true&amp;cauthor_uid=24096375" TargetMode="External"/><Relationship Id="rId156" Type="http://schemas.openxmlformats.org/officeDocument/2006/relationships/hyperlink" Target="https://www.ncbi.nlm.nih.gov/pubmed/?term=sun+m+2013+graw" TargetMode="External"/><Relationship Id="rId177"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cat-map.wustl.edu/" TargetMode="External"/><Relationship Id="rId172" Type="http://schemas.openxmlformats.org/officeDocument/2006/relationships/hyperlink" Target="https://www.ncbi.nlm.nih.gov/pubmed/11668677" TargetMode="External"/><Relationship Id="rId180" Type="http://schemas.openxmlformats.org/officeDocument/2006/relationships/header" Target="header1.xml"/><Relationship Id="rId13" Type="http://schemas.openxmlformats.org/officeDocument/2006/relationships/hyperlink" Target="https://www.ncbi.nlm.nih.gov/pubmed/?term=Aslam%20M%5BAuthor%5D&amp;cauthor=true&amp;cauthor_uid=24307298" TargetMode="External"/><Relationship Id="rId18" Type="http://schemas.openxmlformats.org/officeDocument/2006/relationships/hyperlink" Target="https://www.ncbi.nlm.nih.gov/pubmed/?term=Beckers%20J%5BAuthor%5D&amp;cauthor=true&amp;cauthor_uid=24307298" TargetMode="External"/><Relationship Id="rId39" Type="http://schemas.openxmlformats.org/officeDocument/2006/relationships/hyperlink" Target="https://www.ncbi.nlm.nih.gov/pubmed/?term=Pascuel-Salcedo%20D%5BAuthor%5D&amp;cauthor=true&amp;cauthor_uid=17522144" TargetMode="External"/><Relationship Id="rId109" Type="http://schemas.openxmlformats.org/officeDocument/2006/relationships/hyperlink" Target="https://www.ncbi.nlm.nih.gov/pubmed/?term=Llorente-Gonz%C3%A1lez%20S%5BAuthor%5D&amp;cauthor=true&amp;cauthor_uid=22267908" TargetMode="External"/><Relationship Id="rId34" Type="http://schemas.openxmlformats.org/officeDocument/2006/relationships/hyperlink" Target="https://www.ncbi.nlm.nih.gov/pubmed/?term=Ainsworth%20J%5BAuthor%5D&amp;cauthor=true&amp;cauthor_uid=17522144" TargetMode="External"/><Relationship Id="rId50" Type="http://schemas.openxmlformats.org/officeDocument/2006/relationships/hyperlink" Target="https://www.ncbi.nlm.nih.gov/pubmed/?term=Smith%20RS%5BAuthor%5D&amp;cauthor=true&amp;cauthor_uid=10493778" TargetMode="External"/><Relationship Id="rId55" Type="http://schemas.openxmlformats.org/officeDocument/2006/relationships/hyperlink" Target="https://www.ncbi.nlm.nih.gov/pubmed/27601422" TargetMode="External"/><Relationship Id="rId76" Type="http://schemas.openxmlformats.org/officeDocument/2006/relationships/hyperlink" Target="https://www.ncbi.nlm.nih.gov/pubmed/?term=Nakayama%20A%5BAuthor%5D&amp;cauthor=true&amp;cauthor_uid=8343963" TargetMode="External"/><Relationship Id="rId97" Type="http://schemas.openxmlformats.org/officeDocument/2006/relationships/hyperlink" Target="https://www.ncbi.nlm.nih.gov/pubmed/?term=Jackson%20I%5BAuthor%5D&amp;cauthor=true&amp;cauthor_uid=15838507" TargetMode="External"/><Relationship Id="rId104" Type="http://schemas.openxmlformats.org/officeDocument/2006/relationships/hyperlink" Target="https://www.ncbi.nlm.nih.gov/pubmed/?term=Kuck%20JF%5BAuthor%5D&amp;cauthor=true&amp;cauthor_uid=7346236" TargetMode="External"/><Relationship Id="rId120" Type="http://schemas.openxmlformats.org/officeDocument/2006/relationships/hyperlink" Target="https://www.ncbi.nlm.nih.gov/pubmed/?term=Gotoh%20S%5BAuthor%5D&amp;cauthor=true&amp;cauthor_uid=23631845" TargetMode="External"/><Relationship Id="rId125" Type="http://schemas.openxmlformats.org/officeDocument/2006/relationships/hyperlink" Target="https://www.ncbi.nlm.nih.gov/pubmed/8299981" TargetMode="External"/><Relationship Id="rId141" Type="http://schemas.openxmlformats.org/officeDocument/2006/relationships/hyperlink" Target="https://www.ncbi.nlm.nih.gov/pubmed/28465303" TargetMode="External"/><Relationship Id="rId146" Type="http://schemas.openxmlformats.org/officeDocument/2006/relationships/hyperlink" Target="https://www.ncbi.nlm.nih.gov/pubmed/?term=Garrett%20L%5BAuthor%5D&amp;cauthor=true&amp;cauthor_uid=24096375" TargetMode="External"/><Relationship Id="rId167" Type="http://schemas.openxmlformats.org/officeDocument/2006/relationships/hyperlink" Target="https://www.ncbi.nlm.nih.gov/pubmed/?term=Wu%20Y%5BAuthor%5D&amp;cauthor=true&amp;cauthor_uid=16651659" TargetMode="External"/><Relationship Id="rId7" Type="http://schemas.openxmlformats.org/officeDocument/2006/relationships/endnotes" Target="endnotes.xml"/><Relationship Id="rId71" Type="http://schemas.openxmlformats.org/officeDocument/2006/relationships/hyperlink" Target="https://www.ncbi.nlm.nih.gov/pubmed/30291584" TargetMode="External"/><Relationship Id="rId92" Type="http://schemas.openxmlformats.org/officeDocument/2006/relationships/hyperlink" Target="https://www.ncbi.nlm.nih.gov/pubmed/?term=Chalepakis%20G%5BAuthor%5D&amp;cauthor=true&amp;cauthor_uid=15838507" TargetMode="External"/><Relationship Id="rId162" Type="http://schemas.openxmlformats.org/officeDocument/2006/relationships/hyperlink" Target="https://www.ncbi.nlm.nih.gov/pubmed/14730302" TargetMode="External"/><Relationship Id="rId2" Type="http://schemas.openxmlformats.org/officeDocument/2006/relationships/styles" Target="styles.xml"/><Relationship Id="rId29" Type="http://schemas.openxmlformats.org/officeDocument/2006/relationships/hyperlink" Target="https://www.ncbi.nlm.nih.gov/pubmed/?term=Salt%20A%5BAuthor%5D&amp;cauthor=true&amp;cauthor_uid=17522144" TargetMode="External"/><Relationship Id="rId24" Type="http://schemas.openxmlformats.org/officeDocument/2006/relationships/hyperlink" Target="https://www.ncbi.nlm.nih.gov/pubmed/7859822" TargetMode="External"/><Relationship Id="rId40" Type="http://schemas.openxmlformats.org/officeDocument/2006/relationships/hyperlink" Target="https://www.ncbi.nlm.nih.gov/pubmed/?term=Ayuso%20C%5BAuthor%5D&amp;cauthor=true&amp;cauthor_uid=17522144" TargetMode="External"/><Relationship Id="rId45" Type="http://schemas.openxmlformats.org/officeDocument/2006/relationships/hyperlink" Target="https://www.ncbi.nlm.nih.gov/pubmed/28124626" TargetMode="External"/><Relationship Id="rId66" Type="http://schemas.openxmlformats.org/officeDocument/2006/relationships/hyperlink" Target="https://www.ncbi.nlm.nih.gov/pubmed/18385073" TargetMode="External"/><Relationship Id="rId87" Type="http://schemas.openxmlformats.org/officeDocument/2006/relationships/hyperlink" Target="https://www.ncbi.nlm.nih.gov/pubmed/?term=Taylor%20MS%5BAuthor%5D&amp;cauthor=true&amp;cauthor_uid=15838507" TargetMode="External"/><Relationship Id="rId110" Type="http://schemas.openxmlformats.org/officeDocument/2006/relationships/hyperlink" Target="https://www.ncbi.nlm.nih.gov/pubmed/?term=Peralta-Calvo%20J%5BAuthor%5D&amp;cauthor=true&amp;cauthor_uid=22267908" TargetMode="External"/><Relationship Id="rId115" Type="http://schemas.openxmlformats.org/officeDocument/2006/relationships/hyperlink" Target="https://www.ncbi.nlm.nih.gov/pubmed/10967064" TargetMode="External"/><Relationship Id="rId131" Type="http://schemas.openxmlformats.org/officeDocument/2006/relationships/hyperlink" Target="https://www.ncbi.nlm.nih.gov/pubmed/?term=Rehder%20H%5BAuthor%5D&amp;cauthor=true&amp;cauthor_uid=2155726" TargetMode="External"/><Relationship Id="rId136" Type="http://schemas.openxmlformats.org/officeDocument/2006/relationships/hyperlink" Target="https://www.ncbi.nlm.nih.gov/pubmed/11247667" TargetMode="External"/><Relationship Id="rId157" Type="http://schemas.openxmlformats.org/officeDocument/2006/relationships/hyperlink" Target="https://www.ncbi.nlm.nih.gov/pubmed/?term=Sun%20M%5BAuthor%5D&amp;cauthor=true&amp;cauthor_uid=29864422" TargetMode="External"/><Relationship Id="rId178" Type="http://schemas.openxmlformats.org/officeDocument/2006/relationships/image" Target="media/image2.jpg"/><Relationship Id="rId61" Type="http://schemas.openxmlformats.org/officeDocument/2006/relationships/hyperlink" Target="https://www.ncbi.nlm.nih.gov/pubmed/?term=duprey+2007+crystallin" TargetMode="External"/><Relationship Id="rId82" Type="http://schemas.openxmlformats.org/officeDocument/2006/relationships/hyperlink" Target="https://www.ncbi.nlm.nih.gov/pubmed/3794606" TargetMode="External"/><Relationship Id="rId152" Type="http://schemas.openxmlformats.org/officeDocument/2006/relationships/hyperlink" Target="https://www.ncbi.nlm.nih.gov/pubmed/?term=Bally-Cuif%20L%5BAuthor%5D&amp;cauthor=true&amp;cauthor_uid=24096375" TargetMode="External"/><Relationship Id="rId173" Type="http://schemas.openxmlformats.org/officeDocument/2006/relationships/hyperlink" Target="https://www.ncbi.nlm.nih.gov/pubmed/?term=Winter%20RM%5BAuthor%5D&amp;cauthor=true&amp;cauthor_uid=2166630" TargetMode="External"/><Relationship Id="rId19" Type="http://schemas.openxmlformats.org/officeDocument/2006/relationships/hyperlink" Target="https://www.ncbi.nlm.nih.gov/pubmed/?term=Graw%20J%5BAuthor%5D&amp;cauthor=true&amp;cauthor_uid=24307298" TargetMode="External"/><Relationship Id="rId14" Type="http://schemas.openxmlformats.org/officeDocument/2006/relationships/hyperlink" Target="https://www.ncbi.nlm.nih.gov/pubmed/?term=Muenster%20D%5BAuthor%5D&amp;cauthor=true&amp;cauthor_uid=24307298" TargetMode="External"/><Relationship Id="rId30" Type="http://schemas.openxmlformats.org/officeDocument/2006/relationships/hyperlink" Target="https://www.ncbi.nlm.nih.gov/pubmed/?term=Martin%20A%5BAuthor%5D&amp;cauthor=true&amp;cauthor_uid=17522144" TargetMode="External"/><Relationship Id="rId35" Type="http://schemas.openxmlformats.org/officeDocument/2006/relationships/hyperlink" Target="https://www.ncbi.nlm.nih.gov/pubmed/?term=Moore%20A%5BAuthor%5D&amp;cauthor=true&amp;cauthor_uid=17522144" TargetMode="External"/><Relationship Id="rId56" Type="http://schemas.openxmlformats.org/officeDocument/2006/relationships/hyperlink" Target="https://www.ncbi.nlm.nih.gov/pubmed/?term=Duprey%20KM%5BAuthor%5D&amp;cauthor=true&amp;cauthor_uid=17392687" TargetMode="External"/><Relationship Id="rId77" Type="http://schemas.openxmlformats.org/officeDocument/2006/relationships/hyperlink" Target="https://www.ncbi.nlm.nih.gov/pubmed/?term=Steingr%C3%ADmsson%20E%5BAuthor%5D&amp;cauthor=true&amp;cauthor_uid=8343963" TargetMode="External"/><Relationship Id="rId100" Type="http://schemas.openxmlformats.org/officeDocument/2006/relationships/hyperlink" Target="https://www.ncbi.nlm.nih.gov/pubmed/?term=Jadeja+s+2005" TargetMode="External"/><Relationship Id="rId105" Type="http://schemas.openxmlformats.org/officeDocument/2006/relationships/hyperlink" Target="https://www.ncbi.nlm.nih.gov/pubmed/?term=Kuwabara%20T%5BAuthor%5D&amp;cauthor=true&amp;cauthor_uid=7346236" TargetMode="External"/><Relationship Id="rId126" Type="http://schemas.openxmlformats.org/officeDocument/2006/relationships/hyperlink" Target="https://www.ncbi.nlm.nih.gov/pubmed/7215463" TargetMode="External"/><Relationship Id="rId147" Type="http://schemas.openxmlformats.org/officeDocument/2006/relationships/hyperlink" Target="https://www.ncbi.nlm.nih.gov/pubmed/?term=Genius%20J%5BAuthor%5D&amp;cauthor=true&amp;cauthor_uid=24096375" TargetMode="External"/><Relationship Id="rId168" Type="http://schemas.openxmlformats.org/officeDocument/2006/relationships/hyperlink" Target="https://www.ncbi.nlm.nih.gov/pubmed/?term=Surzenko%20N%5BAuthor%5D&amp;cauthor=true&amp;cauthor_uid=16651659" TargetMode="External"/><Relationship Id="rId8" Type="http://schemas.openxmlformats.org/officeDocument/2006/relationships/hyperlink" Target="mailto:graw@helmholtz-muenchen.de" TargetMode="External"/><Relationship Id="rId51" Type="http://schemas.openxmlformats.org/officeDocument/2006/relationships/hyperlink" Target="https://www.ncbi.nlm.nih.gov/pubmed/?term=Heckenlively%20JR%5BAuthor%5D&amp;cauthor=true&amp;cauthor_uid=10493778" TargetMode="External"/><Relationship Id="rId72" Type="http://schemas.openxmlformats.org/officeDocument/2006/relationships/hyperlink" Target="https://www.ncbi.nlm.nih.gov/pubmed/1684639" TargetMode="External"/><Relationship Id="rId93" Type="http://schemas.openxmlformats.org/officeDocument/2006/relationships/hyperlink" Target="https://www.ncbi.nlm.nih.gov/pubmed/?term=Philip%20N%5BAuthor%5D&amp;cauthor=true&amp;cauthor_uid=15838507" TargetMode="External"/><Relationship Id="rId98" Type="http://schemas.openxmlformats.org/officeDocument/2006/relationships/hyperlink" Target="https://www.ncbi.nlm.nih.gov/pubmed/?term=Woolf%20AS%5BAuthor%5D&amp;cauthor=true&amp;cauthor_uid=15838507" TargetMode="External"/><Relationship Id="rId121" Type="http://schemas.openxmlformats.org/officeDocument/2006/relationships/hyperlink" Target="https://www.ncbi.nlm.nih.gov/pubmed/?term=Taketani%20S%5BAuthor%5D&amp;cauthor=true&amp;cauthor_uid=23631845" TargetMode="External"/><Relationship Id="rId142" Type="http://schemas.openxmlformats.org/officeDocument/2006/relationships/hyperlink" Target="https://www.ncbi.nlm.nih.gov/pubmed/15568981" TargetMode="External"/><Relationship Id="rId163" Type="http://schemas.openxmlformats.org/officeDocument/2006/relationships/hyperlink" Target="https://www.ncbi.nlm.nih.gov/pubmed/7311623" TargetMode="External"/><Relationship Id="rId3" Type="http://schemas.microsoft.com/office/2007/relationships/stylesWithEffects" Target="stylesWithEffects.xml"/><Relationship Id="rId25" Type="http://schemas.openxmlformats.org/officeDocument/2006/relationships/hyperlink" Target="https://www.ncbi.nlm.nih.gov/pubmed/18949851" TargetMode="External"/><Relationship Id="rId46" Type="http://schemas.openxmlformats.org/officeDocument/2006/relationships/hyperlink" Target="https://www.ncbi.nlm.nih.gov/pubmed/25088353" TargetMode="External"/><Relationship Id="rId67" Type="http://schemas.openxmlformats.org/officeDocument/2006/relationships/hyperlink" Target="https://www.ncbi.nlm.nih.gov/pubmed/17578632" TargetMode="External"/><Relationship Id="rId116" Type="http://schemas.openxmlformats.org/officeDocument/2006/relationships/hyperlink" Target="https://www.ncbi.nlm.nih.gov/pubmed/9177348" TargetMode="External"/><Relationship Id="rId137" Type="http://schemas.openxmlformats.org/officeDocument/2006/relationships/hyperlink" Target="https://www.ncbi.nlm.nih.gov/pubmed/20033184" TargetMode="External"/><Relationship Id="rId158" Type="http://schemas.openxmlformats.org/officeDocument/2006/relationships/hyperlink" Target="https://www.ncbi.nlm.nih.gov/pubmed/?term=Ahmad%20N%5BAuthor%5D&amp;cauthor=true&amp;cauthor_uid=29864422" TargetMode="External"/><Relationship Id="rId20" Type="http://schemas.openxmlformats.org/officeDocument/2006/relationships/hyperlink" Target="https://www.ncbi.nlm.nih.gov/pubmed/?term=ahmad+n+2013+graw" TargetMode="External"/><Relationship Id="rId41" Type="http://schemas.openxmlformats.org/officeDocument/2006/relationships/hyperlink" Target="https://www.ncbi.nlm.nih.gov/pubmed/?term=Allen%20L%5BAuthor%5D&amp;cauthor=true&amp;cauthor_uid=17522144" TargetMode="External"/><Relationship Id="rId62" Type="http://schemas.openxmlformats.org/officeDocument/2006/relationships/hyperlink" Target="https://www.ncbi.nlm.nih.gov/pubmed/4000165" TargetMode="External"/><Relationship Id="rId83" Type="http://schemas.openxmlformats.org/officeDocument/2006/relationships/hyperlink" Target="https://www.ncbi.nlm.nih.gov/pubmed/9685575" TargetMode="External"/><Relationship Id="rId88" Type="http://schemas.openxmlformats.org/officeDocument/2006/relationships/hyperlink" Target="https://www.ncbi.nlm.nih.gov/pubmed/?term=van%20Haelst%20M%5BAuthor%5D&amp;cauthor=true&amp;cauthor_uid=15838507" TargetMode="External"/><Relationship Id="rId111" Type="http://schemas.openxmlformats.org/officeDocument/2006/relationships/hyperlink" Target="https://www.ncbi.nlm.nih.gov/pubmed/?term=Abelairas-G%C3%B3mez%20JM%5BAuthor%5D&amp;cauthor=true&amp;cauthor_uid=22267908" TargetMode="External"/><Relationship Id="rId132" Type="http://schemas.openxmlformats.org/officeDocument/2006/relationships/hyperlink" Target="https://www.ncbi.nlm.nih.gov/pubmed/?term=Holzgreve%20W%5BAuthor%5D&amp;cauthor=true&amp;cauthor_uid=2155726" TargetMode="External"/><Relationship Id="rId153" Type="http://schemas.openxmlformats.org/officeDocument/2006/relationships/hyperlink" Target="https://www.ncbi.nlm.nih.gov/pubmed/?term=Eder%20M%5BAuthor%5D&amp;cauthor=true&amp;cauthor_uid=24096375" TargetMode="External"/><Relationship Id="rId174" Type="http://schemas.openxmlformats.org/officeDocument/2006/relationships/hyperlink" Target="https://www.ncbi.nlm.nih.gov/pubmed/2166630" TargetMode="External"/><Relationship Id="rId179" Type="http://schemas.openxmlformats.org/officeDocument/2006/relationships/image" Target="media/image3.jpg"/><Relationship Id="rId15" Type="http://schemas.openxmlformats.org/officeDocument/2006/relationships/hyperlink" Target="https://www.ncbi.nlm.nih.gov/pubmed/?term=Horsch%20M%5BAuthor%5D&amp;cauthor=true&amp;cauthor_uid=24307298" TargetMode="External"/><Relationship Id="rId36" Type="http://schemas.openxmlformats.org/officeDocument/2006/relationships/hyperlink" Target="https://www.ncbi.nlm.nih.gov/pubmed/?term=Read%20S%5BAuthor%5D&amp;cauthor=true&amp;cauthor_uid=17522144" TargetMode="External"/><Relationship Id="rId57" Type="http://schemas.openxmlformats.org/officeDocument/2006/relationships/hyperlink" Target="https://www.ncbi.nlm.nih.gov/pubmed/?term=Robinson%20KM%5BAuthor%5D&amp;cauthor=true&amp;cauthor_uid=17392687" TargetMode="External"/><Relationship Id="rId106" Type="http://schemas.openxmlformats.org/officeDocument/2006/relationships/hyperlink" Target="https://www.ncbi.nlm.nih.gov/pubmed/?term=Kuck%20KD%5BAuthor%5D&amp;cauthor=true&amp;cauthor_uid=7346236" TargetMode="External"/><Relationship Id="rId127" Type="http://schemas.openxmlformats.org/officeDocument/2006/relationships/hyperlink" Target="https://www.ncbi.nlm.nih.gov/pubmed/16897341" TargetMode="External"/><Relationship Id="rId10" Type="http://schemas.openxmlformats.org/officeDocument/2006/relationships/hyperlink" Target="https://www.helmholtz-muenchen.de/ieg/services/scientific-resources/index.html" TargetMode="External"/><Relationship Id="rId31" Type="http://schemas.openxmlformats.org/officeDocument/2006/relationships/hyperlink" Target="https://www.ncbi.nlm.nih.gov/pubmed/?term=Crolla%20JA%5BAuthor%5D&amp;cauthor=true&amp;cauthor_uid=17522144" TargetMode="External"/><Relationship Id="rId52" Type="http://schemas.openxmlformats.org/officeDocument/2006/relationships/hyperlink" Target="https://www.ncbi.nlm.nih.gov/pubmed/?term=Horwitz%20J%5BAuthor%5D&amp;cauthor=true&amp;cauthor_uid=10493778" TargetMode="External"/><Relationship Id="rId73" Type="http://schemas.openxmlformats.org/officeDocument/2006/relationships/hyperlink" Target="https://www.ncbi.nlm.nih.gov/pubmed/1346927" TargetMode="External"/><Relationship Id="rId78" Type="http://schemas.openxmlformats.org/officeDocument/2006/relationships/hyperlink" Target="https://www.ncbi.nlm.nih.gov/pubmed/?term=Copeland%20NG%5BAuthor%5D&amp;cauthor=true&amp;cauthor_uid=8343963" TargetMode="External"/><Relationship Id="rId94" Type="http://schemas.openxmlformats.org/officeDocument/2006/relationships/hyperlink" Target="https://www.ncbi.nlm.nih.gov/pubmed/?term=Perez%20Aytes%20A%5BAuthor%5D&amp;cauthor=true&amp;cauthor_uid=15838507" TargetMode="External"/><Relationship Id="rId99" Type="http://schemas.openxmlformats.org/officeDocument/2006/relationships/hyperlink" Target="https://www.ncbi.nlm.nih.gov/pubmed/?term=Scambler%20PJ%5BAuthor%5D&amp;cauthor=true&amp;cauthor_uid=15838507" TargetMode="External"/><Relationship Id="rId101" Type="http://schemas.openxmlformats.org/officeDocument/2006/relationships/hyperlink" Target="https://www.ncbi.nlm.nih.gov/pubmed/7363969" TargetMode="External"/><Relationship Id="rId122" Type="http://schemas.openxmlformats.org/officeDocument/2006/relationships/hyperlink" Target="https://www.ncbi.nlm.nih.gov/pubmed/?term=Hiai%20H%5BAuthor%5D&amp;cauthor=true&amp;cauthor_uid=23631845" TargetMode="External"/><Relationship Id="rId143" Type="http://schemas.openxmlformats.org/officeDocument/2006/relationships/hyperlink" Target="https://www.ncbi.nlm.nih.gov/pubmed/?term=Sun%20M%5BAuthor%5D&amp;cauthor=true&amp;cauthor_uid=24096375" TargetMode="External"/><Relationship Id="rId148" Type="http://schemas.openxmlformats.org/officeDocument/2006/relationships/hyperlink" Target="https://www.ncbi.nlm.nih.gov/pubmed/?term=Kremmer%20E%5BAuthor%5D&amp;cauthor=true&amp;cauthor_uid=24096375" TargetMode="External"/><Relationship Id="rId164" Type="http://schemas.openxmlformats.org/officeDocument/2006/relationships/hyperlink" Target="https://www.ncbi.nlm.nih.gov/pubmed/?term=Taranova%20OV%5BAuthor%5D&amp;cauthor=true&amp;cauthor_uid=16651659" TargetMode="External"/><Relationship Id="rId169" Type="http://schemas.openxmlformats.org/officeDocument/2006/relationships/hyperlink" Target="https://www.ncbi.nlm.nih.gov/pubmed/?term=Hutton%20SR%5BAuthor%5D&amp;cauthor=true&amp;cauthor_uid=16651659"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8177</Words>
  <Characters>51519</Characters>
  <Application>Microsoft Office Word</Application>
  <DocSecurity>0</DocSecurity>
  <Lines>429</Lines>
  <Paragraphs>119</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59577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Graw, Joachim</dc:creator>
  <cp:lastModifiedBy>katrin.rauner</cp:lastModifiedBy>
  <cp:revision>2</cp:revision>
  <cp:lastPrinted>2018-11-15T15:34:00Z</cp:lastPrinted>
  <dcterms:created xsi:type="dcterms:W3CDTF">2019-04-01T11:47:00Z</dcterms:created>
  <dcterms:modified xsi:type="dcterms:W3CDTF">2019-04-01T11:47:00Z</dcterms:modified>
</cp:coreProperties>
</file>