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BBDDF8" w14:textId="77777777" w:rsidR="00357092" w:rsidRPr="00693F5B" w:rsidRDefault="00357092" w:rsidP="00357092">
      <w:pPr>
        <w:jc w:val="both"/>
        <w:rPr>
          <w:rFonts w:ascii="Times New Roman" w:hAnsi="Times New Roman" w:cs="Times New Roman"/>
          <w:lang w:val="en-GB"/>
        </w:rPr>
      </w:pPr>
      <w:bookmarkStart w:id="0" w:name="_GoBack"/>
      <w:bookmarkEnd w:id="0"/>
    </w:p>
    <w:p w14:paraId="1C3F346F" w14:textId="77777777" w:rsidR="00357092" w:rsidRPr="00693F5B" w:rsidRDefault="00357092" w:rsidP="00357092">
      <w:pPr>
        <w:jc w:val="both"/>
        <w:rPr>
          <w:rFonts w:ascii="Times New Roman" w:hAnsi="Times New Roman" w:cs="Times New Roman"/>
          <w:lang w:val="en-GB"/>
        </w:rPr>
      </w:pPr>
    </w:p>
    <w:p w14:paraId="3FCB48C9" w14:textId="1E2D0EC2" w:rsidR="00357092" w:rsidRPr="00693F5B" w:rsidRDefault="00F05F7D" w:rsidP="00357092">
      <w:pPr>
        <w:rPr>
          <w:rFonts w:ascii="Times New Roman" w:hAnsi="Times New Roman" w:cs="Times New Roman"/>
          <w:b/>
          <w:sz w:val="28"/>
          <w:szCs w:val="28"/>
        </w:rPr>
      </w:pPr>
      <w:r>
        <w:rPr>
          <w:rFonts w:ascii="Times New Roman" w:hAnsi="Times New Roman" w:cs="Times New Roman"/>
          <w:b/>
          <w:sz w:val="28"/>
          <w:szCs w:val="28"/>
        </w:rPr>
        <w:t>Sorting out fate determination</w:t>
      </w:r>
    </w:p>
    <w:p w14:paraId="74B42547" w14:textId="77777777" w:rsidR="00357092" w:rsidRPr="00693F5B" w:rsidRDefault="00357092" w:rsidP="00357092">
      <w:pPr>
        <w:rPr>
          <w:rFonts w:ascii="Times New Roman" w:hAnsi="Times New Roman" w:cs="Times New Roman"/>
        </w:rPr>
      </w:pPr>
    </w:p>
    <w:p w14:paraId="3E0701F7" w14:textId="6260589B" w:rsidR="00357092" w:rsidRPr="00693F5B" w:rsidRDefault="00357092" w:rsidP="00357092">
      <w:pPr>
        <w:rPr>
          <w:rFonts w:ascii="Times New Roman" w:hAnsi="Times New Roman" w:cs="Times New Roman"/>
        </w:rPr>
      </w:pPr>
      <w:r w:rsidRPr="00693F5B">
        <w:rPr>
          <w:rFonts w:ascii="Times New Roman" w:hAnsi="Times New Roman" w:cs="Times New Roman"/>
        </w:rPr>
        <w:t>Mostafa Bakhti</w:t>
      </w:r>
      <w:r w:rsidRPr="00693F5B">
        <w:rPr>
          <w:rFonts w:ascii="Times New Roman" w:hAnsi="Times New Roman" w:cs="Times New Roman"/>
          <w:vertAlign w:val="superscript"/>
        </w:rPr>
        <w:t>1-3</w:t>
      </w:r>
      <w:r w:rsidRPr="00693F5B">
        <w:rPr>
          <w:rFonts w:ascii="Times New Roman" w:hAnsi="Times New Roman" w:cs="Times New Roman"/>
        </w:rPr>
        <w:t>, Aim</w:t>
      </w:r>
      <w:r w:rsidR="00641C6E">
        <w:rPr>
          <w:rFonts w:ascii="Times New Roman" w:hAnsi="Times New Roman" w:cs="Times New Roman"/>
        </w:rPr>
        <w:t>é</w:t>
      </w:r>
      <w:r w:rsidRPr="00693F5B">
        <w:rPr>
          <w:rFonts w:ascii="Times New Roman" w:hAnsi="Times New Roman" w:cs="Times New Roman"/>
        </w:rPr>
        <w:t>e Bastidas-Ponce</w:t>
      </w:r>
      <w:r w:rsidRPr="00693F5B">
        <w:rPr>
          <w:rFonts w:ascii="Times New Roman" w:hAnsi="Times New Roman" w:cs="Times New Roman"/>
          <w:vertAlign w:val="superscript"/>
        </w:rPr>
        <w:t>1-4</w:t>
      </w:r>
      <w:r w:rsidRPr="00693F5B">
        <w:rPr>
          <w:rFonts w:ascii="Times New Roman" w:hAnsi="Times New Roman" w:cs="Times New Roman"/>
        </w:rPr>
        <w:t xml:space="preserve"> and Heiko Lickert</w:t>
      </w:r>
      <w:r w:rsidRPr="00693F5B">
        <w:rPr>
          <w:rFonts w:ascii="Times New Roman" w:hAnsi="Times New Roman" w:cs="Times New Roman"/>
          <w:vertAlign w:val="superscript"/>
        </w:rPr>
        <w:t xml:space="preserve">1-4 </w:t>
      </w:r>
    </w:p>
    <w:p w14:paraId="2DE32D3C" w14:textId="77777777" w:rsidR="00357092" w:rsidRPr="00693F5B" w:rsidRDefault="00357092" w:rsidP="00357092">
      <w:pPr>
        <w:rPr>
          <w:rFonts w:ascii="Times New Roman" w:hAnsi="Times New Roman" w:cs="Times New Roman"/>
          <w:sz w:val="20"/>
          <w:szCs w:val="20"/>
        </w:rPr>
      </w:pPr>
    </w:p>
    <w:p w14:paraId="7F4B1BBA" w14:textId="77777777" w:rsidR="00357092" w:rsidRPr="00693F5B" w:rsidRDefault="00357092" w:rsidP="00357092">
      <w:pPr>
        <w:spacing w:line="276" w:lineRule="auto"/>
        <w:rPr>
          <w:rFonts w:ascii="Times New Roman" w:hAnsi="Times New Roman" w:cs="Times New Roman"/>
          <w:i/>
          <w:sz w:val="20"/>
          <w:szCs w:val="20"/>
          <w:lang w:val="de-DE"/>
        </w:rPr>
      </w:pPr>
      <w:r w:rsidRPr="00F05F7D">
        <w:rPr>
          <w:rFonts w:ascii="Times New Roman" w:hAnsi="Times New Roman" w:cs="Times New Roman"/>
          <w:i/>
          <w:sz w:val="20"/>
          <w:szCs w:val="20"/>
          <w:vertAlign w:val="superscript"/>
          <w:lang w:val="de-DE"/>
        </w:rPr>
        <w:t>1</w:t>
      </w:r>
      <w:r w:rsidRPr="00F05F7D">
        <w:rPr>
          <w:rFonts w:ascii="Times New Roman" w:hAnsi="Times New Roman" w:cs="Times New Roman"/>
          <w:i/>
          <w:sz w:val="20"/>
          <w:szCs w:val="20"/>
          <w:lang w:val="de-DE"/>
        </w:rPr>
        <w:t>Institute of Diabetes and Regeneration Research, Helmholtz Zentrum München, Neuherberg, Germany</w:t>
      </w:r>
    </w:p>
    <w:p w14:paraId="7F73B2F7" w14:textId="77777777" w:rsidR="00357092" w:rsidRPr="00693F5B" w:rsidRDefault="00357092" w:rsidP="00357092">
      <w:pPr>
        <w:spacing w:line="276" w:lineRule="auto"/>
        <w:rPr>
          <w:rFonts w:ascii="Times New Roman" w:hAnsi="Times New Roman" w:cs="Times New Roman"/>
          <w:i/>
          <w:sz w:val="20"/>
          <w:szCs w:val="20"/>
          <w:lang w:val="en-GB"/>
        </w:rPr>
      </w:pPr>
      <w:r w:rsidRPr="00693F5B">
        <w:rPr>
          <w:rFonts w:ascii="Times New Roman" w:hAnsi="Times New Roman" w:cs="Times New Roman"/>
          <w:i/>
          <w:sz w:val="20"/>
          <w:szCs w:val="20"/>
          <w:vertAlign w:val="superscript"/>
          <w:lang w:val="en-GB"/>
        </w:rPr>
        <w:t>2</w:t>
      </w:r>
      <w:r w:rsidRPr="00693F5B">
        <w:rPr>
          <w:rFonts w:ascii="Times New Roman" w:hAnsi="Times New Roman" w:cs="Times New Roman"/>
          <w:i/>
          <w:sz w:val="20"/>
          <w:szCs w:val="20"/>
          <w:lang w:val="en-GB"/>
        </w:rPr>
        <w:t>Institute of Stem Cell Research, Helmholtz Zentrum München, Neuherberg, Germany</w:t>
      </w:r>
    </w:p>
    <w:p w14:paraId="14A5AC70" w14:textId="77777777" w:rsidR="00357092" w:rsidRPr="00693F5B" w:rsidRDefault="00357092" w:rsidP="00357092">
      <w:pPr>
        <w:spacing w:line="276" w:lineRule="auto"/>
        <w:rPr>
          <w:rFonts w:ascii="Times New Roman" w:hAnsi="Times New Roman" w:cs="Times New Roman"/>
          <w:i/>
          <w:sz w:val="20"/>
          <w:szCs w:val="20"/>
          <w:lang w:val="en-GB"/>
        </w:rPr>
      </w:pPr>
      <w:r w:rsidRPr="00693F5B">
        <w:rPr>
          <w:rFonts w:ascii="Times New Roman" w:hAnsi="Times New Roman" w:cs="Times New Roman"/>
          <w:i/>
          <w:sz w:val="20"/>
          <w:szCs w:val="20"/>
          <w:vertAlign w:val="superscript"/>
          <w:lang w:val="en-GB"/>
        </w:rPr>
        <w:t>3</w:t>
      </w:r>
      <w:r w:rsidRPr="00693F5B">
        <w:rPr>
          <w:rFonts w:ascii="Times New Roman" w:hAnsi="Times New Roman" w:cs="Times New Roman"/>
          <w:i/>
          <w:sz w:val="20"/>
          <w:szCs w:val="20"/>
          <w:lang w:val="en-GB"/>
        </w:rPr>
        <w:t>German Center for Diabetes Research (DZD),</w:t>
      </w:r>
      <w:r w:rsidRPr="00693F5B">
        <w:rPr>
          <w:rFonts w:ascii="Times New Roman" w:hAnsi="Times New Roman" w:cs="Times New Roman"/>
          <w:sz w:val="20"/>
          <w:szCs w:val="20"/>
          <w:lang w:val="en-GB"/>
        </w:rPr>
        <w:t xml:space="preserve"> </w:t>
      </w:r>
      <w:r w:rsidRPr="00693F5B">
        <w:rPr>
          <w:rFonts w:ascii="Times New Roman" w:hAnsi="Times New Roman" w:cs="Times New Roman"/>
          <w:i/>
          <w:sz w:val="20"/>
          <w:szCs w:val="20"/>
          <w:lang w:val="en-GB"/>
        </w:rPr>
        <w:t>Neuherberg, Germany</w:t>
      </w:r>
    </w:p>
    <w:p w14:paraId="32D4FE29" w14:textId="77777777" w:rsidR="00357092" w:rsidRPr="00693F5B" w:rsidRDefault="00357092" w:rsidP="00357092">
      <w:pPr>
        <w:spacing w:line="276" w:lineRule="auto"/>
        <w:rPr>
          <w:rFonts w:ascii="Times New Roman" w:hAnsi="Times New Roman" w:cs="Times New Roman"/>
          <w:i/>
          <w:sz w:val="20"/>
          <w:szCs w:val="20"/>
          <w:lang w:val="en-GB"/>
        </w:rPr>
      </w:pPr>
      <w:r w:rsidRPr="00693F5B">
        <w:rPr>
          <w:rFonts w:ascii="Times New Roman" w:hAnsi="Times New Roman" w:cs="Times New Roman"/>
          <w:i/>
          <w:sz w:val="20"/>
          <w:szCs w:val="20"/>
          <w:vertAlign w:val="superscript"/>
          <w:lang w:val="en-GB"/>
        </w:rPr>
        <w:t>4</w:t>
      </w:r>
      <w:r w:rsidRPr="00693F5B">
        <w:rPr>
          <w:rFonts w:ascii="Times New Roman" w:hAnsi="Times New Roman" w:cs="Times New Roman"/>
          <w:i/>
          <w:sz w:val="20"/>
          <w:szCs w:val="20"/>
          <w:lang w:val="en-GB"/>
        </w:rPr>
        <w:t>Technical University of Munich, Medical Faculty, Munich, Germany</w:t>
      </w:r>
    </w:p>
    <w:p w14:paraId="30272A96" w14:textId="77777777" w:rsidR="00357092" w:rsidRPr="00693F5B" w:rsidRDefault="00357092" w:rsidP="00357092">
      <w:pPr>
        <w:jc w:val="center"/>
        <w:rPr>
          <w:rFonts w:ascii="Times New Roman" w:hAnsi="Times New Roman" w:cs="Times New Roman"/>
          <w:color w:val="000000" w:themeColor="text1"/>
        </w:rPr>
      </w:pPr>
    </w:p>
    <w:p w14:paraId="69997F1A" w14:textId="77777777" w:rsidR="00357092" w:rsidRPr="00693F5B" w:rsidRDefault="00357092" w:rsidP="00357092">
      <w:pPr>
        <w:rPr>
          <w:rFonts w:ascii="Times New Roman" w:hAnsi="Times New Roman" w:cs="Times New Roman"/>
          <w:color w:val="000000" w:themeColor="text1"/>
          <w:sz w:val="20"/>
          <w:szCs w:val="20"/>
        </w:rPr>
      </w:pPr>
      <w:r w:rsidRPr="00693F5B">
        <w:rPr>
          <w:rFonts w:ascii="Times New Roman" w:hAnsi="Times New Roman" w:cs="Times New Roman"/>
          <w:color w:val="000000" w:themeColor="text1"/>
          <w:sz w:val="20"/>
          <w:szCs w:val="20"/>
        </w:rPr>
        <w:t xml:space="preserve">Corresponding author: </w:t>
      </w:r>
      <w:hyperlink r:id="rId6" w:history="1">
        <w:r w:rsidRPr="00693F5B">
          <w:rPr>
            <w:rStyle w:val="Hyperlink"/>
            <w:rFonts w:ascii="Times New Roman" w:hAnsi="Times New Roman" w:cs="Times New Roman"/>
            <w:sz w:val="20"/>
            <w:szCs w:val="20"/>
          </w:rPr>
          <w:t>heiko.lickert@helmholtz-muenchen.de</w:t>
        </w:r>
      </w:hyperlink>
      <w:r>
        <w:rPr>
          <w:rStyle w:val="Hyperlink"/>
          <w:rFonts w:ascii="Times New Roman" w:hAnsi="Times New Roman" w:cs="Times New Roman"/>
          <w:sz w:val="20"/>
          <w:szCs w:val="20"/>
        </w:rPr>
        <w:t xml:space="preserve"> </w:t>
      </w:r>
    </w:p>
    <w:p w14:paraId="40ADF4A4" w14:textId="77777777" w:rsidR="00357092" w:rsidRPr="00693F5B" w:rsidRDefault="00357092" w:rsidP="00357092">
      <w:pPr>
        <w:jc w:val="both"/>
        <w:rPr>
          <w:rFonts w:ascii="Times New Roman" w:hAnsi="Times New Roman" w:cs="Times New Roman"/>
        </w:rPr>
      </w:pPr>
    </w:p>
    <w:p w14:paraId="3CE7A0A6" w14:textId="25C93E50" w:rsidR="000C67C8" w:rsidRPr="00416E97" w:rsidRDefault="00F05F7D" w:rsidP="00416E97">
      <w:pPr>
        <w:spacing w:line="480" w:lineRule="auto"/>
        <w:jc w:val="both"/>
        <w:rPr>
          <w:rFonts w:ascii="Times New Roman" w:hAnsi="Times New Roman" w:cs="Times New Roman"/>
          <w:b/>
        </w:rPr>
      </w:pPr>
      <w:r w:rsidRPr="00416E97">
        <w:rPr>
          <w:rFonts w:ascii="Times New Roman" w:hAnsi="Times New Roman" w:cs="Times New Roman"/>
          <w:b/>
        </w:rPr>
        <w:t>How organ morphogenesis specifies cell fate and</w:t>
      </w:r>
      <w:r w:rsidR="002D7B42">
        <w:rPr>
          <w:rFonts w:ascii="Times New Roman" w:hAnsi="Times New Roman" w:cs="Times New Roman"/>
          <w:b/>
        </w:rPr>
        <w:t xml:space="preserve"> whether</w:t>
      </w:r>
      <w:r w:rsidRPr="00416E97">
        <w:rPr>
          <w:rFonts w:ascii="Times New Roman" w:hAnsi="Times New Roman" w:cs="Times New Roman"/>
          <w:b/>
        </w:rPr>
        <w:t xml:space="preserve"> organ progenitors are predetermined or specified via niche signals are </w:t>
      </w:r>
      <w:r w:rsidR="00CF07C5">
        <w:rPr>
          <w:rFonts w:ascii="Times New Roman" w:hAnsi="Times New Roman" w:cs="Times New Roman"/>
          <w:b/>
        </w:rPr>
        <w:t>critical</w:t>
      </w:r>
      <w:r w:rsidR="002D7B42">
        <w:rPr>
          <w:rFonts w:ascii="Times New Roman" w:hAnsi="Times New Roman" w:cs="Times New Roman"/>
          <w:b/>
        </w:rPr>
        <w:t xml:space="preserve"> </w:t>
      </w:r>
      <w:r w:rsidR="002D7B42" w:rsidRPr="00416E97">
        <w:rPr>
          <w:rFonts w:ascii="Times New Roman" w:hAnsi="Times New Roman" w:cs="Times New Roman"/>
          <w:b/>
        </w:rPr>
        <w:t xml:space="preserve">developmental biology </w:t>
      </w:r>
      <w:r w:rsidRPr="00416E97">
        <w:rPr>
          <w:rFonts w:ascii="Times New Roman" w:hAnsi="Times New Roman" w:cs="Times New Roman"/>
          <w:b/>
        </w:rPr>
        <w:t xml:space="preserve">questions. </w:t>
      </w:r>
      <w:r w:rsidR="002D7B42">
        <w:rPr>
          <w:rFonts w:ascii="Times New Roman" w:hAnsi="Times New Roman" w:cs="Times New Roman"/>
          <w:b/>
        </w:rPr>
        <w:t xml:space="preserve">In this issue of </w:t>
      </w:r>
      <w:r w:rsidR="002D7B42" w:rsidRPr="002D7B42">
        <w:rPr>
          <w:rFonts w:ascii="Times New Roman" w:hAnsi="Times New Roman" w:cs="Times New Roman"/>
          <w:b/>
          <w:i/>
        </w:rPr>
        <w:t>Developmental Cell</w:t>
      </w:r>
      <w:r w:rsidR="002D7B42">
        <w:rPr>
          <w:rFonts w:ascii="Times New Roman" w:hAnsi="Times New Roman" w:cs="Times New Roman"/>
          <w:b/>
        </w:rPr>
        <w:t>,</w:t>
      </w:r>
      <w:r w:rsidR="005327D0" w:rsidRPr="00416E97">
        <w:rPr>
          <w:rFonts w:ascii="Times New Roman" w:hAnsi="Times New Roman" w:cs="Times New Roman"/>
          <w:b/>
        </w:rPr>
        <w:t xml:space="preserve"> Nyeng et al. (2019)</w:t>
      </w:r>
      <w:r w:rsidR="002D7B42">
        <w:rPr>
          <w:rFonts w:ascii="Times New Roman" w:hAnsi="Times New Roman" w:cs="Times New Roman"/>
          <w:b/>
        </w:rPr>
        <w:t xml:space="preserve"> </w:t>
      </w:r>
      <w:r w:rsidRPr="00416E97">
        <w:rPr>
          <w:rFonts w:ascii="Times New Roman" w:hAnsi="Times New Roman" w:cs="Times New Roman"/>
          <w:b/>
        </w:rPr>
        <w:t>modulat</w:t>
      </w:r>
      <w:r w:rsidR="002D7B42">
        <w:rPr>
          <w:rFonts w:ascii="Times New Roman" w:hAnsi="Times New Roman" w:cs="Times New Roman"/>
          <w:b/>
        </w:rPr>
        <w:t>e</w:t>
      </w:r>
      <w:r w:rsidRPr="00416E97">
        <w:rPr>
          <w:rFonts w:ascii="Times New Roman" w:hAnsi="Times New Roman" w:cs="Times New Roman"/>
          <w:b/>
        </w:rPr>
        <w:t xml:space="preserve"> </w:t>
      </w:r>
      <w:r w:rsidRPr="004A2B06">
        <w:rPr>
          <w:rFonts w:ascii="Times New Roman" w:hAnsi="Times New Roman" w:cs="Times New Roman"/>
          <w:b/>
        </w:rPr>
        <w:t xml:space="preserve">cell-cell </w:t>
      </w:r>
      <w:r w:rsidR="004A2B06" w:rsidRPr="004A2B06">
        <w:rPr>
          <w:rFonts w:ascii="Times New Roman" w:hAnsi="Times New Roman" w:cs="Times New Roman"/>
          <w:b/>
        </w:rPr>
        <w:t>adhesion</w:t>
      </w:r>
      <w:r w:rsidR="00B30D40" w:rsidRPr="004A2B06">
        <w:rPr>
          <w:rFonts w:ascii="Times New Roman" w:hAnsi="Times New Roman" w:cs="Times New Roman"/>
          <w:b/>
        </w:rPr>
        <w:t xml:space="preserve"> </w:t>
      </w:r>
      <w:r w:rsidR="0032504B" w:rsidRPr="004A2B06">
        <w:rPr>
          <w:rFonts w:ascii="Times New Roman" w:hAnsi="Times New Roman" w:cs="Times New Roman"/>
          <w:b/>
        </w:rPr>
        <w:t xml:space="preserve">in the pancreas </w:t>
      </w:r>
      <w:r w:rsidR="002D7B42" w:rsidRPr="004A2B06">
        <w:rPr>
          <w:rFonts w:ascii="Times New Roman" w:hAnsi="Times New Roman" w:cs="Times New Roman"/>
          <w:b/>
        </w:rPr>
        <w:t xml:space="preserve">and provide evidence </w:t>
      </w:r>
      <w:r w:rsidRPr="004A2B06">
        <w:rPr>
          <w:rFonts w:ascii="Times New Roman" w:hAnsi="Times New Roman" w:cs="Times New Roman"/>
          <w:b/>
        </w:rPr>
        <w:t>that progenitors are plas</w:t>
      </w:r>
      <w:r w:rsidRPr="00416E97">
        <w:rPr>
          <w:rFonts w:ascii="Times New Roman" w:hAnsi="Times New Roman" w:cs="Times New Roman"/>
          <w:b/>
        </w:rPr>
        <w:t>tic and</w:t>
      </w:r>
      <w:r w:rsidR="0032504B" w:rsidRPr="00416E97">
        <w:rPr>
          <w:rFonts w:ascii="Times New Roman" w:hAnsi="Times New Roman" w:cs="Times New Roman"/>
          <w:b/>
        </w:rPr>
        <w:t xml:space="preserve"> </w:t>
      </w:r>
      <w:r w:rsidRPr="00416E97">
        <w:rPr>
          <w:rFonts w:ascii="Times New Roman" w:hAnsi="Times New Roman" w:cs="Times New Roman"/>
          <w:b/>
        </w:rPr>
        <w:t>instructed by niche</w:t>
      </w:r>
      <w:r w:rsidR="0032504B" w:rsidRPr="00416E97">
        <w:rPr>
          <w:rFonts w:ascii="Times New Roman" w:hAnsi="Times New Roman" w:cs="Times New Roman"/>
          <w:b/>
        </w:rPr>
        <w:t xml:space="preserve"> signals</w:t>
      </w:r>
      <w:r w:rsidRPr="00416E97">
        <w:rPr>
          <w:rFonts w:ascii="Times New Roman" w:hAnsi="Times New Roman" w:cs="Times New Roman"/>
          <w:b/>
        </w:rPr>
        <w:t xml:space="preserve">.  </w:t>
      </w:r>
    </w:p>
    <w:p w14:paraId="17542325" w14:textId="77777777" w:rsidR="00F05F7D" w:rsidRPr="00416E97" w:rsidRDefault="00F05F7D" w:rsidP="00416E97">
      <w:pPr>
        <w:spacing w:line="480" w:lineRule="auto"/>
        <w:jc w:val="both"/>
        <w:rPr>
          <w:rFonts w:ascii="Times New Roman" w:hAnsi="Times New Roman" w:cs="Times New Roman"/>
        </w:rPr>
      </w:pPr>
    </w:p>
    <w:p w14:paraId="074661CE" w14:textId="4707E8AB" w:rsidR="00232624" w:rsidRPr="00416E97" w:rsidRDefault="00A42FD6" w:rsidP="00416E97">
      <w:pPr>
        <w:spacing w:line="480" w:lineRule="auto"/>
        <w:jc w:val="both"/>
        <w:rPr>
          <w:rFonts w:ascii="Times New Roman" w:hAnsi="Times New Roman" w:cs="Times New Roman"/>
        </w:rPr>
      </w:pPr>
      <w:r w:rsidRPr="00416E97">
        <w:rPr>
          <w:rFonts w:ascii="Times New Roman" w:hAnsi="Times New Roman" w:cs="Times New Roman"/>
        </w:rPr>
        <w:t xml:space="preserve">The </w:t>
      </w:r>
      <w:r w:rsidR="004F6FA3" w:rsidRPr="00416E97">
        <w:rPr>
          <w:rFonts w:ascii="Times New Roman" w:hAnsi="Times New Roman" w:cs="Times New Roman"/>
        </w:rPr>
        <w:t>developmental</w:t>
      </w:r>
      <w:r w:rsidRPr="00416E97">
        <w:rPr>
          <w:rFonts w:ascii="Times New Roman" w:hAnsi="Times New Roman" w:cs="Times New Roman"/>
        </w:rPr>
        <w:t xml:space="preserve"> mechanisms </w:t>
      </w:r>
      <w:r w:rsidR="0032504B" w:rsidRPr="00416E97">
        <w:rPr>
          <w:rFonts w:ascii="Times New Roman" w:hAnsi="Times New Roman" w:cs="Times New Roman"/>
        </w:rPr>
        <w:t xml:space="preserve">linking morphogenesis and </w:t>
      </w:r>
      <w:r w:rsidRPr="00416E97">
        <w:rPr>
          <w:rFonts w:ascii="Times New Roman" w:hAnsi="Times New Roman" w:cs="Times New Roman"/>
        </w:rPr>
        <w:t>cell fate decision</w:t>
      </w:r>
      <w:r w:rsidR="00FF6061" w:rsidRPr="00416E97">
        <w:rPr>
          <w:rFonts w:ascii="Times New Roman" w:hAnsi="Times New Roman" w:cs="Times New Roman"/>
        </w:rPr>
        <w:t>s</w:t>
      </w:r>
      <w:r w:rsidRPr="00416E97">
        <w:rPr>
          <w:rFonts w:ascii="Times New Roman" w:hAnsi="Times New Roman" w:cs="Times New Roman"/>
        </w:rPr>
        <w:t xml:space="preserve"> are not well understood.</w:t>
      </w:r>
      <w:r w:rsidR="00541425" w:rsidRPr="00416E97">
        <w:rPr>
          <w:rFonts w:ascii="Times New Roman" w:hAnsi="Times New Roman" w:cs="Times New Roman"/>
        </w:rPr>
        <w:t xml:space="preserve"> </w:t>
      </w:r>
      <w:r w:rsidR="000347CA" w:rsidRPr="00416E97">
        <w:rPr>
          <w:rFonts w:ascii="Times New Roman" w:hAnsi="Times New Roman" w:cs="Times New Roman"/>
        </w:rPr>
        <w:t xml:space="preserve">One example is </w:t>
      </w:r>
      <w:r w:rsidR="00FF6061" w:rsidRPr="00416E97">
        <w:rPr>
          <w:rFonts w:ascii="Times New Roman" w:hAnsi="Times New Roman" w:cs="Times New Roman"/>
        </w:rPr>
        <w:t xml:space="preserve">pancreas </w:t>
      </w:r>
      <w:r w:rsidR="000347CA" w:rsidRPr="00416E97">
        <w:rPr>
          <w:rFonts w:ascii="Times New Roman" w:hAnsi="Times New Roman" w:cs="Times New Roman"/>
        </w:rPr>
        <w:t>organogenesis</w:t>
      </w:r>
      <w:r w:rsidR="00CF07C5">
        <w:rPr>
          <w:rFonts w:ascii="Times New Roman" w:hAnsi="Times New Roman" w:cs="Times New Roman"/>
        </w:rPr>
        <w:t xml:space="preserve">, </w:t>
      </w:r>
      <w:r w:rsidR="00CF07C5" w:rsidRPr="00155E03">
        <w:rPr>
          <w:rFonts w:ascii="Times New Roman" w:hAnsi="Times New Roman" w:cs="Times New Roman"/>
          <w:highlight w:val="yellow"/>
        </w:rPr>
        <w:t>which</w:t>
      </w:r>
      <w:r w:rsidR="000347CA" w:rsidRPr="00155E03">
        <w:rPr>
          <w:rFonts w:ascii="Times New Roman" w:hAnsi="Times New Roman" w:cs="Times New Roman"/>
          <w:highlight w:val="yellow"/>
        </w:rPr>
        <w:t xml:space="preserve"> </w:t>
      </w:r>
      <w:r w:rsidR="00495A47" w:rsidRPr="00155E03">
        <w:rPr>
          <w:rFonts w:ascii="Times New Roman" w:hAnsi="Times New Roman" w:cs="Times New Roman"/>
          <w:highlight w:val="yellow"/>
        </w:rPr>
        <w:t>starts</w:t>
      </w:r>
      <w:r w:rsidR="00541425" w:rsidRPr="00155E03">
        <w:rPr>
          <w:rFonts w:ascii="Times New Roman" w:hAnsi="Times New Roman" w:cs="Times New Roman"/>
          <w:highlight w:val="yellow"/>
        </w:rPr>
        <w:t xml:space="preserve"> with formation</w:t>
      </w:r>
      <w:r w:rsidR="003C5B2C" w:rsidRPr="00155E03">
        <w:rPr>
          <w:rFonts w:ascii="Times New Roman" w:hAnsi="Times New Roman" w:cs="Times New Roman"/>
          <w:highlight w:val="yellow"/>
        </w:rPr>
        <w:t xml:space="preserve"> </w:t>
      </w:r>
      <w:r w:rsidR="00475F1C" w:rsidRPr="00155E03">
        <w:rPr>
          <w:rFonts w:ascii="Times New Roman" w:hAnsi="Times New Roman" w:cs="Times New Roman"/>
          <w:highlight w:val="yellow"/>
        </w:rPr>
        <w:t xml:space="preserve">of an epithelial primordium </w:t>
      </w:r>
      <w:r w:rsidR="00541425" w:rsidRPr="00155E03">
        <w:rPr>
          <w:rFonts w:ascii="Times New Roman" w:hAnsi="Times New Roman" w:cs="Times New Roman"/>
          <w:highlight w:val="yellow"/>
        </w:rPr>
        <w:t xml:space="preserve">that </w:t>
      </w:r>
      <w:r w:rsidR="00475F1C" w:rsidRPr="00155E03">
        <w:rPr>
          <w:rFonts w:ascii="Times New Roman" w:hAnsi="Times New Roman" w:cs="Times New Roman"/>
          <w:highlight w:val="yellow"/>
        </w:rPr>
        <w:t xml:space="preserve">progressively gets </w:t>
      </w:r>
      <w:r w:rsidR="00A431D7" w:rsidRPr="00A431D7">
        <w:rPr>
          <w:rFonts w:ascii="Times New Roman" w:hAnsi="Times New Roman" w:cs="Times New Roman"/>
          <w:highlight w:val="yellow"/>
        </w:rPr>
        <w:t xml:space="preserve">patterned </w:t>
      </w:r>
      <w:r w:rsidR="00475F1C" w:rsidRPr="00A431D7">
        <w:rPr>
          <w:rFonts w:ascii="Times New Roman" w:hAnsi="Times New Roman" w:cs="Times New Roman"/>
          <w:highlight w:val="yellow"/>
        </w:rPr>
        <w:t>a</w:t>
      </w:r>
      <w:r w:rsidR="00475F1C" w:rsidRPr="00155E03">
        <w:rPr>
          <w:rFonts w:ascii="Times New Roman" w:hAnsi="Times New Roman" w:cs="Times New Roman"/>
          <w:highlight w:val="yellow"/>
        </w:rPr>
        <w:t>nd</w:t>
      </w:r>
      <w:r w:rsidR="0032504B" w:rsidRPr="00155E03">
        <w:rPr>
          <w:rFonts w:ascii="Times New Roman" w:hAnsi="Times New Roman" w:cs="Times New Roman"/>
          <w:highlight w:val="yellow"/>
        </w:rPr>
        <w:t xml:space="preserve"> </w:t>
      </w:r>
      <w:r w:rsidR="0024447B" w:rsidRPr="00155E03">
        <w:rPr>
          <w:rFonts w:ascii="Times New Roman" w:hAnsi="Times New Roman" w:cs="Times New Roman"/>
          <w:highlight w:val="yellow"/>
        </w:rPr>
        <w:t>segregat</w:t>
      </w:r>
      <w:r w:rsidR="00475F1C" w:rsidRPr="00155E03">
        <w:rPr>
          <w:rFonts w:ascii="Times New Roman" w:hAnsi="Times New Roman" w:cs="Times New Roman"/>
          <w:highlight w:val="yellow"/>
        </w:rPr>
        <w:t>es</w:t>
      </w:r>
      <w:r w:rsidR="00495A47" w:rsidRPr="00155E03">
        <w:rPr>
          <w:rFonts w:ascii="Times New Roman" w:hAnsi="Times New Roman" w:cs="Times New Roman"/>
          <w:highlight w:val="yellow"/>
        </w:rPr>
        <w:t xml:space="preserve"> into central </w:t>
      </w:r>
      <w:r w:rsidR="00475F1C" w:rsidRPr="00155E03">
        <w:rPr>
          <w:rFonts w:ascii="Times New Roman" w:hAnsi="Times New Roman" w:cs="Times New Roman"/>
          <w:highlight w:val="yellow"/>
        </w:rPr>
        <w:t xml:space="preserve">trunk </w:t>
      </w:r>
      <w:r w:rsidR="0032504B" w:rsidRPr="00155E03">
        <w:rPr>
          <w:rFonts w:ascii="Times New Roman" w:hAnsi="Times New Roman" w:cs="Times New Roman"/>
          <w:highlight w:val="yellow"/>
        </w:rPr>
        <w:t>and peripheral</w:t>
      </w:r>
      <w:r w:rsidR="00495A47" w:rsidRPr="00155E03">
        <w:rPr>
          <w:rFonts w:ascii="Times New Roman" w:hAnsi="Times New Roman" w:cs="Times New Roman"/>
          <w:highlight w:val="yellow"/>
        </w:rPr>
        <w:t xml:space="preserve"> tip domain</w:t>
      </w:r>
      <w:r w:rsidR="00FF6061" w:rsidRPr="00155E03">
        <w:rPr>
          <w:rFonts w:ascii="Times New Roman" w:hAnsi="Times New Roman" w:cs="Times New Roman"/>
          <w:highlight w:val="yellow"/>
        </w:rPr>
        <w:t>s</w:t>
      </w:r>
      <w:r w:rsidR="00495A47" w:rsidRPr="00416E97">
        <w:rPr>
          <w:rFonts w:ascii="Times New Roman" w:hAnsi="Times New Roman" w:cs="Times New Roman"/>
        </w:rPr>
        <w:t xml:space="preserve">. </w:t>
      </w:r>
      <w:r w:rsidR="00242302" w:rsidRPr="00416E97">
        <w:rPr>
          <w:rFonts w:ascii="Times New Roman" w:hAnsi="Times New Roman" w:cs="Times New Roman"/>
        </w:rPr>
        <w:t>Further</w:t>
      </w:r>
      <w:r w:rsidR="00F32A8B" w:rsidRPr="00416E97">
        <w:rPr>
          <w:rFonts w:ascii="Times New Roman" w:hAnsi="Times New Roman" w:cs="Times New Roman"/>
        </w:rPr>
        <w:t xml:space="preserve"> development of these domain</w:t>
      </w:r>
      <w:r w:rsidR="00AC5C25" w:rsidRPr="00416E97">
        <w:rPr>
          <w:rFonts w:ascii="Times New Roman" w:hAnsi="Times New Roman" w:cs="Times New Roman"/>
        </w:rPr>
        <w:t>s</w:t>
      </w:r>
      <w:r w:rsidR="00F32A8B" w:rsidRPr="00416E97">
        <w:rPr>
          <w:rFonts w:ascii="Times New Roman" w:hAnsi="Times New Roman" w:cs="Times New Roman"/>
        </w:rPr>
        <w:t xml:space="preserve"> </w:t>
      </w:r>
      <w:r w:rsidR="001460E8" w:rsidRPr="00416E97">
        <w:rPr>
          <w:rFonts w:ascii="Times New Roman" w:hAnsi="Times New Roman" w:cs="Times New Roman"/>
        </w:rPr>
        <w:t>results</w:t>
      </w:r>
      <w:r w:rsidR="00F32A8B" w:rsidRPr="00416E97">
        <w:rPr>
          <w:rFonts w:ascii="Times New Roman" w:hAnsi="Times New Roman" w:cs="Times New Roman"/>
        </w:rPr>
        <w:t xml:space="preserve"> in </w:t>
      </w:r>
      <w:r w:rsidR="00CF07C5">
        <w:rPr>
          <w:rFonts w:ascii="Times New Roman" w:hAnsi="Times New Roman" w:cs="Times New Roman"/>
        </w:rPr>
        <w:t xml:space="preserve">the </w:t>
      </w:r>
      <w:r w:rsidR="00F32A8B" w:rsidRPr="00416E97">
        <w:rPr>
          <w:rFonts w:ascii="Times New Roman" w:hAnsi="Times New Roman" w:cs="Times New Roman"/>
        </w:rPr>
        <w:t xml:space="preserve">differentiation </w:t>
      </w:r>
      <w:r w:rsidR="00F32A8B" w:rsidRPr="00155E03">
        <w:rPr>
          <w:rFonts w:ascii="Times New Roman" w:hAnsi="Times New Roman" w:cs="Times New Roman"/>
          <w:highlight w:val="yellow"/>
        </w:rPr>
        <w:t>of acinar cells</w:t>
      </w:r>
      <w:r w:rsidR="005C7B6A" w:rsidRPr="00155E03">
        <w:rPr>
          <w:rFonts w:ascii="Times New Roman" w:hAnsi="Times New Roman" w:cs="Times New Roman"/>
          <w:highlight w:val="yellow"/>
        </w:rPr>
        <w:t xml:space="preserve"> in the tip</w:t>
      </w:r>
      <w:r w:rsidR="00F32A8B" w:rsidRPr="00155E03">
        <w:rPr>
          <w:rFonts w:ascii="Times New Roman" w:hAnsi="Times New Roman" w:cs="Times New Roman"/>
          <w:highlight w:val="yellow"/>
        </w:rPr>
        <w:t xml:space="preserve"> and ductal</w:t>
      </w:r>
      <w:r w:rsidR="005C7B6A" w:rsidRPr="00155E03">
        <w:rPr>
          <w:rFonts w:ascii="Times New Roman" w:hAnsi="Times New Roman" w:cs="Times New Roman"/>
          <w:highlight w:val="yellow"/>
        </w:rPr>
        <w:t xml:space="preserve"> and </w:t>
      </w:r>
      <w:r w:rsidR="00F32A8B" w:rsidRPr="00155E03">
        <w:rPr>
          <w:rFonts w:ascii="Times New Roman" w:hAnsi="Times New Roman" w:cs="Times New Roman"/>
          <w:highlight w:val="yellow"/>
        </w:rPr>
        <w:t>endocrine cells</w:t>
      </w:r>
      <w:r w:rsidR="005C7B6A" w:rsidRPr="00155E03">
        <w:rPr>
          <w:rFonts w:ascii="Times New Roman" w:hAnsi="Times New Roman" w:cs="Times New Roman"/>
          <w:highlight w:val="yellow"/>
        </w:rPr>
        <w:t xml:space="preserve"> from the trunk</w:t>
      </w:r>
      <w:r w:rsidR="00F32A8B" w:rsidRPr="00155E03">
        <w:rPr>
          <w:rFonts w:ascii="Times New Roman" w:hAnsi="Times New Roman" w:cs="Times New Roman"/>
          <w:highlight w:val="yellow"/>
        </w:rPr>
        <w:t>.</w:t>
      </w:r>
      <w:r w:rsidR="00AC5C25" w:rsidRPr="00416E97">
        <w:rPr>
          <w:rFonts w:ascii="Times New Roman" w:hAnsi="Times New Roman" w:cs="Times New Roman"/>
        </w:rPr>
        <w:t xml:space="preserve"> </w:t>
      </w:r>
      <w:r w:rsidR="0032504B" w:rsidRPr="00416E97">
        <w:rPr>
          <w:rFonts w:ascii="Times New Roman" w:hAnsi="Times New Roman" w:cs="Times New Roman"/>
          <w:lang w:val="en-GB"/>
        </w:rPr>
        <w:t>During</w:t>
      </w:r>
      <w:r w:rsidR="00182595" w:rsidRPr="00416E97">
        <w:rPr>
          <w:rFonts w:ascii="Times New Roman" w:hAnsi="Times New Roman" w:cs="Times New Roman"/>
          <w:lang w:val="en-GB"/>
        </w:rPr>
        <w:t xml:space="preserve"> the establishment of the </w:t>
      </w:r>
      <w:r w:rsidR="00FF6061" w:rsidRPr="00416E97">
        <w:rPr>
          <w:rFonts w:ascii="Times New Roman" w:hAnsi="Times New Roman" w:cs="Times New Roman"/>
          <w:lang w:val="en-GB"/>
        </w:rPr>
        <w:t xml:space="preserve">tree-like </w:t>
      </w:r>
      <w:r w:rsidR="00182595" w:rsidRPr="00416E97">
        <w:rPr>
          <w:rFonts w:ascii="Times New Roman" w:hAnsi="Times New Roman" w:cs="Times New Roman"/>
          <w:lang w:val="en-GB"/>
        </w:rPr>
        <w:t>tubular network</w:t>
      </w:r>
      <w:r w:rsidR="00F63308" w:rsidRPr="00416E97">
        <w:rPr>
          <w:rFonts w:ascii="Times New Roman" w:hAnsi="Times New Roman" w:cs="Times New Roman"/>
          <w:lang w:val="en-GB"/>
        </w:rPr>
        <w:t>,</w:t>
      </w:r>
      <w:r w:rsidR="00182595" w:rsidRPr="00416E97">
        <w:rPr>
          <w:rFonts w:ascii="Times New Roman" w:hAnsi="Times New Roman" w:cs="Times New Roman"/>
          <w:lang w:val="en-GB"/>
        </w:rPr>
        <w:t xml:space="preserve"> endocrine progenitor</w:t>
      </w:r>
      <w:r w:rsidR="001F4563" w:rsidRPr="00416E97">
        <w:rPr>
          <w:rFonts w:ascii="Times New Roman" w:hAnsi="Times New Roman" w:cs="Times New Roman"/>
          <w:lang w:val="en-GB"/>
        </w:rPr>
        <w:t>s</w:t>
      </w:r>
      <w:r w:rsidR="00DD59BF" w:rsidRPr="00416E97">
        <w:rPr>
          <w:rFonts w:ascii="Times New Roman" w:hAnsi="Times New Roman" w:cs="Times New Roman"/>
          <w:lang w:val="en-GB"/>
        </w:rPr>
        <w:t xml:space="preserve"> </w:t>
      </w:r>
      <w:r w:rsidR="00DD59BF" w:rsidRPr="00416E97">
        <w:rPr>
          <w:rFonts w:ascii="Times New Roman" w:hAnsi="Times New Roman" w:cs="Times New Roman"/>
        </w:rPr>
        <w:t>(EPs)</w:t>
      </w:r>
      <w:r w:rsidR="001F4563" w:rsidRPr="00416E97">
        <w:rPr>
          <w:rFonts w:ascii="Times New Roman" w:hAnsi="Times New Roman" w:cs="Times New Roman"/>
          <w:lang w:val="en-GB"/>
        </w:rPr>
        <w:t xml:space="preserve"> </w:t>
      </w:r>
      <w:r w:rsidR="00182595" w:rsidRPr="00416E97">
        <w:rPr>
          <w:rFonts w:ascii="Times New Roman" w:hAnsi="Times New Roman" w:cs="Times New Roman"/>
          <w:lang w:val="en-GB"/>
        </w:rPr>
        <w:t xml:space="preserve">arise from the </w:t>
      </w:r>
      <w:r w:rsidR="0032504B" w:rsidRPr="00416E97">
        <w:rPr>
          <w:rFonts w:ascii="Times New Roman" w:hAnsi="Times New Roman" w:cs="Times New Roman"/>
          <w:lang w:val="en-GB"/>
        </w:rPr>
        <w:t>bipotent trunk epithelial cells.</w:t>
      </w:r>
      <w:r w:rsidR="00182595" w:rsidRPr="00416E97">
        <w:rPr>
          <w:rFonts w:ascii="Times New Roman" w:hAnsi="Times New Roman" w:cs="Times New Roman"/>
          <w:lang w:val="en-GB"/>
        </w:rPr>
        <w:t xml:space="preserve"> </w:t>
      </w:r>
      <w:r w:rsidR="0032504B" w:rsidRPr="00416E97">
        <w:rPr>
          <w:rFonts w:ascii="Times New Roman" w:hAnsi="Times New Roman" w:cs="Times New Roman"/>
          <w:lang w:val="en-GB"/>
        </w:rPr>
        <w:t>I</w:t>
      </w:r>
      <w:r w:rsidR="00182595" w:rsidRPr="00416E97">
        <w:rPr>
          <w:rFonts w:ascii="Times New Roman" w:hAnsi="Times New Roman" w:cs="Times New Roman"/>
          <w:lang w:val="en-GB"/>
        </w:rPr>
        <w:t>ncrease</w:t>
      </w:r>
      <w:r w:rsidR="0032504B" w:rsidRPr="00416E97">
        <w:rPr>
          <w:rFonts w:ascii="Times New Roman" w:hAnsi="Times New Roman" w:cs="Times New Roman"/>
          <w:lang w:val="en-GB"/>
        </w:rPr>
        <w:t>d</w:t>
      </w:r>
      <w:r w:rsidR="00182595" w:rsidRPr="00416E97">
        <w:rPr>
          <w:rFonts w:ascii="Times New Roman" w:hAnsi="Times New Roman" w:cs="Times New Roman"/>
          <w:lang w:val="en-GB"/>
        </w:rPr>
        <w:t xml:space="preserve"> levels of N</w:t>
      </w:r>
      <w:r w:rsidR="00691D91" w:rsidRPr="00416E97">
        <w:rPr>
          <w:rFonts w:ascii="Times New Roman" w:hAnsi="Times New Roman" w:cs="Times New Roman"/>
          <w:lang w:val="en-GB"/>
        </w:rPr>
        <w:t>eurogenin</w:t>
      </w:r>
      <w:r w:rsidR="00182595" w:rsidRPr="00416E97">
        <w:rPr>
          <w:rFonts w:ascii="Times New Roman" w:hAnsi="Times New Roman" w:cs="Times New Roman"/>
          <w:lang w:val="en-GB"/>
        </w:rPr>
        <w:t>3</w:t>
      </w:r>
      <w:r w:rsidR="00691D91" w:rsidRPr="00416E97">
        <w:rPr>
          <w:rFonts w:ascii="Times New Roman" w:hAnsi="Times New Roman" w:cs="Times New Roman"/>
          <w:lang w:val="en-GB"/>
        </w:rPr>
        <w:t xml:space="preserve"> (Neurog3)</w:t>
      </w:r>
      <w:r w:rsidR="00182595" w:rsidRPr="00416E97">
        <w:rPr>
          <w:rFonts w:ascii="Times New Roman" w:hAnsi="Times New Roman" w:cs="Times New Roman"/>
          <w:lang w:val="en-GB"/>
        </w:rPr>
        <w:t xml:space="preserve"> expression</w:t>
      </w:r>
      <w:r w:rsidR="0032504B" w:rsidRPr="00416E97">
        <w:rPr>
          <w:rFonts w:ascii="Times New Roman" w:hAnsi="Times New Roman" w:cs="Times New Roman"/>
          <w:lang w:val="en-GB"/>
        </w:rPr>
        <w:t xml:space="preserve"> specifies</w:t>
      </w:r>
      <w:r w:rsidR="00182595" w:rsidRPr="00416E97">
        <w:rPr>
          <w:rFonts w:ascii="Times New Roman" w:hAnsi="Times New Roman" w:cs="Times New Roman"/>
          <w:lang w:val="en-GB"/>
        </w:rPr>
        <w:t xml:space="preserve"> endocrine cell</w:t>
      </w:r>
      <w:r w:rsidR="004F0829" w:rsidRPr="00416E97">
        <w:rPr>
          <w:rFonts w:ascii="Times New Roman" w:hAnsi="Times New Roman" w:cs="Times New Roman"/>
          <w:lang w:val="en-GB"/>
        </w:rPr>
        <w:t>s</w:t>
      </w:r>
      <w:r w:rsidR="00182595" w:rsidRPr="00416E97">
        <w:rPr>
          <w:rFonts w:ascii="Times New Roman" w:hAnsi="Times New Roman" w:cs="Times New Roman"/>
          <w:lang w:val="en-GB"/>
        </w:rPr>
        <w:t xml:space="preserve"> </w:t>
      </w:r>
      <w:r w:rsidR="0032504B" w:rsidRPr="00416E97">
        <w:rPr>
          <w:rFonts w:ascii="Times New Roman" w:hAnsi="Times New Roman" w:cs="Times New Roman"/>
          <w:lang w:val="en-GB"/>
        </w:rPr>
        <w:t xml:space="preserve">that </w:t>
      </w:r>
      <w:r w:rsidR="00182595" w:rsidRPr="00416E97">
        <w:rPr>
          <w:rFonts w:ascii="Times New Roman" w:hAnsi="Times New Roman" w:cs="Times New Roman"/>
          <w:lang w:val="en-GB"/>
        </w:rPr>
        <w:t xml:space="preserve">delaminate to form </w:t>
      </w:r>
      <w:r w:rsidR="0032504B" w:rsidRPr="00416E97">
        <w:rPr>
          <w:rFonts w:ascii="Times New Roman" w:hAnsi="Times New Roman" w:cs="Times New Roman"/>
          <w:lang w:val="en-GB"/>
        </w:rPr>
        <w:t xml:space="preserve">hormone-producing cells in the </w:t>
      </w:r>
      <w:r w:rsidR="00182595" w:rsidRPr="00416E97">
        <w:rPr>
          <w:rFonts w:ascii="Times New Roman" w:hAnsi="Times New Roman" w:cs="Times New Roman"/>
          <w:lang w:val="en-GB"/>
        </w:rPr>
        <w:t>islets</w:t>
      </w:r>
      <w:r w:rsidR="004F0829" w:rsidRPr="00416E97">
        <w:rPr>
          <w:rFonts w:ascii="Times New Roman" w:hAnsi="Times New Roman" w:cs="Times New Roman"/>
          <w:lang w:val="en-GB"/>
        </w:rPr>
        <w:t xml:space="preserve"> of Lange</w:t>
      </w:r>
      <w:r w:rsidR="000F5644" w:rsidRPr="00416E97">
        <w:rPr>
          <w:rFonts w:ascii="Times New Roman" w:hAnsi="Times New Roman" w:cs="Times New Roman"/>
          <w:lang w:val="en-GB"/>
        </w:rPr>
        <w:t>r</w:t>
      </w:r>
      <w:r w:rsidR="004F0829" w:rsidRPr="00416E97">
        <w:rPr>
          <w:rFonts w:ascii="Times New Roman" w:hAnsi="Times New Roman" w:cs="Times New Roman"/>
          <w:lang w:val="en-GB"/>
        </w:rPr>
        <w:t>hans</w:t>
      </w:r>
      <w:r w:rsidR="00CC36AD" w:rsidRPr="00416E97">
        <w:rPr>
          <w:rFonts w:ascii="Times New Roman" w:hAnsi="Times New Roman" w:cs="Times New Roman"/>
          <w:lang w:val="en-GB"/>
        </w:rPr>
        <w:t xml:space="preserve"> </w:t>
      </w:r>
      <w:r w:rsidR="00CC36AD" w:rsidRPr="00416E97">
        <w:rPr>
          <w:rFonts w:ascii="Times New Roman" w:hAnsi="Times New Roman" w:cs="Times New Roman"/>
          <w:lang w:val="en-GB"/>
        </w:rPr>
        <w:fldChar w:fldCharType="begin" w:fldLock="1"/>
      </w:r>
      <w:r w:rsidR="006751D7" w:rsidRPr="00416E97">
        <w:rPr>
          <w:rFonts w:ascii="Times New Roman" w:hAnsi="Times New Roman" w:cs="Times New Roman"/>
          <w:lang w:val="en-GB"/>
        </w:rPr>
        <w:instrText>ADDIN CSL_CITATION {"citationItems":[{"id":"ITEM-1","itemData":{"DOI":"10.1038/s41574-018-0132-z","ISSN":"1759-5037","author":[{"dropping-particle":"","family":"Bakhti","given":"Mostafa","non-dropping-particle":"","parse-names":false,"suffix":""},{"dropping-particle":"","family":"Böttcher","given":"Anika","non-dropping-particle":"","parse-names":false,"suffix":""},{"dropping-particle":"","family":"Lickert","given":"Heiko","non-dropping-particle":"","parse-names":false,"suffix":""}],"container-title":"Nature Reviews Endocrinology","id":"ITEM-1","issued":{"date-parts":[["2019"]]},"page":"155-171","publisher":"Springer US","title":"Modelling the endocrine pancreas in health and disease","type":"article-journal","volume":"15"},"uris":["http://www.mendeley.com/documents/?uuid=7650b337-b515-47d7-ae40-4cefadc6316c"]}],"mendeley":{"formattedCitation":"(Bakhti et al., 2019)","plainTextFormattedCitation":"(Bakhti et al., 2019)","previouslyFormattedCitation":"(Bakhti et al., 2019)"},"properties":{"noteIndex":0},"schema":"https://github.com/citation-style-language/schema/raw/master/csl-citation.json"}</w:instrText>
      </w:r>
      <w:r w:rsidR="00CC36AD" w:rsidRPr="00416E97">
        <w:rPr>
          <w:rFonts w:ascii="Times New Roman" w:hAnsi="Times New Roman" w:cs="Times New Roman"/>
          <w:lang w:val="en-GB"/>
        </w:rPr>
        <w:fldChar w:fldCharType="separate"/>
      </w:r>
      <w:r w:rsidR="00CC36AD" w:rsidRPr="00416E97">
        <w:rPr>
          <w:rFonts w:ascii="Times New Roman" w:hAnsi="Times New Roman" w:cs="Times New Roman"/>
          <w:noProof/>
          <w:lang w:val="en-GB"/>
        </w:rPr>
        <w:t>(Bakhti et al., 2019)</w:t>
      </w:r>
      <w:r w:rsidR="00CC36AD" w:rsidRPr="00416E97">
        <w:rPr>
          <w:rFonts w:ascii="Times New Roman" w:hAnsi="Times New Roman" w:cs="Times New Roman"/>
          <w:lang w:val="en-GB"/>
        </w:rPr>
        <w:fldChar w:fldCharType="end"/>
      </w:r>
      <w:r w:rsidR="00182595" w:rsidRPr="00416E97">
        <w:rPr>
          <w:rFonts w:ascii="Times New Roman" w:hAnsi="Times New Roman" w:cs="Times New Roman"/>
          <w:lang w:val="en-GB"/>
        </w:rPr>
        <w:t xml:space="preserve">. </w:t>
      </w:r>
      <w:r w:rsidR="00AC5C25" w:rsidRPr="00416E97">
        <w:rPr>
          <w:rFonts w:ascii="Times New Roman" w:hAnsi="Times New Roman" w:cs="Times New Roman"/>
        </w:rPr>
        <w:t xml:space="preserve">One of the key questions that remained to be addressed </w:t>
      </w:r>
      <w:r w:rsidR="002C083C">
        <w:rPr>
          <w:rFonts w:ascii="Times New Roman" w:hAnsi="Times New Roman" w:cs="Times New Roman"/>
        </w:rPr>
        <w:t xml:space="preserve">in this organ system </w:t>
      </w:r>
      <w:r w:rsidR="00AC5C25" w:rsidRPr="00416E97">
        <w:rPr>
          <w:rFonts w:ascii="Times New Roman" w:hAnsi="Times New Roman" w:cs="Times New Roman"/>
        </w:rPr>
        <w:t xml:space="preserve">is how lineage segregation occurs during pancreas development. Are </w:t>
      </w:r>
      <w:r w:rsidR="0032504B" w:rsidRPr="00416E97">
        <w:rPr>
          <w:rFonts w:ascii="Times New Roman" w:hAnsi="Times New Roman" w:cs="Times New Roman"/>
        </w:rPr>
        <w:t xml:space="preserve">the three main pancreatic </w:t>
      </w:r>
      <w:r w:rsidR="00AC5C25" w:rsidRPr="00416E97">
        <w:rPr>
          <w:rFonts w:ascii="Times New Roman" w:hAnsi="Times New Roman" w:cs="Times New Roman"/>
        </w:rPr>
        <w:t>lineage</w:t>
      </w:r>
      <w:r w:rsidR="00E2687B" w:rsidRPr="00416E97">
        <w:rPr>
          <w:rFonts w:ascii="Times New Roman" w:hAnsi="Times New Roman" w:cs="Times New Roman"/>
        </w:rPr>
        <w:t>s</w:t>
      </w:r>
      <w:r w:rsidR="0032504B" w:rsidRPr="00416E97">
        <w:rPr>
          <w:rFonts w:ascii="Times New Roman" w:hAnsi="Times New Roman" w:cs="Times New Roman"/>
        </w:rPr>
        <w:t xml:space="preserve"> (acinar, duct</w:t>
      </w:r>
      <w:r w:rsidR="00FF6061" w:rsidRPr="00416E97">
        <w:rPr>
          <w:rFonts w:ascii="Times New Roman" w:hAnsi="Times New Roman" w:cs="Times New Roman"/>
        </w:rPr>
        <w:t>al</w:t>
      </w:r>
      <w:r w:rsidR="0032504B" w:rsidRPr="00416E97">
        <w:rPr>
          <w:rFonts w:ascii="Times New Roman" w:hAnsi="Times New Roman" w:cs="Times New Roman"/>
        </w:rPr>
        <w:t xml:space="preserve"> and endocrine)</w:t>
      </w:r>
      <w:r w:rsidR="00AC5C25" w:rsidRPr="00416E97">
        <w:rPr>
          <w:rFonts w:ascii="Times New Roman" w:hAnsi="Times New Roman" w:cs="Times New Roman"/>
        </w:rPr>
        <w:t xml:space="preserve"> </w:t>
      </w:r>
      <w:r w:rsidR="00AC5C25" w:rsidRPr="00416E97">
        <w:rPr>
          <w:rFonts w:ascii="Times New Roman" w:hAnsi="Times New Roman" w:cs="Times New Roman"/>
        </w:rPr>
        <w:lastRenderedPageBreak/>
        <w:t xml:space="preserve">derived from </w:t>
      </w:r>
      <w:r w:rsidR="00FF6061" w:rsidRPr="00416E97">
        <w:rPr>
          <w:rFonts w:ascii="Times New Roman" w:hAnsi="Times New Roman" w:cs="Times New Roman"/>
        </w:rPr>
        <w:t xml:space="preserve">intrinsic </w:t>
      </w:r>
      <w:r w:rsidR="00AC5C25" w:rsidRPr="00416E97">
        <w:rPr>
          <w:rFonts w:ascii="Times New Roman" w:hAnsi="Times New Roman" w:cs="Times New Roman"/>
        </w:rPr>
        <w:t>predetermined progenitors</w:t>
      </w:r>
      <w:r w:rsidR="00FF6061" w:rsidRPr="00416E97">
        <w:rPr>
          <w:rFonts w:ascii="Times New Roman" w:hAnsi="Times New Roman" w:cs="Times New Roman"/>
        </w:rPr>
        <w:t>?</w:t>
      </w:r>
      <w:r w:rsidR="00AC5C25" w:rsidRPr="00416E97">
        <w:rPr>
          <w:rFonts w:ascii="Times New Roman" w:hAnsi="Times New Roman" w:cs="Times New Roman"/>
        </w:rPr>
        <w:t xml:space="preserve"> </w:t>
      </w:r>
      <w:r w:rsidR="00FF6061" w:rsidRPr="00416E97">
        <w:rPr>
          <w:rFonts w:ascii="Times New Roman" w:hAnsi="Times New Roman" w:cs="Times New Roman"/>
        </w:rPr>
        <w:t>O</w:t>
      </w:r>
      <w:r w:rsidR="00AC5C25" w:rsidRPr="00416E97">
        <w:rPr>
          <w:rFonts w:ascii="Times New Roman" w:hAnsi="Times New Roman" w:cs="Times New Roman"/>
        </w:rPr>
        <w:t xml:space="preserve">r </w:t>
      </w:r>
      <w:r w:rsidR="0032504B" w:rsidRPr="00416E97">
        <w:rPr>
          <w:rFonts w:ascii="Times New Roman" w:hAnsi="Times New Roman" w:cs="Times New Roman"/>
        </w:rPr>
        <w:t xml:space="preserve">does </w:t>
      </w:r>
      <w:r w:rsidR="00FF6061" w:rsidRPr="00416E97">
        <w:rPr>
          <w:rFonts w:ascii="Times New Roman" w:hAnsi="Times New Roman" w:cs="Times New Roman"/>
        </w:rPr>
        <w:t xml:space="preserve">progenitor </w:t>
      </w:r>
      <w:r w:rsidR="00AC5C25" w:rsidRPr="00416E97">
        <w:rPr>
          <w:rFonts w:ascii="Times New Roman" w:hAnsi="Times New Roman" w:cs="Times New Roman"/>
        </w:rPr>
        <w:t xml:space="preserve">differentiation depend on </w:t>
      </w:r>
      <w:r w:rsidR="00FF6061" w:rsidRPr="00416E97">
        <w:rPr>
          <w:rFonts w:ascii="Times New Roman" w:hAnsi="Times New Roman" w:cs="Times New Roman"/>
        </w:rPr>
        <w:t xml:space="preserve">extrinsic </w:t>
      </w:r>
      <w:r w:rsidR="00AC5C25" w:rsidRPr="00416E97">
        <w:rPr>
          <w:rFonts w:ascii="Times New Roman" w:hAnsi="Times New Roman" w:cs="Times New Roman"/>
        </w:rPr>
        <w:t xml:space="preserve">signal from </w:t>
      </w:r>
      <w:r w:rsidR="0032504B" w:rsidRPr="00416E97">
        <w:rPr>
          <w:rFonts w:ascii="Times New Roman" w:hAnsi="Times New Roman" w:cs="Times New Roman"/>
        </w:rPr>
        <w:t xml:space="preserve">the </w:t>
      </w:r>
      <w:r w:rsidR="00AC5C25" w:rsidRPr="00416E97">
        <w:rPr>
          <w:rFonts w:ascii="Times New Roman" w:hAnsi="Times New Roman" w:cs="Times New Roman"/>
        </w:rPr>
        <w:t>surrounding niche</w:t>
      </w:r>
      <w:r w:rsidR="009845D2" w:rsidRPr="00416E97">
        <w:rPr>
          <w:rFonts w:ascii="Times New Roman" w:hAnsi="Times New Roman" w:cs="Times New Roman"/>
        </w:rPr>
        <w:t>?</w:t>
      </w:r>
      <w:r w:rsidR="00AC5C25" w:rsidRPr="00416E97">
        <w:rPr>
          <w:rFonts w:ascii="Times New Roman" w:hAnsi="Times New Roman" w:cs="Times New Roman"/>
        </w:rPr>
        <w:t xml:space="preserve"> </w:t>
      </w:r>
      <w:r w:rsidR="00182595" w:rsidRPr="00416E97">
        <w:rPr>
          <w:rFonts w:ascii="Times New Roman" w:hAnsi="Times New Roman" w:cs="Times New Roman"/>
        </w:rPr>
        <w:t xml:space="preserve">Although </w:t>
      </w:r>
      <w:r w:rsidR="0032504B" w:rsidRPr="00416E97">
        <w:rPr>
          <w:rFonts w:ascii="Times New Roman" w:hAnsi="Times New Roman" w:cs="Times New Roman"/>
        </w:rPr>
        <w:t xml:space="preserve">the </w:t>
      </w:r>
      <w:r w:rsidR="00D15396" w:rsidRPr="00416E97">
        <w:rPr>
          <w:rFonts w:ascii="Times New Roman" w:hAnsi="Times New Roman" w:cs="Times New Roman"/>
        </w:rPr>
        <w:t>common notion is that pancreas architecture defines lineage decision</w:t>
      </w:r>
      <w:r w:rsidR="00182595" w:rsidRPr="00416E97">
        <w:rPr>
          <w:rFonts w:ascii="Times New Roman" w:eastAsia="Times New Roman" w:hAnsi="Times New Roman" w:cs="Times New Roman"/>
        </w:rPr>
        <w:t xml:space="preserve">, </w:t>
      </w:r>
      <w:r w:rsidR="00D15396" w:rsidRPr="00416E97">
        <w:rPr>
          <w:rFonts w:ascii="Times New Roman" w:eastAsia="Times New Roman" w:hAnsi="Times New Roman" w:cs="Times New Roman"/>
        </w:rPr>
        <w:t xml:space="preserve">this </w:t>
      </w:r>
      <w:r w:rsidR="0032504B" w:rsidRPr="00416E97">
        <w:rPr>
          <w:rFonts w:ascii="Times New Roman" w:eastAsia="Times New Roman" w:hAnsi="Times New Roman" w:cs="Times New Roman"/>
        </w:rPr>
        <w:t xml:space="preserve">idea </w:t>
      </w:r>
      <w:r w:rsidR="00D15396" w:rsidRPr="00416E97">
        <w:rPr>
          <w:rFonts w:ascii="Times New Roman" w:eastAsia="Times New Roman" w:hAnsi="Times New Roman" w:cs="Times New Roman"/>
        </w:rPr>
        <w:t xml:space="preserve">is challenged by </w:t>
      </w:r>
      <w:r w:rsidR="00182595" w:rsidRPr="00416E97">
        <w:rPr>
          <w:rFonts w:ascii="Times New Roman" w:hAnsi="Times New Roman" w:cs="Times New Roman"/>
        </w:rPr>
        <w:t xml:space="preserve">recent </w:t>
      </w:r>
      <w:r w:rsidR="00D15396" w:rsidRPr="00416E97">
        <w:rPr>
          <w:rFonts w:ascii="Times New Roman" w:hAnsi="Times New Roman" w:cs="Times New Roman"/>
        </w:rPr>
        <w:t>studies</w:t>
      </w:r>
      <w:r w:rsidR="00182595" w:rsidRPr="00416E97">
        <w:rPr>
          <w:rFonts w:ascii="Times New Roman" w:hAnsi="Times New Roman" w:cs="Times New Roman"/>
        </w:rPr>
        <w:t xml:space="preserve"> </w:t>
      </w:r>
      <w:r w:rsidR="00200A08" w:rsidRPr="00416E97">
        <w:rPr>
          <w:rFonts w:ascii="Times New Roman" w:hAnsi="Times New Roman" w:cs="Times New Roman"/>
        </w:rPr>
        <w:t>reporting that</w:t>
      </w:r>
      <w:r w:rsidR="00182595" w:rsidRPr="00416E97">
        <w:rPr>
          <w:rFonts w:ascii="Times New Roman" w:hAnsi="Times New Roman" w:cs="Times New Roman"/>
        </w:rPr>
        <w:t xml:space="preserve"> predetermined </w:t>
      </w:r>
      <w:r w:rsidR="00200A08" w:rsidRPr="00416E97">
        <w:rPr>
          <w:rFonts w:ascii="Times New Roman" w:hAnsi="Times New Roman" w:cs="Times New Roman"/>
        </w:rPr>
        <w:t xml:space="preserve">unipotent </w:t>
      </w:r>
      <w:r w:rsidR="00182595" w:rsidRPr="00416E97">
        <w:rPr>
          <w:rFonts w:ascii="Times New Roman" w:hAnsi="Times New Roman" w:cs="Times New Roman"/>
        </w:rPr>
        <w:t>progenitor</w:t>
      </w:r>
      <w:r w:rsidR="00200A08" w:rsidRPr="00416E97">
        <w:rPr>
          <w:rFonts w:ascii="Times New Roman" w:hAnsi="Times New Roman" w:cs="Times New Roman"/>
        </w:rPr>
        <w:t>s exist</w:t>
      </w:r>
      <w:r w:rsidR="00182595" w:rsidRPr="00416E97">
        <w:rPr>
          <w:rFonts w:ascii="Times New Roman" w:hAnsi="Times New Roman" w:cs="Times New Roman"/>
        </w:rPr>
        <w:t xml:space="preserve"> before organ patterning</w:t>
      </w:r>
      <w:r w:rsidR="0066411A" w:rsidRPr="00416E97">
        <w:rPr>
          <w:rFonts w:ascii="Times New Roman" w:hAnsi="Times New Roman" w:cs="Times New Roman"/>
        </w:rPr>
        <w:t xml:space="preserve"> </w:t>
      </w:r>
      <w:r w:rsidR="0066411A" w:rsidRPr="00416E97">
        <w:rPr>
          <w:rFonts w:ascii="Times New Roman" w:hAnsi="Times New Roman" w:cs="Times New Roman"/>
        </w:rPr>
        <w:fldChar w:fldCharType="begin" w:fldLock="1"/>
      </w:r>
      <w:r w:rsidR="0066411A" w:rsidRPr="00416E97">
        <w:rPr>
          <w:rFonts w:ascii="Times New Roman" w:hAnsi="Times New Roman" w:cs="Times New Roman"/>
        </w:rPr>
        <w:instrText>ADDIN CSL_CITATION {"citationItems":[{"id":"ITEM-1","itemData":{"DOI":"10.1038/s41467-017-00258-4","ISSN":"20411723","PMID":"28928395","abstract":"Spatiotemporal balancing of cellular proliferation and differentiation is crucial for postnatal tissue homoeostasis and organogenesis. During embryonic development, pancreatic progenitors simultaneously proliferate and differentiate into the endocrine, ductal and acinar lineages. Using in vivo clonal analysis in the founder population of the pancreas here we reveal highly heterogeneous contribution of single progenitors to organ formation. While some progenitors are bona fide multipotent and contribute progeny to all major pancreatic cell lineages, we also identify numerous unipotent endocrine and ducto-endocrine bipotent clones. Single-cell transcriptional profiling at E9.5 reveals that endocrine-committed cells are molecularly distinct, whereas multipotent and bipotent progenitors do not exhibit different expression profiles. Clone size and composition support a probabilistic model of cell fate allocation and in silico simulations predict a transient wave of acinar differentiation around E11.5, while endocrine differentiation is proportionally decreased. Increased proliferative capacity of outer progenitors is further proposed to impact clonal expansion.","author":[{"dropping-particle":"","family":"Larsen","given":"Hjalte List","non-dropping-particle":"","parse-names":false,"suffix":""},{"dropping-particle":"","family":"Martín-Coll","given":"Laura","non-dropping-particle":"","parse-names":false,"suffix":""},{"dropping-particle":"","family":"Nielsen","given":"Alexander Valentin","non-dropping-particle":"","parse-names":false,"suffix":""},{"dropping-particle":"","family":"Wright","given":"Christopher V.E.","non-dropping-particle":"","parse-names":false,"suffix":""},{"dropping-particle":"","family":"Trusina","given":"Ala","non-dropping-particle":"","parse-names":false,"suffix":""},{"dropping-particle":"","family":"Kim","given":"Yung Hae","non-dropping-particle":"","parse-names":false,"suffix":""},{"dropping-particle":"","family":"Grapin-Botton","given":"Anne","non-dropping-particle":"","parse-names":false,"suffix":""}],"container-title":"Nature Communications","id":"ITEM-1","issued":{"date-parts":[["2017"]]},"page":"605","title":"Stochastic priming and spatial cues orchestrate heterogeneous clonal contribution to mouse pancreas organogenesis","type":"article-journal","volume":"8"},"uris":["http://www.mendeley.com/documents/?uuid=054a7246-6848-35bf-afd1-56d710aa400d"]},{"id":"ITEM-2","itemData":{"DOI":"10.1016/j.devcel.2018.06.028","ISBN":"1538-8514","ISSN":"18781551","PMID":"25695955","abstract":"Pancreas development involves a coordinated process in which an early phase of cell segregation is followed by a longer phase of lineage restriction, expansion, and tissue remodeling. By combining clonal tracing and whole-mount reconstruction with proliferation kinetics and single-cell transcriptional profiling, we define the functional basis of pancreas morphogenesis. We show that the large-scale organization of mouse pancreas can be traced to the activity of self-renewing precursors positioned at the termini of growing ducts, which act collectively to drive serial rounds of stochastic ductal bifurcation balanced by termination. During this phase of branching morphogenesis, multipotent precursors become progressively fate-restricted, giving rise to self-renewing acinar-committed precursors that are conveyed with growing ducts, as well as ductal progenitors that expand the trailing ducts and give rise to delaminating endocrine cells. These findings define quantitatively how the functional behavior and lineage progression of precursor pools determine the large-scale patterning of pancreatic sub-compartments. By combining clonal tracing and whole-mount reconstruction with proliferation kinetics and single-cell transcriptional profiling, Sznurkowska et al. show that the large-scale organization of mouse pancreas can be traced to the activity of self-renewing precursors positioned at the termini of growing ducts.","author":[{"dropping-particle":"","family":"Sznurkowska","given":"Magdalena K.","non-dropping-particle":"","parse-names":false,"suffix":""},{"dropping-particle":"","family":"Hannezo","given":"Edouard","non-dropping-particle":"","parse-names":false,"suffix":""},{"dropping-particle":"","family":"Azzarelli","given":"Roberta","non-dropping-particle":"","parse-names":false,"suffix":""},{"dropping-particle":"","family":"Rulands","given":"Steffen","non-dropping-particle":"","parse-names":false,"suffix":""},{"dropping-particle":"","family":"Nestorowa","given":"Sonia","non-dropping-particle":"","parse-names":false,"suffix":""},{"dropping-particle":"","family":"Hindley","given":"Christopher J.","non-dropping-particle":"","parse-names":false,"suffix":""},{"dropping-particle":"","family":"Nichols","given":"Jennifer","non-dropping-particle":"","parse-names":false,"suffix":""},{"dropping-particle":"","family":"Göttgens","given":"Berthold","non-dropping-particle":"","parse-names":false,"suffix":""},{"dropping-particle":"","family":"Huch","given":"Meritxell","non-dropping-particle":"","parse-names":false,"suffix":""},{"dropping-particle":"","family":"Philpott","given":"Anna","non-dropping-particle":"","parse-names":false,"suffix":""},{"dropping-particle":"","family":"Simons","given":"Benjamin D.","non-dropping-particle":"","parse-names":false,"suffix":""}],"container-title":"Developmental Cell","id":"ITEM-2","issue":"3","issued":{"date-parts":[["2018"]]},"page":"360-375.e5","title":"Defining Lineage Potential and Fate Behavior of Precursors during Pancreas Development","type":"article-journal","volume":"46"},"uris":["http://www.mendeley.com/documents/?uuid=79926cc3-f95b-4aad-9ac3-e5a607149e99"]}],"mendeley":{"formattedCitation":"(Larsen et al., 2017; Sznurkowska et al., 2018)","plainTextFormattedCitation":"(Larsen et al., 2017; Sznurkowska et al., 2018)","previouslyFormattedCitation":"(Larsen et al., 2017; Sznurkowska et al., 2018)"},"properties":{"noteIndex":0},"schema":"https://github.com/citation-style-language/schema/raw/master/csl-citation.json"}</w:instrText>
      </w:r>
      <w:r w:rsidR="0066411A" w:rsidRPr="00416E97">
        <w:rPr>
          <w:rFonts w:ascii="Times New Roman" w:hAnsi="Times New Roman" w:cs="Times New Roman"/>
        </w:rPr>
        <w:fldChar w:fldCharType="separate"/>
      </w:r>
      <w:r w:rsidR="0066411A" w:rsidRPr="00416E97">
        <w:rPr>
          <w:rFonts w:ascii="Times New Roman" w:hAnsi="Times New Roman" w:cs="Times New Roman"/>
          <w:noProof/>
        </w:rPr>
        <w:t>(Larsen et al., 2017; Sznurkowska et al., 2018)</w:t>
      </w:r>
      <w:r w:rsidR="0066411A" w:rsidRPr="00416E97">
        <w:rPr>
          <w:rFonts w:ascii="Times New Roman" w:hAnsi="Times New Roman" w:cs="Times New Roman"/>
        </w:rPr>
        <w:fldChar w:fldCharType="end"/>
      </w:r>
      <w:r w:rsidR="00182595" w:rsidRPr="00416E97">
        <w:rPr>
          <w:rFonts w:ascii="Times New Roman" w:hAnsi="Times New Roman" w:cs="Times New Roman"/>
        </w:rPr>
        <w:t xml:space="preserve">. </w:t>
      </w:r>
      <w:r w:rsidR="00B90F43" w:rsidRPr="00416E97">
        <w:rPr>
          <w:rFonts w:ascii="Times New Roman" w:hAnsi="Times New Roman" w:cs="Times New Roman"/>
        </w:rPr>
        <w:t xml:space="preserve">Now, </w:t>
      </w:r>
      <w:r w:rsidR="002C083C">
        <w:rPr>
          <w:rFonts w:ascii="Times New Roman" w:hAnsi="Times New Roman" w:cs="Times New Roman"/>
        </w:rPr>
        <w:t xml:space="preserve">in this issue of </w:t>
      </w:r>
      <w:r w:rsidR="002C083C" w:rsidRPr="002C083C">
        <w:rPr>
          <w:rFonts w:ascii="Times New Roman" w:hAnsi="Times New Roman" w:cs="Times New Roman"/>
          <w:i/>
        </w:rPr>
        <w:t>Developmental Cell</w:t>
      </w:r>
      <w:r w:rsidR="002C083C">
        <w:rPr>
          <w:rFonts w:ascii="Times New Roman" w:hAnsi="Times New Roman" w:cs="Times New Roman"/>
        </w:rPr>
        <w:t xml:space="preserve">, </w:t>
      </w:r>
      <w:r w:rsidR="00B90F43" w:rsidRPr="00416E97">
        <w:rPr>
          <w:rFonts w:ascii="Times New Roman" w:hAnsi="Times New Roman" w:cs="Times New Roman"/>
        </w:rPr>
        <w:t>Nyeng et al</w:t>
      </w:r>
      <w:r w:rsidR="00200A08" w:rsidRPr="00416E97">
        <w:rPr>
          <w:rFonts w:ascii="Times New Roman" w:hAnsi="Times New Roman" w:cs="Times New Roman"/>
        </w:rPr>
        <w:t>.</w:t>
      </w:r>
      <w:r w:rsidR="00B90F43" w:rsidRPr="00416E97">
        <w:rPr>
          <w:rFonts w:ascii="Times New Roman" w:hAnsi="Times New Roman" w:cs="Times New Roman"/>
        </w:rPr>
        <w:t xml:space="preserve"> </w:t>
      </w:r>
      <w:r w:rsidR="002C083C" w:rsidRPr="00416E97">
        <w:rPr>
          <w:rFonts w:ascii="Times New Roman" w:hAnsi="Times New Roman" w:cs="Times New Roman"/>
        </w:rPr>
        <w:fldChar w:fldCharType="begin" w:fldLock="1"/>
      </w:r>
      <w:r w:rsidR="002C083C" w:rsidRPr="00416E97">
        <w:rPr>
          <w:rFonts w:ascii="Times New Roman" w:hAnsi="Times New Roman" w:cs="Times New Roman"/>
        </w:rPr>
        <w:instrText>ADDIN CSL_CITATION {"citationItems":[{"id":"ITEM-1","itemData":{"DOI":"10.1016/j.devcel.2019.02.005","ISSN":"15345807","author":[{"dropping-particle":"","family":"Nyeng","given":"Pia","non-dropping-particle":"","parse-names":false,"suffix":""},{"dropping-particle":"","family":"Heilmann","given":"Silja","non-dropping-particle":"","parse-names":false,"suffix":""},{"dropping-particle":"","family":"Löf-Öhlin","given":"Zarah M.","non-dropping-particle":"","parse-names":false,"suffix":""},{"dropping-particle":"","family":"Pettersson","given":"Nina Fransén","non-dropping-particle":"","parse-names":false,"suffix":""},{"dropping-particle":"","family":"Hermann","given":"Florian Malte","non-dropping-particle":"","parse-names":false,"suffix":""},{"dropping-particle":"","family":"Reynolds","given":"Albert B.","non-dropping-particle":"","parse-names":false,"suffix":""},{"dropping-particle":"","family":"Semb","given":"Henrik","non-dropping-particle":"","parse-names":false,"suffix":""}],"container-title":"Developmental Cell","id":"ITEM-1","issued":{"date-parts":[["2019"]]},"page":"1-17","title":"p120ctn-Mediated Organ Patterning Precedes and Determines Pancreatic Progenitor Fate","type":"article-journal"},"uris":["http://www.mendeley.com/documents/?uuid=ca8d7508-f04b-4e1c-9ebe-5784e18a225e"]}],"mendeley":{"formattedCitation":"(Nyeng et al., 2019)","plainTextFormattedCitation":"(Nyeng et al., 2019)","previouslyFormattedCitation":"(Nyeng et al., 2019)"},"properties":{"noteIndex":0},"schema":"https://github.com/citation-style-language/schema/raw/master/csl-citation.json"}</w:instrText>
      </w:r>
      <w:r w:rsidR="002C083C" w:rsidRPr="00416E97">
        <w:rPr>
          <w:rFonts w:ascii="Times New Roman" w:hAnsi="Times New Roman" w:cs="Times New Roman"/>
        </w:rPr>
        <w:fldChar w:fldCharType="separate"/>
      </w:r>
      <w:r w:rsidR="002C083C">
        <w:rPr>
          <w:rFonts w:ascii="Times New Roman" w:hAnsi="Times New Roman" w:cs="Times New Roman"/>
          <w:noProof/>
        </w:rPr>
        <w:t>(</w:t>
      </w:r>
      <w:r w:rsidR="002C083C" w:rsidRPr="00416E97">
        <w:rPr>
          <w:rFonts w:ascii="Times New Roman" w:hAnsi="Times New Roman" w:cs="Times New Roman"/>
          <w:noProof/>
        </w:rPr>
        <w:t>2019)</w:t>
      </w:r>
      <w:r w:rsidR="002C083C" w:rsidRPr="00416E97">
        <w:rPr>
          <w:rFonts w:ascii="Times New Roman" w:hAnsi="Times New Roman" w:cs="Times New Roman"/>
        </w:rPr>
        <w:fldChar w:fldCharType="end"/>
      </w:r>
      <w:r w:rsidR="0066411A" w:rsidRPr="00416E97">
        <w:rPr>
          <w:rFonts w:ascii="Times New Roman" w:hAnsi="Times New Roman" w:cs="Times New Roman"/>
        </w:rPr>
        <w:t xml:space="preserve"> </w:t>
      </w:r>
      <w:r w:rsidR="00200A08" w:rsidRPr="00416E97">
        <w:rPr>
          <w:rFonts w:ascii="Times New Roman" w:hAnsi="Times New Roman" w:cs="Times New Roman"/>
        </w:rPr>
        <w:t xml:space="preserve">reconciles apparently opposing models of progenitor predetermination and niche instruction by showing that </w:t>
      </w:r>
      <w:r w:rsidR="00200A08" w:rsidRPr="00155E03">
        <w:rPr>
          <w:rFonts w:ascii="Times New Roman" w:hAnsi="Times New Roman" w:cs="Times New Roman"/>
          <w:highlight w:val="yellow"/>
        </w:rPr>
        <w:t xml:space="preserve">differential cell-cell </w:t>
      </w:r>
      <w:r w:rsidR="00F47F84" w:rsidRPr="00155E03">
        <w:rPr>
          <w:rFonts w:ascii="Times New Roman" w:hAnsi="Times New Roman" w:cs="Times New Roman"/>
          <w:highlight w:val="yellow"/>
        </w:rPr>
        <w:t xml:space="preserve">surface tension (dictated by a combination of adhesion and cortical tension) </w:t>
      </w:r>
      <w:r w:rsidR="00200A08" w:rsidRPr="00155E03">
        <w:rPr>
          <w:rFonts w:ascii="Times New Roman" w:hAnsi="Times New Roman" w:cs="Times New Roman"/>
          <w:highlight w:val="yellow"/>
        </w:rPr>
        <w:t xml:space="preserve"> in pancreatic</w:t>
      </w:r>
      <w:r w:rsidR="00200A08" w:rsidRPr="00416E97">
        <w:rPr>
          <w:rFonts w:ascii="Times New Roman" w:hAnsi="Times New Roman" w:cs="Times New Roman"/>
        </w:rPr>
        <w:t xml:space="preserve"> progenitors </w:t>
      </w:r>
      <w:r w:rsidR="00834169" w:rsidRPr="00416E97">
        <w:rPr>
          <w:rFonts w:ascii="Times New Roman" w:hAnsi="Times New Roman" w:cs="Times New Roman"/>
        </w:rPr>
        <w:t>is important for</w:t>
      </w:r>
      <w:r w:rsidR="00200A08" w:rsidRPr="00416E97">
        <w:rPr>
          <w:rFonts w:ascii="Times New Roman" w:hAnsi="Times New Roman" w:cs="Times New Roman"/>
        </w:rPr>
        <w:t xml:space="preserve"> cell sorting</w:t>
      </w:r>
      <w:r w:rsidR="00834169" w:rsidRPr="00416E97">
        <w:rPr>
          <w:rFonts w:ascii="Times New Roman" w:hAnsi="Times New Roman" w:cs="Times New Roman"/>
        </w:rPr>
        <w:t xml:space="preserve"> </w:t>
      </w:r>
      <w:r w:rsidR="00200A08" w:rsidRPr="00416E97">
        <w:rPr>
          <w:rFonts w:ascii="Times New Roman" w:hAnsi="Times New Roman" w:cs="Times New Roman"/>
        </w:rPr>
        <w:t xml:space="preserve">and pattern formation before environmental signals in the trunk and tip niche further leads to cell-fate </w:t>
      </w:r>
      <w:r w:rsidR="00232624" w:rsidRPr="00416E97">
        <w:rPr>
          <w:rFonts w:ascii="Times New Roman" w:hAnsi="Times New Roman" w:cs="Times New Roman"/>
        </w:rPr>
        <w:t>determination.</w:t>
      </w:r>
    </w:p>
    <w:p w14:paraId="6FE4FF6F" w14:textId="77777777" w:rsidR="00A22E78" w:rsidRPr="00416E97" w:rsidRDefault="00A22E78" w:rsidP="00416E97">
      <w:pPr>
        <w:spacing w:line="480" w:lineRule="auto"/>
        <w:jc w:val="both"/>
        <w:rPr>
          <w:rFonts w:ascii="Times New Roman" w:eastAsia="Times New Roman" w:hAnsi="Times New Roman" w:cs="Times New Roman"/>
        </w:rPr>
      </w:pPr>
    </w:p>
    <w:p w14:paraId="3206E1CB" w14:textId="2F75FF52" w:rsidR="00EF7F81" w:rsidRPr="00416E97" w:rsidRDefault="00200A08" w:rsidP="00416E97">
      <w:pPr>
        <w:spacing w:line="480" w:lineRule="auto"/>
        <w:jc w:val="both"/>
        <w:rPr>
          <w:rFonts w:ascii="Times New Roman" w:hAnsi="Times New Roman" w:cs="Times New Roman"/>
          <w:lang w:val="en-GB"/>
        </w:rPr>
      </w:pPr>
      <w:r w:rsidRPr="00416E97">
        <w:rPr>
          <w:rFonts w:ascii="Times New Roman" w:hAnsi="Times New Roman" w:cs="Times New Roman"/>
        </w:rPr>
        <w:t>For their study</w:t>
      </w:r>
      <w:r w:rsidR="002C083C">
        <w:rPr>
          <w:rFonts w:ascii="Times New Roman" w:hAnsi="Times New Roman" w:cs="Times New Roman"/>
        </w:rPr>
        <w:t>,</w:t>
      </w:r>
      <w:r w:rsidRPr="00416E97">
        <w:rPr>
          <w:rFonts w:ascii="Times New Roman" w:hAnsi="Times New Roman" w:cs="Times New Roman"/>
        </w:rPr>
        <w:t xml:space="preserve"> t</w:t>
      </w:r>
      <w:r w:rsidR="00281F16" w:rsidRPr="00416E97">
        <w:rPr>
          <w:rFonts w:ascii="Times New Roman" w:hAnsi="Times New Roman" w:cs="Times New Roman"/>
        </w:rPr>
        <w:t xml:space="preserve">he authors established several </w:t>
      </w:r>
      <w:r w:rsidR="001B4049" w:rsidRPr="00416E97">
        <w:rPr>
          <w:rFonts w:ascii="Times New Roman" w:hAnsi="Times New Roman" w:cs="Times New Roman"/>
        </w:rPr>
        <w:t>mosaic mutant and/or reporter</w:t>
      </w:r>
      <w:r w:rsidR="00281F16" w:rsidRPr="00416E97">
        <w:rPr>
          <w:rFonts w:ascii="Times New Roman" w:hAnsi="Times New Roman" w:cs="Times New Roman"/>
        </w:rPr>
        <w:t xml:space="preserve"> mouse lines </w:t>
      </w:r>
      <w:r w:rsidR="00C317EE" w:rsidRPr="00416E97">
        <w:rPr>
          <w:rFonts w:ascii="Times New Roman" w:hAnsi="Times New Roman" w:cs="Times New Roman"/>
        </w:rPr>
        <w:t xml:space="preserve">and performed </w:t>
      </w:r>
      <w:r w:rsidR="00D86225" w:rsidRPr="00416E97">
        <w:rPr>
          <w:rFonts w:ascii="Times New Roman" w:hAnsi="Times New Roman" w:cs="Times New Roman"/>
        </w:rPr>
        <w:t>long</w:t>
      </w:r>
      <w:r w:rsidR="00D07A77" w:rsidRPr="00416E97">
        <w:rPr>
          <w:rFonts w:ascii="Times New Roman" w:hAnsi="Times New Roman" w:cs="Times New Roman"/>
        </w:rPr>
        <w:t xml:space="preserve">-term </w:t>
      </w:r>
      <w:r w:rsidR="00C317EE" w:rsidRPr="00416E97">
        <w:rPr>
          <w:rFonts w:ascii="Times New Roman" w:hAnsi="Times New Roman" w:cs="Times New Roman"/>
        </w:rPr>
        <w:t xml:space="preserve">live imaging on </w:t>
      </w:r>
      <w:r w:rsidR="000E656A" w:rsidRPr="00416E97">
        <w:rPr>
          <w:rFonts w:ascii="Times New Roman" w:hAnsi="Times New Roman" w:cs="Times New Roman"/>
        </w:rPr>
        <w:t>organotypic pancreatic cultures</w:t>
      </w:r>
      <w:r w:rsidR="00D07A77" w:rsidRPr="00416E97">
        <w:rPr>
          <w:rFonts w:ascii="Times New Roman" w:hAnsi="Times New Roman" w:cs="Times New Roman"/>
        </w:rPr>
        <w:t xml:space="preserve"> over 2 days</w:t>
      </w:r>
      <w:r w:rsidR="000E656A" w:rsidRPr="00416E97">
        <w:rPr>
          <w:rFonts w:ascii="Times New Roman" w:hAnsi="Times New Roman" w:cs="Times New Roman"/>
        </w:rPr>
        <w:t xml:space="preserve">. </w:t>
      </w:r>
      <w:r w:rsidR="000B720C" w:rsidRPr="00416E97">
        <w:rPr>
          <w:rFonts w:ascii="Times New Roman" w:hAnsi="Times New Roman" w:cs="Times New Roman"/>
        </w:rPr>
        <w:t xml:space="preserve">They found that </w:t>
      </w:r>
      <w:r w:rsidR="00F07CB8">
        <w:rPr>
          <w:rFonts w:ascii="Times New Roman" w:hAnsi="Times New Roman" w:cs="Times New Roman"/>
        </w:rPr>
        <w:t>during</w:t>
      </w:r>
      <w:r w:rsidR="001703A4" w:rsidRPr="00416E97">
        <w:rPr>
          <w:rFonts w:ascii="Times New Roman" w:hAnsi="Times New Roman" w:cs="Times New Roman"/>
        </w:rPr>
        <w:t xml:space="preserve"> early stages of pancreas development, </w:t>
      </w:r>
      <w:r w:rsidR="000B720C" w:rsidRPr="00416E97">
        <w:rPr>
          <w:rFonts w:ascii="Times New Roman" w:hAnsi="Times New Roman" w:cs="Times New Roman"/>
        </w:rPr>
        <w:t xml:space="preserve">the </w:t>
      </w:r>
      <w:r w:rsidR="000B720C" w:rsidRPr="00416E97">
        <w:rPr>
          <w:rFonts w:ascii="Times New Roman" w:eastAsia="Times New Roman" w:hAnsi="Times New Roman" w:cs="Times New Roman"/>
        </w:rPr>
        <w:t xml:space="preserve">cells </w:t>
      </w:r>
      <w:r w:rsidR="00F70153" w:rsidRPr="00416E97">
        <w:rPr>
          <w:rFonts w:ascii="Times New Roman" w:eastAsia="Times New Roman" w:hAnsi="Times New Roman" w:cs="Times New Roman"/>
        </w:rPr>
        <w:t>in the center</w:t>
      </w:r>
      <w:r w:rsidR="000B720C" w:rsidRPr="00416E97">
        <w:rPr>
          <w:rFonts w:ascii="Times New Roman" w:eastAsia="Times New Roman" w:hAnsi="Times New Roman" w:cs="Times New Roman"/>
        </w:rPr>
        <w:t xml:space="preserve"> actively </w:t>
      </w:r>
      <w:r w:rsidR="000B720C" w:rsidRPr="00416E97">
        <w:rPr>
          <w:rFonts w:ascii="Times New Roman" w:hAnsi="Times New Roman" w:cs="Times New Roman"/>
        </w:rPr>
        <w:t xml:space="preserve">move </w:t>
      </w:r>
      <w:r w:rsidR="000B720C" w:rsidRPr="00416E97">
        <w:rPr>
          <w:rFonts w:ascii="Times New Roman" w:eastAsia="Times New Roman" w:hAnsi="Times New Roman" w:cs="Times New Roman"/>
        </w:rPr>
        <w:t>towards the periphery over a remarkable long distance</w:t>
      </w:r>
      <w:r w:rsidR="002516BB" w:rsidRPr="00416E97">
        <w:rPr>
          <w:rFonts w:ascii="Times New Roman" w:eastAsia="Times New Roman" w:hAnsi="Times New Roman" w:cs="Times New Roman"/>
        </w:rPr>
        <w:t>.</w:t>
      </w:r>
      <w:r w:rsidR="000B720C" w:rsidRPr="00416E97">
        <w:rPr>
          <w:rFonts w:ascii="Times New Roman" w:eastAsia="Times New Roman" w:hAnsi="Times New Roman" w:cs="Times New Roman"/>
        </w:rPr>
        <w:t xml:space="preserve"> </w:t>
      </w:r>
      <w:r w:rsidR="008758BB" w:rsidRPr="00416E97">
        <w:rPr>
          <w:rFonts w:ascii="Times New Roman" w:eastAsia="Times New Roman" w:hAnsi="Times New Roman" w:cs="Times New Roman"/>
        </w:rPr>
        <w:t xml:space="preserve">This raised the question </w:t>
      </w:r>
      <w:r w:rsidR="005811DA">
        <w:rPr>
          <w:rFonts w:ascii="Times New Roman" w:eastAsia="Times New Roman" w:hAnsi="Times New Roman" w:cs="Times New Roman"/>
        </w:rPr>
        <w:t xml:space="preserve">of </w:t>
      </w:r>
      <w:r w:rsidR="008758BB" w:rsidRPr="00416E97">
        <w:rPr>
          <w:rFonts w:ascii="Times New Roman" w:eastAsia="Times New Roman" w:hAnsi="Times New Roman" w:cs="Times New Roman"/>
        </w:rPr>
        <w:t xml:space="preserve">whether the progenitors were predetermined before their movement or instructed </w:t>
      </w:r>
      <w:r w:rsidR="00D36D74">
        <w:rPr>
          <w:rFonts w:ascii="Times New Roman" w:eastAsia="Times New Roman" w:hAnsi="Times New Roman" w:cs="Times New Roman"/>
        </w:rPr>
        <w:t>by</w:t>
      </w:r>
      <w:r w:rsidR="008758BB" w:rsidRPr="00416E97">
        <w:rPr>
          <w:rFonts w:ascii="Times New Roman" w:eastAsia="Times New Roman" w:hAnsi="Times New Roman" w:cs="Times New Roman"/>
        </w:rPr>
        <w:t xml:space="preserve"> the niche</w:t>
      </w:r>
      <w:r w:rsidR="00D36D74">
        <w:rPr>
          <w:rFonts w:ascii="Times New Roman" w:eastAsia="Times New Roman" w:hAnsi="Times New Roman" w:cs="Times New Roman"/>
        </w:rPr>
        <w:t xml:space="preserve"> that</w:t>
      </w:r>
      <w:r w:rsidR="008758BB" w:rsidRPr="00416E97">
        <w:rPr>
          <w:rFonts w:ascii="Times New Roman" w:eastAsia="Times New Roman" w:hAnsi="Times New Roman" w:cs="Times New Roman"/>
        </w:rPr>
        <w:t xml:space="preserve"> they moved into. A first hint came from the careful analysis of immune localization </w:t>
      </w:r>
      <w:r w:rsidR="008758BB" w:rsidRPr="00155E03">
        <w:rPr>
          <w:rFonts w:ascii="Times New Roman" w:eastAsia="Times New Roman" w:hAnsi="Times New Roman" w:cs="Times New Roman"/>
          <w:highlight w:val="yellow"/>
        </w:rPr>
        <w:t xml:space="preserve">studies of the </w:t>
      </w:r>
      <w:r w:rsidR="0002639C" w:rsidRPr="00155E03">
        <w:rPr>
          <w:rFonts w:ascii="Times New Roman" w:eastAsia="Times New Roman" w:hAnsi="Times New Roman" w:cs="Times New Roman"/>
          <w:highlight w:val="yellow"/>
        </w:rPr>
        <w:t>protein p120-catenin</w:t>
      </w:r>
      <w:r w:rsidR="0002639C" w:rsidRPr="00416E97">
        <w:rPr>
          <w:rFonts w:ascii="Times New Roman" w:eastAsia="Times New Roman" w:hAnsi="Times New Roman" w:cs="Times New Roman"/>
        </w:rPr>
        <w:t>.</w:t>
      </w:r>
      <w:r w:rsidR="008758BB" w:rsidRPr="00416E97">
        <w:rPr>
          <w:rFonts w:ascii="Times New Roman" w:eastAsia="Times New Roman" w:hAnsi="Times New Roman" w:cs="Times New Roman"/>
        </w:rPr>
        <w:t xml:space="preserve"> </w:t>
      </w:r>
      <w:r w:rsidR="00F850DA" w:rsidRPr="00416E97">
        <w:rPr>
          <w:rFonts w:ascii="Times New Roman" w:hAnsi="Times New Roman" w:cs="Times New Roman"/>
        </w:rPr>
        <w:t>B</w:t>
      </w:r>
      <w:r w:rsidR="009D3605" w:rsidRPr="00416E97">
        <w:rPr>
          <w:rFonts w:ascii="Times New Roman" w:hAnsi="Times New Roman" w:cs="Times New Roman"/>
        </w:rPr>
        <w:t xml:space="preserve">efore </w:t>
      </w:r>
      <w:r w:rsidR="008758BB" w:rsidRPr="00416E97">
        <w:rPr>
          <w:rFonts w:ascii="Times New Roman" w:hAnsi="Times New Roman" w:cs="Times New Roman"/>
        </w:rPr>
        <w:t xml:space="preserve">tip-trunk </w:t>
      </w:r>
      <w:r w:rsidR="009D3605" w:rsidRPr="00416E97">
        <w:rPr>
          <w:rFonts w:ascii="Times New Roman" w:hAnsi="Times New Roman" w:cs="Times New Roman"/>
        </w:rPr>
        <w:t>patterning</w:t>
      </w:r>
      <w:r w:rsidR="00F850DA" w:rsidRPr="00416E97">
        <w:rPr>
          <w:rFonts w:ascii="Times New Roman" w:hAnsi="Times New Roman" w:cs="Times New Roman"/>
        </w:rPr>
        <w:t>,</w:t>
      </w:r>
      <w:r w:rsidR="009D3605" w:rsidRPr="00416E97">
        <w:rPr>
          <w:rFonts w:ascii="Times New Roman" w:hAnsi="Times New Roman" w:cs="Times New Roman"/>
        </w:rPr>
        <w:t xml:space="preserve"> </w:t>
      </w:r>
      <w:r w:rsidR="00351AFD" w:rsidRPr="00416E97">
        <w:rPr>
          <w:rFonts w:ascii="Times New Roman" w:hAnsi="Times New Roman" w:cs="Times New Roman"/>
        </w:rPr>
        <w:t xml:space="preserve">pancreatic progenitors </w:t>
      </w:r>
      <w:r w:rsidR="009D3605" w:rsidRPr="00416E97">
        <w:rPr>
          <w:rFonts w:ascii="Times New Roman" w:eastAsia="Times New Roman" w:hAnsi="Times New Roman" w:cs="Times New Roman"/>
        </w:rPr>
        <w:t>express heterogeneous levels of p120</w:t>
      </w:r>
      <w:r w:rsidR="00A10378" w:rsidRPr="00416E97">
        <w:rPr>
          <w:rFonts w:ascii="Times New Roman" w:eastAsia="Times New Roman" w:hAnsi="Times New Roman" w:cs="Times New Roman"/>
        </w:rPr>
        <w:t>-catenin</w:t>
      </w:r>
      <w:r w:rsidR="009D3605" w:rsidRPr="00416E97">
        <w:rPr>
          <w:rFonts w:ascii="Times New Roman" w:eastAsia="Times New Roman" w:hAnsi="Times New Roman" w:cs="Times New Roman"/>
        </w:rPr>
        <w:t xml:space="preserve"> </w:t>
      </w:r>
      <w:r w:rsidR="009D3605" w:rsidRPr="00416E97">
        <w:rPr>
          <w:rFonts w:ascii="Times New Roman" w:hAnsi="Times New Roman" w:cs="Times New Roman"/>
        </w:rPr>
        <w:t>(</w:t>
      </w:r>
      <w:r w:rsidR="00A66E5B" w:rsidRPr="00416E97">
        <w:rPr>
          <w:rFonts w:ascii="Times New Roman" w:hAnsi="Times New Roman" w:cs="Times New Roman"/>
        </w:rPr>
        <w:t>p120ctn</w:t>
      </w:r>
      <w:r w:rsidR="00A66E5B" w:rsidRPr="00416E97">
        <w:rPr>
          <w:rFonts w:ascii="Times New Roman" w:hAnsi="Times New Roman" w:cs="Times New Roman"/>
          <w:vertAlign w:val="superscript"/>
        </w:rPr>
        <w:t>low</w:t>
      </w:r>
      <w:r w:rsidR="00A66E5B" w:rsidRPr="00416E97">
        <w:rPr>
          <w:rFonts w:ascii="Times New Roman" w:hAnsi="Times New Roman" w:cs="Times New Roman"/>
        </w:rPr>
        <w:t xml:space="preserve"> and p120ctn</w:t>
      </w:r>
      <w:r w:rsidR="00A66E5B" w:rsidRPr="00416E97">
        <w:rPr>
          <w:rFonts w:ascii="Times New Roman" w:hAnsi="Times New Roman" w:cs="Times New Roman"/>
          <w:vertAlign w:val="superscript"/>
        </w:rPr>
        <w:t>high</w:t>
      </w:r>
      <w:r w:rsidR="009D3605" w:rsidRPr="00416E97">
        <w:rPr>
          <w:rFonts w:ascii="Times New Roman" w:hAnsi="Times New Roman" w:cs="Times New Roman"/>
        </w:rPr>
        <w:t>)</w:t>
      </w:r>
      <w:r w:rsidR="00B63575" w:rsidRPr="00416E97">
        <w:rPr>
          <w:rFonts w:ascii="Times New Roman" w:eastAsia="Times New Roman" w:hAnsi="Times New Roman" w:cs="Times New Roman"/>
        </w:rPr>
        <w:t xml:space="preserve"> </w:t>
      </w:r>
      <w:r w:rsidR="008758BB" w:rsidRPr="00416E97">
        <w:rPr>
          <w:rFonts w:ascii="Times New Roman" w:eastAsia="Times New Roman" w:hAnsi="Times New Roman" w:cs="Times New Roman"/>
        </w:rPr>
        <w:t xml:space="preserve">and </w:t>
      </w:r>
      <w:r w:rsidR="00B63575" w:rsidRPr="00416E97">
        <w:rPr>
          <w:rFonts w:ascii="Times New Roman" w:eastAsia="Times New Roman" w:hAnsi="Times New Roman" w:cs="Times New Roman"/>
        </w:rPr>
        <w:t>are randomly intermingled</w:t>
      </w:r>
      <w:r w:rsidR="00F850DA" w:rsidRPr="00416E97">
        <w:rPr>
          <w:rFonts w:ascii="Times New Roman" w:eastAsia="Times New Roman" w:hAnsi="Times New Roman" w:cs="Times New Roman"/>
        </w:rPr>
        <w:t>. However,</w:t>
      </w:r>
      <w:r w:rsidR="00B63575" w:rsidRPr="00416E97">
        <w:rPr>
          <w:rFonts w:ascii="Times New Roman" w:eastAsia="Times New Roman" w:hAnsi="Times New Roman" w:cs="Times New Roman"/>
        </w:rPr>
        <w:t xml:space="preserve"> </w:t>
      </w:r>
      <w:r w:rsidR="00D36D74">
        <w:rPr>
          <w:rFonts w:ascii="Times New Roman" w:eastAsia="Times New Roman" w:hAnsi="Times New Roman" w:cs="Times New Roman"/>
        </w:rPr>
        <w:t xml:space="preserve">the authors observed that </w:t>
      </w:r>
      <w:r w:rsidR="008758BB" w:rsidRPr="00416E97">
        <w:rPr>
          <w:rFonts w:ascii="Times New Roman" w:eastAsia="Times New Roman" w:hAnsi="Times New Roman" w:cs="Times New Roman"/>
        </w:rPr>
        <w:t>during</w:t>
      </w:r>
      <w:r w:rsidR="00B63575" w:rsidRPr="00416E97">
        <w:rPr>
          <w:rFonts w:ascii="Times New Roman" w:eastAsia="Times New Roman" w:hAnsi="Times New Roman" w:cs="Times New Roman"/>
        </w:rPr>
        <w:t xml:space="preserve"> patter</w:t>
      </w:r>
      <w:r w:rsidR="008758BB" w:rsidRPr="00416E97">
        <w:rPr>
          <w:rFonts w:ascii="Times New Roman" w:eastAsia="Times New Roman" w:hAnsi="Times New Roman" w:cs="Times New Roman"/>
        </w:rPr>
        <w:t xml:space="preserve">n </w:t>
      </w:r>
      <w:r w:rsidR="008758BB" w:rsidRPr="00155E03">
        <w:rPr>
          <w:rFonts w:ascii="Times New Roman" w:eastAsia="Times New Roman" w:hAnsi="Times New Roman" w:cs="Times New Roman"/>
          <w:highlight w:val="yellow"/>
        </w:rPr>
        <w:t>formation</w:t>
      </w:r>
      <w:r w:rsidR="00F850DA" w:rsidRPr="00155E03">
        <w:rPr>
          <w:rFonts w:ascii="Times New Roman" w:eastAsia="Times New Roman" w:hAnsi="Times New Roman" w:cs="Times New Roman"/>
          <w:highlight w:val="yellow"/>
        </w:rPr>
        <w:t>,</w:t>
      </w:r>
      <w:r w:rsidR="00B63575" w:rsidRPr="00155E03">
        <w:rPr>
          <w:rFonts w:ascii="Times New Roman" w:eastAsia="Times New Roman" w:hAnsi="Times New Roman" w:cs="Times New Roman"/>
          <w:highlight w:val="yellow"/>
        </w:rPr>
        <w:t xml:space="preserve"> </w:t>
      </w:r>
      <w:r w:rsidR="005F757F" w:rsidRPr="00155E03">
        <w:rPr>
          <w:rFonts w:ascii="Times New Roman" w:eastAsia="Times New Roman" w:hAnsi="Times New Roman" w:cs="Times New Roman"/>
          <w:highlight w:val="yellow"/>
        </w:rPr>
        <w:t>p120ctn</w:t>
      </w:r>
      <w:r w:rsidR="005F757F" w:rsidRPr="0078361C">
        <w:rPr>
          <w:rFonts w:ascii="Times New Roman" w:eastAsia="Times New Roman" w:hAnsi="Times New Roman" w:cs="Times New Roman"/>
          <w:highlight w:val="yellow"/>
          <w:vertAlign w:val="superscript"/>
        </w:rPr>
        <w:t>low</w:t>
      </w:r>
      <w:r w:rsidR="00B63575" w:rsidRPr="001F70B3">
        <w:rPr>
          <w:rFonts w:ascii="Times New Roman" w:eastAsia="Times New Roman" w:hAnsi="Times New Roman" w:cs="Times New Roman"/>
          <w:highlight w:val="yellow"/>
        </w:rPr>
        <w:t xml:space="preserve"> cells</w:t>
      </w:r>
      <w:r w:rsidR="00B63575" w:rsidRPr="00416E97">
        <w:rPr>
          <w:rFonts w:ascii="Times New Roman" w:eastAsia="Times New Roman" w:hAnsi="Times New Roman" w:cs="Times New Roman"/>
        </w:rPr>
        <w:t xml:space="preserve"> move towards </w:t>
      </w:r>
      <w:r w:rsidR="00F850DA" w:rsidRPr="00416E97">
        <w:rPr>
          <w:rFonts w:ascii="Times New Roman" w:eastAsia="Times New Roman" w:hAnsi="Times New Roman" w:cs="Times New Roman"/>
        </w:rPr>
        <w:t xml:space="preserve">the </w:t>
      </w:r>
      <w:r w:rsidR="00B63575" w:rsidRPr="00416E97">
        <w:rPr>
          <w:rFonts w:ascii="Times New Roman" w:eastAsia="Times New Roman" w:hAnsi="Times New Roman" w:cs="Times New Roman"/>
        </w:rPr>
        <w:t xml:space="preserve">periphery </w:t>
      </w:r>
      <w:r w:rsidR="00B63575" w:rsidRPr="00155E03">
        <w:rPr>
          <w:rFonts w:ascii="Times New Roman" w:eastAsia="Times New Roman" w:hAnsi="Times New Roman" w:cs="Times New Roman"/>
          <w:highlight w:val="yellow"/>
        </w:rPr>
        <w:t xml:space="preserve">and </w:t>
      </w:r>
      <w:r w:rsidR="00ED0C77" w:rsidRPr="00155E03">
        <w:rPr>
          <w:rFonts w:ascii="Times New Roman" w:eastAsia="Times New Roman" w:hAnsi="Times New Roman" w:cs="Times New Roman"/>
          <w:highlight w:val="yellow"/>
        </w:rPr>
        <w:t>p120ctn</w:t>
      </w:r>
      <w:r w:rsidR="00ED0C77" w:rsidRPr="0078361C">
        <w:rPr>
          <w:rFonts w:ascii="Times New Roman" w:eastAsia="Times New Roman" w:hAnsi="Times New Roman" w:cs="Times New Roman"/>
          <w:highlight w:val="yellow"/>
          <w:vertAlign w:val="superscript"/>
        </w:rPr>
        <w:t>high</w:t>
      </w:r>
      <w:r w:rsidR="00B63575" w:rsidRPr="0078361C">
        <w:rPr>
          <w:rFonts w:ascii="Times New Roman" w:eastAsia="Times New Roman" w:hAnsi="Times New Roman" w:cs="Times New Roman"/>
          <w:highlight w:val="yellow"/>
        </w:rPr>
        <w:t xml:space="preserve"> cells</w:t>
      </w:r>
      <w:r w:rsidR="00B63575" w:rsidRPr="00416E97">
        <w:rPr>
          <w:rFonts w:ascii="Times New Roman" w:eastAsia="Times New Roman" w:hAnsi="Times New Roman" w:cs="Times New Roman"/>
        </w:rPr>
        <w:t xml:space="preserve"> remain in the center</w:t>
      </w:r>
      <w:r w:rsidR="00B3495B" w:rsidRPr="00416E97">
        <w:rPr>
          <w:rFonts w:ascii="Times New Roman" w:eastAsia="Times New Roman" w:hAnsi="Times New Roman" w:cs="Times New Roman"/>
        </w:rPr>
        <w:t xml:space="preserve"> (Fig. </w:t>
      </w:r>
      <w:r w:rsidR="004F48F0" w:rsidRPr="00416E97">
        <w:rPr>
          <w:rFonts w:ascii="Times New Roman" w:eastAsia="Times New Roman" w:hAnsi="Times New Roman" w:cs="Times New Roman"/>
        </w:rPr>
        <w:t>1A</w:t>
      </w:r>
      <w:r w:rsidR="00B3495B" w:rsidRPr="00416E97">
        <w:rPr>
          <w:rFonts w:ascii="Times New Roman" w:eastAsia="Times New Roman" w:hAnsi="Times New Roman" w:cs="Times New Roman"/>
        </w:rPr>
        <w:t>)</w:t>
      </w:r>
      <w:r w:rsidR="00B63575" w:rsidRPr="00416E97">
        <w:rPr>
          <w:rFonts w:ascii="Times New Roman" w:eastAsia="Times New Roman" w:hAnsi="Times New Roman" w:cs="Times New Roman"/>
        </w:rPr>
        <w:t>.</w:t>
      </w:r>
      <w:r w:rsidR="00B63575" w:rsidRPr="00416E97">
        <w:rPr>
          <w:rFonts w:ascii="Times New Roman" w:hAnsi="Times New Roman" w:cs="Times New Roman"/>
        </w:rPr>
        <w:t xml:space="preserve"> </w:t>
      </w:r>
      <w:r w:rsidR="00416E97">
        <w:rPr>
          <w:rFonts w:ascii="Times New Roman" w:eastAsia="Times New Roman" w:hAnsi="Times New Roman" w:cs="Times New Roman"/>
          <w:color w:val="000000" w:themeColor="text1"/>
        </w:rPr>
        <w:t>This</w:t>
      </w:r>
      <w:r w:rsidR="00BC2FB8" w:rsidRPr="00416E97">
        <w:rPr>
          <w:rFonts w:ascii="Times New Roman" w:eastAsia="Times New Roman" w:hAnsi="Times New Roman" w:cs="Times New Roman"/>
          <w:color w:val="000000" w:themeColor="text1"/>
        </w:rPr>
        <w:t xml:space="preserve"> </w:t>
      </w:r>
      <w:r w:rsidR="008758BB" w:rsidRPr="00416E97">
        <w:rPr>
          <w:rFonts w:ascii="Times New Roman" w:eastAsia="Times New Roman" w:hAnsi="Times New Roman" w:cs="Times New Roman"/>
          <w:color w:val="000000" w:themeColor="text1"/>
        </w:rPr>
        <w:t>suggested</w:t>
      </w:r>
      <w:r w:rsidR="00F669F9" w:rsidRPr="00416E97">
        <w:rPr>
          <w:rFonts w:ascii="Times New Roman" w:eastAsia="Times New Roman" w:hAnsi="Times New Roman" w:cs="Times New Roman"/>
          <w:color w:val="000000" w:themeColor="text1"/>
        </w:rPr>
        <w:t xml:space="preserve"> </w:t>
      </w:r>
      <w:r w:rsidR="008758BB" w:rsidRPr="00416E97">
        <w:rPr>
          <w:rFonts w:ascii="Times New Roman" w:eastAsia="Times New Roman" w:hAnsi="Times New Roman" w:cs="Times New Roman"/>
          <w:color w:val="000000" w:themeColor="text1"/>
        </w:rPr>
        <w:t>that</w:t>
      </w:r>
      <w:r w:rsidR="00BC2FB8" w:rsidRPr="00416E97">
        <w:rPr>
          <w:rFonts w:ascii="Times New Roman" w:eastAsia="Times New Roman" w:hAnsi="Times New Roman" w:cs="Times New Roman"/>
          <w:color w:val="000000" w:themeColor="text1"/>
        </w:rPr>
        <w:t xml:space="preserve"> </w:t>
      </w:r>
      <w:r w:rsidR="00A10378" w:rsidRPr="00416E97">
        <w:rPr>
          <w:rFonts w:ascii="Times New Roman" w:eastAsia="Times New Roman" w:hAnsi="Times New Roman" w:cs="Times New Roman"/>
          <w:color w:val="000000" w:themeColor="text1"/>
        </w:rPr>
        <w:t xml:space="preserve">differential </w:t>
      </w:r>
      <w:r w:rsidR="008758BB" w:rsidRPr="00155E03">
        <w:rPr>
          <w:rFonts w:ascii="Times New Roman" w:eastAsia="Times New Roman" w:hAnsi="Times New Roman" w:cs="Times New Roman"/>
          <w:color w:val="000000" w:themeColor="text1"/>
          <w:highlight w:val="yellow"/>
        </w:rPr>
        <w:t xml:space="preserve">cell-cell </w:t>
      </w:r>
      <w:r w:rsidR="00C35FFA" w:rsidRPr="00155E03">
        <w:rPr>
          <w:rFonts w:ascii="Times New Roman" w:eastAsia="Times New Roman" w:hAnsi="Times New Roman" w:cs="Times New Roman"/>
          <w:color w:val="000000" w:themeColor="text1"/>
          <w:highlight w:val="yellow"/>
        </w:rPr>
        <w:t xml:space="preserve">surface tension </w:t>
      </w:r>
      <w:r w:rsidR="00BC2FB8" w:rsidRPr="00155E03">
        <w:rPr>
          <w:rFonts w:ascii="Times New Roman" w:eastAsia="Times New Roman" w:hAnsi="Times New Roman" w:cs="Times New Roman"/>
          <w:color w:val="000000" w:themeColor="text1"/>
          <w:highlight w:val="yellow"/>
        </w:rPr>
        <w:t>of</w:t>
      </w:r>
      <w:r w:rsidR="00BC2FB8" w:rsidRPr="00416E97">
        <w:rPr>
          <w:rFonts w:ascii="Times New Roman" w:eastAsia="Times New Roman" w:hAnsi="Times New Roman" w:cs="Times New Roman"/>
          <w:color w:val="000000" w:themeColor="text1"/>
        </w:rPr>
        <w:t xml:space="preserve"> progenitors </w:t>
      </w:r>
      <w:r w:rsidR="00F669F9" w:rsidRPr="00416E97">
        <w:rPr>
          <w:rFonts w:ascii="Times New Roman" w:hAnsi="Times New Roman" w:cs="Times New Roman"/>
          <w:color w:val="000000" w:themeColor="text1"/>
          <w:lang w:val="en-GB"/>
        </w:rPr>
        <w:t>determin</w:t>
      </w:r>
      <w:r w:rsidR="007D75F8" w:rsidRPr="00416E97">
        <w:rPr>
          <w:rFonts w:ascii="Times New Roman" w:hAnsi="Times New Roman" w:cs="Times New Roman"/>
          <w:color w:val="000000" w:themeColor="text1"/>
          <w:lang w:val="en-GB"/>
        </w:rPr>
        <w:t>es</w:t>
      </w:r>
      <w:r w:rsidR="00F669F9" w:rsidRPr="00416E97">
        <w:rPr>
          <w:rFonts w:ascii="Times New Roman" w:hAnsi="Times New Roman" w:cs="Times New Roman"/>
          <w:color w:val="000000" w:themeColor="text1"/>
          <w:lang w:val="en-GB"/>
        </w:rPr>
        <w:t xml:space="preserve"> cell sorting</w:t>
      </w:r>
      <w:r w:rsidR="007D75F8" w:rsidRPr="00416E97">
        <w:rPr>
          <w:rFonts w:ascii="Times New Roman" w:hAnsi="Times New Roman" w:cs="Times New Roman"/>
          <w:color w:val="000000" w:themeColor="text1"/>
          <w:lang w:val="en-GB"/>
        </w:rPr>
        <w:t>, pattern formation</w:t>
      </w:r>
      <w:r w:rsidR="0007076B">
        <w:rPr>
          <w:rFonts w:ascii="Times New Roman" w:hAnsi="Times New Roman" w:cs="Times New Roman"/>
          <w:color w:val="000000" w:themeColor="text1"/>
          <w:lang w:val="en-GB"/>
        </w:rPr>
        <w:t>,</w:t>
      </w:r>
      <w:r w:rsidR="007D75F8" w:rsidRPr="00416E97">
        <w:rPr>
          <w:rFonts w:ascii="Times New Roman" w:hAnsi="Times New Roman" w:cs="Times New Roman"/>
          <w:color w:val="000000" w:themeColor="text1"/>
          <w:lang w:val="en-GB"/>
        </w:rPr>
        <w:t xml:space="preserve"> and </w:t>
      </w:r>
      <w:r w:rsidR="00F850DA" w:rsidRPr="00416E97">
        <w:rPr>
          <w:rFonts w:ascii="Times New Roman" w:hAnsi="Times New Roman" w:cs="Times New Roman"/>
          <w:color w:val="000000" w:themeColor="text1"/>
          <w:lang w:val="en-GB"/>
        </w:rPr>
        <w:t xml:space="preserve">potentially </w:t>
      </w:r>
      <w:r w:rsidR="007D75F8" w:rsidRPr="00416E97">
        <w:rPr>
          <w:rFonts w:ascii="Times New Roman" w:hAnsi="Times New Roman" w:cs="Times New Roman"/>
          <w:color w:val="000000" w:themeColor="text1"/>
          <w:lang w:val="en-GB"/>
        </w:rPr>
        <w:t xml:space="preserve">through niche </w:t>
      </w:r>
      <w:r w:rsidR="007D75F8" w:rsidRPr="00416E97">
        <w:rPr>
          <w:rFonts w:ascii="Times New Roman" w:hAnsi="Times New Roman" w:cs="Times New Roman"/>
          <w:color w:val="000000" w:themeColor="text1"/>
          <w:lang w:val="en-GB"/>
        </w:rPr>
        <w:lastRenderedPageBreak/>
        <w:t>signals</w:t>
      </w:r>
      <w:r w:rsidR="0007076B">
        <w:rPr>
          <w:rFonts w:ascii="Times New Roman" w:hAnsi="Times New Roman" w:cs="Times New Roman"/>
          <w:color w:val="000000" w:themeColor="text1"/>
          <w:lang w:val="en-GB"/>
        </w:rPr>
        <w:t>,</w:t>
      </w:r>
      <w:r w:rsidR="00F669F9" w:rsidRPr="00416E97">
        <w:rPr>
          <w:rFonts w:ascii="Times New Roman" w:hAnsi="Times New Roman" w:cs="Times New Roman"/>
          <w:color w:val="000000" w:themeColor="text1"/>
          <w:lang w:val="en-GB"/>
        </w:rPr>
        <w:t xml:space="preserve"> </w:t>
      </w:r>
      <w:r w:rsidR="00F669F9" w:rsidRPr="00416E97">
        <w:rPr>
          <w:rFonts w:ascii="Times New Roman" w:eastAsia="Times New Roman" w:hAnsi="Times New Roman" w:cs="Times New Roman"/>
          <w:color w:val="000000" w:themeColor="text1"/>
        </w:rPr>
        <w:t>define</w:t>
      </w:r>
      <w:r w:rsidR="00BC2FB8" w:rsidRPr="00416E97">
        <w:rPr>
          <w:rFonts w:ascii="Times New Roman" w:eastAsia="Times New Roman" w:hAnsi="Times New Roman" w:cs="Times New Roman"/>
          <w:color w:val="000000" w:themeColor="text1"/>
        </w:rPr>
        <w:t xml:space="preserve"> trunk (duct/endocrine) and tip (acinar) fates. </w:t>
      </w:r>
      <w:r w:rsidR="00351AFD" w:rsidRPr="00416E97">
        <w:rPr>
          <w:rFonts w:ascii="Times New Roman" w:hAnsi="Times New Roman" w:cs="Times New Roman"/>
          <w:color w:val="000000" w:themeColor="text1"/>
        </w:rPr>
        <w:t xml:space="preserve">To </w:t>
      </w:r>
      <w:r w:rsidR="007D75F8" w:rsidRPr="00416E97">
        <w:rPr>
          <w:rFonts w:ascii="Times New Roman" w:hAnsi="Times New Roman" w:cs="Times New Roman"/>
          <w:color w:val="000000" w:themeColor="text1"/>
        </w:rPr>
        <w:t>test this idea</w:t>
      </w:r>
      <w:r w:rsidR="00F850DA" w:rsidRPr="00416E97">
        <w:rPr>
          <w:rFonts w:ascii="Times New Roman" w:hAnsi="Times New Roman" w:cs="Times New Roman"/>
          <w:color w:val="000000" w:themeColor="text1"/>
        </w:rPr>
        <w:t xml:space="preserve"> directly</w:t>
      </w:r>
      <w:r w:rsidR="007D75F8" w:rsidRPr="00416E97">
        <w:rPr>
          <w:rFonts w:ascii="Times New Roman" w:hAnsi="Times New Roman" w:cs="Times New Roman"/>
          <w:color w:val="000000" w:themeColor="text1"/>
        </w:rPr>
        <w:t xml:space="preserve">, the authors generated </w:t>
      </w:r>
      <w:r w:rsidR="00351AFD" w:rsidRPr="00416E97">
        <w:rPr>
          <w:rFonts w:ascii="Times New Roman" w:hAnsi="Times New Roman" w:cs="Times New Roman"/>
          <w:color w:val="000000" w:themeColor="text1"/>
        </w:rPr>
        <w:t xml:space="preserve">mosaic </w:t>
      </w:r>
      <w:r w:rsidR="006E7564" w:rsidRPr="00416E97">
        <w:rPr>
          <w:rFonts w:ascii="Times New Roman" w:hAnsi="Times New Roman" w:cs="Times New Roman"/>
          <w:color w:val="000000" w:themeColor="text1"/>
        </w:rPr>
        <w:t>p120ctn</w:t>
      </w:r>
      <w:r w:rsidR="006E7564" w:rsidRPr="00416E97">
        <w:rPr>
          <w:rFonts w:ascii="Times New Roman" w:eastAsia="Times New Roman" w:hAnsi="Times New Roman" w:cs="Times New Roman"/>
          <w:color w:val="000000" w:themeColor="text1"/>
        </w:rPr>
        <w:t xml:space="preserve"> </w:t>
      </w:r>
      <w:r w:rsidR="00061A61" w:rsidRPr="00155E03">
        <w:rPr>
          <w:rFonts w:ascii="Times New Roman" w:eastAsia="Times New Roman" w:hAnsi="Times New Roman" w:cs="Times New Roman"/>
          <w:color w:val="000000" w:themeColor="text1"/>
          <w:highlight w:val="yellow"/>
        </w:rPr>
        <w:t xml:space="preserve">or E-cadherin </w:t>
      </w:r>
      <w:r w:rsidR="00351AFD" w:rsidRPr="00155E03">
        <w:rPr>
          <w:rFonts w:ascii="Times New Roman" w:hAnsi="Times New Roman" w:cs="Times New Roman"/>
          <w:color w:val="000000" w:themeColor="text1"/>
          <w:highlight w:val="yellow"/>
        </w:rPr>
        <w:t>mutant</w:t>
      </w:r>
      <w:r w:rsidR="00351AFD" w:rsidRPr="00416E97">
        <w:rPr>
          <w:rFonts w:ascii="Times New Roman" w:hAnsi="Times New Roman" w:cs="Times New Roman"/>
          <w:color w:val="000000" w:themeColor="text1"/>
        </w:rPr>
        <w:t xml:space="preserve"> mice</w:t>
      </w:r>
      <w:r w:rsidR="00F850DA" w:rsidRPr="00416E97">
        <w:rPr>
          <w:rFonts w:ascii="Times New Roman" w:hAnsi="Times New Roman" w:cs="Times New Roman"/>
          <w:color w:val="000000" w:themeColor="text1"/>
        </w:rPr>
        <w:t xml:space="preserve"> </w:t>
      </w:r>
      <w:r w:rsidR="00F850DA" w:rsidRPr="00155E03">
        <w:rPr>
          <w:rFonts w:ascii="Times New Roman" w:hAnsi="Times New Roman" w:cs="Times New Roman"/>
          <w:color w:val="000000" w:themeColor="text1"/>
          <w:highlight w:val="yellow"/>
        </w:rPr>
        <w:t xml:space="preserve">to </w:t>
      </w:r>
      <w:r w:rsidR="00EB4694" w:rsidRPr="00155E03">
        <w:rPr>
          <w:rFonts w:ascii="Times New Roman" w:hAnsi="Times New Roman" w:cs="Times New Roman"/>
          <w:color w:val="000000" w:themeColor="text1"/>
          <w:highlight w:val="yellow"/>
        </w:rPr>
        <w:t xml:space="preserve">change </w:t>
      </w:r>
      <w:r w:rsidR="00F850DA" w:rsidRPr="00155E03">
        <w:rPr>
          <w:rFonts w:ascii="Times New Roman" w:hAnsi="Times New Roman" w:cs="Times New Roman"/>
          <w:color w:val="000000" w:themeColor="text1"/>
          <w:highlight w:val="yellow"/>
        </w:rPr>
        <w:t xml:space="preserve">cell-cell </w:t>
      </w:r>
      <w:r w:rsidR="00EB4694" w:rsidRPr="00155E03">
        <w:rPr>
          <w:rFonts w:ascii="Times New Roman" w:hAnsi="Times New Roman" w:cs="Times New Roman"/>
          <w:color w:val="000000" w:themeColor="text1"/>
          <w:highlight w:val="yellow"/>
        </w:rPr>
        <w:t xml:space="preserve">surface tension </w:t>
      </w:r>
      <w:r w:rsidR="00F850DA" w:rsidRPr="00155E03">
        <w:rPr>
          <w:rFonts w:ascii="Times New Roman" w:hAnsi="Times New Roman" w:cs="Times New Roman"/>
          <w:color w:val="000000" w:themeColor="text1"/>
          <w:highlight w:val="yellow"/>
        </w:rPr>
        <w:t xml:space="preserve">in a </w:t>
      </w:r>
      <w:r w:rsidR="00EB4694" w:rsidRPr="00155E03">
        <w:rPr>
          <w:rFonts w:ascii="Times New Roman" w:hAnsi="Times New Roman" w:cs="Times New Roman"/>
          <w:color w:val="000000" w:themeColor="text1"/>
          <w:highlight w:val="yellow"/>
        </w:rPr>
        <w:t xml:space="preserve">mosaic </w:t>
      </w:r>
      <w:r w:rsidR="00F850DA" w:rsidRPr="00155E03">
        <w:rPr>
          <w:rFonts w:ascii="Times New Roman" w:hAnsi="Times New Roman" w:cs="Times New Roman"/>
          <w:color w:val="000000" w:themeColor="text1"/>
          <w:highlight w:val="yellow"/>
        </w:rPr>
        <w:t>fashion</w:t>
      </w:r>
      <w:r w:rsidR="00F850DA" w:rsidRPr="00416E97">
        <w:rPr>
          <w:rFonts w:ascii="Times New Roman" w:hAnsi="Times New Roman" w:cs="Times New Roman"/>
          <w:color w:val="000000" w:themeColor="text1"/>
        </w:rPr>
        <w:t>. This led to</w:t>
      </w:r>
      <w:r w:rsidR="00351AFD" w:rsidRPr="00416E97">
        <w:rPr>
          <w:rFonts w:ascii="Times New Roman" w:hAnsi="Times New Roman" w:cs="Times New Roman"/>
          <w:color w:val="000000" w:themeColor="text1"/>
        </w:rPr>
        <w:t xml:space="preserve"> </w:t>
      </w:r>
      <w:r w:rsidR="0007076B">
        <w:rPr>
          <w:rFonts w:ascii="Times New Roman" w:hAnsi="Times New Roman" w:cs="Times New Roman"/>
          <w:color w:val="000000" w:themeColor="text1"/>
        </w:rPr>
        <w:t xml:space="preserve">the </w:t>
      </w:r>
      <w:r w:rsidR="00CF5310" w:rsidRPr="00416E97">
        <w:rPr>
          <w:rFonts w:ascii="Times New Roman" w:hAnsi="Times New Roman" w:cs="Times New Roman"/>
          <w:color w:val="000000" w:themeColor="text1"/>
        </w:rPr>
        <w:t xml:space="preserve">movement and </w:t>
      </w:r>
      <w:r w:rsidR="00351AFD" w:rsidRPr="00416E97">
        <w:rPr>
          <w:rFonts w:ascii="Times New Roman" w:hAnsi="Times New Roman" w:cs="Times New Roman"/>
          <w:color w:val="000000" w:themeColor="text1"/>
        </w:rPr>
        <w:t xml:space="preserve">enrichment </w:t>
      </w:r>
      <w:r w:rsidR="00351AFD" w:rsidRPr="00155E03">
        <w:rPr>
          <w:rFonts w:ascii="Times New Roman" w:hAnsi="Times New Roman" w:cs="Times New Roman"/>
          <w:color w:val="000000" w:themeColor="text1"/>
          <w:highlight w:val="yellow"/>
        </w:rPr>
        <w:t xml:space="preserve">of </w:t>
      </w:r>
      <w:r w:rsidR="009F0685" w:rsidRPr="00155E03">
        <w:rPr>
          <w:rFonts w:ascii="Times New Roman" w:hAnsi="Times New Roman" w:cs="Times New Roman"/>
          <w:color w:val="000000" w:themeColor="text1"/>
          <w:highlight w:val="yellow"/>
        </w:rPr>
        <w:t>p120ctn-</w:t>
      </w:r>
      <w:r w:rsidR="00351AFD" w:rsidRPr="00155E03">
        <w:rPr>
          <w:rFonts w:ascii="Times New Roman" w:hAnsi="Times New Roman" w:cs="Times New Roman"/>
          <w:color w:val="000000" w:themeColor="text1"/>
          <w:highlight w:val="yellow"/>
        </w:rPr>
        <w:t>KO cells</w:t>
      </w:r>
      <w:r w:rsidR="00351AFD" w:rsidRPr="00416E97">
        <w:rPr>
          <w:rFonts w:ascii="Times New Roman" w:hAnsi="Times New Roman" w:cs="Times New Roman"/>
          <w:color w:val="000000" w:themeColor="text1"/>
        </w:rPr>
        <w:t xml:space="preserve"> in the peripheral tips</w:t>
      </w:r>
      <w:r w:rsidR="007D75F8" w:rsidRPr="00416E97">
        <w:rPr>
          <w:rFonts w:ascii="Times New Roman" w:hAnsi="Times New Roman" w:cs="Times New Roman"/>
          <w:color w:val="000000" w:themeColor="text1"/>
        </w:rPr>
        <w:t xml:space="preserve">. </w:t>
      </w:r>
      <w:r w:rsidR="00C00A2A" w:rsidRPr="00416E97">
        <w:rPr>
          <w:rFonts w:ascii="Times New Roman" w:hAnsi="Times New Roman" w:cs="Times New Roman"/>
        </w:rPr>
        <w:t>Notably, the p120ctn-low or -KO cells induce</w:t>
      </w:r>
      <w:r w:rsidR="00163874" w:rsidRPr="00416E97">
        <w:rPr>
          <w:rFonts w:ascii="Times New Roman" w:hAnsi="Times New Roman" w:cs="Times New Roman"/>
        </w:rPr>
        <w:t>d</w:t>
      </w:r>
      <w:r w:rsidR="00C00A2A" w:rsidRPr="00416E97">
        <w:rPr>
          <w:rFonts w:ascii="Times New Roman" w:hAnsi="Times New Roman" w:cs="Times New Roman"/>
        </w:rPr>
        <w:t xml:space="preserve"> an acinar cell program after relocating toward the peripheral tip</w:t>
      </w:r>
      <w:r w:rsidR="007D75F8" w:rsidRPr="00416E97">
        <w:rPr>
          <w:rFonts w:ascii="Times New Roman" w:hAnsi="Times New Roman" w:cs="Times New Roman"/>
        </w:rPr>
        <w:t>,</w:t>
      </w:r>
      <w:r w:rsidR="00C00A2A" w:rsidRPr="00416E97">
        <w:rPr>
          <w:rFonts w:ascii="Times New Roman" w:hAnsi="Times New Roman" w:cs="Times New Roman"/>
        </w:rPr>
        <w:t xml:space="preserve"> </w:t>
      </w:r>
      <w:r w:rsidR="007D75F8" w:rsidRPr="00416E97">
        <w:rPr>
          <w:rFonts w:ascii="Times New Roman" w:hAnsi="Times New Roman" w:cs="Times New Roman"/>
        </w:rPr>
        <w:t xml:space="preserve">which </w:t>
      </w:r>
      <w:r w:rsidR="00C00A2A" w:rsidRPr="00416E97">
        <w:rPr>
          <w:rFonts w:ascii="Times New Roman" w:hAnsi="Times New Roman" w:cs="Times New Roman"/>
          <w:lang w:val="en-GB"/>
        </w:rPr>
        <w:t>impli</w:t>
      </w:r>
      <w:r w:rsidR="00D36D74">
        <w:rPr>
          <w:rFonts w:ascii="Times New Roman" w:hAnsi="Times New Roman" w:cs="Times New Roman"/>
          <w:lang w:val="en-GB"/>
        </w:rPr>
        <w:t>es</w:t>
      </w:r>
      <w:r w:rsidR="007D75F8" w:rsidRPr="00416E97">
        <w:rPr>
          <w:rFonts w:ascii="Times New Roman" w:hAnsi="Times New Roman" w:cs="Times New Roman"/>
          <w:lang w:val="en-GB"/>
        </w:rPr>
        <w:t xml:space="preserve"> that</w:t>
      </w:r>
      <w:r w:rsidR="00C00A2A" w:rsidRPr="00416E97">
        <w:rPr>
          <w:rFonts w:ascii="Times New Roman" w:hAnsi="Times New Roman" w:cs="Times New Roman"/>
          <w:lang w:val="en-GB"/>
        </w:rPr>
        <w:t xml:space="preserve"> the</w:t>
      </w:r>
      <w:r w:rsidR="007D75F8" w:rsidRPr="00416E97">
        <w:rPr>
          <w:rFonts w:ascii="Times New Roman" w:hAnsi="Times New Roman" w:cs="Times New Roman"/>
          <w:lang w:val="en-GB"/>
        </w:rPr>
        <w:t xml:space="preserve"> cells were not predetermined</w:t>
      </w:r>
      <w:r w:rsidR="00416E97">
        <w:rPr>
          <w:rFonts w:ascii="Times New Roman" w:hAnsi="Times New Roman" w:cs="Times New Roman"/>
          <w:lang w:val="en-GB"/>
        </w:rPr>
        <w:t xml:space="preserve"> before movement</w:t>
      </w:r>
      <w:r w:rsidR="007D75F8" w:rsidRPr="00416E97">
        <w:rPr>
          <w:rFonts w:ascii="Times New Roman" w:hAnsi="Times New Roman" w:cs="Times New Roman"/>
          <w:lang w:val="en-GB"/>
        </w:rPr>
        <w:t xml:space="preserve">, but </w:t>
      </w:r>
      <w:r w:rsidR="00D36D74">
        <w:rPr>
          <w:rFonts w:ascii="Times New Roman" w:hAnsi="Times New Roman" w:cs="Times New Roman"/>
          <w:lang w:val="en-GB"/>
        </w:rPr>
        <w:t xml:space="preserve">instead </w:t>
      </w:r>
      <w:r w:rsidR="007D75F8" w:rsidRPr="00416E97">
        <w:rPr>
          <w:rFonts w:ascii="Times New Roman" w:hAnsi="Times New Roman" w:cs="Times New Roman"/>
          <w:lang w:val="en-GB"/>
        </w:rPr>
        <w:t>acquired the acinar fate in the tip domain</w:t>
      </w:r>
      <w:r w:rsidR="00C00A2A" w:rsidRPr="00416E97">
        <w:rPr>
          <w:rFonts w:ascii="Times New Roman" w:hAnsi="Times New Roman" w:cs="Times New Roman"/>
          <w:lang w:val="en-GB"/>
        </w:rPr>
        <w:t>.</w:t>
      </w:r>
      <w:r w:rsidR="00C00A2A" w:rsidRPr="00416E97">
        <w:rPr>
          <w:rFonts w:ascii="Times New Roman" w:hAnsi="Times New Roman" w:cs="Times New Roman"/>
        </w:rPr>
        <w:t xml:space="preserve"> Thus, increased acinar differentiation is not a direct consequence of p120ctn reduction or loss but is a secondary result of cell </w:t>
      </w:r>
      <w:r w:rsidR="00163874" w:rsidRPr="00416E97">
        <w:rPr>
          <w:rFonts w:ascii="Times New Roman" w:hAnsi="Times New Roman" w:cs="Times New Roman"/>
        </w:rPr>
        <w:t>repositioning</w:t>
      </w:r>
      <w:r w:rsidR="006F53DF" w:rsidRPr="00416E97">
        <w:rPr>
          <w:rFonts w:ascii="Times New Roman" w:hAnsi="Times New Roman" w:cs="Times New Roman"/>
        </w:rPr>
        <w:t>,</w:t>
      </w:r>
      <w:r w:rsidR="00163874" w:rsidRPr="00416E97">
        <w:rPr>
          <w:rFonts w:ascii="Times New Roman" w:hAnsi="Times New Roman" w:cs="Times New Roman"/>
        </w:rPr>
        <w:t xml:space="preserve"> indicating that</w:t>
      </w:r>
      <w:r w:rsidR="006F53DF" w:rsidRPr="00416E97">
        <w:rPr>
          <w:rFonts w:ascii="Times New Roman" w:hAnsi="Times New Roman" w:cs="Times New Roman"/>
          <w:lang w:val="en-GB"/>
        </w:rPr>
        <w:t xml:space="preserve"> differential </w:t>
      </w:r>
      <w:r w:rsidR="00DA2751" w:rsidRPr="00155E03">
        <w:rPr>
          <w:rFonts w:ascii="Times New Roman" w:hAnsi="Times New Roman" w:cs="Times New Roman"/>
          <w:highlight w:val="yellow"/>
          <w:lang w:val="en-GB"/>
        </w:rPr>
        <w:t>cell-</w:t>
      </w:r>
      <w:r w:rsidR="006F53DF" w:rsidRPr="00155E03">
        <w:rPr>
          <w:rFonts w:ascii="Times New Roman" w:hAnsi="Times New Roman" w:cs="Times New Roman"/>
          <w:highlight w:val="yellow"/>
          <w:lang w:val="en-GB"/>
        </w:rPr>
        <w:t xml:space="preserve">cell </w:t>
      </w:r>
      <w:r w:rsidR="00CA1C63" w:rsidRPr="00155E03">
        <w:rPr>
          <w:rFonts w:ascii="Times New Roman" w:hAnsi="Times New Roman" w:cs="Times New Roman"/>
          <w:highlight w:val="yellow"/>
          <w:lang w:val="en-GB"/>
        </w:rPr>
        <w:t xml:space="preserve">surface tension </w:t>
      </w:r>
      <w:r w:rsidR="00163874" w:rsidRPr="00155E03">
        <w:rPr>
          <w:rFonts w:ascii="Times New Roman" w:hAnsi="Times New Roman" w:cs="Times New Roman"/>
          <w:highlight w:val="yellow"/>
          <w:lang w:val="en-GB"/>
        </w:rPr>
        <w:t>eventually</w:t>
      </w:r>
      <w:r w:rsidR="00163874" w:rsidRPr="00416E97">
        <w:rPr>
          <w:rFonts w:ascii="Times New Roman" w:hAnsi="Times New Roman" w:cs="Times New Roman"/>
          <w:lang w:val="en-GB"/>
        </w:rPr>
        <w:t xml:space="preserve"> </w:t>
      </w:r>
      <w:r w:rsidR="006F53DF" w:rsidRPr="00416E97">
        <w:rPr>
          <w:rFonts w:ascii="Times New Roman" w:hAnsi="Times New Roman" w:cs="Times New Roman"/>
          <w:lang w:val="en-GB"/>
        </w:rPr>
        <w:t>predetermines cellular fate</w:t>
      </w:r>
      <w:r w:rsidR="00F850DA" w:rsidRPr="00416E97">
        <w:rPr>
          <w:rFonts w:ascii="Times New Roman" w:hAnsi="Times New Roman" w:cs="Times New Roman"/>
          <w:lang w:val="en-GB"/>
        </w:rPr>
        <w:t xml:space="preserve"> through cell sorting</w:t>
      </w:r>
      <w:r w:rsidR="006F53DF" w:rsidRPr="00416E97">
        <w:rPr>
          <w:rFonts w:ascii="Times New Roman" w:hAnsi="Times New Roman" w:cs="Times New Roman"/>
          <w:lang w:val="en-GB"/>
        </w:rPr>
        <w:t xml:space="preserve">. </w:t>
      </w:r>
    </w:p>
    <w:p w14:paraId="5B91C025" w14:textId="77777777" w:rsidR="00A22E78" w:rsidRPr="00416E97" w:rsidRDefault="00A22E78" w:rsidP="00416E97">
      <w:pPr>
        <w:spacing w:line="480" w:lineRule="auto"/>
        <w:jc w:val="both"/>
        <w:rPr>
          <w:rFonts w:ascii="Times New Roman" w:hAnsi="Times New Roman" w:cs="Times New Roman"/>
          <w:lang w:val="en-GB"/>
        </w:rPr>
      </w:pPr>
    </w:p>
    <w:p w14:paraId="7011C3FA" w14:textId="5940B200" w:rsidR="004B1304" w:rsidRPr="00416E97" w:rsidRDefault="0007076B" w:rsidP="00416E97">
      <w:pPr>
        <w:spacing w:line="480" w:lineRule="auto"/>
        <w:jc w:val="both"/>
        <w:rPr>
          <w:rFonts w:ascii="Times New Roman" w:hAnsi="Times New Roman" w:cs="Times New Roman"/>
        </w:rPr>
      </w:pPr>
      <w:r>
        <w:rPr>
          <w:rFonts w:ascii="Times New Roman" w:hAnsi="Times New Roman" w:cs="Times New Roman"/>
        </w:rPr>
        <w:t>T</w:t>
      </w:r>
      <w:r w:rsidR="007D75F8" w:rsidRPr="00416E97">
        <w:rPr>
          <w:rFonts w:ascii="Times New Roman" w:hAnsi="Times New Roman" w:cs="Times New Roman"/>
        </w:rPr>
        <w:t xml:space="preserve">he authors </w:t>
      </w:r>
      <w:r>
        <w:rPr>
          <w:rFonts w:ascii="Times New Roman" w:hAnsi="Times New Roman" w:cs="Times New Roman"/>
        </w:rPr>
        <w:t xml:space="preserve">further </w:t>
      </w:r>
      <w:r w:rsidR="006455E1" w:rsidRPr="00416E97">
        <w:rPr>
          <w:rFonts w:ascii="Times New Roman" w:hAnsi="Times New Roman" w:cs="Times New Roman"/>
        </w:rPr>
        <w:t xml:space="preserve">found a remarkable reduction </w:t>
      </w:r>
      <w:r w:rsidR="006455E1" w:rsidRPr="00416E97">
        <w:rPr>
          <w:rFonts w:ascii="Times New Roman" w:hAnsi="Times New Roman" w:cs="Times New Roman"/>
          <w:lang w:val="en-GB"/>
        </w:rPr>
        <w:t>in</w:t>
      </w:r>
      <w:r w:rsidR="00A61E40" w:rsidRPr="00416E97">
        <w:rPr>
          <w:rFonts w:ascii="Times New Roman" w:hAnsi="Times New Roman" w:cs="Times New Roman"/>
          <w:lang w:val="en-GB"/>
        </w:rPr>
        <w:t xml:space="preserve"> </w:t>
      </w:r>
      <w:r w:rsidR="00A61E40" w:rsidRPr="00416E97">
        <w:rPr>
          <w:rFonts w:ascii="Times New Roman" w:hAnsi="Times New Roman" w:cs="Times New Roman"/>
        </w:rPr>
        <w:t xml:space="preserve">p120ctn protein </w:t>
      </w:r>
      <w:r w:rsidR="006455E1" w:rsidRPr="00416E97">
        <w:rPr>
          <w:rFonts w:ascii="Times New Roman" w:hAnsi="Times New Roman" w:cs="Times New Roman"/>
        </w:rPr>
        <w:t>levels</w:t>
      </w:r>
      <w:r w:rsidR="00A61E40" w:rsidRPr="00416E97">
        <w:rPr>
          <w:rFonts w:ascii="Times New Roman" w:hAnsi="Times New Roman" w:cs="Times New Roman"/>
        </w:rPr>
        <w:t xml:space="preserve"> </w:t>
      </w:r>
      <w:r w:rsidR="00BC7518" w:rsidRPr="00416E97">
        <w:rPr>
          <w:rFonts w:ascii="Times New Roman" w:hAnsi="Times New Roman" w:cs="Times New Roman"/>
        </w:rPr>
        <w:t>in</w:t>
      </w:r>
      <w:r w:rsidR="00A61E40" w:rsidRPr="00416E97">
        <w:rPr>
          <w:rFonts w:ascii="Times New Roman" w:hAnsi="Times New Roman" w:cs="Times New Roman"/>
        </w:rPr>
        <w:t xml:space="preserve"> insulin-expressing cells</w:t>
      </w:r>
      <w:r w:rsidR="007D75F8" w:rsidRPr="00416E97">
        <w:rPr>
          <w:rFonts w:ascii="Times New Roman" w:hAnsi="Times New Roman" w:cs="Times New Roman"/>
        </w:rPr>
        <w:t>, as compared to</w:t>
      </w:r>
      <w:r w:rsidR="00A61E40" w:rsidRPr="00416E97">
        <w:rPr>
          <w:rFonts w:ascii="Times New Roman" w:hAnsi="Times New Roman" w:cs="Times New Roman"/>
        </w:rPr>
        <w:t xml:space="preserve"> bipotent </w:t>
      </w:r>
      <w:r w:rsidR="007D75F8" w:rsidRPr="00416E97">
        <w:rPr>
          <w:rFonts w:ascii="Times New Roman" w:hAnsi="Times New Roman" w:cs="Times New Roman"/>
        </w:rPr>
        <w:t xml:space="preserve">ductal </w:t>
      </w:r>
      <w:r w:rsidR="00A61E40" w:rsidRPr="00416E97">
        <w:rPr>
          <w:rFonts w:ascii="Times New Roman" w:hAnsi="Times New Roman" w:cs="Times New Roman"/>
        </w:rPr>
        <w:t>and Neurog3</w:t>
      </w:r>
      <w:r w:rsidR="00A61E40" w:rsidRPr="00416E97">
        <w:rPr>
          <w:rFonts w:ascii="Times New Roman" w:hAnsi="Times New Roman" w:cs="Times New Roman"/>
          <w:vertAlign w:val="superscript"/>
        </w:rPr>
        <w:t>+</w:t>
      </w:r>
      <w:r w:rsidR="00A61E40" w:rsidRPr="00416E97">
        <w:rPr>
          <w:rFonts w:ascii="Times New Roman" w:hAnsi="Times New Roman" w:cs="Times New Roman"/>
        </w:rPr>
        <w:t xml:space="preserve"> EPs </w:t>
      </w:r>
      <w:r w:rsidR="00B203F2" w:rsidRPr="00416E97">
        <w:rPr>
          <w:rFonts w:ascii="Times New Roman" w:hAnsi="Times New Roman" w:cs="Times New Roman"/>
        </w:rPr>
        <w:t xml:space="preserve">in mouse and human </w:t>
      </w:r>
      <w:r w:rsidR="00FE3480" w:rsidRPr="00416E97">
        <w:rPr>
          <w:rFonts w:ascii="Times New Roman" w:hAnsi="Times New Roman" w:cs="Times New Roman"/>
        </w:rPr>
        <w:t xml:space="preserve">(Fig. </w:t>
      </w:r>
      <w:r w:rsidR="004F48F0" w:rsidRPr="00416E97">
        <w:rPr>
          <w:rFonts w:ascii="Times New Roman" w:hAnsi="Times New Roman" w:cs="Times New Roman"/>
        </w:rPr>
        <w:t>1A</w:t>
      </w:r>
      <w:r w:rsidR="00FE3480" w:rsidRPr="00416E97">
        <w:rPr>
          <w:rFonts w:ascii="Times New Roman" w:hAnsi="Times New Roman" w:cs="Times New Roman"/>
        </w:rPr>
        <w:t>)</w:t>
      </w:r>
      <w:r w:rsidR="00A61E40" w:rsidRPr="00416E97">
        <w:rPr>
          <w:rFonts w:ascii="Times New Roman" w:hAnsi="Times New Roman" w:cs="Times New Roman"/>
        </w:rPr>
        <w:t xml:space="preserve">. </w:t>
      </w:r>
      <w:r w:rsidR="00FC66DA" w:rsidRPr="00416E97">
        <w:rPr>
          <w:rFonts w:ascii="Times New Roman" w:hAnsi="Times New Roman" w:cs="Times New Roman"/>
        </w:rPr>
        <w:t>This</w:t>
      </w:r>
      <w:r w:rsidR="00706F9C" w:rsidRPr="00416E97">
        <w:rPr>
          <w:rFonts w:ascii="Times New Roman" w:hAnsi="Times New Roman" w:cs="Times New Roman"/>
        </w:rPr>
        <w:t xml:space="preserve"> </w:t>
      </w:r>
      <w:r w:rsidR="001035C7" w:rsidRPr="00416E97">
        <w:rPr>
          <w:rFonts w:ascii="Times New Roman" w:hAnsi="Times New Roman" w:cs="Times New Roman"/>
        </w:rPr>
        <w:t xml:space="preserve">finding </w:t>
      </w:r>
      <w:r w:rsidR="00B203F2" w:rsidRPr="00416E97">
        <w:rPr>
          <w:rFonts w:ascii="Times New Roman" w:hAnsi="Times New Roman" w:cs="Times New Roman"/>
        </w:rPr>
        <w:t xml:space="preserve">indicates that after tip-trunk patterning, </w:t>
      </w:r>
      <w:r w:rsidR="00416E97">
        <w:rPr>
          <w:rFonts w:ascii="Times New Roman" w:hAnsi="Times New Roman" w:cs="Times New Roman"/>
        </w:rPr>
        <w:t xml:space="preserve">transient downregulation of cell-cell adhesion </w:t>
      </w:r>
      <w:r w:rsidR="00F53A00" w:rsidRPr="00416E97">
        <w:rPr>
          <w:rFonts w:ascii="Times New Roman" w:hAnsi="Times New Roman" w:cs="Times New Roman"/>
        </w:rPr>
        <w:t xml:space="preserve">further </w:t>
      </w:r>
      <w:r w:rsidR="00706F9C" w:rsidRPr="00416E97">
        <w:rPr>
          <w:rFonts w:ascii="Times New Roman" w:hAnsi="Times New Roman" w:cs="Times New Roman"/>
        </w:rPr>
        <w:t>segregate</w:t>
      </w:r>
      <w:r w:rsidR="00B203F2" w:rsidRPr="00416E97">
        <w:rPr>
          <w:rFonts w:ascii="Times New Roman" w:hAnsi="Times New Roman" w:cs="Times New Roman"/>
        </w:rPr>
        <w:t>s</w:t>
      </w:r>
      <w:r w:rsidR="00706F9C" w:rsidRPr="00416E97">
        <w:rPr>
          <w:rFonts w:ascii="Times New Roman" w:hAnsi="Times New Roman" w:cs="Times New Roman"/>
        </w:rPr>
        <w:t xml:space="preserve"> </w:t>
      </w:r>
      <w:r w:rsidR="007D75F8" w:rsidRPr="00416E97">
        <w:rPr>
          <w:rFonts w:ascii="Times New Roman" w:hAnsi="Times New Roman" w:cs="Times New Roman"/>
        </w:rPr>
        <w:t xml:space="preserve">the </w:t>
      </w:r>
      <w:r w:rsidR="00706F9C" w:rsidRPr="00416E97">
        <w:rPr>
          <w:rFonts w:ascii="Times New Roman" w:hAnsi="Times New Roman" w:cs="Times New Roman"/>
        </w:rPr>
        <w:t xml:space="preserve">endocrine lineage from </w:t>
      </w:r>
      <w:r w:rsidR="00416E97">
        <w:rPr>
          <w:rFonts w:ascii="Times New Roman" w:hAnsi="Times New Roman" w:cs="Times New Roman"/>
        </w:rPr>
        <w:t xml:space="preserve">the </w:t>
      </w:r>
      <w:r w:rsidR="00706F9C" w:rsidRPr="00416E97">
        <w:rPr>
          <w:rFonts w:ascii="Times New Roman" w:hAnsi="Times New Roman" w:cs="Times New Roman"/>
        </w:rPr>
        <w:t xml:space="preserve">ductal </w:t>
      </w:r>
      <w:r w:rsidR="00416E97">
        <w:rPr>
          <w:rFonts w:ascii="Times New Roman" w:hAnsi="Times New Roman" w:cs="Times New Roman"/>
        </w:rPr>
        <w:t>epithelium</w:t>
      </w:r>
      <w:r w:rsidR="00706F9C" w:rsidRPr="00416E97">
        <w:rPr>
          <w:rFonts w:ascii="Times New Roman" w:hAnsi="Times New Roman" w:cs="Times New Roman"/>
        </w:rPr>
        <w:t xml:space="preserve">. </w:t>
      </w:r>
      <w:r w:rsidR="00B203F2" w:rsidRPr="00416E97">
        <w:rPr>
          <w:rFonts w:ascii="Times New Roman" w:hAnsi="Times New Roman" w:cs="Times New Roman"/>
        </w:rPr>
        <w:t xml:space="preserve">In addition, </w:t>
      </w:r>
      <w:r w:rsidR="00DE4865" w:rsidRPr="00416E97">
        <w:rPr>
          <w:rFonts w:ascii="Times New Roman" w:hAnsi="Times New Roman" w:cs="Times New Roman"/>
        </w:rPr>
        <w:t xml:space="preserve">mosaic </w:t>
      </w:r>
      <w:r w:rsidR="00A61E40" w:rsidRPr="00416E97">
        <w:rPr>
          <w:rFonts w:ascii="Times New Roman" w:hAnsi="Times New Roman" w:cs="Times New Roman"/>
        </w:rPr>
        <w:t xml:space="preserve">loss of p120ctn increased delamination of </w:t>
      </w:r>
      <w:r w:rsidR="00B57BFC" w:rsidRPr="00416E97">
        <w:rPr>
          <w:rFonts w:ascii="Times New Roman" w:hAnsi="Times New Roman" w:cs="Times New Roman"/>
        </w:rPr>
        <w:t>Neurog3</w:t>
      </w:r>
      <w:r w:rsidR="00A61E40" w:rsidRPr="00416E97">
        <w:rPr>
          <w:rFonts w:ascii="Times New Roman" w:hAnsi="Times New Roman" w:cs="Times New Roman"/>
          <w:vertAlign w:val="superscript"/>
        </w:rPr>
        <w:t>+</w:t>
      </w:r>
      <w:r w:rsidR="00A61E40" w:rsidRPr="00416E97">
        <w:rPr>
          <w:rFonts w:ascii="Times New Roman" w:hAnsi="Times New Roman" w:cs="Times New Roman"/>
        </w:rPr>
        <w:t xml:space="preserve"> KO cells</w:t>
      </w:r>
      <w:r w:rsidR="007D7759" w:rsidRPr="00416E97">
        <w:rPr>
          <w:rFonts w:ascii="Times New Roman" w:hAnsi="Times New Roman" w:cs="Times New Roman"/>
        </w:rPr>
        <w:t xml:space="preserve">, which </w:t>
      </w:r>
      <w:r w:rsidR="009D22E7" w:rsidRPr="00416E97">
        <w:rPr>
          <w:rFonts w:ascii="Times New Roman" w:eastAsia="Times New Roman" w:hAnsi="Times New Roman" w:cs="Times New Roman"/>
        </w:rPr>
        <w:t xml:space="preserve">resulted </w:t>
      </w:r>
      <w:r w:rsidR="00A61E40" w:rsidRPr="00416E97">
        <w:rPr>
          <w:rFonts w:ascii="Times New Roman" w:eastAsia="Times New Roman" w:hAnsi="Times New Roman" w:cs="Times New Roman"/>
        </w:rPr>
        <w:t xml:space="preserve">in </w:t>
      </w:r>
      <w:r w:rsidR="007D7759" w:rsidRPr="00416E97">
        <w:rPr>
          <w:rFonts w:ascii="Times New Roman" w:eastAsia="Times New Roman" w:hAnsi="Times New Roman" w:cs="Times New Roman"/>
        </w:rPr>
        <w:t>decreased numbers of</w:t>
      </w:r>
      <w:r w:rsidR="00A61E40" w:rsidRPr="00416E97">
        <w:rPr>
          <w:rFonts w:ascii="Times New Roman" w:eastAsia="Times New Roman" w:hAnsi="Times New Roman" w:cs="Times New Roman"/>
        </w:rPr>
        <w:t xml:space="preserve"> </w:t>
      </w:r>
      <w:r w:rsidR="00A61E40" w:rsidRPr="00416E97">
        <w:rPr>
          <w:rFonts w:ascii="Times New Roman" w:hAnsi="Times New Roman" w:cs="Times New Roman"/>
        </w:rPr>
        <w:t>β-</w:t>
      </w:r>
      <w:r w:rsidR="007D75F8" w:rsidRPr="00416E97">
        <w:rPr>
          <w:rFonts w:ascii="Times New Roman" w:eastAsia="Times New Roman" w:hAnsi="Times New Roman" w:cs="Times New Roman"/>
        </w:rPr>
        <w:t>cell</w:t>
      </w:r>
      <w:r w:rsidR="007D7759" w:rsidRPr="00416E97">
        <w:rPr>
          <w:rFonts w:ascii="Times New Roman" w:eastAsia="Times New Roman" w:hAnsi="Times New Roman" w:cs="Times New Roman"/>
        </w:rPr>
        <w:t>s</w:t>
      </w:r>
      <w:r w:rsidR="007D75F8" w:rsidRPr="00416E97">
        <w:rPr>
          <w:rFonts w:ascii="Times New Roman" w:eastAsia="Times New Roman" w:hAnsi="Times New Roman" w:cs="Times New Roman"/>
        </w:rPr>
        <w:t xml:space="preserve"> </w:t>
      </w:r>
      <w:r w:rsidR="00A61E40" w:rsidRPr="00416E97">
        <w:rPr>
          <w:rFonts w:ascii="Times New Roman" w:eastAsia="Times New Roman" w:hAnsi="Times New Roman" w:cs="Times New Roman"/>
        </w:rPr>
        <w:t xml:space="preserve">and </w:t>
      </w:r>
      <w:r w:rsidR="007D75F8" w:rsidRPr="00416E97">
        <w:rPr>
          <w:rFonts w:ascii="Times New Roman" w:eastAsia="Times New Roman" w:hAnsi="Times New Roman" w:cs="Times New Roman"/>
        </w:rPr>
        <w:t>increased</w:t>
      </w:r>
      <w:r w:rsidR="007D7759" w:rsidRPr="00416E97">
        <w:rPr>
          <w:rFonts w:ascii="Times New Roman" w:eastAsia="Times New Roman" w:hAnsi="Times New Roman" w:cs="Times New Roman"/>
        </w:rPr>
        <w:t xml:space="preserve"> numbers of</w:t>
      </w:r>
      <w:r w:rsidR="00A61E40" w:rsidRPr="00416E97">
        <w:rPr>
          <w:rFonts w:ascii="Times New Roman" w:eastAsia="Times New Roman" w:hAnsi="Times New Roman" w:cs="Times New Roman"/>
        </w:rPr>
        <w:t xml:space="preserve"> α-cell</w:t>
      </w:r>
      <w:r w:rsidR="007D7759" w:rsidRPr="00416E97">
        <w:rPr>
          <w:rFonts w:ascii="Times New Roman" w:eastAsia="Times New Roman" w:hAnsi="Times New Roman" w:cs="Times New Roman"/>
        </w:rPr>
        <w:t>s. This</w:t>
      </w:r>
      <w:r w:rsidR="00A61E40" w:rsidRPr="00416E97">
        <w:rPr>
          <w:rFonts w:ascii="Times New Roman" w:eastAsia="Times New Roman" w:hAnsi="Times New Roman" w:cs="Times New Roman"/>
        </w:rPr>
        <w:t xml:space="preserve"> suggest</w:t>
      </w:r>
      <w:r w:rsidR="007D7759" w:rsidRPr="00416E97">
        <w:rPr>
          <w:rFonts w:ascii="Times New Roman" w:eastAsia="Times New Roman" w:hAnsi="Times New Roman" w:cs="Times New Roman"/>
        </w:rPr>
        <w:t>s</w:t>
      </w:r>
      <w:r w:rsidR="00A61E40" w:rsidRPr="00416E97">
        <w:rPr>
          <w:rFonts w:ascii="Times New Roman" w:eastAsia="Times New Roman" w:hAnsi="Times New Roman" w:cs="Times New Roman"/>
        </w:rPr>
        <w:t xml:space="preserve"> that the duration of EP residency </w:t>
      </w:r>
      <w:r w:rsidR="0075564A" w:rsidRPr="00416E97">
        <w:rPr>
          <w:rFonts w:ascii="Times New Roman" w:eastAsia="Times New Roman" w:hAnsi="Times New Roman" w:cs="Times New Roman"/>
        </w:rPr>
        <w:t>with</w:t>
      </w:r>
      <w:r w:rsidR="00A61E40" w:rsidRPr="00416E97">
        <w:rPr>
          <w:rFonts w:ascii="Times New Roman" w:eastAsia="Times New Roman" w:hAnsi="Times New Roman" w:cs="Times New Roman"/>
        </w:rPr>
        <w:t xml:space="preserve">in the epithelium </w:t>
      </w:r>
      <w:r w:rsidR="00706F9C" w:rsidRPr="00416E97">
        <w:rPr>
          <w:rFonts w:ascii="Times New Roman" w:eastAsia="Times New Roman" w:hAnsi="Times New Roman" w:cs="Times New Roman"/>
        </w:rPr>
        <w:t xml:space="preserve">impacts </w:t>
      </w:r>
      <w:r w:rsidR="00A61E40" w:rsidRPr="00416E97">
        <w:rPr>
          <w:rFonts w:ascii="Times New Roman" w:eastAsia="Times New Roman" w:hAnsi="Times New Roman" w:cs="Times New Roman"/>
        </w:rPr>
        <w:t xml:space="preserve">endocrine </w:t>
      </w:r>
      <w:r w:rsidR="007D7759" w:rsidRPr="00416E97">
        <w:rPr>
          <w:rFonts w:ascii="Times New Roman" w:eastAsia="Times New Roman" w:hAnsi="Times New Roman" w:cs="Times New Roman"/>
        </w:rPr>
        <w:t xml:space="preserve">lineage </w:t>
      </w:r>
      <w:r w:rsidR="00A61E40" w:rsidRPr="00416E97">
        <w:rPr>
          <w:rFonts w:ascii="Times New Roman" w:eastAsia="Times New Roman" w:hAnsi="Times New Roman" w:cs="Times New Roman"/>
        </w:rPr>
        <w:t xml:space="preserve">allocation. </w:t>
      </w:r>
      <w:r w:rsidR="00CB0B64" w:rsidRPr="00416E97">
        <w:rPr>
          <w:rFonts w:ascii="Times New Roman" w:hAnsi="Times New Roman" w:cs="Times New Roman"/>
        </w:rPr>
        <w:t xml:space="preserve">Accordingly, </w:t>
      </w:r>
      <w:r w:rsidR="007D7759" w:rsidRPr="00416E97">
        <w:rPr>
          <w:rFonts w:ascii="Symbol" w:hAnsi="Symbol" w:cs="Times New Roman"/>
        </w:rPr>
        <w:t></w:t>
      </w:r>
      <w:r w:rsidR="00477DB4" w:rsidRPr="00416E97">
        <w:rPr>
          <w:rFonts w:ascii="Times New Roman" w:hAnsi="Times New Roman" w:cs="Times New Roman"/>
        </w:rPr>
        <w:t>-</w:t>
      </w:r>
      <w:r w:rsidR="00CB0B64" w:rsidRPr="00416E97">
        <w:rPr>
          <w:rFonts w:ascii="Times New Roman" w:hAnsi="Times New Roman" w:cs="Times New Roman"/>
        </w:rPr>
        <w:t xml:space="preserve">cells are formed at early stages </w:t>
      </w:r>
      <w:r w:rsidR="00416E97">
        <w:rPr>
          <w:rFonts w:ascii="Times New Roman" w:hAnsi="Times New Roman" w:cs="Times New Roman"/>
        </w:rPr>
        <w:t xml:space="preserve">during development </w:t>
      </w:r>
      <w:r w:rsidR="00CB0B64" w:rsidRPr="00416E97">
        <w:rPr>
          <w:rFonts w:ascii="Times New Roman" w:hAnsi="Times New Roman" w:cs="Times New Roman"/>
        </w:rPr>
        <w:t xml:space="preserve">when </w:t>
      </w:r>
      <w:r w:rsidR="00416E97">
        <w:rPr>
          <w:rFonts w:ascii="Times New Roman" w:hAnsi="Times New Roman" w:cs="Times New Roman"/>
        </w:rPr>
        <w:t xml:space="preserve">cell </w:t>
      </w:r>
      <w:r w:rsidR="00ED1F6E" w:rsidRPr="00416E97">
        <w:rPr>
          <w:rFonts w:ascii="Times New Roman" w:hAnsi="Times New Roman" w:cs="Times New Roman"/>
        </w:rPr>
        <w:t xml:space="preserve">polarity and cell-cell adhesion </w:t>
      </w:r>
      <w:r w:rsidR="00CB0B64" w:rsidRPr="00416E97">
        <w:rPr>
          <w:rFonts w:ascii="Times New Roman" w:hAnsi="Times New Roman" w:cs="Times New Roman"/>
        </w:rPr>
        <w:t xml:space="preserve">are </w:t>
      </w:r>
      <w:r w:rsidR="00ED1F6E" w:rsidRPr="00416E97">
        <w:rPr>
          <w:rFonts w:ascii="Times New Roman" w:hAnsi="Times New Roman" w:cs="Times New Roman"/>
        </w:rPr>
        <w:t xml:space="preserve">not </w:t>
      </w:r>
      <w:r w:rsidR="006A085C" w:rsidRPr="00416E97">
        <w:rPr>
          <w:rFonts w:ascii="Times New Roman" w:hAnsi="Times New Roman" w:cs="Times New Roman"/>
        </w:rPr>
        <w:t xml:space="preserve">yet </w:t>
      </w:r>
      <w:r w:rsidR="00ED1F6E" w:rsidRPr="00416E97">
        <w:rPr>
          <w:rFonts w:ascii="Times New Roman" w:hAnsi="Times New Roman" w:cs="Times New Roman"/>
        </w:rPr>
        <w:t xml:space="preserve">well established </w:t>
      </w:r>
      <w:r w:rsidR="00416E97">
        <w:rPr>
          <w:rFonts w:ascii="Times New Roman" w:hAnsi="Times New Roman" w:cs="Times New Roman"/>
        </w:rPr>
        <w:t>in the trunk epithelium</w:t>
      </w:r>
      <w:r>
        <w:rPr>
          <w:rFonts w:ascii="Times New Roman" w:hAnsi="Times New Roman" w:cs="Times New Roman"/>
        </w:rPr>
        <w:t>,</w:t>
      </w:r>
      <w:r w:rsidR="00416E97">
        <w:rPr>
          <w:rFonts w:ascii="Times New Roman" w:hAnsi="Times New Roman" w:cs="Times New Roman"/>
        </w:rPr>
        <w:t xml:space="preserve"> </w:t>
      </w:r>
      <w:r w:rsidR="00ED1F6E" w:rsidRPr="00416E97">
        <w:rPr>
          <w:rFonts w:ascii="Times New Roman" w:hAnsi="Times New Roman" w:cs="Times New Roman"/>
        </w:rPr>
        <w:t xml:space="preserve">and </w:t>
      </w:r>
      <w:r>
        <w:rPr>
          <w:rFonts w:ascii="Times New Roman" w:hAnsi="Times New Roman" w:cs="Times New Roman"/>
        </w:rPr>
        <w:t xml:space="preserve">these </w:t>
      </w:r>
      <w:r w:rsidR="00ED1F6E" w:rsidRPr="00416E97">
        <w:rPr>
          <w:rFonts w:ascii="Times New Roman" w:hAnsi="Times New Roman" w:cs="Times New Roman"/>
        </w:rPr>
        <w:t>cells leave the niche faster</w:t>
      </w:r>
      <w:r w:rsidR="00CB0B64" w:rsidRPr="00416E97">
        <w:rPr>
          <w:rFonts w:ascii="Times New Roman" w:hAnsi="Times New Roman" w:cs="Times New Roman"/>
        </w:rPr>
        <w:t>. On the other hand,</w:t>
      </w:r>
      <w:r w:rsidR="00ED1F6E" w:rsidRPr="00416E97">
        <w:rPr>
          <w:rFonts w:ascii="Times New Roman" w:hAnsi="Times New Roman" w:cs="Times New Roman"/>
        </w:rPr>
        <w:t xml:space="preserve"> </w:t>
      </w:r>
      <w:r w:rsidR="00477DB4" w:rsidRPr="00416E97">
        <w:rPr>
          <w:rFonts w:ascii="Times New Roman" w:hAnsi="Times New Roman" w:cs="Times New Roman"/>
        </w:rPr>
        <w:t>β</w:t>
      </w:r>
      <w:r w:rsidR="00477DB4" w:rsidRPr="00416E97">
        <w:rPr>
          <w:rFonts w:ascii="Times New Roman" w:eastAsia="Times New Roman" w:hAnsi="Times New Roman" w:cs="Times New Roman"/>
        </w:rPr>
        <w:t>-</w:t>
      </w:r>
      <w:r w:rsidR="00ED1F6E" w:rsidRPr="00416E97">
        <w:rPr>
          <w:rFonts w:ascii="Times New Roman" w:hAnsi="Times New Roman" w:cs="Times New Roman"/>
        </w:rPr>
        <w:t xml:space="preserve">cells are determined </w:t>
      </w:r>
      <w:r w:rsidR="00CB0B64" w:rsidRPr="00416E97">
        <w:rPr>
          <w:rFonts w:ascii="Times New Roman" w:hAnsi="Times New Roman" w:cs="Times New Roman"/>
        </w:rPr>
        <w:t>at later stages within the</w:t>
      </w:r>
      <w:r w:rsidR="00ED1F6E" w:rsidRPr="00416E97">
        <w:rPr>
          <w:rFonts w:ascii="Times New Roman" w:hAnsi="Times New Roman" w:cs="Times New Roman"/>
        </w:rPr>
        <w:t xml:space="preserve"> </w:t>
      </w:r>
      <w:r w:rsidR="00EA4327">
        <w:rPr>
          <w:rFonts w:ascii="Times New Roman" w:hAnsi="Times New Roman" w:cs="Times New Roman"/>
        </w:rPr>
        <w:t xml:space="preserve">well polarized and </w:t>
      </w:r>
      <w:r w:rsidR="00EA4327" w:rsidRPr="00416E97">
        <w:rPr>
          <w:rFonts w:ascii="Times New Roman" w:hAnsi="Times New Roman" w:cs="Times New Roman"/>
        </w:rPr>
        <w:t>p120ctn</w:t>
      </w:r>
      <w:r w:rsidR="00EA4327" w:rsidRPr="00416E97">
        <w:rPr>
          <w:rFonts w:ascii="Times New Roman" w:hAnsi="Times New Roman" w:cs="Times New Roman"/>
          <w:vertAlign w:val="superscript"/>
        </w:rPr>
        <w:t>high</w:t>
      </w:r>
      <w:r w:rsidR="00EA4327" w:rsidRPr="00416E97">
        <w:rPr>
          <w:rFonts w:ascii="Times New Roman" w:hAnsi="Times New Roman" w:cs="Times New Roman"/>
        </w:rPr>
        <w:t xml:space="preserve"> </w:t>
      </w:r>
      <w:r w:rsidR="00ED1F6E" w:rsidRPr="00416E97">
        <w:rPr>
          <w:rFonts w:ascii="Times New Roman" w:hAnsi="Times New Roman" w:cs="Times New Roman"/>
        </w:rPr>
        <w:t>trunk epithelium</w:t>
      </w:r>
      <w:r>
        <w:rPr>
          <w:rFonts w:ascii="Times New Roman" w:hAnsi="Times New Roman" w:cs="Times New Roman"/>
        </w:rPr>
        <w:t>.</w:t>
      </w:r>
      <w:r w:rsidR="00ED1F6E" w:rsidRPr="00416E97">
        <w:rPr>
          <w:rFonts w:ascii="Times New Roman" w:hAnsi="Times New Roman" w:cs="Times New Roman"/>
        </w:rPr>
        <w:t xml:space="preserve"> </w:t>
      </w:r>
      <w:r>
        <w:rPr>
          <w:rFonts w:ascii="Times New Roman" w:hAnsi="Times New Roman" w:cs="Times New Roman"/>
        </w:rPr>
        <w:t>T</w:t>
      </w:r>
      <w:r w:rsidR="00CB0B64" w:rsidRPr="00416E97">
        <w:rPr>
          <w:rFonts w:ascii="Times New Roman" w:hAnsi="Times New Roman" w:cs="Times New Roman"/>
        </w:rPr>
        <w:t>hey stay</w:t>
      </w:r>
      <w:r w:rsidR="00ED1F6E" w:rsidRPr="00416E97">
        <w:rPr>
          <w:rFonts w:ascii="Times New Roman" w:hAnsi="Times New Roman" w:cs="Times New Roman"/>
        </w:rPr>
        <w:t xml:space="preserve"> longer in the niche </w:t>
      </w:r>
      <w:r w:rsidR="00CB0B64" w:rsidRPr="00416E97">
        <w:rPr>
          <w:rFonts w:ascii="Times New Roman" w:hAnsi="Times New Roman" w:cs="Times New Roman"/>
        </w:rPr>
        <w:t>due to</w:t>
      </w:r>
      <w:r w:rsidR="00ED1F6E" w:rsidRPr="00416E97">
        <w:rPr>
          <w:rFonts w:ascii="Times New Roman" w:hAnsi="Times New Roman" w:cs="Times New Roman"/>
        </w:rPr>
        <w:t xml:space="preserve"> higher </w:t>
      </w:r>
      <w:r w:rsidR="00EA4327">
        <w:rPr>
          <w:rFonts w:ascii="Times New Roman" w:hAnsi="Times New Roman" w:cs="Times New Roman"/>
        </w:rPr>
        <w:t xml:space="preserve">cell-cell </w:t>
      </w:r>
      <w:r w:rsidR="00ED1F6E" w:rsidRPr="00416E97">
        <w:rPr>
          <w:rFonts w:ascii="Times New Roman" w:hAnsi="Times New Roman" w:cs="Times New Roman"/>
        </w:rPr>
        <w:t>adhesion</w:t>
      </w:r>
      <w:r w:rsidR="00CB0B64" w:rsidRPr="00416E97">
        <w:rPr>
          <w:rFonts w:ascii="Times New Roman" w:hAnsi="Times New Roman" w:cs="Times New Roman"/>
        </w:rPr>
        <w:t>, which is downregulated upon delamination.</w:t>
      </w:r>
      <w:r w:rsidR="00CB0B64" w:rsidRPr="00416E97">
        <w:rPr>
          <w:rFonts w:ascii="Times New Roman" w:eastAsia="Times New Roman" w:hAnsi="Times New Roman" w:cs="Times New Roman"/>
        </w:rPr>
        <w:t xml:space="preserve"> </w:t>
      </w:r>
      <w:r w:rsidR="00A61E40" w:rsidRPr="00416E97">
        <w:rPr>
          <w:rFonts w:ascii="Times New Roman" w:eastAsia="Times New Roman" w:hAnsi="Times New Roman" w:cs="Times New Roman"/>
        </w:rPr>
        <w:t xml:space="preserve">Along </w:t>
      </w:r>
      <w:r w:rsidR="007D7759" w:rsidRPr="00416E97">
        <w:rPr>
          <w:rFonts w:ascii="Times New Roman" w:eastAsia="Times New Roman" w:hAnsi="Times New Roman" w:cs="Times New Roman"/>
        </w:rPr>
        <w:t>the same</w:t>
      </w:r>
      <w:r w:rsidR="00A61E40" w:rsidRPr="00416E97">
        <w:rPr>
          <w:rFonts w:ascii="Times New Roman" w:eastAsia="Times New Roman" w:hAnsi="Times New Roman" w:cs="Times New Roman"/>
        </w:rPr>
        <w:t xml:space="preserve"> line, the </w:t>
      </w:r>
      <w:r w:rsidR="007D7759" w:rsidRPr="00416E97">
        <w:rPr>
          <w:rFonts w:ascii="Times New Roman" w:eastAsia="Times New Roman" w:hAnsi="Times New Roman" w:cs="Times New Roman"/>
        </w:rPr>
        <w:t>Semb laboratory</w:t>
      </w:r>
      <w:r w:rsidR="00A61E40" w:rsidRPr="00416E97">
        <w:rPr>
          <w:rFonts w:ascii="Times New Roman" w:eastAsia="Times New Roman" w:hAnsi="Times New Roman" w:cs="Times New Roman"/>
        </w:rPr>
        <w:t xml:space="preserve"> </w:t>
      </w:r>
      <w:r w:rsidR="007D7759" w:rsidRPr="00416E97">
        <w:rPr>
          <w:rFonts w:ascii="Times New Roman" w:eastAsia="Times New Roman" w:hAnsi="Times New Roman" w:cs="Times New Roman"/>
        </w:rPr>
        <w:t xml:space="preserve">has </w:t>
      </w:r>
      <w:r w:rsidR="00A61E40" w:rsidRPr="00416E97">
        <w:rPr>
          <w:rFonts w:ascii="Times New Roman" w:eastAsia="Times New Roman" w:hAnsi="Times New Roman" w:cs="Times New Roman"/>
        </w:rPr>
        <w:t>previously show</w:t>
      </w:r>
      <w:r w:rsidR="007D7759" w:rsidRPr="00416E97">
        <w:rPr>
          <w:rFonts w:ascii="Times New Roman" w:eastAsia="Times New Roman" w:hAnsi="Times New Roman" w:cs="Times New Roman"/>
        </w:rPr>
        <w:t>n</w:t>
      </w:r>
      <w:r w:rsidR="00A61E40" w:rsidRPr="00416E97">
        <w:rPr>
          <w:rFonts w:ascii="Times New Roman" w:eastAsia="Times New Roman" w:hAnsi="Times New Roman" w:cs="Times New Roman"/>
        </w:rPr>
        <w:t xml:space="preserve"> the requirement of </w:t>
      </w:r>
      <w:r w:rsidR="00EA4327">
        <w:rPr>
          <w:rFonts w:ascii="Times New Roman" w:eastAsia="Times New Roman" w:hAnsi="Times New Roman" w:cs="Times New Roman"/>
        </w:rPr>
        <w:t xml:space="preserve">established </w:t>
      </w:r>
      <w:r w:rsidR="00A61E40" w:rsidRPr="00416E97">
        <w:rPr>
          <w:rFonts w:ascii="Times New Roman" w:eastAsia="Times New Roman" w:hAnsi="Times New Roman" w:cs="Times New Roman"/>
        </w:rPr>
        <w:lastRenderedPageBreak/>
        <w:t xml:space="preserve">apical </w:t>
      </w:r>
      <w:r w:rsidR="00EA4327">
        <w:rPr>
          <w:rFonts w:ascii="Times New Roman" w:eastAsia="Times New Roman" w:hAnsi="Times New Roman" w:cs="Times New Roman"/>
        </w:rPr>
        <w:t xml:space="preserve">cell </w:t>
      </w:r>
      <w:r w:rsidR="00A61E40" w:rsidRPr="00416E97">
        <w:rPr>
          <w:rFonts w:ascii="Times New Roman" w:hAnsi="Times New Roman" w:cs="Times New Roman"/>
        </w:rPr>
        <w:t xml:space="preserve">polarity </w:t>
      </w:r>
      <w:r w:rsidR="00A61E40" w:rsidRPr="00416E97">
        <w:rPr>
          <w:rFonts w:ascii="Times New Roman" w:eastAsia="Times New Roman" w:hAnsi="Times New Roman" w:cs="Times New Roman"/>
        </w:rPr>
        <w:t xml:space="preserve">for </w:t>
      </w:r>
      <w:r w:rsidR="00A61E40" w:rsidRPr="00416E97">
        <w:rPr>
          <w:rFonts w:ascii="Times New Roman" w:hAnsi="Times New Roman" w:cs="Times New Roman"/>
        </w:rPr>
        <w:t>β</w:t>
      </w:r>
      <w:r w:rsidR="00A61E40" w:rsidRPr="00416E97">
        <w:rPr>
          <w:rFonts w:ascii="Times New Roman" w:eastAsia="Times New Roman" w:hAnsi="Times New Roman" w:cs="Times New Roman"/>
        </w:rPr>
        <w:t>-</w:t>
      </w:r>
      <w:r w:rsidR="00EA4327">
        <w:rPr>
          <w:rFonts w:ascii="Times New Roman" w:eastAsia="Times New Roman" w:hAnsi="Times New Roman" w:cs="Times New Roman"/>
        </w:rPr>
        <w:t>cell,</w:t>
      </w:r>
      <w:r w:rsidR="007D7759" w:rsidRPr="00416E97">
        <w:rPr>
          <w:rFonts w:ascii="Times New Roman" w:eastAsia="Times New Roman" w:hAnsi="Times New Roman" w:cs="Times New Roman"/>
        </w:rPr>
        <w:t xml:space="preserve"> </w:t>
      </w:r>
      <w:r w:rsidR="00A61E40" w:rsidRPr="00416E97">
        <w:rPr>
          <w:rFonts w:ascii="Times New Roman" w:eastAsia="Times New Roman" w:hAnsi="Times New Roman" w:cs="Times New Roman"/>
        </w:rPr>
        <w:t xml:space="preserve">but not α-cell </w:t>
      </w:r>
      <w:r w:rsidR="007D7759" w:rsidRPr="00416E97">
        <w:rPr>
          <w:rFonts w:ascii="Times New Roman" w:eastAsia="Times New Roman" w:hAnsi="Times New Roman" w:cs="Times New Roman"/>
        </w:rPr>
        <w:t>formation</w:t>
      </w:r>
      <w:r w:rsidR="00992B5F" w:rsidRPr="00416E97">
        <w:rPr>
          <w:rFonts w:ascii="Times New Roman" w:eastAsia="Times New Roman" w:hAnsi="Times New Roman" w:cs="Times New Roman"/>
        </w:rPr>
        <w:t xml:space="preserve"> </w:t>
      </w:r>
      <w:r w:rsidR="00992B5F" w:rsidRPr="00416E97">
        <w:rPr>
          <w:rFonts w:ascii="Times New Roman" w:eastAsia="Times New Roman" w:hAnsi="Times New Roman" w:cs="Times New Roman"/>
        </w:rPr>
        <w:fldChar w:fldCharType="begin" w:fldLock="1"/>
      </w:r>
      <w:r w:rsidR="004054AC" w:rsidRPr="00416E97">
        <w:rPr>
          <w:rFonts w:ascii="Times New Roman" w:eastAsia="Times New Roman" w:hAnsi="Times New Roman" w:cs="Times New Roman"/>
        </w:rPr>
        <w:instrText>ADDIN CSL_CITATION {"citationItems":[{"id":"ITEM-1","itemData":{"DOI":"10.1038/ncb3628","ISBN":"1476-4679 (Electronic)\r1465-7392 (Linking)","ISSN":"14764679","PMID":"29184175","abstract":"In the developing mouse pancreas, EGFR regulates apical polarity via PI(3)K and Rac1 and elicits different ligand-dependent effects: BTC enables β-cell commitment and EGF inhibits polarization of epithelial progenitors during the primary transition.","author":[{"dropping-particle":"","family":"Löf-Öhlin","given":"Zarah M.","non-dropping-particle":"","parse-names":false,"suffix":""},{"dropping-particle":"","family":"Nyeng","given":"Pia","non-dropping-particle":"","parse-names":false,"suffix":""},{"dropping-particle":"","family":"Bechard","given":"Matthew E.","non-dropping-particle":"","parse-names":false,"suffix":""},{"dropping-particle":"","family":"Hess","given":"Katja","non-dropping-particle":"","parse-names":false,"suffix":""},{"dropping-particle":"","family":"Bankaitis","given":"Eric","non-dropping-particle":"","parse-names":false,"suffix":""},{"dropping-particle":"","family":"Greiner","given":"Thomas U.","non-dropping-particle":"","parse-names":false,"suffix":""},{"dropping-particle":"","family":"Ameri","given":"Jacqueline","non-dropping-particle":"","parse-names":false,"suffix":""},{"dropping-particle":"V.","family":"Wright","given":"Christopher","non-dropping-particle":"","parse-names":false,"suffix":""},{"dropping-particle":"","family":"Semb","given":"Henrik","non-dropping-particle":"","parse-names":false,"suffix":""}],"container-title":"Nature Cell Biology","id":"ITEM-1","issue":"11","issued":{"date-parts":[["2017"]]},"page":"1313-1325","title":"EGFR signalling controls cellular fate and pancreatic organogenesis by regulating apicobasal polarity","type":"article-journal","volume":"19"},"uris":["http://www.mendeley.com/documents/?uuid=4f75d7bb-39b9-4d26-9762-2849ab039f80"]}],"mendeley":{"formattedCitation":"(Löf-Öhlin et al., 2017)","plainTextFormattedCitation":"(Löf-Öhlin et al., 2017)","previouslyFormattedCitation":"(Löf-Öhlin et al., 2017)"},"properties":{"noteIndex":0},"schema":"https://github.com/citation-style-language/schema/raw/master/csl-citation.json"}</w:instrText>
      </w:r>
      <w:r w:rsidR="00992B5F" w:rsidRPr="00416E97">
        <w:rPr>
          <w:rFonts w:ascii="Times New Roman" w:eastAsia="Times New Roman" w:hAnsi="Times New Roman" w:cs="Times New Roman"/>
        </w:rPr>
        <w:fldChar w:fldCharType="separate"/>
      </w:r>
      <w:r w:rsidR="00992B5F" w:rsidRPr="00416E97">
        <w:rPr>
          <w:rFonts w:ascii="Times New Roman" w:eastAsia="Times New Roman" w:hAnsi="Times New Roman" w:cs="Times New Roman"/>
          <w:noProof/>
        </w:rPr>
        <w:t>(Löf-Öhlin et al., 2017)</w:t>
      </w:r>
      <w:r w:rsidR="00992B5F" w:rsidRPr="00416E97">
        <w:rPr>
          <w:rFonts w:ascii="Times New Roman" w:eastAsia="Times New Roman" w:hAnsi="Times New Roman" w:cs="Times New Roman"/>
        </w:rPr>
        <w:fldChar w:fldCharType="end"/>
      </w:r>
      <w:r w:rsidR="00A61E40" w:rsidRPr="00416E97">
        <w:rPr>
          <w:rFonts w:ascii="Times New Roman" w:eastAsia="Times New Roman" w:hAnsi="Times New Roman" w:cs="Times New Roman"/>
        </w:rPr>
        <w:t xml:space="preserve">. </w:t>
      </w:r>
      <w:r w:rsidR="007D7759" w:rsidRPr="00416E97">
        <w:rPr>
          <w:rFonts w:ascii="Times New Roman" w:eastAsia="Times New Roman" w:hAnsi="Times New Roman" w:cs="Times New Roman"/>
        </w:rPr>
        <w:t>Thus</w:t>
      </w:r>
      <w:r w:rsidR="00A61E40" w:rsidRPr="00416E97">
        <w:rPr>
          <w:rFonts w:ascii="Times New Roman" w:eastAsia="Times New Roman" w:hAnsi="Times New Roman" w:cs="Times New Roman"/>
        </w:rPr>
        <w:t xml:space="preserve">, the current study further supports </w:t>
      </w:r>
      <w:r>
        <w:rPr>
          <w:rFonts w:ascii="Times New Roman" w:eastAsia="Times New Roman" w:hAnsi="Times New Roman" w:cs="Times New Roman"/>
        </w:rPr>
        <w:t xml:space="preserve">the notion </w:t>
      </w:r>
      <w:r w:rsidR="00A61E40" w:rsidRPr="00416E97">
        <w:rPr>
          <w:rFonts w:ascii="Times New Roman" w:eastAsia="Times New Roman" w:hAnsi="Times New Roman" w:cs="Times New Roman"/>
        </w:rPr>
        <w:t xml:space="preserve">that cell polarity and </w:t>
      </w:r>
      <w:r w:rsidR="00706F9C" w:rsidRPr="00416E97">
        <w:rPr>
          <w:rFonts w:ascii="Times New Roman" w:eastAsia="Times New Roman" w:hAnsi="Times New Roman" w:cs="Times New Roman"/>
        </w:rPr>
        <w:t xml:space="preserve">adhesion-mediated </w:t>
      </w:r>
      <w:r w:rsidR="00A61E40" w:rsidRPr="00416E97">
        <w:rPr>
          <w:rFonts w:ascii="Times New Roman" w:hAnsi="Times New Roman" w:cs="Times New Roman"/>
          <w:lang w:val="en-GB"/>
        </w:rPr>
        <w:t xml:space="preserve">progenitor </w:t>
      </w:r>
      <w:r w:rsidR="00EA4327">
        <w:rPr>
          <w:rFonts w:ascii="Times New Roman" w:hAnsi="Times New Roman" w:cs="Times New Roman"/>
          <w:lang w:val="en-GB"/>
        </w:rPr>
        <w:t>residency</w:t>
      </w:r>
      <w:r w:rsidR="00A61E40" w:rsidRPr="00416E97">
        <w:rPr>
          <w:rFonts w:ascii="Times New Roman" w:hAnsi="Times New Roman" w:cs="Times New Roman"/>
          <w:lang w:val="en-GB"/>
        </w:rPr>
        <w:t xml:space="preserve"> within the epithelium </w:t>
      </w:r>
      <w:r w:rsidR="00A61E40" w:rsidRPr="00416E97">
        <w:rPr>
          <w:rFonts w:ascii="Times New Roman" w:eastAsia="Times New Roman" w:hAnsi="Times New Roman" w:cs="Times New Roman"/>
        </w:rPr>
        <w:t>define endocrine subtype specification.</w:t>
      </w:r>
      <w:r w:rsidR="00710729" w:rsidRPr="00416E97">
        <w:rPr>
          <w:rFonts w:ascii="Times New Roman" w:hAnsi="Times New Roman" w:cs="Times New Roman"/>
        </w:rPr>
        <w:t xml:space="preserve"> Additionally, </w:t>
      </w:r>
      <w:r w:rsidR="001A4DA6" w:rsidRPr="00416E97">
        <w:rPr>
          <w:rFonts w:ascii="Times New Roman" w:hAnsi="Times New Roman" w:cs="Times New Roman"/>
        </w:rPr>
        <w:t xml:space="preserve">the </w:t>
      </w:r>
      <w:r w:rsidR="00706F9C" w:rsidRPr="00416E97">
        <w:rPr>
          <w:rFonts w:ascii="Times New Roman" w:hAnsi="Times New Roman" w:cs="Times New Roman"/>
        </w:rPr>
        <w:t xml:space="preserve">majority of β-cells </w:t>
      </w:r>
      <w:r w:rsidR="00710729" w:rsidRPr="00416E97">
        <w:rPr>
          <w:rFonts w:ascii="Times New Roman" w:hAnsi="Times New Roman" w:cs="Times New Roman"/>
        </w:rPr>
        <w:t>were</w:t>
      </w:r>
      <w:r w:rsidR="00706F9C" w:rsidRPr="00416E97">
        <w:rPr>
          <w:rFonts w:ascii="Times New Roman" w:hAnsi="Times New Roman" w:cs="Times New Roman"/>
        </w:rPr>
        <w:t xml:space="preserve"> apically polarized </w:t>
      </w:r>
      <w:r w:rsidR="00710729" w:rsidRPr="00416E97">
        <w:rPr>
          <w:rFonts w:ascii="Times New Roman" w:hAnsi="Times New Roman" w:cs="Times New Roman"/>
        </w:rPr>
        <w:t xml:space="preserve">and attached to the </w:t>
      </w:r>
      <w:r w:rsidR="001A4DA6" w:rsidRPr="00416E97">
        <w:rPr>
          <w:rFonts w:ascii="Times New Roman" w:hAnsi="Times New Roman" w:cs="Times New Roman"/>
        </w:rPr>
        <w:t>epithelial lumen</w:t>
      </w:r>
      <w:r w:rsidR="00710729" w:rsidRPr="00416E97">
        <w:rPr>
          <w:rFonts w:ascii="Times New Roman" w:hAnsi="Times New Roman" w:cs="Times New Roman"/>
        </w:rPr>
        <w:t xml:space="preserve"> </w:t>
      </w:r>
      <w:r w:rsidR="00706F9C" w:rsidRPr="00416E97">
        <w:rPr>
          <w:rFonts w:ascii="Times New Roman" w:hAnsi="Times New Roman" w:cs="Times New Roman"/>
        </w:rPr>
        <w:t xml:space="preserve">upon </w:t>
      </w:r>
      <w:r w:rsidR="00710729" w:rsidRPr="00416E97">
        <w:rPr>
          <w:rFonts w:ascii="Times New Roman" w:hAnsi="Times New Roman" w:cs="Times New Roman"/>
        </w:rPr>
        <w:t xml:space="preserve">differentiation. </w:t>
      </w:r>
      <w:r>
        <w:rPr>
          <w:rFonts w:ascii="Times New Roman" w:hAnsi="Times New Roman" w:cs="Times New Roman"/>
        </w:rPr>
        <w:t>The authors observed that a</w:t>
      </w:r>
      <w:r w:rsidR="001A4DA6" w:rsidRPr="00416E97">
        <w:rPr>
          <w:rFonts w:ascii="Times New Roman" w:hAnsi="Times New Roman" w:cs="Times New Roman"/>
        </w:rPr>
        <w:t>fter β-cell birth</w:t>
      </w:r>
      <w:r>
        <w:rPr>
          <w:rFonts w:ascii="Times New Roman" w:hAnsi="Times New Roman" w:cs="Times New Roman"/>
        </w:rPr>
        <w:t>,</w:t>
      </w:r>
      <w:r w:rsidR="001A4DA6" w:rsidRPr="00416E97">
        <w:rPr>
          <w:rFonts w:ascii="Times New Roman" w:hAnsi="Times New Roman" w:cs="Times New Roman"/>
        </w:rPr>
        <w:t xml:space="preserve"> the cells </w:t>
      </w:r>
      <w:r w:rsidR="004C42D3" w:rsidRPr="00416E97">
        <w:rPr>
          <w:rFonts w:ascii="Times New Roman" w:hAnsi="Times New Roman" w:cs="Times New Roman"/>
        </w:rPr>
        <w:t xml:space="preserve">lost </w:t>
      </w:r>
      <w:r w:rsidR="00710729" w:rsidRPr="00416E97">
        <w:rPr>
          <w:rFonts w:ascii="Times New Roman" w:hAnsi="Times New Roman" w:cs="Times New Roman"/>
        </w:rPr>
        <w:t>polarity, form</w:t>
      </w:r>
      <w:r w:rsidR="004C42D3" w:rsidRPr="00416E97">
        <w:rPr>
          <w:rFonts w:ascii="Times New Roman" w:hAnsi="Times New Roman" w:cs="Times New Roman"/>
        </w:rPr>
        <w:t>ed</w:t>
      </w:r>
      <w:r w:rsidR="00710729" w:rsidRPr="00416E97">
        <w:rPr>
          <w:rFonts w:ascii="Times New Roman" w:hAnsi="Times New Roman" w:cs="Times New Roman"/>
        </w:rPr>
        <w:t xml:space="preserve"> membrane protrusions and exhibited motile features </w:t>
      </w:r>
      <w:r w:rsidR="001A4DA6" w:rsidRPr="00416E97">
        <w:rPr>
          <w:rFonts w:ascii="Times New Roman" w:hAnsi="Times New Roman" w:cs="Times New Roman"/>
        </w:rPr>
        <w:t>before they</w:t>
      </w:r>
      <w:r w:rsidR="00710729" w:rsidRPr="00416E97">
        <w:rPr>
          <w:rFonts w:ascii="Times New Roman" w:hAnsi="Times New Roman" w:cs="Times New Roman"/>
        </w:rPr>
        <w:t xml:space="preserve"> </w:t>
      </w:r>
      <w:r w:rsidR="00706F9C" w:rsidRPr="00416E97">
        <w:rPr>
          <w:rFonts w:ascii="Times New Roman" w:hAnsi="Times New Roman" w:cs="Times New Roman"/>
        </w:rPr>
        <w:t>delaminate</w:t>
      </w:r>
      <w:r w:rsidR="00710729" w:rsidRPr="00416E97">
        <w:rPr>
          <w:rFonts w:ascii="Times New Roman" w:hAnsi="Times New Roman" w:cs="Times New Roman"/>
        </w:rPr>
        <w:t>d from the epithelium</w:t>
      </w:r>
      <w:r w:rsidR="001A4DA6" w:rsidRPr="00416E97">
        <w:rPr>
          <w:rFonts w:ascii="Times New Roman" w:hAnsi="Times New Roman" w:cs="Times New Roman"/>
        </w:rPr>
        <w:t xml:space="preserve"> and formed clusters</w:t>
      </w:r>
      <w:r w:rsidR="00FE3480" w:rsidRPr="00416E97">
        <w:rPr>
          <w:rFonts w:ascii="Times New Roman" w:hAnsi="Times New Roman" w:cs="Times New Roman"/>
        </w:rPr>
        <w:t xml:space="preserve"> (Fig. </w:t>
      </w:r>
      <w:r w:rsidR="004F48F0" w:rsidRPr="00416E97">
        <w:rPr>
          <w:rFonts w:ascii="Times New Roman" w:hAnsi="Times New Roman" w:cs="Times New Roman"/>
        </w:rPr>
        <w:t>1A</w:t>
      </w:r>
      <w:r w:rsidR="00FE3480" w:rsidRPr="00416E97">
        <w:rPr>
          <w:rFonts w:ascii="Times New Roman" w:hAnsi="Times New Roman" w:cs="Times New Roman"/>
        </w:rPr>
        <w:t>)</w:t>
      </w:r>
      <w:r w:rsidR="00710729" w:rsidRPr="00416E97">
        <w:rPr>
          <w:rFonts w:ascii="Times New Roman" w:hAnsi="Times New Roman" w:cs="Times New Roman"/>
        </w:rPr>
        <w:t>.</w:t>
      </w:r>
      <w:r w:rsidR="00706F9C" w:rsidRPr="00416E97">
        <w:rPr>
          <w:rFonts w:ascii="Times New Roman" w:hAnsi="Times New Roman" w:cs="Times New Roman"/>
        </w:rPr>
        <w:t xml:space="preserve"> </w:t>
      </w:r>
      <w:r w:rsidR="00706F9C" w:rsidRPr="00416E97">
        <w:rPr>
          <w:rFonts w:ascii="Times New Roman" w:eastAsia="Times New Roman" w:hAnsi="Times New Roman" w:cs="Times New Roman"/>
        </w:rPr>
        <w:t xml:space="preserve">These data </w:t>
      </w:r>
      <w:r w:rsidR="001A4DA6" w:rsidRPr="00416E97">
        <w:rPr>
          <w:rFonts w:ascii="Times New Roman" w:eastAsia="Times New Roman" w:hAnsi="Times New Roman" w:cs="Times New Roman"/>
        </w:rPr>
        <w:t>challenges</w:t>
      </w:r>
      <w:r w:rsidR="00706F9C" w:rsidRPr="00416E97">
        <w:rPr>
          <w:rFonts w:ascii="Times New Roman" w:eastAsia="Times New Roman" w:hAnsi="Times New Roman" w:cs="Times New Roman"/>
        </w:rPr>
        <w:t xml:space="preserve"> the </w:t>
      </w:r>
      <w:r w:rsidR="001A4DA6" w:rsidRPr="00416E97">
        <w:rPr>
          <w:rFonts w:ascii="Times New Roman" w:eastAsia="Times New Roman" w:hAnsi="Times New Roman" w:cs="Times New Roman"/>
        </w:rPr>
        <w:t>current</w:t>
      </w:r>
      <w:r w:rsidR="00706F9C" w:rsidRPr="00416E97">
        <w:rPr>
          <w:rFonts w:ascii="Times New Roman" w:eastAsia="Times New Roman" w:hAnsi="Times New Roman" w:cs="Times New Roman"/>
        </w:rPr>
        <w:t xml:space="preserve"> </w:t>
      </w:r>
      <w:r w:rsidR="001A4DA6" w:rsidRPr="00416E97">
        <w:rPr>
          <w:rFonts w:ascii="Times New Roman" w:eastAsia="Times New Roman" w:hAnsi="Times New Roman" w:cs="Times New Roman"/>
        </w:rPr>
        <w:t>idea</w:t>
      </w:r>
      <w:r w:rsidR="00706F9C" w:rsidRPr="00416E97">
        <w:rPr>
          <w:rFonts w:ascii="Times New Roman" w:eastAsia="Times New Roman" w:hAnsi="Times New Roman" w:cs="Times New Roman"/>
        </w:rPr>
        <w:t xml:space="preserve"> </w:t>
      </w:r>
      <w:r w:rsidR="001A4DA6" w:rsidRPr="00416E97">
        <w:rPr>
          <w:rFonts w:ascii="Times New Roman" w:eastAsia="Times New Roman" w:hAnsi="Times New Roman" w:cs="Times New Roman"/>
        </w:rPr>
        <w:t>that</w:t>
      </w:r>
      <w:r w:rsidR="00706F9C" w:rsidRPr="00416E97">
        <w:rPr>
          <w:rFonts w:ascii="Times New Roman" w:eastAsia="Times New Roman" w:hAnsi="Times New Roman" w:cs="Times New Roman"/>
        </w:rPr>
        <w:t xml:space="preserve"> </w:t>
      </w:r>
      <w:r w:rsidR="00706F9C" w:rsidRPr="00416E97">
        <w:rPr>
          <w:rFonts w:ascii="Times New Roman" w:hAnsi="Times New Roman" w:cs="Times New Roman"/>
        </w:rPr>
        <w:t>β-</w:t>
      </w:r>
      <w:r w:rsidR="00706F9C" w:rsidRPr="00416E97">
        <w:rPr>
          <w:rFonts w:ascii="Times New Roman" w:eastAsia="Times New Roman" w:hAnsi="Times New Roman" w:cs="Times New Roman"/>
        </w:rPr>
        <w:t>cell</w:t>
      </w:r>
      <w:r w:rsidR="001A4DA6" w:rsidRPr="00416E97">
        <w:rPr>
          <w:rFonts w:ascii="Times New Roman" w:eastAsia="Times New Roman" w:hAnsi="Times New Roman" w:cs="Times New Roman"/>
        </w:rPr>
        <w:t>s form after</w:t>
      </w:r>
      <w:r w:rsidR="00706F9C" w:rsidRPr="00416E97">
        <w:rPr>
          <w:rFonts w:ascii="Times New Roman" w:eastAsia="Times New Roman" w:hAnsi="Times New Roman" w:cs="Times New Roman"/>
        </w:rPr>
        <w:t xml:space="preserve"> delaminat</w:t>
      </w:r>
      <w:r w:rsidR="001A4DA6" w:rsidRPr="00416E97">
        <w:rPr>
          <w:rFonts w:ascii="Times New Roman" w:eastAsia="Times New Roman" w:hAnsi="Times New Roman" w:cs="Times New Roman"/>
        </w:rPr>
        <w:t>ion</w:t>
      </w:r>
      <w:r w:rsidR="00EA4327">
        <w:rPr>
          <w:rFonts w:ascii="Times New Roman" w:eastAsia="Times New Roman" w:hAnsi="Times New Roman" w:cs="Times New Roman"/>
        </w:rPr>
        <w:t xml:space="preserve">, </w:t>
      </w:r>
      <w:r w:rsidRPr="00155E03">
        <w:rPr>
          <w:rFonts w:ascii="Times New Roman" w:eastAsia="Times New Roman" w:hAnsi="Times New Roman" w:cs="Times New Roman"/>
          <w:highlight w:val="yellow"/>
        </w:rPr>
        <w:t>instead</w:t>
      </w:r>
      <w:r w:rsidR="00EA4327" w:rsidRPr="00155E03">
        <w:rPr>
          <w:rFonts w:ascii="Times New Roman" w:eastAsia="Times New Roman" w:hAnsi="Times New Roman" w:cs="Times New Roman"/>
          <w:highlight w:val="yellow"/>
        </w:rPr>
        <w:t xml:space="preserve"> </w:t>
      </w:r>
      <w:r w:rsidR="00AB4507" w:rsidRPr="00155E03">
        <w:rPr>
          <w:rFonts w:ascii="Times New Roman" w:eastAsia="Times New Roman" w:hAnsi="Times New Roman" w:cs="Times New Roman"/>
          <w:highlight w:val="yellow"/>
        </w:rPr>
        <w:t>demonstrating</w:t>
      </w:r>
      <w:r w:rsidR="00EA4327" w:rsidRPr="00155E03">
        <w:rPr>
          <w:rFonts w:ascii="Times New Roman" w:eastAsia="Times New Roman" w:hAnsi="Times New Roman" w:cs="Times New Roman"/>
          <w:highlight w:val="yellow"/>
        </w:rPr>
        <w:t xml:space="preserve"> that</w:t>
      </w:r>
      <w:r w:rsidR="00EA4327">
        <w:rPr>
          <w:rFonts w:ascii="Times New Roman" w:eastAsia="Times New Roman" w:hAnsi="Times New Roman" w:cs="Times New Roman"/>
        </w:rPr>
        <w:t xml:space="preserve"> </w:t>
      </w:r>
      <w:r w:rsidR="00EA4327" w:rsidRPr="00416E97">
        <w:rPr>
          <w:rFonts w:ascii="Times New Roman" w:hAnsi="Times New Roman" w:cs="Times New Roman"/>
        </w:rPr>
        <w:t>β</w:t>
      </w:r>
      <w:r w:rsidR="00EA4327">
        <w:rPr>
          <w:rFonts w:ascii="Times New Roman" w:eastAsia="Times New Roman" w:hAnsi="Times New Roman" w:cs="Times New Roman"/>
        </w:rPr>
        <w:t>-cells are already specified and born in the trunk epithelium</w:t>
      </w:r>
      <w:r w:rsidR="00706F9C" w:rsidRPr="00416E97">
        <w:rPr>
          <w:rFonts w:ascii="Times New Roman" w:eastAsia="Times New Roman" w:hAnsi="Times New Roman" w:cs="Times New Roman"/>
        </w:rPr>
        <w:t>.</w:t>
      </w:r>
    </w:p>
    <w:p w14:paraId="6D1A7A9A" w14:textId="77777777" w:rsidR="00232624" w:rsidRPr="00155E03" w:rsidRDefault="00232624" w:rsidP="00416E97">
      <w:pPr>
        <w:spacing w:line="480" w:lineRule="auto"/>
        <w:jc w:val="both"/>
        <w:rPr>
          <w:rFonts w:ascii="Times New Roman" w:hAnsi="Times New Roman" w:cs="Times New Roman"/>
        </w:rPr>
      </w:pPr>
    </w:p>
    <w:p w14:paraId="516B4157" w14:textId="301987A1" w:rsidR="001A4DA6" w:rsidRPr="00416E97" w:rsidRDefault="00232624" w:rsidP="00416E97">
      <w:pPr>
        <w:spacing w:line="480" w:lineRule="auto"/>
        <w:jc w:val="both"/>
        <w:rPr>
          <w:rFonts w:ascii="Times New Roman" w:hAnsi="Times New Roman" w:cs="Times New Roman"/>
        </w:rPr>
      </w:pPr>
      <w:r w:rsidRPr="00416E97">
        <w:rPr>
          <w:rFonts w:ascii="Times New Roman" w:hAnsi="Times New Roman" w:cs="Times New Roman"/>
        </w:rPr>
        <w:t>Over 60 years ago differential cell-cell adhesion was shown to sort out the primary germ layers during gastrulation</w:t>
      </w:r>
      <w:r w:rsidR="00F850DA" w:rsidRPr="00416E97">
        <w:rPr>
          <w:rFonts w:ascii="Times New Roman" w:hAnsi="Times New Roman" w:cs="Times New Roman"/>
        </w:rPr>
        <w:t>, but the molecular basis was unknown</w:t>
      </w:r>
      <w:r w:rsidR="00EA4327">
        <w:rPr>
          <w:rFonts w:ascii="Times New Roman" w:hAnsi="Times New Roman" w:cs="Times New Roman"/>
        </w:rPr>
        <w:t xml:space="preserve"> at that time</w:t>
      </w:r>
      <w:r w:rsidRPr="00416E97">
        <w:rPr>
          <w:rFonts w:ascii="Times New Roman" w:hAnsi="Times New Roman" w:cs="Times New Roman"/>
        </w:rPr>
        <w:t xml:space="preserve"> </w:t>
      </w:r>
      <w:r w:rsidRPr="00416E97">
        <w:rPr>
          <w:rFonts w:ascii="Times New Roman" w:hAnsi="Times New Roman" w:cs="Times New Roman"/>
        </w:rPr>
        <w:fldChar w:fldCharType="begin" w:fldLock="1"/>
      </w:r>
      <w:r w:rsidRPr="00416E97">
        <w:rPr>
          <w:rFonts w:ascii="Times New Roman" w:hAnsi="Times New Roman" w:cs="Times New Roman"/>
        </w:rPr>
        <w:instrText>ADDIN CSL_CITATION {"citationItems":[{"id":"ITEM-1","itemData":{"DOI":"10.1002/jez.1401280105","ISBN":"0022-104X","ISSN":"1097010X","PMID":"15559931","abstract":"One of the most striking features of early vertebrate development is the transformation of a spherical egg into a body of about equal size in which groups of cells have shifted into specific arrangements which foreshadow the tissue pattern of the adult organism. This ... \\n","author":[{"dropping-particle":"","family":"Townes","given":"Philip L.","non-dropping-particle":"","parse-names":false,"suffix":""},{"dropping-particle":"","family":"Holtfreter","given":"Johannes","non-dropping-particle":"","parse-names":false,"suffix":""}],"container-title":"Journal of Experimental Zoology","id":"ITEM-1","issue":"1","issued":{"date-parts":[["1955"]]},"page":"53-120","title":"Directed movements and selective adhesion of embryonic amphibian cells","type":"article-journal","volume":"128"},"uris":["http://www.mendeley.com/documents/?uuid=cfdd5649-b3d0-46dd-925a-e62c5613beeb"]}],"mendeley":{"formattedCitation":"(Townes and Holtfreter, 1955)","plainTextFormattedCitation":"(Townes and Holtfreter, 1955)","previouslyFormattedCitation":"(Townes and Holtfreter, 1955)"},"properties":{"noteIndex":0},"schema":"https://github.com/citation-style-language/schema/raw/master/csl-citation.json"}</w:instrText>
      </w:r>
      <w:r w:rsidRPr="00416E97">
        <w:rPr>
          <w:rFonts w:ascii="Times New Roman" w:hAnsi="Times New Roman" w:cs="Times New Roman"/>
        </w:rPr>
        <w:fldChar w:fldCharType="separate"/>
      </w:r>
      <w:r w:rsidRPr="00416E97">
        <w:rPr>
          <w:rFonts w:ascii="Times New Roman" w:hAnsi="Times New Roman" w:cs="Times New Roman"/>
          <w:noProof/>
        </w:rPr>
        <w:t>(Townes and Holtfreter, 1955)</w:t>
      </w:r>
      <w:r w:rsidRPr="00416E97">
        <w:rPr>
          <w:rFonts w:ascii="Times New Roman" w:hAnsi="Times New Roman" w:cs="Times New Roman"/>
        </w:rPr>
        <w:fldChar w:fldCharType="end"/>
      </w:r>
      <w:r w:rsidRPr="00416E97">
        <w:rPr>
          <w:rFonts w:ascii="Times New Roman" w:hAnsi="Times New Roman" w:cs="Times New Roman"/>
        </w:rPr>
        <w:t>.</w:t>
      </w:r>
      <w:r w:rsidRPr="00416E97">
        <w:rPr>
          <w:rFonts w:ascii="Times New Roman" w:eastAsia="Times New Roman" w:hAnsi="Times New Roman" w:cs="Times New Roman"/>
        </w:rPr>
        <w:t xml:space="preserve"> </w:t>
      </w:r>
      <w:r w:rsidR="004021D7">
        <w:rPr>
          <w:rFonts w:ascii="Times New Roman" w:eastAsia="Times New Roman" w:hAnsi="Times New Roman" w:cs="Times New Roman"/>
        </w:rPr>
        <w:t xml:space="preserve">The work of </w:t>
      </w:r>
      <w:r w:rsidR="00E52FC6" w:rsidRPr="00416E97">
        <w:rPr>
          <w:rFonts w:ascii="Times New Roman" w:hAnsi="Times New Roman" w:cs="Times New Roman"/>
        </w:rPr>
        <w:t>Nyeng et al.</w:t>
      </w:r>
      <w:r w:rsidR="00FA42EF" w:rsidRPr="00416E97">
        <w:rPr>
          <w:rFonts w:ascii="Times New Roman" w:hAnsi="Times New Roman" w:cs="Times New Roman"/>
        </w:rPr>
        <w:t xml:space="preserve"> (2019)</w:t>
      </w:r>
      <w:r w:rsidR="00E52FC6" w:rsidRPr="00416E97">
        <w:rPr>
          <w:rFonts w:ascii="Times New Roman" w:hAnsi="Times New Roman" w:cs="Times New Roman"/>
        </w:rPr>
        <w:t xml:space="preserve"> </w:t>
      </w:r>
      <w:r w:rsidR="004021D7">
        <w:rPr>
          <w:rFonts w:ascii="Times New Roman" w:hAnsi="Times New Roman" w:cs="Times New Roman"/>
        </w:rPr>
        <w:t xml:space="preserve">now </w:t>
      </w:r>
      <w:r w:rsidR="004B449E">
        <w:rPr>
          <w:rFonts w:ascii="Times New Roman" w:hAnsi="Times New Roman" w:cs="Times New Roman"/>
        </w:rPr>
        <w:t xml:space="preserve">further show </w:t>
      </w:r>
      <w:r w:rsidRPr="00416E97">
        <w:rPr>
          <w:rFonts w:ascii="Times New Roman" w:eastAsia="Times New Roman" w:hAnsi="Times New Roman" w:cs="Times New Roman"/>
        </w:rPr>
        <w:t xml:space="preserve">that differential </w:t>
      </w:r>
      <w:r w:rsidR="001A4DA6" w:rsidRPr="00416E97">
        <w:rPr>
          <w:rFonts w:ascii="Times New Roman" w:eastAsia="Times New Roman" w:hAnsi="Times New Roman" w:cs="Times New Roman"/>
        </w:rPr>
        <w:t>cell-</w:t>
      </w:r>
      <w:r w:rsidR="001A4DA6" w:rsidRPr="00155E03">
        <w:rPr>
          <w:rFonts w:ascii="Times New Roman" w:eastAsia="Times New Roman" w:hAnsi="Times New Roman" w:cs="Times New Roman"/>
          <w:highlight w:val="yellow"/>
        </w:rPr>
        <w:t xml:space="preserve">cell </w:t>
      </w:r>
      <w:r w:rsidR="00FB0CBE" w:rsidRPr="00155E03">
        <w:rPr>
          <w:rFonts w:ascii="Times New Roman" w:eastAsia="Times New Roman" w:hAnsi="Times New Roman" w:cs="Times New Roman"/>
          <w:highlight w:val="yellow"/>
        </w:rPr>
        <w:t xml:space="preserve">surface tension </w:t>
      </w:r>
      <w:r w:rsidR="00F850DA" w:rsidRPr="00155E03">
        <w:rPr>
          <w:rFonts w:ascii="Times New Roman" w:eastAsia="Times New Roman" w:hAnsi="Times New Roman" w:cs="Times New Roman"/>
          <w:highlight w:val="yellow"/>
        </w:rPr>
        <w:t>also</w:t>
      </w:r>
      <w:r w:rsidR="00F850DA" w:rsidRPr="00416E97">
        <w:rPr>
          <w:rFonts w:ascii="Times New Roman" w:eastAsia="Times New Roman" w:hAnsi="Times New Roman" w:cs="Times New Roman"/>
        </w:rPr>
        <w:t xml:space="preserve"> </w:t>
      </w:r>
      <w:r w:rsidR="001A4DA6" w:rsidRPr="00416E97">
        <w:rPr>
          <w:rFonts w:ascii="Times New Roman" w:eastAsia="Times New Roman" w:hAnsi="Times New Roman" w:cs="Times New Roman"/>
        </w:rPr>
        <w:t xml:space="preserve">directs </w:t>
      </w:r>
      <w:r w:rsidRPr="00416E97">
        <w:rPr>
          <w:rFonts w:ascii="Times New Roman" w:eastAsia="Times New Roman" w:hAnsi="Times New Roman" w:cs="Times New Roman"/>
        </w:rPr>
        <w:t>cell sorting</w:t>
      </w:r>
      <w:r w:rsidR="001A4DA6" w:rsidRPr="00416E97">
        <w:rPr>
          <w:rFonts w:ascii="Times New Roman" w:eastAsia="Times New Roman" w:hAnsi="Times New Roman" w:cs="Times New Roman"/>
        </w:rPr>
        <w:t>, tissue patterning</w:t>
      </w:r>
      <w:r w:rsidR="0007076B">
        <w:rPr>
          <w:rFonts w:ascii="Times New Roman" w:eastAsia="Times New Roman" w:hAnsi="Times New Roman" w:cs="Times New Roman"/>
        </w:rPr>
        <w:t>,</w:t>
      </w:r>
      <w:r w:rsidRPr="00416E97">
        <w:rPr>
          <w:rFonts w:ascii="Times New Roman" w:eastAsia="Times New Roman" w:hAnsi="Times New Roman" w:cs="Times New Roman"/>
        </w:rPr>
        <w:t xml:space="preserve"> and </w:t>
      </w:r>
      <w:r w:rsidR="001A4DA6" w:rsidRPr="00416E97">
        <w:rPr>
          <w:rFonts w:ascii="Times New Roman" w:eastAsia="Times New Roman" w:hAnsi="Times New Roman" w:cs="Times New Roman"/>
        </w:rPr>
        <w:t>cell-</w:t>
      </w:r>
      <w:r w:rsidRPr="00416E97">
        <w:rPr>
          <w:rFonts w:ascii="Times New Roman" w:eastAsia="Times New Roman" w:hAnsi="Times New Roman" w:cs="Times New Roman"/>
        </w:rPr>
        <w:t>fate decision</w:t>
      </w:r>
      <w:r w:rsidR="001A4DA6" w:rsidRPr="00416E97">
        <w:rPr>
          <w:rFonts w:ascii="Times New Roman" w:eastAsia="Times New Roman" w:hAnsi="Times New Roman" w:cs="Times New Roman"/>
        </w:rPr>
        <w:t>s in the pancreas.</w:t>
      </w:r>
      <w:r w:rsidRPr="00416E97">
        <w:rPr>
          <w:rFonts w:ascii="Times New Roman" w:eastAsia="Times New Roman" w:hAnsi="Times New Roman" w:cs="Times New Roman"/>
        </w:rPr>
        <w:t xml:space="preserve"> </w:t>
      </w:r>
      <w:r w:rsidR="00E27CDB" w:rsidRPr="00416E97">
        <w:rPr>
          <w:rFonts w:ascii="Times New Roman" w:eastAsia="Times New Roman" w:hAnsi="Times New Roman" w:cs="Times New Roman"/>
        </w:rPr>
        <w:t>The</w:t>
      </w:r>
      <w:r w:rsidR="001A4DA6" w:rsidRPr="00416E97">
        <w:rPr>
          <w:rFonts w:ascii="Times New Roman" w:eastAsia="Times New Roman" w:hAnsi="Times New Roman" w:cs="Times New Roman"/>
        </w:rPr>
        <w:t xml:space="preserve"> authors have </w:t>
      </w:r>
      <w:r w:rsidR="00E27CDB" w:rsidRPr="00416E97">
        <w:rPr>
          <w:rFonts w:ascii="Times New Roman" w:eastAsia="Times New Roman" w:hAnsi="Times New Roman" w:cs="Times New Roman"/>
        </w:rPr>
        <w:t>show</w:t>
      </w:r>
      <w:r w:rsidR="001A4DA6" w:rsidRPr="00416E97">
        <w:rPr>
          <w:rFonts w:ascii="Times New Roman" w:eastAsia="Times New Roman" w:hAnsi="Times New Roman" w:cs="Times New Roman"/>
        </w:rPr>
        <w:t>n</w:t>
      </w:r>
      <w:r w:rsidR="00E27CDB" w:rsidRPr="00416E97">
        <w:rPr>
          <w:rFonts w:ascii="Times New Roman" w:eastAsia="Times New Roman" w:hAnsi="Times New Roman" w:cs="Times New Roman"/>
        </w:rPr>
        <w:t xml:space="preserve"> that differential expression of p120ctn first pattern pancreatic </w:t>
      </w:r>
      <w:r w:rsidR="006339D0" w:rsidRPr="00416E97">
        <w:rPr>
          <w:rFonts w:ascii="Times New Roman" w:eastAsia="Times New Roman" w:hAnsi="Times New Roman" w:cs="Times New Roman"/>
        </w:rPr>
        <w:t>epithelium</w:t>
      </w:r>
      <w:r w:rsidR="00E27CDB" w:rsidRPr="00416E97">
        <w:rPr>
          <w:rFonts w:ascii="Times New Roman" w:eastAsia="Times New Roman" w:hAnsi="Times New Roman" w:cs="Times New Roman"/>
        </w:rPr>
        <w:t xml:space="preserve"> into tip and trunk and then</w:t>
      </w:r>
      <w:r w:rsidR="006339D0" w:rsidRPr="00416E97">
        <w:rPr>
          <w:rFonts w:ascii="Times New Roman" w:eastAsia="Times New Roman" w:hAnsi="Times New Roman" w:cs="Times New Roman"/>
        </w:rPr>
        <w:t xml:space="preserve"> further segregates</w:t>
      </w:r>
      <w:r w:rsidR="00E27CDB" w:rsidRPr="00416E97">
        <w:rPr>
          <w:rFonts w:ascii="Times New Roman" w:eastAsia="Times New Roman" w:hAnsi="Times New Roman" w:cs="Times New Roman"/>
        </w:rPr>
        <w:t xml:space="preserve"> endocrine and ductal lineages. </w:t>
      </w:r>
      <w:r w:rsidR="00BF06C2" w:rsidRPr="00416E97">
        <w:rPr>
          <w:rFonts w:ascii="Times New Roman" w:hAnsi="Times New Roman" w:cs="Times New Roman"/>
        </w:rPr>
        <w:t>These findings</w:t>
      </w:r>
      <w:r w:rsidR="00FD7551" w:rsidRPr="00416E97">
        <w:rPr>
          <w:rFonts w:ascii="Times New Roman" w:hAnsi="Times New Roman" w:cs="Times New Roman"/>
        </w:rPr>
        <w:t xml:space="preserve"> increase our understanding</w:t>
      </w:r>
      <w:r w:rsidR="00BF06C2" w:rsidRPr="00416E97">
        <w:rPr>
          <w:rFonts w:ascii="Times New Roman" w:hAnsi="Times New Roman" w:cs="Times New Roman"/>
        </w:rPr>
        <w:t xml:space="preserve"> of pancreas</w:t>
      </w:r>
      <w:r w:rsidR="00FD7551" w:rsidRPr="00416E97">
        <w:rPr>
          <w:rFonts w:ascii="Times New Roman" w:hAnsi="Times New Roman" w:cs="Times New Roman"/>
        </w:rPr>
        <w:t xml:space="preserve"> patterning </w:t>
      </w:r>
      <w:r w:rsidR="00BF06C2" w:rsidRPr="00416E97">
        <w:rPr>
          <w:rFonts w:ascii="Times New Roman" w:hAnsi="Times New Roman" w:cs="Times New Roman"/>
        </w:rPr>
        <w:t xml:space="preserve">that </w:t>
      </w:r>
      <w:r w:rsidR="00FD7551" w:rsidRPr="00416E97">
        <w:rPr>
          <w:rFonts w:ascii="Times New Roman" w:hAnsi="Times New Roman" w:cs="Times New Roman"/>
        </w:rPr>
        <w:t>drives cell differentiation</w:t>
      </w:r>
      <w:r w:rsidR="004021D7">
        <w:rPr>
          <w:rFonts w:ascii="Times New Roman" w:hAnsi="Times New Roman" w:cs="Times New Roman"/>
        </w:rPr>
        <w:t xml:space="preserve">.  They also </w:t>
      </w:r>
      <w:r w:rsidR="0063227C" w:rsidRPr="00416E97">
        <w:rPr>
          <w:rFonts w:ascii="Times New Roman" w:hAnsi="Times New Roman" w:cs="Times New Roman"/>
        </w:rPr>
        <w:t xml:space="preserve">help </w:t>
      </w:r>
      <w:r w:rsidR="00FD7551" w:rsidRPr="00416E97">
        <w:rPr>
          <w:rFonts w:ascii="Times New Roman" w:hAnsi="Times New Roman" w:cs="Times New Roman"/>
        </w:rPr>
        <w:t>to establish</w:t>
      </w:r>
      <w:r w:rsidR="00FD7551" w:rsidRPr="00416E97">
        <w:rPr>
          <w:rFonts w:ascii="Times New Roman" w:hAnsi="Times New Roman" w:cs="Times New Roman"/>
          <w:lang w:val="en-GB"/>
        </w:rPr>
        <w:t xml:space="preserve"> </w:t>
      </w:r>
      <w:r w:rsidR="00BE59A7" w:rsidRPr="00416E97">
        <w:rPr>
          <w:rFonts w:ascii="Times New Roman" w:hAnsi="Times New Roman" w:cs="Times New Roman"/>
        </w:rPr>
        <w:t xml:space="preserve">model systems for </w:t>
      </w:r>
      <w:r w:rsidR="00BF06C2" w:rsidRPr="00416E97">
        <w:rPr>
          <w:rFonts w:ascii="Times New Roman" w:hAnsi="Times New Roman" w:cs="Times New Roman"/>
        </w:rPr>
        <w:t xml:space="preserve">pancreas-related </w:t>
      </w:r>
      <w:r w:rsidR="00BE59A7" w:rsidRPr="00416E97">
        <w:rPr>
          <w:rFonts w:ascii="Times New Roman" w:hAnsi="Times New Roman" w:cs="Times New Roman"/>
        </w:rPr>
        <w:t>disease</w:t>
      </w:r>
      <w:r w:rsidR="00FD7551" w:rsidRPr="00416E97">
        <w:rPr>
          <w:rFonts w:ascii="Times New Roman" w:hAnsi="Times New Roman" w:cs="Times New Roman"/>
        </w:rPr>
        <w:t>s</w:t>
      </w:r>
      <w:r w:rsidR="00BE59A7" w:rsidRPr="00416E97">
        <w:rPr>
          <w:rFonts w:ascii="Times New Roman" w:hAnsi="Times New Roman" w:cs="Times New Roman"/>
        </w:rPr>
        <w:t xml:space="preserve"> </w:t>
      </w:r>
      <w:r w:rsidR="004021D7">
        <w:rPr>
          <w:rFonts w:ascii="Times New Roman" w:hAnsi="Times New Roman" w:cs="Times New Roman"/>
        </w:rPr>
        <w:t>(</w:t>
      </w:r>
      <w:r w:rsidR="0037499A" w:rsidRPr="00416E97">
        <w:rPr>
          <w:rFonts w:ascii="Times New Roman" w:hAnsi="Times New Roman" w:cs="Times New Roman"/>
        </w:rPr>
        <w:t>including</w:t>
      </w:r>
      <w:r w:rsidR="00E55A44" w:rsidRPr="00416E97">
        <w:rPr>
          <w:rFonts w:ascii="Times New Roman" w:hAnsi="Times New Roman" w:cs="Times New Roman"/>
        </w:rPr>
        <w:t xml:space="preserve"> </w:t>
      </w:r>
      <w:r w:rsidR="00BE59A7" w:rsidRPr="00416E97">
        <w:rPr>
          <w:rFonts w:ascii="Times New Roman" w:hAnsi="Times New Roman" w:cs="Times New Roman"/>
        </w:rPr>
        <w:t>pancreatic cancer, pancreatitis</w:t>
      </w:r>
      <w:r w:rsidR="00E55A44" w:rsidRPr="00416E97">
        <w:rPr>
          <w:rFonts w:ascii="Times New Roman" w:hAnsi="Times New Roman" w:cs="Times New Roman"/>
        </w:rPr>
        <w:t xml:space="preserve"> and </w:t>
      </w:r>
      <w:r w:rsidR="00BE59A7" w:rsidRPr="00416E97">
        <w:rPr>
          <w:rFonts w:ascii="Times New Roman" w:hAnsi="Times New Roman" w:cs="Times New Roman"/>
        </w:rPr>
        <w:t>diabetes</w:t>
      </w:r>
      <w:r w:rsidR="004021D7">
        <w:rPr>
          <w:rFonts w:ascii="Times New Roman" w:hAnsi="Times New Roman" w:cs="Times New Roman"/>
        </w:rPr>
        <w:t>)</w:t>
      </w:r>
      <w:r w:rsidR="004B3036" w:rsidRPr="00416E97">
        <w:rPr>
          <w:rFonts w:ascii="Times New Roman" w:hAnsi="Times New Roman" w:cs="Times New Roman"/>
        </w:rPr>
        <w:t>,</w:t>
      </w:r>
      <w:r w:rsidR="00FD7551" w:rsidRPr="00416E97">
        <w:rPr>
          <w:rFonts w:ascii="Times New Roman" w:hAnsi="Times New Roman" w:cs="Times New Roman"/>
        </w:rPr>
        <w:t xml:space="preserve"> </w:t>
      </w:r>
      <w:r w:rsidR="004021D7">
        <w:rPr>
          <w:rFonts w:ascii="Times New Roman" w:hAnsi="Times New Roman" w:cs="Times New Roman"/>
        </w:rPr>
        <w:t xml:space="preserve">develop a way to </w:t>
      </w:r>
      <w:r w:rsidR="00E67601" w:rsidRPr="00416E97">
        <w:rPr>
          <w:rFonts w:ascii="Times New Roman" w:hAnsi="Times New Roman" w:cs="Times New Roman"/>
        </w:rPr>
        <w:t>generate compact</w:t>
      </w:r>
      <w:r w:rsidR="00BE59A7" w:rsidRPr="00416E97">
        <w:rPr>
          <w:rFonts w:ascii="Times New Roman" w:hAnsi="Times New Roman" w:cs="Times New Roman"/>
        </w:rPr>
        <w:t xml:space="preserve"> 3D pancreatic spheres for pancreatic progenitor expansion</w:t>
      </w:r>
      <w:r w:rsidR="004021D7">
        <w:rPr>
          <w:rFonts w:ascii="Times New Roman" w:hAnsi="Times New Roman" w:cs="Times New Roman"/>
        </w:rPr>
        <w:t>,</w:t>
      </w:r>
      <w:r w:rsidR="00E67601" w:rsidRPr="00416E97">
        <w:rPr>
          <w:rFonts w:ascii="Times New Roman" w:hAnsi="Times New Roman" w:cs="Times New Roman"/>
        </w:rPr>
        <w:t xml:space="preserve"> and</w:t>
      </w:r>
      <w:r w:rsidR="004B3036" w:rsidRPr="00416E97">
        <w:rPr>
          <w:rFonts w:ascii="Times New Roman" w:hAnsi="Times New Roman" w:cs="Times New Roman"/>
        </w:rPr>
        <w:t xml:space="preserve"> </w:t>
      </w:r>
      <w:r w:rsidR="004021D7">
        <w:rPr>
          <w:rFonts w:ascii="Times New Roman" w:hAnsi="Times New Roman" w:cs="Times New Roman"/>
        </w:rPr>
        <w:t xml:space="preserve">provide a means to </w:t>
      </w:r>
      <w:r w:rsidR="00D9047B" w:rsidRPr="00416E97">
        <w:rPr>
          <w:rFonts w:ascii="Times New Roman" w:hAnsi="Times New Roman" w:cs="Times New Roman"/>
        </w:rPr>
        <w:t>induc</w:t>
      </w:r>
      <w:r w:rsidR="004021D7">
        <w:rPr>
          <w:rFonts w:ascii="Times New Roman" w:hAnsi="Times New Roman" w:cs="Times New Roman"/>
        </w:rPr>
        <w:t>e</w:t>
      </w:r>
      <w:r w:rsidR="00D9047B" w:rsidRPr="00416E97">
        <w:rPr>
          <w:rFonts w:ascii="Times New Roman" w:hAnsi="Times New Roman" w:cs="Times New Roman"/>
        </w:rPr>
        <w:t xml:space="preserve"> </w:t>
      </w:r>
      <w:r w:rsidR="00CB23C0" w:rsidRPr="00416E97">
        <w:rPr>
          <w:rFonts w:ascii="Times New Roman" w:hAnsi="Times New Roman" w:cs="Times New Roman"/>
        </w:rPr>
        <w:t>α</w:t>
      </w:r>
      <w:r w:rsidR="006D5AAB" w:rsidRPr="00416E97">
        <w:rPr>
          <w:rFonts w:ascii="Times New Roman" w:hAnsi="Times New Roman" w:cs="Times New Roman"/>
        </w:rPr>
        <w:t>-</w:t>
      </w:r>
      <w:r w:rsidR="0037499A" w:rsidRPr="00416E97" w:rsidDel="0037499A">
        <w:rPr>
          <w:rFonts w:ascii="Times New Roman" w:hAnsi="Times New Roman" w:cs="Times New Roman"/>
        </w:rPr>
        <w:t xml:space="preserve"> </w:t>
      </w:r>
      <w:r w:rsidR="0037499A" w:rsidRPr="00416E97">
        <w:rPr>
          <w:rFonts w:ascii="Times New Roman" w:hAnsi="Times New Roman" w:cs="Times New Roman"/>
        </w:rPr>
        <w:t>and β</w:t>
      </w:r>
      <w:r w:rsidR="006D5AAB" w:rsidRPr="00416E97">
        <w:rPr>
          <w:rFonts w:ascii="Times New Roman" w:hAnsi="Times New Roman" w:cs="Times New Roman"/>
        </w:rPr>
        <w:t>-cell</w:t>
      </w:r>
      <w:r w:rsidR="0037499A" w:rsidRPr="00416E97" w:rsidDel="0037499A">
        <w:rPr>
          <w:rFonts w:ascii="Times New Roman" w:hAnsi="Times New Roman" w:cs="Times New Roman"/>
        </w:rPr>
        <w:t xml:space="preserve"> </w:t>
      </w:r>
      <w:r w:rsidR="0037499A" w:rsidRPr="00416E97">
        <w:rPr>
          <w:rFonts w:ascii="Times New Roman" w:hAnsi="Times New Roman" w:cs="Times New Roman"/>
        </w:rPr>
        <w:t xml:space="preserve">fate by modulating timing of intraepithelial </w:t>
      </w:r>
      <w:r w:rsidR="00F850DA" w:rsidRPr="00416E97">
        <w:rPr>
          <w:rFonts w:ascii="Times New Roman" w:hAnsi="Times New Roman" w:cs="Times New Roman"/>
        </w:rPr>
        <w:t>progenitor</w:t>
      </w:r>
      <w:r w:rsidR="0037499A" w:rsidRPr="00416E97">
        <w:rPr>
          <w:rFonts w:ascii="Times New Roman" w:hAnsi="Times New Roman" w:cs="Times New Roman"/>
        </w:rPr>
        <w:t xml:space="preserve"> residency or </w:t>
      </w:r>
      <w:r w:rsidR="00BE59A7" w:rsidRPr="00416E97">
        <w:rPr>
          <w:rFonts w:ascii="Times New Roman" w:hAnsi="Times New Roman" w:cs="Times New Roman"/>
        </w:rPr>
        <w:t>delamination</w:t>
      </w:r>
      <w:r w:rsidR="0037499A" w:rsidRPr="00416E97">
        <w:rPr>
          <w:rFonts w:ascii="Times New Roman" w:hAnsi="Times New Roman" w:cs="Times New Roman"/>
        </w:rPr>
        <w:t>.</w:t>
      </w:r>
      <w:r w:rsidR="00D928FB" w:rsidRPr="00416E97">
        <w:rPr>
          <w:rFonts w:ascii="Times New Roman" w:hAnsi="Times New Roman" w:cs="Times New Roman"/>
        </w:rPr>
        <w:t xml:space="preserve"> </w:t>
      </w:r>
    </w:p>
    <w:p w14:paraId="6661C779" w14:textId="77777777" w:rsidR="001A4DA6" w:rsidRPr="00416E97" w:rsidRDefault="001A4DA6" w:rsidP="00416E97">
      <w:pPr>
        <w:spacing w:line="480" w:lineRule="auto"/>
        <w:jc w:val="both"/>
        <w:rPr>
          <w:rFonts w:ascii="Times New Roman" w:hAnsi="Times New Roman" w:cs="Times New Roman"/>
        </w:rPr>
      </w:pPr>
    </w:p>
    <w:p w14:paraId="7E9C1760" w14:textId="00270191" w:rsidR="003F231D" w:rsidRPr="00416E97" w:rsidRDefault="004B5F4C" w:rsidP="00416E97">
      <w:pPr>
        <w:spacing w:line="480" w:lineRule="auto"/>
        <w:jc w:val="both"/>
        <w:rPr>
          <w:rFonts w:ascii="Times New Roman" w:hAnsi="Times New Roman" w:cs="Times New Roman"/>
        </w:rPr>
      </w:pPr>
      <w:r w:rsidRPr="00416E97">
        <w:rPr>
          <w:rFonts w:ascii="Times New Roman" w:hAnsi="Times New Roman" w:cs="Times New Roman"/>
          <w:lang w:val="en-GB"/>
        </w:rPr>
        <w:lastRenderedPageBreak/>
        <w:t>F</w:t>
      </w:r>
      <w:r w:rsidR="00A31E18" w:rsidRPr="00416E97">
        <w:rPr>
          <w:rFonts w:ascii="Times New Roman" w:hAnsi="Times New Roman" w:cs="Times New Roman"/>
          <w:lang w:val="en-GB"/>
        </w:rPr>
        <w:t xml:space="preserve">uture work should </w:t>
      </w:r>
      <w:r w:rsidR="00DA40B5" w:rsidRPr="00416E97">
        <w:rPr>
          <w:rFonts w:ascii="Times New Roman" w:hAnsi="Times New Roman" w:cs="Times New Roman"/>
          <w:lang w:val="en-GB"/>
        </w:rPr>
        <w:t xml:space="preserve">address </w:t>
      </w:r>
      <w:r w:rsidR="00A31E18" w:rsidRPr="00155E03">
        <w:rPr>
          <w:rFonts w:ascii="Times New Roman" w:hAnsi="Times New Roman" w:cs="Times New Roman"/>
          <w:highlight w:val="yellow"/>
          <w:lang w:val="en-GB"/>
        </w:rPr>
        <w:t xml:space="preserve">how </w:t>
      </w:r>
      <w:r w:rsidR="00455581" w:rsidRPr="00155E03">
        <w:rPr>
          <w:rFonts w:ascii="Times New Roman" w:hAnsi="Times New Roman" w:cs="Times New Roman"/>
          <w:highlight w:val="yellow"/>
          <w:lang w:val="en-GB"/>
        </w:rPr>
        <w:t xml:space="preserve">p120ctn and cell-cell surface tension </w:t>
      </w:r>
      <w:r w:rsidR="00A31E18" w:rsidRPr="00155E03">
        <w:rPr>
          <w:rFonts w:ascii="Times New Roman" w:eastAsia="Times New Roman" w:hAnsi="Times New Roman" w:cs="Times New Roman"/>
          <w:highlight w:val="yellow"/>
        </w:rPr>
        <w:t>heterogeneity</w:t>
      </w:r>
      <w:r w:rsidR="00A31E18" w:rsidRPr="00416E97">
        <w:rPr>
          <w:rFonts w:ascii="Times New Roman" w:eastAsia="Times New Roman" w:hAnsi="Times New Roman" w:cs="Times New Roman"/>
        </w:rPr>
        <w:t xml:space="preserve"> </w:t>
      </w:r>
      <w:r w:rsidR="00EA4327">
        <w:rPr>
          <w:rFonts w:ascii="Times New Roman" w:eastAsia="Times New Roman" w:hAnsi="Times New Roman" w:cs="Times New Roman"/>
        </w:rPr>
        <w:t xml:space="preserve">is regulated and </w:t>
      </w:r>
      <w:r w:rsidR="00A31E18" w:rsidRPr="00416E97">
        <w:rPr>
          <w:rFonts w:ascii="Times New Roman" w:eastAsia="Times New Roman" w:hAnsi="Times New Roman" w:cs="Times New Roman"/>
        </w:rPr>
        <w:t xml:space="preserve">drives patterning and </w:t>
      </w:r>
      <w:r w:rsidR="00EA4327">
        <w:rPr>
          <w:rFonts w:ascii="Times New Roman" w:eastAsia="Times New Roman" w:hAnsi="Times New Roman" w:cs="Times New Roman"/>
        </w:rPr>
        <w:t>cell-</w:t>
      </w:r>
      <w:r w:rsidR="00A31E18" w:rsidRPr="00416E97">
        <w:rPr>
          <w:rFonts w:ascii="Times New Roman" w:eastAsia="Times New Roman" w:hAnsi="Times New Roman" w:cs="Times New Roman"/>
        </w:rPr>
        <w:t>fate determination</w:t>
      </w:r>
      <w:r w:rsidR="00A31E18" w:rsidRPr="00416E97">
        <w:rPr>
          <w:rFonts w:ascii="Times New Roman" w:hAnsi="Times New Roman" w:cs="Times New Roman"/>
          <w:lang w:val="en-GB"/>
        </w:rPr>
        <w:t xml:space="preserve">. </w:t>
      </w:r>
      <w:r w:rsidR="006752AC" w:rsidRPr="00416E97">
        <w:rPr>
          <w:rFonts w:ascii="Times New Roman" w:hAnsi="Times New Roman" w:cs="Times New Roman"/>
          <w:lang w:val="en-GB"/>
        </w:rPr>
        <w:t>Moreover,</w:t>
      </w:r>
      <w:r w:rsidR="0057472B" w:rsidRPr="00416E97">
        <w:rPr>
          <w:rFonts w:ascii="Times New Roman" w:hAnsi="Times New Roman" w:cs="Times New Roman"/>
          <w:lang w:val="en-GB"/>
        </w:rPr>
        <w:t xml:space="preserve"> </w:t>
      </w:r>
      <w:r w:rsidR="001B58C1" w:rsidRPr="00416E97">
        <w:rPr>
          <w:rFonts w:ascii="Times New Roman" w:hAnsi="Times New Roman" w:cs="Times New Roman"/>
          <w:lang w:val="en-GB"/>
        </w:rPr>
        <w:t xml:space="preserve">how </w:t>
      </w:r>
      <w:r w:rsidR="0057472B" w:rsidRPr="00416E97">
        <w:rPr>
          <w:rFonts w:ascii="Times New Roman" w:hAnsi="Times New Roman" w:cs="Times New Roman"/>
          <w:lang w:val="en-GB"/>
        </w:rPr>
        <w:t xml:space="preserve">differential expression of </w:t>
      </w:r>
      <w:r w:rsidR="006752AC" w:rsidRPr="00416E97">
        <w:rPr>
          <w:rFonts w:ascii="Times New Roman" w:hAnsi="Times New Roman" w:cs="Times New Roman"/>
          <w:lang w:val="en-GB"/>
        </w:rPr>
        <w:t>p120ctn</w:t>
      </w:r>
      <w:r w:rsidR="0057472B" w:rsidRPr="00416E97">
        <w:rPr>
          <w:rFonts w:ascii="Times New Roman" w:hAnsi="Times New Roman" w:cs="Times New Roman"/>
          <w:lang w:val="en-GB"/>
        </w:rPr>
        <w:t xml:space="preserve"> </w:t>
      </w:r>
      <w:r w:rsidR="006752AC" w:rsidRPr="00155E03">
        <w:rPr>
          <w:rFonts w:ascii="Times New Roman" w:hAnsi="Times New Roman" w:cs="Times New Roman"/>
          <w:highlight w:val="yellow"/>
          <w:lang w:val="en-GB"/>
        </w:rPr>
        <w:t xml:space="preserve">and other adhesion </w:t>
      </w:r>
      <w:r w:rsidR="004A57C6" w:rsidRPr="00155E03">
        <w:rPr>
          <w:rFonts w:ascii="Times New Roman" w:hAnsi="Times New Roman" w:cs="Times New Roman"/>
          <w:highlight w:val="yellow"/>
          <w:lang w:val="en-GB"/>
        </w:rPr>
        <w:t xml:space="preserve">junction </w:t>
      </w:r>
      <w:r w:rsidR="006752AC" w:rsidRPr="00155E03">
        <w:rPr>
          <w:rFonts w:ascii="Times New Roman" w:hAnsi="Times New Roman" w:cs="Times New Roman"/>
          <w:highlight w:val="yellow"/>
          <w:lang w:val="en-GB"/>
        </w:rPr>
        <w:t>molecules</w:t>
      </w:r>
      <w:r w:rsidR="006752AC" w:rsidRPr="00416E97">
        <w:rPr>
          <w:rFonts w:ascii="Times New Roman" w:hAnsi="Times New Roman" w:cs="Times New Roman"/>
          <w:lang w:val="en-GB"/>
        </w:rPr>
        <w:t xml:space="preserve"> </w:t>
      </w:r>
      <w:r w:rsidR="002A727D" w:rsidRPr="00416E97">
        <w:rPr>
          <w:rFonts w:ascii="Times New Roman" w:hAnsi="Times New Roman" w:cs="Times New Roman"/>
          <w:lang w:val="en-GB"/>
        </w:rPr>
        <w:t xml:space="preserve">in pancreatic progenitors </w:t>
      </w:r>
      <w:r w:rsidR="009538AD" w:rsidRPr="00416E97">
        <w:rPr>
          <w:rFonts w:ascii="Times New Roman" w:hAnsi="Times New Roman" w:cs="Times New Roman"/>
          <w:lang w:val="en-GB"/>
        </w:rPr>
        <w:t xml:space="preserve">is </w:t>
      </w:r>
      <w:r w:rsidR="00EA4327">
        <w:rPr>
          <w:rFonts w:ascii="Times New Roman" w:hAnsi="Times New Roman" w:cs="Times New Roman"/>
          <w:lang w:val="en-GB"/>
        </w:rPr>
        <w:t>regulated on transcriptional and post-transcriptional level</w:t>
      </w:r>
      <w:r w:rsidR="002A727D" w:rsidRPr="00416E97">
        <w:rPr>
          <w:rFonts w:ascii="Times New Roman" w:hAnsi="Times New Roman" w:cs="Times New Roman"/>
          <w:lang w:val="en-GB"/>
        </w:rPr>
        <w:t xml:space="preserve"> </w:t>
      </w:r>
      <w:r w:rsidR="006752AC" w:rsidRPr="00416E97">
        <w:rPr>
          <w:rFonts w:ascii="Times New Roman" w:hAnsi="Times New Roman" w:cs="Times New Roman"/>
          <w:lang w:val="en-GB"/>
        </w:rPr>
        <w:t xml:space="preserve">deserves further </w:t>
      </w:r>
      <w:r w:rsidR="0063227C" w:rsidRPr="00416E97">
        <w:rPr>
          <w:rFonts w:ascii="Times New Roman" w:hAnsi="Times New Roman" w:cs="Times New Roman"/>
          <w:lang w:val="en-GB"/>
        </w:rPr>
        <w:t>attention</w:t>
      </w:r>
      <w:r w:rsidR="001B58C1" w:rsidRPr="00416E97">
        <w:rPr>
          <w:rFonts w:ascii="Times New Roman" w:hAnsi="Times New Roman" w:cs="Times New Roman"/>
          <w:lang w:val="en-GB"/>
        </w:rPr>
        <w:t xml:space="preserve">. </w:t>
      </w:r>
      <w:r w:rsidR="003F4A42" w:rsidRPr="00416E97">
        <w:rPr>
          <w:rFonts w:ascii="Times New Roman" w:hAnsi="Times New Roman" w:cs="Times New Roman"/>
          <w:lang w:val="en-GB"/>
        </w:rPr>
        <w:t xml:space="preserve">This is particularly important in case of cancer </w:t>
      </w:r>
      <w:r w:rsidR="0063227C" w:rsidRPr="00416E97">
        <w:rPr>
          <w:rFonts w:ascii="Times New Roman" w:hAnsi="Times New Roman" w:cs="Times New Roman"/>
          <w:lang w:val="en-GB"/>
        </w:rPr>
        <w:t xml:space="preserve">metastasis </w:t>
      </w:r>
      <w:r w:rsidR="003F4A42" w:rsidRPr="00416E97">
        <w:rPr>
          <w:rFonts w:ascii="Times New Roman" w:hAnsi="Times New Roman" w:cs="Times New Roman"/>
          <w:lang w:val="en-GB"/>
        </w:rPr>
        <w:t xml:space="preserve">that is highly connected to changes in </w:t>
      </w:r>
      <w:r w:rsidR="0063227C" w:rsidRPr="00416E97">
        <w:rPr>
          <w:rFonts w:ascii="Times New Roman" w:hAnsi="Times New Roman" w:cs="Times New Roman"/>
          <w:lang w:val="en-GB"/>
        </w:rPr>
        <w:t>cell-</w:t>
      </w:r>
      <w:r w:rsidR="003F4A42" w:rsidRPr="00416E97">
        <w:rPr>
          <w:rFonts w:ascii="Times New Roman" w:hAnsi="Times New Roman" w:cs="Times New Roman"/>
          <w:lang w:val="en-GB"/>
        </w:rPr>
        <w:t xml:space="preserve">cell adhesion. </w:t>
      </w:r>
      <w:r w:rsidR="00EF65F6" w:rsidRPr="00416E97">
        <w:rPr>
          <w:rFonts w:ascii="Times New Roman" w:hAnsi="Times New Roman" w:cs="Times New Roman"/>
          <w:lang w:val="en-GB"/>
        </w:rPr>
        <w:t>For instance</w:t>
      </w:r>
      <w:r w:rsidR="00D33D25" w:rsidRPr="00416E97">
        <w:rPr>
          <w:rFonts w:ascii="Times New Roman" w:hAnsi="Times New Roman" w:cs="Times New Roman"/>
          <w:lang w:val="en-GB"/>
        </w:rPr>
        <w:t>,</w:t>
      </w:r>
      <w:r w:rsidR="00EF65F6" w:rsidRPr="00416E97">
        <w:rPr>
          <w:rFonts w:ascii="Times New Roman" w:hAnsi="Times New Roman" w:cs="Times New Roman"/>
          <w:lang w:val="en-GB"/>
        </w:rPr>
        <w:t xml:space="preserve"> targeting of p120ctn by </w:t>
      </w:r>
      <w:r w:rsidR="00D33D25" w:rsidRPr="00416E97">
        <w:rPr>
          <w:rFonts w:ascii="Times New Roman" w:hAnsi="Times New Roman" w:cs="Times New Roman"/>
          <w:lang w:val="en-GB"/>
        </w:rPr>
        <w:t>miR</w:t>
      </w:r>
      <w:r w:rsidR="00EF65F6" w:rsidRPr="00416E97">
        <w:rPr>
          <w:rFonts w:ascii="Times New Roman" w:hAnsi="Times New Roman" w:cs="Times New Roman"/>
          <w:lang w:val="en-GB"/>
        </w:rPr>
        <w:t>-1</w:t>
      </w:r>
      <w:r w:rsidR="00F0186C" w:rsidRPr="00416E97">
        <w:rPr>
          <w:rFonts w:ascii="Times New Roman" w:hAnsi="Times New Roman" w:cs="Times New Roman"/>
          <w:lang w:val="en-GB"/>
        </w:rPr>
        <w:t>9</w:t>
      </w:r>
      <w:r w:rsidR="00EF65F6" w:rsidRPr="00416E97">
        <w:rPr>
          <w:rFonts w:ascii="Times New Roman" w:hAnsi="Times New Roman" w:cs="Times New Roman"/>
          <w:lang w:val="en-GB"/>
        </w:rPr>
        <w:t xml:space="preserve">7 was shown to increase </w:t>
      </w:r>
      <w:r w:rsidR="00F0186C" w:rsidRPr="00416E97">
        <w:rPr>
          <w:rFonts w:ascii="Times New Roman" w:hAnsi="Times New Roman" w:cs="Times New Roman"/>
          <w:lang w:val="en-GB"/>
        </w:rPr>
        <w:t>e</w:t>
      </w:r>
      <w:r w:rsidR="002454F4" w:rsidRPr="00416E97">
        <w:rPr>
          <w:rFonts w:ascii="Times New Roman" w:hAnsi="Times New Roman" w:cs="Times New Roman"/>
          <w:lang w:val="en-GB"/>
        </w:rPr>
        <w:t>p</w:t>
      </w:r>
      <w:r w:rsidR="00F0186C" w:rsidRPr="00416E97">
        <w:rPr>
          <w:rFonts w:ascii="Times New Roman" w:hAnsi="Times New Roman" w:cs="Times New Roman"/>
          <w:lang w:val="en-GB"/>
        </w:rPr>
        <w:t>ithelial-mesenchymal transition</w:t>
      </w:r>
      <w:r w:rsidR="0068289D" w:rsidRPr="00416E97">
        <w:rPr>
          <w:rFonts w:ascii="Times New Roman" w:hAnsi="Times New Roman" w:cs="Times New Roman"/>
          <w:lang w:val="en-GB"/>
        </w:rPr>
        <w:t xml:space="preserve"> (EMT)</w:t>
      </w:r>
      <w:r w:rsidR="00F0186C" w:rsidRPr="00416E97">
        <w:rPr>
          <w:rFonts w:ascii="Times New Roman" w:hAnsi="Times New Roman" w:cs="Times New Roman"/>
          <w:lang w:val="en-GB"/>
        </w:rPr>
        <w:t xml:space="preserve"> </w:t>
      </w:r>
      <w:r w:rsidR="00EF65F6" w:rsidRPr="00416E97">
        <w:rPr>
          <w:rFonts w:ascii="Times New Roman" w:hAnsi="Times New Roman" w:cs="Times New Roman"/>
          <w:lang w:val="en-GB"/>
        </w:rPr>
        <w:t>in pancreatic cancer cells</w:t>
      </w:r>
      <w:r w:rsidR="004054AC" w:rsidRPr="00416E97">
        <w:rPr>
          <w:rFonts w:ascii="Times New Roman" w:hAnsi="Times New Roman" w:cs="Times New Roman"/>
          <w:lang w:val="en-GB"/>
        </w:rPr>
        <w:t xml:space="preserve"> </w:t>
      </w:r>
      <w:r w:rsidR="004054AC" w:rsidRPr="00416E97">
        <w:rPr>
          <w:rFonts w:ascii="Times New Roman" w:hAnsi="Times New Roman" w:cs="Times New Roman"/>
          <w:lang w:val="en-GB"/>
        </w:rPr>
        <w:fldChar w:fldCharType="begin" w:fldLock="1"/>
      </w:r>
      <w:r w:rsidR="006751D7" w:rsidRPr="00416E97">
        <w:rPr>
          <w:rFonts w:ascii="Times New Roman" w:hAnsi="Times New Roman" w:cs="Times New Roman"/>
          <w:lang w:val="en-GB"/>
        </w:rPr>
        <w:instrText>ADDIN CSL_CITATION {"citationItems":[{"id":"ITEM-1","itemData":{"DOI":"10.1002/jcp.24280","ISSN":"00219541","abstract":"Invasive ductal adenocarcinoma (IDA) of the pancreas manifests poor prognosis due to the early invasion and distant metastasis. In contrast, intraductal papillary mucinous adenoma or carcinoma (IPMA or IPMC) reveals better clinical outcomes. Various molecular mechanisms contribute to these differences but entire picture is still unclear. Recent researches emphasized the important role of miRNA in biological processes including cancer invasion and metastasis. We previously described that miR-126 is down-regulated in IDA compared with IPMA or IPMC, and miR-126 regulates the expression of invasion related molecule disintegrin and metalloproteinase domain-containing protein 9 (ADAM9). Assessing the difference of miRNA expression profiles of IDA, IPMA, and IPMC, we newly identified miR-197 as an up-regulated miRNA specifically in IDA. Expression of miR-197 in pancreatic cancer cells resulted in the induction of epithelial-mesenchymal transition (EMT) along with the down-regulation of p120 catenin which is a putative target of miR-197. Direct interaction between miR-197 and p120 catenin mRNA sequence was confirmed by 3'UTR assay, and knockdown of p120 catenin recapitulated EMT induction in pancreatic cancer cells. In situ hybridization of miR-197 and immunohistochemistry of p120 catenin showed mutually exclusive patterns suggesting pivotal role of miR-197 in the regulation of p120 catenin. This miR-197/p120 catenin axis could be a novel therapeutic target.","author":[{"dropping-particle":"","family":"Hamada","given":"Shin","non-dropping-particle":"","parse-names":false,"suffix":""},{"dropping-particle":"","family":"Satoh","given":"Kennichi","non-dropping-particle":"","parse-names":false,"suffix":""},{"dropping-particle":"","family":"Miura","given":"Shin","non-dropping-particle":"","parse-names":false,"suffix":""},{"dropping-particle":"","family":"Hirota","given":"Morihisa","non-dropping-particle":"","parse-names":false,"suffix":""},{"dropping-particle":"","family":"Kanno","given":"Atsushi","non-dropping-particle":"","parse-names":false,"suffix":""},{"dropping-particle":"","family":"Masamune","given":"Atsushi","non-dropping-particle":"","parse-names":false,"suffix":""},{"dropping-particle":"","family":"Kikuta","given":"Kazuhiro","non-dropping-particle":"","parse-names":false,"suffix":""},{"dropping-particle":"","family":"Kume","given":"Kiyoshi","non-dropping-particle":"","parse-names":false,"suffix":""},{"dropping-particle":"","family":"Unno","given":"Jun","non-dropping-particle":"","parse-names":false,"suffix":""},{"dropping-particle":"","family":"Egawa","given":"Shinichi","non-dropping-particle":"","parse-names":false,"suffix":""},{"dropping-particle":"","family":"Motoi","given":"Fuyuhiko","non-dropping-particle":"","parse-names":false,"suffix":""},{"dropping-particle":"","family":"Unno","given":"Michiaki","non-dropping-particle":"","parse-names":false,"suffix":""},{"dropping-particle":"","family":"Shimosegawa","given":"Tooru","non-dropping-particle":"","parse-names":false,"suffix":""}],"container-title":"Journal of Cellular Physiology","id":"ITEM-1","issued":{"date-parts":[["2013"]]},"page":"1255-63","title":"miR-197 induces epithelial-mesenchymal transition in pancreatic cancer cells by targeting p120 catenin","type":"article-journal","volume":"228"},"uris":["http://www.mendeley.com/documents/?uuid=59a7daee-8e16-3651-86c0-42d47e60aca1"]}],"mendeley":{"formattedCitation":"(Hamada et al., 2013)","plainTextFormattedCitation":"(Hamada et al., 2013)","previouslyFormattedCitation":"(Hamada et al., 2013)"},"properties":{"noteIndex":0},"schema":"https://github.com/citation-style-language/schema/raw/master/csl-citation.json"}</w:instrText>
      </w:r>
      <w:r w:rsidR="004054AC" w:rsidRPr="00416E97">
        <w:rPr>
          <w:rFonts w:ascii="Times New Roman" w:hAnsi="Times New Roman" w:cs="Times New Roman"/>
          <w:lang w:val="en-GB"/>
        </w:rPr>
        <w:fldChar w:fldCharType="separate"/>
      </w:r>
      <w:r w:rsidR="004054AC" w:rsidRPr="00416E97">
        <w:rPr>
          <w:rFonts w:ascii="Times New Roman" w:hAnsi="Times New Roman" w:cs="Times New Roman"/>
          <w:noProof/>
          <w:lang w:val="en-GB"/>
        </w:rPr>
        <w:t>(Hamada et al., 2013)</w:t>
      </w:r>
      <w:r w:rsidR="004054AC" w:rsidRPr="00416E97">
        <w:rPr>
          <w:rFonts w:ascii="Times New Roman" w:hAnsi="Times New Roman" w:cs="Times New Roman"/>
          <w:lang w:val="en-GB"/>
        </w:rPr>
        <w:fldChar w:fldCharType="end"/>
      </w:r>
      <w:r w:rsidR="00721791" w:rsidRPr="00416E97">
        <w:rPr>
          <w:rFonts w:ascii="Times New Roman" w:hAnsi="Times New Roman" w:cs="Times New Roman"/>
          <w:lang w:val="en-GB"/>
        </w:rPr>
        <w:t xml:space="preserve"> </w:t>
      </w:r>
      <w:r w:rsidR="00B3495B" w:rsidRPr="00416E97">
        <w:rPr>
          <w:rFonts w:ascii="Times New Roman" w:hAnsi="Times New Roman" w:cs="Times New Roman"/>
          <w:lang w:val="en-GB"/>
        </w:rPr>
        <w:t xml:space="preserve">(Fig. </w:t>
      </w:r>
      <w:r w:rsidR="004F48F0" w:rsidRPr="00416E97">
        <w:rPr>
          <w:rFonts w:ascii="Times New Roman" w:hAnsi="Times New Roman" w:cs="Times New Roman"/>
          <w:lang w:val="en-GB"/>
        </w:rPr>
        <w:t>1A</w:t>
      </w:r>
      <w:r w:rsidR="00B3495B" w:rsidRPr="00416E97">
        <w:rPr>
          <w:rFonts w:ascii="Times New Roman" w:hAnsi="Times New Roman" w:cs="Times New Roman"/>
          <w:lang w:val="en-GB"/>
        </w:rPr>
        <w:t>)</w:t>
      </w:r>
      <w:r w:rsidR="002149DD" w:rsidRPr="00416E97">
        <w:rPr>
          <w:rFonts w:ascii="Times New Roman" w:hAnsi="Times New Roman" w:cs="Times New Roman"/>
          <w:lang w:val="en-GB"/>
        </w:rPr>
        <w:t xml:space="preserve">. </w:t>
      </w:r>
      <w:r w:rsidR="00ED31FD" w:rsidRPr="00416E97">
        <w:rPr>
          <w:rFonts w:ascii="Times New Roman" w:hAnsi="Times New Roman" w:cs="Times New Roman"/>
          <w:lang w:val="en-GB"/>
        </w:rPr>
        <w:t>Modulating</w:t>
      </w:r>
      <w:r w:rsidR="003F4A42" w:rsidRPr="00416E97">
        <w:rPr>
          <w:rFonts w:ascii="Times New Roman" w:eastAsia="Times New Roman" w:hAnsi="Times New Roman" w:cs="Times New Roman"/>
        </w:rPr>
        <w:t xml:space="preserve"> </w:t>
      </w:r>
      <w:r w:rsidR="00ED31FD" w:rsidRPr="00416E97">
        <w:rPr>
          <w:rFonts w:ascii="Times New Roman" w:eastAsia="Times New Roman" w:hAnsi="Times New Roman" w:cs="Times New Roman"/>
        </w:rPr>
        <w:t>cell-</w:t>
      </w:r>
      <w:r w:rsidR="003F4A42" w:rsidRPr="00416E97">
        <w:rPr>
          <w:rFonts w:ascii="Times New Roman" w:eastAsia="Times New Roman" w:hAnsi="Times New Roman" w:cs="Times New Roman"/>
        </w:rPr>
        <w:t>cell adhesion</w:t>
      </w:r>
      <w:r w:rsidR="00944E2E" w:rsidRPr="00416E97">
        <w:rPr>
          <w:rFonts w:ascii="Times New Roman" w:eastAsia="Times New Roman" w:hAnsi="Times New Roman" w:cs="Times New Roman"/>
        </w:rPr>
        <w:t xml:space="preserve"> </w:t>
      </w:r>
      <w:r w:rsidR="00332849" w:rsidRPr="00416E97">
        <w:rPr>
          <w:rFonts w:ascii="Times New Roman" w:eastAsia="Times New Roman" w:hAnsi="Times New Roman" w:cs="Times New Roman"/>
        </w:rPr>
        <w:t xml:space="preserve">in </w:t>
      </w:r>
      <w:r w:rsidR="00F31A18" w:rsidRPr="00416E97">
        <w:rPr>
          <w:rFonts w:ascii="Times New Roman" w:eastAsia="Times New Roman" w:hAnsi="Times New Roman" w:cs="Times New Roman"/>
        </w:rPr>
        <w:t>metastatic tumor cells</w:t>
      </w:r>
      <w:r w:rsidR="00332849" w:rsidRPr="00416E97">
        <w:rPr>
          <w:rFonts w:ascii="Times New Roman" w:eastAsia="Times New Roman" w:hAnsi="Times New Roman" w:cs="Times New Roman"/>
        </w:rPr>
        <w:t xml:space="preserve"> </w:t>
      </w:r>
      <w:r w:rsidR="00ED31FD" w:rsidRPr="00416E97">
        <w:rPr>
          <w:rFonts w:ascii="Times New Roman" w:eastAsia="Times New Roman" w:hAnsi="Times New Roman" w:cs="Times New Roman"/>
        </w:rPr>
        <w:t>might move them into a different niche and change the cellular phenotype</w:t>
      </w:r>
      <w:r w:rsidR="00EA4327">
        <w:rPr>
          <w:rFonts w:ascii="Times New Roman" w:eastAsia="Times New Roman" w:hAnsi="Times New Roman" w:cs="Times New Roman"/>
        </w:rPr>
        <w:t>, such as the initiating step of acinar-to-ductal metaplasia during pancreatic cancer initi</w:t>
      </w:r>
      <w:r w:rsidR="00E7194D">
        <w:rPr>
          <w:rFonts w:ascii="Times New Roman" w:eastAsia="Times New Roman" w:hAnsi="Times New Roman" w:cs="Times New Roman"/>
        </w:rPr>
        <w:t>ation</w:t>
      </w:r>
      <w:r w:rsidR="00944E2E" w:rsidRPr="00416E97">
        <w:rPr>
          <w:rFonts w:ascii="Times New Roman" w:eastAsia="Times New Roman" w:hAnsi="Times New Roman" w:cs="Times New Roman"/>
        </w:rPr>
        <w:t xml:space="preserve">. </w:t>
      </w:r>
      <w:r w:rsidR="00E327F8" w:rsidRPr="00416E97">
        <w:rPr>
          <w:rFonts w:ascii="Times New Roman" w:hAnsi="Times New Roman" w:cs="Times New Roman"/>
          <w:lang w:val="en-GB"/>
        </w:rPr>
        <w:t>Furthermore, the molecular signature of heterogenous progenitors</w:t>
      </w:r>
      <w:r w:rsidR="00286207" w:rsidRPr="00416E97">
        <w:rPr>
          <w:rFonts w:ascii="Times New Roman" w:hAnsi="Times New Roman" w:cs="Times New Roman"/>
          <w:lang w:val="en-GB"/>
        </w:rPr>
        <w:t xml:space="preserve"> based on their </w:t>
      </w:r>
      <w:r w:rsidR="00ED31FD" w:rsidRPr="00416E97">
        <w:rPr>
          <w:rFonts w:ascii="Times New Roman" w:hAnsi="Times New Roman" w:cs="Times New Roman"/>
          <w:lang w:val="en-GB"/>
        </w:rPr>
        <w:t xml:space="preserve">cell-cell </w:t>
      </w:r>
      <w:r w:rsidR="00286207" w:rsidRPr="00416E97">
        <w:rPr>
          <w:rFonts w:ascii="Times New Roman" w:hAnsi="Times New Roman" w:cs="Times New Roman"/>
          <w:lang w:val="en-GB"/>
        </w:rPr>
        <w:t>adhesion</w:t>
      </w:r>
      <w:r w:rsidR="003870A0" w:rsidRPr="00416E97">
        <w:rPr>
          <w:rFonts w:ascii="Times New Roman" w:hAnsi="Times New Roman" w:cs="Times New Roman"/>
          <w:lang w:val="en-GB"/>
        </w:rPr>
        <w:t xml:space="preserve"> levels</w:t>
      </w:r>
      <w:r w:rsidR="00E327F8" w:rsidRPr="00416E97">
        <w:rPr>
          <w:rFonts w:ascii="Times New Roman" w:hAnsi="Times New Roman" w:cs="Times New Roman"/>
          <w:lang w:val="en-GB"/>
        </w:rPr>
        <w:t xml:space="preserve"> needs to be studie</w:t>
      </w:r>
      <w:r w:rsidR="00AC107B" w:rsidRPr="00416E97">
        <w:rPr>
          <w:rFonts w:ascii="Times New Roman" w:hAnsi="Times New Roman" w:cs="Times New Roman"/>
          <w:lang w:val="en-GB"/>
        </w:rPr>
        <w:t>d</w:t>
      </w:r>
      <w:r w:rsidR="00E23DCE" w:rsidRPr="00416E97">
        <w:rPr>
          <w:rFonts w:ascii="Times New Roman" w:hAnsi="Times New Roman" w:cs="Times New Roman"/>
          <w:lang w:val="en-GB"/>
        </w:rPr>
        <w:t xml:space="preserve"> using </w:t>
      </w:r>
      <w:r w:rsidR="00FB1A71" w:rsidRPr="00416E97">
        <w:rPr>
          <w:rFonts w:ascii="Times New Roman" w:hAnsi="Times New Roman" w:cs="Times New Roman"/>
          <w:lang w:val="en-GB"/>
        </w:rPr>
        <w:t xml:space="preserve">tools </w:t>
      </w:r>
      <w:r w:rsidR="00E327F8" w:rsidRPr="00416E97">
        <w:rPr>
          <w:rFonts w:ascii="Times New Roman" w:hAnsi="Times New Roman" w:cs="Times New Roman"/>
          <w:lang w:val="en-GB"/>
        </w:rPr>
        <w:t xml:space="preserve">such as </w:t>
      </w:r>
      <w:r w:rsidR="00E23DCE" w:rsidRPr="00416E97">
        <w:rPr>
          <w:rFonts w:ascii="Times New Roman" w:hAnsi="Times New Roman" w:cs="Times New Roman"/>
          <w:lang w:val="en-GB"/>
        </w:rPr>
        <w:t>single-cell transcriptom</w:t>
      </w:r>
      <w:r w:rsidR="0063227C" w:rsidRPr="00416E97">
        <w:rPr>
          <w:rFonts w:ascii="Times New Roman" w:hAnsi="Times New Roman" w:cs="Times New Roman"/>
          <w:lang w:val="en-GB"/>
        </w:rPr>
        <w:t>ic</w:t>
      </w:r>
      <w:r w:rsidR="00E7194D">
        <w:rPr>
          <w:rFonts w:ascii="Times New Roman" w:hAnsi="Times New Roman" w:cs="Times New Roman"/>
          <w:lang w:val="en-GB"/>
        </w:rPr>
        <w:t>s combined with measuring cell-surface adhesion proteins</w:t>
      </w:r>
      <w:r w:rsidR="00E327F8" w:rsidRPr="00416E97">
        <w:rPr>
          <w:rFonts w:ascii="Times New Roman" w:hAnsi="Times New Roman" w:cs="Times New Roman"/>
          <w:lang w:val="en-GB"/>
        </w:rPr>
        <w:t>.</w:t>
      </w:r>
      <w:r w:rsidR="00E23DCE" w:rsidRPr="00416E97">
        <w:rPr>
          <w:rFonts w:ascii="Times New Roman" w:hAnsi="Times New Roman" w:cs="Times New Roman"/>
          <w:lang w:val="en-GB"/>
        </w:rPr>
        <w:t xml:space="preserve"> </w:t>
      </w:r>
      <w:r w:rsidR="00ED31FD" w:rsidRPr="00416E97">
        <w:rPr>
          <w:rFonts w:ascii="Times New Roman" w:hAnsi="Times New Roman" w:cs="Times New Roman"/>
          <w:lang w:val="en-GB"/>
        </w:rPr>
        <w:t>This will contribute to</w:t>
      </w:r>
      <w:r w:rsidR="00D928FB" w:rsidRPr="00416E97">
        <w:rPr>
          <w:rFonts w:ascii="Times New Roman" w:hAnsi="Times New Roman" w:cs="Times New Roman"/>
          <w:lang w:val="en-GB"/>
        </w:rPr>
        <w:t xml:space="preserve"> </w:t>
      </w:r>
      <w:r w:rsidR="004021D7">
        <w:rPr>
          <w:rFonts w:ascii="Times New Roman" w:hAnsi="Times New Roman" w:cs="Times New Roman"/>
          <w:lang w:val="en-GB"/>
        </w:rPr>
        <w:t xml:space="preserve">a </w:t>
      </w:r>
      <w:r w:rsidR="00AC107B" w:rsidRPr="00416E97">
        <w:rPr>
          <w:rFonts w:ascii="Times New Roman" w:eastAsia="Times New Roman" w:hAnsi="Times New Roman" w:cs="Times New Roman"/>
        </w:rPr>
        <w:t xml:space="preserve">better understanding </w:t>
      </w:r>
      <w:r w:rsidR="00D928FB" w:rsidRPr="00416E97">
        <w:rPr>
          <w:rFonts w:ascii="Times New Roman" w:eastAsia="Times New Roman" w:hAnsi="Times New Roman" w:cs="Times New Roman"/>
        </w:rPr>
        <w:t xml:space="preserve">of </w:t>
      </w:r>
      <w:r w:rsidR="00AC107B" w:rsidRPr="00416E97">
        <w:rPr>
          <w:rFonts w:ascii="Times New Roman" w:eastAsia="Times New Roman" w:hAnsi="Times New Roman" w:cs="Times New Roman"/>
        </w:rPr>
        <w:t>how tissue morphogenesis</w:t>
      </w:r>
      <w:r w:rsidR="00E7194D">
        <w:rPr>
          <w:rFonts w:ascii="Times New Roman" w:eastAsia="Times New Roman" w:hAnsi="Times New Roman" w:cs="Times New Roman"/>
        </w:rPr>
        <w:t>, pattering</w:t>
      </w:r>
      <w:r w:rsidR="00AC107B" w:rsidRPr="00416E97">
        <w:rPr>
          <w:rFonts w:ascii="Times New Roman" w:eastAsia="Times New Roman" w:hAnsi="Times New Roman" w:cs="Times New Roman"/>
        </w:rPr>
        <w:t xml:space="preserve"> and differentiation is linked</w:t>
      </w:r>
      <w:r w:rsidR="00ED31FD" w:rsidRPr="00416E97">
        <w:rPr>
          <w:rFonts w:ascii="Times New Roman" w:eastAsia="Times New Roman" w:hAnsi="Times New Roman" w:cs="Times New Roman"/>
        </w:rPr>
        <w:t xml:space="preserve">. </w:t>
      </w:r>
      <w:r w:rsidR="00BF1082" w:rsidRPr="00416E97">
        <w:rPr>
          <w:rFonts w:ascii="Times New Roman" w:eastAsia="Times New Roman" w:hAnsi="Times New Roman" w:cs="Times New Roman"/>
        </w:rPr>
        <w:t>Finally</w:t>
      </w:r>
      <w:r w:rsidR="005379C6" w:rsidRPr="00416E97">
        <w:rPr>
          <w:rFonts w:ascii="Times New Roman" w:eastAsia="Times New Roman" w:hAnsi="Times New Roman" w:cs="Times New Roman"/>
        </w:rPr>
        <w:t>, the evidence that human endocrine cells also reduce levels of p120ctn upon differentiation</w:t>
      </w:r>
      <w:r w:rsidR="00E7194D">
        <w:rPr>
          <w:rFonts w:ascii="Times New Roman" w:eastAsia="Times New Roman" w:hAnsi="Times New Roman" w:cs="Times New Roman"/>
        </w:rPr>
        <w:t>,</w:t>
      </w:r>
      <w:r w:rsidR="005379C6" w:rsidRPr="00416E97">
        <w:rPr>
          <w:rFonts w:ascii="Times New Roman" w:eastAsia="Times New Roman" w:hAnsi="Times New Roman" w:cs="Times New Roman"/>
        </w:rPr>
        <w:t xml:space="preserve"> suggest</w:t>
      </w:r>
      <w:r w:rsidR="003841C0" w:rsidRPr="00416E97">
        <w:rPr>
          <w:rFonts w:ascii="Times New Roman" w:eastAsia="Times New Roman" w:hAnsi="Times New Roman" w:cs="Times New Roman"/>
        </w:rPr>
        <w:t>s</w:t>
      </w:r>
      <w:r w:rsidR="005379C6" w:rsidRPr="00416E97">
        <w:rPr>
          <w:rFonts w:ascii="Times New Roman" w:eastAsia="Times New Roman" w:hAnsi="Times New Roman" w:cs="Times New Roman"/>
        </w:rPr>
        <w:t xml:space="preserve"> </w:t>
      </w:r>
      <w:r w:rsidR="00ED31FD" w:rsidRPr="00416E97">
        <w:rPr>
          <w:rFonts w:ascii="Times New Roman" w:eastAsia="Times New Roman" w:hAnsi="Times New Roman" w:cs="Times New Roman"/>
        </w:rPr>
        <w:t>that modulating cell-cell adhesion in a temporal controlled manner</w:t>
      </w:r>
      <w:r w:rsidR="005379C6" w:rsidRPr="00416E97">
        <w:rPr>
          <w:rFonts w:ascii="Times New Roman" w:eastAsia="Times New Roman" w:hAnsi="Times New Roman" w:cs="Times New Roman"/>
        </w:rPr>
        <w:t xml:space="preserve"> </w:t>
      </w:r>
      <w:r w:rsidR="00ED31FD" w:rsidRPr="00416E97">
        <w:rPr>
          <w:rFonts w:ascii="Times New Roman" w:eastAsia="Times New Roman" w:hAnsi="Times New Roman" w:cs="Times New Roman"/>
        </w:rPr>
        <w:t>might allow</w:t>
      </w:r>
      <w:r w:rsidR="005379C6" w:rsidRPr="00416E97">
        <w:rPr>
          <w:rFonts w:ascii="Times New Roman" w:eastAsia="Times New Roman" w:hAnsi="Times New Roman" w:cs="Times New Roman"/>
        </w:rPr>
        <w:t xml:space="preserve"> </w:t>
      </w:r>
      <w:r w:rsidR="004021D7">
        <w:rPr>
          <w:rFonts w:ascii="Times New Roman" w:eastAsia="Times New Roman" w:hAnsi="Times New Roman" w:cs="Times New Roman"/>
        </w:rPr>
        <w:t>for the</w:t>
      </w:r>
      <w:r w:rsidR="005379C6" w:rsidRPr="00416E97">
        <w:rPr>
          <w:rFonts w:ascii="Times New Roman" w:eastAsia="Times New Roman" w:hAnsi="Times New Roman" w:cs="Times New Roman"/>
        </w:rPr>
        <w:t xml:space="preserve"> efficient generat</w:t>
      </w:r>
      <w:r w:rsidR="004021D7">
        <w:rPr>
          <w:rFonts w:ascii="Times New Roman" w:eastAsia="Times New Roman" w:hAnsi="Times New Roman" w:cs="Times New Roman"/>
        </w:rPr>
        <w:t xml:space="preserve">ion of </w:t>
      </w:r>
      <w:r w:rsidR="005379C6" w:rsidRPr="00416E97">
        <w:rPr>
          <w:rFonts w:ascii="Times New Roman" w:eastAsia="Times New Roman" w:hAnsi="Times New Roman" w:cs="Times New Roman"/>
        </w:rPr>
        <w:t>endocrine cell</w:t>
      </w:r>
      <w:r w:rsidR="00E7194D">
        <w:rPr>
          <w:rFonts w:ascii="Times New Roman" w:eastAsia="Times New Roman" w:hAnsi="Times New Roman" w:cs="Times New Roman"/>
        </w:rPr>
        <w:t xml:space="preserve"> subtypes </w:t>
      </w:r>
      <w:r w:rsidR="005379C6" w:rsidRPr="00416E97">
        <w:rPr>
          <w:rFonts w:ascii="Times New Roman" w:eastAsia="Times New Roman" w:hAnsi="Times New Roman" w:cs="Times New Roman"/>
        </w:rPr>
        <w:t>from human pluripotent stem cells</w:t>
      </w:r>
      <w:r w:rsidR="0068289D" w:rsidRPr="00416E97">
        <w:rPr>
          <w:rFonts w:ascii="Times New Roman" w:eastAsia="Times New Roman" w:hAnsi="Times New Roman" w:cs="Times New Roman"/>
        </w:rPr>
        <w:t xml:space="preserve"> (hPSCs)</w:t>
      </w:r>
      <w:r w:rsidR="00B3495B" w:rsidRPr="00416E97">
        <w:rPr>
          <w:rFonts w:ascii="Times New Roman" w:eastAsia="Times New Roman" w:hAnsi="Times New Roman" w:cs="Times New Roman"/>
        </w:rPr>
        <w:t xml:space="preserve"> (Fig. </w:t>
      </w:r>
      <w:r w:rsidR="004F48F0" w:rsidRPr="00416E97">
        <w:rPr>
          <w:rFonts w:ascii="Times New Roman" w:eastAsia="Times New Roman" w:hAnsi="Times New Roman" w:cs="Times New Roman"/>
        </w:rPr>
        <w:t>1B</w:t>
      </w:r>
      <w:r w:rsidR="00B3495B" w:rsidRPr="00416E97">
        <w:rPr>
          <w:rFonts w:ascii="Times New Roman" w:eastAsia="Times New Roman" w:hAnsi="Times New Roman" w:cs="Times New Roman"/>
        </w:rPr>
        <w:t>)</w:t>
      </w:r>
      <w:r w:rsidR="005379C6" w:rsidRPr="00416E97">
        <w:rPr>
          <w:rFonts w:ascii="Times New Roman" w:eastAsia="Times New Roman" w:hAnsi="Times New Roman" w:cs="Times New Roman"/>
        </w:rPr>
        <w:t xml:space="preserve">.  </w:t>
      </w:r>
      <w:r w:rsidR="006752AC" w:rsidRPr="00416E97">
        <w:rPr>
          <w:rFonts w:ascii="Times New Roman" w:eastAsia="Times New Roman" w:hAnsi="Times New Roman" w:cs="Times New Roman"/>
        </w:rPr>
        <w:t xml:space="preserve"> </w:t>
      </w:r>
    </w:p>
    <w:p w14:paraId="1F31E159" w14:textId="76B2857A" w:rsidR="00706F9C" w:rsidRPr="00416E97" w:rsidRDefault="00F73583" w:rsidP="00416E97">
      <w:pPr>
        <w:spacing w:line="480" w:lineRule="auto"/>
        <w:jc w:val="both"/>
        <w:rPr>
          <w:rFonts w:ascii="Times New Roman" w:hAnsi="Times New Roman" w:cs="Times New Roman"/>
          <w:lang w:val="en-GB"/>
        </w:rPr>
      </w:pPr>
      <w:r w:rsidRPr="00416E97">
        <w:rPr>
          <w:rFonts w:ascii="Times New Roman" w:hAnsi="Times New Roman" w:cs="Times New Roman"/>
          <w:lang w:val="en-GB"/>
        </w:rPr>
        <w:t xml:space="preserve"> </w:t>
      </w:r>
    </w:p>
    <w:p w14:paraId="6E486321" w14:textId="3AC0ABCA" w:rsidR="0068289D" w:rsidRDefault="0068289D" w:rsidP="00416E97">
      <w:pPr>
        <w:spacing w:line="480" w:lineRule="auto"/>
        <w:jc w:val="both"/>
        <w:rPr>
          <w:rFonts w:ascii="Times New Roman" w:hAnsi="Times New Roman" w:cs="Times New Roman"/>
          <w:sz w:val="22"/>
          <w:szCs w:val="22"/>
          <w:lang w:val="en-GB"/>
        </w:rPr>
      </w:pPr>
      <w:r w:rsidRPr="00416E97">
        <w:rPr>
          <w:rFonts w:ascii="Times New Roman" w:hAnsi="Times New Roman" w:cs="Times New Roman"/>
          <w:b/>
          <w:lang w:val="en-GB"/>
        </w:rPr>
        <w:t>Figure 1.</w:t>
      </w:r>
      <w:r w:rsidRPr="00416E97">
        <w:rPr>
          <w:rFonts w:ascii="Times New Roman" w:hAnsi="Times New Roman" w:cs="Times New Roman"/>
          <w:lang w:val="en-GB"/>
        </w:rPr>
        <w:t xml:space="preserve">  </w:t>
      </w:r>
      <w:r w:rsidR="00CF3F1A" w:rsidRPr="0078361C">
        <w:rPr>
          <w:rFonts w:ascii="Times New Roman" w:hAnsi="Times New Roman" w:cs="Times New Roman"/>
          <w:b/>
          <w:highlight w:val="yellow"/>
          <w:lang w:val="en-GB"/>
        </w:rPr>
        <w:t xml:space="preserve">Differential expression of p120ctn </w:t>
      </w:r>
      <w:r w:rsidR="00334CDE">
        <w:rPr>
          <w:rFonts w:ascii="Times New Roman" w:hAnsi="Times New Roman" w:cs="Times New Roman"/>
          <w:b/>
          <w:highlight w:val="yellow"/>
          <w:lang w:val="en-GB"/>
        </w:rPr>
        <w:t xml:space="preserve">couples </w:t>
      </w:r>
      <w:r w:rsidR="00CC6442">
        <w:rPr>
          <w:rFonts w:ascii="Times New Roman" w:hAnsi="Times New Roman" w:cs="Times New Roman"/>
          <w:b/>
          <w:highlight w:val="yellow"/>
          <w:lang w:val="en-GB"/>
        </w:rPr>
        <w:t>pancreas patterning and lineage segregation</w:t>
      </w:r>
      <w:r w:rsidR="00CF3F1A">
        <w:rPr>
          <w:rFonts w:ascii="Times New Roman" w:hAnsi="Times New Roman" w:cs="Times New Roman"/>
          <w:lang w:val="en-GB"/>
        </w:rPr>
        <w:t xml:space="preserve"> </w:t>
      </w:r>
      <w:r w:rsidRPr="00416E97">
        <w:rPr>
          <w:rFonts w:ascii="Times New Roman" w:hAnsi="Times New Roman" w:cs="Times New Roman"/>
          <w:lang w:val="en-GB"/>
        </w:rPr>
        <w:t xml:space="preserve">(A) Heterogeneous population of pancreatic progenitors segregate into tip or trunk </w:t>
      </w:r>
      <w:r w:rsidR="00050038" w:rsidRPr="00416E97">
        <w:rPr>
          <w:rFonts w:ascii="Times New Roman" w:hAnsi="Times New Roman" w:cs="Times New Roman"/>
          <w:lang w:val="en-GB"/>
        </w:rPr>
        <w:t xml:space="preserve">domains </w:t>
      </w:r>
      <w:r w:rsidRPr="00416E97">
        <w:rPr>
          <w:rFonts w:ascii="Times New Roman" w:hAnsi="Times New Roman" w:cs="Times New Roman"/>
          <w:lang w:val="en-GB"/>
        </w:rPr>
        <w:t>based on their p120ctn protein levels</w:t>
      </w:r>
      <w:r w:rsidR="00E7194D">
        <w:rPr>
          <w:rFonts w:ascii="Times New Roman" w:hAnsi="Times New Roman" w:cs="Times New Roman"/>
          <w:lang w:val="en-GB"/>
        </w:rPr>
        <w:t xml:space="preserve"> where they are specified by niche signals</w:t>
      </w:r>
      <w:r w:rsidRPr="00416E97">
        <w:rPr>
          <w:rFonts w:ascii="Times New Roman" w:hAnsi="Times New Roman" w:cs="Times New Roman"/>
          <w:lang w:val="en-GB"/>
        </w:rPr>
        <w:t>. During endocrinogenesis, differentiat</w:t>
      </w:r>
      <w:r w:rsidR="00E7194D">
        <w:rPr>
          <w:rFonts w:ascii="Times New Roman" w:hAnsi="Times New Roman" w:cs="Times New Roman"/>
          <w:lang w:val="en-GB"/>
        </w:rPr>
        <w:t>ing</w:t>
      </w:r>
      <w:r w:rsidRPr="00416E97">
        <w:rPr>
          <w:rFonts w:ascii="Times New Roman" w:hAnsi="Times New Roman" w:cs="Times New Roman"/>
          <w:lang w:val="en-GB"/>
        </w:rPr>
        <w:t xml:space="preserve"> </w:t>
      </w:r>
      <w:r w:rsidR="00E7194D">
        <w:rPr>
          <w:rFonts w:ascii="Times New Roman" w:hAnsi="Times New Roman" w:cs="Times New Roman"/>
          <w:lang w:val="en-GB"/>
        </w:rPr>
        <w:t xml:space="preserve">endocrine </w:t>
      </w:r>
      <w:r w:rsidR="004021D7">
        <w:rPr>
          <w:rFonts w:ascii="Times New Roman" w:hAnsi="Times New Roman" w:cs="Times New Roman"/>
          <w:lang w:val="en-GB"/>
        </w:rPr>
        <w:t xml:space="preserve">cells </w:t>
      </w:r>
      <w:r w:rsidRPr="00416E97">
        <w:rPr>
          <w:rFonts w:ascii="Times New Roman" w:hAnsi="Times New Roman" w:cs="Times New Roman"/>
          <w:lang w:val="en-GB"/>
        </w:rPr>
        <w:t xml:space="preserve">reduce the </w:t>
      </w:r>
      <w:r w:rsidRPr="00416E97">
        <w:rPr>
          <w:rFonts w:ascii="Times New Roman" w:hAnsi="Times New Roman" w:cs="Times New Roman"/>
          <w:lang w:val="en-GB"/>
        </w:rPr>
        <w:lastRenderedPageBreak/>
        <w:t xml:space="preserve">levels of </w:t>
      </w:r>
      <w:r w:rsidRPr="0078361C">
        <w:rPr>
          <w:rFonts w:ascii="Times New Roman" w:hAnsi="Times New Roman" w:cs="Times New Roman"/>
          <w:highlight w:val="yellow"/>
          <w:lang w:val="en-GB"/>
        </w:rPr>
        <w:t>p120ctn</w:t>
      </w:r>
      <w:r w:rsidR="00E7194D" w:rsidRPr="0078361C">
        <w:rPr>
          <w:rFonts w:ascii="Times New Roman" w:hAnsi="Times New Roman" w:cs="Times New Roman"/>
          <w:highlight w:val="yellow"/>
          <w:lang w:val="en-GB"/>
        </w:rPr>
        <w:t xml:space="preserve"> </w:t>
      </w:r>
      <w:r w:rsidR="004021D7" w:rsidRPr="0078361C">
        <w:rPr>
          <w:rFonts w:ascii="Times New Roman" w:hAnsi="Times New Roman" w:cs="Times New Roman"/>
          <w:highlight w:val="yellow"/>
          <w:lang w:val="en-GB"/>
        </w:rPr>
        <w:t>as</w:t>
      </w:r>
      <w:r w:rsidRPr="0078361C">
        <w:rPr>
          <w:rFonts w:ascii="Times New Roman" w:hAnsi="Times New Roman" w:cs="Times New Roman"/>
          <w:highlight w:val="yellow"/>
          <w:lang w:val="en-GB"/>
        </w:rPr>
        <w:t xml:space="preserve"> compared</w:t>
      </w:r>
      <w:r w:rsidRPr="00416E97">
        <w:rPr>
          <w:rFonts w:ascii="Times New Roman" w:hAnsi="Times New Roman" w:cs="Times New Roman"/>
          <w:lang w:val="en-GB"/>
        </w:rPr>
        <w:t xml:space="preserve"> to nearby epithelial cells. p120ctn </w:t>
      </w:r>
      <w:r w:rsidR="004021D7">
        <w:rPr>
          <w:rFonts w:ascii="Times New Roman" w:hAnsi="Times New Roman" w:cs="Times New Roman"/>
          <w:lang w:val="en-GB"/>
        </w:rPr>
        <w:t xml:space="preserve">reduction </w:t>
      </w:r>
      <w:r w:rsidRPr="00416E97">
        <w:rPr>
          <w:rFonts w:ascii="Times New Roman" w:hAnsi="Times New Roman" w:cs="Times New Roman"/>
          <w:lang w:val="en-GB"/>
        </w:rPr>
        <w:t xml:space="preserve">by miR-197 results in EMT in pancreatic cancer cells. (B) Targeting of p120ctn in hPSCs </w:t>
      </w:r>
      <w:r w:rsidR="004021D7">
        <w:rPr>
          <w:rFonts w:ascii="Times New Roman" w:hAnsi="Times New Roman" w:cs="Times New Roman"/>
          <w:lang w:val="en-GB"/>
        </w:rPr>
        <w:t xml:space="preserve">may </w:t>
      </w:r>
      <w:r w:rsidR="00E759E2" w:rsidRPr="00416E97">
        <w:rPr>
          <w:rFonts w:ascii="Times New Roman" w:hAnsi="Times New Roman" w:cs="Times New Roman"/>
          <w:lang w:val="en-GB"/>
        </w:rPr>
        <w:t>allow endocrine</w:t>
      </w:r>
      <w:r w:rsidR="00050038" w:rsidRPr="00416E97">
        <w:rPr>
          <w:rFonts w:ascii="Times New Roman" w:hAnsi="Times New Roman" w:cs="Times New Roman"/>
          <w:lang w:val="en-GB"/>
        </w:rPr>
        <w:t xml:space="preserve"> </w:t>
      </w:r>
      <w:r w:rsidRPr="00416E97">
        <w:rPr>
          <w:rFonts w:ascii="Times New Roman" w:hAnsi="Times New Roman" w:cs="Times New Roman"/>
          <w:lang w:val="en-GB"/>
        </w:rPr>
        <w:t>differentiation</w:t>
      </w:r>
      <w:r w:rsidR="004021D7">
        <w:rPr>
          <w:rFonts w:ascii="Times New Roman" w:hAnsi="Times New Roman" w:cs="Times New Roman"/>
          <w:lang w:val="en-GB"/>
        </w:rPr>
        <w:t xml:space="preserve"> to be directed</w:t>
      </w:r>
      <w:r w:rsidRPr="00416E97">
        <w:rPr>
          <w:rFonts w:ascii="Times New Roman" w:hAnsi="Times New Roman" w:cs="Times New Roman"/>
          <w:lang w:val="en-GB"/>
        </w:rPr>
        <w:t xml:space="preserve"> </w:t>
      </w:r>
      <w:r w:rsidRPr="00416E97">
        <w:rPr>
          <w:rFonts w:ascii="Times New Roman" w:hAnsi="Times New Roman" w:cs="Times New Roman"/>
          <w:i/>
          <w:lang w:val="en-GB"/>
        </w:rPr>
        <w:t>in vitro</w:t>
      </w:r>
      <w:r w:rsidRPr="00416E97">
        <w:rPr>
          <w:rFonts w:ascii="Times New Roman" w:hAnsi="Times New Roman" w:cs="Times New Roman"/>
          <w:lang w:val="en-GB"/>
        </w:rPr>
        <w:t>.</w:t>
      </w:r>
      <w:r>
        <w:rPr>
          <w:rFonts w:ascii="Times New Roman" w:hAnsi="Times New Roman" w:cs="Times New Roman"/>
          <w:sz w:val="22"/>
          <w:szCs w:val="22"/>
          <w:lang w:val="en-GB"/>
        </w:rPr>
        <w:t xml:space="preserve">   </w:t>
      </w:r>
    </w:p>
    <w:p w14:paraId="7247D888" w14:textId="494AC035" w:rsidR="00AF42DA" w:rsidRDefault="00AF42DA" w:rsidP="00796103">
      <w:pPr>
        <w:jc w:val="both"/>
        <w:rPr>
          <w:rFonts w:ascii="Times New Roman" w:hAnsi="Times New Roman" w:cs="Times New Roman"/>
          <w:sz w:val="22"/>
          <w:szCs w:val="22"/>
          <w:lang w:val="en-GB"/>
        </w:rPr>
      </w:pPr>
    </w:p>
    <w:p w14:paraId="53BC932F" w14:textId="77777777" w:rsidR="00AF42DA" w:rsidRDefault="00AF42DA" w:rsidP="00796103">
      <w:pPr>
        <w:jc w:val="both"/>
        <w:rPr>
          <w:rFonts w:ascii="Times New Roman" w:hAnsi="Times New Roman" w:cs="Times New Roman"/>
          <w:sz w:val="22"/>
          <w:szCs w:val="22"/>
          <w:lang w:val="en-GB"/>
        </w:rPr>
      </w:pPr>
    </w:p>
    <w:p w14:paraId="73D4FE66" w14:textId="24C494F2" w:rsidR="006751D7" w:rsidRPr="006751D7" w:rsidRDefault="0066411A" w:rsidP="006751D7">
      <w:pPr>
        <w:widowControl w:val="0"/>
        <w:autoSpaceDE w:val="0"/>
        <w:autoSpaceDN w:val="0"/>
        <w:adjustRightInd w:val="0"/>
        <w:rPr>
          <w:rFonts w:ascii="Times New Roman" w:hAnsi="Times New Roman" w:cs="Times New Roman"/>
          <w:noProof/>
          <w:sz w:val="22"/>
        </w:rPr>
      </w:pPr>
      <w:r w:rsidRPr="00CF594F">
        <w:rPr>
          <w:rFonts w:ascii="Times New Roman" w:hAnsi="Times New Roman" w:cs="Times New Roman"/>
          <w:sz w:val="22"/>
          <w:szCs w:val="22"/>
          <w:lang w:val="en-GB"/>
        </w:rPr>
        <w:fldChar w:fldCharType="begin" w:fldLock="1"/>
      </w:r>
      <w:r w:rsidRPr="00CF594F">
        <w:rPr>
          <w:rFonts w:ascii="Times New Roman" w:hAnsi="Times New Roman" w:cs="Times New Roman"/>
          <w:sz w:val="22"/>
          <w:szCs w:val="22"/>
          <w:lang w:val="en-GB"/>
        </w:rPr>
        <w:instrText xml:space="preserve">ADDIN Mendeley Bibliography CSL_BIBLIOGRAPHY </w:instrText>
      </w:r>
      <w:r w:rsidRPr="00CF594F">
        <w:rPr>
          <w:rFonts w:ascii="Times New Roman" w:hAnsi="Times New Roman" w:cs="Times New Roman"/>
          <w:sz w:val="22"/>
          <w:szCs w:val="22"/>
          <w:lang w:val="en-GB"/>
        </w:rPr>
        <w:fldChar w:fldCharType="separate"/>
      </w:r>
      <w:r w:rsidR="006751D7" w:rsidRPr="006751D7">
        <w:rPr>
          <w:rFonts w:ascii="Times New Roman" w:hAnsi="Times New Roman" w:cs="Times New Roman"/>
          <w:noProof/>
          <w:sz w:val="22"/>
        </w:rPr>
        <w:t xml:space="preserve">Bakhti, M., Böttcher, A., and Lickert, H. (2019). Modelling the endocrine pancreas in health and disease. Nat. Rev. Endocrinol. </w:t>
      </w:r>
      <w:r w:rsidR="006751D7" w:rsidRPr="006751D7">
        <w:rPr>
          <w:rFonts w:ascii="Times New Roman" w:hAnsi="Times New Roman" w:cs="Times New Roman"/>
          <w:i/>
          <w:iCs/>
          <w:noProof/>
          <w:sz w:val="22"/>
        </w:rPr>
        <w:t>15</w:t>
      </w:r>
      <w:r w:rsidR="006751D7" w:rsidRPr="006751D7">
        <w:rPr>
          <w:rFonts w:ascii="Times New Roman" w:hAnsi="Times New Roman" w:cs="Times New Roman"/>
          <w:noProof/>
          <w:sz w:val="22"/>
        </w:rPr>
        <w:t>, 155–171.</w:t>
      </w:r>
    </w:p>
    <w:p w14:paraId="4D3081B2" w14:textId="77777777" w:rsidR="006751D7" w:rsidRPr="006751D7" w:rsidRDefault="006751D7" w:rsidP="006751D7">
      <w:pPr>
        <w:widowControl w:val="0"/>
        <w:autoSpaceDE w:val="0"/>
        <w:autoSpaceDN w:val="0"/>
        <w:adjustRightInd w:val="0"/>
        <w:rPr>
          <w:rFonts w:ascii="Times New Roman" w:hAnsi="Times New Roman" w:cs="Times New Roman"/>
          <w:noProof/>
          <w:sz w:val="22"/>
        </w:rPr>
      </w:pPr>
      <w:r w:rsidRPr="006751D7">
        <w:rPr>
          <w:rFonts w:ascii="Times New Roman" w:hAnsi="Times New Roman" w:cs="Times New Roman"/>
          <w:noProof/>
          <w:sz w:val="22"/>
        </w:rPr>
        <w:t xml:space="preserve">Hamada, S., Satoh, K., Miura, S., Hirota, M., Kanno, A., Masamune, A., Kikuta, K., Kume, K., Unno, J., Egawa, S., et al. (2013). miR-197 induces epithelial-mesenchymal transition in pancreatic cancer cells by targeting p120 catenin. J. Cell. Physiol. </w:t>
      </w:r>
      <w:r w:rsidRPr="006751D7">
        <w:rPr>
          <w:rFonts w:ascii="Times New Roman" w:hAnsi="Times New Roman" w:cs="Times New Roman"/>
          <w:i/>
          <w:iCs/>
          <w:noProof/>
          <w:sz w:val="22"/>
        </w:rPr>
        <w:t>228</w:t>
      </w:r>
      <w:r w:rsidRPr="006751D7">
        <w:rPr>
          <w:rFonts w:ascii="Times New Roman" w:hAnsi="Times New Roman" w:cs="Times New Roman"/>
          <w:noProof/>
          <w:sz w:val="22"/>
        </w:rPr>
        <w:t>, 1255–1263.</w:t>
      </w:r>
    </w:p>
    <w:p w14:paraId="7F33A339" w14:textId="77777777" w:rsidR="006751D7" w:rsidRPr="006751D7" w:rsidRDefault="006751D7" w:rsidP="006751D7">
      <w:pPr>
        <w:widowControl w:val="0"/>
        <w:autoSpaceDE w:val="0"/>
        <w:autoSpaceDN w:val="0"/>
        <w:adjustRightInd w:val="0"/>
        <w:rPr>
          <w:rFonts w:ascii="Times New Roman" w:hAnsi="Times New Roman" w:cs="Times New Roman"/>
          <w:noProof/>
          <w:sz w:val="22"/>
        </w:rPr>
      </w:pPr>
      <w:r w:rsidRPr="006751D7">
        <w:rPr>
          <w:rFonts w:ascii="Times New Roman" w:hAnsi="Times New Roman" w:cs="Times New Roman"/>
          <w:noProof/>
          <w:sz w:val="22"/>
        </w:rPr>
        <w:t xml:space="preserve">Larsen, H.L., Martín-Coll, L., Nielsen, A.V., Wright, C.V.E., Trusina, A., Kim, Y.H., and Grapin-Botton, A. (2017). Stochastic priming and spatial cues orchestrate heterogeneous clonal contribution to mouse pancreas organogenesis. Nat. Commun. </w:t>
      </w:r>
      <w:r w:rsidRPr="006751D7">
        <w:rPr>
          <w:rFonts w:ascii="Times New Roman" w:hAnsi="Times New Roman" w:cs="Times New Roman"/>
          <w:i/>
          <w:iCs/>
          <w:noProof/>
          <w:sz w:val="22"/>
        </w:rPr>
        <w:t>8</w:t>
      </w:r>
      <w:r w:rsidRPr="006751D7">
        <w:rPr>
          <w:rFonts w:ascii="Times New Roman" w:hAnsi="Times New Roman" w:cs="Times New Roman"/>
          <w:noProof/>
          <w:sz w:val="22"/>
        </w:rPr>
        <w:t>, 605.</w:t>
      </w:r>
    </w:p>
    <w:p w14:paraId="7B09B6F7" w14:textId="77777777" w:rsidR="006751D7" w:rsidRPr="006751D7" w:rsidRDefault="006751D7" w:rsidP="006751D7">
      <w:pPr>
        <w:widowControl w:val="0"/>
        <w:autoSpaceDE w:val="0"/>
        <w:autoSpaceDN w:val="0"/>
        <w:adjustRightInd w:val="0"/>
        <w:rPr>
          <w:rFonts w:ascii="Times New Roman" w:hAnsi="Times New Roman" w:cs="Times New Roman"/>
          <w:noProof/>
          <w:sz w:val="22"/>
        </w:rPr>
      </w:pPr>
      <w:r w:rsidRPr="006751D7">
        <w:rPr>
          <w:rFonts w:ascii="Times New Roman" w:hAnsi="Times New Roman" w:cs="Times New Roman"/>
          <w:noProof/>
          <w:sz w:val="22"/>
        </w:rPr>
        <w:t xml:space="preserve">Löf-Öhlin, Z.M., Nyeng, P., Bechard, M.E., Hess, K., Bankaitis, E., Greiner, T.U., Ameri, J., Wright, C. V., and Semb, H. (2017). EGFR signalling controls cellular fate and pancreatic organogenesis by regulating apicobasal polarity. Nat. Cell Biol. </w:t>
      </w:r>
      <w:r w:rsidRPr="006751D7">
        <w:rPr>
          <w:rFonts w:ascii="Times New Roman" w:hAnsi="Times New Roman" w:cs="Times New Roman"/>
          <w:i/>
          <w:iCs/>
          <w:noProof/>
          <w:sz w:val="22"/>
        </w:rPr>
        <w:t>19</w:t>
      </w:r>
      <w:r w:rsidRPr="006751D7">
        <w:rPr>
          <w:rFonts w:ascii="Times New Roman" w:hAnsi="Times New Roman" w:cs="Times New Roman"/>
          <w:noProof/>
          <w:sz w:val="22"/>
        </w:rPr>
        <w:t>, 1313–1325.</w:t>
      </w:r>
    </w:p>
    <w:p w14:paraId="3EBD2C46" w14:textId="74E1CE81" w:rsidR="006751D7" w:rsidRPr="006751D7" w:rsidRDefault="006751D7" w:rsidP="006751D7">
      <w:pPr>
        <w:widowControl w:val="0"/>
        <w:autoSpaceDE w:val="0"/>
        <w:autoSpaceDN w:val="0"/>
        <w:adjustRightInd w:val="0"/>
        <w:rPr>
          <w:rFonts w:ascii="Times New Roman" w:hAnsi="Times New Roman" w:cs="Times New Roman"/>
          <w:noProof/>
          <w:sz w:val="22"/>
        </w:rPr>
      </w:pPr>
      <w:r w:rsidRPr="006751D7">
        <w:rPr>
          <w:rFonts w:ascii="Times New Roman" w:hAnsi="Times New Roman" w:cs="Times New Roman"/>
          <w:noProof/>
          <w:sz w:val="22"/>
        </w:rPr>
        <w:t>Nyeng, P., Heilmann, S., Löf-Öhlin, Z.M., Pettersson, N.F., Hermann, F.M., Reynolds, A.B., and Semb, H. (2019). p120ctn-Mediated Organ Patterning Precedes and Determines Pancreatic Progenitor Fate. Dev. Cell</w:t>
      </w:r>
      <w:r w:rsidR="007137D2">
        <w:rPr>
          <w:rFonts w:ascii="Times New Roman" w:hAnsi="Times New Roman" w:cs="Times New Roman"/>
          <w:noProof/>
          <w:sz w:val="22"/>
        </w:rPr>
        <w:t>,</w:t>
      </w:r>
      <w:r w:rsidRPr="006751D7">
        <w:rPr>
          <w:rFonts w:ascii="Times New Roman" w:hAnsi="Times New Roman" w:cs="Times New Roman"/>
          <w:noProof/>
          <w:sz w:val="22"/>
        </w:rPr>
        <w:t xml:space="preserve"> </w:t>
      </w:r>
      <w:r w:rsidR="007137D2">
        <w:rPr>
          <w:rFonts w:ascii="Times New Roman" w:hAnsi="Times New Roman" w:cs="Times New Roman"/>
          <w:noProof/>
          <w:sz w:val="22"/>
        </w:rPr>
        <w:t>this issue</w:t>
      </w:r>
      <w:r w:rsidRPr="006751D7">
        <w:rPr>
          <w:rFonts w:ascii="Times New Roman" w:hAnsi="Times New Roman" w:cs="Times New Roman"/>
          <w:noProof/>
          <w:sz w:val="22"/>
        </w:rPr>
        <w:t>.</w:t>
      </w:r>
    </w:p>
    <w:p w14:paraId="28AA994F" w14:textId="77777777" w:rsidR="006751D7" w:rsidRPr="006751D7" w:rsidRDefault="006751D7" w:rsidP="006751D7">
      <w:pPr>
        <w:widowControl w:val="0"/>
        <w:autoSpaceDE w:val="0"/>
        <w:autoSpaceDN w:val="0"/>
        <w:adjustRightInd w:val="0"/>
        <w:rPr>
          <w:rFonts w:ascii="Times New Roman" w:hAnsi="Times New Roman" w:cs="Times New Roman"/>
          <w:noProof/>
          <w:sz w:val="22"/>
        </w:rPr>
      </w:pPr>
      <w:r w:rsidRPr="006751D7">
        <w:rPr>
          <w:rFonts w:ascii="Times New Roman" w:hAnsi="Times New Roman" w:cs="Times New Roman"/>
          <w:noProof/>
          <w:sz w:val="22"/>
        </w:rPr>
        <w:t xml:space="preserve">Sznurkowska, M.K., Hannezo, E., Azzarelli, R., Rulands, S., Nestorowa, S., Hindley, C.J., Nichols, J., Göttgens, B., Huch, M., Philpott, A., et al. (2018). Defining Lineage Potential and Fate Behavior of Precursors during Pancreas Development. Dev. Cell </w:t>
      </w:r>
      <w:r w:rsidRPr="006751D7">
        <w:rPr>
          <w:rFonts w:ascii="Times New Roman" w:hAnsi="Times New Roman" w:cs="Times New Roman"/>
          <w:i/>
          <w:iCs/>
          <w:noProof/>
          <w:sz w:val="22"/>
        </w:rPr>
        <w:t>46</w:t>
      </w:r>
      <w:r w:rsidRPr="006751D7">
        <w:rPr>
          <w:rFonts w:ascii="Times New Roman" w:hAnsi="Times New Roman" w:cs="Times New Roman"/>
          <w:noProof/>
          <w:sz w:val="22"/>
        </w:rPr>
        <w:t>, 360–375.e5.</w:t>
      </w:r>
    </w:p>
    <w:p w14:paraId="33C84324" w14:textId="77777777" w:rsidR="006751D7" w:rsidRPr="006751D7" w:rsidRDefault="006751D7" w:rsidP="006751D7">
      <w:pPr>
        <w:widowControl w:val="0"/>
        <w:autoSpaceDE w:val="0"/>
        <w:autoSpaceDN w:val="0"/>
        <w:adjustRightInd w:val="0"/>
        <w:rPr>
          <w:rFonts w:ascii="Times New Roman" w:hAnsi="Times New Roman" w:cs="Times New Roman"/>
          <w:noProof/>
          <w:sz w:val="22"/>
        </w:rPr>
      </w:pPr>
      <w:r w:rsidRPr="006751D7">
        <w:rPr>
          <w:rFonts w:ascii="Times New Roman" w:hAnsi="Times New Roman" w:cs="Times New Roman"/>
          <w:noProof/>
          <w:sz w:val="22"/>
        </w:rPr>
        <w:t xml:space="preserve">Townes, P.L., and Holtfreter, J. (1955). Directed movements and selective adhesion of embryonic amphibian cells. J. Exp. Zool. </w:t>
      </w:r>
      <w:r w:rsidRPr="006751D7">
        <w:rPr>
          <w:rFonts w:ascii="Times New Roman" w:hAnsi="Times New Roman" w:cs="Times New Roman"/>
          <w:i/>
          <w:iCs/>
          <w:noProof/>
          <w:sz w:val="22"/>
        </w:rPr>
        <w:t>128</w:t>
      </w:r>
      <w:r w:rsidRPr="006751D7">
        <w:rPr>
          <w:rFonts w:ascii="Times New Roman" w:hAnsi="Times New Roman" w:cs="Times New Roman"/>
          <w:noProof/>
          <w:sz w:val="22"/>
        </w:rPr>
        <w:t>, 53–120.</w:t>
      </w:r>
    </w:p>
    <w:p w14:paraId="279ABDB8" w14:textId="4BFBBE7F" w:rsidR="0066411A" w:rsidRPr="00CF594F" w:rsidRDefault="0066411A" w:rsidP="00796103">
      <w:pPr>
        <w:jc w:val="both"/>
        <w:rPr>
          <w:rFonts w:ascii="Times New Roman" w:hAnsi="Times New Roman" w:cs="Times New Roman"/>
          <w:sz w:val="22"/>
          <w:szCs w:val="22"/>
          <w:lang w:val="en-GB"/>
        </w:rPr>
      </w:pPr>
      <w:r w:rsidRPr="00CF594F">
        <w:rPr>
          <w:rFonts w:ascii="Times New Roman" w:hAnsi="Times New Roman" w:cs="Times New Roman"/>
          <w:sz w:val="22"/>
          <w:szCs w:val="22"/>
          <w:lang w:val="en-GB"/>
        </w:rPr>
        <w:fldChar w:fldCharType="end"/>
      </w:r>
    </w:p>
    <w:sectPr w:rsidR="0066411A" w:rsidRPr="00CF594F" w:rsidSect="000B1F6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Yu Mincho">
    <w:altName w:val="MS PMincho"/>
    <w:panose1 w:val="00000000000000000000"/>
    <w:charset w:val="80"/>
    <w:family w:val="roman"/>
    <w:notTrueType/>
    <w:pitch w:val="default"/>
  </w:font>
  <w:font w:name="Symbol">
    <w:panose1 w:val="05050102010706020507"/>
    <w:charset w:val="02"/>
    <w:family w:val="roman"/>
    <w:pitch w:val="variable"/>
    <w:sig w:usb0="00000000" w:usb1="10000000" w:usb2="00000000" w:usb3="00000000" w:csb0="80000000"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trackRevision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092"/>
    <w:rsid w:val="00004DC9"/>
    <w:rsid w:val="0002639C"/>
    <w:rsid w:val="00026467"/>
    <w:rsid w:val="00030C4A"/>
    <w:rsid w:val="000347CA"/>
    <w:rsid w:val="00050038"/>
    <w:rsid w:val="0005451E"/>
    <w:rsid w:val="0005553A"/>
    <w:rsid w:val="00057DFB"/>
    <w:rsid w:val="00061A61"/>
    <w:rsid w:val="00066535"/>
    <w:rsid w:val="0007076B"/>
    <w:rsid w:val="0007138B"/>
    <w:rsid w:val="00087908"/>
    <w:rsid w:val="000A4954"/>
    <w:rsid w:val="000B1F6E"/>
    <w:rsid w:val="000B3AA6"/>
    <w:rsid w:val="000B655F"/>
    <w:rsid w:val="000B6F98"/>
    <w:rsid w:val="000B720C"/>
    <w:rsid w:val="000C4312"/>
    <w:rsid w:val="000C67C8"/>
    <w:rsid w:val="000D0D65"/>
    <w:rsid w:val="000D5F61"/>
    <w:rsid w:val="000E656A"/>
    <w:rsid w:val="000E72A1"/>
    <w:rsid w:val="000F5644"/>
    <w:rsid w:val="001035C7"/>
    <w:rsid w:val="00117458"/>
    <w:rsid w:val="00126E37"/>
    <w:rsid w:val="00140F91"/>
    <w:rsid w:val="001460E8"/>
    <w:rsid w:val="00152293"/>
    <w:rsid w:val="00152384"/>
    <w:rsid w:val="00155E03"/>
    <w:rsid w:val="00163874"/>
    <w:rsid w:val="00166826"/>
    <w:rsid w:val="001703A4"/>
    <w:rsid w:val="001816C6"/>
    <w:rsid w:val="00182595"/>
    <w:rsid w:val="0018275B"/>
    <w:rsid w:val="001A4DA6"/>
    <w:rsid w:val="001B19BF"/>
    <w:rsid w:val="001B2A6D"/>
    <w:rsid w:val="001B3A77"/>
    <w:rsid w:val="001B4049"/>
    <w:rsid w:val="001B5139"/>
    <w:rsid w:val="001B58C1"/>
    <w:rsid w:val="001B5FAC"/>
    <w:rsid w:val="001B6FD9"/>
    <w:rsid w:val="001C5F97"/>
    <w:rsid w:val="001C603E"/>
    <w:rsid w:val="001F2A6C"/>
    <w:rsid w:val="001F4563"/>
    <w:rsid w:val="001F4D86"/>
    <w:rsid w:val="001F5D8C"/>
    <w:rsid w:val="001F70B3"/>
    <w:rsid w:val="00200A08"/>
    <w:rsid w:val="00207A09"/>
    <w:rsid w:val="0021133A"/>
    <w:rsid w:val="002149DD"/>
    <w:rsid w:val="00224AB9"/>
    <w:rsid w:val="002254D1"/>
    <w:rsid w:val="00227BD9"/>
    <w:rsid w:val="00232624"/>
    <w:rsid w:val="00242302"/>
    <w:rsid w:val="0024447B"/>
    <w:rsid w:val="002454F4"/>
    <w:rsid w:val="00245B8D"/>
    <w:rsid w:val="002516BB"/>
    <w:rsid w:val="00253EDC"/>
    <w:rsid w:val="00254FEA"/>
    <w:rsid w:val="00255031"/>
    <w:rsid w:val="00261595"/>
    <w:rsid w:val="002747DD"/>
    <w:rsid w:val="00276FEF"/>
    <w:rsid w:val="00281F16"/>
    <w:rsid w:val="0028358D"/>
    <w:rsid w:val="00286207"/>
    <w:rsid w:val="002A61B7"/>
    <w:rsid w:val="002A727D"/>
    <w:rsid w:val="002B07E5"/>
    <w:rsid w:val="002C04E1"/>
    <w:rsid w:val="002C083C"/>
    <w:rsid w:val="002D1C97"/>
    <w:rsid w:val="002D7B42"/>
    <w:rsid w:val="002E56C1"/>
    <w:rsid w:val="002E69DF"/>
    <w:rsid w:val="002F5395"/>
    <w:rsid w:val="0030152B"/>
    <w:rsid w:val="0030155D"/>
    <w:rsid w:val="00301FBD"/>
    <w:rsid w:val="003228DF"/>
    <w:rsid w:val="0032312C"/>
    <w:rsid w:val="003239B4"/>
    <w:rsid w:val="0032504B"/>
    <w:rsid w:val="00332849"/>
    <w:rsid w:val="003341D3"/>
    <w:rsid w:val="00334CDE"/>
    <w:rsid w:val="00351AFD"/>
    <w:rsid w:val="00357092"/>
    <w:rsid w:val="00366473"/>
    <w:rsid w:val="0037499A"/>
    <w:rsid w:val="00374E3F"/>
    <w:rsid w:val="00377258"/>
    <w:rsid w:val="003772E7"/>
    <w:rsid w:val="003841C0"/>
    <w:rsid w:val="003870A0"/>
    <w:rsid w:val="003A6C1A"/>
    <w:rsid w:val="003B0AE3"/>
    <w:rsid w:val="003B3CC6"/>
    <w:rsid w:val="003C24AC"/>
    <w:rsid w:val="003C2799"/>
    <w:rsid w:val="003C5B2C"/>
    <w:rsid w:val="003C68F2"/>
    <w:rsid w:val="003C73B7"/>
    <w:rsid w:val="003D3A6F"/>
    <w:rsid w:val="003F066A"/>
    <w:rsid w:val="003F231D"/>
    <w:rsid w:val="003F4A42"/>
    <w:rsid w:val="003F7DD7"/>
    <w:rsid w:val="004021D7"/>
    <w:rsid w:val="004054AC"/>
    <w:rsid w:val="00416725"/>
    <w:rsid w:val="00416E97"/>
    <w:rsid w:val="0042419A"/>
    <w:rsid w:val="00430961"/>
    <w:rsid w:val="00431FFF"/>
    <w:rsid w:val="00435698"/>
    <w:rsid w:val="00440997"/>
    <w:rsid w:val="0044669D"/>
    <w:rsid w:val="00455581"/>
    <w:rsid w:val="00456711"/>
    <w:rsid w:val="00457538"/>
    <w:rsid w:val="004668D9"/>
    <w:rsid w:val="00475F1C"/>
    <w:rsid w:val="00477DB4"/>
    <w:rsid w:val="0049392F"/>
    <w:rsid w:val="00495A47"/>
    <w:rsid w:val="004A2B06"/>
    <w:rsid w:val="004A57C6"/>
    <w:rsid w:val="004B1304"/>
    <w:rsid w:val="004B14DA"/>
    <w:rsid w:val="004B3036"/>
    <w:rsid w:val="004B449E"/>
    <w:rsid w:val="004B5F4C"/>
    <w:rsid w:val="004C42D3"/>
    <w:rsid w:val="004C6F01"/>
    <w:rsid w:val="004D0DE8"/>
    <w:rsid w:val="004E2FB6"/>
    <w:rsid w:val="004E4BD5"/>
    <w:rsid w:val="004E55C4"/>
    <w:rsid w:val="004F0829"/>
    <w:rsid w:val="004F48F0"/>
    <w:rsid w:val="004F6FA3"/>
    <w:rsid w:val="0050383E"/>
    <w:rsid w:val="0051427F"/>
    <w:rsid w:val="00515C6F"/>
    <w:rsid w:val="00515E78"/>
    <w:rsid w:val="00517EDF"/>
    <w:rsid w:val="00520969"/>
    <w:rsid w:val="005229B0"/>
    <w:rsid w:val="00531E48"/>
    <w:rsid w:val="005327D0"/>
    <w:rsid w:val="00533BF8"/>
    <w:rsid w:val="00537560"/>
    <w:rsid w:val="005379C6"/>
    <w:rsid w:val="00537D0F"/>
    <w:rsid w:val="00541425"/>
    <w:rsid w:val="00563810"/>
    <w:rsid w:val="00564A91"/>
    <w:rsid w:val="00566347"/>
    <w:rsid w:val="005744F9"/>
    <w:rsid w:val="0057472B"/>
    <w:rsid w:val="005811DA"/>
    <w:rsid w:val="0058572A"/>
    <w:rsid w:val="00587184"/>
    <w:rsid w:val="0059037C"/>
    <w:rsid w:val="00592989"/>
    <w:rsid w:val="00593D3F"/>
    <w:rsid w:val="00594DF8"/>
    <w:rsid w:val="0059502D"/>
    <w:rsid w:val="00597718"/>
    <w:rsid w:val="005A05E9"/>
    <w:rsid w:val="005A0B50"/>
    <w:rsid w:val="005B6546"/>
    <w:rsid w:val="005C0BE7"/>
    <w:rsid w:val="005C7B6A"/>
    <w:rsid w:val="005D5C1C"/>
    <w:rsid w:val="005D60B8"/>
    <w:rsid w:val="005F757F"/>
    <w:rsid w:val="00605B98"/>
    <w:rsid w:val="00607087"/>
    <w:rsid w:val="0062285E"/>
    <w:rsid w:val="00624A62"/>
    <w:rsid w:val="0063227C"/>
    <w:rsid w:val="00632D44"/>
    <w:rsid w:val="006339D0"/>
    <w:rsid w:val="00633AC0"/>
    <w:rsid w:val="00641C6E"/>
    <w:rsid w:val="00643009"/>
    <w:rsid w:val="006453C6"/>
    <w:rsid w:val="006455E1"/>
    <w:rsid w:val="00662DFD"/>
    <w:rsid w:val="0066411A"/>
    <w:rsid w:val="006751D7"/>
    <w:rsid w:val="006752AC"/>
    <w:rsid w:val="006757E7"/>
    <w:rsid w:val="0068289D"/>
    <w:rsid w:val="00683670"/>
    <w:rsid w:val="006863B6"/>
    <w:rsid w:val="00691216"/>
    <w:rsid w:val="00691D91"/>
    <w:rsid w:val="006A085C"/>
    <w:rsid w:val="006A0EA9"/>
    <w:rsid w:val="006A738F"/>
    <w:rsid w:val="006B2712"/>
    <w:rsid w:val="006B53FE"/>
    <w:rsid w:val="006C0456"/>
    <w:rsid w:val="006C2926"/>
    <w:rsid w:val="006D007A"/>
    <w:rsid w:val="006D01FC"/>
    <w:rsid w:val="006D1D55"/>
    <w:rsid w:val="006D5AAB"/>
    <w:rsid w:val="006E270E"/>
    <w:rsid w:val="006E7564"/>
    <w:rsid w:val="006F53DF"/>
    <w:rsid w:val="007012A0"/>
    <w:rsid w:val="00704B6D"/>
    <w:rsid w:val="0070546C"/>
    <w:rsid w:val="0070573F"/>
    <w:rsid w:val="00706F9C"/>
    <w:rsid w:val="00710729"/>
    <w:rsid w:val="007137D2"/>
    <w:rsid w:val="00714131"/>
    <w:rsid w:val="00721791"/>
    <w:rsid w:val="007249B7"/>
    <w:rsid w:val="00735943"/>
    <w:rsid w:val="0074167E"/>
    <w:rsid w:val="0074660D"/>
    <w:rsid w:val="00751AF1"/>
    <w:rsid w:val="0075564A"/>
    <w:rsid w:val="00756B10"/>
    <w:rsid w:val="00766224"/>
    <w:rsid w:val="00775224"/>
    <w:rsid w:val="00776BCA"/>
    <w:rsid w:val="0078361C"/>
    <w:rsid w:val="0078615E"/>
    <w:rsid w:val="00794CCF"/>
    <w:rsid w:val="007960CC"/>
    <w:rsid w:val="00796103"/>
    <w:rsid w:val="007A0842"/>
    <w:rsid w:val="007A35AD"/>
    <w:rsid w:val="007A4E65"/>
    <w:rsid w:val="007A533D"/>
    <w:rsid w:val="007B365C"/>
    <w:rsid w:val="007B5E90"/>
    <w:rsid w:val="007B641A"/>
    <w:rsid w:val="007C5683"/>
    <w:rsid w:val="007C649B"/>
    <w:rsid w:val="007D75F8"/>
    <w:rsid w:val="007D7759"/>
    <w:rsid w:val="007E69FE"/>
    <w:rsid w:val="007F20D0"/>
    <w:rsid w:val="007F5D74"/>
    <w:rsid w:val="00817B77"/>
    <w:rsid w:val="00830A66"/>
    <w:rsid w:val="008318CD"/>
    <w:rsid w:val="00833520"/>
    <w:rsid w:val="00834169"/>
    <w:rsid w:val="0083764E"/>
    <w:rsid w:val="008453DD"/>
    <w:rsid w:val="0084793A"/>
    <w:rsid w:val="008510C0"/>
    <w:rsid w:val="00865014"/>
    <w:rsid w:val="008722C7"/>
    <w:rsid w:val="0087329E"/>
    <w:rsid w:val="008740CD"/>
    <w:rsid w:val="008758BB"/>
    <w:rsid w:val="00880AE5"/>
    <w:rsid w:val="00881476"/>
    <w:rsid w:val="0088160E"/>
    <w:rsid w:val="00882684"/>
    <w:rsid w:val="008864BB"/>
    <w:rsid w:val="008A12DC"/>
    <w:rsid w:val="008A4E8B"/>
    <w:rsid w:val="008A78A4"/>
    <w:rsid w:val="008B4A3C"/>
    <w:rsid w:val="008B6518"/>
    <w:rsid w:val="008B6536"/>
    <w:rsid w:val="008E41BD"/>
    <w:rsid w:val="00902351"/>
    <w:rsid w:val="00903197"/>
    <w:rsid w:val="00905FC9"/>
    <w:rsid w:val="0090730A"/>
    <w:rsid w:val="00910A26"/>
    <w:rsid w:val="009203AD"/>
    <w:rsid w:val="00921F92"/>
    <w:rsid w:val="00924B18"/>
    <w:rsid w:val="00944E2E"/>
    <w:rsid w:val="00946BE9"/>
    <w:rsid w:val="0095082B"/>
    <w:rsid w:val="009538AD"/>
    <w:rsid w:val="00956625"/>
    <w:rsid w:val="00957D61"/>
    <w:rsid w:val="0096729F"/>
    <w:rsid w:val="0098140A"/>
    <w:rsid w:val="009845D2"/>
    <w:rsid w:val="00992B5F"/>
    <w:rsid w:val="00996094"/>
    <w:rsid w:val="00996E55"/>
    <w:rsid w:val="009A1A74"/>
    <w:rsid w:val="009A4D3D"/>
    <w:rsid w:val="009B1307"/>
    <w:rsid w:val="009D22E7"/>
    <w:rsid w:val="009D3605"/>
    <w:rsid w:val="009E3BCC"/>
    <w:rsid w:val="009E3FC1"/>
    <w:rsid w:val="009F00EB"/>
    <w:rsid w:val="009F0685"/>
    <w:rsid w:val="009F18B9"/>
    <w:rsid w:val="009F4275"/>
    <w:rsid w:val="00A062DC"/>
    <w:rsid w:val="00A076B2"/>
    <w:rsid w:val="00A10378"/>
    <w:rsid w:val="00A22E78"/>
    <w:rsid w:val="00A23DE6"/>
    <w:rsid w:val="00A24088"/>
    <w:rsid w:val="00A31E18"/>
    <w:rsid w:val="00A32E64"/>
    <w:rsid w:val="00A34056"/>
    <w:rsid w:val="00A35F6A"/>
    <w:rsid w:val="00A37ED2"/>
    <w:rsid w:val="00A4024F"/>
    <w:rsid w:val="00A42FD6"/>
    <w:rsid w:val="00A431D7"/>
    <w:rsid w:val="00A43E65"/>
    <w:rsid w:val="00A45D18"/>
    <w:rsid w:val="00A46EFC"/>
    <w:rsid w:val="00A50498"/>
    <w:rsid w:val="00A56760"/>
    <w:rsid w:val="00A61E40"/>
    <w:rsid w:val="00A6433D"/>
    <w:rsid w:val="00A66E5B"/>
    <w:rsid w:val="00A8036C"/>
    <w:rsid w:val="00A80797"/>
    <w:rsid w:val="00A95936"/>
    <w:rsid w:val="00AB4507"/>
    <w:rsid w:val="00AC107B"/>
    <w:rsid w:val="00AC239C"/>
    <w:rsid w:val="00AC5C25"/>
    <w:rsid w:val="00AD4CF4"/>
    <w:rsid w:val="00AD61E3"/>
    <w:rsid w:val="00AD7E93"/>
    <w:rsid w:val="00AE7A29"/>
    <w:rsid w:val="00AF42DA"/>
    <w:rsid w:val="00B01078"/>
    <w:rsid w:val="00B067DA"/>
    <w:rsid w:val="00B203F2"/>
    <w:rsid w:val="00B26815"/>
    <w:rsid w:val="00B30D40"/>
    <w:rsid w:val="00B33E4B"/>
    <w:rsid w:val="00B3495B"/>
    <w:rsid w:val="00B57BFC"/>
    <w:rsid w:val="00B63575"/>
    <w:rsid w:val="00B64DB5"/>
    <w:rsid w:val="00B655F2"/>
    <w:rsid w:val="00B67F08"/>
    <w:rsid w:val="00B77F71"/>
    <w:rsid w:val="00B90F43"/>
    <w:rsid w:val="00B930D5"/>
    <w:rsid w:val="00B9423C"/>
    <w:rsid w:val="00BA2D7B"/>
    <w:rsid w:val="00BA3E23"/>
    <w:rsid w:val="00BA7A06"/>
    <w:rsid w:val="00BB1B29"/>
    <w:rsid w:val="00BB57CC"/>
    <w:rsid w:val="00BC2FB8"/>
    <w:rsid w:val="00BC5270"/>
    <w:rsid w:val="00BC7518"/>
    <w:rsid w:val="00BD07DF"/>
    <w:rsid w:val="00BD38AE"/>
    <w:rsid w:val="00BD465F"/>
    <w:rsid w:val="00BD6907"/>
    <w:rsid w:val="00BE2E5C"/>
    <w:rsid w:val="00BE59A7"/>
    <w:rsid w:val="00BF06C2"/>
    <w:rsid w:val="00BF1082"/>
    <w:rsid w:val="00C00A2A"/>
    <w:rsid w:val="00C06037"/>
    <w:rsid w:val="00C125FF"/>
    <w:rsid w:val="00C145F8"/>
    <w:rsid w:val="00C2194D"/>
    <w:rsid w:val="00C21C33"/>
    <w:rsid w:val="00C317EE"/>
    <w:rsid w:val="00C35FFA"/>
    <w:rsid w:val="00C41E75"/>
    <w:rsid w:val="00C43570"/>
    <w:rsid w:val="00C44AA0"/>
    <w:rsid w:val="00C81605"/>
    <w:rsid w:val="00C91628"/>
    <w:rsid w:val="00C94EDD"/>
    <w:rsid w:val="00CA1257"/>
    <w:rsid w:val="00CA1C63"/>
    <w:rsid w:val="00CA1EE2"/>
    <w:rsid w:val="00CA6F39"/>
    <w:rsid w:val="00CB0B64"/>
    <w:rsid w:val="00CB23C0"/>
    <w:rsid w:val="00CB69B0"/>
    <w:rsid w:val="00CC36AD"/>
    <w:rsid w:val="00CC6442"/>
    <w:rsid w:val="00CD7BC3"/>
    <w:rsid w:val="00CE1BC2"/>
    <w:rsid w:val="00CE5A1E"/>
    <w:rsid w:val="00CE7C74"/>
    <w:rsid w:val="00CF07C5"/>
    <w:rsid w:val="00CF36BE"/>
    <w:rsid w:val="00CF3F1A"/>
    <w:rsid w:val="00CF5310"/>
    <w:rsid w:val="00CF594F"/>
    <w:rsid w:val="00CF63AD"/>
    <w:rsid w:val="00CF642E"/>
    <w:rsid w:val="00CF6451"/>
    <w:rsid w:val="00D02B64"/>
    <w:rsid w:val="00D046FE"/>
    <w:rsid w:val="00D051BC"/>
    <w:rsid w:val="00D075A7"/>
    <w:rsid w:val="00D07A77"/>
    <w:rsid w:val="00D12A7A"/>
    <w:rsid w:val="00D13020"/>
    <w:rsid w:val="00D15396"/>
    <w:rsid w:val="00D27E92"/>
    <w:rsid w:val="00D3032E"/>
    <w:rsid w:val="00D33D25"/>
    <w:rsid w:val="00D352A7"/>
    <w:rsid w:val="00D36D74"/>
    <w:rsid w:val="00D5613B"/>
    <w:rsid w:val="00D647AF"/>
    <w:rsid w:val="00D6651D"/>
    <w:rsid w:val="00D740ED"/>
    <w:rsid w:val="00D76937"/>
    <w:rsid w:val="00D808EE"/>
    <w:rsid w:val="00D82418"/>
    <w:rsid w:val="00D860E8"/>
    <w:rsid w:val="00D86225"/>
    <w:rsid w:val="00D86A43"/>
    <w:rsid w:val="00D9047B"/>
    <w:rsid w:val="00D928FB"/>
    <w:rsid w:val="00D96FD9"/>
    <w:rsid w:val="00DA01ED"/>
    <w:rsid w:val="00DA2751"/>
    <w:rsid w:val="00DA40B5"/>
    <w:rsid w:val="00DB551D"/>
    <w:rsid w:val="00DC2460"/>
    <w:rsid w:val="00DC3EB3"/>
    <w:rsid w:val="00DC5DD9"/>
    <w:rsid w:val="00DC64D4"/>
    <w:rsid w:val="00DC7446"/>
    <w:rsid w:val="00DD1F10"/>
    <w:rsid w:val="00DD2B85"/>
    <w:rsid w:val="00DD59BF"/>
    <w:rsid w:val="00DE1AA7"/>
    <w:rsid w:val="00DE4865"/>
    <w:rsid w:val="00DF1A62"/>
    <w:rsid w:val="00E013C1"/>
    <w:rsid w:val="00E03E2D"/>
    <w:rsid w:val="00E05708"/>
    <w:rsid w:val="00E11AD5"/>
    <w:rsid w:val="00E1270F"/>
    <w:rsid w:val="00E16453"/>
    <w:rsid w:val="00E17100"/>
    <w:rsid w:val="00E23DCE"/>
    <w:rsid w:val="00E2687B"/>
    <w:rsid w:val="00E27CDB"/>
    <w:rsid w:val="00E30EF6"/>
    <w:rsid w:val="00E327F8"/>
    <w:rsid w:val="00E338B7"/>
    <w:rsid w:val="00E338C4"/>
    <w:rsid w:val="00E341D0"/>
    <w:rsid w:val="00E473A5"/>
    <w:rsid w:val="00E52FC6"/>
    <w:rsid w:val="00E55A44"/>
    <w:rsid w:val="00E61D59"/>
    <w:rsid w:val="00E67601"/>
    <w:rsid w:val="00E7194D"/>
    <w:rsid w:val="00E759E2"/>
    <w:rsid w:val="00E77C0E"/>
    <w:rsid w:val="00E8119F"/>
    <w:rsid w:val="00E83BC8"/>
    <w:rsid w:val="00E95978"/>
    <w:rsid w:val="00E963D4"/>
    <w:rsid w:val="00EA23AA"/>
    <w:rsid w:val="00EA4327"/>
    <w:rsid w:val="00EA4559"/>
    <w:rsid w:val="00EB3A5E"/>
    <w:rsid w:val="00EB4694"/>
    <w:rsid w:val="00EB623E"/>
    <w:rsid w:val="00EB75B4"/>
    <w:rsid w:val="00ED0C21"/>
    <w:rsid w:val="00ED0C77"/>
    <w:rsid w:val="00ED1F6E"/>
    <w:rsid w:val="00ED31FD"/>
    <w:rsid w:val="00ED35D8"/>
    <w:rsid w:val="00ED5270"/>
    <w:rsid w:val="00EE1503"/>
    <w:rsid w:val="00EE2A08"/>
    <w:rsid w:val="00EE4F99"/>
    <w:rsid w:val="00EE611D"/>
    <w:rsid w:val="00EF21BA"/>
    <w:rsid w:val="00EF65F6"/>
    <w:rsid w:val="00EF7F81"/>
    <w:rsid w:val="00F0186C"/>
    <w:rsid w:val="00F05F7D"/>
    <w:rsid w:val="00F065AD"/>
    <w:rsid w:val="00F06F78"/>
    <w:rsid w:val="00F07CB8"/>
    <w:rsid w:val="00F1450B"/>
    <w:rsid w:val="00F20F0A"/>
    <w:rsid w:val="00F27DB7"/>
    <w:rsid w:val="00F3003A"/>
    <w:rsid w:val="00F31A18"/>
    <w:rsid w:val="00F32A8B"/>
    <w:rsid w:val="00F40CBA"/>
    <w:rsid w:val="00F42F18"/>
    <w:rsid w:val="00F47F84"/>
    <w:rsid w:val="00F5037B"/>
    <w:rsid w:val="00F521A3"/>
    <w:rsid w:val="00F53367"/>
    <w:rsid w:val="00F53A00"/>
    <w:rsid w:val="00F54CB9"/>
    <w:rsid w:val="00F63308"/>
    <w:rsid w:val="00F669F9"/>
    <w:rsid w:val="00F66CFD"/>
    <w:rsid w:val="00F70153"/>
    <w:rsid w:val="00F73583"/>
    <w:rsid w:val="00F77E89"/>
    <w:rsid w:val="00F80E81"/>
    <w:rsid w:val="00F850DA"/>
    <w:rsid w:val="00F9767F"/>
    <w:rsid w:val="00FA3354"/>
    <w:rsid w:val="00FA42EF"/>
    <w:rsid w:val="00FA6FE3"/>
    <w:rsid w:val="00FB0CBE"/>
    <w:rsid w:val="00FB1A71"/>
    <w:rsid w:val="00FB4D28"/>
    <w:rsid w:val="00FC66DA"/>
    <w:rsid w:val="00FC708B"/>
    <w:rsid w:val="00FD32D2"/>
    <w:rsid w:val="00FD7551"/>
    <w:rsid w:val="00FE070E"/>
    <w:rsid w:val="00FE3480"/>
    <w:rsid w:val="00FF4E13"/>
    <w:rsid w:val="00FF6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1A2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57092"/>
    <w:pPr>
      <w:spacing w:after="0" w:line="240" w:lineRule="auto"/>
    </w:pPr>
    <w:rPr>
      <w:rFonts w:eastAsiaTheme="minorEastAsia"/>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357092"/>
    <w:rPr>
      <w:color w:val="0563C1" w:themeColor="hyperlink"/>
      <w:u w:val="single"/>
    </w:rPr>
  </w:style>
  <w:style w:type="paragraph" w:styleId="Sprechblasentext">
    <w:name w:val="Balloon Text"/>
    <w:basedOn w:val="Standard"/>
    <w:link w:val="SprechblasentextZchn"/>
    <w:uiPriority w:val="99"/>
    <w:semiHidden/>
    <w:unhideWhenUsed/>
    <w:rsid w:val="0032504B"/>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32504B"/>
    <w:rPr>
      <w:rFonts w:ascii="Times New Roman" w:eastAsiaTheme="minorEastAsia" w:hAnsi="Times New Roman" w:cs="Times New Roman"/>
      <w:sz w:val="18"/>
      <w:szCs w:val="18"/>
    </w:rPr>
  </w:style>
  <w:style w:type="character" w:styleId="Kommentarzeichen">
    <w:name w:val="annotation reference"/>
    <w:basedOn w:val="Absatz-Standardschriftart"/>
    <w:uiPriority w:val="99"/>
    <w:semiHidden/>
    <w:unhideWhenUsed/>
    <w:rsid w:val="00D07A77"/>
    <w:rPr>
      <w:sz w:val="16"/>
      <w:szCs w:val="16"/>
    </w:rPr>
  </w:style>
  <w:style w:type="paragraph" w:styleId="Kommentartext">
    <w:name w:val="annotation text"/>
    <w:basedOn w:val="Standard"/>
    <w:link w:val="KommentartextZchn"/>
    <w:uiPriority w:val="99"/>
    <w:unhideWhenUsed/>
    <w:rsid w:val="00D07A77"/>
    <w:rPr>
      <w:sz w:val="20"/>
      <w:szCs w:val="20"/>
    </w:rPr>
  </w:style>
  <w:style w:type="character" w:customStyle="1" w:styleId="KommentartextZchn">
    <w:name w:val="Kommentartext Zchn"/>
    <w:basedOn w:val="Absatz-Standardschriftart"/>
    <w:link w:val="Kommentartext"/>
    <w:uiPriority w:val="99"/>
    <w:rsid w:val="00D07A77"/>
    <w:rPr>
      <w:rFonts w:eastAsiaTheme="minorEastAsia"/>
      <w:sz w:val="20"/>
      <w:szCs w:val="20"/>
    </w:rPr>
  </w:style>
  <w:style w:type="paragraph" w:styleId="Kommentarthema">
    <w:name w:val="annotation subject"/>
    <w:basedOn w:val="Kommentartext"/>
    <w:next w:val="Kommentartext"/>
    <w:link w:val="KommentarthemaZchn"/>
    <w:uiPriority w:val="99"/>
    <w:semiHidden/>
    <w:unhideWhenUsed/>
    <w:rsid w:val="00D07A77"/>
    <w:rPr>
      <w:b/>
      <w:bCs/>
    </w:rPr>
  </w:style>
  <w:style w:type="character" w:customStyle="1" w:styleId="KommentarthemaZchn">
    <w:name w:val="Kommentarthema Zchn"/>
    <w:basedOn w:val="KommentartextZchn"/>
    <w:link w:val="Kommentarthema"/>
    <w:uiPriority w:val="99"/>
    <w:semiHidden/>
    <w:rsid w:val="00D07A77"/>
    <w:rPr>
      <w:rFonts w:eastAsiaTheme="minorEastAsia"/>
      <w:b/>
      <w:bCs/>
      <w:sz w:val="20"/>
      <w:szCs w:val="20"/>
    </w:rPr>
  </w:style>
  <w:style w:type="paragraph" w:styleId="berarbeitung">
    <w:name w:val="Revision"/>
    <w:hidden/>
    <w:uiPriority w:val="99"/>
    <w:semiHidden/>
    <w:rsid w:val="00D07A77"/>
    <w:pPr>
      <w:spacing w:after="0" w:line="240" w:lineRule="auto"/>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57092"/>
    <w:pPr>
      <w:spacing w:after="0" w:line="240" w:lineRule="auto"/>
    </w:pPr>
    <w:rPr>
      <w:rFonts w:eastAsiaTheme="minorEastAsia"/>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357092"/>
    <w:rPr>
      <w:color w:val="0563C1" w:themeColor="hyperlink"/>
      <w:u w:val="single"/>
    </w:rPr>
  </w:style>
  <w:style w:type="paragraph" w:styleId="Sprechblasentext">
    <w:name w:val="Balloon Text"/>
    <w:basedOn w:val="Standard"/>
    <w:link w:val="SprechblasentextZchn"/>
    <w:uiPriority w:val="99"/>
    <w:semiHidden/>
    <w:unhideWhenUsed/>
    <w:rsid w:val="0032504B"/>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32504B"/>
    <w:rPr>
      <w:rFonts w:ascii="Times New Roman" w:eastAsiaTheme="minorEastAsia" w:hAnsi="Times New Roman" w:cs="Times New Roman"/>
      <w:sz w:val="18"/>
      <w:szCs w:val="18"/>
    </w:rPr>
  </w:style>
  <w:style w:type="character" w:styleId="Kommentarzeichen">
    <w:name w:val="annotation reference"/>
    <w:basedOn w:val="Absatz-Standardschriftart"/>
    <w:uiPriority w:val="99"/>
    <w:semiHidden/>
    <w:unhideWhenUsed/>
    <w:rsid w:val="00D07A77"/>
    <w:rPr>
      <w:sz w:val="16"/>
      <w:szCs w:val="16"/>
    </w:rPr>
  </w:style>
  <w:style w:type="paragraph" w:styleId="Kommentartext">
    <w:name w:val="annotation text"/>
    <w:basedOn w:val="Standard"/>
    <w:link w:val="KommentartextZchn"/>
    <w:uiPriority w:val="99"/>
    <w:unhideWhenUsed/>
    <w:rsid w:val="00D07A77"/>
    <w:rPr>
      <w:sz w:val="20"/>
      <w:szCs w:val="20"/>
    </w:rPr>
  </w:style>
  <w:style w:type="character" w:customStyle="1" w:styleId="KommentartextZchn">
    <w:name w:val="Kommentartext Zchn"/>
    <w:basedOn w:val="Absatz-Standardschriftart"/>
    <w:link w:val="Kommentartext"/>
    <w:uiPriority w:val="99"/>
    <w:rsid w:val="00D07A77"/>
    <w:rPr>
      <w:rFonts w:eastAsiaTheme="minorEastAsia"/>
      <w:sz w:val="20"/>
      <w:szCs w:val="20"/>
    </w:rPr>
  </w:style>
  <w:style w:type="paragraph" w:styleId="Kommentarthema">
    <w:name w:val="annotation subject"/>
    <w:basedOn w:val="Kommentartext"/>
    <w:next w:val="Kommentartext"/>
    <w:link w:val="KommentarthemaZchn"/>
    <w:uiPriority w:val="99"/>
    <w:semiHidden/>
    <w:unhideWhenUsed/>
    <w:rsid w:val="00D07A77"/>
    <w:rPr>
      <w:b/>
      <w:bCs/>
    </w:rPr>
  </w:style>
  <w:style w:type="character" w:customStyle="1" w:styleId="KommentarthemaZchn">
    <w:name w:val="Kommentarthema Zchn"/>
    <w:basedOn w:val="KommentartextZchn"/>
    <w:link w:val="Kommentarthema"/>
    <w:uiPriority w:val="99"/>
    <w:semiHidden/>
    <w:rsid w:val="00D07A77"/>
    <w:rPr>
      <w:rFonts w:eastAsiaTheme="minorEastAsia"/>
      <w:b/>
      <w:bCs/>
      <w:sz w:val="20"/>
      <w:szCs w:val="20"/>
    </w:rPr>
  </w:style>
  <w:style w:type="paragraph" w:styleId="berarbeitung">
    <w:name w:val="Revision"/>
    <w:hidden/>
    <w:uiPriority w:val="99"/>
    <w:semiHidden/>
    <w:rsid w:val="00D07A77"/>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5005">
      <w:bodyDiv w:val="1"/>
      <w:marLeft w:val="0"/>
      <w:marRight w:val="0"/>
      <w:marTop w:val="0"/>
      <w:marBottom w:val="0"/>
      <w:divBdr>
        <w:top w:val="none" w:sz="0" w:space="0" w:color="auto"/>
        <w:left w:val="none" w:sz="0" w:space="0" w:color="auto"/>
        <w:bottom w:val="none" w:sz="0" w:space="0" w:color="auto"/>
        <w:right w:val="none" w:sz="0" w:space="0" w:color="auto"/>
      </w:divBdr>
    </w:div>
    <w:div w:id="474372852">
      <w:bodyDiv w:val="1"/>
      <w:marLeft w:val="0"/>
      <w:marRight w:val="0"/>
      <w:marTop w:val="0"/>
      <w:marBottom w:val="0"/>
      <w:divBdr>
        <w:top w:val="none" w:sz="0" w:space="0" w:color="auto"/>
        <w:left w:val="none" w:sz="0" w:space="0" w:color="auto"/>
        <w:bottom w:val="none" w:sz="0" w:space="0" w:color="auto"/>
        <w:right w:val="none" w:sz="0" w:space="0" w:color="auto"/>
      </w:divBdr>
      <w:divsChild>
        <w:div w:id="158738706">
          <w:marLeft w:val="0"/>
          <w:marRight w:val="0"/>
          <w:marTop w:val="0"/>
          <w:marBottom w:val="0"/>
          <w:divBdr>
            <w:top w:val="none" w:sz="0" w:space="0" w:color="auto"/>
            <w:left w:val="none" w:sz="0" w:space="0" w:color="auto"/>
            <w:bottom w:val="none" w:sz="0" w:space="0" w:color="auto"/>
            <w:right w:val="none" w:sz="0" w:space="0" w:color="auto"/>
          </w:divBdr>
        </w:div>
        <w:div w:id="977612404">
          <w:marLeft w:val="0"/>
          <w:marRight w:val="0"/>
          <w:marTop w:val="0"/>
          <w:marBottom w:val="0"/>
          <w:divBdr>
            <w:top w:val="none" w:sz="0" w:space="0" w:color="auto"/>
            <w:left w:val="none" w:sz="0" w:space="0" w:color="auto"/>
            <w:bottom w:val="none" w:sz="0" w:space="0" w:color="auto"/>
            <w:right w:val="none" w:sz="0" w:space="0" w:color="auto"/>
          </w:divBdr>
        </w:div>
        <w:div w:id="795367867">
          <w:marLeft w:val="0"/>
          <w:marRight w:val="0"/>
          <w:marTop w:val="0"/>
          <w:marBottom w:val="0"/>
          <w:divBdr>
            <w:top w:val="none" w:sz="0" w:space="0" w:color="auto"/>
            <w:left w:val="none" w:sz="0" w:space="0" w:color="auto"/>
            <w:bottom w:val="none" w:sz="0" w:space="0" w:color="auto"/>
            <w:right w:val="none" w:sz="0" w:space="0" w:color="auto"/>
          </w:divBdr>
        </w:div>
        <w:div w:id="68163670">
          <w:marLeft w:val="0"/>
          <w:marRight w:val="0"/>
          <w:marTop w:val="0"/>
          <w:marBottom w:val="0"/>
          <w:divBdr>
            <w:top w:val="none" w:sz="0" w:space="0" w:color="auto"/>
            <w:left w:val="none" w:sz="0" w:space="0" w:color="auto"/>
            <w:bottom w:val="none" w:sz="0" w:space="0" w:color="auto"/>
            <w:right w:val="none" w:sz="0" w:space="0" w:color="auto"/>
          </w:divBdr>
        </w:div>
        <w:div w:id="608312830">
          <w:marLeft w:val="0"/>
          <w:marRight w:val="0"/>
          <w:marTop w:val="0"/>
          <w:marBottom w:val="0"/>
          <w:divBdr>
            <w:top w:val="none" w:sz="0" w:space="0" w:color="auto"/>
            <w:left w:val="none" w:sz="0" w:space="0" w:color="auto"/>
            <w:bottom w:val="none" w:sz="0" w:space="0" w:color="auto"/>
            <w:right w:val="none" w:sz="0" w:space="0" w:color="auto"/>
          </w:divBdr>
        </w:div>
        <w:div w:id="742677050">
          <w:marLeft w:val="0"/>
          <w:marRight w:val="0"/>
          <w:marTop w:val="0"/>
          <w:marBottom w:val="0"/>
          <w:divBdr>
            <w:top w:val="none" w:sz="0" w:space="0" w:color="auto"/>
            <w:left w:val="none" w:sz="0" w:space="0" w:color="auto"/>
            <w:bottom w:val="none" w:sz="0" w:space="0" w:color="auto"/>
            <w:right w:val="none" w:sz="0" w:space="0" w:color="auto"/>
          </w:divBdr>
        </w:div>
        <w:div w:id="2122411781">
          <w:marLeft w:val="0"/>
          <w:marRight w:val="0"/>
          <w:marTop w:val="0"/>
          <w:marBottom w:val="0"/>
          <w:divBdr>
            <w:top w:val="none" w:sz="0" w:space="0" w:color="auto"/>
            <w:left w:val="none" w:sz="0" w:space="0" w:color="auto"/>
            <w:bottom w:val="none" w:sz="0" w:space="0" w:color="auto"/>
            <w:right w:val="none" w:sz="0" w:space="0" w:color="auto"/>
          </w:divBdr>
        </w:div>
        <w:div w:id="863518864">
          <w:marLeft w:val="0"/>
          <w:marRight w:val="0"/>
          <w:marTop w:val="0"/>
          <w:marBottom w:val="0"/>
          <w:divBdr>
            <w:top w:val="none" w:sz="0" w:space="0" w:color="auto"/>
            <w:left w:val="none" w:sz="0" w:space="0" w:color="auto"/>
            <w:bottom w:val="none" w:sz="0" w:space="0" w:color="auto"/>
            <w:right w:val="none" w:sz="0" w:space="0" w:color="auto"/>
          </w:divBdr>
        </w:div>
        <w:div w:id="1845706172">
          <w:marLeft w:val="0"/>
          <w:marRight w:val="0"/>
          <w:marTop w:val="0"/>
          <w:marBottom w:val="0"/>
          <w:divBdr>
            <w:top w:val="none" w:sz="0" w:space="0" w:color="auto"/>
            <w:left w:val="none" w:sz="0" w:space="0" w:color="auto"/>
            <w:bottom w:val="none" w:sz="0" w:space="0" w:color="auto"/>
            <w:right w:val="none" w:sz="0" w:space="0" w:color="auto"/>
          </w:divBdr>
        </w:div>
        <w:div w:id="2104297388">
          <w:marLeft w:val="0"/>
          <w:marRight w:val="0"/>
          <w:marTop w:val="0"/>
          <w:marBottom w:val="0"/>
          <w:divBdr>
            <w:top w:val="none" w:sz="0" w:space="0" w:color="auto"/>
            <w:left w:val="none" w:sz="0" w:space="0" w:color="auto"/>
            <w:bottom w:val="none" w:sz="0" w:space="0" w:color="auto"/>
            <w:right w:val="none" w:sz="0" w:space="0" w:color="auto"/>
          </w:divBdr>
        </w:div>
        <w:div w:id="1602059240">
          <w:marLeft w:val="0"/>
          <w:marRight w:val="0"/>
          <w:marTop w:val="0"/>
          <w:marBottom w:val="0"/>
          <w:divBdr>
            <w:top w:val="none" w:sz="0" w:space="0" w:color="auto"/>
            <w:left w:val="none" w:sz="0" w:space="0" w:color="auto"/>
            <w:bottom w:val="none" w:sz="0" w:space="0" w:color="auto"/>
            <w:right w:val="none" w:sz="0" w:space="0" w:color="auto"/>
          </w:divBdr>
        </w:div>
        <w:div w:id="489827204">
          <w:marLeft w:val="0"/>
          <w:marRight w:val="0"/>
          <w:marTop w:val="0"/>
          <w:marBottom w:val="0"/>
          <w:divBdr>
            <w:top w:val="none" w:sz="0" w:space="0" w:color="auto"/>
            <w:left w:val="none" w:sz="0" w:space="0" w:color="auto"/>
            <w:bottom w:val="none" w:sz="0" w:space="0" w:color="auto"/>
            <w:right w:val="none" w:sz="0" w:space="0" w:color="auto"/>
          </w:divBdr>
        </w:div>
        <w:div w:id="54551708">
          <w:marLeft w:val="0"/>
          <w:marRight w:val="0"/>
          <w:marTop w:val="0"/>
          <w:marBottom w:val="0"/>
          <w:divBdr>
            <w:top w:val="none" w:sz="0" w:space="0" w:color="auto"/>
            <w:left w:val="none" w:sz="0" w:space="0" w:color="auto"/>
            <w:bottom w:val="none" w:sz="0" w:space="0" w:color="auto"/>
            <w:right w:val="none" w:sz="0" w:space="0" w:color="auto"/>
          </w:divBdr>
        </w:div>
        <w:div w:id="1444767483">
          <w:marLeft w:val="0"/>
          <w:marRight w:val="0"/>
          <w:marTop w:val="0"/>
          <w:marBottom w:val="0"/>
          <w:divBdr>
            <w:top w:val="none" w:sz="0" w:space="0" w:color="auto"/>
            <w:left w:val="none" w:sz="0" w:space="0" w:color="auto"/>
            <w:bottom w:val="none" w:sz="0" w:space="0" w:color="auto"/>
            <w:right w:val="none" w:sz="0" w:space="0" w:color="auto"/>
          </w:divBdr>
        </w:div>
        <w:div w:id="1626891425">
          <w:marLeft w:val="0"/>
          <w:marRight w:val="0"/>
          <w:marTop w:val="0"/>
          <w:marBottom w:val="0"/>
          <w:divBdr>
            <w:top w:val="none" w:sz="0" w:space="0" w:color="auto"/>
            <w:left w:val="none" w:sz="0" w:space="0" w:color="auto"/>
            <w:bottom w:val="none" w:sz="0" w:space="0" w:color="auto"/>
            <w:right w:val="none" w:sz="0" w:space="0" w:color="auto"/>
          </w:divBdr>
        </w:div>
        <w:div w:id="289476760">
          <w:marLeft w:val="0"/>
          <w:marRight w:val="0"/>
          <w:marTop w:val="0"/>
          <w:marBottom w:val="0"/>
          <w:divBdr>
            <w:top w:val="none" w:sz="0" w:space="0" w:color="auto"/>
            <w:left w:val="none" w:sz="0" w:space="0" w:color="auto"/>
            <w:bottom w:val="none" w:sz="0" w:space="0" w:color="auto"/>
            <w:right w:val="none" w:sz="0" w:space="0" w:color="auto"/>
          </w:divBdr>
        </w:div>
        <w:div w:id="302278874">
          <w:marLeft w:val="0"/>
          <w:marRight w:val="0"/>
          <w:marTop w:val="0"/>
          <w:marBottom w:val="0"/>
          <w:divBdr>
            <w:top w:val="none" w:sz="0" w:space="0" w:color="auto"/>
            <w:left w:val="none" w:sz="0" w:space="0" w:color="auto"/>
            <w:bottom w:val="none" w:sz="0" w:space="0" w:color="auto"/>
            <w:right w:val="none" w:sz="0" w:space="0" w:color="auto"/>
          </w:divBdr>
        </w:div>
        <w:div w:id="722217463">
          <w:marLeft w:val="0"/>
          <w:marRight w:val="0"/>
          <w:marTop w:val="0"/>
          <w:marBottom w:val="0"/>
          <w:divBdr>
            <w:top w:val="none" w:sz="0" w:space="0" w:color="auto"/>
            <w:left w:val="none" w:sz="0" w:space="0" w:color="auto"/>
            <w:bottom w:val="none" w:sz="0" w:space="0" w:color="auto"/>
            <w:right w:val="none" w:sz="0" w:space="0" w:color="auto"/>
          </w:divBdr>
        </w:div>
        <w:div w:id="1888952161">
          <w:marLeft w:val="0"/>
          <w:marRight w:val="0"/>
          <w:marTop w:val="0"/>
          <w:marBottom w:val="0"/>
          <w:divBdr>
            <w:top w:val="none" w:sz="0" w:space="0" w:color="auto"/>
            <w:left w:val="none" w:sz="0" w:space="0" w:color="auto"/>
            <w:bottom w:val="none" w:sz="0" w:space="0" w:color="auto"/>
            <w:right w:val="none" w:sz="0" w:space="0" w:color="auto"/>
          </w:divBdr>
        </w:div>
        <w:div w:id="1804929983">
          <w:marLeft w:val="0"/>
          <w:marRight w:val="0"/>
          <w:marTop w:val="0"/>
          <w:marBottom w:val="0"/>
          <w:divBdr>
            <w:top w:val="none" w:sz="0" w:space="0" w:color="auto"/>
            <w:left w:val="none" w:sz="0" w:space="0" w:color="auto"/>
            <w:bottom w:val="none" w:sz="0" w:space="0" w:color="auto"/>
            <w:right w:val="none" w:sz="0" w:space="0" w:color="auto"/>
          </w:divBdr>
        </w:div>
        <w:div w:id="625165753">
          <w:marLeft w:val="0"/>
          <w:marRight w:val="0"/>
          <w:marTop w:val="0"/>
          <w:marBottom w:val="0"/>
          <w:divBdr>
            <w:top w:val="none" w:sz="0" w:space="0" w:color="auto"/>
            <w:left w:val="none" w:sz="0" w:space="0" w:color="auto"/>
            <w:bottom w:val="none" w:sz="0" w:space="0" w:color="auto"/>
            <w:right w:val="none" w:sz="0" w:space="0" w:color="auto"/>
          </w:divBdr>
        </w:div>
        <w:div w:id="1859149826">
          <w:marLeft w:val="0"/>
          <w:marRight w:val="0"/>
          <w:marTop w:val="0"/>
          <w:marBottom w:val="0"/>
          <w:divBdr>
            <w:top w:val="none" w:sz="0" w:space="0" w:color="auto"/>
            <w:left w:val="none" w:sz="0" w:space="0" w:color="auto"/>
            <w:bottom w:val="none" w:sz="0" w:space="0" w:color="auto"/>
            <w:right w:val="none" w:sz="0" w:space="0" w:color="auto"/>
          </w:divBdr>
        </w:div>
        <w:div w:id="1195114838">
          <w:marLeft w:val="0"/>
          <w:marRight w:val="0"/>
          <w:marTop w:val="0"/>
          <w:marBottom w:val="0"/>
          <w:divBdr>
            <w:top w:val="none" w:sz="0" w:space="0" w:color="auto"/>
            <w:left w:val="none" w:sz="0" w:space="0" w:color="auto"/>
            <w:bottom w:val="none" w:sz="0" w:space="0" w:color="auto"/>
            <w:right w:val="none" w:sz="0" w:space="0" w:color="auto"/>
          </w:divBdr>
        </w:div>
        <w:div w:id="1338263754">
          <w:marLeft w:val="0"/>
          <w:marRight w:val="0"/>
          <w:marTop w:val="0"/>
          <w:marBottom w:val="0"/>
          <w:divBdr>
            <w:top w:val="none" w:sz="0" w:space="0" w:color="auto"/>
            <w:left w:val="none" w:sz="0" w:space="0" w:color="auto"/>
            <w:bottom w:val="none" w:sz="0" w:space="0" w:color="auto"/>
            <w:right w:val="none" w:sz="0" w:space="0" w:color="auto"/>
          </w:divBdr>
        </w:div>
        <w:div w:id="164789244">
          <w:marLeft w:val="0"/>
          <w:marRight w:val="0"/>
          <w:marTop w:val="0"/>
          <w:marBottom w:val="0"/>
          <w:divBdr>
            <w:top w:val="none" w:sz="0" w:space="0" w:color="auto"/>
            <w:left w:val="none" w:sz="0" w:space="0" w:color="auto"/>
            <w:bottom w:val="none" w:sz="0" w:space="0" w:color="auto"/>
            <w:right w:val="none" w:sz="0" w:space="0" w:color="auto"/>
          </w:divBdr>
        </w:div>
        <w:div w:id="328409569">
          <w:marLeft w:val="0"/>
          <w:marRight w:val="0"/>
          <w:marTop w:val="0"/>
          <w:marBottom w:val="0"/>
          <w:divBdr>
            <w:top w:val="none" w:sz="0" w:space="0" w:color="auto"/>
            <w:left w:val="none" w:sz="0" w:space="0" w:color="auto"/>
            <w:bottom w:val="none" w:sz="0" w:space="0" w:color="auto"/>
            <w:right w:val="none" w:sz="0" w:space="0" w:color="auto"/>
          </w:divBdr>
        </w:div>
        <w:div w:id="931083151">
          <w:marLeft w:val="0"/>
          <w:marRight w:val="0"/>
          <w:marTop w:val="0"/>
          <w:marBottom w:val="0"/>
          <w:divBdr>
            <w:top w:val="none" w:sz="0" w:space="0" w:color="auto"/>
            <w:left w:val="none" w:sz="0" w:space="0" w:color="auto"/>
            <w:bottom w:val="none" w:sz="0" w:space="0" w:color="auto"/>
            <w:right w:val="none" w:sz="0" w:space="0" w:color="auto"/>
          </w:divBdr>
        </w:div>
        <w:div w:id="101920993">
          <w:marLeft w:val="0"/>
          <w:marRight w:val="0"/>
          <w:marTop w:val="0"/>
          <w:marBottom w:val="0"/>
          <w:divBdr>
            <w:top w:val="none" w:sz="0" w:space="0" w:color="auto"/>
            <w:left w:val="none" w:sz="0" w:space="0" w:color="auto"/>
            <w:bottom w:val="none" w:sz="0" w:space="0" w:color="auto"/>
            <w:right w:val="none" w:sz="0" w:space="0" w:color="auto"/>
          </w:divBdr>
        </w:div>
        <w:div w:id="844058271">
          <w:marLeft w:val="0"/>
          <w:marRight w:val="0"/>
          <w:marTop w:val="0"/>
          <w:marBottom w:val="0"/>
          <w:divBdr>
            <w:top w:val="none" w:sz="0" w:space="0" w:color="auto"/>
            <w:left w:val="none" w:sz="0" w:space="0" w:color="auto"/>
            <w:bottom w:val="none" w:sz="0" w:space="0" w:color="auto"/>
            <w:right w:val="none" w:sz="0" w:space="0" w:color="auto"/>
          </w:divBdr>
        </w:div>
        <w:div w:id="1105150971">
          <w:marLeft w:val="0"/>
          <w:marRight w:val="0"/>
          <w:marTop w:val="0"/>
          <w:marBottom w:val="0"/>
          <w:divBdr>
            <w:top w:val="none" w:sz="0" w:space="0" w:color="auto"/>
            <w:left w:val="none" w:sz="0" w:space="0" w:color="auto"/>
            <w:bottom w:val="none" w:sz="0" w:space="0" w:color="auto"/>
            <w:right w:val="none" w:sz="0" w:space="0" w:color="auto"/>
          </w:divBdr>
        </w:div>
        <w:div w:id="372271773">
          <w:marLeft w:val="0"/>
          <w:marRight w:val="0"/>
          <w:marTop w:val="0"/>
          <w:marBottom w:val="0"/>
          <w:divBdr>
            <w:top w:val="none" w:sz="0" w:space="0" w:color="auto"/>
            <w:left w:val="none" w:sz="0" w:space="0" w:color="auto"/>
            <w:bottom w:val="none" w:sz="0" w:space="0" w:color="auto"/>
            <w:right w:val="none" w:sz="0" w:space="0" w:color="auto"/>
          </w:divBdr>
        </w:div>
        <w:div w:id="618806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heiko.lickert@helmholtz-muenchen.d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B45FC-A708-414A-9CD3-F7387AC8B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3745</Words>
  <Characters>23597</Characters>
  <Application>Microsoft Office Word</Application>
  <DocSecurity>0</DocSecurity>
  <Lines>196</Lines>
  <Paragraphs>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Helmholtz Zentrum München</Company>
  <LinksUpToDate>false</LinksUpToDate>
  <CharactersWithSpaces>27288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 Bakhti</dc:creator>
  <cp:lastModifiedBy>katrin.rauner</cp:lastModifiedBy>
  <cp:revision>2</cp:revision>
  <dcterms:created xsi:type="dcterms:W3CDTF">2019-04-11T09:23:00Z</dcterms:created>
  <dcterms:modified xsi:type="dcterms:W3CDTF">2019-04-11T09:23:00Z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http://www.zotero.org/styles/development</vt:lpwstr>
  </property>
  <property fmtid="{D5CDD505-2E9C-101B-9397-08002B2CF9AE}" pid="15" name="Mendeley Recent Style Name 6_1">
    <vt:lpwstr>Development</vt:lpwstr>
  </property>
  <property fmtid="{D5CDD505-2E9C-101B-9397-08002B2CF9AE}" pid="16" name="Mendeley Recent Style Id 7_1">
    <vt:lpwstr>http://www.zotero.org/styles/developmental-cell</vt:lpwstr>
  </property>
  <property fmtid="{D5CDD505-2E9C-101B-9397-08002B2CF9AE}" pid="17" name="Mendeley Recent Style Name 7_1">
    <vt:lpwstr>Developmental Cell</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y fmtid="{D5CDD505-2E9C-101B-9397-08002B2CF9AE}" pid="22" name="Mendeley Document_1">
    <vt:lpwstr>True</vt:lpwstr>
  </property>
  <property fmtid="{D5CDD505-2E9C-101B-9397-08002B2CF9AE}" pid="23" name="Mendeley Unique User Id_1">
    <vt:lpwstr>66ea1526-0ba3-3e07-9ea8-0d6d89674c60</vt:lpwstr>
  </property>
  <property fmtid="{D5CDD505-2E9C-101B-9397-08002B2CF9AE}" pid="24" name="Mendeley Citation Style_1">
    <vt:lpwstr>http://www.zotero.org/styles/developmental-cell</vt:lpwstr>
  </property>
</Properties>
</file>