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69A3A" w14:textId="36F35648" w:rsidR="00DD47C9" w:rsidRPr="008924FF" w:rsidRDefault="00794B0A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  <w:bookmarkStart w:id="0" w:name="_GoBack"/>
      <w:bookmarkEnd w:id="0"/>
      <w:r w:rsidRPr="008924FF">
        <w:rPr>
          <w:rFonts w:ascii="Times" w:eastAsia="Calibri" w:hAnsi="Times" w:cs="Calibri"/>
          <w:b/>
          <w:color w:val="000000" w:themeColor="text1"/>
        </w:rPr>
        <w:t xml:space="preserve">Supplementary Methods </w:t>
      </w:r>
    </w:p>
    <w:p w14:paraId="34676156" w14:textId="1683DEEC" w:rsidR="00D2159C" w:rsidRPr="008924FF" w:rsidRDefault="007417E9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t>Parameters applied for the r</w:t>
      </w:r>
      <w:r w:rsidR="00D2159C" w:rsidRPr="008924FF">
        <w:rPr>
          <w:rFonts w:ascii="Times" w:eastAsia="Calibri" w:hAnsi="Times" w:cs="Calibri"/>
          <w:b/>
          <w:color w:val="000000" w:themeColor="text1"/>
        </w:rPr>
        <w:t>epertoire analyses using IMSEQ 1.1.0:</w:t>
      </w:r>
    </w:p>
    <w:p w14:paraId="7D0DF7E8" w14:textId="77777777" w:rsidR="00D2159C" w:rsidRPr="008924FF" w:rsidRDefault="00D2159C" w:rsidP="008C3402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 xml:space="preserve">reference (-ref): 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Homo.Sapiens.TRB.fa</w:t>
      </w:r>
      <w:proofErr w:type="spellEnd"/>
    </w:p>
    <w:p w14:paraId="1BEC6D0E" w14:textId="77777777" w:rsidR="00D2159C" w:rsidRPr="008924FF" w:rsidRDefault="00D2159C" w:rsidP="008C3402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>maximum error rate allowed within the V segment alignment (-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ev</w:t>
      </w:r>
      <w:proofErr w:type="spellEnd"/>
      <w:r w:rsidRPr="008924FF">
        <w:rPr>
          <w:rFonts w:ascii="Times" w:eastAsia="Calibri" w:hAnsi="Times" w:cs="Calibri"/>
          <w:color w:val="000000" w:themeColor="text1"/>
        </w:rPr>
        <w:t>): 0.3</w:t>
      </w:r>
    </w:p>
    <w:p w14:paraId="5820699B" w14:textId="77777777" w:rsidR="00D2159C" w:rsidRPr="008924FF" w:rsidRDefault="00D2159C" w:rsidP="008C3402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>maximum error rate allowed within the J segment alignment (-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ej</w:t>
      </w:r>
      <w:proofErr w:type="spellEnd"/>
      <w:r w:rsidRPr="008924FF">
        <w:rPr>
          <w:rFonts w:ascii="Times" w:eastAsia="Calibri" w:hAnsi="Times" w:cs="Calibri"/>
          <w:color w:val="000000" w:themeColor="text1"/>
        </w:rPr>
        <w:t>): 0.25</w:t>
      </w:r>
    </w:p>
    <w:p w14:paraId="6E805000" w14:textId="77777777" w:rsidR="00D2159C" w:rsidRPr="008924FF" w:rsidRDefault="00D2159C" w:rsidP="008C3402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>maximum number of errors when match the J core fragments (-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jce</w:t>
      </w:r>
      <w:proofErr w:type="spellEnd"/>
      <w:r w:rsidRPr="008924FF">
        <w:rPr>
          <w:rFonts w:ascii="Times" w:eastAsia="Calibri" w:hAnsi="Times" w:cs="Calibri"/>
          <w:color w:val="000000" w:themeColor="text1"/>
        </w:rPr>
        <w:t>): 3</w:t>
      </w:r>
    </w:p>
    <w:p w14:paraId="4B89F108" w14:textId="77777777" w:rsidR="00D2159C" w:rsidRPr="008924FF" w:rsidRDefault="00D2159C" w:rsidP="008C3402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 xml:space="preserve">minimum average read 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phred</w:t>
      </w:r>
      <w:proofErr w:type="spellEnd"/>
      <w:r w:rsidRPr="008924FF">
        <w:rPr>
          <w:rFonts w:ascii="Times" w:eastAsia="Calibri" w:hAnsi="Times" w:cs="Calibri"/>
          <w:color w:val="000000" w:themeColor="text1"/>
        </w:rPr>
        <w:t xml:space="preserve"> score (-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mq</w:t>
      </w:r>
      <w:proofErr w:type="spellEnd"/>
      <w:r w:rsidRPr="008924FF">
        <w:rPr>
          <w:rFonts w:ascii="Times" w:eastAsia="Calibri" w:hAnsi="Times" w:cs="Calibri"/>
          <w:color w:val="000000" w:themeColor="text1"/>
        </w:rPr>
        <w:t>): 30</w:t>
      </w:r>
    </w:p>
    <w:p w14:paraId="71DA4841" w14:textId="77777777" w:rsidR="00794B0A" w:rsidRPr="008924FF" w:rsidRDefault="00794B0A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br w:type="page"/>
      </w:r>
    </w:p>
    <w:p w14:paraId="05F0A271" w14:textId="45F8E550" w:rsidR="00A8598A" w:rsidRPr="008924FF" w:rsidRDefault="00794B0A" w:rsidP="008C3402">
      <w:pPr>
        <w:spacing w:line="480" w:lineRule="auto"/>
        <w:jc w:val="both"/>
        <w:rPr>
          <w:rFonts w:ascii="Times" w:eastAsia="Calibri" w:hAnsi="Times" w:cs="Calibri"/>
          <w:b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lastRenderedPageBreak/>
        <w:t>Supplementary Tables and Figures</w:t>
      </w:r>
    </w:p>
    <w:p w14:paraId="497149DE" w14:textId="5894589C" w:rsidR="002B7EBE" w:rsidRPr="008924FF" w:rsidRDefault="0053363E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t>Table S</w:t>
      </w:r>
      <w:r w:rsidR="00DB7A99" w:rsidRPr="008924FF">
        <w:rPr>
          <w:rFonts w:ascii="Times" w:eastAsia="Calibri" w:hAnsi="Times" w:cs="Calibri"/>
          <w:b/>
          <w:color w:val="000000" w:themeColor="text1"/>
        </w:rPr>
        <w:t>1</w:t>
      </w:r>
      <w:r w:rsidR="006E3350" w:rsidRPr="008924FF">
        <w:rPr>
          <w:rFonts w:ascii="Times" w:eastAsia="Calibri" w:hAnsi="Times" w:cs="Calibri"/>
          <w:b/>
          <w:color w:val="000000" w:themeColor="text1"/>
        </w:rPr>
        <w:t>.</w:t>
      </w:r>
      <w:r w:rsidR="006E3350" w:rsidRPr="008924FF">
        <w:rPr>
          <w:rFonts w:ascii="Times" w:eastAsia="Calibri" w:hAnsi="Times" w:cs="Calibri"/>
          <w:color w:val="000000" w:themeColor="text1"/>
        </w:rPr>
        <w:t xml:space="preserve"> Overview of</w:t>
      </w:r>
      <w:r w:rsidR="00A7272F" w:rsidRPr="008924FF">
        <w:rPr>
          <w:rFonts w:ascii="Times" w:eastAsia="Calibri" w:hAnsi="Times" w:cs="Calibri"/>
          <w:color w:val="000000" w:themeColor="text1"/>
        </w:rPr>
        <w:t xml:space="preserve"> </w:t>
      </w:r>
      <w:r w:rsidR="00775DFB" w:rsidRPr="008924FF">
        <w:rPr>
          <w:rFonts w:ascii="Times" w:eastAsia="Calibri" w:hAnsi="Times" w:cs="Calibri"/>
          <w:color w:val="000000" w:themeColor="text1"/>
        </w:rPr>
        <w:t xml:space="preserve">the </w:t>
      </w:r>
      <w:r w:rsidR="00A7272F" w:rsidRPr="008924FF">
        <w:rPr>
          <w:rFonts w:ascii="Times" w:eastAsia="Calibri" w:hAnsi="Times" w:cs="Calibri"/>
          <w:color w:val="000000" w:themeColor="text1"/>
        </w:rPr>
        <w:t xml:space="preserve">sorted flu-specific CD4 </w:t>
      </w:r>
      <w:r w:rsidR="00382B19" w:rsidRPr="008924FF">
        <w:rPr>
          <w:rFonts w:ascii="Times" w:eastAsia="Calibri" w:hAnsi="Times" w:cs="Calibri"/>
          <w:color w:val="000000" w:themeColor="text1"/>
        </w:rPr>
        <w:t xml:space="preserve">helper </w:t>
      </w:r>
      <w:r w:rsidR="00A7272F" w:rsidRPr="008924FF">
        <w:rPr>
          <w:rFonts w:ascii="Times" w:eastAsia="Calibri" w:hAnsi="Times" w:cs="Calibri"/>
          <w:color w:val="000000" w:themeColor="text1"/>
        </w:rPr>
        <w:t>T-cell samples</w:t>
      </w:r>
      <w:r w:rsidR="006E3350" w:rsidRPr="008924FF">
        <w:rPr>
          <w:rFonts w:ascii="Times" w:eastAsia="Calibri" w:hAnsi="Times" w:cs="Calibri"/>
          <w:color w:val="000000" w:themeColor="text1"/>
        </w:rPr>
        <w:t xml:space="preserve"> with the outcome of </w:t>
      </w:r>
      <w:r w:rsidR="006918C2" w:rsidRPr="008924FF">
        <w:rPr>
          <w:rFonts w:ascii="Times" w:eastAsia="Calibri" w:hAnsi="Times" w:cs="Calibri"/>
          <w:color w:val="000000" w:themeColor="text1"/>
        </w:rPr>
        <w:t xml:space="preserve">the </w:t>
      </w:r>
      <w:r w:rsidR="006E3350" w:rsidRPr="008924FF">
        <w:rPr>
          <w:rFonts w:ascii="Times" w:eastAsia="Calibri" w:hAnsi="Times" w:cs="Calibri"/>
          <w:color w:val="000000" w:themeColor="text1"/>
        </w:rPr>
        <w:t>NGS</w:t>
      </w:r>
      <w:r w:rsidR="00382B19" w:rsidRPr="008924FF">
        <w:rPr>
          <w:rFonts w:ascii="Times" w:eastAsia="Calibri" w:hAnsi="Times" w:cs="Calibri"/>
          <w:color w:val="000000" w:themeColor="text1"/>
        </w:rPr>
        <w:t>-</w:t>
      </w:r>
      <w:r w:rsidR="00A7272F" w:rsidRPr="008924FF">
        <w:rPr>
          <w:rFonts w:ascii="Times" w:eastAsia="Calibri" w:hAnsi="Times" w:cs="Calibri"/>
          <w:color w:val="000000" w:themeColor="text1"/>
        </w:rPr>
        <w:t>based clonotype</w:t>
      </w:r>
      <w:r w:rsidR="006E3350" w:rsidRPr="008924FF">
        <w:rPr>
          <w:rFonts w:ascii="Times" w:eastAsia="Calibri" w:hAnsi="Times" w:cs="Calibri"/>
          <w:color w:val="000000" w:themeColor="text1"/>
        </w:rPr>
        <w:t xml:space="preserve"> analysis.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709"/>
        <w:gridCol w:w="992"/>
        <w:gridCol w:w="850"/>
        <w:gridCol w:w="1843"/>
      </w:tblGrid>
      <w:tr w:rsidR="008924FF" w:rsidRPr="008924FF" w14:paraId="5A9F078E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1A2B9E05" w14:textId="77777777" w:rsidR="00077A22" w:rsidRPr="008924FF" w:rsidRDefault="00077A22" w:rsidP="00AA6ED9">
            <w:pPr>
              <w:jc w:val="both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Donor</w:t>
            </w:r>
          </w:p>
        </w:tc>
        <w:tc>
          <w:tcPr>
            <w:tcW w:w="709" w:type="dxa"/>
            <w:vAlign w:val="center"/>
          </w:tcPr>
          <w:p w14:paraId="1659ED87" w14:textId="77777777" w:rsidR="00077A22" w:rsidRPr="008924FF" w:rsidRDefault="00077A22" w:rsidP="00C467E0">
            <w:pPr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Day</w:t>
            </w:r>
          </w:p>
        </w:tc>
        <w:tc>
          <w:tcPr>
            <w:tcW w:w="992" w:type="dxa"/>
            <w:vAlign w:val="center"/>
          </w:tcPr>
          <w:p w14:paraId="12FA0101" w14:textId="77777777" w:rsidR="00077A22" w:rsidRPr="008924FF" w:rsidRDefault="00077A22" w:rsidP="00C467E0">
            <w:pPr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Marker</w:t>
            </w:r>
          </w:p>
        </w:tc>
        <w:tc>
          <w:tcPr>
            <w:tcW w:w="850" w:type="dxa"/>
            <w:vAlign w:val="center"/>
          </w:tcPr>
          <w:p w14:paraId="1C05363E" w14:textId="77777777" w:rsidR="00077A22" w:rsidRPr="008924FF" w:rsidRDefault="00077A22" w:rsidP="00C467E0">
            <w:pPr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Cells</w:t>
            </w:r>
          </w:p>
        </w:tc>
        <w:tc>
          <w:tcPr>
            <w:tcW w:w="1843" w:type="dxa"/>
            <w:vAlign w:val="center"/>
          </w:tcPr>
          <w:p w14:paraId="0EFEA8D1" w14:textId="77777777" w:rsidR="00077A22" w:rsidRPr="008924FF" w:rsidRDefault="00077A22" w:rsidP="00C467E0">
            <w:pPr>
              <w:jc w:val="center"/>
              <w:rPr>
                <w:rFonts w:ascii="Times" w:hAnsi="Times"/>
                <w:b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Functional TCR</w:t>
            </w:r>
            <w:r w:rsidR="00A85EB0" w:rsidRPr="008924FF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β</w:t>
            </w:r>
          </w:p>
        </w:tc>
      </w:tr>
      <w:tr w:rsidR="008924FF" w:rsidRPr="008924FF" w14:paraId="4A6F7B42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21F1C42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52FFDA4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3C6586C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1DF1120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843" w:type="dxa"/>
            <w:vAlign w:val="center"/>
          </w:tcPr>
          <w:p w14:paraId="444C9EA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304309</w:t>
            </w:r>
          </w:p>
        </w:tc>
      </w:tr>
      <w:tr w:rsidR="008924FF" w:rsidRPr="008924FF" w14:paraId="0C95032F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1D85FDB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54E215F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0071BAE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261B709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2100</w:t>
            </w:r>
          </w:p>
        </w:tc>
        <w:tc>
          <w:tcPr>
            <w:tcW w:w="1843" w:type="dxa"/>
            <w:vAlign w:val="center"/>
          </w:tcPr>
          <w:p w14:paraId="05BBB17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404913</w:t>
            </w:r>
          </w:p>
        </w:tc>
      </w:tr>
      <w:tr w:rsidR="008924FF" w:rsidRPr="008924FF" w14:paraId="7AEEF8B1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BA7DA15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01663C1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4A1B580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naive</w:t>
            </w:r>
          </w:p>
        </w:tc>
        <w:tc>
          <w:tcPr>
            <w:tcW w:w="850" w:type="dxa"/>
            <w:vAlign w:val="center"/>
          </w:tcPr>
          <w:p w14:paraId="160BF39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174</w:t>
            </w:r>
          </w:p>
        </w:tc>
        <w:tc>
          <w:tcPr>
            <w:tcW w:w="1843" w:type="dxa"/>
            <w:vAlign w:val="center"/>
          </w:tcPr>
          <w:p w14:paraId="638B880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208001</w:t>
            </w:r>
          </w:p>
        </w:tc>
      </w:tr>
      <w:tr w:rsidR="008924FF" w:rsidRPr="008924FF" w14:paraId="77914643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CC7915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4F1EA35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656E504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540A625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843" w:type="dxa"/>
            <w:vAlign w:val="center"/>
          </w:tcPr>
          <w:p w14:paraId="2D6ADC4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337942</w:t>
            </w:r>
          </w:p>
        </w:tc>
      </w:tr>
      <w:tr w:rsidR="008924FF" w:rsidRPr="008924FF" w14:paraId="17035EE7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1B417A9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3A07DAD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5A62BBC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18CB779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2600</w:t>
            </w:r>
          </w:p>
        </w:tc>
        <w:tc>
          <w:tcPr>
            <w:tcW w:w="1843" w:type="dxa"/>
            <w:vAlign w:val="center"/>
          </w:tcPr>
          <w:p w14:paraId="50B6FC8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403647</w:t>
            </w:r>
          </w:p>
        </w:tc>
      </w:tr>
      <w:tr w:rsidR="008924FF" w:rsidRPr="008924FF" w14:paraId="0412363A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775C87CD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33D2B30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352B724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5ECCF4D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5600</w:t>
            </w:r>
          </w:p>
        </w:tc>
        <w:tc>
          <w:tcPr>
            <w:tcW w:w="1843" w:type="dxa"/>
            <w:vAlign w:val="center"/>
          </w:tcPr>
          <w:p w14:paraId="77DA12D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229086</w:t>
            </w:r>
          </w:p>
        </w:tc>
      </w:tr>
      <w:tr w:rsidR="008924FF" w:rsidRPr="008924FF" w14:paraId="3DABE6B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9B6FA74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0BB3148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70263C9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05EFD27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5600</w:t>
            </w:r>
          </w:p>
        </w:tc>
        <w:tc>
          <w:tcPr>
            <w:tcW w:w="1843" w:type="dxa"/>
            <w:vAlign w:val="center"/>
          </w:tcPr>
          <w:p w14:paraId="5C68DB2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312024</w:t>
            </w:r>
          </w:p>
        </w:tc>
      </w:tr>
      <w:tr w:rsidR="008924FF" w:rsidRPr="008924FF" w14:paraId="2BD48752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6BEF73D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671FA33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43C48C4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66476FB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1843" w:type="dxa"/>
            <w:vAlign w:val="center"/>
          </w:tcPr>
          <w:p w14:paraId="5D94AD9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337692</w:t>
            </w:r>
          </w:p>
        </w:tc>
      </w:tr>
      <w:tr w:rsidR="008924FF" w:rsidRPr="008924FF" w14:paraId="0DE2FF0D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13582C3C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709" w:type="dxa"/>
            <w:vAlign w:val="center"/>
          </w:tcPr>
          <w:p w14:paraId="38A5AC4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46CFC9C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2C7CE64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2700</w:t>
            </w:r>
          </w:p>
        </w:tc>
        <w:tc>
          <w:tcPr>
            <w:tcW w:w="1843" w:type="dxa"/>
            <w:vAlign w:val="center"/>
          </w:tcPr>
          <w:p w14:paraId="4E9A3B5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422465</w:t>
            </w:r>
          </w:p>
        </w:tc>
      </w:tr>
      <w:tr w:rsidR="008924FF" w:rsidRPr="008924FF" w14:paraId="4A05497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85F6106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5E1A121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2934362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530E221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2170</w:t>
            </w:r>
          </w:p>
        </w:tc>
        <w:tc>
          <w:tcPr>
            <w:tcW w:w="1843" w:type="dxa"/>
            <w:vAlign w:val="center"/>
          </w:tcPr>
          <w:p w14:paraId="603E1DA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771751</w:t>
            </w:r>
          </w:p>
        </w:tc>
      </w:tr>
      <w:tr w:rsidR="008924FF" w:rsidRPr="008924FF" w14:paraId="793EFBE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7E04F58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0350B92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4ADB493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599459C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4200</w:t>
            </w:r>
          </w:p>
        </w:tc>
        <w:tc>
          <w:tcPr>
            <w:tcW w:w="1843" w:type="dxa"/>
            <w:vAlign w:val="center"/>
          </w:tcPr>
          <w:p w14:paraId="2B4460B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1125106</w:t>
            </w:r>
          </w:p>
        </w:tc>
      </w:tr>
      <w:tr w:rsidR="008924FF" w:rsidRPr="008924FF" w14:paraId="19E08897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052F2AA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09340F2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2D35B87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naive</w:t>
            </w:r>
          </w:p>
        </w:tc>
        <w:tc>
          <w:tcPr>
            <w:tcW w:w="850" w:type="dxa"/>
            <w:vAlign w:val="center"/>
          </w:tcPr>
          <w:p w14:paraId="00F1792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843" w:type="dxa"/>
            <w:vAlign w:val="center"/>
          </w:tcPr>
          <w:p w14:paraId="4AC2451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847690</w:t>
            </w:r>
          </w:p>
        </w:tc>
      </w:tr>
      <w:tr w:rsidR="008924FF" w:rsidRPr="008924FF" w14:paraId="405909FF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5E4C34C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44252E8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6176A47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1F8F741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11000</w:t>
            </w:r>
          </w:p>
        </w:tc>
        <w:tc>
          <w:tcPr>
            <w:tcW w:w="1843" w:type="dxa"/>
            <w:vAlign w:val="center"/>
          </w:tcPr>
          <w:p w14:paraId="5D66806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781344</w:t>
            </w:r>
          </w:p>
        </w:tc>
      </w:tr>
      <w:tr w:rsidR="008924FF" w:rsidRPr="008924FF" w14:paraId="2556D525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2E14AE9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0803AD3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1019691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39E10A6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11700</w:t>
            </w:r>
          </w:p>
        </w:tc>
        <w:tc>
          <w:tcPr>
            <w:tcW w:w="1843" w:type="dxa"/>
            <w:vAlign w:val="center"/>
          </w:tcPr>
          <w:p w14:paraId="09588E4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1109292</w:t>
            </w:r>
          </w:p>
        </w:tc>
      </w:tr>
      <w:tr w:rsidR="008924FF" w:rsidRPr="008924FF" w14:paraId="3F64660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F3BAB62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7F2A984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201FE4A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0293E25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15800</w:t>
            </w:r>
          </w:p>
        </w:tc>
        <w:tc>
          <w:tcPr>
            <w:tcW w:w="1843" w:type="dxa"/>
            <w:vAlign w:val="center"/>
          </w:tcPr>
          <w:p w14:paraId="7E5FE1B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1054079</w:t>
            </w:r>
          </w:p>
        </w:tc>
      </w:tr>
      <w:tr w:rsidR="008924FF" w:rsidRPr="008924FF" w14:paraId="3D2692BB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9AB253D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05C050F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3DEE788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0092D5B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14800</w:t>
            </w:r>
          </w:p>
        </w:tc>
        <w:tc>
          <w:tcPr>
            <w:tcW w:w="1843" w:type="dxa"/>
            <w:vAlign w:val="center"/>
          </w:tcPr>
          <w:p w14:paraId="1C1DC54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829860</w:t>
            </w:r>
          </w:p>
        </w:tc>
      </w:tr>
      <w:tr w:rsidR="008924FF" w:rsidRPr="008924FF" w14:paraId="3D675A17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BD7F607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77061D7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40A6586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4899EAA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22400</w:t>
            </w:r>
          </w:p>
        </w:tc>
        <w:tc>
          <w:tcPr>
            <w:tcW w:w="1843" w:type="dxa"/>
            <w:vAlign w:val="center"/>
          </w:tcPr>
          <w:p w14:paraId="53CB682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757932</w:t>
            </w:r>
          </w:p>
        </w:tc>
      </w:tr>
      <w:tr w:rsidR="008924FF" w:rsidRPr="008924FF" w14:paraId="6A4B0CC0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0F7E77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709" w:type="dxa"/>
            <w:vAlign w:val="center"/>
          </w:tcPr>
          <w:p w14:paraId="01789D0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0B2CB74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4D7F552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10300</w:t>
            </w:r>
          </w:p>
        </w:tc>
        <w:tc>
          <w:tcPr>
            <w:tcW w:w="1843" w:type="dxa"/>
            <w:vAlign w:val="center"/>
          </w:tcPr>
          <w:p w14:paraId="28F2163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827749</w:t>
            </w:r>
          </w:p>
        </w:tc>
      </w:tr>
      <w:tr w:rsidR="008924FF" w:rsidRPr="008924FF" w14:paraId="7E7460F4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C351A9C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709" w:type="dxa"/>
            <w:vAlign w:val="center"/>
          </w:tcPr>
          <w:p w14:paraId="7C4AABF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57B4D02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4EA2D19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3120</w:t>
            </w:r>
          </w:p>
        </w:tc>
        <w:tc>
          <w:tcPr>
            <w:tcW w:w="1843" w:type="dxa"/>
            <w:vAlign w:val="center"/>
          </w:tcPr>
          <w:p w14:paraId="574EA09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979427</w:t>
            </w:r>
          </w:p>
        </w:tc>
      </w:tr>
      <w:tr w:rsidR="008924FF" w:rsidRPr="008924FF" w14:paraId="51C1DC52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1B85A24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709" w:type="dxa"/>
            <w:vAlign w:val="center"/>
          </w:tcPr>
          <w:p w14:paraId="2866E75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0EC5499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41A5426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843" w:type="dxa"/>
            <w:vAlign w:val="center"/>
          </w:tcPr>
          <w:p w14:paraId="7BF06E3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616859</w:t>
            </w:r>
          </w:p>
        </w:tc>
      </w:tr>
      <w:tr w:rsidR="008924FF" w:rsidRPr="008924FF" w14:paraId="5CCCEE5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152E1E9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709" w:type="dxa"/>
            <w:vAlign w:val="center"/>
          </w:tcPr>
          <w:p w14:paraId="25594B4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6DAA696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naive</w:t>
            </w:r>
          </w:p>
        </w:tc>
        <w:tc>
          <w:tcPr>
            <w:tcW w:w="850" w:type="dxa"/>
            <w:vAlign w:val="center"/>
          </w:tcPr>
          <w:p w14:paraId="3D9AFA4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843" w:type="dxa"/>
            <w:vAlign w:val="center"/>
          </w:tcPr>
          <w:p w14:paraId="7D8119E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637932</w:t>
            </w:r>
          </w:p>
        </w:tc>
      </w:tr>
      <w:tr w:rsidR="008924FF" w:rsidRPr="008924FF" w14:paraId="3B2A05E3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CE07E03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709" w:type="dxa"/>
            <w:vAlign w:val="center"/>
          </w:tcPr>
          <w:p w14:paraId="0B4EFCF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704BCC0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26DEEDC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11200</w:t>
            </w:r>
          </w:p>
        </w:tc>
        <w:tc>
          <w:tcPr>
            <w:tcW w:w="1843" w:type="dxa"/>
            <w:vAlign w:val="center"/>
          </w:tcPr>
          <w:p w14:paraId="5154BED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258499</w:t>
            </w:r>
          </w:p>
        </w:tc>
      </w:tr>
      <w:tr w:rsidR="008924FF" w:rsidRPr="008924FF" w14:paraId="109519A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630AFC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709" w:type="dxa"/>
            <w:vAlign w:val="center"/>
          </w:tcPr>
          <w:p w14:paraId="24D3543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5A53427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4729795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460</w:t>
            </w:r>
          </w:p>
        </w:tc>
        <w:tc>
          <w:tcPr>
            <w:tcW w:w="1843" w:type="dxa"/>
            <w:vAlign w:val="center"/>
          </w:tcPr>
          <w:p w14:paraId="1D20DB9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1056074</w:t>
            </w:r>
          </w:p>
        </w:tc>
      </w:tr>
      <w:tr w:rsidR="008924FF" w:rsidRPr="008924FF" w14:paraId="2BFF7B87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30607CA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709" w:type="dxa"/>
            <w:vAlign w:val="center"/>
          </w:tcPr>
          <w:p w14:paraId="5965AE5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2CDE374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63FB089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12900</w:t>
            </w:r>
          </w:p>
        </w:tc>
        <w:tc>
          <w:tcPr>
            <w:tcW w:w="1843" w:type="dxa"/>
            <w:vAlign w:val="center"/>
          </w:tcPr>
          <w:p w14:paraId="308651D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1489823</w:t>
            </w:r>
          </w:p>
        </w:tc>
      </w:tr>
      <w:tr w:rsidR="008924FF" w:rsidRPr="008924FF" w14:paraId="033E32DD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332C7A2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709" w:type="dxa"/>
            <w:vAlign w:val="center"/>
          </w:tcPr>
          <w:p w14:paraId="4E21404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6CACE1D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3F61602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1843" w:type="dxa"/>
            <w:vAlign w:val="center"/>
          </w:tcPr>
          <w:p w14:paraId="15B2B10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1254435</w:t>
            </w:r>
          </w:p>
        </w:tc>
      </w:tr>
      <w:tr w:rsidR="008924FF" w:rsidRPr="008924FF" w14:paraId="17196C05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431E92F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09CB599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5938B21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6F14E86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1958</w:t>
            </w:r>
          </w:p>
        </w:tc>
        <w:tc>
          <w:tcPr>
            <w:tcW w:w="1843" w:type="dxa"/>
            <w:vAlign w:val="center"/>
          </w:tcPr>
          <w:p w14:paraId="1025D99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241520</w:t>
            </w:r>
          </w:p>
        </w:tc>
      </w:tr>
      <w:tr w:rsidR="008924FF" w:rsidRPr="008924FF" w14:paraId="56B9DEBD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551C073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6C50E44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765346B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73CCFEA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1137</w:t>
            </w:r>
          </w:p>
        </w:tc>
        <w:tc>
          <w:tcPr>
            <w:tcW w:w="1843" w:type="dxa"/>
            <w:vAlign w:val="center"/>
          </w:tcPr>
          <w:p w14:paraId="1A51FF3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74471</w:t>
            </w:r>
          </w:p>
        </w:tc>
      </w:tr>
      <w:tr w:rsidR="008924FF" w:rsidRPr="008924FF" w14:paraId="468E4085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3A2E41C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0B15CBC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5E3787A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135CF7C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1900</w:t>
            </w:r>
          </w:p>
        </w:tc>
        <w:tc>
          <w:tcPr>
            <w:tcW w:w="1843" w:type="dxa"/>
            <w:vAlign w:val="center"/>
          </w:tcPr>
          <w:p w14:paraId="70995CE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156883</w:t>
            </w:r>
          </w:p>
        </w:tc>
      </w:tr>
      <w:tr w:rsidR="008924FF" w:rsidRPr="008924FF" w14:paraId="318BD25B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A4DFB1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7CA78EB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431A834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6B2C212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843" w:type="dxa"/>
            <w:vAlign w:val="center"/>
          </w:tcPr>
          <w:p w14:paraId="17018D0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150307</w:t>
            </w:r>
          </w:p>
        </w:tc>
      </w:tr>
      <w:tr w:rsidR="008924FF" w:rsidRPr="008924FF" w14:paraId="029AF9E9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C11C938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3161533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7DC2581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23B9846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4100</w:t>
            </w:r>
          </w:p>
        </w:tc>
        <w:tc>
          <w:tcPr>
            <w:tcW w:w="1843" w:type="dxa"/>
            <w:vAlign w:val="center"/>
          </w:tcPr>
          <w:p w14:paraId="1F184EF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182635</w:t>
            </w:r>
          </w:p>
        </w:tc>
      </w:tr>
      <w:tr w:rsidR="008924FF" w:rsidRPr="008924FF" w14:paraId="71B5B899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E720364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46F8B91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4EE1AD2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42BD80E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843" w:type="dxa"/>
            <w:vAlign w:val="center"/>
          </w:tcPr>
          <w:p w14:paraId="7B07B4F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58945</w:t>
            </w:r>
          </w:p>
        </w:tc>
      </w:tr>
      <w:tr w:rsidR="008924FF" w:rsidRPr="008924FF" w14:paraId="339B0F6F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6377BC3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037B925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36A92A8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12D2707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4100</w:t>
            </w:r>
          </w:p>
        </w:tc>
        <w:tc>
          <w:tcPr>
            <w:tcW w:w="1843" w:type="dxa"/>
            <w:vAlign w:val="center"/>
          </w:tcPr>
          <w:p w14:paraId="2E3147C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186295</w:t>
            </w:r>
          </w:p>
        </w:tc>
      </w:tr>
      <w:tr w:rsidR="008924FF" w:rsidRPr="008924FF" w14:paraId="1D004103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EABD802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709" w:type="dxa"/>
            <w:vAlign w:val="center"/>
          </w:tcPr>
          <w:p w14:paraId="018AB7E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41BD86A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1EE2E8C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970</w:t>
            </w:r>
          </w:p>
        </w:tc>
        <w:tc>
          <w:tcPr>
            <w:tcW w:w="1843" w:type="dxa"/>
            <w:vAlign w:val="center"/>
          </w:tcPr>
          <w:p w14:paraId="02088C6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101190</w:t>
            </w:r>
          </w:p>
        </w:tc>
      </w:tr>
      <w:tr w:rsidR="008924FF" w:rsidRPr="008924FF" w14:paraId="71261AE6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2DCADCE5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5A890EA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57036E1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39A2366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843" w:type="dxa"/>
            <w:vAlign w:val="center"/>
          </w:tcPr>
          <w:p w14:paraId="1F0DD80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813236</w:t>
            </w:r>
          </w:p>
        </w:tc>
      </w:tr>
      <w:tr w:rsidR="008924FF" w:rsidRPr="008924FF" w14:paraId="6B45132A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DE2E1E3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6400B6E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0A74A16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37614AE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843" w:type="dxa"/>
            <w:vAlign w:val="center"/>
          </w:tcPr>
          <w:p w14:paraId="2A827EB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1167510</w:t>
            </w:r>
          </w:p>
        </w:tc>
      </w:tr>
      <w:tr w:rsidR="008924FF" w:rsidRPr="008924FF" w14:paraId="53AFA8D3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3FD31C9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336BCBD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4978503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naive</w:t>
            </w:r>
          </w:p>
        </w:tc>
        <w:tc>
          <w:tcPr>
            <w:tcW w:w="850" w:type="dxa"/>
            <w:vAlign w:val="center"/>
          </w:tcPr>
          <w:p w14:paraId="27AB69D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843" w:type="dxa"/>
            <w:vAlign w:val="center"/>
          </w:tcPr>
          <w:p w14:paraId="7609091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1091416</w:t>
            </w:r>
          </w:p>
        </w:tc>
      </w:tr>
      <w:tr w:rsidR="008924FF" w:rsidRPr="008924FF" w14:paraId="07B95979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14EC9A45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53E706F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6102C03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4193F3D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1843" w:type="dxa"/>
            <w:vAlign w:val="center"/>
          </w:tcPr>
          <w:p w14:paraId="63FD4E7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764339</w:t>
            </w:r>
          </w:p>
        </w:tc>
      </w:tr>
      <w:tr w:rsidR="008924FF" w:rsidRPr="008924FF" w14:paraId="208224C7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6CAA29A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570DF74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4DD4AE1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7328A5B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410</w:t>
            </w:r>
          </w:p>
        </w:tc>
        <w:tc>
          <w:tcPr>
            <w:tcW w:w="1843" w:type="dxa"/>
            <w:vAlign w:val="center"/>
          </w:tcPr>
          <w:p w14:paraId="796B32A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1764564</w:t>
            </w:r>
          </w:p>
        </w:tc>
      </w:tr>
      <w:tr w:rsidR="008924FF" w:rsidRPr="008924FF" w14:paraId="10939849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BC9BB7D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452A720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0865DC5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46C31FB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4300</w:t>
            </w:r>
          </w:p>
        </w:tc>
        <w:tc>
          <w:tcPr>
            <w:tcW w:w="1843" w:type="dxa"/>
            <w:vAlign w:val="center"/>
          </w:tcPr>
          <w:p w14:paraId="46A3AF9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901336</w:t>
            </w:r>
          </w:p>
        </w:tc>
      </w:tr>
      <w:tr w:rsidR="008924FF" w:rsidRPr="008924FF" w14:paraId="26DECC99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945E1F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58FB8CF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455BA25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676FCFC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630</w:t>
            </w:r>
          </w:p>
        </w:tc>
        <w:tc>
          <w:tcPr>
            <w:tcW w:w="1843" w:type="dxa"/>
            <w:vAlign w:val="center"/>
          </w:tcPr>
          <w:p w14:paraId="4783D06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1356869</w:t>
            </w:r>
          </w:p>
        </w:tc>
      </w:tr>
      <w:tr w:rsidR="008924FF" w:rsidRPr="008924FF" w14:paraId="2CF96F7B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C5BC08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709" w:type="dxa"/>
            <w:vAlign w:val="center"/>
          </w:tcPr>
          <w:p w14:paraId="76F4F42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2E4817A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1EBF0E4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12750</w:t>
            </w:r>
          </w:p>
        </w:tc>
        <w:tc>
          <w:tcPr>
            <w:tcW w:w="1843" w:type="dxa"/>
            <w:vAlign w:val="center"/>
          </w:tcPr>
          <w:p w14:paraId="229443C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673925</w:t>
            </w:r>
          </w:p>
        </w:tc>
      </w:tr>
      <w:tr w:rsidR="008924FF" w:rsidRPr="008924FF" w14:paraId="55DBA61D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78368604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lastRenderedPageBreak/>
              <w:t>#42</w:t>
            </w:r>
          </w:p>
        </w:tc>
        <w:tc>
          <w:tcPr>
            <w:tcW w:w="709" w:type="dxa"/>
            <w:vAlign w:val="center"/>
          </w:tcPr>
          <w:p w14:paraId="5EC03A7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0F8FE08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1DA5EAE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1150</w:t>
            </w:r>
          </w:p>
        </w:tc>
        <w:tc>
          <w:tcPr>
            <w:tcW w:w="1843" w:type="dxa"/>
            <w:vAlign w:val="center"/>
          </w:tcPr>
          <w:p w14:paraId="0131281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887618</w:t>
            </w:r>
          </w:p>
        </w:tc>
      </w:tr>
      <w:tr w:rsidR="008924FF" w:rsidRPr="008924FF" w14:paraId="64814D86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6680835F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6B3CBAD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13D8901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761C8F0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8800</w:t>
            </w:r>
          </w:p>
        </w:tc>
        <w:tc>
          <w:tcPr>
            <w:tcW w:w="1843" w:type="dxa"/>
            <w:vAlign w:val="center"/>
          </w:tcPr>
          <w:p w14:paraId="40A7129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174720</w:t>
            </w:r>
          </w:p>
        </w:tc>
      </w:tr>
      <w:tr w:rsidR="008924FF" w:rsidRPr="008924FF" w14:paraId="6B80B3C2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F87F4A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2DC0B45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54D3E82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607E7CA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300</w:t>
            </w:r>
          </w:p>
        </w:tc>
        <w:tc>
          <w:tcPr>
            <w:tcW w:w="1843" w:type="dxa"/>
            <w:vAlign w:val="center"/>
          </w:tcPr>
          <w:p w14:paraId="6F820ED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4386771</w:t>
            </w:r>
          </w:p>
        </w:tc>
      </w:tr>
      <w:tr w:rsidR="008924FF" w:rsidRPr="008924FF" w14:paraId="58CD495F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37D0F57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2FC24BC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4BE2F77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naive</w:t>
            </w:r>
          </w:p>
        </w:tc>
        <w:tc>
          <w:tcPr>
            <w:tcW w:w="850" w:type="dxa"/>
            <w:vAlign w:val="center"/>
          </w:tcPr>
          <w:p w14:paraId="5D3BD9E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843" w:type="dxa"/>
            <w:vAlign w:val="center"/>
          </w:tcPr>
          <w:p w14:paraId="5C237F0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127455</w:t>
            </w:r>
          </w:p>
        </w:tc>
      </w:tr>
      <w:tr w:rsidR="008924FF" w:rsidRPr="008924FF" w14:paraId="7E9B96B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568497D4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37C1837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15DC87A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484DDAD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11670</w:t>
            </w:r>
          </w:p>
        </w:tc>
        <w:tc>
          <w:tcPr>
            <w:tcW w:w="1843" w:type="dxa"/>
            <w:vAlign w:val="center"/>
          </w:tcPr>
          <w:p w14:paraId="6DD0CED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117659</w:t>
            </w:r>
          </w:p>
        </w:tc>
      </w:tr>
      <w:tr w:rsidR="008924FF" w:rsidRPr="008924FF" w14:paraId="3164C1B9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1F20CDA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2DE3D25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1809814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3FB1CF5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3330</w:t>
            </w:r>
          </w:p>
        </w:tc>
        <w:tc>
          <w:tcPr>
            <w:tcW w:w="1843" w:type="dxa"/>
            <w:vAlign w:val="center"/>
          </w:tcPr>
          <w:p w14:paraId="236D410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200572</w:t>
            </w:r>
          </w:p>
        </w:tc>
      </w:tr>
      <w:tr w:rsidR="008924FF" w:rsidRPr="008924FF" w14:paraId="25FACB59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168ACA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27B533D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6D93053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3C3BFE3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3697</w:t>
            </w:r>
          </w:p>
        </w:tc>
        <w:tc>
          <w:tcPr>
            <w:tcW w:w="1843" w:type="dxa"/>
            <w:vAlign w:val="center"/>
          </w:tcPr>
          <w:p w14:paraId="64943D2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1506259</w:t>
            </w:r>
          </w:p>
        </w:tc>
      </w:tr>
      <w:tr w:rsidR="008924FF" w:rsidRPr="008924FF" w14:paraId="1762EAE7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2157E86E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447C884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78859842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382F153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503</w:t>
            </w:r>
          </w:p>
        </w:tc>
        <w:tc>
          <w:tcPr>
            <w:tcW w:w="1843" w:type="dxa"/>
            <w:vAlign w:val="center"/>
          </w:tcPr>
          <w:p w14:paraId="014D8E9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253018</w:t>
            </w:r>
          </w:p>
        </w:tc>
      </w:tr>
      <w:tr w:rsidR="008924FF" w:rsidRPr="008924FF" w14:paraId="3227FAD3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8DA696C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7E0B40D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10C37025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34B1EE9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57650</w:t>
            </w:r>
          </w:p>
        </w:tc>
        <w:tc>
          <w:tcPr>
            <w:tcW w:w="1843" w:type="dxa"/>
            <w:vAlign w:val="center"/>
          </w:tcPr>
          <w:p w14:paraId="291BFF9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456015</w:t>
            </w:r>
          </w:p>
        </w:tc>
      </w:tr>
      <w:tr w:rsidR="008924FF" w:rsidRPr="008924FF" w14:paraId="33548ACF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2CE3D6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709" w:type="dxa"/>
            <w:vAlign w:val="center"/>
          </w:tcPr>
          <w:p w14:paraId="7D158C1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3EABACF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5B164CB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12100</w:t>
            </w:r>
          </w:p>
        </w:tc>
        <w:tc>
          <w:tcPr>
            <w:tcW w:w="1843" w:type="dxa"/>
            <w:vAlign w:val="center"/>
          </w:tcPr>
          <w:p w14:paraId="018A57B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665600</w:t>
            </w:r>
          </w:p>
        </w:tc>
      </w:tr>
      <w:tr w:rsidR="008924FF" w:rsidRPr="008924FF" w14:paraId="0221D1E2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D5DF3ED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2863B07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1374990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7B202B76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7200</w:t>
            </w:r>
          </w:p>
        </w:tc>
        <w:tc>
          <w:tcPr>
            <w:tcW w:w="1843" w:type="dxa"/>
            <w:vAlign w:val="center"/>
          </w:tcPr>
          <w:p w14:paraId="1C30405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846474</w:t>
            </w:r>
          </w:p>
        </w:tc>
      </w:tr>
      <w:tr w:rsidR="008924FF" w:rsidRPr="008924FF" w14:paraId="37941E18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667D7103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75657CD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51736BD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53FE182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843" w:type="dxa"/>
            <w:vAlign w:val="center"/>
          </w:tcPr>
          <w:p w14:paraId="55F1C80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827418</w:t>
            </w:r>
          </w:p>
        </w:tc>
      </w:tr>
      <w:tr w:rsidR="008924FF" w:rsidRPr="008924FF" w14:paraId="334D3811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48535F3A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41790C1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D0</w:t>
            </w:r>
          </w:p>
        </w:tc>
        <w:tc>
          <w:tcPr>
            <w:tcW w:w="992" w:type="dxa"/>
            <w:vAlign w:val="center"/>
          </w:tcPr>
          <w:p w14:paraId="5BD2786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naive</w:t>
            </w:r>
          </w:p>
        </w:tc>
        <w:tc>
          <w:tcPr>
            <w:tcW w:w="850" w:type="dxa"/>
            <w:vAlign w:val="center"/>
          </w:tcPr>
          <w:p w14:paraId="3462907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1780</w:t>
            </w:r>
          </w:p>
        </w:tc>
        <w:tc>
          <w:tcPr>
            <w:tcW w:w="1843" w:type="dxa"/>
            <w:vAlign w:val="center"/>
          </w:tcPr>
          <w:p w14:paraId="444C0449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1086491</w:t>
            </w:r>
          </w:p>
        </w:tc>
      </w:tr>
      <w:tr w:rsidR="008924FF" w:rsidRPr="008924FF" w14:paraId="4405D242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346CABF5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480DB04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5031025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033490D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14650</w:t>
            </w:r>
          </w:p>
        </w:tc>
        <w:tc>
          <w:tcPr>
            <w:tcW w:w="1843" w:type="dxa"/>
            <w:vAlign w:val="center"/>
          </w:tcPr>
          <w:p w14:paraId="12A44C0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2042942</w:t>
            </w:r>
          </w:p>
        </w:tc>
      </w:tr>
      <w:tr w:rsidR="008924FF" w:rsidRPr="008924FF" w14:paraId="7640D03E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2E60086B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352FAD9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D14</w:t>
            </w:r>
          </w:p>
        </w:tc>
        <w:tc>
          <w:tcPr>
            <w:tcW w:w="992" w:type="dxa"/>
            <w:vAlign w:val="center"/>
          </w:tcPr>
          <w:p w14:paraId="01224C1A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1BCE2C4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3205</w:t>
            </w:r>
          </w:p>
        </w:tc>
        <w:tc>
          <w:tcPr>
            <w:tcW w:w="1843" w:type="dxa"/>
            <w:vAlign w:val="center"/>
          </w:tcPr>
          <w:p w14:paraId="4F86824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583922</w:t>
            </w:r>
          </w:p>
        </w:tc>
      </w:tr>
      <w:tr w:rsidR="008924FF" w:rsidRPr="008924FF" w14:paraId="1872E83A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2F81D901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236EC638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6BB7176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6A0A9C91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3026</w:t>
            </w:r>
          </w:p>
        </w:tc>
        <w:tc>
          <w:tcPr>
            <w:tcW w:w="1843" w:type="dxa"/>
            <w:vAlign w:val="center"/>
          </w:tcPr>
          <w:p w14:paraId="34255D2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143136</w:t>
            </w:r>
          </w:p>
        </w:tc>
      </w:tr>
      <w:tr w:rsidR="008924FF" w:rsidRPr="008924FF" w14:paraId="074B3CDD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0B43AAC0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3DFA4BA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D21</w:t>
            </w:r>
          </w:p>
        </w:tc>
        <w:tc>
          <w:tcPr>
            <w:tcW w:w="992" w:type="dxa"/>
            <w:vAlign w:val="center"/>
          </w:tcPr>
          <w:p w14:paraId="4634756B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65897577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645</w:t>
            </w:r>
          </w:p>
        </w:tc>
        <w:tc>
          <w:tcPr>
            <w:tcW w:w="1843" w:type="dxa"/>
            <w:vAlign w:val="center"/>
          </w:tcPr>
          <w:p w14:paraId="656C502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303289</w:t>
            </w:r>
          </w:p>
        </w:tc>
      </w:tr>
      <w:tr w:rsidR="008924FF" w:rsidRPr="008924FF" w14:paraId="77DAC80B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6C6A9E35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514452BC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4526DD5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CM</w:t>
            </w:r>
          </w:p>
        </w:tc>
        <w:tc>
          <w:tcPr>
            <w:tcW w:w="850" w:type="dxa"/>
            <w:vAlign w:val="center"/>
          </w:tcPr>
          <w:p w14:paraId="7F05899F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55590</w:t>
            </w:r>
          </w:p>
        </w:tc>
        <w:tc>
          <w:tcPr>
            <w:tcW w:w="1843" w:type="dxa"/>
            <w:vAlign w:val="center"/>
          </w:tcPr>
          <w:p w14:paraId="127D9C1D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490173</w:t>
            </w:r>
          </w:p>
        </w:tc>
      </w:tr>
      <w:tr w:rsidR="00077A22" w:rsidRPr="008924FF" w14:paraId="5325E55F" w14:textId="77777777" w:rsidTr="00C467E0">
        <w:trPr>
          <w:trHeight w:val="302"/>
        </w:trPr>
        <w:tc>
          <w:tcPr>
            <w:tcW w:w="881" w:type="dxa"/>
            <w:vAlign w:val="center"/>
          </w:tcPr>
          <w:p w14:paraId="1F394117" w14:textId="77777777" w:rsidR="00077A22" w:rsidRPr="008924FF" w:rsidRDefault="00077A22" w:rsidP="00AA6ED9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709" w:type="dxa"/>
            <w:vAlign w:val="center"/>
          </w:tcPr>
          <w:p w14:paraId="7282C2D4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D7</w:t>
            </w:r>
          </w:p>
        </w:tc>
        <w:tc>
          <w:tcPr>
            <w:tcW w:w="992" w:type="dxa"/>
            <w:vAlign w:val="center"/>
          </w:tcPr>
          <w:p w14:paraId="1D79370E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Eff</w:t>
            </w:r>
          </w:p>
        </w:tc>
        <w:tc>
          <w:tcPr>
            <w:tcW w:w="850" w:type="dxa"/>
            <w:vAlign w:val="center"/>
          </w:tcPr>
          <w:p w14:paraId="4E41C743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12100</w:t>
            </w:r>
          </w:p>
        </w:tc>
        <w:tc>
          <w:tcPr>
            <w:tcW w:w="1843" w:type="dxa"/>
            <w:vAlign w:val="center"/>
          </w:tcPr>
          <w:p w14:paraId="4C863180" w14:textId="77777777" w:rsidR="00077A22" w:rsidRPr="008924FF" w:rsidRDefault="00077A22" w:rsidP="00C467E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1630115</w:t>
            </w:r>
          </w:p>
        </w:tc>
      </w:tr>
    </w:tbl>
    <w:p w14:paraId="1D0B0A67" w14:textId="77777777" w:rsidR="005C42F0" w:rsidRPr="008924FF" w:rsidRDefault="005C42F0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</w:p>
    <w:p w14:paraId="0BB134AB" w14:textId="77777777" w:rsidR="005C42F0" w:rsidRPr="008924FF" w:rsidRDefault="005C42F0">
      <w:pPr>
        <w:rPr>
          <w:rFonts w:ascii="Times" w:eastAsia="Calibri" w:hAnsi="Times" w:cs="Calibri"/>
          <w:b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br w:type="page"/>
      </w:r>
    </w:p>
    <w:p w14:paraId="711EF21E" w14:textId="4096B6EA" w:rsidR="001723EB" w:rsidRPr="008924FF" w:rsidRDefault="001723EB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lastRenderedPageBreak/>
        <w:t>Table S2.</w:t>
      </w:r>
      <w:r w:rsidRPr="008924FF">
        <w:rPr>
          <w:rFonts w:ascii="Times" w:eastAsia="Calibri" w:hAnsi="Times" w:cs="Calibri"/>
          <w:color w:val="000000" w:themeColor="text1"/>
        </w:rPr>
        <w:t xml:space="preserve"> Clon</w:t>
      </w:r>
      <w:r w:rsidR="00BA5020" w:rsidRPr="008924FF">
        <w:rPr>
          <w:rFonts w:ascii="Times" w:eastAsia="Calibri" w:hAnsi="Times" w:cs="Calibri"/>
          <w:color w:val="000000" w:themeColor="text1"/>
        </w:rPr>
        <w:t>otype</w:t>
      </w:r>
      <w:r w:rsidRPr="008924FF">
        <w:rPr>
          <w:rFonts w:ascii="Times" w:eastAsia="Calibri" w:hAnsi="Times" w:cs="Calibri"/>
          <w:color w:val="000000" w:themeColor="text1"/>
        </w:rPr>
        <w:t xml:space="preserve"> composition of influenza-specific central memory CD4 T-cells in HI-negative cohort at baseline.</w:t>
      </w:r>
    </w:p>
    <w:tbl>
      <w:tblPr>
        <w:tblW w:w="6804" w:type="dxa"/>
        <w:tblInd w:w="137" w:type="dxa"/>
        <w:tblLook w:val="04A0" w:firstRow="1" w:lastRow="0" w:firstColumn="1" w:lastColumn="0" w:noHBand="0" w:noVBand="1"/>
      </w:tblPr>
      <w:tblGrid>
        <w:gridCol w:w="851"/>
        <w:gridCol w:w="890"/>
        <w:gridCol w:w="2706"/>
        <w:gridCol w:w="798"/>
        <w:gridCol w:w="1559"/>
      </w:tblGrid>
      <w:tr w:rsidR="008924FF" w:rsidRPr="008924FF" w14:paraId="7972FABA" w14:textId="77777777" w:rsidTr="004558F0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3D80" w14:textId="77777777" w:rsidR="001723EB" w:rsidRPr="008924FF" w:rsidRDefault="001723EB" w:rsidP="001723EB">
            <w:pPr>
              <w:jc w:val="center"/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  <w:t>Donor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3F33" w14:textId="77777777" w:rsidR="001723EB" w:rsidRPr="008924FF" w:rsidRDefault="001723EB" w:rsidP="005364A5">
            <w:pPr>
              <w:jc w:val="center"/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  <w:t>V-beta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47059" w14:textId="77777777" w:rsidR="001723EB" w:rsidRPr="008924FF" w:rsidRDefault="001723EB" w:rsidP="001723EB">
            <w:pPr>
              <w:jc w:val="center"/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  <w:t>CDR3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0AF4" w14:textId="77777777" w:rsidR="001723EB" w:rsidRPr="008924FF" w:rsidRDefault="001723EB" w:rsidP="005364A5">
            <w:pPr>
              <w:jc w:val="center"/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  <w:t>J-beta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1FF5" w14:textId="77777777" w:rsidR="001723EB" w:rsidRPr="008924FF" w:rsidRDefault="001723EB" w:rsidP="001723EB">
            <w:pPr>
              <w:jc w:val="center"/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b/>
                <w:bCs/>
                <w:color w:val="000000" w:themeColor="text1"/>
                <w:sz w:val="20"/>
                <w:szCs w:val="20"/>
              </w:rPr>
              <w:t>Frequency (%)</w:t>
            </w:r>
          </w:p>
        </w:tc>
      </w:tr>
      <w:tr w:rsidR="008924FF" w:rsidRPr="008924FF" w14:paraId="726236A1" w14:textId="77777777" w:rsidTr="004558F0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2243DC" w14:textId="598CE5FB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23F2B" w14:textId="724EA930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10-3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E0BFE" w14:textId="4EBD9C8F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CAISEANSPLHF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F208" w14:textId="5B2BF92F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DFD1" w14:textId="410354BE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3.34</w:t>
            </w:r>
          </w:p>
        </w:tc>
      </w:tr>
      <w:tr w:rsidR="008924FF" w:rsidRPr="008924FF" w14:paraId="1B6080FA" w14:textId="77777777" w:rsidTr="0007039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6B94C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675D" w14:textId="37D6E09B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D0A97" w14:textId="49735D25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CATQATRDSGYEQYF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1859" w14:textId="69C92F2D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2-7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F1D7" w14:textId="6623D046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3.32</w:t>
            </w:r>
          </w:p>
        </w:tc>
      </w:tr>
      <w:tr w:rsidR="008924FF" w:rsidRPr="008924FF" w14:paraId="74B4F018" w14:textId="77777777" w:rsidTr="0007039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0AF51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8E9E" w14:textId="06FA0219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6-6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61539" w14:textId="402F2571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CASSYSFQGDGVKNSPLHF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ECAC" w14:textId="6BBC27E8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4879" w14:textId="2C53D08A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3.03</w:t>
            </w:r>
          </w:p>
        </w:tc>
      </w:tr>
      <w:tr w:rsidR="008924FF" w:rsidRPr="008924FF" w14:paraId="29A75C98" w14:textId="77777777" w:rsidTr="0007039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B404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DB7D" w14:textId="26740F48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222AD" w14:textId="4D7B0C21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CASRLAGGGGYGYTF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1FA3" w14:textId="048D3911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1-2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936B" w14:textId="38D2E3F1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2.67</w:t>
            </w:r>
          </w:p>
        </w:tc>
      </w:tr>
      <w:tr w:rsidR="008924FF" w:rsidRPr="008924FF" w14:paraId="6D6E84D9" w14:textId="77777777" w:rsidTr="004558F0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FC47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E718" w14:textId="0D7F792F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6-2/3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F3924" w14:textId="6E58B160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CASSPPGPQSNQPQHF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077A" w14:textId="5B999DA5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8E4A" w14:textId="2F41A0D4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2.37</w:t>
            </w:r>
          </w:p>
        </w:tc>
      </w:tr>
      <w:tr w:rsidR="008924FF" w:rsidRPr="008924FF" w14:paraId="21E025B0" w14:textId="77777777" w:rsidTr="004558F0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09B42C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#38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C68A" w14:textId="08EA7AAA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6BB5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CASRGPTRNNEQFF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D4DA" w14:textId="579922BA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575B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11.18</w:t>
            </w:r>
          </w:p>
        </w:tc>
      </w:tr>
      <w:tr w:rsidR="008924FF" w:rsidRPr="008924FF" w14:paraId="378B3A00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8C6F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3A57" w14:textId="2670841B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10-3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0866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CAISEAYTGELFF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275E" w14:textId="28D62FCF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2-2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313CB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5.95</w:t>
            </w:r>
          </w:p>
        </w:tc>
      </w:tr>
      <w:tr w:rsidR="008924FF" w:rsidRPr="008924FF" w14:paraId="73C02EA6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D129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16D0" w14:textId="4588CA10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2C2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CASSIEIAGVRDEQFF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066F" w14:textId="3BF4E3CD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8E83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4.64</w:t>
            </w:r>
          </w:p>
        </w:tc>
      </w:tr>
      <w:tr w:rsidR="008924FF" w:rsidRPr="008924FF" w14:paraId="0E87F281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8846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A38C" w14:textId="488CA3F9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6-2/3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FB97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CASSSPFRVSYNEQFF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9F82" w14:textId="3CD413E1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F4ED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3.94</w:t>
            </w:r>
          </w:p>
        </w:tc>
      </w:tr>
      <w:tr w:rsidR="008924FF" w:rsidRPr="008924FF" w14:paraId="4FAB98DD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F0081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0CD7" w14:textId="7E9AF4F3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03B85" w14:textId="77777777" w:rsidR="004558F0" w:rsidRPr="008924FF" w:rsidRDefault="004558F0" w:rsidP="004558F0">
            <w:pPr>
              <w:jc w:val="both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CASSESGDTIYF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25A0" w14:textId="2F0B6180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2977" w14:textId="77777777" w:rsidR="004558F0" w:rsidRPr="008924FF" w:rsidRDefault="004558F0" w:rsidP="004558F0">
            <w:pPr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hAnsi="Times"/>
                <w:color w:val="000000" w:themeColor="text1"/>
                <w:sz w:val="20"/>
                <w:szCs w:val="20"/>
              </w:rPr>
              <w:t>3.63</w:t>
            </w:r>
          </w:p>
        </w:tc>
      </w:tr>
      <w:tr w:rsidR="008924FF" w:rsidRPr="008924FF" w14:paraId="666D27E3" w14:textId="77777777" w:rsidTr="00AC387C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143FF0" w14:textId="7777777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#39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202" w14:textId="19B401AB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3CEE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CASSVDLIWEQFF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4703" w14:textId="62A83F45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FBAE" w14:textId="7777777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11.55</w:t>
            </w:r>
          </w:p>
        </w:tc>
      </w:tr>
      <w:tr w:rsidR="008924FF" w:rsidRPr="008924FF" w14:paraId="013B30D5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01C0A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66AE" w14:textId="29B0CC79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7-2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D9C8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CASSLTGTGDQPQHF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ACD2" w14:textId="6B9016C0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9BA0" w14:textId="7777777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5.50</w:t>
            </w:r>
          </w:p>
        </w:tc>
      </w:tr>
      <w:tr w:rsidR="008924FF" w:rsidRPr="008924FF" w14:paraId="0CA21C01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D05DD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C8C1" w14:textId="7EA0FF24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29-1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E69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CSVTISIGAGELFF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D1C2" w14:textId="11C5B80B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E17C" w14:textId="7777777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4.97</w:t>
            </w:r>
          </w:p>
        </w:tc>
      </w:tr>
      <w:tr w:rsidR="008924FF" w:rsidRPr="008924FF" w14:paraId="6F11A0AB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9108E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E848" w14:textId="01690955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29-1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040C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CSVEVVRSTRPRKNQPQHF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DCB" w14:textId="69322DE0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E1FE" w14:textId="7777777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4.79</w:t>
            </w:r>
          </w:p>
        </w:tc>
      </w:tr>
      <w:tr w:rsidR="008924FF" w:rsidRPr="008924FF" w14:paraId="716C5CCB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A055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90C" w14:textId="3597C218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835BA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CASSISVGQGRGHQPQHF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EA4" w14:textId="4516C6D6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7CE6" w14:textId="7777777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4.48</w:t>
            </w:r>
          </w:p>
        </w:tc>
      </w:tr>
      <w:tr w:rsidR="008924FF" w:rsidRPr="008924FF" w14:paraId="015EE49E" w14:textId="77777777" w:rsidTr="004558F0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530BE65" w14:textId="2C359EDD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#40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52334" w14:textId="545EC483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434B1" w14:textId="52A5B19A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CASSEALTGFAEAFF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49FC" w14:textId="399B3CE2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20A9" w14:textId="137B7F13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12.31</w:t>
            </w:r>
          </w:p>
        </w:tc>
      </w:tr>
      <w:tr w:rsidR="008924FF" w:rsidRPr="008924FF" w14:paraId="00926A3B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5201F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E0AE0" w14:textId="03C6AEA2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3E889" w14:textId="78262F33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CASRYNTEAFF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B7F5" w14:textId="6BEDBA20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0EB0" w14:textId="1A0A4E8B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6.91</w:t>
            </w:r>
          </w:p>
        </w:tc>
      </w:tr>
      <w:tr w:rsidR="008924FF" w:rsidRPr="008924FF" w14:paraId="4A53C546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20951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1E86" w14:textId="1873FA26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6-2/3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BE591" w14:textId="34503A81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CASSYSGIDTQYF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B69B" w14:textId="04E13145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245D" w14:textId="4E2BE5B4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5.07</w:t>
            </w:r>
          </w:p>
        </w:tc>
      </w:tr>
      <w:tr w:rsidR="008924FF" w:rsidRPr="008924FF" w14:paraId="74DDBAAB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3DED5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4109" w14:textId="051808BB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3BDD3" w14:textId="0613955A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CASSAQGGLYNEQFF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3367" w14:textId="38553FA3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B18A" w14:textId="397734EB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4.75</w:t>
            </w:r>
          </w:p>
        </w:tc>
      </w:tr>
      <w:tr w:rsidR="008924FF" w:rsidRPr="008924FF" w14:paraId="1AA43FD0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4F3385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69D4" w14:textId="2D35FA02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10-3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80D53E" w14:textId="0AC4E204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CAIRGTVSGELFF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5C4E" w14:textId="3E1F6B46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ED954" w14:textId="566342A1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4.59</w:t>
            </w:r>
          </w:p>
        </w:tc>
      </w:tr>
      <w:tr w:rsidR="008924FF" w:rsidRPr="008924FF" w14:paraId="367F32B4" w14:textId="77777777" w:rsidTr="004558F0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30CF4D" w14:textId="7CA394A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#42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946A" w14:textId="551C0E2B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37F60" w14:textId="305869A1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CASRRGREGWANQPQHF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49AF" w14:textId="4AD90F71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A72C" w14:textId="0432469C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5.43</w:t>
            </w:r>
          </w:p>
        </w:tc>
      </w:tr>
      <w:tr w:rsidR="008924FF" w:rsidRPr="008924FF" w14:paraId="0F58B8DD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8F6A3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9D7C" w14:textId="17CB7902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888D3" w14:textId="73EE0D40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CASRGQARGYTF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B3E9" w14:textId="0E7F540D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C064" w14:textId="45C83DAE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4.04</w:t>
            </w:r>
          </w:p>
        </w:tc>
      </w:tr>
      <w:tr w:rsidR="008924FF" w:rsidRPr="008924FF" w14:paraId="1927AFC6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B8A590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76C2" w14:textId="2DF31693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CA419" w14:textId="61B5E17D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CASSPPNPSPTDTQYF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590E" w14:textId="19985B51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3F3C" w14:textId="04F4034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3.19</w:t>
            </w:r>
          </w:p>
        </w:tc>
      </w:tr>
      <w:tr w:rsidR="008924FF" w:rsidRPr="008924FF" w14:paraId="0C4C9B83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F03A4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73B5" w14:textId="202E6DE5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2CB61" w14:textId="303ABF63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CASSLFGQYNSPLHF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14644" w14:textId="58CD0098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8CA0" w14:textId="4B9CB9EF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3.03</w:t>
            </w:r>
          </w:p>
        </w:tc>
      </w:tr>
      <w:tr w:rsidR="008924FF" w:rsidRPr="008924FF" w14:paraId="2C7AFD34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F6ABB5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24A9" w14:textId="5695E32F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7-2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591C12" w14:textId="4F39685A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CASSPRRADTGELFF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AC9E" w14:textId="68651C36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E737" w14:textId="09F82374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2.10</w:t>
            </w:r>
          </w:p>
        </w:tc>
      </w:tr>
      <w:tr w:rsidR="008924FF" w:rsidRPr="008924FF" w14:paraId="246D2424" w14:textId="77777777" w:rsidTr="00AC387C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5506DAA" w14:textId="6B74D39D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#51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C7F4" w14:textId="6A00644A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DA80" w14:textId="26687C26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CASSSQRRQPQHF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018A" w14:textId="7E8FC3D6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0F4E" w14:textId="2B744C13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50.84</w:t>
            </w:r>
          </w:p>
        </w:tc>
      </w:tr>
      <w:tr w:rsidR="008924FF" w:rsidRPr="008924FF" w14:paraId="2EB3A1F6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035C6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BA55A" w14:textId="7030BDA9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3EEB" w14:textId="3D7A07F8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CASSPTGGTGSRSVRAFF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9351" w14:textId="7A3341BF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4B04" w14:textId="708FCDBC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23.88</w:t>
            </w:r>
          </w:p>
        </w:tc>
      </w:tr>
      <w:tr w:rsidR="008924FF" w:rsidRPr="008924FF" w14:paraId="5187BFE6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9151D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C99" w14:textId="0FB9410C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2DD" w14:textId="32ADB010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CAWSRLAGPQDTQYF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47C" w14:textId="059E6AC5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1ED6" w14:textId="3205809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6.69</w:t>
            </w:r>
          </w:p>
        </w:tc>
      </w:tr>
      <w:tr w:rsidR="008924FF" w:rsidRPr="008924FF" w14:paraId="23A76B59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B152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7DAB" w14:textId="109F3459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6-5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CBA8" w14:textId="352F7ACB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CASRRTSGGPDTQYF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D143" w14:textId="3872A9B2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BA07" w14:textId="64489B43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2.24</w:t>
            </w:r>
          </w:p>
        </w:tc>
      </w:tr>
      <w:tr w:rsidR="008924FF" w:rsidRPr="008924FF" w14:paraId="33CFAED0" w14:textId="77777777" w:rsidTr="00AC387C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DEFC6" w14:textId="77777777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72D8" w14:textId="54E0FB0E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6A23B" w14:textId="2ACECF26" w:rsidR="004558F0" w:rsidRPr="008924FF" w:rsidRDefault="004558F0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CASSSQRRQPQQF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A281" w14:textId="6D9AD2E7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E616" w14:textId="16C6BADF" w:rsidR="004558F0" w:rsidRPr="008924FF" w:rsidRDefault="004558F0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2.10</w:t>
            </w:r>
          </w:p>
        </w:tc>
      </w:tr>
      <w:tr w:rsidR="008924FF" w:rsidRPr="008924FF" w14:paraId="70735DB2" w14:textId="77777777" w:rsidTr="004558F0">
        <w:trPr>
          <w:trHeight w:val="24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1722CB7" w14:textId="580EC208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#53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4970" w14:textId="493698F4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0292C" w14:textId="4E969FA2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CASSTPARLNEQFF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74DF" w14:textId="0376DF46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5A77" w14:textId="0260369B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1.26</w:t>
            </w:r>
          </w:p>
        </w:tc>
      </w:tr>
      <w:tr w:rsidR="008924FF" w:rsidRPr="008924FF" w14:paraId="104E135F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E6709" w14:textId="77777777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7101" w14:textId="401B984C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2F7B2" w14:textId="7DAE7A18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CASSDGGSYEQYF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5AAD" w14:textId="298EDD70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9829" w14:textId="68D1C8C2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1.24</w:t>
            </w:r>
          </w:p>
        </w:tc>
      </w:tr>
      <w:tr w:rsidR="008924FF" w:rsidRPr="008924FF" w14:paraId="2158D7B4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9D903" w14:textId="77777777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71618" w14:textId="530FA7B9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6-1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74D92" w14:textId="1AA2379B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CASSSGDSYEQYF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8C05" w14:textId="5C3BEF27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35536" w14:textId="02528DB4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1.16</w:t>
            </w:r>
          </w:p>
        </w:tc>
      </w:tr>
      <w:tr w:rsidR="008924FF" w:rsidRPr="008924FF" w14:paraId="52F4307C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57DB1F" w14:textId="77777777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2016" w14:textId="3412E066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6-2/3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1AE14" w14:textId="533770C3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CASSYSGGPRLGGPLHF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170C" w14:textId="10EDD32B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1-6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02C7" w14:textId="0ECAC26F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1.11</w:t>
            </w:r>
          </w:p>
        </w:tc>
      </w:tr>
      <w:tr w:rsidR="00D31E6D" w:rsidRPr="008924FF" w14:paraId="4599832D" w14:textId="77777777" w:rsidTr="004558F0">
        <w:trPr>
          <w:trHeight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F4D49E" w14:textId="77777777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ADDA" w14:textId="1391DD71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7-2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37928" w14:textId="5DE8E59B" w:rsidR="00D31E6D" w:rsidRPr="008924FF" w:rsidRDefault="00D31E6D" w:rsidP="004558F0">
            <w:pPr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CASSLGPLSGASYNEQFF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BE221" w14:textId="4ABD55EE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C35D" w14:textId="5C967782" w:rsidR="00D31E6D" w:rsidRPr="008924FF" w:rsidRDefault="00D31E6D" w:rsidP="004558F0">
            <w:pPr>
              <w:jc w:val="center"/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</w:pPr>
            <w:r w:rsidRPr="008924FF">
              <w:rPr>
                <w:rFonts w:ascii="Times" w:eastAsia="Times New Roman" w:hAnsi="Times" w:cs="Arial"/>
                <w:color w:val="000000" w:themeColor="text1"/>
                <w:sz w:val="20"/>
                <w:szCs w:val="20"/>
              </w:rPr>
              <w:t>0.77</w:t>
            </w:r>
          </w:p>
        </w:tc>
      </w:tr>
    </w:tbl>
    <w:p w14:paraId="27192AD9" w14:textId="77777777" w:rsidR="00996E78" w:rsidRPr="008924FF" w:rsidRDefault="00996E78">
      <w:pPr>
        <w:rPr>
          <w:rFonts w:ascii="Times" w:eastAsia="Calibri" w:hAnsi="Times" w:cs="Calibri"/>
          <w:b/>
          <w:color w:val="000000" w:themeColor="text1"/>
        </w:rPr>
      </w:pPr>
    </w:p>
    <w:p w14:paraId="2B43951B" w14:textId="602B1D03" w:rsidR="00996E78" w:rsidRPr="008924FF" w:rsidRDefault="000A4F42">
      <w:pPr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>Five most abundant c</w:t>
      </w:r>
      <w:r w:rsidR="00996E78" w:rsidRPr="008924FF">
        <w:rPr>
          <w:rFonts w:ascii="Times" w:eastAsia="Calibri" w:hAnsi="Times" w:cs="Calibri"/>
          <w:color w:val="000000" w:themeColor="text1"/>
        </w:rPr>
        <w:t>lone</w:t>
      </w:r>
      <w:r w:rsidR="00BA5020" w:rsidRPr="008924FF">
        <w:rPr>
          <w:rFonts w:ascii="Times" w:eastAsia="Calibri" w:hAnsi="Times" w:cs="Calibri"/>
          <w:color w:val="000000" w:themeColor="text1"/>
        </w:rPr>
        <w:t xml:space="preserve">s </w:t>
      </w:r>
      <w:r w:rsidRPr="008924FF">
        <w:rPr>
          <w:rFonts w:ascii="Times" w:eastAsia="Calibri" w:hAnsi="Times" w:cs="Calibri"/>
          <w:color w:val="000000" w:themeColor="text1"/>
        </w:rPr>
        <w:t>with</w:t>
      </w:r>
      <w:r w:rsidR="00BA5020" w:rsidRPr="008924FF">
        <w:rPr>
          <w:rFonts w:ascii="Times" w:eastAsia="Calibri" w:hAnsi="Times" w:cs="Calibri"/>
          <w:color w:val="000000" w:themeColor="text1"/>
        </w:rPr>
        <w:t xml:space="preserve"> the </w:t>
      </w:r>
      <w:r w:rsidRPr="008924FF">
        <w:rPr>
          <w:rFonts w:ascii="Times" w:eastAsia="Calibri" w:hAnsi="Times" w:cs="Calibri"/>
          <w:color w:val="000000" w:themeColor="text1"/>
        </w:rPr>
        <w:t>utilized</w:t>
      </w:r>
      <w:r w:rsidR="00BA5020" w:rsidRPr="008924FF">
        <w:rPr>
          <w:rFonts w:ascii="Times" w:eastAsia="Calibri" w:hAnsi="Times" w:cs="Calibri"/>
          <w:color w:val="000000" w:themeColor="text1"/>
        </w:rPr>
        <w:t xml:space="preserve"> </w:t>
      </w:r>
      <w:r w:rsidRPr="008924FF">
        <w:rPr>
          <w:rFonts w:ascii="Times" w:eastAsia="Calibri" w:hAnsi="Times" w:cs="Calibri"/>
          <w:color w:val="000000" w:themeColor="text1"/>
        </w:rPr>
        <w:t xml:space="preserve">V-beta-, J-beta-genes and amino acid CDR3 sequence with the corresponding clonal abundance are </w:t>
      </w:r>
      <w:r w:rsidR="00C56C26" w:rsidRPr="008924FF">
        <w:rPr>
          <w:rFonts w:ascii="Times" w:eastAsia="Calibri" w:hAnsi="Times" w:cs="Calibri"/>
          <w:color w:val="000000" w:themeColor="text1"/>
        </w:rPr>
        <w:t>presented.</w:t>
      </w:r>
      <w:r w:rsidRPr="008924FF">
        <w:rPr>
          <w:rFonts w:ascii="Times" w:eastAsia="Calibri" w:hAnsi="Times" w:cs="Calibri"/>
          <w:color w:val="000000" w:themeColor="text1"/>
        </w:rPr>
        <w:t xml:space="preserve"> </w:t>
      </w:r>
      <w:r w:rsidR="00BA5020" w:rsidRPr="008924FF">
        <w:rPr>
          <w:rFonts w:ascii="Times" w:eastAsia="Calibri" w:hAnsi="Times" w:cs="Calibri"/>
          <w:color w:val="000000" w:themeColor="text1"/>
        </w:rPr>
        <w:t xml:space="preserve"> </w:t>
      </w:r>
      <w:r w:rsidR="008C3402" w:rsidRPr="008924FF">
        <w:rPr>
          <w:rFonts w:ascii="Times" w:eastAsia="Calibri" w:hAnsi="Times" w:cs="Calibri"/>
          <w:color w:val="000000" w:themeColor="text1"/>
        </w:rPr>
        <w:br w:type="page"/>
      </w:r>
    </w:p>
    <w:p w14:paraId="1ACFCDC9" w14:textId="76154D08" w:rsidR="00C669FD" w:rsidRPr="008924FF" w:rsidRDefault="002F50D1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lastRenderedPageBreak/>
        <w:t>Fig</w:t>
      </w:r>
      <w:r w:rsidR="002B7EBE" w:rsidRPr="008924FF">
        <w:rPr>
          <w:rFonts w:ascii="Times" w:eastAsia="Calibri" w:hAnsi="Times" w:cs="Calibri"/>
          <w:b/>
          <w:color w:val="000000" w:themeColor="text1"/>
        </w:rPr>
        <w:t xml:space="preserve"> S1.</w:t>
      </w:r>
      <w:r w:rsidR="002B7EBE" w:rsidRPr="008924FF">
        <w:rPr>
          <w:rFonts w:ascii="Times" w:eastAsia="Calibri" w:hAnsi="Times" w:cs="Calibri"/>
          <w:color w:val="000000" w:themeColor="text1"/>
        </w:rPr>
        <w:t xml:space="preserve"> </w:t>
      </w:r>
      <w:r w:rsidR="00C669FD" w:rsidRPr="008924FF">
        <w:rPr>
          <w:rFonts w:ascii="Times" w:eastAsia="Calibri" w:hAnsi="Times" w:cs="Calibri"/>
          <w:color w:val="000000" w:themeColor="text1"/>
        </w:rPr>
        <w:t>Multiparameter flow cytometric analysis of peripheral blood B-cells.</w:t>
      </w:r>
    </w:p>
    <w:p w14:paraId="29F34DDB" w14:textId="1083265A" w:rsidR="00794B0A" w:rsidRPr="008924FF" w:rsidRDefault="00794B0A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0E00D0CC" wp14:editId="6DC830B3">
            <wp:simplePos x="0" y="0"/>
            <wp:positionH relativeFrom="column">
              <wp:posOffset>0</wp:posOffset>
            </wp:positionH>
            <wp:positionV relativeFrom="paragraph">
              <wp:posOffset>201930</wp:posOffset>
            </wp:positionV>
            <wp:extent cx="3598545" cy="2505075"/>
            <wp:effectExtent l="0" t="0" r="8255" b="952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54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E82AD" w14:textId="77777777" w:rsidR="00794B0A" w:rsidRPr="008924FF" w:rsidRDefault="00794B0A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311669C4" w14:textId="77777777" w:rsidR="00775DFB" w:rsidRPr="008924FF" w:rsidRDefault="00775DFB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43E46490" w14:textId="77777777" w:rsidR="00775DFB" w:rsidRPr="008924FF" w:rsidRDefault="00775DFB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2BF2B26B" w14:textId="77777777" w:rsidR="00E71F96" w:rsidRPr="008924FF" w:rsidRDefault="00E71F96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18B37F00" w14:textId="77777777" w:rsidR="00E71F96" w:rsidRPr="008924FF" w:rsidRDefault="00E71F96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391BEB75" w14:textId="77777777" w:rsidR="00E71F96" w:rsidRPr="008924FF" w:rsidRDefault="00E71F96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7F24B3C7" w14:textId="77777777" w:rsidR="00E71F96" w:rsidRPr="008924FF" w:rsidRDefault="00E71F96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3E11D60D" w14:textId="77777777" w:rsidR="00E71F96" w:rsidRPr="008924FF" w:rsidRDefault="00E71F96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6AF1D48A" w14:textId="77777777" w:rsidR="00794B0A" w:rsidRPr="008924FF" w:rsidRDefault="00794B0A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4D4D74D5" w14:textId="77777777" w:rsidR="00E71F96" w:rsidRPr="008924FF" w:rsidRDefault="00E71F96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2F87ED7D" w14:textId="77777777" w:rsidR="008C7A25" w:rsidRPr="008924FF" w:rsidRDefault="00C669FD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 xml:space="preserve">Gating strategy implemented during </w:t>
      </w:r>
      <w:r w:rsidRPr="008924FF">
        <w:rPr>
          <w:rFonts w:ascii="Times" w:eastAsia="Calibri" w:hAnsi="Times" w:cs="Calibri"/>
          <w:i/>
          <w:color w:val="000000" w:themeColor="text1"/>
        </w:rPr>
        <w:t>ex vivo</w:t>
      </w:r>
      <w:r w:rsidRPr="008924FF">
        <w:rPr>
          <w:rFonts w:ascii="Times" w:eastAsia="Calibri" w:hAnsi="Times" w:cs="Calibri"/>
          <w:color w:val="000000" w:themeColor="text1"/>
        </w:rPr>
        <w:t xml:space="preserve"> analysis of peripheral </w:t>
      </w:r>
      <w:r w:rsidR="00787D67" w:rsidRPr="008924FF">
        <w:rPr>
          <w:rFonts w:ascii="Times" w:eastAsia="Calibri" w:hAnsi="Times" w:cs="Calibri"/>
          <w:color w:val="000000" w:themeColor="text1"/>
        </w:rPr>
        <w:t xml:space="preserve">blood </w:t>
      </w:r>
      <w:proofErr w:type="spellStart"/>
      <w:r w:rsidR="00E71F96" w:rsidRPr="008924FF">
        <w:rPr>
          <w:rFonts w:ascii="Times" w:eastAsia="Calibri" w:hAnsi="Times" w:cs="Calibri"/>
          <w:color w:val="000000" w:themeColor="text1"/>
        </w:rPr>
        <w:t>plasmablasts</w:t>
      </w:r>
      <w:proofErr w:type="spellEnd"/>
      <w:r w:rsidR="00E71F96" w:rsidRPr="008924FF">
        <w:rPr>
          <w:rFonts w:ascii="Times" w:eastAsia="Calibri" w:hAnsi="Times" w:cs="Calibri"/>
          <w:color w:val="000000" w:themeColor="text1"/>
        </w:rPr>
        <w:t>.</w:t>
      </w:r>
      <w:r w:rsidR="006C37E9" w:rsidRPr="008924FF">
        <w:rPr>
          <w:rFonts w:ascii="Liberation Serif" w:eastAsia="SimSun" w:hAnsi="Liberation Serif" w:cs="Lucida Sans"/>
          <w:noProof/>
          <w:color w:val="000000" w:themeColor="text1"/>
          <w:kern w:val="2"/>
        </w:rPr>
        <w:t xml:space="preserve"> </w:t>
      </w:r>
    </w:p>
    <w:p w14:paraId="0CAEB3A6" w14:textId="754F60BE" w:rsidR="00A8598A" w:rsidRPr="008924FF" w:rsidRDefault="00A8598A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</w:p>
    <w:p w14:paraId="252E959D" w14:textId="6F639439" w:rsidR="002B7EBE" w:rsidRPr="008924FF" w:rsidRDefault="002F50D1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t>Fig</w:t>
      </w:r>
      <w:r w:rsidR="00C669FD" w:rsidRPr="008924FF">
        <w:rPr>
          <w:rFonts w:ascii="Times" w:eastAsia="Calibri" w:hAnsi="Times" w:cs="Calibri"/>
          <w:b/>
          <w:color w:val="000000" w:themeColor="text1"/>
        </w:rPr>
        <w:t xml:space="preserve"> S2.</w:t>
      </w:r>
      <w:r w:rsidR="00C669FD" w:rsidRPr="008924FF">
        <w:rPr>
          <w:rFonts w:ascii="Times" w:eastAsia="Calibri" w:hAnsi="Times" w:cs="Calibri"/>
          <w:color w:val="000000" w:themeColor="text1"/>
        </w:rPr>
        <w:t xml:space="preserve"> </w:t>
      </w:r>
      <w:r w:rsidR="002B7EBE" w:rsidRPr="008924FF">
        <w:rPr>
          <w:rFonts w:ascii="Times" w:eastAsia="Calibri" w:hAnsi="Times" w:cs="Calibri"/>
          <w:color w:val="000000" w:themeColor="text1"/>
        </w:rPr>
        <w:t xml:space="preserve">Multiparameter flow cytometric analysis </w:t>
      </w:r>
      <w:r w:rsidR="001C3728" w:rsidRPr="008924FF">
        <w:rPr>
          <w:rFonts w:ascii="Times" w:eastAsia="Calibri" w:hAnsi="Times" w:cs="Calibri"/>
          <w:color w:val="000000" w:themeColor="text1"/>
        </w:rPr>
        <w:t>of vaccine-specific T-</w:t>
      </w:r>
      <w:r w:rsidR="002B7EBE" w:rsidRPr="008924FF">
        <w:rPr>
          <w:rFonts w:ascii="Times" w:eastAsia="Calibri" w:hAnsi="Times" w:cs="Calibri"/>
          <w:color w:val="000000" w:themeColor="text1"/>
        </w:rPr>
        <w:t xml:space="preserve">helper cells. </w:t>
      </w:r>
    </w:p>
    <w:p w14:paraId="34012C74" w14:textId="77777777" w:rsidR="00794B0A" w:rsidRPr="008924FF" w:rsidRDefault="00794B0A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072E6541" w14:textId="77777777" w:rsidR="002B7EBE" w:rsidRPr="008924FF" w:rsidRDefault="000C5DAE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2F49A1C9" wp14:editId="36D06407">
            <wp:simplePos x="0" y="0"/>
            <wp:positionH relativeFrom="column">
              <wp:posOffset>2125345</wp:posOffset>
            </wp:positionH>
            <wp:positionV relativeFrom="paragraph">
              <wp:posOffset>2048510</wp:posOffset>
            </wp:positionV>
            <wp:extent cx="422275" cy="114300"/>
            <wp:effectExtent l="0" t="0" r="0" b="1270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222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4FF">
        <w:rPr>
          <w:rFonts w:ascii="Times" w:eastAsia="Calibri" w:hAnsi="Times" w:cs="Calibri"/>
          <w:noProof/>
          <w:color w:val="000000" w:themeColor="text1"/>
        </w:rPr>
        <w:drawing>
          <wp:inline distT="0" distB="0" distL="0" distR="0" wp14:anchorId="739A295F" wp14:editId="7C3210A1">
            <wp:extent cx="3623945" cy="2743200"/>
            <wp:effectExtent l="0" t="0" r="825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7E9" w:rsidRPr="008924FF">
        <w:rPr>
          <w:color w:val="000000" w:themeColor="text1"/>
        </w:rPr>
        <w:t xml:space="preserve"> </w:t>
      </w:r>
    </w:p>
    <w:p w14:paraId="19EF3174" w14:textId="77777777" w:rsidR="002B7EBE" w:rsidRPr="008924FF" w:rsidRDefault="002B7EBE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0848E385" w14:textId="77777777" w:rsidR="002B7EBE" w:rsidRPr="008924FF" w:rsidRDefault="002B7EBE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 xml:space="preserve">Gating strategy implemented during </w:t>
      </w:r>
      <w:r w:rsidRPr="008924FF">
        <w:rPr>
          <w:rFonts w:ascii="Times" w:eastAsia="Calibri" w:hAnsi="Times" w:cs="Calibri"/>
          <w:i/>
          <w:color w:val="000000" w:themeColor="text1"/>
        </w:rPr>
        <w:t>ex vivo</w:t>
      </w:r>
      <w:r w:rsidRPr="008924FF">
        <w:rPr>
          <w:rFonts w:ascii="Times" w:eastAsia="Calibri" w:hAnsi="Times" w:cs="Calibri"/>
          <w:color w:val="000000" w:themeColor="text1"/>
        </w:rPr>
        <w:t xml:space="preserve"> analysis and FACS-so</w:t>
      </w:r>
      <w:r w:rsidR="002021BA" w:rsidRPr="008924FF">
        <w:rPr>
          <w:rFonts w:ascii="Times" w:eastAsia="Calibri" w:hAnsi="Times" w:cs="Calibri"/>
          <w:color w:val="000000" w:themeColor="text1"/>
        </w:rPr>
        <w:t>rting of vaccine-specific helper</w:t>
      </w:r>
      <w:r w:rsidR="00552BED" w:rsidRPr="008924FF">
        <w:rPr>
          <w:rFonts w:ascii="Times" w:eastAsia="Calibri" w:hAnsi="Times" w:cs="Calibri"/>
          <w:color w:val="000000" w:themeColor="text1"/>
        </w:rPr>
        <w:t xml:space="preserve"> T-</w:t>
      </w:r>
      <w:r w:rsidRPr="008924FF">
        <w:rPr>
          <w:rFonts w:ascii="Times" w:eastAsia="Calibri" w:hAnsi="Times" w:cs="Calibri"/>
          <w:color w:val="000000" w:themeColor="text1"/>
        </w:rPr>
        <w:t xml:space="preserve">cells.  </w:t>
      </w:r>
    </w:p>
    <w:p w14:paraId="6F4D1784" w14:textId="77777777" w:rsidR="002B7EBE" w:rsidRPr="008924FF" w:rsidRDefault="002B7EBE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</w:p>
    <w:p w14:paraId="4872DB32" w14:textId="07824E89" w:rsidR="002B7EBE" w:rsidRPr="008924FF" w:rsidRDefault="00C669FD" w:rsidP="008C3402">
      <w:pPr>
        <w:spacing w:line="360" w:lineRule="auto"/>
        <w:jc w:val="both"/>
        <w:rPr>
          <w:rFonts w:ascii="Times" w:eastAsia="Calibri" w:hAnsi="Times" w:cs="Calibri"/>
          <w:b/>
          <w:color w:val="000000" w:themeColor="text1"/>
        </w:rPr>
      </w:pPr>
      <w:r w:rsidRPr="008924FF">
        <w:rPr>
          <w:rFonts w:ascii="Times" w:eastAsia="Calibri" w:hAnsi="Times" w:cs="Calibri"/>
          <w:b/>
          <w:color w:val="000000" w:themeColor="text1"/>
        </w:rPr>
        <w:br w:type="page"/>
      </w:r>
      <w:r w:rsidR="002F50D1" w:rsidRPr="008924FF">
        <w:rPr>
          <w:rFonts w:ascii="Times" w:eastAsia="Calibri" w:hAnsi="Times" w:cs="Calibri"/>
          <w:b/>
          <w:color w:val="000000" w:themeColor="text1"/>
        </w:rPr>
        <w:lastRenderedPageBreak/>
        <w:t>Fig</w:t>
      </w:r>
      <w:r w:rsidR="002B7EBE" w:rsidRPr="008924FF">
        <w:rPr>
          <w:rFonts w:ascii="Times" w:eastAsia="Calibri" w:hAnsi="Times" w:cs="Calibri"/>
          <w:b/>
          <w:color w:val="000000" w:themeColor="text1"/>
        </w:rPr>
        <w:t xml:space="preserve"> S</w:t>
      </w:r>
      <w:r w:rsidRPr="008924FF">
        <w:rPr>
          <w:rFonts w:ascii="Times" w:eastAsia="Calibri" w:hAnsi="Times" w:cs="Calibri"/>
          <w:b/>
          <w:color w:val="000000" w:themeColor="text1"/>
        </w:rPr>
        <w:t>3</w:t>
      </w:r>
      <w:r w:rsidR="002B7EBE" w:rsidRPr="008924FF">
        <w:rPr>
          <w:rFonts w:ascii="Times" w:eastAsia="Calibri" w:hAnsi="Times" w:cs="Calibri"/>
          <w:color w:val="000000" w:themeColor="text1"/>
        </w:rPr>
        <w:t>.</w:t>
      </w:r>
      <w:r w:rsidR="00586C4B" w:rsidRPr="008924FF">
        <w:rPr>
          <w:rFonts w:ascii="Times" w:eastAsia="Calibri" w:hAnsi="Times" w:cs="Calibri"/>
          <w:color w:val="000000" w:themeColor="text1"/>
        </w:rPr>
        <w:t xml:space="preserve"> Vaccine-specific </w:t>
      </w:r>
      <w:r w:rsidR="00935194" w:rsidRPr="008924FF">
        <w:rPr>
          <w:rFonts w:ascii="Times" w:eastAsia="Calibri" w:hAnsi="Times" w:cs="Calibri"/>
          <w:color w:val="000000" w:themeColor="text1"/>
        </w:rPr>
        <w:t xml:space="preserve">naive </w:t>
      </w:r>
      <w:r w:rsidR="00586C4B" w:rsidRPr="008924FF">
        <w:rPr>
          <w:rFonts w:ascii="Times" w:eastAsia="Calibri" w:hAnsi="Times" w:cs="Calibri"/>
          <w:color w:val="000000" w:themeColor="text1"/>
        </w:rPr>
        <w:t>T-</w:t>
      </w:r>
      <w:r w:rsidR="002B7EBE" w:rsidRPr="008924FF">
        <w:rPr>
          <w:rFonts w:ascii="Times" w:eastAsia="Calibri" w:hAnsi="Times" w:cs="Calibri"/>
          <w:color w:val="000000" w:themeColor="text1"/>
        </w:rPr>
        <w:t>cells produce no cytokines or low level of IL2 in contrast t</w:t>
      </w:r>
      <w:r w:rsidR="00586C4B" w:rsidRPr="008924FF">
        <w:rPr>
          <w:rFonts w:ascii="Times" w:eastAsia="Calibri" w:hAnsi="Times" w:cs="Calibri"/>
          <w:color w:val="000000" w:themeColor="text1"/>
        </w:rPr>
        <w:t xml:space="preserve">o pre-existing </w:t>
      </w:r>
      <w:r w:rsidR="00935194" w:rsidRPr="008924FF">
        <w:rPr>
          <w:rFonts w:ascii="Times" w:eastAsia="Calibri" w:hAnsi="Times" w:cs="Calibri"/>
          <w:color w:val="000000" w:themeColor="text1"/>
        </w:rPr>
        <w:t xml:space="preserve">cross-reactive </w:t>
      </w:r>
      <w:r w:rsidR="00586C4B" w:rsidRPr="008924FF">
        <w:rPr>
          <w:rFonts w:ascii="Times" w:eastAsia="Calibri" w:hAnsi="Times" w:cs="Calibri"/>
          <w:color w:val="000000" w:themeColor="text1"/>
        </w:rPr>
        <w:t>memory T-</w:t>
      </w:r>
      <w:r w:rsidR="002B7EBE" w:rsidRPr="008924FF">
        <w:rPr>
          <w:rFonts w:ascii="Times" w:eastAsia="Calibri" w:hAnsi="Times" w:cs="Calibri"/>
          <w:color w:val="000000" w:themeColor="text1"/>
        </w:rPr>
        <w:t>cells producing high levels of effector cytokines.</w:t>
      </w:r>
    </w:p>
    <w:p w14:paraId="794FDC0F" w14:textId="77777777" w:rsidR="002B7EBE" w:rsidRPr="008924FF" w:rsidRDefault="000C5DAE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noProof/>
          <w:color w:val="000000" w:themeColor="text1"/>
        </w:rPr>
        <w:drawing>
          <wp:inline distT="0" distB="0" distL="0" distR="0" wp14:anchorId="27B4D8B7" wp14:editId="5FEAB16E">
            <wp:extent cx="5371465" cy="2146935"/>
            <wp:effectExtent l="0" t="0" r="0" b="0"/>
            <wp:docPr id="3" name="Picture 14" descr="Description: Macintosh HD 2:Users:Mika:Desktop:Final Primage Analyse 2017-03-08:Prism Figures:Suppl. Figure 1. Cytokine-producing capacities of influenza-specific T cell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Macintosh HD 2:Users:Mika:Desktop:Final Primage Analyse 2017-03-08:Prism Figures:Suppl. Figure 1. Cytokine-producing capacities of influenza-specific T cells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DBD07" w14:textId="2643EE41" w:rsidR="00B469B8" w:rsidRPr="008924FF" w:rsidRDefault="002B7EBE" w:rsidP="008C3402">
      <w:pPr>
        <w:spacing w:line="360" w:lineRule="auto"/>
        <w:jc w:val="both"/>
        <w:rPr>
          <w:rFonts w:ascii="Times" w:eastAsia="Calibri" w:hAnsi="Times" w:cs="Calibri"/>
          <w:color w:val="000000" w:themeColor="text1"/>
        </w:rPr>
      </w:pPr>
      <w:r w:rsidRPr="008924FF">
        <w:rPr>
          <w:rFonts w:ascii="Times" w:eastAsia="Calibri" w:hAnsi="Times" w:cs="Calibri"/>
          <w:color w:val="000000" w:themeColor="text1"/>
        </w:rPr>
        <w:t>Different cytokine-secreting c</w:t>
      </w:r>
      <w:r w:rsidR="00586C4B" w:rsidRPr="008924FF">
        <w:rPr>
          <w:rFonts w:ascii="Times" w:eastAsia="Calibri" w:hAnsi="Times" w:cs="Calibri"/>
          <w:color w:val="000000" w:themeColor="text1"/>
        </w:rPr>
        <w:t xml:space="preserve">apacities of </w:t>
      </w:r>
      <w:r w:rsidR="004F3562" w:rsidRPr="008924FF">
        <w:rPr>
          <w:rFonts w:ascii="Times" w:eastAsia="Calibri" w:hAnsi="Times" w:cs="Calibri"/>
          <w:color w:val="000000" w:themeColor="text1"/>
        </w:rPr>
        <w:t>influenza</w:t>
      </w:r>
      <w:r w:rsidR="00586C4B" w:rsidRPr="008924FF">
        <w:rPr>
          <w:rFonts w:ascii="Times" w:eastAsia="Calibri" w:hAnsi="Times" w:cs="Calibri"/>
          <w:color w:val="000000" w:themeColor="text1"/>
        </w:rPr>
        <w:t>-specific CD4 T-</w:t>
      </w:r>
      <w:r w:rsidRPr="008924FF">
        <w:rPr>
          <w:rFonts w:ascii="Times" w:eastAsia="Calibri" w:hAnsi="Times" w:cs="Calibri"/>
          <w:color w:val="000000" w:themeColor="text1"/>
        </w:rPr>
        <w:t>cells with different developmental status at baseline are shown. Each point represents one analyzed population. Frequencies of cytokine-producing cells</w:t>
      </w:r>
      <w:r w:rsidR="00586C4B" w:rsidRPr="008924FF">
        <w:rPr>
          <w:rFonts w:ascii="Times" w:eastAsia="Calibri" w:hAnsi="Times" w:cs="Calibri"/>
          <w:color w:val="000000" w:themeColor="text1"/>
        </w:rPr>
        <w:t xml:space="preserve"> within parental </w:t>
      </w:r>
      <w:r w:rsidR="007C638C" w:rsidRPr="008924FF">
        <w:rPr>
          <w:rFonts w:ascii="Times" w:eastAsia="Calibri" w:hAnsi="Times" w:cs="Calibri"/>
          <w:color w:val="000000" w:themeColor="text1"/>
        </w:rPr>
        <w:t>in</w:t>
      </w:r>
      <w:r w:rsidR="00586C4B" w:rsidRPr="008924FF">
        <w:rPr>
          <w:rFonts w:ascii="Times" w:eastAsia="Calibri" w:hAnsi="Times" w:cs="Calibri"/>
          <w:color w:val="000000" w:themeColor="text1"/>
        </w:rPr>
        <w:t>flu</w:t>
      </w:r>
      <w:r w:rsidR="007C638C" w:rsidRPr="008924FF">
        <w:rPr>
          <w:rFonts w:ascii="Times" w:eastAsia="Calibri" w:hAnsi="Times" w:cs="Calibri"/>
          <w:color w:val="000000" w:themeColor="text1"/>
        </w:rPr>
        <w:t>enza</w:t>
      </w:r>
      <w:r w:rsidR="00586C4B" w:rsidRPr="008924FF">
        <w:rPr>
          <w:rFonts w:ascii="Times" w:eastAsia="Calibri" w:hAnsi="Times" w:cs="Calibri"/>
          <w:color w:val="000000" w:themeColor="text1"/>
        </w:rPr>
        <w:t>-specific T-</w:t>
      </w:r>
      <w:r w:rsidRPr="008924FF">
        <w:rPr>
          <w:rFonts w:ascii="Times" w:eastAsia="Calibri" w:hAnsi="Times" w:cs="Calibri"/>
          <w:color w:val="000000" w:themeColor="text1"/>
        </w:rPr>
        <w:t>cell subsets are shown.</w:t>
      </w:r>
      <w:r w:rsidR="00C669FD" w:rsidRPr="008924FF">
        <w:rPr>
          <w:rFonts w:ascii="Times" w:eastAsia="Calibri" w:hAnsi="Times" w:cs="Calibri"/>
          <w:color w:val="000000" w:themeColor="text1"/>
        </w:rPr>
        <w:t xml:space="preserve"> </w:t>
      </w:r>
      <w:r w:rsidRPr="008924FF">
        <w:rPr>
          <w:rFonts w:ascii="Times" w:eastAsia="Calibri" w:hAnsi="Times" w:cs="Calibri"/>
          <w:color w:val="000000" w:themeColor="text1"/>
        </w:rPr>
        <w:t xml:space="preserve">(A) represents cells producing either </w:t>
      </w:r>
      <w:r w:rsidR="00070390" w:rsidRPr="008924FF">
        <w:rPr>
          <w:rFonts w:ascii="Times" w:eastAsia="Calibri" w:hAnsi="Times" w:cs="Calibri"/>
          <w:color w:val="000000" w:themeColor="text1"/>
        </w:rPr>
        <w:t>low amounts of IL2</w:t>
      </w:r>
      <w:r w:rsidR="00CA586D" w:rsidRPr="008924FF">
        <w:rPr>
          <w:rFonts w:ascii="Times" w:eastAsia="Calibri" w:hAnsi="Times" w:cs="Calibri"/>
          <w:color w:val="000000" w:themeColor="text1"/>
        </w:rPr>
        <w:t xml:space="preserve"> only</w:t>
      </w:r>
      <w:r w:rsidR="00070390" w:rsidRPr="008924FF">
        <w:rPr>
          <w:rFonts w:ascii="Times" w:eastAsia="Calibri" w:hAnsi="Times" w:cs="Calibri"/>
          <w:color w:val="000000" w:themeColor="text1"/>
        </w:rPr>
        <w:t xml:space="preserve"> or no analyzed</w:t>
      </w:r>
      <w:r w:rsidRPr="008924FF">
        <w:rPr>
          <w:rFonts w:ascii="Times" w:eastAsia="Calibri" w:hAnsi="Times" w:cs="Calibri"/>
          <w:color w:val="000000" w:themeColor="text1"/>
        </w:rPr>
        <w:t xml:space="preserve"> cytokines. (B) represents cells producing at least one analyzed effector cytokine </w:t>
      </w:r>
      <w:r w:rsidR="00FF0AB6" w:rsidRPr="008924FF">
        <w:rPr>
          <w:rFonts w:ascii="Times" w:eastAsia="Calibri" w:hAnsi="Times" w:cs="Calibri"/>
          <w:color w:val="000000" w:themeColor="text1"/>
        </w:rPr>
        <w:t xml:space="preserve">alone or in combination </w:t>
      </w:r>
      <w:r w:rsidRPr="008924FF">
        <w:rPr>
          <w:rFonts w:ascii="Times" w:eastAsia="Calibri" w:hAnsi="Times" w:cs="Calibri"/>
          <w:color w:val="000000" w:themeColor="text1"/>
        </w:rPr>
        <w:t>(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TNFa</w:t>
      </w:r>
      <w:proofErr w:type="spellEnd"/>
      <w:r w:rsidRPr="008924FF">
        <w:rPr>
          <w:rFonts w:ascii="Times" w:eastAsia="Calibri" w:hAnsi="Times" w:cs="Calibri"/>
          <w:color w:val="000000" w:themeColor="text1"/>
        </w:rPr>
        <w:t xml:space="preserve">, </w:t>
      </w:r>
      <w:proofErr w:type="spellStart"/>
      <w:r w:rsidRPr="008924FF">
        <w:rPr>
          <w:rFonts w:ascii="Times" w:eastAsia="Calibri" w:hAnsi="Times" w:cs="Calibri"/>
          <w:color w:val="000000" w:themeColor="text1"/>
        </w:rPr>
        <w:t>IFNg</w:t>
      </w:r>
      <w:proofErr w:type="spellEnd"/>
      <w:r w:rsidRPr="008924FF">
        <w:rPr>
          <w:rFonts w:ascii="Times" w:eastAsia="Calibri" w:hAnsi="Times" w:cs="Calibri"/>
          <w:color w:val="000000" w:themeColor="text1"/>
        </w:rPr>
        <w:t>, IL4 or IL17).</w:t>
      </w:r>
    </w:p>
    <w:sectPr w:rsidR="00B469B8" w:rsidRPr="008924FF" w:rsidSect="00734603">
      <w:type w:val="continuous"/>
      <w:pgSz w:w="11900" w:h="16840"/>
      <w:pgMar w:top="851" w:right="1797" w:bottom="992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175CE"/>
    <w:multiLevelType w:val="hybridMultilevel"/>
    <w:tmpl w:val="72C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BE"/>
    <w:rsid w:val="000126ED"/>
    <w:rsid w:val="00021F45"/>
    <w:rsid w:val="000245C4"/>
    <w:rsid w:val="00070390"/>
    <w:rsid w:val="00077A22"/>
    <w:rsid w:val="000A4F42"/>
    <w:rsid w:val="000A7232"/>
    <w:rsid w:val="000C5DAE"/>
    <w:rsid w:val="001723EB"/>
    <w:rsid w:val="00180471"/>
    <w:rsid w:val="001C3728"/>
    <w:rsid w:val="001E433B"/>
    <w:rsid w:val="002021BA"/>
    <w:rsid w:val="002B7EBE"/>
    <w:rsid w:val="002F480B"/>
    <w:rsid w:val="002F50D1"/>
    <w:rsid w:val="00311C71"/>
    <w:rsid w:val="00370D1F"/>
    <w:rsid w:val="00382B19"/>
    <w:rsid w:val="003A5CAB"/>
    <w:rsid w:val="003F3D5A"/>
    <w:rsid w:val="004020E2"/>
    <w:rsid w:val="00420038"/>
    <w:rsid w:val="00437E51"/>
    <w:rsid w:val="004558F0"/>
    <w:rsid w:val="004747FF"/>
    <w:rsid w:val="00476D33"/>
    <w:rsid w:val="004E3F7F"/>
    <w:rsid w:val="004F3562"/>
    <w:rsid w:val="0053363E"/>
    <w:rsid w:val="005364A5"/>
    <w:rsid w:val="00552BED"/>
    <w:rsid w:val="00586C4B"/>
    <w:rsid w:val="005A5AAA"/>
    <w:rsid w:val="005C42F0"/>
    <w:rsid w:val="005F3AC0"/>
    <w:rsid w:val="006116F2"/>
    <w:rsid w:val="00664BB4"/>
    <w:rsid w:val="006918C2"/>
    <w:rsid w:val="006C37E9"/>
    <w:rsid w:val="006C4179"/>
    <w:rsid w:val="006E3350"/>
    <w:rsid w:val="006E7361"/>
    <w:rsid w:val="00723C80"/>
    <w:rsid w:val="00734603"/>
    <w:rsid w:val="007417E9"/>
    <w:rsid w:val="00761CCC"/>
    <w:rsid w:val="00775DFB"/>
    <w:rsid w:val="00782457"/>
    <w:rsid w:val="00787D67"/>
    <w:rsid w:val="00794B0A"/>
    <w:rsid w:val="007C638C"/>
    <w:rsid w:val="007D32F4"/>
    <w:rsid w:val="007E5118"/>
    <w:rsid w:val="0082581E"/>
    <w:rsid w:val="008924FF"/>
    <w:rsid w:val="008C3402"/>
    <w:rsid w:val="008C7A25"/>
    <w:rsid w:val="008D1D15"/>
    <w:rsid w:val="008D7769"/>
    <w:rsid w:val="00935194"/>
    <w:rsid w:val="00942A34"/>
    <w:rsid w:val="00983E4D"/>
    <w:rsid w:val="00996E78"/>
    <w:rsid w:val="009B2CE1"/>
    <w:rsid w:val="00A11B5F"/>
    <w:rsid w:val="00A576ED"/>
    <w:rsid w:val="00A7272F"/>
    <w:rsid w:val="00A8598A"/>
    <w:rsid w:val="00A85EB0"/>
    <w:rsid w:val="00AA6ED9"/>
    <w:rsid w:val="00AC387C"/>
    <w:rsid w:val="00B10DD8"/>
    <w:rsid w:val="00B469B8"/>
    <w:rsid w:val="00B56E68"/>
    <w:rsid w:val="00BA5020"/>
    <w:rsid w:val="00C14700"/>
    <w:rsid w:val="00C414F7"/>
    <w:rsid w:val="00C467E0"/>
    <w:rsid w:val="00C56C26"/>
    <w:rsid w:val="00C669FD"/>
    <w:rsid w:val="00C67E7B"/>
    <w:rsid w:val="00CA586D"/>
    <w:rsid w:val="00D2159C"/>
    <w:rsid w:val="00D31E6D"/>
    <w:rsid w:val="00D34282"/>
    <w:rsid w:val="00D70502"/>
    <w:rsid w:val="00DB7A99"/>
    <w:rsid w:val="00DD47C9"/>
    <w:rsid w:val="00E25993"/>
    <w:rsid w:val="00E35103"/>
    <w:rsid w:val="00E71F96"/>
    <w:rsid w:val="00E7218E"/>
    <w:rsid w:val="00F40862"/>
    <w:rsid w:val="00F63F16"/>
    <w:rsid w:val="00FD0009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5600F"/>
  <w14:defaultImageDpi w14:val="300"/>
  <w15:docId w15:val="{E5D0FC96-78DA-144F-8284-17C923D4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EBE"/>
    <w:rPr>
      <w:rFonts w:ascii="Times New Roman" w:eastAsia="Arial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E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EBE"/>
    <w:rPr>
      <w:rFonts w:ascii="Lucida Grande" w:eastAsia="Arial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2159C"/>
    <w:pPr>
      <w:ind w:left="720"/>
      <w:contextualSpacing/>
    </w:pPr>
    <w:rPr>
      <w:rFonts w:ascii="Cambria" w:eastAsia="MS Mincho" w:hAnsi="Cambria"/>
    </w:rPr>
  </w:style>
  <w:style w:type="character" w:styleId="LineNumber">
    <w:name w:val="line number"/>
    <w:basedOn w:val="DefaultParagraphFont"/>
    <w:uiPriority w:val="99"/>
    <w:semiHidden/>
    <w:unhideWhenUsed/>
    <w:rsid w:val="00E25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D89717-A6F6-4349-A6F5-C4083B6BA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Mikalai Nienen</dc:creator>
  <cp:keywords/>
  <dc:description/>
  <cp:lastModifiedBy>Gonçalo Vargas</cp:lastModifiedBy>
  <cp:revision>37</cp:revision>
  <cp:lastPrinted>2018-12-03T21:13:00Z</cp:lastPrinted>
  <dcterms:created xsi:type="dcterms:W3CDTF">2019-02-10T14:58:00Z</dcterms:created>
  <dcterms:modified xsi:type="dcterms:W3CDTF">2019-03-22T15:21:00Z</dcterms:modified>
</cp:coreProperties>
</file>