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307E4" w14:textId="79238D94" w:rsidR="004916E3" w:rsidRPr="007F35F4" w:rsidRDefault="00FE74F5" w:rsidP="004916E3">
      <w:pPr>
        <w:rPr>
          <w:b/>
        </w:rPr>
      </w:pPr>
      <w:bookmarkStart w:id="0" w:name="_GoBack"/>
      <w:r w:rsidRPr="007F35F4">
        <w:rPr>
          <w:b/>
        </w:rPr>
        <w:t>S</w:t>
      </w:r>
      <w:bookmarkStart w:id="1" w:name="_Ref401309761"/>
      <w:bookmarkStart w:id="2" w:name="_Ref401309818"/>
      <w:bookmarkStart w:id="3" w:name="_Ref401395345"/>
      <w:bookmarkStart w:id="4" w:name="_Ref401648636"/>
      <w:bookmarkStart w:id="5" w:name="_Ref401652322"/>
      <w:bookmarkStart w:id="6" w:name="_Ref402623554"/>
      <w:bookmarkStart w:id="7" w:name="_Ref402627760"/>
      <w:bookmarkEnd w:id="1"/>
      <w:bookmarkEnd w:id="2"/>
      <w:bookmarkEnd w:id="3"/>
      <w:bookmarkEnd w:id="4"/>
      <w:bookmarkEnd w:id="5"/>
      <w:bookmarkEnd w:id="6"/>
      <w:bookmarkEnd w:id="7"/>
      <w:r w:rsidRPr="007F35F4">
        <w:rPr>
          <w:b/>
        </w:rPr>
        <w:t xml:space="preserve">imulation of </w:t>
      </w:r>
      <w:r w:rsidR="00012084" w:rsidRPr="007F35F4">
        <w:rPr>
          <w:b/>
        </w:rPr>
        <w:t>OSL</w:t>
      </w:r>
      <w:r w:rsidRPr="007F35F4">
        <w:rPr>
          <w:b/>
        </w:rPr>
        <w:t xml:space="preserve"> and TLD</w:t>
      </w:r>
      <w:r w:rsidR="00012084" w:rsidRPr="007F35F4">
        <w:rPr>
          <w:b/>
        </w:rPr>
        <w:t xml:space="preserve"> </w:t>
      </w:r>
      <w:bookmarkEnd w:id="0"/>
      <w:r w:rsidR="00012084" w:rsidRPr="007F35F4">
        <w:rPr>
          <w:b/>
        </w:rPr>
        <w:t>dosemeter response fo</w:t>
      </w:r>
      <w:r w:rsidR="00E17208" w:rsidRPr="007F35F4">
        <w:rPr>
          <w:b/>
        </w:rPr>
        <w:t>r the development of new extremi</w:t>
      </w:r>
      <w:r w:rsidR="00012084" w:rsidRPr="007F35F4">
        <w:rPr>
          <w:b/>
        </w:rPr>
        <w:t>ty dosemeters</w:t>
      </w:r>
    </w:p>
    <w:p w14:paraId="17A277B1" w14:textId="77777777" w:rsidR="004916E3" w:rsidRPr="007F35F4" w:rsidRDefault="004916E3" w:rsidP="004916E3"/>
    <w:p w14:paraId="6A6F6DF1" w14:textId="4505FAB0" w:rsidR="00496497" w:rsidRPr="007F35F4" w:rsidRDefault="00496497" w:rsidP="00496497">
      <w:pPr>
        <w:pStyle w:val="Authorname"/>
        <w:spacing w:line="240" w:lineRule="auto"/>
        <w:rPr>
          <w:rFonts w:asciiTheme="minorHAnsi" w:eastAsiaTheme="minorEastAsia" w:hAnsiTheme="minorHAnsi" w:cstheme="minorBidi"/>
          <w:sz w:val="24"/>
          <w:szCs w:val="24"/>
          <w:lang w:val="de-DE"/>
        </w:rPr>
      </w:pPr>
      <w:r w:rsidRPr="007F35F4">
        <w:rPr>
          <w:rFonts w:asciiTheme="minorHAnsi" w:eastAsiaTheme="minorEastAsia" w:hAnsiTheme="minorHAnsi" w:cstheme="minorBidi"/>
          <w:sz w:val="24"/>
          <w:szCs w:val="24"/>
          <w:lang w:val="de-DE"/>
        </w:rPr>
        <w:t>H. Hoedlmoser*</w:t>
      </w:r>
      <w:r w:rsidRPr="007F35F4">
        <w:rPr>
          <w:rFonts w:asciiTheme="minorHAnsi" w:eastAsiaTheme="minorEastAsia" w:hAnsiTheme="minorHAnsi" w:cstheme="minorBidi"/>
          <w:sz w:val="24"/>
          <w:szCs w:val="24"/>
          <w:vertAlign w:val="superscript"/>
          <w:lang w:val="de-DE"/>
        </w:rPr>
        <w:t>1</w:t>
      </w:r>
      <w:r w:rsidR="003F5726" w:rsidRPr="007F35F4">
        <w:rPr>
          <w:rFonts w:asciiTheme="minorHAnsi" w:eastAsiaTheme="minorEastAsia" w:hAnsiTheme="minorHAnsi" w:cstheme="minorBidi"/>
          <w:sz w:val="24"/>
          <w:szCs w:val="24"/>
          <w:lang w:val="de-DE"/>
        </w:rPr>
        <w:t>,</w:t>
      </w:r>
      <w:r w:rsidRPr="007F35F4">
        <w:rPr>
          <w:rFonts w:asciiTheme="minorHAnsi" w:eastAsiaTheme="minorEastAsia" w:hAnsiTheme="minorHAnsi" w:cstheme="minorBidi"/>
          <w:sz w:val="24"/>
          <w:szCs w:val="24"/>
          <w:lang w:val="de-DE"/>
        </w:rPr>
        <w:t xml:space="preserve"> J. Brönner</w:t>
      </w:r>
      <w:r w:rsidRPr="007F35F4">
        <w:rPr>
          <w:rFonts w:asciiTheme="minorHAnsi" w:eastAsiaTheme="minorEastAsia" w:hAnsiTheme="minorHAnsi" w:cstheme="minorBidi"/>
          <w:sz w:val="24"/>
          <w:szCs w:val="24"/>
          <w:vertAlign w:val="superscript"/>
          <w:lang w:val="de-DE"/>
        </w:rPr>
        <w:t>1</w:t>
      </w:r>
      <w:r w:rsidRPr="007F35F4">
        <w:rPr>
          <w:rFonts w:asciiTheme="minorHAnsi" w:eastAsiaTheme="minorEastAsia" w:hAnsiTheme="minorHAnsi" w:cstheme="minorBidi"/>
          <w:sz w:val="24"/>
          <w:szCs w:val="24"/>
          <w:lang w:val="de-DE"/>
        </w:rPr>
        <w:t xml:space="preserve">, </w:t>
      </w:r>
      <w:r w:rsidR="003F5726" w:rsidRPr="007F35F4">
        <w:rPr>
          <w:rFonts w:asciiTheme="minorHAnsi" w:eastAsiaTheme="minorEastAsia" w:hAnsiTheme="minorHAnsi" w:cstheme="minorBidi"/>
          <w:sz w:val="24"/>
          <w:szCs w:val="24"/>
          <w:lang w:val="de-DE"/>
        </w:rPr>
        <w:t>V. Bandalo</w:t>
      </w:r>
      <w:r w:rsidR="003F5726" w:rsidRPr="007F35F4">
        <w:rPr>
          <w:rFonts w:asciiTheme="minorHAnsi" w:eastAsiaTheme="minorEastAsia" w:hAnsiTheme="minorHAnsi" w:cstheme="minorBidi"/>
          <w:sz w:val="24"/>
          <w:szCs w:val="24"/>
          <w:vertAlign w:val="superscript"/>
          <w:lang w:val="de-DE"/>
        </w:rPr>
        <w:t>1</w:t>
      </w:r>
      <w:r w:rsidR="003F5726" w:rsidRPr="007F35F4">
        <w:rPr>
          <w:rFonts w:asciiTheme="minorHAnsi" w:eastAsiaTheme="minorEastAsia" w:hAnsiTheme="minorHAnsi" w:cstheme="minorBidi"/>
          <w:sz w:val="24"/>
          <w:szCs w:val="24"/>
          <w:lang w:val="de-DE"/>
        </w:rPr>
        <w:t xml:space="preserve">, </w:t>
      </w:r>
      <w:r w:rsidRPr="007F35F4">
        <w:rPr>
          <w:rFonts w:asciiTheme="minorHAnsi" w:eastAsiaTheme="minorEastAsia" w:hAnsiTheme="minorHAnsi" w:cstheme="minorBidi"/>
          <w:sz w:val="24"/>
          <w:szCs w:val="24"/>
          <w:lang w:val="de-DE"/>
        </w:rPr>
        <w:t>F. Wahl</w:t>
      </w:r>
      <w:r w:rsidRPr="007F35F4">
        <w:rPr>
          <w:rFonts w:asciiTheme="minorHAnsi" w:eastAsiaTheme="minorEastAsia" w:hAnsiTheme="minorHAnsi" w:cstheme="minorBidi"/>
          <w:sz w:val="24"/>
          <w:szCs w:val="24"/>
          <w:vertAlign w:val="superscript"/>
          <w:lang w:val="de-DE"/>
        </w:rPr>
        <w:t>2</w:t>
      </w:r>
      <w:r w:rsidRPr="007F35F4">
        <w:rPr>
          <w:rFonts w:asciiTheme="minorHAnsi" w:eastAsiaTheme="minorEastAsia" w:hAnsiTheme="minorHAnsi" w:cstheme="minorBidi"/>
          <w:sz w:val="24"/>
          <w:szCs w:val="24"/>
          <w:lang w:val="de-DE"/>
        </w:rPr>
        <w:t xml:space="preserve"> </w:t>
      </w:r>
      <w:proofErr w:type="spellStart"/>
      <w:r w:rsidRPr="007F35F4">
        <w:rPr>
          <w:rFonts w:asciiTheme="minorHAnsi" w:eastAsiaTheme="minorEastAsia" w:hAnsiTheme="minorHAnsi" w:cstheme="minorBidi"/>
          <w:sz w:val="24"/>
          <w:szCs w:val="24"/>
          <w:lang w:val="de-DE"/>
        </w:rPr>
        <w:t>and</w:t>
      </w:r>
      <w:proofErr w:type="spellEnd"/>
      <w:r w:rsidRPr="007F35F4">
        <w:rPr>
          <w:rFonts w:asciiTheme="minorHAnsi" w:eastAsiaTheme="minorEastAsia" w:hAnsiTheme="minorHAnsi" w:cstheme="minorBidi"/>
          <w:sz w:val="24"/>
          <w:szCs w:val="24"/>
          <w:lang w:val="de-DE"/>
        </w:rPr>
        <w:t xml:space="preserve"> M. B. Greiter</w:t>
      </w:r>
      <w:r w:rsidRPr="007F35F4">
        <w:rPr>
          <w:rFonts w:asciiTheme="minorHAnsi" w:eastAsiaTheme="minorEastAsia" w:hAnsiTheme="minorHAnsi" w:cstheme="minorBidi"/>
          <w:sz w:val="24"/>
          <w:szCs w:val="24"/>
          <w:vertAlign w:val="superscript"/>
          <w:lang w:val="de-DE"/>
        </w:rPr>
        <w:t>1</w:t>
      </w:r>
    </w:p>
    <w:p w14:paraId="0F856947" w14:textId="77777777" w:rsidR="00496497" w:rsidRPr="007F35F4" w:rsidRDefault="00496497" w:rsidP="00496497">
      <w:pPr>
        <w:pStyle w:val="Affiliation"/>
        <w:spacing w:line="240" w:lineRule="auto"/>
        <w:rPr>
          <w:rFonts w:asciiTheme="minorHAnsi" w:eastAsiaTheme="minorEastAsia" w:hAnsiTheme="minorHAnsi" w:cstheme="minorBidi"/>
          <w:sz w:val="24"/>
          <w:szCs w:val="24"/>
          <w:lang w:val="de-DE"/>
        </w:rPr>
      </w:pPr>
    </w:p>
    <w:p w14:paraId="4FD9A7EB" w14:textId="0C2492E7" w:rsidR="00496497" w:rsidRPr="007F35F4" w:rsidRDefault="00496497" w:rsidP="00496497">
      <w:pPr>
        <w:pStyle w:val="Affiliation"/>
        <w:spacing w:line="240" w:lineRule="auto"/>
        <w:rPr>
          <w:rFonts w:asciiTheme="minorHAnsi" w:eastAsiaTheme="minorEastAsia" w:hAnsiTheme="minorHAnsi" w:cstheme="minorBidi"/>
          <w:sz w:val="24"/>
          <w:szCs w:val="24"/>
        </w:rPr>
      </w:pPr>
      <w:r w:rsidRPr="007F35F4">
        <w:rPr>
          <w:rFonts w:asciiTheme="minorHAnsi" w:eastAsiaTheme="minorEastAsia" w:hAnsiTheme="minorHAnsi" w:cstheme="minorBidi"/>
          <w:sz w:val="24"/>
          <w:szCs w:val="24"/>
          <w:vertAlign w:val="superscript"/>
        </w:rPr>
        <w:t>1</w:t>
      </w:r>
      <w:r w:rsidRPr="007F35F4">
        <w:rPr>
          <w:rFonts w:asciiTheme="minorHAnsi" w:eastAsiaTheme="minorEastAsia" w:hAnsiTheme="minorHAnsi" w:cstheme="minorBidi"/>
          <w:sz w:val="24"/>
          <w:szCs w:val="24"/>
        </w:rPr>
        <w:t>Individual Monitoring Service, Helmholtz Zentrum München – German Research Center for Environmental Health (GmbH), Otto-Hahn-Ring 6, München 81739, Germany</w:t>
      </w:r>
    </w:p>
    <w:p w14:paraId="6E71F39B" w14:textId="0B713660" w:rsidR="00496497" w:rsidRPr="007F35F4" w:rsidRDefault="00496497" w:rsidP="00496497">
      <w:pPr>
        <w:pStyle w:val="Affiliation"/>
        <w:spacing w:line="240" w:lineRule="auto"/>
        <w:rPr>
          <w:rFonts w:asciiTheme="minorHAnsi" w:eastAsiaTheme="minorEastAsia" w:hAnsiTheme="minorHAnsi" w:cstheme="minorBidi"/>
          <w:sz w:val="24"/>
          <w:szCs w:val="24"/>
          <w:lang w:val="de-DE"/>
        </w:rPr>
      </w:pPr>
      <w:r w:rsidRPr="007F35F4">
        <w:rPr>
          <w:rFonts w:asciiTheme="minorHAnsi" w:eastAsiaTheme="minorEastAsia" w:hAnsiTheme="minorHAnsi" w:cstheme="minorBidi"/>
          <w:sz w:val="24"/>
          <w:szCs w:val="24"/>
          <w:vertAlign w:val="superscript"/>
          <w:lang w:val="de-DE"/>
        </w:rPr>
        <w:t>2</w:t>
      </w:r>
      <w:r w:rsidRPr="007F35F4">
        <w:rPr>
          <w:rFonts w:asciiTheme="minorHAnsi" w:eastAsiaTheme="minorEastAsia" w:hAnsiTheme="minorHAnsi" w:cstheme="minorBidi"/>
          <w:sz w:val="24"/>
          <w:szCs w:val="24"/>
          <w:lang w:val="de-DE"/>
        </w:rPr>
        <w:t>Dosimetrics GmbH</w:t>
      </w:r>
    </w:p>
    <w:p w14:paraId="249B6E1C" w14:textId="77777777" w:rsidR="00496497" w:rsidRPr="007F35F4" w:rsidRDefault="00496497" w:rsidP="00496497">
      <w:pPr>
        <w:pStyle w:val="Affiliation"/>
        <w:spacing w:line="240" w:lineRule="auto"/>
        <w:rPr>
          <w:rFonts w:asciiTheme="minorHAnsi" w:eastAsiaTheme="minorEastAsia" w:hAnsiTheme="minorHAnsi" w:cstheme="minorBidi"/>
          <w:sz w:val="24"/>
          <w:szCs w:val="24"/>
          <w:lang w:val="de-DE"/>
        </w:rPr>
      </w:pPr>
      <w:r w:rsidRPr="007F35F4">
        <w:rPr>
          <w:rFonts w:asciiTheme="minorHAnsi" w:eastAsiaTheme="minorEastAsia" w:hAnsiTheme="minorHAnsi" w:cstheme="minorBidi"/>
          <w:sz w:val="24"/>
          <w:szCs w:val="24"/>
          <w:lang w:val="de-DE"/>
        </w:rPr>
        <w:t>Otto-Hahn-Ring 6</w:t>
      </w:r>
    </w:p>
    <w:p w14:paraId="72244DAE" w14:textId="668D7E27" w:rsidR="00496497" w:rsidRPr="007F35F4" w:rsidRDefault="00496497" w:rsidP="00496497">
      <w:pPr>
        <w:pStyle w:val="Affiliation"/>
        <w:spacing w:line="240" w:lineRule="auto"/>
        <w:rPr>
          <w:rFonts w:asciiTheme="minorHAnsi" w:eastAsiaTheme="minorEastAsia" w:hAnsiTheme="minorHAnsi" w:cstheme="minorBidi"/>
          <w:sz w:val="24"/>
          <w:szCs w:val="24"/>
          <w:lang w:val="de-DE"/>
        </w:rPr>
      </w:pPr>
      <w:r w:rsidRPr="007F35F4">
        <w:rPr>
          <w:rFonts w:asciiTheme="minorHAnsi" w:eastAsiaTheme="minorEastAsia" w:hAnsiTheme="minorHAnsi" w:cstheme="minorBidi"/>
          <w:sz w:val="24"/>
          <w:szCs w:val="24"/>
          <w:lang w:val="de-DE"/>
        </w:rPr>
        <w:t>81739 München, Germany</w:t>
      </w:r>
    </w:p>
    <w:p w14:paraId="6C0BB564" w14:textId="77777777" w:rsidR="00496497" w:rsidRPr="007F35F4" w:rsidRDefault="00496497" w:rsidP="00496497">
      <w:pPr>
        <w:pStyle w:val="Affiliation"/>
        <w:rPr>
          <w:rFonts w:asciiTheme="minorHAnsi" w:hAnsiTheme="minorHAnsi"/>
          <w:sz w:val="24"/>
          <w:szCs w:val="24"/>
          <w:lang w:val="de-DE"/>
        </w:rPr>
      </w:pPr>
    </w:p>
    <w:p w14:paraId="183AA10F" w14:textId="36E059D7" w:rsidR="00496497" w:rsidRPr="007F35F4" w:rsidRDefault="00496497" w:rsidP="00496497">
      <w:pPr>
        <w:pStyle w:val="Affiliation"/>
        <w:spacing w:line="240" w:lineRule="auto"/>
        <w:rPr>
          <w:rFonts w:asciiTheme="minorHAnsi" w:hAnsiTheme="minorHAnsi"/>
          <w:sz w:val="24"/>
          <w:szCs w:val="24"/>
        </w:rPr>
      </w:pPr>
      <w:r w:rsidRPr="007F35F4">
        <w:rPr>
          <w:rFonts w:asciiTheme="minorHAnsi" w:hAnsiTheme="minorHAnsi"/>
          <w:sz w:val="24"/>
          <w:szCs w:val="24"/>
        </w:rPr>
        <w:t>*Corresponding author: Herbert.Hoedlmoser@helmholtz-muenchen.de</w:t>
      </w:r>
    </w:p>
    <w:p w14:paraId="18193C20" w14:textId="77777777" w:rsidR="004916E3" w:rsidRPr="007F35F4" w:rsidRDefault="004916E3" w:rsidP="004916E3"/>
    <w:p w14:paraId="5DAC3039" w14:textId="7F07EA80" w:rsidR="004916E3" w:rsidRPr="009707B1" w:rsidRDefault="004916E3" w:rsidP="004916E3">
      <w:pPr>
        <w:rPr>
          <w:b/>
        </w:rPr>
      </w:pPr>
      <w:r w:rsidRPr="009707B1">
        <w:rPr>
          <w:b/>
        </w:rPr>
        <w:t>The individual monitoring service at the Helmholtz Zen</w:t>
      </w:r>
      <w:r w:rsidR="00EC3FF8" w:rsidRPr="009707B1">
        <w:rPr>
          <w:b/>
        </w:rPr>
        <w:t>trum München</w:t>
      </w:r>
      <w:r w:rsidR="00206FAE" w:rsidRPr="009707B1">
        <w:rPr>
          <w:b/>
        </w:rPr>
        <w:t xml:space="preserve"> is currently developing a new eye lens </w:t>
      </w:r>
      <w:r w:rsidR="00EB7EFE" w:rsidRPr="009707B1">
        <w:rPr>
          <w:b/>
        </w:rPr>
        <w:t>dosemeter</w:t>
      </w:r>
      <w:r w:rsidR="00206FAE" w:rsidRPr="009707B1">
        <w:rPr>
          <w:b/>
        </w:rPr>
        <w:t xml:space="preserve"> to be integrated in radiation protection glasses and a new ring</w:t>
      </w:r>
      <w:r w:rsidR="006B0DBD" w:rsidRPr="009707B1">
        <w:rPr>
          <w:b/>
        </w:rPr>
        <w:t xml:space="preserve"> dosemeter</w:t>
      </w:r>
      <w:r w:rsidR="00206FAE" w:rsidRPr="009707B1">
        <w:rPr>
          <w:b/>
        </w:rPr>
        <w:t xml:space="preserve"> using </w:t>
      </w:r>
      <w:r w:rsidR="00851F13" w:rsidRPr="009707B1">
        <w:rPr>
          <w:b/>
        </w:rPr>
        <w:t>a</w:t>
      </w:r>
      <w:r w:rsidR="00206FAE" w:rsidRPr="009707B1">
        <w:rPr>
          <w:b/>
        </w:rPr>
        <w:t xml:space="preserve"> </w:t>
      </w:r>
      <w:r w:rsidR="00851F13" w:rsidRPr="009707B1">
        <w:rPr>
          <w:b/>
        </w:rPr>
        <w:t xml:space="preserve">new BeOSL detector element for </w:t>
      </w:r>
      <w:r w:rsidR="00206FAE" w:rsidRPr="009707B1">
        <w:rPr>
          <w:b/>
        </w:rPr>
        <w:t xml:space="preserve">extremity dosimetry </w:t>
      </w:r>
      <w:r w:rsidR="00851F13" w:rsidRPr="009707B1">
        <w:rPr>
          <w:b/>
        </w:rPr>
        <w:t xml:space="preserve">developed </w:t>
      </w:r>
      <w:r w:rsidR="00206FAE" w:rsidRPr="009707B1">
        <w:rPr>
          <w:b/>
        </w:rPr>
        <w:t>by Dosimetrics. In the design process for the new eye lens dosemeter</w:t>
      </w:r>
      <w:r w:rsidR="00DB69BA" w:rsidRPr="009707B1">
        <w:rPr>
          <w:b/>
        </w:rPr>
        <w:t>,</w:t>
      </w:r>
      <w:r w:rsidR="00206FAE" w:rsidRPr="009707B1">
        <w:rPr>
          <w:b/>
        </w:rPr>
        <w:t xml:space="preserve"> MCNP6 Monte Carlo simulations were used to model the energy and angular response of new dosemeters before ordering the expensive tools for injection molding. This study describes the simulation of the dosemeter and detector, the involved calculations do obtain the response in terms of </w:t>
      </w:r>
      <w:r w:rsidR="00DC229D" w:rsidRPr="009707B1">
        <w:rPr>
          <w:b/>
        </w:rPr>
        <w:t xml:space="preserve">the </w:t>
      </w:r>
      <w:r w:rsidR="009707B1">
        <w:rPr>
          <w:b/>
        </w:rPr>
        <w:t>radiation protection quantity</w:t>
      </w:r>
      <w:r w:rsidR="00206FAE" w:rsidRPr="009707B1">
        <w:rPr>
          <w:b/>
        </w:rPr>
        <w:t xml:space="preserve"> </w:t>
      </w:r>
      <w:proofErr w:type="spellStart"/>
      <w:proofErr w:type="gramStart"/>
      <w:r w:rsidR="00764D2F" w:rsidRPr="009707B1">
        <w:rPr>
          <w:b/>
          <w:i/>
        </w:rPr>
        <w:t>H</w:t>
      </w:r>
      <w:r w:rsidR="00764D2F" w:rsidRPr="009707B1">
        <w:rPr>
          <w:b/>
          <w:i/>
          <w:vertAlign w:val="subscript"/>
        </w:rPr>
        <w:t>p</w:t>
      </w:r>
      <w:proofErr w:type="spellEnd"/>
      <w:r w:rsidR="00206FAE" w:rsidRPr="009707B1">
        <w:rPr>
          <w:b/>
        </w:rPr>
        <w:t>(</w:t>
      </w:r>
      <w:proofErr w:type="gramEnd"/>
      <w:r w:rsidR="00206FAE" w:rsidRPr="009707B1">
        <w:rPr>
          <w:b/>
        </w:rPr>
        <w:t xml:space="preserve">3). Simulations were carried out also for existing whole body dosemeters and TLD rings in order to verify the MC tools. With the final </w:t>
      </w:r>
      <w:r w:rsidR="00EB7EFE" w:rsidRPr="009707B1">
        <w:rPr>
          <w:b/>
        </w:rPr>
        <w:t>dosemeter</w:t>
      </w:r>
      <w:r w:rsidR="00206FAE" w:rsidRPr="009707B1">
        <w:rPr>
          <w:b/>
        </w:rPr>
        <w:t xml:space="preserve"> prototypes becoming available earlier this yea</w:t>
      </w:r>
      <w:r w:rsidR="00271652" w:rsidRPr="009707B1">
        <w:rPr>
          <w:b/>
        </w:rPr>
        <w:t>r, all MC models could</w:t>
      </w:r>
      <w:r w:rsidR="00206FAE" w:rsidRPr="009707B1">
        <w:rPr>
          <w:b/>
        </w:rPr>
        <w:t xml:space="preserve"> be verified and show very good agreement with experimental data.</w:t>
      </w:r>
    </w:p>
    <w:p w14:paraId="31C2E841" w14:textId="77777777" w:rsidR="004916E3" w:rsidRPr="0059491E" w:rsidRDefault="004916E3" w:rsidP="0059491E">
      <w:pPr>
        <w:pStyle w:val="berschrift1"/>
      </w:pPr>
      <w:r w:rsidRPr="0059491E">
        <w:t>Introduction</w:t>
      </w:r>
    </w:p>
    <w:p w14:paraId="1D54CE85" w14:textId="77777777" w:rsidR="004916E3" w:rsidRPr="007F35F4" w:rsidRDefault="004916E3" w:rsidP="004916E3"/>
    <w:p w14:paraId="5983940A" w14:textId="27BFA28E" w:rsidR="00F03AD0" w:rsidRPr="007F35F4" w:rsidRDefault="004916E3" w:rsidP="004916E3">
      <w:r w:rsidRPr="007F35F4">
        <w:t>The individual monitoring service (IMS) at the</w:t>
      </w:r>
      <w:r w:rsidR="00EC3FF8">
        <w:t xml:space="preserve"> Helmholtz Zentrum München</w:t>
      </w:r>
      <w:r w:rsidRPr="007F35F4">
        <w:t xml:space="preserve"> </w:t>
      </w:r>
      <w:r w:rsidR="00EC3FF8">
        <w:t>(</w:t>
      </w:r>
      <w:r w:rsidRPr="007F35F4">
        <w:t>HMGU</w:t>
      </w:r>
      <w:r w:rsidR="00EC3FF8">
        <w:t>)</w:t>
      </w:r>
      <w:r w:rsidRPr="007F35F4">
        <w:t xml:space="preserve"> is the largest dosimetry service in Germany and monitors approximately 160 000 customers per month by means of OSL-, film- and TLD- dosemeters. </w:t>
      </w:r>
      <w:r w:rsidR="00012084" w:rsidRPr="007F35F4">
        <w:t xml:space="preserve">For whole body dosimetry the IMS is currently transitioning its customers from film dosimetry to the new BeOSL system described in </w:t>
      </w:r>
      <w:r w:rsidR="00012084" w:rsidRPr="007F35F4">
        <w:fldChar w:fldCharType="begin"/>
      </w:r>
      <w:r w:rsidR="00012084" w:rsidRPr="007F35F4">
        <w:instrText xml:space="preserve"> REF _Ref400099057 \w \h </w:instrText>
      </w:r>
      <w:r w:rsidR="00012084" w:rsidRPr="007F35F4">
        <w:fldChar w:fldCharType="separate"/>
      </w:r>
      <w:r w:rsidR="00C071B3">
        <w:t>[1]</w:t>
      </w:r>
      <w:r w:rsidR="00012084" w:rsidRPr="007F35F4">
        <w:fldChar w:fldCharType="end"/>
      </w:r>
      <w:r w:rsidR="00851F13" w:rsidRPr="007F35F4">
        <w:t xml:space="preserve"> and </w:t>
      </w:r>
      <w:r w:rsidR="00851F13" w:rsidRPr="007F35F4">
        <w:fldChar w:fldCharType="begin"/>
      </w:r>
      <w:r w:rsidR="00851F13" w:rsidRPr="007F35F4">
        <w:instrText xml:space="preserve"> REF _Ref400099145 \r \h </w:instrText>
      </w:r>
      <w:r w:rsidR="00851F13" w:rsidRPr="007F35F4">
        <w:fldChar w:fldCharType="separate"/>
      </w:r>
      <w:r w:rsidR="00C071B3">
        <w:t>[2]</w:t>
      </w:r>
      <w:r w:rsidR="00851F13" w:rsidRPr="007F35F4">
        <w:fldChar w:fldCharType="end"/>
      </w:r>
      <w:r w:rsidR="00012084" w:rsidRPr="007F35F4">
        <w:t>. While the number of customers with BeOSL whole body dosemeters has already increased to close to 60</w:t>
      </w:r>
      <w:r w:rsidR="005B25D8" w:rsidRPr="007F35F4">
        <w:t xml:space="preserve"> </w:t>
      </w:r>
      <w:r w:rsidR="00012084" w:rsidRPr="007F35F4">
        <w:t xml:space="preserve">000 per month there are </w:t>
      </w:r>
      <w:r w:rsidR="00F03AD0" w:rsidRPr="007F35F4">
        <w:t>no BeOSL options available yet for extremity dosimetry. The IMS is currently supplying 10</w:t>
      </w:r>
      <w:r w:rsidR="005B25D8" w:rsidRPr="007F35F4">
        <w:t xml:space="preserve"> </w:t>
      </w:r>
      <w:r w:rsidR="00F03AD0" w:rsidRPr="007F35F4">
        <w:t xml:space="preserve">000 </w:t>
      </w:r>
      <w:r w:rsidRPr="007F35F4">
        <w:t xml:space="preserve">customers per month </w:t>
      </w:r>
      <w:r w:rsidR="00F03AD0" w:rsidRPr="007F35F4">
        <w:t xml:space="preserve">with </w:t>
      </w:r>
      <w:r w:rsidRPr="007F35F4">
        <w:t>extremity dosemeters such as photon and beta rin</w:t>
      </w:r>
      <w:r w:rsidR="00F03AD0" w:rsidRPr="007F35F4">
        <w:t xml:space="preserve">gs using TLD systems which are approaching the end of their product cycle. Recently the </w:t>
      </w:r>
      <w:r w:rsidR="0080158D" w:rsidRPr="007F35F4">
        <w:t>supplier</w:t>
      </w:r>
      <w:r w:rsidR="00F03AD0" w:rsidRPr="007F35F4">
        <w:t xml:space="preserve"> of BeOSL technology, the HMGU spinoff Dosimetrics, has introduced a new detector element for extremity dosimetry, the so-called </w:t>
      </w:r>
      <w:proofErr w:type="spellStart"/>
      <w:r w:rsidR="00F03AD0" w:rsidRPr="007F35F4">
        <w:t>EzClip</w:t>
      </w:r>
      <w:proofErr w:type="spellEnd"/>
      <w:r w:rsidR="00F03AD0" w:rsidRPr="007F35F4">
        <w:t xml:space="preserve">, which can be used with the standard BeOSL readout infrastructure. The IMS is planning to introduce this detector element in in a modified version of its </w:t>
      </w:r>
      <w:r w:rsidR="0080158D" w:rsidRPr="007F35F4">
        <w:t xml:space="preserve">photon </w:t>
      </w:r>
      <w:r w:rsidR="00F03AD0" w:rsidRPr="007F35F4">
        <w:t xml:space="preserve">ring dosemeter. </w:t>
      </w:r>
    </w:p>
    <w:p w14:paraId="27D327AA" w14:textId="34999BED" w:rsidR="00F03AD0" w:rsidRPr="007F35F4" w:rsidRDefault="00F03AD0" w:rsidP="004916E3">
      <w:r w:rsidRPr="007F35F4">
        <w:t xml:space="preserve">Additionally, a new eye lens dosemeter is currently being developed by the IMS, as the dose limit for the lens of the eye will be lowered to 20 mSv per year in </w:t>
      </w:r>
      <w:r w:rsidRPr="007F35F4">
        <w:lastRenderedPageBreak/>
        <w:t>2019 with the introduction of new radiation protection legislation in Germany</w:t>
      </w:r>
      <w:r w:rsidR="00DC229D" w:rsidRPr="007F35F4">
        <w:t>,</w:t>
      </w:r>
      <w:r w:rsidRPr="007F35F4">
        <w:t xml:space="preserve"> leading to mandatory eye lens dose monitoring for some customers.</w:t>
      </w:r>
    </w:p>
    <w:p w14:paraId="4AD16B3A" w14:textId="682DC508" w:rsidR="004916E3" w:rsidRPr="007F35F4" w:rsidRDefault="00F03AD0" w:rsidP="004916E3">
      <w:r w:rsidRPr="007F35F4">
        <w:t>Both</w:t>
      </w:r>
      <w:r w:rsidR="005B25D8" w:rsidRPr="007F35F4">
        <w:t xml:space="preserve"> ring dosemeters</w:t>
      </w:r>
      <w:r w:rsidRPr="007F35F4">
        <w:t xml:space="preserve"> and e</w:t>
      </w:r>
      <w:r w:rsidR="005B25D8" w:rsidRPr="007F35F4">
        <w:t>ye lens dosemeters</w:t>
      </w:r>
      <w:r w:rsidRPr="007F35F4">
        <w:t xml:space="preserve"> use injection </w:t>
      </w:r>
      <w:r w:rsidR="005B25D8" w:rsidRPr="007F35F4">
        <w:t>molded</w:t>
      </w:r>
      <w:r w:rsidRPr="007F35F4">
        <w:t xml:space="preserve"> </w:t>
      </w:r>
      <w:r w:rsidR="005B25D8" w:rsidRPr="007F35F4">
        <w:t xml:space="preserve">single use </w:t>
      </w:r>
      <w:r w:rsidRPr="007F35F4">
        <w:t xml:space="preserve">plastic parts to enclose the detector element. </w:t>
      </w:r>
      <w:r w:rsidR="00FE74F5" w:rsidRPr="007F35F4">
        <w:t xml:space="preserve">As the tools for injection molding are rather expensive, it is necessary to verify new dosemeter designs for their compatibility with </w:t>
      </w:r>
      <w:r w:rsidR="00DC229D" w:rsidRPr="007F35F4">
        <w:t>IEC</w:t>
      </w:r>
      <w:r w:rsidR="00170618" w:rsidRPr="007F35F4">
        <w:t xml:space="preserve"> </w:t>
      </w:r>
      <w:r w:rsidR="00DC229D" w:rsidRPr="007F35F4">
        <w:fldChar w:fldCharType="begin"/>
      </w:r>
      <w:r w:rsidR="00DC229D" w:rsidRPr="007F35F4">
        <w:instrText xml:space="preserve"> REF _Ref400021915 \r \h </w:instrText>
      </w:r>
      <w:r w:rsidR="00DC229D" w:rsidRPr="007F35F4">
        <w:fldChar w:fldCharType="separate"/>
      </w:r>
      <w:r w:rsidR="00C071B3">
        <w:t>[3]</w:t>
      </w:r>
      <w:r w:rsidR="00DC229D" w:rsidRPr="007F35F4">
        <w:fldChar w:fldCharType="end"/>
      </w:r>
      <w:r w:rsidR="00170618" w:rsidRPr="007F35F4">
        <w:t xml:space="preserve"> </w:t>
      </w:r>
      <w:r w:rsidR="00DC229D" w:rsidRPr="007F35F4">
        <w:t>standards</w:t>
      </w:r>
      <w:r w:rsidR="00170618" w:rsidRPr="007F35F4">
        <w:t xml:space="preserve"> befor</w:t>
      </w:r>
      <w:r w:rsidR="009707B1">
        <w:t xml:space="preserve">e committing the costs for new </w:t>
      </w:r>
      <w:r w:rsidR="00170618" w:rsidRPr="007F35F4">
        <w:t>injection molding tools. At the IMS</w:t>
      </w:r>
      <w:r w:rsidR="0080158D" w:rsidRPr="007F35F4">
        <w:t>,</w:t>
      </w:r>
      <w:r w:rsidR="00170618" w:rsidRPr="007F35F4">
        <w:t xml:space="preserve"> Monte Carlo methods have been applied to predict the energy and angular response for</w:t>
      </w:r>
      <w:r w:rsidR="00410AA7" w:rsidRPr="007F35F4">
        <w:t xml:space="preserve"> photon radiation of</w:t>
      </w:r>
      <w:r w:rsidR="00170618" w:rsidRPr="007F35F4">
        <w:t xml:space="preserve"> new dosemeter designs for extremity dosimetry. This study shows how to set up the Monte Carlo models using known intrinsic detector response functions from literature, how to verify them with existing dosemeter designs and how to test them with new geometries and designs. </w:t>
      </w:r>
      <w:r w:rsidR="002674A3" w:rsidRPr="007F35F4">
        <w:t xml:space="preserve">The objective of the simulation is to derive the energy and angular response for the new dosemeter designs in terms of the operational radiation protection quantities, i.e. in terms of </w:t>
      </w:r>
      <w:proofErr w:type="spellStart"/>
      <w:r w:rsidR="00764D2F" w:rsidRPr="00764D2F">
        <w:rPr>
          <w:i/>
        </w:rPr>
        <w:t>H</w:t>
      </w:r>
      <w:r w:rsidR="00764D2F" w:rsidRPr="00764D2F">
        <w:rPr>
          <w:i/>
          <w:vertAlign w:val="subscript"/>
        </w:rPr>
        <w:t>p</w:t>
      </w:r>
      <w:proofErr w:type="spellEnd"/>
      <w:r w:rsidR="002674A3" w:rsidRPr="007F35F4">
        <w:t xml:space="preserve">(0.07) for ring </w:t>
      </w:r>
      <w:proofErr w:type="spellStart"/>
      <w:r w:rsidR="002674A3" w:rsidRPr="007F35F4">
        <w:t>dosemeters</w:t>
      </w:r>
      <w:proofErr w:type="spellEnd"/>
      <w:r w:rsidR="002674A3" w:rsidRPr="007F35F4">
        <w:t xml:space="preserve"> and in terms </w:t>
      </w:r>
      <w:proofErr w:type="spellStart"/>
      <w:r w:rsidR="00764D2F" w:rsidRPr="00764D2F">
        <w:rPr>
          <w:i/>
        </w:rPr>
        <w:t>H</w:t>
      </w:r>
      <w:r w:rsidR="00764D2F" w:rsidRPr="00764D2F">
        <w:rPr>
          <w:i/>
          <w:vertAlign w:val="subscript"/>
        </w:rPr>
        <w:t>p</w:t>
      </w:r>
      <w:proofErr w:type="spellEnd"/>
      <w:r w:rsidR="002674A3" w:rsidRPr="007F35F4">
        <w:t>(3) for eye lens dosemeters.</w:t>
      </w:r>
    </w:p>
    <w:p w14:paraId="54C5577D" w14:textId="62A6D021" w:rsidR="004916E3" w:rsidRPr="007F35F4" w:rsidRDefault="0094389B" w:rsidP="004916E3">
      <w:pPr>
        <w:pStyle w:val="berschrift1"/>
      </w:pPr>
      <w:r w:rsidRPr="007F35F4">
        <w:t>Materials and Methods</w:t>
      </w:r>
    </w:p>
    <w:p w14:paraId="31BA2982" w14:textId="637DA771" w:rsidR="004916E3" w:rsidRPr="0059491E" w:rsidRDefault="0094389B" w:rsidP="0059491E">
      <w:pPr>
        <w:pStyle w:val="berschrift2"/>
      </w:pPr>
      <w:r w:rsidRPr="0059491E">
        <w:t>Monte Carlo Simulations</w:t>
      </w:r>
      <w:r w:rsidR="004916E3" w:rsidRPr="0059491E">
        <w:t xml:space="preserve"> </w:t>
      </w:r>
      <w:r w:rsidR="000B5CB5">
        <w:br/>
      </w:r>
    </w:p>
    <w:p w14:paraId="3AA650BF" w14:textId="2D4F08F5" w:rsidR="00C80A01" w:rsidRPr="007F35F4" w:rsidRDefault="00410AA7" w:rsidP="004916E3">
      <w:r w:rsidRPr="007F35F4">
        <w:t xml:space="preserve">The radiation transport code </w:t>
      </w:r>
      <w:r w:rsidR="0094389B" w:rsidRPr="007F35F4">
        <w:t>MCNP6</w:t>
      </w:r>
      <w:r w:rsidRPr="007F35F4">
        <w:t xml:space="preserve"> </w:t>
      </w:r>
      <w:r w:rsidR="00851F13" w:rsidRPr="007F35F4">
        <w:fldChar w:fldCharType="begin"/>
      </w:r>
      <w:r w:rsidR="00851F13" w:rsidRPr="007F35F4">
        <w:instrText xml:space="preserve"> REF _Ref401652323 \r \h </w:instrText>
      </w:r>
      <w:r w:rsidR="00851F13" w:rsidRPr="007F35F4">
        <w:fldChar w:fldCharType="separate"/>
      </w:r>
      <w:r w:rsidR="00C071B3">
        <w:t>[4]</w:t>
      </w:r>
      <w:r w:rsidR="00851F13" w:rsidRPr="007F35F4">
        <w:fldChar w:fldCharType="end"/>
      </w:r>
      <w:r w:rsidRPr="007F35F4">
        <w:t xml:space="preserve"> was used to model simplified photon </w:t>
      </w:r>
      <w:proofErr w:type="spellStart"/>
      <w:r w:rsidRPr="007F35F4">
        <w:t>irradiaton</w:t>
      </w:r>
      <w:proofErr w:type="spellEnd"/>
      <w:r w:rsidRPr="007F35F4">
        <w:t xml:space="preserve"> geometries on calibration phantoms according to ISO 4037</w:t>
      </w:r>
      <w:r w:rsidR="00B828A9">
        <w:t xml:space="preserve"> </w:t>
      </w:r>
      <w:r w:rsidR="00B828A9">
        <w:fldChar w:fldCharType="begin"/>
      </w:r>
      <w:r w:rsidR="00B828A9">
        <w:instrText xml:space="preserve"> REF _Ref400017297 \r \h </w:instrText>
      </w:r>
      <w:r w:rsidR="00B828A9">
        <w:fldChar w:fldCharType="separate"/>
      </w:r>
      <w:r w:rsidR="00C071B3">
        <w:t>[5]</w:t>
      </w:r>
      <w:r w:rsidR="00B828A9">
        <w:fldChar w:fldCharType="end"/>
      </w:r>
      <w:r w:rsidR="00B828A9">
        <w:t>.</w:t>
      </w:r>
      <w:r w:rsidRPr="007F35F4">
        <w:t xml:space="preserve"> An example for </w:t>
      </w:r>
      <w:r w:rsidR="003C67ED" w:rsidRPr="007F35F4">
        <w:t>the</w:t>
      </w:r>
      <w:r w:rsidRPr="007F35F4">
        <w:t xml:space="preserve"> irradiation geometry is sh</w:t>
      </w:r>
      <w:r w:rsidR="00E17208" w:rsidRPr="007F35F4">
        <w:t xml:space="preserve">own in </w:t>
      </w:r>
      <w:r w:rsidR="00AF5C08" w:rsidRPr="007F35F4">
        <w:fldChar w:fldCharType="begin"/>
      </w:r>
      <w:r w:rsidR="00AF5C08" w:rsidRPr="007F35F4">
        <w:instrText xml:space="preserve"> REF _Ref401309903 \h </w:instrText>
      </w:r>
      <w:r w:rsidR="00AF5C08" w:rsidRPr="007F35F4">
        <w:fldChar w:fldCharType="separate"/>
      </w:r>
      <w:r w:rsidR="00C071B3" w:rsidRPr="007F35F4">
        <w:t xml:space="preserve">Figure </w:t>
      </w:r>
      <w:r w:rsidR="00C071B3">
        <w:rPr>
          <w:noProof/>
        </w:rPr>
        <w:t>1</w:t>
      </w:r>
      <w:r w:rsidR="00AF5C08" w:rsidRPr="007F35F4">
        <w:fldChar w:fldCharType="end"/>
      </w:r>
      <w:r w:rsidR="00E17208" w:rsidRPr="007F35F4">
        <w:t xml:space="preserve"> for the case of </w:t>
      </w:r>
      <w:r w:rsidR="00C80A01" w:rsidRPr="007F35F4">
        <w:t>ring</w:t>
      </w:r>
      <w:r w:rsidRPr="007F35F4">
        <w:t xml:space="preserve"> dosemeter</w:t>
      </w:r>
      <w:r w:rsidR="00E17208" w:rsidRPr="007F35F4">
        <w:t>s</w:t>
      </w:r>
      <w:r w:rsidRPr="007F35F4">
        <w:t xml:space="preserve"> on the ISO </w:t>
      </w:r>
      <w:r w:rsidR="00C80A01" w:rsidRPr="007F35F4">
        <w:t>rod</w:t>
      </w:r>
      <w:r w:rsidRPr="007F35F4">
        <w:t xml:space="preserve"> phantom. The modeled photon sources created </w:t>
      </w:r>
      <w:proofErr w:type="spellStart"/>
      <w:r w:rsidRPr="007F35F4">
        <w:t>monoenergetic</w:t>
      </w:r>
      <w:proofErr w:type="spellEnd"/>
      <w:r w:rsidRPr="007F35F4">
        <w:t xml:space="preserve"> photons in a parallel beam incident on the calibration phantom in 50 cm distance from the source.</w:t>
      </w:r>
      <w:r w:rsidR="006D76AC" w:rsidRPr="007F35F4">
        <w:t xml:space="preserve"> Electron transport was only switched on inside the dosemeter</w:t>
      </w:r>
      <w:r w:rsidR="0078362D">
        <w:t xml:space="preserve"> (plastic enclosure, filters and crystals)</w:t>
      </w:r>
      <w:r w:rsidR="006D76AC" w:rsidRPr="007F35F4">
        <w:t xml:space="preserve">. Scoring volume (or tally volume in the MCNP6 nomenclature) was the volume occupied by the detector crystal, either </w:t>
      </w:r>
      <w:proofErr w:type="spellStart"/>
      <w:r w:rsidR="006D76AC" w:rsidRPr="007F35F4">
        <w:t>BeO</w:t>
      </w:r>
      <w:proofErr w:type="spellEnd"/>
      <w:r w:rsidR="006D76AC" w:rsidRPr="007F35F4">
        <w:t xml:space="preserve"> or </w:t>
      </w:r>
      <w:proofErr w:type="spellStart"/>
      <w:r w:rsidR="006D76AC" w:rsidRPr="007F35F4">
        <w:t>LiF</w:t>
      </w:r>
      <w:proofErr w:type="spellEnd"/>
      <w:r w:rsidR="006D76AC" w:rsidRPr="007F35F4">
        <w:t xml:space="preserve">: </w:t>
      </w:r>
      <w:proofErr w:type="spellStart"/>
      <w:r w:rsidR="006D76AC" w:rsidRPr="007F35F4">
        <w:t>Mg</w:t>
      </w:r>
      <w:proofErr w:type="gramStart"/>
      <w:r w:rsidR="006D76AC" w:rsidRPr="007F35F4">
        <w:t>,Cu,P</w:t>
      </w:r>
      <w:proofErr w:type="spellEnd"/>
      <w:proofErr w:type="gramEnd"/>
      <w:r w:rsidR="006D76AC" w:rsidRPr="007F35F4">
        <w:t xml:space="preserve">. </w:t>
      </w:r>
      <w:r w:rsidR="0024387A" w:rsidRPr="007F35F4">
        <w:t>The energy deposition inside the detector was scored by means of *F8 tallies.</w:t>
      </w:r>
      <w:r w:rsidR="006D76AC" w:rsidRPr="007F35F4">
        <w:t xml:space="preserve"> </w:t>
      </w:r>
      <w:r w:rsidR="00AF5C08" w:rsidRPr="007F35F4">
        <w:t xml:space="preserve">Simulation runs of </w:t>
      </w:r>
      <w:r w:rsidR="009707B1">
        <w:t>1</w:t>
      </w:r>
      <w:r w:rsidR="00AF5C08" w:rsidRPr="007F35F4">
        <w:t>E</w:t>
      </w:r>
      <w:r w:rsidR="009707B1">
        <w:t>9</w:t>
      </w:r>
      <w:r w:rsidR="00AF5C08" w:rsidRPr="007F35F4">
        <w:t xml:space="preserve"> photons each were run for 25 different photon energies in the range from 10 keV to 1.25 MeV. </w:t>
      </w:r>
      <w:r w:rsidR="009F1528">
        <w:br/>
      </w:r>
    </w:p>
    <w:p w14:paraId="1FA6830D" w14:textId="49C807CA" w:rsidR="00C80A01" w:rsidRPr="007F35F4" w:rsidRDefault="00C66673" w:rsidP="000B5CB5">
      <w:pPr>
        <w:keepNext/>
        <w:jc w:val="center"/>
      </w:pPr>
      <w:r>
        <w:rPr>
          <w:noProof/>
          <w:lang w:val="de-DE" w:eastAsia="de-DE"/>
        </w:rPr>
        <w:drawing>
          <wp:inline distT="0" distB="0" distL="0" distR="0" wp14:anchorId="5B872E93" wp14:editId="523D8AD5">
            <wp:extent cx="5041900" cy="226460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metry ring.jpeg"/>
                    <pic:cNvPicPr/>
                  </pic:nvPicPr>
                  <pic:blipFill>
                    <a:blip r:embed="rId6">
                      <a:extLst>
                        <a:ext uri="{28A0092B-C50C-407E-A947-70E740481C1C}">
                          <a14:useLocalDpi xmlns:a14="http://schemas.microsoft.com/office/drawing/2010/main" val="0"/>
                        </a:ext>
                      </a:extLst>
                    </a:blip>
                    <a:stretch>
                      <a:fillRect/>
                    </a:stretch>
                  </pic:blipFill>
                  <pic:spPr>
                    <a:xfrm>
                      <a:off x="0" y="0"/>
                      <a:ext cx="5041900" cy="2264603"/>
                    </a:xfrm>
                    <a:prstGeom prst="rect">
                      <a:avLst/>
                    </a:prstGeom>
                  </pic:spPr>
                </pic:pic>
              </a:graphicData>
            </a:graphic>
          </wp:inline>
        </w:drawing>
      </w:r>
    </w:p>
    <w:p w14:paraId="51A274F7" w14:textId="63346FD4" w:rsidR="004916E3" w:rsidRPr="009F1528" w:rsidRDefault="00C80A01" w:rsidP="009F1528">
      <w:pPr>
        <w:pStyle w:val="Beschriftung"/>
        <w:jc w:val="center"/>
        <w:rPr>
          <w:color w:val="auto"/>
        </w:rPr>
      </w:pPr>
      <w:bookmarkStart w:id="8" w:name="_Ref401309903"/>
      <w:r w:rsidRPr="007F35F4">
        <w:rPr>
          <w:color w:val="auto"/>
        </w:rPr>
        <w:t xml:space="preserve">Figure </w:t>
      </w:r>
      <w:r w:rsidR="00187F98" w:rsidRPr="007F35F4">
        <w:rPr>
          <w:noProof/>
          <w:color w:val="auto"/>
        </w:rPr>
        <w:fldChar w:fldCharType="begin"/>
      </w:r>
      <w:r w:rsidR="00187F98" w:rsidRPr="007F35F4">
        <w:rPr>
          <w:noProof/>
          <w:color w:val="auto"/>
        </w:rPr>
        <w:instrText xml:space="preserve"> SEQ Figure \* ARABIC </w:instrText>
      </w:r>
      <w:r w:rsidR="00187F98" w:rsidRPr="007F35F4">
        <w:rPr>
          <w:noProof/>
          <w:color w:val="auto"/>
        </w:rPr>
        <w:fldChar w:fldCharType="separate"/>
      </w:r>
      <w:r w:rsidR="00C071B3">
        <w:rPr>
          <w:noProof/>
          <w:color w:val="auto"/>
        </w:rPr>
        <w:t>1</w:t>
      </w:r>
      <w:r w:rsidR="00187F98" w:rsidRPr="007F35F4">
        <w:rPr>
          <w:noProof/>
          <w:color w:val="auto"/>
        </w:rPr>
        <w:fldChar w:fldCharType="end"/>
      </w:r>
      <w:bookmarkEnd w:id="8"/>
      <w:r w:rsidRPr="007F35F4">
        <w:rPr>
          <w:color w:val="auto"/>
        </w:rPr>
        <w:t xml:space="preserve"> </w:t>
      </w:r>
      <w:r w:rsidR="00E17208" w:rsidRPr="007F35F4">
        <w:rPr>
          <w:color w:val="auto"/>
        </w:rPr>
        <w:t>Top and side views of the model geometry for BeOSL ring dosemeters consisting of PMMA rod phantom and two ring dosemeters made from polyamide containing BeO detectors.</w:t>
      </w:r>
      <w:r w:rsidR="00512E64" w:rsidRPr="007F35F4">
        <w:rPr>
          <w:color w:val="auto"/>
        </w:rPr>
        <w:t xml:space="preserve"> Two different orientations of the detector element inside the ring are shown.</w:t>
      </w:r>
    </w:p>
    <w:p w14:paraId="067949BB" w14:textId="37FA9172" w:rsidR="000950DB" w:rsidRPr="007F35F4" w:rsidRDefault="000950DB" w:rsidP="000950DB">
      <w:pPr>
        <w:pStyle w:val="berschrift2"/>
      </w:pPr>
      <w:bookmarkStart w:id="9" w:name="_Ref402704550"/>
      <w:r w:rsidRPr="007F35F4">
        <w:lastRenderedPageBreak/>
        <w:t>Calculation of dosemeter response</w:t>
      </w:r>
      <w:r w:rsidR="00A6671C" w:rsidRPr="007F35F4">
        <w:t xml:space="preserve"> from MC results</w:t>
      </w:r>
      <w:bookmarkEnd w:id="9"/>
      <w:r w:rsidRPr="007F35F4">
        <w:t xml:space="preserve"> </w:t>
      </w:r>
    </w:p>
    <w:p w14:paraId="70C12782" w14:textId="77777777" w:rsidR="00A6671C" w:rsidRPr="007F35F4" w:rsidRDefault="00A6671C" w:rsidP="00A6671C">
      <w:pPr>
        <w:rPr>
          <w:b/>
          <w:i/>
        </w:rPr>
      </w:pPr>
    </w:p>
    <w:p w14:paraId="5F971793" w14:textId="221A3C07" w:rsidR="004916E3" w:rsidRPr="007F35F4" w:rsidRDefault="00F72CD9" w:rsidP="004916E3">
      <w:r w:rsidRPr="007F35F4">
        <w:t>The Monte Carlo models deliver the energy deposited in the detector crystal per simulated photon as a function of photon energy and of angle of incidence. The deposited energy mainly depends on the used materials (Z effective and density) and the geometry (thickness of the detector enclosure). However</w:t>
      </w:r>
      <w:r w:rsidR="005A4E81" w:rsidRPr="007F35F4">
        <w:t>,</w:t>
      </w:r>
      <w:r w:rsidRPr="007F35F4">
        <w:t xml:space="preserve"> the detector crystals cannot fully translate the deposited energy into a measurable light signal either by optical stimulation (OSL) in BeO or </w:t>
      </w:r>
      <w:r w:rsidR="004657D6" w:rsidRPr="007F35F4">
        <w:t xml:space="preserve">thermal </w:t>
      </w:r>
      <w:r w:rsidRPr="007F35F4">
        <w:t xml:space="preserve">stimulation (TLD) in </w:t>
      </w:r>
      <w:proofErr w:type="spellStart"/>
      <w:r w:rsidRPr="007F35F4">
        <w:t>LiF</w:t>
      </w:r>
      <w:proofErr w:type="spellEnd"/>
      <w:r w:rsidRPr="007F35F4">
        <w:t>. Due to effects related to ionization density of incident photons and secondary electrons</w:t>
      </w:r>
      <w:r w:rsidR="00A6671C" w:rsidRPr="007F35F4">
        <w:t xml:space="preserve"> and local saturation effects along the ionization tracks, the fraction of deposited energy converted into OSL or TLD signals depends on photon energy. Therefore the simulated energy deposition needs to be scaled with the intrinsic </w:t>
      </w:r>
      <w:r w:rsidR="00846F4B" w:rsidRPr="007F35F4">
        <w:t>OSL or TLD</w:t>
      </w:r>
      <w:r w:rsidR="00A6671C" w:rsidRPr="007F35F4">
        <w:t xml:space="preserve"> efficiency of the crystals. For BeO detectors this function was taken from Jahn </w:t>
      </w:r>
      <w:proofErr w:type="gramStart"/>
      <w:r w:rsidR="00A6671C" w:rsidRPr="007F35F4">
        <w:t>et</w:t>
      </w:r>
      <w:proofErr w:type="gramEnd"/>
      <w:r w:rsidR="00A6671C" w:rsidRPr="007F35F4">
        <w:t xml:space="preserve">. al. </w:t>
      </w:r>
      <w:r w:rsidR="00A6671C" w:rsidRPr="007F35F4">
        <w:fldChar w:fldCharType="begin"/>
      </w:r>
      <w:r w:rsidR="00A6671C" w:rsidRPr="007F35F4">
        <w:instrText xml:space="preserve"> REF _Ref401311959 \w \h </w:instrText>
      </w:r>
      <w:r w:rsidR="00A6671C" w:rsidRPr="007F35F4">
        <w:fldChar w:fldCharType="separate"/>
      </w:r>
      <w:r w:rsidR="00C071B3">
        <w:t>[6]</w:t>
      </w:r>
      <w:r w:rsidR="00A6671C" w:rsidRPr="007F35F4">
        <w:fldChar w:fldCharType="end"/>
      </w:r>
      <w:r w:rsidR="002A46C9" w:rsidRPr="007F35F4">
        <w:t xml:space="preserve"> and for </w:t>
      </w:r>
      <w:proofErr w:type="spellStart"/>
      <w:r w:rsidR="002A46C9" w:rsidRPr="007F35F4">
        <w:t>LiF</w:t>
      </w:r>
      <w:proofErr w:type="gramStart"/>
      <w:r w:rsidR="002A46C9" w:rsidRPr="007F35F4">
        <w:t>:Mg,Cu,P</w:t>
      </w:r>
      <w:proofErr w:type="spellEnd"/>
      <w:proofErr w:type="gramEnd"/>
      <w:r w:rsidR="002A46C9" w:rsidRPr="007F35F4">
        <w:t xml:space="preserve"> from Horowitz et. </w:t>
      </w:r>
      <w:proofErr w:type="gramStart"/>
      <w:r w:rsidR="002A46C9" w:rsidRPr="007F35F4">
        <w:t xml:space="preserve">al. </w:t>
      </w:r>
      <w:r w:rsidR="002A46C9" w:rsidRPr="007F35F4">
        <w:fldChar w:fldCharType="begin"/>
      </w:r>
      <w:r w:rsidR="002A46C9" w:rsidRPr="007F35F4">
        <w:instrText xml:space="preserve"> REF _Ref401314069 \w \h </w:instrText>
      </w:r>
      <w:r w:rsidR="002A46C9" w:rsidRPr="007F35F4">
        <w:fldChar w:fldCharType="separate"/>
      </w:r>
      <w:r w:rsidR="00C071B3">
        <w:t>[7]</w:t>
      </w:r>
      <w:r w:rsidR="002A46C9" w:rsidRPr="007F35F4">
        <w:fldChar w:fldCharType="end"/>
      </w:r>
      <w:r w:rsidR="002A46C9" w:rsidRPr="007F35F4">
        <w:t>.</w:t>
      </w:r>
      <w:proofErr w:type="gramEnd"/>
      <w:r w:rsidR="00846F4B" w:rsidRPr="007F35F4">
        <w:t xml:space="preserve"> The resulting detector response per simulated photon can be expressed as response </w:t>
      </w:r>
      <w:r w:rsidR="00333153" w:rsidRPr="007F35F4">
        <w:t xml:space="preserve">in terms of photon </w:t>
      </w:r>
      <w:proofErr w:type="spellStart"/>
      <w:r w:rsidR="00333153" w:rsidRPr="007F35F4">
        <w:t>fluence</w:t>
      </w:r>
      <w:proofErr w:type="spellEnd"/>
      <w:r w:rsidR="00333153" w:rsidRPr="007F35F4">
        <w:t xml:space="preserve"> if the total number of simulated photons and the beam diameter are taken into account, as well as the attenuation of the simulated parallel beam in 50 cm of air. Air attenuation of the beam is significant only for the lower photon energies &lt; 40 keV and can simply be taken into account using tabulated attenuation coefficients from </w:t>
      </w:r>
      <w:r w:rsidR="00333153" w:rsidRPr="007F35F4">
        <w:fldChar w:fldCharType="begin"/>
      </w:r>
      <w:r w:rsidR="00333153" w:rsidRPr="007F35F4">
        <w:instrText xml:space="preserve"> REF _Ref522527232 \r \h </w:instrText>
      </w:r>
      <w:r w:rsidR="00333153" w:rsidRPr="007F35F4">
        <w:fldChar w:fldCharType="separate"/>
      </w:r>
      <w:r w:rsidR="00C071B3">
        <w:t>[8]</w:t>
      </w:r>
      <w:r w:rsidR="00333153" w:rsidRPr="007F35F4">
        <w:fldChar w:fldCharType="end"/>
      </w:r>
      <w:r w:rsidR="00F6069C" w:rsidRPr="007F35F4">
        <w:t>. In a further step</w:t>
      </w:r>
      <w:r w:rsidR="004657D6" w:rsidRPr="007F35F4">
        <w:t>,</w:t>
      </w:r>
      <w:r w:rsidR="00F6069C" w:rsidRPr="007F35F4">
        <w:t xml:space="preserve"> the </w:t>
      </w:r>
      <w:proofErr w:type="spellStart"/>
      <w:r w:rsidR="00F6069C" w:rsidRPr="007F35F4">
        <w:t>fluence</w:t>
      </w:r>
      <w:proofErr w:type="spellEnd"/>
      <w:r w:rsidR="00F6069C" w:rsidRPr="007F35F4">
        <w:t xml:space="preserve"> response of the detector needs to be converted into a response based on the relevant operational dose quantity, i.e. based on </w:t>
      </w:r>
      <w:proofErr w:type="spellStart"/>
      <w:r w:rsidR="00764D2F" w:rsidRPr="00764D2F">
        <w:rPr>
          <w:i/>
        </w:rPr>
        <w:t>H</w:t>
      </w:r>
      <w:r w:rsidR="00764D2F" w:rsidRPr="00764D2F">
        <w:rPr>
          <w:i/>
          <w:vertAlign w:val="subscript"/>
        </w:rPr>
        <w:t>p</w:t>
      </w:r>
      <w:proofErr w:type="spellEnd"/>
      <w:r w:rsidR="00F6069C" w:rsidRPr="007F35F4">
        <w:t>(0.07) or</w:t>
      </w:r>
      <w:r w:rsidR="00333153" w:rsidRPr="007F35F4">
        <w:t xml:space="preserve"> </w:t>
      </w:r>
      <w:proofErr w:type="spellStart"/>
      <w:r w:rsidR="00764D2F" w:rsidRPr="00764D2F">
        <w:rPr>
          <w:i/>
        </w:rPr>
        <w:t>H</w:t>
      </w:r>
      <w:r w:rsidR="00764D2F" w:rsidRPr="00764D2F">
        <w:rPr>
          <w:i/>
          <w:vertAlign w:val="subscript"/>
        </w:rPr>
        <w:t>p</w:t>
      </w:r>
      <w:proofErr w:type="spellEnd"/>
      <w:r w:rsidR="00F6069C" w:rsidRPr="007F35F4">
        <w:t xml:space="preserve">(3). This was </w:t>
      </w:r>
      <w:r w:rsidR="00D34148">
        <w:t>achieved</w:t>
      </w:r>
      <w:r w:rsidR="00F6069C" w:rsidRPr="007F35F4">
        <w:t xml:space="preserve"> by means of </w:t>
      </w:r>
      <w:proofErr w:type="spellStart"/>
      <w:r w:rsidR="00C27720" w:rsidRPr="007F35F4">
        <w:t>fluence</w:t>
      </w:r>
      <w:proofErr w:type="spellEnd"/>
      <w:r w:rsidR="00C27720" w:rsidRPr="007F35F4">
        <w:t xml:space="preserve"> to air </w:t>
      </w:r>
      <w:proofErr w:type="spellStart"/>
      <w:r w:rsidR="00C27720" w:rsidRPr="007F35F4">
        <w:t>kerma</w:t>
      </w:r>
      <w:proofErr w:type="spellEnd"/>
      <w:r w:rsidR="00C27720" w:rsidRPr="007F35F4">
        <w:t xml:space="preserve"> (</w:t>
      </w:r>
      <w:proofErr w:type="spellStart"/>
      <w:r w:rsidR="0013797C" w:rsidRPr="0013797C">
        <w:rPr>
          <w:i/>
        </w:rPr>
        <w:t>K</w:t>
      </w:r>
      <w:r w:rsidR="0013797C" w:rsidRPr="0013797C">
        <w:rPr>
          <w:i/>
          <w:vertAlign w:val="subscript"/>
        </w:rPr>
        <w:t>a</w:t>
      </w:r>
      <w:proofErr w:type="spellEnd"/>
      <w:r w:rsidR="00C27720" w:rsidRPr="007F35F4">
        <w:t xml:space="preserve">) conversion coefficients from </w:t>
      </w:r>
      <w:r w:rsidR="00C27720" w:rsidRPr="007F35F4">
        <w:fldChar w:fldCharType="begin"/>
      </w:r>
      <w:r w:rsidR="00C27720" w:rsidRPr="007F35F4">
        <w:instrText xml:space="preserve"> REF _Ref401395158 \r \h </w:instrText>
      </w:r>
      <w:r w:rsidR="00C27720" w:rsidRPr="007F35F4">
        <w:fldChar w:fldCharType="separate"/>
      </w:r>
      <w:r w:rsidR="00C071B3">
        <w:t>[9]</w:t>
      </w:r>
      <w:r w:rsidR="00C27720" w:rsidRPr="007F35F4">
        <w:fldChar w:fldCharType="end"/>
      </w:r>
      <w:r w:rsidR="00C27720" w:rsidRPr="007F35F4">
        <w:t xml:space="preserve"> and the latest conversion coefficients from </w:t>
      </w:r>
      <w:proofErr w:type="spellStart"/>
      <w:r w:rsidR="0013797C" w:rsidRPr="0013797C">
        <w:rPr>
          <w:i/>
        </w:rPr>
        <w:t>K</w:t>
      </w:r>
      <w:r w:rsidR="0013797C" w:rsidRPr="0013797C">
        <w:rPr>
          <w:i/>
          <w:vertAlign w:val="subscript"/>
        </w:rPr>
        <w:t>a</w:t>
      </w:r>
      <w:proofErr w:type="spellEnd"/>
      <w:r w:rsidR="00C27720" w:rsidRPr="007F35F4">
        <w:t xml:space="preserve"> to </w:t>
      </w:r>
      <w:proofErr w:type="spellStart"/>
      <w:r w:rsidR="00764D2F" w:rsidRPr="00764D2F">
        <w:rPr>
          <w:i/>
        </w:rPr>
        <w:t>H</w:t>
      </w:r>
      <w:r w:rsidR="00764D2F" w:rsidRPr="00764D2F">
        <w:rPr>
          <w:i/>
          <w:vertAlign w:val="subscript"/>
        </w:rPr>
        <w:t>p</w:t>
      </w:r>
      <w:proofErr w:type="spellEnd"/>
      <w:r w:rsidR="00C27720" w:rsidRPr="007F35F4">
        <w:t xml:space="preserve">(0.07) or </w:t>
      </w:r>
      <w:proofErr w:type="spellStart"/>
      <w:r w:rsidR="00764D2F" w:rsidRPr="00764D2F">
        <w:rPr>
          <w:i/>
        </w:rPr>
        <w:t>H</w:t>
      </w:r>
      <w:r w:rsidR="00764D2F" w:rsidRPr="00764D2F">
        <w:rPr>
          <w:i/>
          <w:vertAlign w:val="subscript"/>
        </w:rPr>
        <w:t>p</w:t>
      </w:r>
      <w:proofErr w:type="spellEnd"/>
      <w:r w:rsidR="00C27720" w:rsidRPr="007F35F4">
        <w:t xml:space="preserve">(3) from ISO 4037 draft </w:t>
      </w:r>
      <w:r w:rsidR="009F1528">
        <w:fldChar w:fldCharType="begin"/>
      </w:r>
      <w:r w:rsidR="009F1528">
        <w:instrText xml:space="preserve"> REF _Ref400017297 \w \h </w:instrText>
      </w:r>
      <w:r w:rsidR="009F1528">
        <w:fldChar w:fldCharType="separate"/>
      </w:r>
      <w:r w:rsidR="00C071B3">
        <w:t>[5]</w:t>
      </w:r>
      <w:r w:rsidR="009F1528">
        <w:fldChar w:fldCharType="end"/>
      </w:r>
      <w:r w:rsidR="00C27720" w:rsidRPr="007F35F4">
        <w:t xml:space="preserve">. All data analysis and plotting was performed by means of macros written in root </w:t>
      </w:r>
      <w:r w:rsidR="00C27720" w:rsidRPr="007F35F4">
        <w:fldChar w:fldCharType="begin"/>
      </w:r>
      <w:r w:rsidR="00C27720" w:rsidRPr="007F35F4">
        <w:instrText xml:space="preserve"> REF _Ref401396102 \r \h </w:instrText>
      </w:r>
      <w:r w:rsidR="00C27720" w:rsidRPr="007F35F4">
        <w:fldChar w:fldCharType="separate"/>
      </w:r>
      <w:r w:rsidR="00C071B3">
        <w:t>[10]</w:t>
      </w:r>
      <w:r w:rsidR="00C27720" w:rsidRPr="007F35F4">
        <w:fldChar w:fldCharType="end"/>
      </w:r>
      <w:r w:rsidR="00C27720" w:rsidRPr="007F35F4">
        <w:t>,</w:t>
      </w:r>
      <w:r w:rsidR="00C27720" w:rsidRPr="007F35F4">
        <w:fldChar w:fldCharType="begin"/>
      </w:r>
      <w:r w:rsidR="00C27720" w:rsidRPr="007F35F4">
        <w:instrText xml:space="preserve"> REF _Ref401396105 \r \h </w:instrText>
      </w:r>
      <w:r w:rsidR="00C27720" w:rsidRPr="007F35F4">
        <w:fldChar w:fldCharType="separate"/>
      </w:r>
      <w:r w:rsidR="00C071B3">
        <w:t>[11]</w:t>
      </w:r>
      <w:r w:rsidR="00C27720" w:rsidRPr="007F35F4">
        <w:fldChar w:fldCharType="end"/>
      </w:r>
      <w:r w:rsidR="00C27720" w:rsidRPr="007F35F4">
        <w:t>, which were also handling the energy interpolation for all above mentioned efficiency, attenuation and conversion functions.</w:t>
      </w:r>
      <w:r w:rsidR="005635E2" w:rsidRPr="007F35F4">
        <w:t xml:space="preserve"> Efficiency sc</w:t>
      </w:r>
      <w:r w:rsidR="00D044A7" w:rsidRPr="007F35F4">
        <w:t>aled energy depositions were the</w:t>
      </w:r>
      <w:r w:rsidR="005635E2" w:rsidRPr="007F35F4">
        <w:t xml:space="preserve">n </w:t>
      </w:r>
      <w:r w:rsidR="00D044A7" w:rsidRPr="007F35F4">
        <w:t>divided</w:t>
      </w:r>
      <w:r w:rsidR="005635E2" w:rsidRPr="007F35F4">
        <w:t xml:space="preserve"> by the actual dose values and the resulting response curves normalized to the response at 662 keV (S-Cs) at 0° incidence.</w:t>
      </w:r>
    </w:p>
    <w:p w14:paraId="427052DF" w14:textId="657A369A" w:rsidR="004916E3" w:rsidRPr="007F35F4" w:rsidRDefault="0094389B" w:rsidP="004916E3">
      <w:pPr>
        <w:pStyle w:val="berschrift2"/>
      </w:pPr>
      <w:r w:rsidRPr="007F35F4">
        <w:t>D</w:t>
      </w:r>
      <w:r w:rsidR="004916E3" w:rsidRPr="007F35F4">
        <w:t>etector</w:t>
      </w:r>
      <w:r w:rsidRPr="007F35F4">
        <w:t>s</w:t>
      </w:r>
      <w:r w:rsidR="004916E3" w:rsidRPr="007F35F4">
        <w:t xml:space="preserve"> and </w:t>
      </w:r>
      <w:r w:rsidRPr="007F35F4">
        <w:t xml:space="preserve">readout </w:t>
      </w:r>
      <w:r w:rsidR="004916E3" w:rsidRPr="007F35F4">
        <w:t xml:space="preserve">technology </w:t>
      </w:r>
    </w:p>
    <w:p w14:paraId="78592B4C" w14:textId="77777777" w:rsidR="00A97525" w:rsidRPr="007F35F4" w:rsidRDefault="00A97525" w:rsidP="003D0614">
      <w:pPr>
        <w:rPr>
          <w:b/>
          <w:i/>
        </w:rPr>
      </w:pPr>
    </w:p>
    <w:p w14:paraId="2B9971BB" w14:textId="5EBB61B8" w:rsidR="003D0614" w:rsidRPr="000B5CB5" w:rsidRDefault="003D0614" w:rsidP="003D0614">
      <w:pPr>
        <w:rPr>
          <w:i/>
        </w:rPr>
      </w:pPr>
      <w:r w:rsidRPr="000B5CB5">
        <w:rPr>
          <w:i/>
        </w:rPr>
        <w:t>BeOSL technology</w:t>
      </w:r>
    </w:p>
    <w:p w14:paraId="6A280123" w14:textId="27CF87E6" w:rsidR="004916E3" w:rsidRPr="007F35F4" w:rsidRDefault="004916E3" w:rsidP="004916E3">
      <w:r w:rsidRPr="007F35F4">
        <w:t>The new</w:t>
      </w:r>
      <w:r w:rsidR="003D0614" w:rsidRPr="007F35F4">
        <w:t xml:space="preserve"> BeO</w:t>
      </w:r>
      <w:r w:rsidRPr="007F35F4">
        <w:t xml:space="preserve"> detector element for extremity dosimetry, developed by Dosimetrics, the so called </w:t>
      </w:r>
      <w:proofErr w:type="spellStart"/>
      <w:r w:rsidRPr="007F35F4">
        <w:t>EzClip</w:t>
      </w:r>
      <w:proofErr w:type="spellEnd"/>
      <w:r w:rsidRPr="007F35F4">
        <w:t>, contains the same 4.7x4.7x0.5 mm</w:t>
      </w:r>
      <w:r w:rsidRPr="007F35F4">
        <w:rPr>
          <w:vertAlign w:val="superscript"/>
        </w:rPr>
        <w:t>3</w:t>
      </w:r>
      <w:r w:rsidRPr="007F35F4">
        <w:t xml:space="preserve"> BeO chip used inside the BeOSL whole body dosemeter badge described in </w:t>
      </w:r>
      <w:r w:rsidRPr="007F35F4">
        <w:fldChar w:fldCharType="begin"/>
      </w:r>
      <w:r w:rsidRPr="007F35F4">
        <w:instrText xml:space="preserve"> REF _Ref400099057 \w \h </w:instrText>
      </w:r>
      <w:r w:rsidRPr="007F35F4">
        <w:fldChar w:fldCharType="separate"/>
      </w:r>
      <w:r w:rsidR="00C071B3">
        <w:t>[1]</w:t>
      </w:r>
      <w:r w:rsidRPr="007F35F4">
        <w:fldChar w:fldCharType="end"/>
      </w:r>
      <w:r w:rsidR="00C071B3">
        <w:t xml:space="preserve"> and </w:t>
      </w:r>
      <w:r w:rsidR="00C071B3" w:rsidRPr="007F35F4">
        <w:fldChar w:fldCharType="begin"/>
      </w:r>
      <w:r w:rsidR="00C071B3" w:rsidRPr="007F35F4">
        <w:instrText xml:space="preserve"> REF _Ref400099145 \w \h </w:instrText>
      </w:r>
      <w:r w:rsidR="00C071B3" w:rsidRPr="007F35F4">
        <w:fldChar w:fldCharType="separate"/>
      </w:r>
      <w:r w:rsidR="00C071B3">
        <w:t>[2]</w:t>
      </w:r>
      <w:r w:rsidR="00C071B3" w:rsidRPr="007F35F4">
        <w:fldChar w:fldCharType="end"/>
      </w:r>
      <w:r w:rsidR="00C071B3">
        <w:t xml:space="preserve">. The operating principle of the BeOSL dosemeters is optically stimulated luminescence (OSL), i.e. stimulation of the crystal with blue light </w:t>
      </w:r>
      <w:r w:rsidR="00F067E3">
        <w:t xml:space="preserve">resulting in a dose proportional emission of </w:t>
      </w:r>
      <w:r w:rsidR="00C071B3">
        <w:t>luminescence light</w:t>
      </w:r>
      <w:r w:rsidR="00F067E3">
        <w:t xml:space="preserve">, which is </w:t>
      </w:r>
      <w:proofErr w:type="spellStart"/>
      <w:r w:rsidR="00F067E3">
        <w:t>analysed</w:t>
      </w:r>
      <w:proofErr w:type="spellEnd"/>
      <w:r w:rsidR="00C071B3">
        <w:t xml:space="preserve"> by means of photo sensors as described in </w:t>
      </w:r>
      <w:r w:rsidR="00C071B3" w:rsidRPr="007F35F4">
        <w:fldChar w:fldCharType="begin"/>
      </w:r>
      <w:r w:rsidR="00C071B3" w:rsidRPr="007F35F4">
        <w:instrText xml:space="preserve"> REF _Ref400099145 \w \h </w:instrText>
      </w:r>
      <w:r w:rsidR="00C071B3" w:rsidRPr="007F35F4">
        <w:fldChar w:fldCharType="separate"/>
      </w:r>
      <w:r w:rsidR="00C071B3">
        <w:t>[2]</w:t>
      </w:r>
      <w:r w:rsidR="00C071B3" w:rsidRPr="007F35F4">
        <w:fldChar w:fldCharType="end"/>
      </w:r>
      <w:r w:rsidR="00C071B3">
        <w:t>.</w:t>
      </w:r>
      <w:r w:rsidR="00C071B3" w:rsidRPr="007F35F4">
        <w:t xml:space="preserve"> </w:t>
      </w:r>
      <w:r w:rsidRPr="007F35F4">
        <w:t xml:space="preserve"> The only difference</w:t>
      </w:r>
      <w:r w:rsidR="00F067E3">
        <w:t xml:space="preserve"> for the new detector for extremity dosimetry</w:t>
      </w:r>
      <w:r w:rsidRPr="007F35F4">
        <w:t xml:space="preserve"> is</w:t>
      </w:r>
      <w:proofErr w:type="gramStart"/>
      <w:r w:rsidRPr="007F35F4">
        <w:t>,</w:t>
      </w:r>
      <w:proofErr w:type="gramEnd"/>
      <w:r w:rsidRPr="007F35F4">
        <w:t xml:space="preserve"> the BeO chip, shown in</w:t>
      </w:r>
      <w:r w:rsidR="00B828A9">
        <w:t xml:space="preserve"> </w:t>
      </w:r>
      <w:r w:rsidR="00B828A9">
        <w:fldChar w:fldCharType="begin"/>
      </w:r>
      <w:r w:rsidR="00B828A9">
        <w:instrText xml:space="preserve"> REF _Ref402623638 \h </w:instrText>
      </w:r>
      <w:r w:rsidR="00B828A9">
        <w:fldChar w:fldCharType="separate"/>
      </w:r>
      <w:r w:rsidR="00C071B3">
        <w:t xml:space="preserve"> </w:t>
      </w:r>
      <w:r w:rsidR="00C071B3" w:rsidRPr="007F35F4">
        <w:t xml:space="preserve">Figure </w:t>
      </w:r>
      <w:r w:rsidR="00C071B3">
        <w:rPr>
          <w:noProof/>
        </w:rPr>
        <w:t>2</w:t>
      </w:r>
      <w:r w:rsidR="00B828A9">
        <w:fldChar w:fldCharType="end"/>
      </w:r>
      <w:r w:rsidRPr="007F35F4">
        <w:t>, is encased in a plastic housing</w:t>
      </w:r>
      <w:r w:rsidR="00713741" w:rsidRPr="007F35F4">
        <w:t>,</w:t>
      </w:r>
      <w:r w:rsidRPr="007F35F4">
        <w:t xml:space="preserve"> which is inscribed by a 2D code to identify the element. As depicted </w:t>
      </w:r>
      <w:r w:rsidR="00B828A9" w:rsidRPr="007F35F4">
        <w:t>in</w:t>
      </w:r>
      <w:r w:rsidR="00B828A9">
        <w:t xml:space="preserve"> </w:t>
      </w:r>
      <w:r w:rsidR="00B828A9">
        <w:fldChar w:fldCharType="begin"/>
      </w:r>
      <w:r w:rsidR="00B828A9">
        <w:instrText xml:space="preserve"> REF _Ref402623638 \h </w:instrText>
      </w:r>
      <w:r w:rsidR="00B828A9">
        <w:fldChar w:fldCharType="separate"/>
      </w:r>
      <w:r w:rsidR="00C071B3">
        <w:t xml:space="preserve"> </w:t>
      </w:r>
      <w:r w:rsidR="00C071B3" w:rsidRPr="007F35F4">
        <w:t xml:space="preserve">Figure </w:t>
      </w:r>
      <w:r w:rsidR="00C071B3">
        <w:rPr>
          <w:noProof/>
        </w:rPr>
        <w:t>2</w:t>
      </w:r>
      <w:r w:rsidR="00B828A9">
        <w:fldChar w:fldCharType="end"/>
      </w:r>
      <w:r w:rsidR="00084C62" w:rsidRPr="007F35F4">
        <w:t>,</w:t>
      </w:r>
      <w:r w:rsidRPr="007F35F4">
        <w:t xml:space="preserve"> this detector element can be placed in the readout carrier</w:t>
      </w:r>
      <w:r w:rsidR="0094389B" w:rsidRPr="007F35F4">
        <w:t>,</w:t>
      </w:r>
      <w:r w:rsidRPr="007F35F4">
        <w:t xml:space="preserve"> which in turn fits into a badge </w:t>
      </w:r>
      <w:r w:rsidR="00B828A9">
        <w:t xml:space="preserve">called </w:t>
      </w:r>
      <w:proofErr w:type="spellStart"/>
      <w:proofErr w:type="gramStart"/>
      <w:r w:rsidR="00B828A9">
        <w:t>EzCase</w:t>
      </w:r>
      <w:proofErr w:type="spellEnd"/>
      <w:r w:rsidR="00DD49D5">
        <w:t>,</w:t>
      </w:r>
      <w:r w:rsidR="00B828A9">
        <w:t xml:space="preserve"> </w:t>
      </w:r>
      <w:r w:rsidRPr="007F35F4">
        <w:t>that</w:t>
      </w:r>
      <w:proofErr w:type="gramEnd"/>
      <w:r w:rsidRPr="007F35F4">
        <w:t xml:space="preserve"> is identical to the standard whole body dosemeter, regarding its outside dimensions. Consequently, the detector element can be evaluated using the identical read out infrastructure used for the whole body system, which includes readers, erasers, and robotic manipulation tables as described in </w:t>
      </w:r>
      <w:r w:rsidRPr="007F35F4">
        <w:fldChar w:fldCharType="begin"/>
      </w:r>
      <w:r w:rsidRPr="007F35F4">
        <w:instrText xml:space="preserve"> REF _Ref400099057 \w \h </w:instrText>
      </w:r>
      <w:r w:rsidRPr="007F35F4">
        <w:fldChar w:fldCharType="separate"/>
      </w:r>
      <w:r w:rsidR="00C071B3">
        <w:t>[1]</w:t>
      </w:r>
      <w:r w:rsidRPr="007F35F4">
        <w:fldChar w:fldCharType="end"/>
      </w:r>
      <w:r w:rsidRPr="007F35F4">
        <w:t>.</w:t>
      </w:r>
    </w:p>
    <w:p w14:paraId="1BC08A89" w14:textId="77777777" w:rsidR="004916E3" w:rsidRPr="007F35F4" w:rsidRDefault="004916E3" w:rsidP="004916E3"/>
    <w:p w14:paraId="4A98A6F9" w14:textId="77777777" w:rsidR="006B0DBD" w:rsidRPr="007F35F4" w:rsidRDefault="006B0DBD" w:rsidP="006B0DBD">
      <w:pPr>
        <w:keepNext/>
        <w:jc w:val="center"/>
      </w:pPr>
      <w:r w:rsidRPr="007F35F4">
        <w:rPr>
          <w:noProof/>
          <w:lang w:val="de-DE" w:eastAsia="de-DE"/>
        </w:rPr>
        <w:drawing>
          <wp:inline distT="0" distB="0" distL="0" distR="0" wp14:anchorId="0FCA2CB2" wp14:editId="5A2158FE">
            <wp:extent cx="4476557" cy="39190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476557" cy="3919090"/>
                    </a:xfrm>
                    <a:prstGeom prst="rect">
                      <a:avLst/>
                    </a:prstGeom>
                    <a:noFill/>
                    <a:ln>
                      <a:noFill/>
                    </a:ln>
                  </pic:spPr>
                </pic:pic>
              </a:graphicData>
            </a:graphic>
          </wp:inline>
        </w:drawing>
      </w:r>
    </w:p>
    <w:p w14:paraId="5D4A8B2D" w14:textId="71B0E8ED" w:rsidR="006B0DBD" w:rsidRPr="007F35F4" w:rsidRDefault="00B828A9" w:rsidP="006B0DBD">
      <w:pPr>
        <w:pStyle w:val="Beschriftung"/>
        <w:jc w:val="center"/>
        <w:rPr>
          <w:color w:val="auto"/>
        </w:rPr>
      </w:pPr>
      <w:bookmarkStart w:id="10" w:name="_Ref402623638"/>
      <w:r>
        <w:rPr>
          <w:color w:val="auto"/>
        </w:rPr>
        <w:t xml:space="preserve"> </w:t>
      </w:r>
      <w:r w:rsidR="006B0DBD" w:rsidRPr="007F35F4">
        <w:rPr>
          <w:color w:val="auto"/>
        </w:rPr>
        <w:t xml:space="preserve">Figure </w:t>
      </w:r>
      <w:r w:rsidR="006B0DBD" w:rsidRPr="007F35F4">
        <w:rPr>
          <w:color w:val="auto"/>
        </w:rPr>
        <w:fldChar w:fldCharType="begin"/>
      </w:r>
      <w:r w:rsidR="006B0DBD" w:rsidRPr="007F35F4">
        <w:rPr>
          <w:color w:val="auto"/>
        </w:rPr>
        <w:instrText xml:space="preserve"> SEQ Figure \* ARABIC </w:instrText>
      </w:r>
      <w:r w:rsidR="006B0DBD" w:rsidRPr="007F35F4">
        <w:rPr>
          <w:color w:val="auto"/>
        </w:rPr>
        <w:fldChar w:fldCharType="separate"/>
      </w:r>
      <w:r w:rsidR="00C071B3">
        <w:rPr>
          <w:noProof/>
          <w:color w:val="auto"/>
        </w:rPr>
        <w:t>2</w:t>
      </w:r>
      <w:r w:rsidR="006B0DBD" w:rsidRPr="007F35F4">
        <w:rPr>
          <w:color w:val="auto"/>
        </w:rPr>
        <w:fldChar w:fldCharType="end"/>
      </w:r>
      <w:bookmarkEnd w:id="10"/>
      <w:r w:rsidR="006B0DBD" w:rsidRPr="007F35F4">
        <w:rPr>
          <w:color w:val="auto"/>
        </w:rPr>
        <w:t xml:space="preserve"> New BeOSL detector element for extremity dosimetry: (1) </w:t>
      </w:r>
      <w:proofErr w:type="spellStart"/>
      <w:r w:rsidR="006B0DBD" w:rsidRPr="007F35F4">
        <w:rPr>
          <w:color w:val="auto"/>
        </w:rPr>
        <w:t>EzClip</w:t>
      </w:r>
      <w:proofErr w:type="spellEnd"/>
      <w:r w:rsidR="006B0DBD" w:rsidRPr="007F35F4">
        <w:rPr>
          <w:color w:val="auto"/>
        </w:rPr>
        <w:t xml:space="preserve"> and readout badge </w:t>
      </w:r>
      <w:proofErr w:type="spellStart"/>
      <w:r w:rsidR="006B0DBD" w:rsidRPr="007F35F4">
        <w:rPr>
          <w:color w:val="auto"/>
        </w:rPr>
        <w:t>EzCase</w:t>
      </w:r>
      <w:proofErr w:type="spellEnd"/>
      <w:r w:rsidR="006B0DBD" w:rsidRPr="007F35F4">
        <w:rPr>
          <w:color w:val="auto"/>
        </w:rPr>
        <w:t xml:space="preserve"> without (2) and with (3) </w:t>
      </w:r>
      <w:proofErr w:type="spellStart"/>
      <w:r w:rsidR="006B0DBD" w:rsidRPr="007F35F4">
        <w:rPr>
          <w:color w:val="auto"/>
        </w:rPr>
        <w:t>EzClip</w:t>
      </w:r>
      <w:proofErr w:type="spellEnd"/>
      <w:r w:rsidR="006B0DBD" w:rsidRPr="007F35F4">
        <w:rPr>
          <w:color w:val="auto"/>
        </w:rPr>
        <w:t xml:space="preserve"> inside.</w:t>
      </w:r>
    </w:p>
    <w:p w14:paraId="3092DFD0" w14:textId="77777777" w:rsidR="00A97525" w:rsidRPr="000B5CB5" w:rsidRDefault="00A97525" w:rsidP="00A97525">
      <w:r w:rsidRPr="000B5CB5">
        <w:rPr>
          <w:i/>
        </w:rPr>
        <w:t>TLD technology</w:t>
      </w:r>
    </w:p>
    <w:p w14:paraId="6EFB0B25" w14:textId="786937F7" w:rsidR="004916E3" w:rsidRPr="007F35F4" w:rsidRDefault="00A97525" w:rsidP="004916E3">
      <w:r w:rsidRPr="007F35F4">
        <w:t xml:space="preserve">Circular </w:t>
      </w:r>
      <w:proofErr w:type="spellStart"/>
      <w:r w:rsidRPr="007F35F4">
        <w:t>LiF</w:t>
      </w:r>
      <w:proofErr w:type="gramStart"/>
      <w:r w:rsidRPr="007F35F4">
        <w:t>:Mg,Cu,P</w:t>
      </w:r>
      <w:proofErr w:type="spellEnd"/>
      <w:proofErr w:type="gramEnd"/>
      <w:r w:rsidR="00B73B26" w:rsidRPr="007F35F4">
        <w:t xml:space="preserve"> (MCP</w:t>
      </w:r>
      <w:r w:rsidR="00084C62" w:rsidRPr="007F35F4">
        <w:t>-</w:t>
      </w:r>
      <w:r w:rsidR="00B73B26" w:rsidRPr="007F35F4">
        <w:t>N, natural isotope mixture for Li)</w:t>
      </w:r>
      <w:r w:rsidRPr="007F35F4">
        <w:t xml:space="preserve"> TLD detectors (∅ = 4,9 mm x 0,9 mm) were briefly considered for use in a new eye lens </w:t>
      </w:r>
      <w:r w:rsidR="00D044A7" w:rsidRPr="007F35F4">
        <w:t>dosemeter</w:t>
      </w:r>
      <w:r w:rsidRPr="007F35F4">
        <w:t xml:space="preserve"> as an intermediate solution before the new BeO OSL detectors became available. They can be read out</w:t>
      </w:r>
      <w:r w:rsidR="00B73B26" w:rsidRPr="007F35F4">
        <w:t xml:space="preserve"> with the Harshaw H5500 readers used by the IMS for ring dosimetry.</w:t>
      </w:r>
    </w:p>
    <w:p w14:paraId="2FE77417" w14:textId="0D94B4D7" w:rsidR="004916E3" w:rsidRPr="007F35F4" w:rsidRDefault="00C2702D" w:rsidP="004916E3">
      <w:pPr>
        <w:pStyle w:val="berschrift2"/>
      </w:pPr>
      <w:r w:rsidRPr="007F35F4">
        <w:t>Eye lens and ring dosemeters</w:t>
      </w:r>
    </w:p>
    <w:p w14:paraId="38F0AA68" w14:textId="77777777" w:rsidR="00301123" w:rsidRPr="007F35F4" w:rsidRDefault="00301123" w:rsidP="004916E3"/>
    <w:p w14:paraId="598BD002" w14:textId="5290A2DA" w:rsidR="00C2702D" w:rsidRPr="007F35F4" w:rsidRDefault="00830657" w:rsidP="004916E3">
      <w:r w:rsidRPr="007F35F4">
        <w:t>Figures in this paragraph</w:t>
      </w:r>
      <w:r w:rsidR="00C2702D" w:rsidRPr="007F35F4">
        <w:t xml:space="preserve"> </w:t>
      </w:r>
      <w:r w:rsidRPr="007F35F4">
        <w:t>depict</w:t>
      </w:r>
      <w:r w:rsidR="00C2702D" w:rsidRPr="007F35F4">
        <w:t xml:space="preserve"> the dosemeters and corresponding MC models used in this study. </w:t>
      </w:r>
      <w:r w:rsidRPr="007F35F4">
        <w:fldChar w:fldCharType="begin"/>
      </w:r>
      <w:r w:rsidRPr="007F35F4">
        <w:instrText xml:space="preserve"> REF _Ref401478926 \h </w:instrText>
      </w:r>
      <w:r w:rsidRPr="007F35F4">
        <w:fldChar w:fldCharType="separate"/>
      </w:r>
      <w:r w:rsidR="00C071B3" w:rsidRPr="007F35F4">
        <w:t xml:space="preserve">Figure </w:t>
      </w:r>
      <w:r w:rsidR="00C071B3">
        <w:rPr>
          <w:noProof/>
        </w:rPr>
        <w:t>3</w:t>
      </w:r>
      <w:r w:rsidRPr="007F35F4">
        <w:fldChar w:fldCharType="end"/>
      </w:r>
      <w:r w:rsidRPr="007F35F4">
        <w:t xml:space="preserve"> shows</w:t>
      </w:r>
      <w:r w:rsidR="00C2702D" w:rsidRPr="007F35F4">
        <w:t xml:space="preserve"> the </w:t>
      </w:r>
      <w:proofErr w:type="spellStart"/>
      <w:r w:rsidR="00C2702D" w:rsidRPr="007F35F4">
        <w:t>BeOSL</w:t>
      </w:r>
      <w:proofErr w:type="spellEnd"/>
      <w:r w:rsidR="00C2702D" w:rsidRPr="007F35F4">
        <w:t xml:space="preserve"> whole body dosemeter</w:t>
      </w:r>
      <w:r w:rsidR="00301123" w:rsidRPr="007F35F4">
        <w:t>,</w:t>
      </w:r>
      <w:r w:rsidR="00C2702D" w:rsidRPr="007F35F4">
        <w:t xml:space="preserve"> which contains two BeO detectors with different filters to measure </w:t>
      </w:r>
      <w:proofErr w:type="spellStart"/>
      <w:proofErr w:type="gramStart"/>
      <w:r w:rsidR="00764D2F" w:rsidRPr="00764D2F">
        <w:rPr>
          <w:i/>
        </w:rPr>
        <w:t>H</w:t>
      </w:r>
      <w:r w:rsidR="00764D2F" w:rsidRPr="00764D2F">
        <w:rPr>
          <w:i/>
          <w:vertAlign w:val="subscript"/>
        </w:rPr>
        <w:t>p</w:t>
      </w:r>
      <w:proofErr w:type="spellEnd"/>
      <w:r w:rsidR="00C2702D" w:rsidRPr="007F35F4">
        <w:t>(</w:t>
      </w:r>
      <w:proofErr w:type="gramEnd"/>
      <w:r w:rsidR="00C2702D" w:rsidRPr="007F35F4">
        <w:t xml:space="preserve">10) in one case and </w:t>
      </w:r>
      <w:proofErr w:type="spellStart"/>
      <w:r w:rsidR="00764D2F" w:rsidRPr="00764D2F">
        <w:rPr>
          <w:i/>
        </w:rPr>
        <w:t>H</w:t>
      </w:r>
      <w:r w:rsidR="00764D2F" w:rsidRPr="00764D2F">
        <w:rPr>
          <w:i/>
          <w:vertAlign w:val="subscript"/>
        </w:rPr>
        <w:t>p</w:t>
      </w:r>
      <w:proofErr w:type="spellEnd"/>
      <w:r w:rsidR="00C2702D" w:rsidRPr="007F35F4">
        <w:t xml:space="preserve">(0.07) in the other. This dosemeter was the only BeOSL dosemeter </w:t>
      </w:r>
      <w:r w:rsidR="006B0DBD" w:rsidRPr="007F35F4">
        <w:t>available at the IMS</w:t>
      </w:r>
      <w:r w:rsidR="00C2702D" w:rsidRPr="007F35F4">
        <w:t xml:space="preserve"> </w:t>
      </w:r>
      <w:r w:rsidR="00AC604E" w:rsidRPr="007F35F4">
        <w:t>at</w:t>
      </w:r>
      <w:r w:rsidR="00C2702D" w:rsidRPr="007F35F4">
        <w:t xml:space="preserve"> the start of the MC study and it served </w:t>
      </w:r>
      <w:r w:rsidR="00AC604E" w:rsidRPr="007F35F4">
        <w:t>to</w:t>
      </w:r>
      <w:r w:rsidR="00C2702D" w:rsidRPr="007F35F4">
        <w:t xml:space="preserve"> test and benchmark the MC models.</w:t>
      </w:r>
    </w:p>
    <w:p w14:paraId="3A6B6F8E" w14:textId="77777777" w:rsidR="00E72E4B" w:rsidRPr="007F35F4" w:rsidRDefault="00E72E4B" w:rsidP="004916E3"/>
    <w:p w14:paraId="6B791BA8" w14:textId="44A864CE" w:rsidR="00E72E4B" w:rsidRPr="007F35F4" w:rsidRDefault="00C66673" w:rsidP="00E72E4B">
      <w:pPr>
        <w:keepNext/>
      </w:pPr>
      <w:r>
        <w:rPr>
          <w:noProof/>
          <w:lang w:val="de-DE" w:eastAsia="de-DE"/>
        </w:rPr>
        <w:lastRenderedPageBreak/>
        <w:drawing>
          <wp:inline distT="0" distB="0" distL="0" distR="0" wp14:anchorId="0AC6BC90" wp14:editId="1F8ECF03">
            <wp:extent cx="5270500" cy="2324735"/>
            <wp:effectExtent l="0" t="0" r="1270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lebody.jpeg"/>
                    <pic:cNvPicPr/>
                  </pic:nvPicPr>
                  <pic:blipFill>
                    <a:blip r:embed="rId8">
                      <a:extLst>
                        <a:ext uri="{28A0092B-C50C-407E-A947-70E740481C1C}">
                          <a14:useLocalDpi xmlns:a14="http://schemas.microsoft.com/office/drawing/2010/main" val="0"/>
                        </a:ext>
                      </a:extLst>
                    </a:blip>
                    <a:stretch>
                      <a:fillRect/>
                    </a:stretch>
                  </pic:blipFill>
                  <pic:spPr>
                    <a:xfrm>
                      <a:off x="0" y="0"/>
                      <a:ext cx="5270500" cy="2324735"/>
                    </a:xfrm>
                    <a:prstGeom prst="rect">
                      <a:avLst/>
                    </a:prstGeom>
                  </pic:spPr>
                </pic:pic>
              </a:graphicData>
            </a:graphic>
          </wp:inline>
        </w:drawing>
      </w:r>
    </w:p>
    <w:p w14:paraId="46A35E65" w14:textId="6EB76FCE" w:rsidR="00E72E4B" w:rsidRPr="007F35F4" w:rsidRDefault="00E72E4B" w:rsidP="00D94834">
      <w:pPr>
        <w:pStyle w:val="Beschriftung"/>
        <w:jc w:val="center"/>
        <w:rPr>
          <w:color w:val="auto"/>
        </w:rPr>
      </w:pPr>
      <w:bookmarkStart w:id="11" w:name="_Ref401478926"/>
      <w:bookmarkStart w:id="12" w:name="_Ref401497259"/>
      <w:proofErr w:type="gramStart"/>
      <w:r w:rsidRPr="007F35F4">
        <w:rPr>
          <w:color w:val="auto"/>
        </w:rPr>
        <w:t xml:space="preserve">Figure </w:t>
      </w:r>
      <w:r w:rsidR="006B0DBD" w:rsidRPr="007F35F4">
        <w:rPr>
          <w:color w:val="auto"/>
        </w:rPr>
        <w:fldChar w:fldCharType="begin"/>
      </w:r>
      <w:r w:rsidR="006B0DBD" w:rsidRPr="007F35F4">
        <w:rPr>
          <w:color w:val="auto"/>
        </w:rPr>
        <w:instrText xml:space="preserve"> SEQ Figure \* ARABIC </w:instrText>
      </w:r>
      <w:r w:rsidR="006B0DBD" w:rsidRPr="007F35F4">
        <w:rPr>
          <w:color w:val="auto"/>
        </w:rPr>
        <w:fldChar w:fldCharType="separate"/>
      </w:r>
      <w:r w:rsidR="00C071B3">
        <w:rPr>
          <w:noProof/>
          <w:color w:val="auto"/>
        </w:rPr>
        <w:t>3</w:t>
      </w:r>
      <w:r w:rsidR="006B0DBD" w:rsidRPr="007F35F4">
        <w:rPr>
          <w:noProof/>
          <w:color w:val="auto"/>
        </w:rPr>
        <w:fldChar w:fldCharType="end"/>
      </w:r>
      <w:bookmarkEnd w:id="11"/>
      <w:r w:rsidRPr="007F35F4">
        <w:rPr>
          <w:color w:val="auto"/>
        </w:rPr>
        <w:t>.</w:t>
      </w:r>
      <w:proofErr w:type="gramEnd"/>
      <w:r w:rsidRPr="007F35F4">
        <w:rPr>
          <w:color w:val="auto"/>
        </w:rPr>
        <w:t xml:space="preserve"> Left</w:t>
      </w:r>
      <w:r w:rsidR="00240C67" w:rsidRPr="007F35F4">
        <w:rPr>
          <w:color w:val="auto"/>
        </w:rPr>
        <w:t>:</w:t>
      </w:r>
      <w:r w:rsidRPr="007F35F4">
        <w:rPr>
          <w:color w:val="auto"/>
        </w:rPr>
        <w:t xml:space="preserve"> BeOSL whole body dosemeter. Right: MC simulation geometry showing both </w:t>
      </w:r>
      <w:proofErr w:type="spellStart"/>
      <w:proofErr w:type="gramStart"/>
      <w:r w:rsidR="00764D2F" w:rsidRPr="00764D2F">
        <w:rPr>
          <w:i/>
          <w:color w:val="auto"/>
        </w:rPr>
        <w:t>H</w:t>
      </w:r>
      <w:r w:rsidR="00764D2F" w:rsidRPr="00764D2F">
        <w:rPr>
          <w:i/>
          <w:color w:val="auto"/>
          <w:vertAlign w:val="subscript"/>
        </w:rPr>
        <w:t>p</w:t>
      </w:r>
      <w:proofErr w:type="spellEnd"/>
      <w:r w:rsidRPr="007F35F4">
        <w:rPr>
          <w:color w:val="auto"/>
        </w:rPr>
        <w:t>(</w:t>
      </w:r>
      <w:proofErr w:type="gramEnd"/>
      <w:r w:rsidRPr="007F35F4">
        <w:rPr>
          <w:color w:val="auto"/>
        </w:rPr>
        <w:t xml:space="preserve">0.07) and </w:t>
      </w:r>
      <w:proofErr w:type="spellStart"/>
      <w:r w:rsidR="00764D2F" w:rsidRPr="00764D2F">
        <w:rPr>
          <w:i/>
          <w:color w:val="auto"/>
        </w:rPr>
        <w:t>H</w:t>
      </w:r>
      <w:r w:rsidR="00764D2F" w:rsidRPr="00764D2F">
        <w:rPr>
          <w:i/>
          <w:color w:val="auto"/>
          <w:vertAlign w:val="subscript"/>
        </w:rPr>
        <w:t>p</w:t>
      </w:r>
      <w:proofErr w:type="spellEnd"/>
      <w:r w:rsidRPr="007F35F4">
        <w:rPr>
          <w:color w:val="auto"/>
        </w:rPr>
        <w:t>(10) elements. This dosemeter was used to verify the MC simulation.</w:t>
      </w:r>
      <w:bookmarkEnd w:id="12"/>
    </w:p>
    <w:p w14:paraId="0469314C" w14:textId="77777777" w:rsidR="00E72E4B" w:rsidRPr="007F35F4" w:rsidRDefault="00E72E4B" w:rsidP="004916E3"/>
    <w:p w14:paraId="1CEA4432" w14:textId="05CE1972" w:rsidR="00C2702D" w:rsidRPr="007F35F4" w:rsidRDefault="00C2702D" w:rsidP="004916E3">
      <w:r w:rsidRPr="007F35F4">
        <w:t xml:space="preserve">The </w:t>
      </w:r>
      <w:proofErr w:type="spellStart"/>
      <w:r w:rsidRPr="007F35F4">
        <w:t>dosemeter</w:t>
      </w:r>
      <w:proofErr w:type="spellEnd"/>
      <w:r w:rsidRPr="007F35F4">
        <w:t xml:space="preserve"> shown in </w:t>
      </w:r>
      <w:r w:rsidR="00830657" w:rsidRPr="007F35F4">
        <w:fldChar w:fldCharType="begin"/>
      </w:r>
      <w:r w:rsidR="00830657" w:rsidRPr="007F35F4">
        <w:instrText xml:space="preserve"> REF _Ref401479068 \h </w:instrText>
      </w:r>
      <w:r w:rsidR="00830657" w:rsidRPr="007F35F4">
        <w:fldChar w:fldCharType="separate"/>
      </w:r>
      <w:r w:rsidR="00C071B3" w:rsidRPr="007F35F4">
        <w:t xml:space="preserve">Figure </w:t>
      </w:r>
      <w:r w:rsidR="00C071B3">
        <w:rPr>
          <w:noProof/>
        </w:rPr>
        <w:t>4</w:t>
      </w:r>
      <w:r w:rsidR="00830657" w:rsidRPr="007F35F4">
        <w:fldChar w:fldCharType="end"/>
      </w:r>
      <w:r w:rsidR="00830657" w:rsidRPr="007F35F4">
        <w:t xml:space="preserve"> </w:t>
      </w:r>
      <w:r w:rsidRPr="007F35F4">
        <w:t xml:space="preserve">is a TLD </w:t>
      </w:r>
      <w:r w:rsidR="00240C67" w:rsidRPr="007F35F4">
        <w:t xml:space="preserve">ring </w:t>
      </w:r>
      <w:r w:rsidRPr="007F35F4">
        <w:t>with an MCP</w:t>
      </w:r>
      <w:r w:rsidR="00084C62" w:rsidRPr="007F35F4">
        <w:t>-</w:t>
      </w:r>
      <w:r w:rsidRPr="007F35F4">
        <w:t>N detector. This</w:t>
      </w:r>
      <w:r w:rsidR="00E9136C" w:rsidRPr="007F35F4">
        <w:t xml:space="preserve"> dosemeter </w:t>
      </w:r>
      <w:r w:rsidR="00830657" w:rsidRPr="007F35F4">
        <w:t>has been in use for several years</w:t>
      </w:r>
      <w:r w:rsidR="00E9136C" w:rsidRPr="007F35F4">
        <w:t xml:space="preserve"> in ring dosimetry</w:t>
      </w:r>
      <w:r w:rsidR="00DD49D5">
        <w:t xml:space="preserve"> (albeit with TLD-100 material)</w:t>
      </w:r>
      <w:r w:rsidR="00E9136C" w:rsidRPr="007F35F4">
        <w:t>. It was used in a case study to investigate</w:t>
      </w:r>
      <w:r w:rsidR="006B0DBD" w:rsidRPr="007F35F4">
        <w:t>,</w:t>
      </w:r>
      <w:r w:rsidRPr="007F35F4">
        <w:t xml:space="preserve"> if the body of the ring</w:t>
      </w:r>
      <w:r w:rsidR="00E9136C" w:rsidRPr="007F35F4">
        <w:t>,</w:t>
      </w:r>
      <w:r w:rsidRPr="007F35F4">
        <w:t xml:space="preserve"> with the ring straps removed</w:t>
      </w:r>
      <w:r w:rsidR="00E9136C" w:rsidRPr="007F35F4">
        <w:t>,</w:t>
      </w:r>
      <w:r w:rsidRPr="007F35F4">
        <w:t xml:space="preserve"> could serve as an eye lens </w:t>
      </w:r>
      <w:r w:rsidR="00EB7EFE" w:rsidRPr="007F35F4">
        <w:t>dosemeter</w:t>
      </w:r>
      <w:r w:rsidRPr="007F35F4">
        <w:t>.</w:t>
      </w:r>
      <w:r w:rsidR="00E9136C" w:rsidRPr="007F35F4">
        <w:t xml:space="preserve"> </w:t>
      </w:r>
      <w:r w:rsidR="00AC604E" w:rsidRPr="007F35F4">
        <w:t xml:space="preserve"> The ring</w:t>
      </w:r>
      <w:r w:rsidR="00830657" w:rsidRPr="007F35F4">
        <w:t xml:space="preserve"> is made from polyamide</w:t>
      </w:r>
      <w:r w:rsidR="00D044A7" w:rsidRPr="007F35F4">
        <w:t xml:space="preserve"> and</w:t>
      </w:r>
      <w:r w:rsidR="00DD49D5">
        <w:t xml:space="preserve"> uses a 0.35 mm</w:t>
      </w:r>
      <w:r w:rsidR="00AC604E" w:rsidRPr="007F35F4">
        <w:t xml:space="preserve"> thin cover to measure </w:t>
      </w:r>
      <w:proofErr w:type="spellStart"/>
      <w:r w:rsidR="00764D2F" w:rsidRPr="00764D2F">
        <w:rPr>
          <w:i/>
        </w:rPr>
        <w:t>H</w:t>
      </w:r>
      <w:r w:rsidR="00764D2F" w:rsidRPr="00764D2F">
        <w:rPr>
          <w:i/>
          <w:vertAlign w:val="subscript"/>
        </w:rPr>
        <w:t>p</w:t>
      </w:r>
      <w:proofErr w:type="spellEnd"/>
      <w:r w:rsidR="00AC604E" w:rsidRPr="007F35F4">
        <w:t>(0.07) for low photon energies, therefore if used</w:t>
      </w:r>
      <w:r w:rsidR="00E9136C" w:rsidRPr="007F35F4">
        <w:t xml:space="preserve"> as an eye lens </w:t>
      </w:r>
      <w:r w:rsidR="00EB7EFE" w:rsidRPr="007F35F4">
        <w:t>dosemeter</w:t>
      </w:r>
      <w:r w:rsidR="00E9136C" w:rsidRPr="007F35F4">
        <w:t xml:space="preserve"> it needs</w:t>
      </w:r>
      <w:r w:rsidR="00AC604E" w:rsidRPr="007F35F4">
        <w:t xml:space="preserve"> to be turned 180° to measure photon radiation through the thicker back</w:t>
      </w:r>
      <w:r w:rsidR="00301123" w:rsidRPr="007F35F4">
        <w:t xml:space="preserve">side </w:t>
      </w:r>
      <w:r w:rsidR="00AC604E" w:rsidRPr="007F35F4">
        <w:t xml:space="preserve">cover of the ring body and thus better approximate </w:t>
      </w:r>
      <w:proofErr w:type="spellStart"/>
      <w:r w:rsidR="00764D2F" w:rsidRPr="00764D2F">
        <w:rPr>
          <w:i/>
        </w:rPr>
        <w:t>H</w:t>
      </w:r>
      <w:r w:rsidR="00764D2F" w:rsidRPr="00764D2F">
        <w:rPr>
          <w:i/>
          <w:vertAlign w:val="subscript"/>
        </w:rPr>
        <w:t>p</w:t>
      </w:r>
      <w:proofErr w:type="spellEnd"/>
      <w:r w:rsidR="00AC604E" w:rsidRPr="007F35F4">
        <w:t>(3). This is why the ring is mounted backwards on the phantom both in the irradiation tests and in the MC model.</w:t>
      </w:r>
    </w:p>
    <w:p w14:paraId="6515AA9A" w14:textId="77777777" w:rsidR="00830657" w:rsidRPr="007F35F4" w:rsidRDefault="00830657" w:rsidP="004916E3"/>
    <w:p w14:paraId="63D33F3F" w14:textId="77777777" w:rsidR="00830657" w:rsidRPr="007F35F4" w:rsidRDefault="00830657" w:rsidP="00830657">
      <w:pPr>
        <w:keepNext/>
      </w:pPr>
      <w:r w:rsidRPr="007F35F4">
        <w:rPr>
          <w:noProof/>
          <w:lang w:val="de-DE" w:eastAsia="de-DE"/>
        </w:rPr>
        <w:drawing>
          <wp:inline distT="0" distB="0" distL="0" distR="0" wp14:anchorId="1BA946F0" wp14:editId="05F1447A">
            <wp:extent cx="5270500" cy="2402653"/>
            <wp:effectExtent l="0" t="0" r="0" b="1079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2402653"/>
                    </a:xfrm>
                    <a:prstGeom prst="rect">
                      <a:avLst/>
                    </a:prstGeom>
                    <a:noFill/>
                    <a:ln>
                      <a:noFill/>
                    </a:ln>
                  </pic:spPr>
                </pic:pic>
              </a:graphicData>
            </a:graphic>
          </wp:inline>
        </w:drawing>
      </w:r>
    </w:p>
    <w:p w14:paraId="0B3EB15D" w14:textId="1B510360" w:rsidR="00830657" w:rsidRPr="007F35F4" w:rsidRDefault="00830657" w:rsidP="00830657">
      <w:pPr>
        <w:pStyle w:val="Beschriftung"/>
        <w:jc w:val="center"/>
        <w:rPr>
          <w:color w:val="auto"/>
        </w:rPr>
      </w:pPr>
      <w:bookmarkStart w:id="13" w:name="_Ref401479068"/>
      <w:r w:rsidRPr="007F35F4">
        <w:rPr>
          <w:color w:val="auto"/>
        </w:rPr>
        <w:t xml:space="preserve">Figure </w:t>
      </w:r>
      <w:r w:rsidR="00187F98" w:rsidRPr="007F35F4">
        <w:rPr>
          <w:noProof/>
          <w:color w:val="auto"/>
        </w:rPr>
        <w:fldChar w:fldCharType="begin"/>
      </w:r>
      <w:r w:rsidR="00187F98" w:rsidRPr="007F35F4">
        <w:rPr>
          <w:noProof/>
          <w:color w:val="auto"/>
        </w:rPr>
        <w:instrText xml:space="preserve"> SEQ Figure \* ARABIC </w:instrText>
      </w:r>
      <w:r w:rsidR="00187F98" w:rsidRPr="007F35F4">
        <w:rPr>
          <w:noProof/>
          <w:color w:val="auto"/>
        </w:rPr>
        <w:fldChar w:fldCharType="separate"/>
      </w:r>
      <w:r w:rsidR="00C071B3">
        <w:rPr>
          <w:noProof/>
          <w:color w:val="auto"/>
        </w:rPr>
        <w:t>4</w:t>
      </w:r>
      <w:r w:rsidR="00187F98" w:rsidRPr="007F35F4">
        <w:rPr>
          <w:noProof/>
          <w:color w:val="auto"/>
        </w:rPr>
        <w:fldChar w:fldCharType="end"/>
      </w:r>
      <w:bookmarkEnd w:id="13"/>
      <w:r w:rsidRPr="007F35F4">
        <w:rPr>
          <w:color w:val="auto"/>
        </w:rPr>
        <w:t xml:space="preserve"> Left insert: TLD ring dosemeter. Left: Straps removed and mounted backwards on ISO phantom for </w:t>
      </w:r>
      <w:proofErr w:type="spellStart"/>
      <w:r w:rsidRPr="007F35F4">
        <w:rPr>
          <w:color w:val="auto"/>
        </w:rPr>
        <w:t>irradiatons</w:t>
      </w:r>
      <w:proofErr w:type="spellEnd"/>
      <w:r w:rsidRPr="007F35F4">
        <w:rPr>
          <w:color w:val="auto"/>
        </w:rPr>
        <w:t xml:space="preserve"> in </w:t>
      </w:r>
      <w:proofErr w:type="spellStart"/>
      <w:proofErr w:type="gramStart"/>
      <w:r w:rsidR="00764D2F" w:rsidRPr="00764D2F">
        <w:rPr>
          <w:i/>
          <w:color w:val="auto"/>
        </w:rPr>
        <w:t>H</w:t>
      </w:r>
      <w:r w:rsidR="00764D2F" w:rsidRPr="00764D2F">
        <w:rPr>
          <w:i/>
          <w:color w:val="auto"/>
          <w:vertAlign w:val="subscript"/>
        </w:rPr>
        <w:t>p</w:t>
      </w:r>
      <w:proofErr w:type="spellEnd"/>
      <w:r w:rsidRPr="007F35F4">
        <w:rPr>
          <w:color w:val="auto"/>
        </w:rPr>
        <w:t>(</w:t>
      </w:r>
      <w:proofErr w:type="gramEnd"/>
      <w:r w:rsidRPr="007F35F4">
        <w:rPr>
          <w:color w:val="auto"/>
        </w:rPr>
        <w:t>3). Right: MC simulation geometry.</w:t>
      </w:r>
    </w:p>
    <w:p w14:paraId="13EC9023" w14:textId="06D0F69F" w:rsidR="00830657" w:rsidRPr="007F35F4" w:rsidRDefault="00830657" w:rsidP="00830657">
      <w:r w:rsidRPr="007F35F4">
        <w:fldChar w:fldCharType="begin"/>
      </w:r>
      <w:r w:rsidRPr="007F35F4">
        <w:instrText xml:space="preserve"> REF _Ref401479487 \h </w:instrText>
      </w:r>
      <w:r w:rsidRPr="007F35F4">
        <w:fldChar w:fldCharType="separate"/>
      </w:r>
      <w:r w:rsidR="00C071B3" w:rsidRPr="007F35F4">
        <w:t xml:space="preserve">Figure </w:t>
      </w:r>
      <w:r w:rsidR="00C071B3">
        <w:rPr>
          <w:noProof/>
        </w:rPr>
        <w:t>5</w:t>
      </w:r>
      <w:r w:rsidRPr="007F35F4">
        <w:fldChar w:fldCharType="end"/>
      </w:r>
      <w:r w:rsidRPr="007F35F4">
        <w:t xml:space="preserve"> shows </w:t>
      </w:r>
      <w:r w:rsidR="00D044A7" w:rsidRPr="007F35F4">
        <w:t>a</w:t>
      </w:r>
      <w:r w:rsidRPr="007F35F4">
        <w:t xml:space="preserve"> new eye lens </w:t>
      </w:r>
      <w:r w:rsidR="00EB7EFE" w:rsidRPr="007F35F4">
        <w:t>dosemeter</w:t>
      </w:r>
      <w:r w:rsidRPr="007F35F4">
        <w:t xml:space="preserve">. Here the design was developed as a compromise between the requirements due to the new operational quantity </w:t>
      </w:r>
      <w:proofErr w:type="spellStart"/>
      <w:proofErr w:type="gramStart"/>
      <w:r w:rsidR="00764D2F" w:rsidRPr="00764D2F">
        <w:rPr>
          <w:i/>
        </w:rPr>
        <w:t>H</w:t>
      </w:r>
      <w:r w:rsidR="00764D2F" w:rsidRPr="00764D2F">
        <w:rPr>
          <w:i/>
          <w:vertAlign w:val="subscript"/>
        </w:rPr>
        <w:t>p</w:t>
      </w:r>
      <w:proofErr w:type="spellEnd"/>
      <w:r w:rsidRPr="007F35F4">
        <w:t>(</w:t>
      </w:r>
      <w:proofErr w:type="gramEnd"/>
      <w:r w:rsidRPr="007F35F4">
        <w:t>3)</w:t>
      </w:r>
      <w:r w:rsidR="001E1300" w:rsidRPr="007F35F4">
        <w:t xml:space="preserve"> and practical requirements such as space constraints for the use as a dosemeter to be integrated in radiation protection glasses. The quantity </w:t>
      </w:r>
      <w:proofErr w:type="spellStart"/>
      <w:proofErr w:type="gramStart"/>
      <w:r w:rsidR="00764D2F" w:rsidRPr="00764D2F">
        <w:rPr>
          <w:i/>
        </w:rPr>
        <w:t>H</w:t>
      </w:r>
      <w:r w:rsidR="00764D2F" w:rsidRPr="00764D2F">
        <w:rPr>
          <w:i/>
          <w:vertAlign w:val="subscript"/>
        </w:rPr>
        <w:t>p</w:t>
      </w:r>
      <w:proofErr w:type="spellEnd"/>
      <w:r w:rsidR="001E1300" w:rsidRPr="007F35F4">
        <w:t>(</w:t>
      </w:r>
      <w:proofErr w:type="gramEnd"/>
      <w:r w:rsidR="001E1300" w:rsidRPr="007F35F4">
        <w:t>3) demands</w:t>
      </w:r>
      <w:r w:rsidRPr="007F35F4">
        <w:t xml:space="preserve"> </w:t>
      </w:r>
      <w:r w:rsidR="001E1300" w:rsidRPr="007F35F4">
        <w:t xml:space="preserve">a 2.5-3 mm thick plastic cover over for the detector. However, the </w:t>
      </w:r>
      <w:r w:rsidR="00EB7EFE" w:rsidRPr="007F35F4">
        <w:t>dosemeter</w:t>
      </w:r>
      <w:r w:rsidR="001E1300" w:rsidRPr="007F35F4">
        <w:t xml:space="preserve"> should ideally have identical response for forward (0°) and backward (180°) irradiation, as backscatter from the head contributes significantly to eye </w:t>
      </w:r>
      <w:r w:rsidR="002A5C1B" w:rsidRPr="007F35F4">
        <w:lastRenderedPageBreak/>
        <w:t>lens dose. T</w:t>
      </w:r>
      <w:r w:rsidR="001E1300" w:rsidRPr="007F35F4">
        <w:t xml:space="preserve">his would require a 5-6 mm thick design, which is incompatible with space constraints behind </w:t>
      </w:r>
      <w:r w:rsidR="006149A5" w:rsidRPr="007F35F4">
        <w:t xml:space="preserve">radiation protection </w:t>
      </w:r>
      <w:r w:rsidR="001E1300" w:rsidRPr="007F35F4">
        <w:t>glasses. Therefore</w:t>
      </w:r>
      <w:r w:rsidR="00475B00" w:rsidRPr="007F35F4">
        <w:t xml:space="preserve"> a design with</w:t>
      </w:r>
      <w:r w:rsidR="001E1300" w:rsidRPr="007F35F4">
        <w:t xml:space="preserve"> a</w:t>
      </w:r>
      <w:r w:rsidR="00475B00" w:rsidRPr="007F35F4">
        <w:t xml:space="preserve"> total thickness of 3.5 mm and a symmetrical cover of approximately 1.</w:t>
      </w:r>
      <w:r w:rsidR="003D1D0C" w:rsidRPr="007F35F4">
        <w:t xml:space="preserve">2 </w:t>
      </w:r>
      <w:r w:rsidR="00475B00" w:rsidRPr="007F35F4">
        <w:t>mm on both sides of the detector was chosen. The results of the MC simulations presented below confirmed, that this thickness is sufficient for a</w:t>
      </w:r>
      <w:r w:rsidR="00240C67" w:rsidRPr="007F35F4">
        <w:t>n</w:t>
      </w:r>
      <w:r w:rsidR="00475B00" w:rsidRPr="007F35F4">
        <w:t xml:space="preserve"> eye lens dosemeter</w:t>
      </w:r>
      <w:r w:rsidR="006B0DBD" w:rsidRPr="007F35F4">
        <w:t>,</w:t>
      </w:r>
      <w:r w:rsidR="00475B00" w:rsidRPr="007F35F4">
        <w:t xml:space="preserve"> which is only intended for use with photon radiation</w:t>
      </w:r>
      <w:r w:rsidR="003D1D0C" w:rsidRPr="007F35F4">
        <w:t>,</w:t>
      </w:r>
      <w:r w:rsidR="00475B00" w:rsidRPr="007F35F4">
        <w:t xml:space="preserve"> mostly in interventional radiology. The decision to implement this design by means of injection molding forms was taken based on the predictions of the MC results below. </w:t>
      </w:r>
    </w:p>
    <w:p w14:paraId="75624855" w14:textId="77777777" w:rsidR="00830657" w:rsidRPr="007F35F4" w:rsidRDefault="00830657" w:rsidP="00830657"/>
    <w:p w14:paraId="65AE813F" w14:textId="4879EC4E" w:rsidR="008B377C" w:rsidRPr="007F35F4" w:rsidRDefault="00C66673" w:rsidP="008B377C">
      <w:pPr>
        <w:keepNext/>
      </w:pPr>
      <w:r>
        <w:rPr>
          <w:noProof/>
          <w:lang w:val="de-DE" w:eastAsia="de-DE"/>
        </w:rPr>
        <w:drawing>
          <wp:inline distT="0" distB="0" distL="0" distR="0" wp14:anchorId="646F645B" wp14:editId="515F1A1F">
            <wp:extent cx="5270500" cy="2353310"/>
            <wp:effectExtent l="0" t="0" r="1270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d.jpeg"/>
                    <pic:cNvPicPr/>
                  </pic:nvPicPr>
                  <pic:blipFill>
                    <a:blip r:embed="rId10">
                      <a:extLst>
                        <a:ext uri="{28A0092B-C50C-407E-A947-70E740481C1C}">
                          <a14:useLocalDpi xmlns:a14="http://schemas.microsoft.com/office/drawing/2010/main" val="0"/>
                        </a:ext>
                      </a:extLst>
                    </a:blip>
                    <a:stretch>
                      <a:fillRect/>
                    </a:stretch>
                  </pic:blipFill>
                  <pic:spPr>
                    <a:xfrm>
                      <a:off x="0" y="0"/>
                      <a:ext cx="5270500" cy="2353310"/>
                    </a:xfrm>
                    <a:prstGeom prst="rect">
                      <a:avLst/>
                    </a:prstGeom>
                  </pic:spPr>
                </pic:pic>
              </a:graphicData>
            </a:graphic>
          </wp:inline>
        </w:drawing>
      </w:r>
    </w:p>
    <w:p w14:paraId="3C53E9AF" w14:textId="34F59D62" w:rsidR="008B377C" w:rsidRPr="007F35F4" w:rsidRDefault="008B377C" w:rsidP="008B377C">
      <w:pPr>
        <w:pStyle w:val="Beschriftung"/>
        <w:jc w:val="center"/>
        <w:rPr>
          <w:color w:val="auto"/>
        </w:rPr>
      </w:pPr>
      <w:bookmarkStart w:id="14" w:name="_Ref401479487"/>
      <w:r w:rsidRPr="007F35F4">
        <w:rPr>
          <w:color w:val="auto"/>
        </w:rPr>
        <w:t xml:space="preserve">Figure </w:t>
      </w:r>
      <w:r w:rsidR="00187F98" w:rsidRPr="007F35F4">
        <w:rPr>
          <w:noProof/>
          <w:color w:val="auto"/>
        </w:rPr>
        <w:fldChar w:fldCharType="begin"/>
      </w:r>
      <w:r w:rsidR="00187F98" w:rsidRPr="007F35F4">
        <w:rPr>
          <w:noProof/>
          <w:color w:val="auto"/>
        </w:rPr>
        <w:instrText xml:space="preserve"> SEQ Figure \* ARABIC </w:instrText>
      </w:r>
      <w:r w:rsidR="00187F98" w:rsidRPr="007F35F4">
        <w:rPr>
          <w:noProof/>
          <w:color w:val="auto"/>
        </w:rPr>
        <w:fldChar w:fldCharType="separate"/>
      </w:r>
      <w:r w:rsidR="00C071B3">
        <w:rPr>
          <w:noProof/>
          <w:color w:val="auto"/>
        </w:rPr>
        <w:t>5</w:t>
      </w:r>
      <w:r w:rsidR="00187F98" w:rsidRPr="007F35F4">
        <w:rPr>
          <w:noProof/>
          <w:color w:val="auto"/>
        </w:rPr>
        <w:fldChar w:fldCharType="end"/>
      </w:r>
      <w:bookmarkEnd w:id="14"/>
      <w:r w:rsidRPr="007F35F4">
        <w:rPr>
          <w:color w:val="auto"/>
        </w:rPr>
        <w:t xml:space="preserve"> Left: BeOSL eye lens dosemeter with detector element. Right: simulated irradiation geometry on the ISO </w:t>
      </w:r>
      <w:r w:rsidR="00830657" w:rsidRPr="007F35F4">
        <w:rPr>
          <w:color w:val="auto"/>
        </w:rPr>
        <w:t>cylinder</w:t>
      </w:r>
      <w:r w:rsidRPr="007F35F4">
        <w:rPr>
          <w:color w:val="auto"/>
        </w:rPr>
        <w:t xml:space="preserve"> phantom. This dosemeter design was only approved and realized based on the predictions of the MC model.</w:t>
      </w:r>
    </w:p>
    <w:p w14:paraId="26801AF2" w14:textId="3CF1DCC7" w:rsidR="008B377C" w:rsidRPr="007F35F4" w:rsidRDefault="00475B00" w:rsidP="00A72FBE">
      <w:r w:rsidRPr="007F35F4">
        <w:t xml:space="preserve">The ring dosemeter design </w:t>
      </w:r>
      <w:r w:rsidR="00A72FBE">
        <w:t xml:space="preserve">shown in </w:t>
      </w:r>
      <w:r w:rsidR="00A72FBE">
        <w:fldChar w:fldCharType="begin"/>
      </w:r>
      <w:r w:rsidR="00A72FBE">
        <w:instrText xml:space="preserve"> REF _Ref402779082 \h </w:instrText>
      </w:r>
      <w:r w:rsidR="00A72FBE">
        <w:fldChar w:fldCharType="separate"/>
      </w:r>
      <w:r w:rsidR="00C071B3" w:rsidRPr="00A72FBE">
        <w:t xml:space="preserve">Figure </w:t>
      </w:r>
      <w:r w:rsidR="00C071B3">
        <w:rPr>
          <w:noProof/>
        </w:rPr>
        <w:t>6</w:t>
      </w:r>
      <w:r w:rsidR="00A72FBE">
        <w:fldChar w:fldCharType="end"/>
      </w:r>
      <w:r w:rsidR="00A72FBE">
        <w:t xml:space="preserve"> is </w:t>
      </w:r>
      <w:r w:rsidR="008C745A" w:rsidRPr="007F35F4">
        <w:t xml:space="preserve">a slightly modified version of the plastic enclosure of the TLD Ring shown in the insert in </w:t>
      </w:r>
      <w:r w:rsidR="008C745A" w:rsidRPr="007F35F4">
        <w:fldChar w:fldCharType="begin"/>
      </w:r>
      <w:r w:rsidR="008C745A" w:rsidRPr="007F35F4">
        <w:instrText xml:space="preserve"> REF _Ref401479068 \h </w:instrText>
      </w:r>
      <w:r w:rsidR="008C745A" w:rsidRPr="007F35F4">
        <w:fldChar w:fldCharType="separate"/>
      </w:r>
      <w:r w:rsidR="00C071B3" w:rsidRPr="007F35F4">
        <w:t xml:space="preserve">Figure </w:t>
      </w:r>
      <w:r w:rsidR="00C071B3">
        <w:rPr>
          <w:noProof/>
        </w:rPr>
        <w:t>4</w:t>
      </w:r>
      <w:r w:rsidR="008C745A" w:rsidRPr="007F35F4">
        <w:fldChar w:fldCharType="end"/>
      </w:r>
      <w:r w:rsidR="00D94834" w:rsidRPr="007F35F4">
        <w:t xml:space="preserve">. Only the insides have been modified to accommodate the </w:t>
      </w:r>
      <w:proofErr w:type="spellStart"/>
      <w:r w:rsidR="00D94834" w:rsidRPr="007F35F4">
        <w:t>EzClip</w:t>
      </w:r>
      <w:proofErr w:type="spellEnd"/>
      <w:r w:rsidR="00D94834" w:rsidRPr="007F35F4">
        <w:t xml:space="preserve"> and the cover of the detector is slightly thicker than in the TLD version. These new rings are at the prototype stage and first measurements for </w:t>
      </w:r>
      <w:r w:rsidR="002A5C1B" w:rsidRPr="007F35F4">
        <w:t>a limited number of</w:t>
      </w:r>
      <w:r w:rsidR="00D94834" w:rsidRPr="007F35F4">
        <w:t xml:space="preserve"> different photon radiation qualities are available for comparison with the MC model.</w:t>
      </w:r>
      <w:r w:rsidR="00A72FBE">
        <w:br/>
      </w:r>
    </w:p>
    <w:p w14:paraId="48A6FC6D" w14:textId="77777777" w:rsidR="00A72FBE" w:rsidRDefault="00C66673" w:rsidP="00A72FBE">
      <w:pPr>
        <w:pStyle w:val="Beschriftung"/>
        <w:keepNext/>
        <w:jc w:val="center"/>
      </w:pPr>
      <w:bookmarkStart w:id="15" w:name="_Ref401652405"/>
      <w:r>
        <w:rPr>
          <w:noProof/>
          <w:lang w:val="de-DE" w:eastAsia="de-DE"/>
        </w:rPr>
        <w:drawing>
          <wp:inline distT="0" distB="0" distL="0" distR="0" wp14:anchorId="773041BF" wp14:editId="13C4AA57">
            <wp:extent cx="5270500" cy="2480310"/>
            <wp:effectExtent l="0" t="0" r="1270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ng.jpeg"/>
                    <pic:cNvPicPr/>
                  </pic:nvPicPr>
                  <pic:blipFill>
                    <a:blip r:embed="rId11">
                      <a:extLst>
                        <a:ext uri="{28A0092B-C50C-407E-A947-70E740481C1C}">
                          <a14:useLocalDpi xmlns:a14="http://schemas.microsoft.com/office/drawing/2010/main" val="0"/>
                        </a:ext>
                      </a:extLst>
                    </a:blip>
                    <a:stretch>
                      <a:fillRect/>
                    </a:stretch>
                  </pic:blipFill>
                  <pic:spPr>
                    <a:xfrm>
                      <a:off x="0" y="0"/>
                      <a:ext cx="5270500" cy="2480310"/>
                    </a:xfrm>
                    <a:prstGeom prst="rect">
                      <a:avLst/>
                    </a:prstGeom>
                  </pic:spPr>
                </pic:pic>
              </a:graphicData>
            </a:graphic>
          </wp:inline>
        </w:drawing>
      </w:r>
      <w:bookmarkEnd w:id="15"/>
    </w:p>
    <w:p w14:paraId="18922410" w14:textId="0AE1C42C" w:rsidR="00D94834" w:rsidRPr="007F35F4" w:rsidRDefault="00A72FBE" w:rsidP="00A72FBE">
      <w:pPr>
        <w:pStyle w:val="Beschriftung"/>
        <w:jc w:val="center"/>
        <w:rPr>
          <w:color w:val="auto"/>
        </w:rPr>
      </w:pPr>
      <w:bookmarkStart w:id="16" w:name="_Ref402779082"/>
      <w:r w:rsidRPr="00A72FBE">
        <w:rPr>
          <w:color w:val="auto"/>
        </w:rPr>
        <w:t xml:space="preserve">Figure </w:t>
      </w:r>
      <w:r w:rsidRPr="00A72FBE">
        <w:rPr>
          <w:color w:val="auto"/>
        </w:rPr>
        <w:fldChar w:fldCharType="begin"/>
      </w:r>
      <w:r w:rsidRPr="00A72FBE">
        <w:rPr>
          <w:color w:val="auto"/>
        </w:rPr>
        <w:instrText xml:space="preserve"> SEQ Figure \* ARABIC </w:instrText>
      </w:r>
      <w:r w:rsidRPr="00A72FBE">
        <w:rPr>
          <w:color w:val="auto"/>
        </w:rPr>
        <w:fldChar w:fldCharType="separate"/>
      </w:r>
      <w:r w:rsidR="00C071B3">
        <w:rPr>
          <w:noProof/>
          <w:color w:val="auto"/>
        </w:rPr>
        <w:t>6</w:t>
      </w:r>
      <w:r w:rsidRPr="00A72FBE">
        <w:rPr>
          <w:color w:val="auto"/>
        </w:rPr>
        <w:fldChar w:fldCharType="end"/>
      </w:r>
      <w:bookmarkEnd w:id="16"/>
      <w:r>
        <w:t xml:space="preserve"> </w:t>
      </w:r>
      <w:r w:rsidRPr="007F35F4">
        <w:rPr>
          <w:color w:val="auto"/>
        </w:rPr>
        <w:t>Left: BeOSL ring dosemeter with detector element. Right: simulated irradiation geometry on the ISO rod phantom</w:t>
      </w:r>
    </w:p>
    <w:p w14:paraId="0D346167" w14:textId="194CC2E3" w:rsidR="00D94834" w:rsidRPr="007F35F4" w:rsidRDefault="00D94834" w:rsidP="00D94834"/>
    <w:p w14:paraId="077AF075" w14:textId="14B29567" w:rsidR="00D94834" w:rsidRPr="007F35F4" w:rsidRDefault="00D94834" w:rsidP="00D94834">
      <w:pPr>
        <w:pStyle w:val="berschrift2"/>
      </w:pPr>
      <w:r w:rsidRPr="007F35F4">
        <w:t xml:space="preserve">Irradiations </w:t>
      </w:r>
      <w:r w:rsidR="000B5CB5">
        <w:br/>
      </w:r>
    </w:p>
    <w:p w14:paraId="5E0284FF" w14:textId="01F6FBC9" w:rsidR="00D94834" w:rsidRPr="007F35F4" w:rsidRDefault="00D94834" w:rsidP="00D94834">
      <w:pPr>
        <w:keepNext/>
      </w:pPr>
      <w:r w:rsidRPr="007F35F4">
        <w:t>All irradiations used for the experimental verifications of the MC models have been carried out in the secondary standard irradiation facilities</w:t>
      </w:r>
      <w:r w:rsidR="00676C40" w:rsidRPr="007F35F4">
        <w:t xml:space="preserve"> of the IMS. The facilities are described in references </w:t>
      </w:r>
      <w:r w:rsidR="00676C40" w:rsidRPr="007F35F4">
        <w:fldChar w:fldCharType="begin"/>
      </w:r>
      <w:r w:rsidR="00676C40" w:rsidRPr="007F35F4">
        <w:instrText xml:space="preserve"> REF _Ref401483229 \r \h </w:instrText>
      </w:r>
      <w:r w:rsidR="00676C40" w:rsidRPr="007F35F4">
        <w:fldChar w:fldCharType="separate"/>
      </w:r>
      <w:r w:rsidR="00C071B3">
        <w:t>[12]</w:t>
      </w:r>
      <w:r w:rsidR="00676C40" w:rsidRPr="007F35F4">
        <w:fldChar w:fldCharType="end"/>
      </w:r>
      <w:r w:rsidR="00676C40" w:rsidRPr="007F35F4">
        <w:t xml:space="preserve"> and </w:t>
      </w:r>
      <w:r w:rsidR="00676C40" w:rsidRPr="007F35F4">
        <w:fldChar w:fldCharType="begin"/>
      </w:r>
      <w:r w:rsidR="00676C40" w:rsidRPr="007F35F4">
        <w:instrText xml:space="preserve"> REF _Ref401483234 \r \h </w:instrText>
      </w:r>
      <w:r w:rsidR="00676C40" w:rsidRPr="007F35F4">
        <w:fldChar w:fldCharType="separate"/>
      </w:r>
      <w:r w:rsidR="00C071B3">
        <w:t>[13]</w:t>
      </w:r>
      <w:r w:rsidR="00676C40" w:rsidRPr="007F35F4">
        <w:fldChar w:fldCharType="end"/>
      </w:r>
      <w:r w:rsidR="00676C40" w:rsidRPr="007F35F4">
        <w:t xml:space="preserve">. Calibration procedures in these labs are in accordance with the recommendations of the ISO 4037 </w:t>
      </w:r>
      <w:r w:rsidR="00676C40" w:rsidRPr="007F35F4">
        <w:fldChar w:fldCharType="begin"/>
      </w:r>
      <w:r w:rsidR="00676C40" w:rsidRPr="007F35F4">
        <w:instrText xml:space="preserve"> REF _Ref400017297 \r \h </w:instrText>
      </w:r>
      <w:r w:rsidR="00676C40" w:rsidRPr="007F35F4">
        <w:fldChar w:fldCharType="separate"/>
      </w:r>
      <w:r w:rsidR="00C071B3">
        <w:t>[5]</w:t>
      </w:r>
      <w:r w:rsidR="00676C40" w:rsidRPr="007F35F4">
        <w:fldChar w:fldCharType="end"/>
      </w:r>
      <w:r w:rsidR="00676C40" w:rsidRPr="007F35F4">
        <w:t xml:space="preserve"> series.</w:t>
      </w:r>
      <w:r w:rsidRPr="007F35F4">
        <w:t xml:space="preserve"> </w:t>
      </w:r>
      <w:r w:rsidR="00676C40" w:rsidRPr="007F35F4">
        <w:t>For the evaluation of the energy and angular response</w:t>
      </w:r>
      <w:r w:rsidR="002A5C1B" w:rsidRPr="007F35F4">
        <w:t>,</w:t>
      </w:r>
      <w:r w:rsidR="00676C40" w:rsidRPr="007F35F4">
        <w:t xml:space="preserve"> irradiations with doses of approximately 3 </w:t>
      </w:r>
      <w:proofErr w:type="spellStart"/>
      <w:r w:rsidR="00676C40" w:rsidRPr="007F35F4">
        <w:t>mSv</w:t>
      </w:r>
      <w:proofErr w:type="spellEnd"/>
      <w:r w:rsidR="00676C40" w:rsidRPr="007F35F4">
        <w:t xml:space="preserve"> </w:t>
      </w:r>
      <w:proofErr w:type="spellStart"/>
      <w:proofErr w:type="gramStart"/>
      <w:r w:rsidR="00764D2F" w:rsidRPr="00764D2F">
        <w:rPr>
          <w:i/>
        </w:rPr>
        <w:t>H</w:t>
      </w:r>
      <w:r w:rsidR="00764D2F" w:rsidRPr="00764D2F">
        <w:rPr>
          <w:i/>
          <w:vertAlign w:val="subscript"/>
        </w:rPr>
        <w:t>p</w:t>
      </w:r>
      <w:proofErr w:type="spellEnd"/>
      <w:r w:rsidR="00676C40" w:rsidRPr="007F35F4">
        <w:t>(</w:t>
      </w:r>
      <w:proofErr w:type="gramEnd"/>
      <w:r w:rsidR="00676C40" w:rsidRPr="007F35F4">
        <w:t xml:space="preserve">3) or </w:t>
      </w:r>
      <w:proofErr w:type="spellStart"/>
      <w:r w:rsidR="00764D2F" w:rsidRPr="00764D2F">
        <w:rPr>
          <w:i/>
        </w:rPr>
        <w:t>H</w:t>
      </w:r>
      <w:r w:rsidR="00764D2F" w:rsidRPr="00764D2F">
        <w:rPr>
          <w:i/>
          <w:vertAlign w:val="subscript"/>
        </w:rPr>
        <w:t>p</w:t>
      </w:r>
      <w:proofErr w:type="spellEnd"/>
      <w:r w:rsidR="00676C40" w:rsidRPr="007F35F4">
        <w:t xml:space="preserve">(0.07) have been carried out with N-series radiation qualities and S-Cs. </w:t>
      </w:r>
      <w:r w:rsidR="005635E2" w:rsidRPr="007F35F4">
        <w:t xml:space="preserve">ISO phantoms used were the rod phantom for the rings, the slab phantom for the whole body dosemeter, and the cylinder phantom and in some cases the slab phantom for the eye lens dosemeters. </w:t>
      </w:r>
      <w:r w:rsidR="00676C40" w:rsidRPr="007F35F4">
        <w:t>Response curves were normalized to the response at 662 keV (S-Cs) at 0° incidence.</w:t>
      </w:r>
      <w:r w:rsidR="002B3557" w:rsidRPr="007F35F4">
        <w:t xml:space="preserve"> Usually five to ten </w:t>
      </w:r>
      <w:r w:rsidR="00EB7EFE" w:rsidRPr="007F35F4">
        <w:t>dosemeter</w:t>
      </w:r>
      <w:r w:rsidR="002B3557" w:rsidRPr="007F35F4">
        <w:t>s were irradiated and evaluated for each radiation quality and angle of incidence. In the following presentation of results, the standard deviation was used to obtain error bars for the data points.</w:t>
      </w:r>
    </w:p>
    <w:p w14:paraId="1BA61AD4" w14:textId="77777777" w:rsidR="005635E2" w:rsidRPr="007F35F4" w:rsidRDefault="005635E2" w:rsidP="004916E3">
      <w:pPr>
        <w:pStyle w:val="berschrift1"/>
      </w:pPr>
      <w:r w:rsidRPr="007F35F4">
        <w:t>Results</w:t>
      </w:r>
    </w:p>
    <w:p w14:paraId="43D6F7DA" w14:textId="40DDB697" w:rsidR="005635E2" w:rsidRPr="007F35F4" w:rsidRDefault="005635E2" w:rsidP="005635E2">
      <w:pPr>
        <w:pStyle w:val="berschrift2"/>
      </w:pPr>
      <w:r w:rsidRPr="007F35F4">
        <w:t xml:space="preserve">Whole body dosemeter response </w:t>
      </w:r>
      <w:r w:rsidR="000B5CB5">
        <w:br/>
      </w:r>
    </w:p>
    <w:p w14:paraId="6C4E2730" w14:textId="392AD22E" w:rsidR="005635E2" w:rsidRPr="007F35F4" w:rsidRDefault="005635E2" w:rsidP="005635E2">
      <w:r w:rsidRPr="007F35F4">
        <w:t xml:space="preserve">For the </w:t>
      </w:r>
      <w:r w:rsidR="002A5C1B" w:rsidRPr="007F35F4">
        <w:t>well-characterized</w:t>
      </w:r>
      <w:r w:rsidRPr="007F35F4">
        <w:t xml:space="preserve"> whole body dosemeter a rich experimental database exists from the type testing </w:t>
      </w:r>
      <w:r w:rsidR="002A5C1B" w:rsidRPr="007F35F4">
        <w:t>stage</w:t>
      </w:r>
      <w:r w:rsidRPr="007F35F4">
        <w:t>, which could be used to compare to the MC simulated</w:t>
      </w:r>
      <w:r w:rsidR="00205FED" w:rsidRPr="007F35F4">
        <w:t xml:space="preserve"> energy response</w:t>
      </w:r>
      <w:r w:rsidR="00DD05C6" w:rsidRPr="007F35F4">
        <w:t xml:space="preserve"> obtained by means of the model geometry shown in </w:t>
      </w:r>
      <w:r w:rsidR="00DD05C6" w:rsidRPr="007F35F4">
        <w:fldChar w:fldCharType="begin"/>
      </w:r>
      <w:r w:rsidR="00DD05C6" w:rsidRPr="007F35F4">
        <w:instrText xml:space="preserve"> REF _Ref401478926 \h </w:instrText>
      </w:r>
      <w:r w:rsidR="00DD05C6" w:rsidRPr="007F35F4">
        <w:fldChar w:fldCharType="separate"/>
      </w:r>
      <w:r w:rsidR="00C071B3" w:rsidRPr="007F35F4">
        <w:t xml:space="preserve">Figure </w:t>
      </w:r>
      <w:r w:rsidR="00C071B3">
        <w:rPr>
          <w:noProof/>
        </w:rPr>
        <w:t>3</w:t>
      </w:r>
      <w:r w:rsidR="00DD05C6" w:rsidRPr="007F35F4">
        <w:fldChar w:fldCharType="end"/>
      </w:r>
      <w:r w:rsidR="00205FED" w:rsidRPr="007F35F4">
        <w:t>. These initial results at the beginning of the MC study agree very well with the experimental data</w:t>
      </w:r>
      <w:r w:rsidR="00DD05C6" w:rsidRPr="007F35F4">
        <w:t xml:space="preserve"> as compared in </w:t>
      </w:r>
      <w:r w:rsidR="00DD05C6" w:rsidRPr="007F35F4">
        <w:fldChar w:fldCharType="begin"/>
      </w:r>
      <w:r w:rsidR="00DD05C6" w:rsidRPr="007F35F4">
        <w:instrText xml:space="preserve"> REF _Ref401497349 \h </w:instrText>
      </w:r>
      <w:r w:rsidR="00DD05C6" w:rsidRPr="007F35F4">
        <w:fldChar w:fldCharType="separate"/>
      </w:r>
      <w:r w:rsidR="00C071B3" w:rsidRPr="007F35F4">
        <w:t xml:space="preserve">Figure </w:t>
      </w:r>
      <w:r w:rsidR="00C071B3" w:rsidRPr="007F35F4">
        <w:rPr>
          <w:noProof/>
        </w:rPr>
        <w:t>7</w:t>
      </w:r>
      <w:r w:rsidR="00DD05C6" w:rsidRPr="007F35F4">
        <w:fldChar w:fldCharType="end"/>
      </w:r>
      <w:r w:rsidR="00205FED" w:rsidRPr="007F35F4">
        <w:t>. Therefore it was decided to use the MC tool in the design process for the new eye lens dosemeters.</w:t>
      </w:r>
    </w:p>
    <w:p w14:paraId="352CC702" w14:textId="77777777" w:rsidR="00205FED" w:rsidRPr="007F35F4" w:rsidRDefault="00205FED" w:rsidP="005635E2"/>
    <w:p w14:paraId="0BC5D2DE" w14:textId="123902A2" w:rsidR="005C2214" w:rsidRPr="007F35F4" w:rsidRDefault="00205FED" w:rsidP="005635E2">
      <w:r w:rsidRPr="007F35F4">
        <w:rPr>
          <w:noProof/>
          <w:lang w:val="de-DE" w:eastAsia="de-DE"/>
        </w:rPr>
        <w:drawing>
          <wp:inline distT="0" distB="0" distL="0" distR="0" wp14:anchorId="3026CBB5" wp14:editId="5B61A3D6">
            <wp:extent cx="5268595" cy="2254885"/>
            <wp:effectExtent l="0" t="0" r="0" b="571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8595" cy="2254885"/>
                    </a:xfrm>
                    <a:prstGeom prst="rect">
                      <a:avLst/>
                    </a:prstGeom>
                    <a:noFill/>
                    <a:ln>
                      <a:noFill/>
                    </a:ln>
                  </pic:spPr>
                </pic:pic>
              </a:graphicData>
            </a:graphic>
          </wp:inline>
        </w:drawing>
      </w:r>
    </w:p>
    <w:p w14:paraId="4924541B" w14:textId="77777777" w:rsidR="00205FED" w:rsidRPr="007F35F4" w:rsidRDefault="00205FED" w:rsidP="00205FED">
      <w:r w:rsidRPr="007F35F4">
        <w:rPr>
          <w:noProof/>
          <w:lang w:val="de-DE" w:eastAsia="de-DE"/>
        </w:rPr>
        <mc:AlternateContent>
          <mc:Choice Requires="wps">
            <w:drawing>
              <wp:inline distT="0" distB="0" distL="0" distR="0" wp14:anchorId="65A1F60C" wp14:editId="4E890427">
                <wp:extent cx="5268595" cy="260985"/>
                <wp:effectExtent l="0" t="0" r="0" b="0"/>
                <wp:docPr id="1" name="Text Box 1"/>
                <wp:cNvGraphicFramePr/>
                <a:graphic xmlns:a="http://schemas.openxmlformats.org/drawingml/2006/main">
                  <a:graphicData uri="http://schemas.microsoft.com/office/word/2010/wordprocessingShape">
                    <wps:wsp>
                      <wps:cNvSpPr txBox="1"/>
                      <wps:spPr>
                        <a:xfrm>
                          <a:off x="0" y="0"/>
                          <a:ext cx="5268595" cy="260985"/>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3804FCB" w14:textId="09F160F8" w:rsidR="00C071B3" w:rsidRPr="007F35F4" w:rsidRDefault="00C071B3" w:rsidP="00205FED">
                            <w:pPr>
                              <w:pStyle w:val="Beschriftung"/>
                              <w:jc w:val="center"/>
                              <w:rPr>
                                <w:color w:val="auto"/>
                              </w:rPr>
                            </w:pPr>
                            <w:bookmarkStart w:id="17" w:name="_Ref401497349"/>
                            <w:r w:rsidRPr="007F35F4">
                              <w:rPr>
                                <w:color w:val="auto"/>
                              </w:rPr>
                              <w:t xml:space="preserve">Figure </w:t>
                            </w:r>
                            <w:r w:rsidRPr="007F35F4">
                              <w:rPr>
                                <w:noProof/>
                                <w:color w:val="auto"/>
                              </w:rPr>
                              <w:fldChar w:fldCharType="begin"/>
                            </w:r>
                            <w:r w:rsidRPr="007F35F4">
                              <w:rPr>
                                <w:noProof/>
                                <w:color w:val="auto"/>
                              </w:rPr>
                              <w:instrText xml:space="preserve"> SEQ Figure \* ARABIC </w:instrText>
                            </w:r>
                            <w:r w:rsidRPr="007F35F4">
                              <w:rPr>
                                <w:noProof/>
                                <w:color w:val="auto"/>
                              </w:rPr>
                              <w:fldChar w:fldCharType="separate"/>
                            </w:r>
                            <w:r>
                              <w:rPr>
                                <w:noProof/>
                                <w:color w:val="auto"/>
                              </w:rPr>
                              <w:t>7</w:t>
                            </w:r>
                            <w:r w:rsidRPr="007F35F4">
                              <w:rPr>
                                <w:noProof/>
                                <w:color w:val="auto"/>
                              </w:rPr>
                              <w:fldChar w:fldCharType="end"/>
                            </w:r>
                            <w:bookmarkEnd w:id="17"/>
                            <w:r w:rsidRPr="007F35F4">
                              <w:rPr>
                                <w:color w:val="auto"/>
                              </w:rPr>
                              <w:t xml:space="preserve"> Simulated vs experimental result for the whole body dosemeter. Left is the response of the </w:t>
                            </w:r>
                            <w:proofErr w:type="gramStart"/>
                            <w:r w:rsidRPr="007F35F4">
                              <w:rPr>
                                <w:color w:val="auto"/>
                              </w:rPr>
                              <w:t>H</w:t>
                            </w:r>
                            <w:r w:rsidRPr="007F35F4">
                              <w:rPr>
                                <w:color w:val="auto"/>
                                <w:vertAlign w:val="subscript"/>
                              </w:rPr>
                              <w:t>p</w:t>
                            </w:r>
                            <w:r w:rsidRPr="007F35F4">
                              <w:rPr>
                                <w:color w:val="auto"/>
                              </w:rPr>
                              <w:t>(</w:t>
                            </w:r>
                            <w:proofErr w:type="gramEnd"/>
                            <w:r w:rsidRPr="007F35F4">
                              <w:rPr>
                                <w:color w:val="auto"/>
                              </w:rPr>
                              <w:t>0.07) element of the whole body dosemeter and on the right side the H</w:t>
                            </w:r>
                            <w:r w:rsidRPr="007F35F4">
                              <w:rPr>
                                <w:color w:val="auto"/>
                                <w:vertAlign w:val="subscript"/>
                              </w:rPr>
                              <w:t>p</w:t>
                            </w:r>
                            <w:r w:rsidRPr="007F35F4">
                              <w:rPr>
                                <w:color w:val="auto"/>
                              </w:rPr>
                              <w:t xml:space="preserve">(10) element response. Please observe that for the two elements different reference energies have been chosen in the type testing phase: N-300 is the reference point for the </w:t>
                            </w:r>
                            <w:proofErr w:type="gramStart"/>
                            <w:r w:rsidRPr="007F35F4">
                              <w:rPr>
                                <w:color w:val="auto"/>
                              </w:rPr>
                              <w:t>H</w:t>
                            </w:r>
                            <w:r w:rsidRPr="007F35F4">
                              <w:rPr>
                                <w:color w:val="auto"/>
                                <w:vertAlign w:val="subscript"/>
                              </w:rPr>
                              <w:t>p</w:t>
                            </w:r>
                            <w:r w:rsidRPr="007F35F4">
                              <w:rPr>
                                <w:color w:val="auto"/>
                              </w:rPr>
                              <w:t>(</w:t>
                            </w:r>
                            <w:proofErr w:type="gramEnd"/>
                            <w:r w:rsidRPr="007F35F4">
                              <w:rPr>
                                <w:color w:val="auto"/>
                              </w:rPr>
                              <w:t>0.07) element and S-Cs for the H</w:t>
                            </w:r>
                            <w:r w:rsidRPr="007F35F4">
                              <w:rPr>
                                <w:color w:val="auto"/>
                                <w:vertAlign w:val="subscript"/>
                              </w:rPr>
                              <w:t>p</w:t>
                            </w:r>
                            <w:r w:rsidRPr="007F35F4">
                              <w:rPr>
                                <w:color w:val="auto"/>
                              </w:rPr>
                              <w:t>(10) element.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width:414.8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" stroked="f">
                <v:textbox style="mso-fit-shape-to-text:t" inset="0,0,0,0">
                  <w:txbxContent>
                    <w:p w14:paraId="43804FCB" w14:textId="09F160F8" w:rsidR="00C071B3" w:rsidRPr="007F35F4" w:rsidRDefault="00C071B3" w:rsidP="00205FED">
                      <w:pPr>
                        <w:pStyle w:val="Caption"/>
                        <w:jc w:val="center"/>
                        <w:rPr>
                          <w:color w:val="auto"/>
                        </w:rPr>
                      </w:pPr>
                      <w:bookmarkStart w:id="18" w:name="_Ref401497349"/>
                      <w:r w:rsidRPr="007F35F4">
                        <w:rPr>
                          <w:color w:val="auto"/>
                        </w:rPr>
                        <w:t xml:space="preserve">Figure </w:t>
                      </w:r>
                      <w:r w:rsidRPr="007F35F4">
                        <w:rPr>
                          <w:noProof/>
                          <w:color w:val="auto"/>
                        </w:rPr>
                        <w:fldChar w:fldCharType="begin"/>
                      </w:r>
                      <w:r w:rsidRPr="007F35F4">
                        <w:rPr>
                          <w:noProof/>
                          <w:color w:val="auto"/>
                        </w:rPr>
                        <w:instrText xml:space="preserve"> SEQ Figure \* ARABIC </w:instrText>
                      </w:r>
                      <w:r w:rsidRPr="007F35F4">
                        <w:rPr>
                          <w:noProof/>
                          <w:color w:val="auto"/>
                        </w:rPr>
                        <w:fldChar w:fldCharType="separate"/>
                      </w:r>
                      <w:r>
                        <w:rPr>
                          <w:noProof/>
                          <w:color w:val="auto"/>
                        </w:rPr>
                        <w:t>7</w:t>
                      </w:r>
                      <w:r w:rsidRPr="007F35F4">
                        <w:rPr>
                          <w:noProof/>
                          <w:color w:val="auto"/>
                        </w:rPr>
                        <w:fldChar w:fldCharType="end"/>
                      </w:r>
                      <w:bookmarkEnd w:id="18"/>
                      <w:r w:rsidRPr="007F35F4">
                        <w:rPr>
                          <w:color w:val="auto"/>
                        </w:rPr>
                        <w:t xml:space="preserve"> Simulated vs experimental result for the whole body dosemeter. Left is the response of the </w:t>
                      </w:r>
                      <w:proofErr w:type="gramStart"/>
                      <w:r w:rsidRPr="007F35F4">
                        <w:rPr>
                          <w:color w:val="auto"/>
                        </w:rPr>
                        <w:t>H</w:t>
                      </w:r>
                      <w:r w:rsidRPr="007F35F4">
                        <w:rPr>
                          <w:color w:val="auto"/>
                          <w:vertAlign w:val="subscript"/>
                        </w:rPr>
                        <w:t>p</w:t>
                      </w:r>
                      <w:r w:rsidRPr="007F35F4">
                        <w:rPr>
                          <w:color w:val="auto"/>
                        </w:rPr>
                        <w:t>(</w:t>
                      </w:r>
                      <w:proofErr w:type="gramEnd"/>
                      <w:r w:rsidRPr="007F35F4">
                        <w:rPr>
                          <w:color w:val="auto"/>
                        </w:rPr>
                        <w:t>0.07) element of the whole body dosemeter and on the right side the H</w:t>
                      </w:r>
                      <w:r w:rsidRPr="007F35F4">
                        <w:rPr>
                          <w:color w:val="auto"/>
                          <w:vertAlign w:val="subscript"/>
                        </w:rPr>
                        <w:t>p</w:t>
                      </w:r>
                      <w:r w:rsidRPr="007F35F4">
                        <w:rPr>
                          <w:color w:val="auto"/>
                        </w:rPr>
                        <w:t xml:space="preserve">(10) element response. Please observe that for the two elements different reference energies have been chosen in the type testing phase: N-300 is the reference point for the </w:t>
                      </w:r>
                      <w:proofErr w:type="gramStart"/>
                      <w:r w:rsidRPr="007F35F4">
                        <w:rPr>
                          <w:color w:val="auto"/>
                        </w:rPr>
                        <w:t>H</w:t>
                      </w:r>
                      <w:r w:rsidRPr="007F35F4">
                        <w:rPr>
                          <w:color w:val="auto"/>
                          <w:vertAlign w:val="subscript"/>
                        </w:rPr>
                        <w:t>p</w:t>
                      </w:r>
                      <w:r w:rsidRPr="007F35F4">
                        <w:rPr>
                          <w:color w:val="auto"/>
                        </w:rPr>
                        <w:t>(</w:t>
                      </w:r>
                      <w:proofErr w:type="gramEnd"/>
                      <w:r w:rsidRPr="007F35F4">
                        <w:rPr>
                          <w:color w:val="auto"/>
                        </w:rPr>
                        <w:t>0.07) element and S-Cs for the H</w:t>
                      </w:r>
                      <w:r w:rsidRPr="007F35F4">
                        <w:rPr>
                          <w:color w:val="auto"/>
                          <w:vertAlign w:val="subscript"/>
                        </w:rPr>
                        <w:t>p</w:t>
                      </w:r>
                      <w:r w:rsidRPr="007F35F4">
                        <w:rPr>
                          <w:color w:val="auto"/>
                        </w:rPr>
                        <w:t>(10) element.</w:t>
                      </w:r>
                    </w:p>
                  </w:txbxContent>
                </v:textbox>
                <w10:anchorlock/>
              </v:shape>
            </w:pict>
          </mc:Fallback>
        </mc:AlternateContent>
      </w:r>
    </w:p>
    <w:p w14:paraId="5E494C8E" w14:textId="77777777" w:rsidR="00DD49D5" w:rsidRDefault="00DD49D5" w:rsidP="00205FED">
      <w:pPr>
        <w:pStyle w:val="berschrift2"/>
      </w:pPr>
    </w:p>
    <w:p w14:paraId="5CBFC343" w14:textId="7192DC5C" w:rsidR="00205FED" w:rsidRDefault="00205FED" w:rsidP="00205FED">
      <w:pPr>
        <w:pStyle w:val="berschrift2"/>
      </w:pPr>
      <w:r w:rsidRPr="007F35F4">
        <w:t xml:space="preserve">TLD eye lens case study </w:t>
      </w:r>
    </w:p>
    <w:p w14:paraId="27D55F93" w14:textId="3D0AC36B" w:rsidR="004916E3" w:rsidRPr="007F35F4" w:rsidRDefault="004916E3" w:rsidP="00205FED"/>
    <w:p w14:paraId="3FC048BE" w14:textId="1C70D7B6" w:rsidR="004916E3" w:rsidRPr="007F35F4" w:rsidRDefault="00DD05C6" w:rsidP="004916E3">
      <w:r w:rsidRPr="007F35F4">
        <w:t>A further verification of the MC method could be easily obtained by means o</w:t>
      </w:r>
      <w:r w:rsidR="002A5C1B" w:rsidRPr="007F35F4">
        <w:t>f the TLD system, which provided a test with</w:t>
      </w:r>
      <w:r w:rsidRPr="007F35F4">
        <w:t xml:space="preserve"> a completely different detector material. As stated above</w:t>
      </w:r>
      <w:r w:rsidR="002A5C1B" w:rsidRPr="007F35F4">
        <w:t>,</w:t>
      </w:r>
      <w:r w:rsidRPr="007F35F4">
        <w:t xml:space="preserve"> the existing rings were used in 180° irradiations (</w:t>
      </w:r>
      <w:r w:rsidRPr="007F35F4">
        <w:fldChar w:fldCharType="begin"/>
      </w:r>
      <w:r w:rsidRPr="007F35F4">
        <w:instrText xml:space="preserve"> REF _Ref401479068 \h </w:instrText>
      </w:r>
      <w:r w:rsidRPr="007F35F4">
        <w:fldChar w:fldCharType="separate"/>
      </w:r>
      <w:r w:rsidR="00C071B3" w:rsidRPr="007F35F4">
        <w:t xml:space="preserve">Figure </w:t>
      </w:r>
      <w:r w:rsidR="00C071B3">
        <w:rPr>
          <w:noProof/>
        </w:rPr>
        <w:t>4</w:t>
      </w:r>
      <w:r w:rsidRPr="007F35F4">
        <w:fldChar w:fldCharType="end"/>
      </w:r>
      <w:r w:rsidRPr="007F35F4">
        <w:t xml:space="preserve">) to test their </w:t>
      </w:r>
      <w:proofErr w:type="spellStart"/>
      <w:r w:rsidR="00764D2F" w:rsidRPr="00764D2F">
        <w:rPr>
          <w:i/>
        </w:rPr>
        <w:t>H</w:t>
      </w:r>
      <w:r w:rsidR="00764D2F" w:rsidRPr="00764D2F">
        <w:rPr>
          <w:i/>
          <w:vertAlign w:val="subscript"/>
        </w:rPr>
        <w:t>p</w:t>
      </w:r>
      <w:proofErr w:type="spellEnd"/>
      <w:r w:rsidRPr="007F35F4">
        <w:t xml:space="preserve">(3) response and compare it against the simulated response. The results are shown in </w:t>
      </w:r>
      <w:r w:rsidR="008A71A3" w:rsidRPr="007F35F4">
        <w:fldChar w:fldCharType="begin"/>
      </w:r>
      <w:r w:rsidR="008A71A3" w:rsidRPr="007F35F4">
        <w:instrText xml:space="preserve"> REF _Ref401499654 \h </w:instrText>
      </w:r>
      <w:r w:rsidR="008A71A3" w:rsidRPr="007F35F4">
        <w:fldChar w:fldCharType="separate"/>
      </w:r>
      <w:r w:rsidR="00C071B3" w:rsidRPr="007F35F4">
        <w:t xml:space="preserve">Figure </w:t>
      </w:r>
      <w:r w:rsidR="00C071B3">
        <w:rPr>
          <w:noProof/>
        </w:rPr>
        <w:t>8</w:t>
      </w:r>
      <w:r w:rsidR="008A71A3" w:rsidRPr="007F35F4">
        <w:fldChar w:fldCharType="end"/>
      </w:r>
      <w:r w:rsidR="008A71A3" w:rsidRPr="007F35F4">
        <w:t xml:space="preserve"> and they demonstrate the validity of the MC method for the TLD system as the curves align </w:t>
      </w:r>
      <w:r w:rsidR="00DD49D5">
        <w:t>very well</w:t>
      </w:r>
      <w:r w:rsidR="008A71A3" w:rsidRPr="007F35F4">
        <w:t xml:space="preserve"> for both 0° and 60° photon incidence. Still, the use of the TLDs was not pursued any further, </w:t>
      </w:r>
      <w:r w:rsidR="00E65979" w:rsidRPr="007F35F4">
        <w:t xml:space="preserve">as the BeOSL detector element became available and </w:t>
      </w:r>
      <w:r w:rsidR="008A71A3" w:rsidRPr="007F35F4">
        <w:t>as there were some problems with the achievable coefficient of variation due to non</w:t>
      </w:r>
      <w:r w:rsidR="00807044" w:rsidRPr="007F35F4">
        <w:t>-</w:t>
      </w:r>
      <w:r w:rsidR="008A71A3" w:rsidRPr="007F35F4">
        <w:t>optimized temperature profiles for the MCP</w:t>
      </w:r>
      <w:r w:rsidR="00084C62" w:rsidRPr="007F35F4">
        <w:t>-</w:t>
      </w:r>
      <w:r w:rsidR="008A71A3" w:rsidRPr="007F35F4">
        <w:t>N material</w:t>
      </w:r>
      <w:r w:rsidR="002A5C1B" w:rsidRPr="007F35F4">
        <w:t xml:space="preserve"> in the readout software used at the IMS</w:t>
      </w:r>
      <w:r w:rsidR="008A71A3" w:rsidRPr="007F35F4">
        <w:t xml:space="preserve">. </w:t>
      </w:r>
      <w:r w:rsidR="00E65979" w:rsidRPr="007F35F4">
        <w:t>(</w:t>
      </w:r>
      <w:r w:rsidR="008A71A3" w:rsidRPr="007F35F4">
        <w:t xml:space="preserve">The </w:t>
      </w:r>
      <w:r w:rsidR="002A5C1B" w:rsidRPr="007F35F4">
        <w:t>software</w:t>
      </w:r>
      <w:r w:rsidR="008A71A3" w:rsidRPr="007F35F4">
        <w:t xml:space="preserve"> uses temperature profiles optimized either for TLD-100 material in photon rings and others optimized for thin film MCP</w:t>
      </w:r>
      <w:r w:rsidR="00084C62" w:rsidRPr="007F35F4">
        <w:t>-</w:t>
      </w:r>
      <w:r w:rsidR="008A71A3" w:rsidRPr="007F35F4">
        <w:t>Ns material in beta rings.</w:t>
      </w:r>
      <w:r w:rsidR="00E65979" w:rsidRPr="007F35F4">
        <w:t>)</w:t>
      </w:r>
    </w:p>
    <w:p w14:paraId="70FEA408" w14:textId="77777777" w:rsidR="00E65979" w:rsidRPr="007F35F4" w:rsidRDefault="00E65979" w:rsidP="004916E3"/>
    <w:p w14:paraId="4DA805F3" w14:textId="77777777" w:rsidR="000B1ACF" w:rsidRPr="007F35F4" w:rsidRDefault="000B1ACF" w:rsidP="000B1ACF">
      <w:pPr>
        <w:keepNext/>
      </w:pPr>
      <w:r w:rsidRPr="007F35F4">
        <w:rPr>
          <w:noProof/>
          <w:lang w:val="de-DE" w:eastAsia="de-DE"/>
        </w:rPr>
        <w:drawing>
          <wp:inline distT="0" distB="0" distL="0" distR="0" wp14:anchorId="64194022" wp14:editId="58CC05CA">
            <wp:extent cx="5270500" cy="2965466"/>
            <wp:effectExtent l="0" t="0" r="0" b="635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0" cy="2965466"/>
                    </a:xfrm>
                    <a:prstGeom prst="rect">
                      <a:avLst/>
                    </a:prstGeom>
                    <a:noFill/>
                    <a:ln>
                      <a:noFill/>
                    </a:ln>
                  </pic:spPr>
                </pic:pic>
              </a:graphicData>
            </a:graphic>
          </wp:inline>
        </w:drawing>
      </w:r>
    </w:p>
    <w:p w14:paraId="41A05FBD" w14:textId="1AD1E27A" w:rsidR="004916E3" w:rsidRPr="007F35F4" w:rsidRDefault="000B1ACF" w:rsidP="000B1ACF">
      <w:pPr>
        <w:pStyle w:val="Beschriftung"/>
        <w:jc w:val="center"/>
        <w:rPr>
          <w:color w:val="auto"/>
        </w:rPr>
      </w:pPr>
      <w:bookmarkStart w:id="18" w:name="_Ref401499654"/>
      <w:r w:rsidRPr="007F35F4">
        <w:rPr>
          <w:color w:val="auto"/>
        </w:rPr>
        <w:t xml:space="preserve">Figure </w:t>
      </w:r>
      <w:r w:rsidR="00187F98" w:rsidRPr="007F35F4">
        <w:rPr>
          <w:noProof/>
          <w:color w:val="auto"/>
        </w:rPr>
        <w:fldChar w:fldCharType="begin"/>
      </w:r>
      <w:r w:rsidR="00187F98" w:rsidRPr="007F35F4">
        <w:rPr>
          <w:noProof/>
          <w:color w:val="auto"/>
        </w:rPr>
        <w:instrText xml:space="preserve"> SEQ Figure \* ARABIC </w:instrText>
      </w:r>
      <w:r w:rsidR="00187F98" w:rsidRPr="007F35F4">
        <w:rPr>
          <w:noProof/>
          <w:color w:val="auto"/>
        </w:rPr>
        <w:fldChar w:fldCharType="separate"/>
      </w:r>
      <w:r w:rsidR="00C071B3">
        <w:rPr>
          <w:noProof/>
          <w:color w:val="auto"/>
        </w:rPr>
        <w:t>8</w:t>
      </w:r>
      <w:r w:rsidR="00187F98" w:rsidRPr="007F35F4">
        <w:rPr>
          <w:noProof/>
          <w:color w:val="auto"/>
        </w:rPr>
        <w:fldChar w:fldCharType="end"/>
      </w:r>
      <w:bookmarkEnd w:id="18"/>
      <w:r w:rsidRPr="007F35F4">
        <w:rPr>
          <w:color w:val="auto"/>
        </w:rPr>
        <w:t xml:space="preserve"> </w:t>
      </w:r>
      <w:proofErr w:type="spellStart"/>
      <w:proofErr w:type="gramStart"/>
      <w:r w:rsidR="00764D2F" w:rsidRPr="00764D2F">
        <w:rPr>
          <w:i/>
          <w:color w:val="auto"/>
        </w:rPr>
        <w:t>H</w:t>
      </w:r>
      <w:r w:rsidR="00764D2F" w:rsidRPr="00764D2F">
        <w:rPr>
          <w:i/>
          <w:color w:val="auto"/>
          <w:vertAlign w:val="subscript"/>
        </w:rPr>
        <w:t>p</w:t>
      </w:r>
      <w:proofErr w:type="spellEnd"/>
      <w:r w:rsidRPr="007F35F4">
        <w:rPr>
          <w:color w:val="auto"/>
        </w:rPr>
        <w:t>(</w:t>
      </w:r>
      <w:proofErr w:type="gramEnd"/>
      <w:r w:rsidRPr="007F35F4">
        <w:rPr>
          <w:color w:val="auto"/>
        </w:rPr>
        <w:t>3) response of the</w:t>
      </w:r>
      <w:r w:rsidR="008A71A3" w:rsidRPr="007F35F4">
        <w:rPr>
          <w:color w:val="auto"/>
        </w:rPr>
        <w:t xml:space="preserve"> TLD ring body with a </w:t>
      </w:r>
      <w:proofErr w:type="spellStart"/>
      <w:r w:rsidR="008A71A3" w:rsidRPr="007F35F4">
        <w:rPr>
          <w:color w:val="auto"/>
        </w:rPr>
        <w:t>LiF</w:t>
      </w:r>
      <w:proofErr w:type="spellEnd"/>
      <w:r w:rsidR="008A71A3" w:rsidRPr="007F35F4">
        <w:rPr>
          <w:color w:val="auto"/>
        </w:rPr>
        <w:t xml:space="preserve"> MCP</w:t>
      </w:r>
      <w:r w:rsidR="00084C62" w:rsidRPr="007F35F4">
        <w:rPr>
          <w:color w:val="auto"/>
        </w:rPr>
        <w:t>-</w:t>
      </w:r>
      <w:r w:rsidR="008A71A3" w:rsidRPr="007F35F4">
        <w:rPr>
          <w:color w:val="auto"/>
        </w:rPr>
        <w:t>N detector element under backward irradiation. Simulated and experimental response curve line up very well for 0° and 60° photon incidence.</w:t>
      </w:r>
    </w:p>
    <w:p w14:paraId="1322A757" w14:textId="31DB306E" w:rsidR="00E65979" w:rsidRPr="007F35F4" w:rsidRDefault="00E65979" w:rsidP="00E65979">
      <w:pPr>
        <w:pStyle w:val="berschrift2"/>
      </w:pPr>
      <w:r w:rsidRPr="007F35F4">
        <w:t xml:space="preserve">BeOSL ring </w:t>
      </w:r>
      <w:r w:rsidR="000B5CB5">
        <w:br/>
      </w:r>
    </w:p>
    <w:p w14:paraId="4085B99D" w14:textId="17E52466" w:rsidR="004916E3" w:rsidRPr="007F35F4" w:rsidRDefault="00E65979" w:rsidP="004916E3">
      <w:r w:rsidRPr="007F35F4">
        <w:t xml:space="preserve">First prototypes oft the BeOSL ring and the </w:t>
      </w:r>
      <w:proofErr w:type="spellStart"/>
      <w:r w:rsidRPr="007F35F4">
        <w:t>EzClip</w:t>
      </w:r>
      <w:proofErr w:type="spellEnd"/>
      <w:r w:rsidRPr="007F35F4">
        <w:t xml:space="preserve"> became available by Dosimetrics soon after the start of the MC study and provided a further possibility to test the MC method. Here the MC method was also used to investigate</w:t>
      </w:r>
      <w:r w:rsidR="00AE0571" w:rsidRPr="007F35F4">
        <w:t>,</w:t>
      </w:r>
      <w:r w:rsidRPr="007F35F4">
        <w:t xml:space="preserve"> if the orientation of the new not fully symmetric detector element would influence the </w:t>
      </w:r>
      <w:proofErr w:type="spellStart"/>
      <w:proofErr w:type="gramStart"/>
      <w:r w:rsidR="00764D2F" w:rsidRPr="00764D2F">
        <w:rPr>
          <w:i/>
        </w:rPr>
        <w:t>H</w:t>
      </w:r>
      <w:r w:rsidR="00764D2F" w:rsidRPr="00764D2F">
        <w:rPr>
          <w:i/>
          <w:vertAlign w:val="subscript"/>
        </w:rPr>
        <w:t>p</w:t>
      </w:r>
      <w:proofErr w:type="spellEnd"/>
      <w:r w:rsidRPr="007F35F4">
        <w:t>(</w:t>
      </w:r>
      <w:proofErr w:type="gramEnd"/>
      <w:r w:rsidRPr="007F35F4">
        <w:t xml:space="preserve">0.07) response. The </w:t>
      </w:r>
      <w:proofErr w:type="spellStart"/>
      <w:r w:rsidRPr="007F35F4">
        <w:t>BeOSL</w:t>
      </w:r>
      <w:proofErr w:type="spellEnd"/>
      <w:r w:rsidRPr="007F35F4">
        <w:t xml:space="preserve"> </w:t>
      </w:r>
      <w:proofErr w:type="spellStart"/>
      <w:r w:rsidRPr="007F35F4">
        <w:t>EzClip</w:t>
      </w:r>
      <w:proofErr w:type="spellEnd"/>
      <w:r w:rsidRPr="007F35F4">
        <w:t xml:space="preserve"> is optically stimulated from one side and the emitted light is read out from the other side. Due to the space taken up by the code on the plastic </w:t>
      </w:r>
      <w:r w:rsidR="00AE0571" w:rsidRPr="007F35F4">
        <w:t>enclosure</w:t>
      </w:r>
      <w:r w:rsidR="00FE28BF" w:rsidRPr="007F35F4">
        <w:t xml:space="preserve">, </w:t>
      </w:r>
      <w:r w:rsidRPr="007F35F4">
        <w:t xml:space="preserve">the readout side is covered by more plastic than the stimulation side. While the MC simulation cannot access the effect of this asymmetry on light stimulation and emission, it could be shown that the orientation of the chip in the ring </w:t>
      </w:r>
      <w:r w:rsidR="00FE28BF" w:rsidRPr="007F35F4">
        <w:t xml:space="preserve">during irradiation </w:t>
      </w:r>
      <w:r w:rsidRPr="007F35F4">
        <w:t>does not</w:t>
      </w:r>
      <w:r w:rsidR="00E57B93" w:rsidRPr="007F35F4">
        <w:t xml:space="preserve"> affect the energy deposition </w:t>
      </w:r>
      <w:r w:rsidR="00070135" w:rsidRPr="007F35F4">
        <w:t xml:space="preserve">as a function of </w:t>
      </w:r>
      <w:r w:rsidR="002A5C1B" w:rsidRPr="007F35F4">
        <w:t xml:space="preserve">incident </w:t>
      </w:r>
      <w:r w:rsidR="00070135" w:rsidRPr="007F35F4">
        <w:t>photon energy significantly</w:t>
      </w:r>
      <w:r w:rsidRPr="007F35F4">
        <w:t xml:space="preserve">. </w:t>
      </w:r>
      <w:r w:rsidR="00070135" w:rsidRPr="007F35F4">
        <w:t xml:space="preserve">The </w:t>
      </w:r>
      <w:r w:rsidR="00070135" w:rsidRPr="007F35F4">
        <w:lastRenderedPageBreak/>
        <w:t>orientation could therefore be chosen to optimize the logistics of scanning the detector code after unpacking the ring. The first me</w:t>
      </w:r>
      <w:r w:rsidR="000F76B2">
        <w:t>asured results almost perfectly</w:t>
      </w:r>
      <w:r w:rsidR="00070135" w:rsidRPr="007F35F4">
        <w:t xml:space="preserve"> follow the simulated curves.</w:t>
      </w:r>
    </w:p>
    <w:p w14:paraId="3A4480AD" w14:textId="77777777" w:rsidR="00604B08" w:rsidRPr="007F35F4" w:rsidRDefault="00604B08" w:rsidP="004916E3"/>
    <w:p w14:paraId="4F5E671E" w14:textId="77777777" w:rsidR="00604B08" w:rsidRPr="007F35F4" w:rsidRDefault="00604B08" w:rsidP="00604B08">
      <w:pPr>
        <w:keepNext/>
      </w:pPr>
      <w:r w:rsidRPr="007F35F4">
        <w:rPr>
          <w:noProof/>
          <w:lang w:val="de-DE" w:eastAsia="de-DE"/>
        </w:rPr>
        <w:drawing>
          <wp:inline distT="0" distB="0" distL="0" distR="0" wp14:anchorId="6268875C" wp14:editId="305BFE52">
            <wp:extent cx="5270500" cy="4416997"/>
            <wp:effectExtent l="0" t="0" r="0" b="3175"/>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0500" cy="4416997"/>
                    </a:xfrm>
                    <a:prstGeom prst="rect">
                      <a:avLst/>
                    </a:prstGeom>
                    <a:noFill/>
                    <a:ln>
                      <a:noFill/>
                    </a:ln>
                  </pic:spPr>
                </pic:pic>
              </a:graphicData>
            </a:graphic>
          </wp:inline>
        </w:drawing>
      </w:r>
    </w:p>
    <w:p w14:paraId="71092CFC" w14:textId="0D36089C" w:rsidR="00604B08" w:rsidRPr="007F35F4" w:rsidRDefault="00604B08" w:rsidP="00604B08">
      <w:pPr>
        <w:pStyle w:val="Beschriftung"/>
        <w:jc w:val="center"/>
        <w:rPr>
          <w:color w:val="auto"/>
        </w:rPr>
      </w:pPr>
      <w:r w:rsidRPr="007F35F4">
        <w:rPr>
          <w:color w:val="auto"/>
        </w:rPr>
        <w:t xml:space="preserve">Figure </w:t>
      </w:r>
      <w:r w:rsidR="00187F98" w:rsidRPr="007F35F4">
        <w:rPr>
          <w:noProof/>
          <w:color w:val="auto"/>
        </w:rPr>
        <w:fldChar w:fldCharType="begin"/>
      </w:r>
      <w:r w:rsidR="00187F98" w:rsidRPr="007F35F4">
        <w:rPr>
          <w:noProof/>
          <w:color w:val="auto"/>
        </w:rPr>
        <w:instrText xml:space="preserve"> SEQ Figure \* ARABIC </w:instrText>
      </w:r>
      <w:r w:rsidR="00187F98" w:rsidRPr="007F35F4">
        <w:rPr>
          <w:noProof/>
          <w:color w:val="auto"/>
        </w:rPr>
        <w:fldChar w:fldCharType="separate"/>
      </w:r>
      <w:r w:rsidR="00C071B3">
        <w:rPr>
          <w:noProof/>
          <w:color w:val="auto"/>
        </w:rPr>
        <w:t>9</w:t>
      </w:r>
      <w:r w:rsidR="00187F98" w:rsidRPr="007F35F4">
        <w:rPr>
          <w:noProof/>
          <w:color w:val="auto"/>
        </w:rPr>
        <w:fldChar w:fldCharType="end"/>
      </w:r>
      <w:r w:rsidRPr="007F35F4">
        <w:rPr>
          <w:color w:val="auto"/>
        </w:rPr>
        <w:t xml:space="preserve"> Simulated </w:t>
      </w:r>
      <w:r w:rsidR="006E30BD" w:rsidRPr="007F35F4">
        <w:rPr>
          <w:color w:val="auto"/>
        </w:rPr>
        <w:t>energy response at 0° and 60° photon incidence for the new BeOSL ring in comparison to 5 measured points with prototypes. The orientation of the detector element inside the ring does not influence the shape of the response curve significantly.</w:t>
      </w:r>
      <w:r w:rsidR="00070135" w:rsidRPr="007F35F4">
        <w:rPr>
          <w:color w:val="auto"/>
        </w:rPr>
        <w:t xml:space="preserve"> For the geometry see </w:t>
      </w:r>
      <w:r w:rsidR="00070135" w:rsidRPr="007F35F4">
        <w:rPr>
          <w:color w:val="auto"/>
        </w:rPr>
        <w:fldChar w:fldCharType="begin"/>
      </w:r>
      <w:r w:rsidR="00070135" w:rsidRPr="007F35F4">
        <w:rPr>
          <w:color w:val="auto"/>
        </w:rPr>
        <w:instrText xml:space="preserve"> REF _Ref401309903 \h </w:instrText>
      </w:r>
      <w:r w:rsidR="00070135" w:rsidRPr="007F35F4">
        <w:rPr>
          <w:color w:val="auto"/>
        </w:rPr>
      </w:r>
      <w:r w:rsidR="00070135" w:rsidRPr="007F35F4">
        <w:rPr>
          <w:color w:val="auto"/>
        </w:rPr>
        <w:fldChar w:fldCharType="separate"/>
      </w:r>
      <w:r w:rsidR="00C071B3" w:rsidRPr="007F35F4">
        <w:rPr>
          <w:color w:val="auto"/>
        </w:rPr>
        <w:t xml:space="preserve">Figure </w:t>
      </w:r>
      <w:r w:rsidR="00C071B3">
        <w:rPr>
          <w:noProof/>
          <w:color w:val="auto"/>
        </w:rPr>
        <w:t>1</w:t>
      </w:r>
      <w:r w:rsidR="00070135" w:rsidRPr="007F35F4">
        <w:rPr>
          <w:color w:val="auto"/>
        </w:rPr>
        <w:fldChar w:fldCharType="end"/>
      </w:r>
      <w:r w:rsidR="00070135" w:rsidRPr="007F35F4">
        <w:rPr>
          <w:color w:val="auto"/>
        </w:rPr>
        <w:t>.</w:t>
      </w:r>
    </w:p>
    <w:p w14:paraId="3ADFBC98" w14:textId="1A89C1C4" w:rsidR="00070135" w:rsidRPr="007F35F4" w:rsidRDefault="00070135" w:rsidP="00070135">
      <w:pPr>
        <w:pStyle w:val="berschrift2"/>
      </w:pPr>
      <w:r w:rsidRPr="007F35F4">
        <w:t xml:space="preserve">BeOSL eye lens dosemeter </w:t>
      </w:r>
      <w:r w:rsidR="000B5CB5">
        <w:br/>
      </w:r>
    </w:p>
    <w:p w14:paraId="4A2E66DE" w14:textId="52DE1C61" w:rsidR="00E65979" w:rsidRPr="007F35F4" w:rsidRDefault="00F47E11" w:rsidP="004916E3">
      <w:r w:rsidRPr="007F35F4">
        <w:t xml:space="preserve">The design of the eye lens dosemeter as shown in </w:t>
      </w:r>
      <w:r w:rsidR="004602AB" w:rsidRPr="007F35F4">
        <w:fldChar w:fldCharType="begin"/>
      </w:r>
      <w:r w:rsidR="004602AB" w:rsidRPr="007F35F4">
        <w:instrText xml:space="preserve"> REF _Ref401479487 \h </w:instrText>
      </w:r>
      <w:r w:rsidR="004602AB" w:rsidRPr="007F35F4">
        <w:fldChar w:fldCharType="separate"/>
      </w:r>
      <w:r w:rsidR="00C071B3" w:rsidRPr="007F35F4">
        <w:t xml:space="preserve">Figure </w:t>
      </w:r>
      <w:r w:rsidR="00C071B3">
        <w:rPr>
          <w:noProof/>
        </w:rPr>
        <w:t>5</w:t>
      </w:r>
      <w:r w:rsidR="004602AB" w:rsidRPr="007F35F4">
        <w:fldChar w:fldCharType="end"/>
      </w:r>
      <w:r w:rsidR="000F76B2">
        <w:t xml:space="preserve"> was first developed following</w:t>
      </w:r>
      <w:r w:rsidRPr="007F35F4">
        <w:t xml:space="preserve"> constraints imposed by the necessity to integrate and attach it to</w:t>
      </w:r>
      <w:r w:rsidR="009927B8" w:rsidRPr="007F35F4">
        <w:t xml:space="preserve"> the frame of </w:t>
      </w:r>
      <w:r w:rsidR="006149A5" w:rsidRPr="007F35F4">
        <w:t xml:space="preserve">radiation protection </w:t>
      </w:r>
      <w:r w:rsidR="009927B8" w:rsidRPr="007F35F4">
        <w:t>glasses. The MC was then used to predict the energy response for the chosen design an</w:t>
      </w:r>
      <w:r w:rsidR="002A5C1B" w:rsidRPr="007F35F4">
        <w:t>d</w:t>
      </w:r>
      <w:r w:rsidR="009927B8" w:rsidRPr="007F35F4">
        <w:t xml:space="preserve"> to help </w:t>
      </w:r>
      <w:r w:rsidR="002A5C1B" w:rsidRPr="007F35F4">
        <w:t>with</w:t>
      </w:r>
      <w:r w:rsidR="009927B8" w:rsidRPr="007F35F4">
        <w:t xml:space="preserve"> the choice of the plastic </w:t>
      </w:r>
      <w:r w:rsidR="002A5C1B" w:rsidRPr="007F35F4">
        <w:t xml:space="preserve">material </w:t>
      </w:r>
      <w:r w:rsidR="009927B8" w:rsidRPr="007F35F4">
        <w:t xml:space="preserve">to be used. </w:t>
      </w:r>
      <w:r w:rsidR="004602AB" w:rsidRPr="007F35F4">
        <w:fldChar w:fldCharType="begin"/>
      </w:r>
      <w:r w:rsidR="004602AB" w:rsidRPr="007F35F4">
        <w:instrText xml:space="preserve"> REF _Ref401608229 \h </w:instrText>
      </w:r>
      <w:r w:rsidR="004602AB" w:rsidRPr="007F35F4">
        <w:fldChar w:fldCharType="separate"/>
      </w:r>
      <w:r w:rsidR="00C071B3" w:rsidRPr="007F35F4">
        <w:t xml:space="preserve">Figure </w:t>
      </w:r>
      <w:r w:rsidR="00C071B3">
        <w:rPr>
          <w:noProof/>
        </w:rPr>
        <w:t>10</w:t>
      </w:r>
      <w:r w:rsidR="004602AB" w:rsidRPr="007F35F4">
        <w:fldChar w:fldCharType="end"/>
      </w:r>
      <w:r w:rsidR="009927B8" w:rsidRPr="007F35F4">
        <w:t xml:space="preserve"> shows a comparison for the simulated angular and energy response for three possible materials. As the response was almost ideal for photon energies &gt; 20 keV</w:t>
      </w:r>
      <w:r w:rsidR="006149A5" w:rsidRPr="007F35F4">
        <w:t>,</w:t>
      </w:r>
      <w:r w:rsidR="009927B8" w:rsidRPr="007F35F4">
        <w:t xml:space="preserve"> the tools for injection molding were </w:t>
      </w:r>
      <w:r w:rsidR="002A5C1B" w:rsidRPr="007F35F4">
        <w:t>ordered</w:t>
      </w:r>
      <w:r w:rsidR="009927B8" w:rsidRPr="007F35F4">
        <w:t xml:space="preserve"> and prototypes were created for materials PA</w:t>
      </w:r>
      <w:r w:rsidR="006149A5" w:rsidRPr="007F35F4">
        <w:t xml:space="preserve"> </w:t>
      </w:r>
      <w:r w:rsidR="009927B8" w:rsidRPr="007F35F4">
        <w:t>12</w:t>
      </w:r>
      <w:r w:rsidR="00A77430" w:rsidRPr="007F35F4">
        <w:t xml:space="preserve"> (polyamide variant)</w:t>
      </w:r>
      <w:r w:rsidR="009927B8" w:rsidRPr="007F35F4">
        <w:t xml:space="preserve"> and POM</w:t>
      </w:r>
      <w:r w:rsidR="00A77430" w:rsidRPr="007F35F4">
        <w:t xml:space="preserve"> (polyoxymethylene)</w:t>
      </w:r>
      <w:r w:rsidR="009927B8" w:rsidRPr="007F35F4">
        <w:t>. The material PA</w:t>
      </w:r>
      <w:r w:rsidR="006149A5" w:rsidRPr="007F35F4">
        <w:t xml:space="preserve"> </w:t>
      </w:r>
      <w:r w:rsidR="009927B8" w:rsidRPr="007F35F4">
        <w:t>12 was chosen due to its better mechanical performance in the opening process</w:t>
      </w:r>
      <w:r w:rsidR="002A5C1B" w:rsidRPr="007F35F4">
        <w:t xml:space="preserve"> of the dosemeter</w:t>
      </w:r>
      <w:r w:rsidR="009927B8" w:rsidRPr="007F35F4">
        <w:t xml:space="preserve">. The </w:t>
      </w:r>
      <w:r w:rsidR="004602AB" w:rsidRPr="007F35F4">
        <w:t xml:space="preserve">satisfactory </w:t>
      </w:r>
      <w:r w:rsidR="009927B8" w:rsidRPr="007F35F4">
        <w:t>experimental verification of the MC results by means of irradiations with the final product</w:t>
      </w:r>
      <w:r w:rsidR="00E333F3">
        <w:t>,</w:t>
      </w:r>
      <w:r w:rsidR="002A5C1B" w:rsidRPr="007F35F4">
        <w:t xml:space="preserve"> first available in summer 2018</w:t>
      </w:r>
      <w:r w:rsidR="00E333F3">
        <w:t>,</w:t>
      </w:r>
      <w:r w:rsidR="009927B8" w:rsidRPr="007F35F4">
        <w:t xml:space="preserve"> is shown in </w:t>
      </w:r>
      <w:r w:rsidR="004602AB" w:rsidRPr="007F35F4">
        <w:fldChar w:fldCharType="begin"/>
      </w:r>
      <w:r w:rsidR="004602AB" w:rsidRPr="007F35F4">
        <w:instrText xml:space="preserve"> REF _Ref401608245 \h </w:instrText>
      </w:r>
      <w:r w:rsidR="004602AB" w:rsidRPr="007F35F4">
        <w:fldChar w:fldCharType="separate"/>
      </w:r>
      <w:r w:rsidR="00C071B3" w:rsidRPr="007F35F4">
        <w:t xml:space="preserve">Figure </w:t>
      </w:r>
      <w:r w:rsidR="00C071B3">
        <w:rPr>
          <w:noProof/>
        </w:rPr>
        <w:t>11</w:t>
      </w:r>
      <w:r w:rsidR="004602AB" w:rsidRPr="007F35F4">
        <w:fldChar w:fldCharType="end"/>
      </w:r>
      <w:r w:rsidR="009927B8" w:rsidRPr="007F35F4">
        <w:t>.</w:t>
      </w:r>
      <w:r w:rsidR="004602AB" w:rsidRPr="007F35F4">
        <w:t xml:space="preserve"> In the same Figure two additional simulation runs were included with </w:t>
      </w:r>
      <w:r w:rsidR="00A77430" w:rsidRPr="007F35F4">
        <w:t xml:space="preserve">the </w:t>
      </w:r>
      <w:r w:rsidR="004602AB" w:rsidRPr="007F35F4">
        <w:t xml:space="preserve">actual photon spectra </w:t>
      </w:r>
      <w:r w:rsidR="00E542DD">
        <w:t xml:space="preserve">for </w:t>
      </w:r>
      <w:r w:rsidR="004602AB" w:rsidRPr="007F35F4">
        <w:t>N-15 and N-25</w:t>
      </w:r>
      <w:r w:rsidR="00E542DD">
        <w:t xml:space="preserve"> </w:t>
      </w:r>
      <w:r w:rsidR="00E542DD">
        <w:fldChar w:fldCharType="begin"/>
      </w:r>
      <w:r w:rsidR="00E542DD">
        <w:instrText xml:space="preserve"> REF _Ref402623979 \w \h </w:instrText>
      </w:r>
      <w:r w:rsidR="00E542DD">
        <w:fldChar w:fldCharType="separate"/>
      </w:r>
      <w:r w:rsidR="00C071B3">
        <w:t>[14]</w:t>
      </w:r>
      <w:r w:rsidR="00E542DD">
        <w:fldChar w:fldCharType="end"/>
      </w:r>
      <w:r w:rsidR="004602AB" w:rsidRPr="007F35F4">
        <w:t xml:space="preserve"> as photon sources. This served to verify that the use of </w:t>
      </w:r>
      <w:proofErr w:type="spellStart"/>
      <w:r w:rsidR="004602AB" w:rsidRPr="007F35F4">
        <w:t>monoenergetic</w:t>
      </w:r>
      <w:proofErr w:type="spellEnd"/>
      <w:r w:rsidR="004602AB" w:rsidRPr="007F35F4">
        <w:t xml:space="preserve"> photon sources does not limit the comparability to </w:t>
      </w:r>
      <w:r w:rsidR="004602AB" w:rsidRPr="007F35F4">
        <w:lastRenderedPageBreak/>
        <w:t>experimental results, which were always based on irradiations with N-series qualities.</w:t>
      </w:r>
    </w:p>
    <w:p w14:paraId="7A7E3AA7" w14:textId="283C212A" w:rsidR="009927B8" w:rsidRPr="007F35F4" w:rsidRDefault="007F35F4" w:rsidP="009927B8">
      <w:pPr>
        <w:keepNext/>
      </w:pPr>
      <w:r w:rsidRPr="007F35F4">
        <w:rPr>
          <w:noProof/>
          <w:lang w:val="de-DE" w:eastAsia="de-DE"/>
        </w:rPr>
        <w:drawing>
          <wp:inline distT="0" distB="0" distL="0" distR="0" wp14:anchorId="49CDABDD" wp14:editId="379F197B">
            <wp:extent cx="5270500" cy="3125195"/>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0500" cy="3125195"/>
                    </a:xfrm>
                    <a:prstGeom prst="rect">
                      <a:avLst/>
                    </a:prstGeom>
                    <a:noFill/>
                    <a:ln>
                      <a:noFill/>
                    </a:ln>
                  </pic:spPr>
                </pic:pic>
              </a:graphicData>
            </a:graphic>
          </wp:inline>
        </w:drawing>
      </w:r>
    </w:p>
    <w:p w14:paraId="5EECE41C" w14:textId="2AF63D7A" w:rsidR="00C52648" w:rsidRPr="007F35F4" w:rsidRDefault="009927B8" w:rsidP="007F35F4">
      <w:pPr>
        <w:pStyle w:val="Beschriftung"/>
        <w:jc w:val="center"/>
        <w:rPr>
          <w:color w:val="auto"/>
        </w:rPr>
      </w:pPr>
      <w:bookmarkStart w:id="19" w:name="_Ref401608229"/>
      <w:r w:rsidRPr="007F35F4">
        <w:rPr>
          <w:color w:val="auto"/>
        </w:rPr>
        <w:t xml:space="preserve">Figure </w:t>
      </w:r>
      <w:r w:rsidR="006B0DBD" w:rsidRPr="007F35F4">
        <w:rPr>
          <w:color w:val="auto"/>
        </w:rPr>
        <w:fldChar w:fldCharType="begin"/>
      </w:r>
      <w:r w:rsidR="006B0DBD" w:rsidRPr="007F35F4">
        <w:rPr>
          <w:color w:val="auto"/>
        </w:rPr>
        <w:instrText xml:space="preserve"> SEQ Figure \* ARABIC </w:instrText>
      </w:r>
      <w:r w:rsidR="006B0DBD" w:rsidRPr="007F35F4">
        <w:rPr>
          <w:color w:val="auto"/>
        </w:rPr>
        <w:fldChar w:fldCharType="separate"/>
      </w:r>
      <w:r w:rsidR="00C071B3">
        <w:rPr>
          <w:noProof/>
          <w:color w:val="auto"/>
        </w:rPr>
        <w:t>10</w:t>
      </w:r>
      <w:r w:rsidR="006B0DBD" w:rsidRPr="007F35F4">
        <w:rPr>
          <w:noProof/>
          <w:color w:val="auto"/>
        </w:rPr>
        <w:fldChar w:fldCharType="end"/>
      </w:r>
      <w:bookmarkEnd w:id="19"/>
      <w:r w:rsidRPr="007F35F4">
        <w:rPr>
          <w:color w:val="auto"/>
        </w:rPr>
        <w:t xml:space="preserve"> MC simulation of the energy response for 0° and 60° angle of incidence of the new BeOSL eye lens dosemeter.</w:t>
      </w:r>
    </w:p>
    <w:p w14:paraId="40F7EB7A" w14:textId="77777777" w:rsidR="00C52648" w:rsidRPr="007F35F4" w:rsidRDefault="00C52648" w:rsidP="00C52648"/>
    <w:p w14:paraId="4DF8A8D5" w14:textId="58F300C4" w:rsidR="00FB7D02" w:rsidRPr="007F35F4" w:rsidRDefault="00C52648" w:rsidP="00C52648">
      <w:r w:rsidRPr="007F35F4">
        <w:rPr>
          <w:noProof/>
          <w:lang w:val="de-DE" w:eastAsia="de-DE"/>
        </w:rPr>
        <w:drawing>
          <wp:inline distT="0" distB="0" distL="0" distR="0" wp14:anchorId="61143EED" wp14:editId="72EDD05F">
            <wp:extent cx="5270500" cy="2962519"/>
            <wp:effectExtent l="0" t="0" r="0" b="952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0" cy="2962519"/>
                    </a:xfrm>
                    <a:prstGeom prst="rect">
                      <a:avLst/>
                    </a:prstGeom>
                    <a:noFill/>
                    <a:ln>
                      <a:noFill/>
                    </a:ln>
                  </pic:spPr>
                </pic:pic>
              </a:graphicData>
            </a:graphic>
          </wp:inline>
        </w:drawing>
      </w:r>
    </w:p>
    <w:p w14:paraId="73865592" w14:textId="26CCCB6A" w:rsidR="00E65979" w:rsidRPr="000B5CB5" w:rsidRDefault="00FB7D02" w:rsidP="000B5CB5">
      <w:pPr>
        <w:pStyle w:val="Beschriftung"/>
        <w:jc w:val="center"/>
        <w:rPr>
          <w:color w:val="auto"/>
        </w:rPr>
      </w:pPr>
      <w:bookmarkStart w:id="20" w:name="_Ref401608245"/>
      <w:bookmarkStart w:id="21" w:name="_Ref401650201"/>
      <w:r w:rsidRPr="007F35F4">
        <w:rPr>
          <w:color w:val="auto"/>
        </w:rPr>
        <w:t xml:space="preserve">Figure </w:t>
      </w:r>
      <w:r w:rsidR="006B0DBD" w:rsidRPr="007F35F4">
        <w:rPr>
          <w:color w:val="auto"/>
        </w:rPr>
        <w:fldChar w:fldCharType="begin"/>
      </w:r>
      <w:r w:rsidR="006B0DBD" w:rsidRPr="007F35F4">
        <w:rPr>
          <w:color w:val="auto"/>
        </w:rPr>
        <w:instrText xml:space="preserve"> SEQ Figure \* ARABIC </w:instrText>
      </w:r>
      <w:r w:rsidR="006B0DBD" w:rsidRPr="007F35F4">
        <w:rPr>
          <w:color w:val="auto"/>
        </w:rPr>
        <w:fldChar w:fldCharType="separate"/>
      </w:r>
      <w:r w:rsidR="00C071B3">
        <w:rPr>
          <w:noProof/>
          <w:color w:val="auto"/>
        </w:rPr>
        <w:t>11</w:t>
      </w:r>
      <w:r w:rsidR="006B0DBD" w:rsidRPr="007F35F4">
        <w:rPr>
          <w:noProof/>
          <w:color w:val="auto"/>
        </w:rPr>
        <w:fldChar w:fldCharType="end"/>
      </w:r>
      <w:bookmarkEnd w:id="20"/>
      <w:r w:rsidRPr="007F35F4">
        <w:rPr>
          <w:color w:val="auto"/>
        </w:rPr>
        <w:t xml:space="preserve"> MC simulation and experimental data for the energy response of the new BeOSL eye lens dos</w:t>
      </w:r>
      <w:r w:rsidR="00A77430" w:rsidRPr="007F35F4">
        <w:rPr>
          <w:color w:val="auto"/>
        </w:rPr>
        <w:t>e</w:t>
      </w:r>
      <w:r w:rsidRPr="007F35F4">
        <w:rPr>
          <w:color w:val="auto"/>
        </w:rPr>
        <w:t>meter at 0° and 60° angle of incidence. Two simulation runs are included</w:t>
      </w:r>
      <w:r w:rsidR="00E333F3">
        <w:rPr>
          <w:color w:val="auto"/>
        </w:rPr>
        <w:t>,</w:t>
      </w:r>
      <w:r w:rsidRPr="007F35F4">
        <w:rPr>
          <w:color w:val="auto"/>
        </w:rPr>
        <w:t xml:space="preserve"> which used N-series spectra instead </w:t>
      </w:r>
      <w:proofErr w:type="gramStart"/>
      <w:r w:rsidRPr="007F35F4">
        <w:rPr>
          <w:color w:val="auto"/>
        </w:rPr>
        <w:t xml:space="preserve">of  </w:t>
      </w:r>
      <w:proofErr w:type="spellStart"/>
      <w:r w:rsidRPr="007F35F4">
        <w:rPr>
          <w:color w:val="auto"/>
        </w:rPr>
        <w:t>monoenergetic</w:t>
      </w:r>
      <w:proofErr w:type="spellEnd"/>
      <w:proofErr w:type="gramEnd"/>
      <w:r w:rsidRPr="007F35F4">
        <w:rPr>
          <w:color w:val="auto"/>
        </w:rPr>
        <w:t xml:space="preserve"> photon sources.</w:t>
      </w:r>
      <w:bookmarkEnd w:id="21"/>
    </w:p>
    <w:p w14:paraId="0EB696BA" w14:textId="250992D4" w:rsidR="008E463D" w:rsidRPr="000B5CB5" w:rsidRDefault="008E463D" w:rsidP="008A2C5A">
      <w:pPr>
        <w:pStyle w:val="berschrift1"/>
      </w:pPr>
      <w:r w:rsidRPr="000B5CB5">
        <w:t>Limitations of the MC method</w:t>
      </w:r>
    </w:p>
    <w:p w14:paraId="18B4ECED" w14:textId="2DF3905A" w:rsidR="00582232" w:rsidRDefault="008E463D" w:rsidP="008E463D">
      <w:r>
        <w:rPr>
          <w:b/>
        </w:rPr>
        <w:br/>
      </w:r>
      <w:r w:rsidR="00582232">
        <w:t xml:space="preserve">Taking the example of the simulated and experimental response functions for the eye lens dosemeter in Figure 11, it is obvious that discrepancies between simulation and experiment are </w:t>
      </w:r>
      <w:r w:rsidR="00E333F3">
        <w:t xml:space="preserve">somewhat </w:t>
      </w:r>
      <w:r w:rsidR="00582232">
        <w:t xml:space="preserve">larger for the lowest photon energies. </w:t>
      </w:r>
    </w:p>
    <w:p w14:paraId="26BF29E2" w14:textId="5FF1370A" w:rsidR="008E463D" w:rsidRPr="000B5CB5" w:rsidRDefault="004B1613" w:rsidP="004916E3">
      <w:r>
        <w:lastRenderedPageBreak/>
        <w:t>The</w:t>
      </w:r>
      <w:r w:rsidR="00582232">
        <w:t xml:space="preserve"> average</w:t>
      </w:r>
      <w:r>
        <w:t xml:space="preserve"> relative</w:t>
      </w:r>
      <w:r w:rsidR="00582232">
        <w:t xml:space="preserve"> difference between simulation and experiment for 0° incidence for energies &lt; 25 </w:t>
      </w:r>
      <w:proofErr w:type="spellStart"/>
      <w:r w:rsidR="00582232">
        <w:t>keV</w:t>
      </w:r>
      <w:proofErr w:type="spellEnd"/>
      <w:r>
        <w:t xml:space="preserve"> is approximately 10%, whereas the average relative difference for energies &gt;25 </w:t>
      </w:r>
      <w:proofErr w:type="spellStart"/>
      <w:r>
        <w:t>keV</w:t>
      </w:r>
      <w:proofErr w:type="spellEnd"/>
      <w:r>
        <w:t xml:space="preserve"> is 2%. The latter number is very good</w:t>
      </w:r>
      <w:r w:rsidR="00E41913">
        <w:t>,</w:t>
      </w:r>
      <w:r>
        <w:t xml:space="preserve"> considering that the coefficient of variation for BeOSL dosemeters is in the order of 2.5%. The somewhat larger discrepancies in the lower energy range can be understood by taking a look at uncertainties in the calculation of the simulated response. Whereas the MCNP6 results for the energy deposition in the detector exhibit very low statistical uncertainty of the order of 1%</w:t>
      </w:r>
      <w:r w:rsidR="00507AA5">
        <w:t xml:space="preserve"> to 2%</w:t>
      </w:r>
      <w:r w:rsidR="00E41913">
        <w:t xml:space="preserve">, larger uncertainties are introduced when calculating the response by means of OSL efficiency functions, </w:t>
      </w:r>
      <w:proofErr w:type="spellStart"/>
      <w:r w:rsidR="00E41913">
        <w:t>fluence</w:t>
      </w:r>
      <w:proofErr w:type="spellEnd"/>
      <w:r w:rsidR="00E41913">
        <w:t xml:space="preserve"> air attenuation and conversion factors from </w:t>
      </w:r>
      <w:proofErr w:type="spellStart"/>
      <w:r w:rsidR="00E41913">
        <w:t>fluence</w:t>
      </w:r>
      <w:proofErr w:type="spellEnd"/>
      <w:r w:rsidR="00E41913">
        <w:t xml:space="preserve"> to </w:t>
      </w:r>
      <w:proofErr w:type="spellStart"/>
      <w:r w:rsidR="0013797C" w:rsidRPr="0013797C">
        <w:rPr>
          <w:i/>
        </w:rPr>
        <w:t>K</w:t>
      </w:r>
      <w:r w:rsidR="0013797C" w:rsidRPr="00764D2F">
        <w:rPr>
          <w:i/>
          <w:vertAlign w:val="subscript"/>
        </w:rPr>
        <w:t>a</w:t>
      </w:r>
      <w:proofErr w:type="spellEnd"/>
      <w:r w:rsidR="00E41913">
        <w:t xml:space="preserve"> and from </w:t>
      </w:r>
      <w:proofErr w:type="spellStart"/>
      <w:r w:rsidR="0013797C" w:rsidRPr="0013797C">
        <w:rPr>
          <w:i/>
        </w:rPr>
        <w:t>K</w:t>
      </w:r>
      <w:r w:rsidR="0013797C" w:rsidRPr="00764D2F">
        <w:rPr>
          <w:i/>
          <w:vertAlign w:val="subscript"/>
        </w:rPr>
        <w:t>a</w:t>
      </w:r>
      <w:proofErr w:type="spellEnd"/>
      <w:r w:rsidR="00E41913">
        <w:t xml:space="preserve"> to </w:t>
      </w:r>
      <w:proofErr w:type="spellStart"/>
      <w:r w:rsidR="00764D2F" w:rsidRPr="00764D2F">
        <w:rPr>
          <w:i/>
        </w:rPr>
        <w:t>H</w:t>
      </w:r>
      <w:r w:rsidR="00764D2F" w:rsidRPr="00764D2F">
        <w:rPr>
          <w:i/>
          <w:vertAlign w:val="subscript"/>
        </w:rPr>
        <w:t>p</w:t>
      </w:r>
      <w:proofErr w:type="spellEnd"/>
      <w:r w:rsidR="00E41913">
        <w:t xml:space="preserve">(3) as described in </w:t>
      </w:r>
      <w:r w:rsidR="00E41913">
        <w:fldChar w:fldCharType="begin"/>
      </w:r>
      <w:r w:rsidR="00E41913">
        <w:instrText xml:space="preserve"> REF _Ref402704550 \w \h </w:instrText>
      </w:r>
      <w:r w:rsidR="00E41913">
        <w:fldChar w:fldCharType="separate"/>
      </w:r>
      <w:r w:rsidR="00C071B3">
        <w:t>0</w:t>
      </w:r>
      <w:r w:rsidR="00E41913">
        <w:fldChar w:fldCharType="end"/>
      </w:r>
      <w:r w:rsidR="004F11DD">
        <w:t xml:space="preserve">. Many of the energy points used in Figure 11 such as 12.5 </w:t>
      </w:r>
      <w:proofErr w:type="spellStart"/>
      <w:r w:rsidR="004F11DD">
        <w:t>keV</w:t>
      </w:r>
      <w:proofErr w:type="spellEnd"/>
      <w:r w:rsidR="004F11DD">
        <w:t xml:space="preserve">, 15 </w:t>
      </w:r>
      <w:proofErr w:type="spellStart"/>
      <w:r w:rsidR="004F11DD">
        <w:t>keV</w:t>
      </w:r>
      <w:proofErr w:type="spellEnd"/>
      <w:r w:rsidR="004F11DD">
        <w:t xml:space="preserve">, 17.5 </w:t>
      </w:r>
      <w:proofErr w:type="spellStart"/>
      <w:r w:rsidR="004F11DD">
        <w:t>keV</w:t>
      </w:r>
      <w:proofErr w:type="spellEnd"/>
      <w:r w:rsidR="004F11DD">
        <w:t xml:space="preserve"> and 25 </w:t>
      </w:r>
      <w:proofErr w:type="spellStart"/>
      <w:r w:rsidR="004F11DD">
        <w:t>keV</w:t>
      </w:r>
      <w:proofErr w:type="spellEnd"/>
      <w:r w:rsidR="004F11DD">
        <w:t xml:space="preserve"> require energy i</w:t>
      </w:r>
      <w:r w:rsidR="00E333F3">
        <w:t>nterpolation of the</w:t>
      </w:r>
      <w:r w:rsidR="004F11DD">
        <w:t xml:space="preserve"> conversion and correction </w:t>
      </w:r>
      <w:r w:rsidR="00E333F3">
        <w:t>data</w:t>
      </w:r>
      <w:r w:rsidR="004F11DD">
        <w:t xml:space="preserve"> and some of these functions vary strongly with energy in the low energy range</w:t>
      </w:r>
      <w:r w:rsidR="008A2C5A">
        <w:t xml:space="preserve"> and provide data only at 10 </w:t>
      </w:r>
      <w:proofErr w:type="spellStart"/>
      <w:r w:rsidR="008A2C5A">
        <w:t>keV</w:t>
      </w:r>
      <w:proofErr w:type="spellEnd"/>
      <w:r w:rsidR="008A2C5A">
        <w:t xml:space="preserve">, 20 </w:t>
      </w:r>
      <w:proofErr w:type="spellStart"/>
      <w:r w:rsidR="008A2C5A">
        <w:t>keV</w:t>
      </w:r>
      <w:proofErr w:type="spellEnd"/>
      <w:r w:rsidR="008A2C5A">
        <w:t xml:space="preserve"> and 30 </w:t>
      </w:r>
      <w:proofErr w:type="spellStart"/>
      <w:r w:rsidR="008A2C5A">
        <w:t>keV</w:t>
      </w:r>
      <w:proofErr w:type="spellEnd"/>
      <w:r w:rsidR="004F11DD">
        <w:t>, making the interpolation problematic. For example</w:t>
      </w:r>
      <w:r w:rsidR="00AC7F98">
        <w:t>,</w:t>
      </w:r>
      <w:r w:rsidR="004F11DD">
        <w:t xml:space="preserve"> the relative discrepancy between simulated and experimental response at 25 </w:t>
      </w:r>
      <w:proofErr w:type="spellStart"/>
      <w:r w:rsidR="004F11DD">
        <w:t>keV</w:t>
      </w:r>
      <w:proofErr w:type="spellEnd"/>
      <w:r w:rsidR="004F11DD">
        <w:t xml:space="preserve"> changes from -15% to -6.4% if switching from linear interpolation to cubic spline interpolation in these calculations.</w:t>
      </w:r>
      <w:r w:rsidR="00E377EE">
        <w:t xml:space="preserve"> </w:t>
      </w:r>
      <w:r w:rsidR="00772C3E">
        <w:t xml:space="preserve">In conclusion, while uncertainties and deviations from experiment are larger for the lower photon energies, the results are still good enough to indicate conformity with IEC requirements down to approximately 15 </w:t>
      </w:r>
      <w:proofErr w:type="spellStart"/>
      <w:r w:rsidR="00772C3E">
        <w:t>keV</w:t>
      </w:r>
      <w:proofErr w:type="spellEnd"/>
      <w:r w:rsidR="00772C3E">
        <w:t xml:space="preserve"> in the case of the eye lens dosemeter.</w:t>
      </w:r>
      <w:r w:rsidR="00E377EE">
        <w:t xml:space="preserve"> </w:t>
      </w:r>
    </w:p>
    <w:p w14:paraId="652EA1B6" w14:textId="6DE045D8" w:rsidR="004916E3" w:rsidRPr="000B5CB5" w:rsidRDefault="006E6766" w:rsidP="008A2C5A">
      <w:pPr>
        <w:pStyle w:val="berschrift1"/>
      </w:pPr>
      <w:r w:rsidRPr="000B5CB5">
        <w:t>Discussion</w:t>
      </w:r>
      <w:r w:rsidR="004916E3" w:rsidRPr="000B5CB5">
        <w:t xml:space="preserve"> and conclusion</w:t>
      </w:r>
    </w:p>
    <w:p w14:paraId="48FEAF9D" w14:textId="77777777" w:rsidR="004916E3" w:rsidRPr="007F35F4" w:rsidRDefault="004916E3" w:rsidP="004916E3"/>
    <w:p w14:paraId="14E3FC1B" w14:textId="712C92E5" w:rsidR="006A45DE" w:rsidRPr="007F35F4" w:rsidRDefault="003E4F70" w:rsidP="004916E3">
      <w:r w:rsidRPr="007F35F4">
        <w:t xml:space="preserve">In the comparisons for various </w:t>
      </w:r>
      <w:r w:rsidR="00EB7EFE" w:rsidRPr="007F35F4">
        <w:t>dosemeter</w:t>
      </w:r>
      <w:r w:rsidRPr="007F35F4">
        <w:t xml:space="preserve"> types presented above excellent agreement between MC models and experimental data was found. The major objective of the MC models was to predict if a certain dosemeter design would be able</w:t>
      </w:r>
      <w:r w:rsidR="006A45DE" w:rsidRPr="007F35F4">
        <w:t xml:space="preserve"> to produce a response function</w:t>
      </w:r>
      <w:r w:rsidRPr="007F35F4">
        <w:t xml:space="preserve"> fulfilling the requirements of the IEC standards, i.e. a response between 0.71 and 1.67 over the full operational range of photon energies and for angles of incidence up to 60°. In the presentation of results no comparison with the IEC limits has been given, as all response functions were normalized to the response at 662 keV</w:t>
      </w:r>
      <w:r w:rsidR="00A97555" w:rsidRPr="007F35F4">
        <w:t xml:space="preserve"> (S-Cs) 0°. The IMS however</w:t>
      </w:r>
      <w:r w:rsidR="003D2B0E">
        <w:t>,</w:t>
      </w:r>
      <w:r w:rsidR="00A97555" w:rsidRPr="007F35F4">
        <w:t xml:space="preserve"> has an additional degree of freedom in fulfilling the IEC requirements by choosing an appropriate system calibration and thereby scaling the response curve over full energy range. For the example of the new eye lens  (</w:t>
      </w:r>
      <w:r w:rsidR="00A97555" w:rsidRPr="007F35F4">
        <w:fldChar w:fldCharType="begin"/>
      </w:r>
      <w:r w:rsidR="00A97555" w:rsidRPr="007F35F4">
        <w:instrText xml:space="preserve"> REF _Ref401608245 \h </w:instrText>
      </w:r>
      <w:r w:rsidR="00A97555" w:rsidRPr="007F35F4">
        <w:fldChar w:fldCharType="separate"/>
      </w:r>
      <w:r w:rsidR="00C071B3" w:rsidRPr="007F35F4">
        <w:t xml:space="preserve">Figure </w:t>
      </w:r>
      <w:r w:rsidR="00C071B3">
        <w:rPr>
          <w:noProof/>
        </w:rPr>
        <w:t>11</w:t>
      </w:r>
      <w:r w:rsidR="00A97555" w:rsidRPr="007F35F4">
        <w:fldChar w:fldCharType="end"/>
      </w:r>
      <w:r w:rsidR="00A97555" w:rsidRPr="007F35F4">
        <w:t xml:space="preserve">) the system calibration was derived by normalizing the </w:t>
      </w:r>
      <w:r w:rsidR="006A45DE" w:rsidRPr="007F35F4">
        <w:t xml:space="preserve">response </w:t>
      </w:r>
      <w:r w:rsidR="00A97555" w:rsidRPr="007F35F4">
        <w:t>function to the  response at N-150, 0° instead of S-Cs, i.e. the response at N-150 = 1 and the resu</w:t>
      </w:r>
      <w:r w:rsidR="00A00989" w:rsidRPr="007F35F4">
        <w:t>lting response curve closely approaches unity over the full relevant photon energy range from 20 keV up to 200 keV. IEC requirements can be fulfilled down to 15 keV</w:t>
      </w:r>
      <w:r w:rsidR="006A45DE" w:rsidRPr="007F35F4">
        <w:t xml:space="preserve"> with this system calibration</w:t>
      </w:r>
      <w:r w:rsidR="00A00989" w:rsidRPr="007F35F4">
        <w:t xml:space="preserve">. </w:t>
      </w:r>
    </w:p>
    <w:p w14:paraId="1677AABB" w14:textId="560C5865" w:rsidR="00DC229D" w:rsidRDefault="00A00989" w:rsidP="004916E3">
      <w:r w:rsidRPr="007F35F4">
        <w:t xml:space="preserve">Due to the favorable intrinsic response function of the BeOSL detectors, fulfilling IEC limits is easily achieved by all investigated designs. The new eye lens dosemeter is currently undergoing a systematic radiological characterization and </w:t>
      </w:r>
      <w:r w:rsidR="003D2B0E" w:rsidRPr="007F35F4">
        <w:t>type-testing</w:t>
      </w:r>
      <w:r w:rsidRPr="007F35F4">
        <w:t xml:space="preserve"> phase. A dedicated publication </w:t>
      </w:r>
      <w:r w:rsidR="009E17AE" w:rsidRPr="007F35F4">
        <w:t>about</w:t>
      </w:r>
      <w:r w:rsidRPr="007F35F4">
        <w:t xml:space="preserve"> the features</w:t>
      </w:r>
      <w:r w:rsidR="009E17AE" w:rsidRPr="007F35F4">
        <w:t xml:space="preserve"> and performance</w:t>
      </w:r>
      <w:r w:rsidRPr="007F35F4">
        <w:t xml:space="preserve"> of </w:t>
      </w:r>
      <w:r w:rsidR="009E17AE" w:rsidRPr="007F35F4">
        <w:t xml:space="preserve">the new </w:t>
      </w:r>
      <w:r w:rsidR="00EB7EFE" w:rsidRPr="007F35F4">
        <w:t>dosemeter</w:t>
      </w:r>
      <w:r w:rsidR="009E17AE" w:rsidRPr="007F35F4">
        <w:t xml:space="preserve"> is currently in preparation. </w:t>
      </w:r>
    </w:p>
    <w:p w14:paraId="32A8089D" w14:textId="77777777" w:rsidR="003D2B0E" w:rsidRDefault="003D2B0E" w:rsidP="004916E3"/>
    <w:p w14:paraId="5A0777F5" w14:textId="476541F0" w:rsidR="00DC229D" w:rsidRPr="007F35F4" w:rsidRDefault="003D2B0E" w:rsidP="004916E3">
      <w:r>
        <w:lastRenderedPageBreak/>
        <w:t>In summary the MC simulation has served as a valuable tool to provide fast feedback on new designs or to help with the evaluation of different materials or even different detector options.</w:t>
      </w:r>
    </w:p>
    <w:p w14:paraId="6DA3F479" w14:textId="77777777" w:rsidR="004916E3" w:rsidRPr="000B5CB5" w:rsidRDefault="004916E3" w:rsidP="00180D0D">
      <w:pPr>
        <w:pStyle w:val="berschrift1"/>
      </w:pPr>
      <w:r w:rsidRPr="000B5CB5">
        <w:t>References</w:t>
      </w:r>
    </w:p>
    <w:p w14:paraId="45E6A903" w14:textId="77777777" w:rsidR="004916E3" w:rsidRPr="007F35F4" w:rsidRDefault="004916E3" w:rsidP="004916E3"/>
    <w:p w14:paraId="370CED1C" w14:textId="77777777" w:rsidR="00851F13" w:rsidRPr="00F3383B" w:rsidRDefault="00851F13" w:rsidP="00851F13">
      <w:pPr>
        <w:numPr>
          <w:ilvl w:val="0"/>
          <w:numId w:val="1"/>
        </w:numPr>
        <w:tabs>
          <w:tab w:val="left" w:pos="360"/>
        </w:tabs>
        <w:jc w:val="both"/>
      </w:pPr>
      <w:bookmarkStart w:id="22" w:name="_Ref400099057"/>
      <w:bookmarkStart w:id="23" w:name="_Ref401309762"/>
      <w:bookmarkStart w:id="24" w:name="_Ref400017347"/>
      <w:r w:rsidRPr="00F3383B">
        <w:t xml:space="preserve">T. Haninger, H. Hödlmoser, M. Figel, D. König-Meier, J. </w:t>
      </w:r>
      <w:proofErr w:type="spellStart"/>
      <w:r w:rsidRPr="00F3383B">
        <w:t>Henniger</w:t>
      </w:r>
      <w:proofErr w:type="spellEnd"/>
      <w:r w:rsidRPr="00F3383B">
        <w:t xml:space="preserve">, M. Sommer, A. Jahn, G. Ledtermann, and R. Eßer, </w:t>
      </w:r>
      <w:r w:rsidRPr="00F3383B">
        <w:rPr>
          <w:bCs/>
        </w:rPr>
        <w:t>Properties of the BeOSL Dosimetry System in the Framework of a Large-scale Personal Monitoring Service</w:t>
      </w:r>
      <w:r w:rsidRPr="00F3383B">
        <w:t xml:space="preserve">, </w:t>
      </w:r>
      <w:proofErr w:type="spellStart"/>
      <w:r w:rsidRPr="00F3383B">
        <w:t>Radiat</w:t>
      </w:r>
      <w:proofErr w:type="spellEnd"/>
      <w:r w:rsidRPr="00F3383B">
        <w:t xml:space="preserve"> </w:t>
      </w:r>
      <w:proofErr w:type="spellStart"/>
      <w:r w:rsidRPr="00F3383B">
        <w:t>Prot</w:t>
      </w:r>
      <w:proofErr w:type="spellEnd"/>
      <w:r w:rsidRPr="00F3383B">
        <w:t xml:space="preserve"> Dosimetry first published online September 29, 2015 doi:10.1093/</w:t>
      </w:r>
      <w:proofErr w:type="spellStart"/>
      <w:r w:rsidRPr="00F3383B">
        <w:t>rpd</w:t>
      </w:r>
      <w:proofErr w:type="spellEnd"/>
      <w:r w:rsidRPr="00F3383B">
        <w:t>/ncv425</w:t>
      </w:r>
      <w:bookmarkEnd w:id="22"/>
    </w:p>
    <w:p w14:paraId="05F128B0" w14:textId="2413E474" w:rsidR="00851F13" w:rsidRPr="00F3383B" w:rsidRDefault="00851F13" w:rsidP="00851F13">
      <w:pPr>
        <w:numPr>
          <w:ilvl w:val="0"/>
          <w:numId w:val="1"/>
        </w:numPr>
        <w:tabs>
          <w:tab w:val="left" w:pos="360"/>
        </w:tabs>
        <w:jc w:val="both"/>
      </w:pPr>
      <w:bookmarkStart w:id="25" w:name="_Ref400099145"/>
      <w:r w:rsidRPr="00F3383B">
        <w:t xml:space="preserve">M. Sommer, A. Jahn, J. </w:t>
      </w:r>
      <w:proofErr w:type="spellStart"/>
      <w:r w:rsidRPr="00F3383B">
        <w:t>Henninger</w:t>
      </w:r>
      <w:proofErr w:type="spellEnd"/>
      <w:r w:rsidRPr="00F3383B">
        <w:t xml:space="preserve">, A new personal dosimetry system for </w:t>
      </w:r>
      <w:proofErr w:type="spellStart"/>
      <w:proofErr w:type="gramStart"/>
      <w:r w:rsidR="00764D2F" w:rsidRPr="00764D2F">
        <w:rPr>
          <w:i/>
        </w:rPr>
        <w:t>H</w:t>
      </w:r>
      <w:r w:rsidR="00764D2F" w:rsidRPr="00764D2F">
        <w:rPr>
          <w:i/>
          <w:vertAlign w:val="subscript"/>
        </w:rPr>
        <w:t>p</w:t>
      </w:r>
      <w:proofErr w:type="spellEnd"/>
      <w:r w:rsidRPr="00F3383B">
        <w:t>(</w:t>
      </w:r>
      <w:proofErr w:type="gramEnd"/>
      <w:r w:rsidRPr="00F3383B">
        <w:t xml:space="preserve">10) and </w:t>
      </w:r>
      <w:proofErr w:type="spellStart"/>
      <w:r w:rsidR="00764D2F" w:rsidRPr="00764D2F">
        <w:rPr>
          <w:i/>
        </w:rPr>
        <w:t>H</w:t>
      </w:r>
      <w:r w:rsidR="00764D2F" w:rsidRPr="00764D2F">
        <w:rPr>
          <w:i/>
          <w:vertAlign w:val="subscript"/>
        </w:rPr>
        <w:t>p</w:t>
      </w:r>
      <w:proofErr w:type="spellEnd"/>
      <w:r w:rsidRPr="00F3383B">
        <w:t xml:space="preserve">(0.07) photon dose based on OSL-dosimetry of beryllium oxide. </w:t>
      </w:r>
      <w:proofErr w:type="spellStart"/>
      <w:r w:rsidRPr="00F3383B">
        <w:t>Radiat</w:t>
      </w:r>
      <w:proofErr w:type="spellEnd"/>
      <w:r w:rsidRPr="00F3383B">
        <w:t>. Meas. 46, 1818–1821 (2011).</w:t>
      </w:r>
      <w:bookmarkEnd w:id="25"/>
    </w:p>
    <w:p w14:paraId="676F9269" w14:textId="3F4E03BE" w:rsidR="00851F13" w:rsidRPr="00F3383B" w:rsidRDefault="00851F13" w:rsidP="00851F13">
      <w:pPr>
        <w:pStyle w:val="Listenabsatz"/>
        <w:numPr>
          <w:ilvl w:val="0"/>
          <w:numId w:val="1"/>
        </w:numPr>
        <w:rPr>
          <w:iCs/>
        </w:rPr>
      </w:pPr>
      <w:bookmarkStart w:id="26" w:name="_Ref400021915"/>
      <w:r w:rsidRPr="00F3383B">
        <w:rPr>
          <w:iCs/>
        </w:rPr>
        <w:t>IEC 62387, Radiation protection instrumentation - Dosimetry systems with integrating passive detectors for individual, workplace and environmental monitoring of photon and beta radiation, 45B/906/CDV:2018-06 -62387 Ed.2.</w:t>
      </w:r>
      <w:bookmarkEnd w:id="26"/>
      <w:r w:rsidRPr="00F3383B">
        <w:rPr>
          <w:iCs/>
        </w:rPr>
        <w:t>0</w:t>
      </w:r>
    </w:p>
    <w:p w14:paraId="2DD954BD" w14:textId="4D81367C" w:rsidR="00E17208" w:rsidRPr="00F3383B" w:rsidRDefault="00E17208" w:rsidP="00E17208">
      <w:pPr>
        <w:pStyle w:val="Listenabsatz"/>
        <w:numPr>
          <w:ilvl w:val="0"/>
          <w:numId w:val="1"/>
        </w:numPr>
        <w:rPr>
          <w:rFonts w:eastAsia="Times New Roman" w:cs="Times New Roman"/>
        </w:rPr>
      </w:pPr>
      <w:bookmarkStart w:id="27" w:name="_Ref401652323"/>
      <w:r w:rsidRPr="00F3383B">
        <w:rPr>
          <w:rFonts w:eastAsia="Times New Roman" w:cs="Arial"/>
          <w:shd w:val="clear" w:color="auto" w:fill="FFFFFF"/>
        </w:rPr>
        <w:t xml:space="preserve">T. </w:t>
      </w:r>
      <w:proofErr w:type="spellStart"/>
      <w:r w:rsidRPr="00F3383B">
        <w:rPr>
          <w:rFonts w:eastAsia="Times New Roman" w:cs="Arial"/>
          <w:shd w:val="clear" w:color="auto" w:fill="FFFFFF"/>
        </w:rPr>
        <w:t>Goorley</w:t>
      </w:r>
      <w:proofErr w:type="spellEnd"/>
      <w:r w:rsidRPr="00F3383B">
        <w:rPr>
          <w:rFonts w:eastAsia="Times New Roman" w:cs="Arial"/>
          <w:shd w:val="clear" w:color="auto" w:fill="FFFFFF"/>
        </w:rPr>
        <w:t>, et al., "Initial MCNP6 Release Overview", Nuclear Technology, </w:t>
      </w:r>
      <w:r w:rsidRPr="00F3383B">
        <w:rPr>
          <w:rFonts w:eastAsia="Times New Roman" w:cs="Arial"/>
          <w:bCs/>
        </w:rPr>
        <w:t>180</w:t>
      </w:r>
      <w:r w:rsidRPr="00F3383B">
        <w:rPr>
          <w:rFonts w:eastAsia="Times New Roman" w:cs="Arial"/>
          <w:shd w:val="clear" w:color="auto" w:fill="FFFFFF"/>
        </w:rPr>
        <w:t>, pp 298-315 (Dec 2012)</w:t>
      </w:r>
      <w:bookmarkEnd w:id="23"/>
      <w:bookmarkEnd w:id="27"/>
    </w:p>
    <w:p w14:paraId="59F67D8C" w14:textId="5E1AFDC2" w:rsidR="004916E3" w:rsidRPr="00F3383B" w:rsidRDefault="004916E3" w:rsidP="004916E3">
      <w:pPr>
        <w:pStyle w:val="Listenabsatz"/>
        <w:numPr>
          <w:ilvl w:val="0"/>
          <w:numId w:val="1"/>
        </w:numPr>
        <w:rPr>
          <w:iCs/>
        </w:rPr>
      </w:pPr>
      <w:bookmarkStart w:id="28" w:name="_Ref400017297"/>
      <w:bookmarkEnd w:id="24"/>
      <w:r w:rsidRPr="00F3383B">
        <w:rPr>
          <w:iCs/>
        </w:rPr>
        <w:t>E DIN ISO 4037-1</w:t>
      </w:r>
      <w:r w:rsidR="00B828A9" w:rsidRPr="00F3383B">
        <w:rPr>
          <w:iCs/>
        </w:rPr>
        <w:t xml:space="preserve"> to 3</w:t>
      </w:r>
      <w:r w:rsidRPr="00F3383B">
        <w:rPr>
          <w:iCs/>
        </w:rPr>
        <w:t xml:space="preserve"> (VDE 0412-4037-1</w:t>
      </w:r>
      <w:r w:rsidR="00B828A9" w:rsidRPr="00F3383B">
        <w:rPr>
          <w:iCs/>
        </w:rPr>
        <w:t xml:space="preserve"> to 3</w:t>
      </w:r>
      <w:r w:rsidRPr="00F3383B">
        <w:rPr>
          <w:iCs/>
        </w:rPr>
        <w:t>):2017</w:t>
      </w:r>
      <w:bookmarkEnd w:id="28"/>
      <w:r w:rsidRPr="00F3383B">
        <w:rPr>
          <w:iCs/>
        </w:rPr>
        <w:t xml:space="preserve"> </w:t>
      </w:r>
    </w:p>
    <w:p w14:paraId="3209FB39" w14:textId="77777777" w:rsidR="00851F13" w:rsidRPr="00F3383B" w:rsidRDefault="00851F13" w:rsidP="00851F13">
      <w:pPr>
        <w:numPr>
          <w:ilvl w:val="0"/>
          <w:numId w:val="1"/>
        </w:numPr>
        <w:tabs>
          <w:tab w:val="left" w:pos="360"/>
        </w:tabs>
        <w:jc w:val="both"/>
      </w:pPr>
      <w:bookmarkStart w:id="29" w:name="_Ref401311959"/>
      <w:r w:rsidRPr="00F3383B">
        <w:t xml:space="preserve">A. Jahn, M. Sommer, J. </w:t>
      </w:r>
      <w:proofErr w:type="spellStart"/>
      <w:r w:rsidRPr="00F3383B">
        <w:t>Henninger</w:t>
      </w:r>
      <w:proofErr w:type="spellEnd"/>
      <w:r w:rsidRPr="00F3383B">
        <w:t>, OSL efficiency for BeO OSL dosimeters, Rad Meas. Vol 71, 104-117, (2014)</w:t>
      </w:r>
      <w:bookmarkEnd w:id="29"/>
      <w:r w:rsidRPr="00F3383B">
        <w:t>.</w:t>
      </w:r>
    </w:p>
    <w:p w14:paraId="36E95FB9" w14:textId="1C464657" w:rsidR="00851F13" w:rsidRPr="00F3383B" w:rsidRDefault="00851F13" w:rsidP="004916E3">
      <w:pPr>
        <w:numPr>
          <w:ilvl w:val="0"/>
          <w:numId w:val="1"/>
        </w:numPr>
        <w:tabs>
          <w:tab w:val="left" w:pos="360"/>
        </w:tabs>
        <w:rPr>
          <w:rStyle w:val="Hyperlink"/>
          <w:color w:val="auto"/>
          <w:u w:val="none"/>
        </w:rPr>
      </w:pPr>
      <w:bookmarkStart w:id="30" w:name="_Ref401314069"/>
      <w:r w:rsidRPr="00F3383B">
        <w:t xml:space="preserve">Y. Horowitz,  P. </w:t>
      </w:r>
      <w:proofErr w:type="spellStart"/>
      <w:r w:rsidRPr="00F3383B">
        <w:t>Olko</w:t>
      </w:r>
      <w:proofErr w:type="spellEnd"/>
      <w:r w:rsidRPr="00F3383B">
        <w:t xml:space="preserve">, The effects of </w:t>
      </w:r>
      <w:proofErr w:type="spellStart"/>
      <w:r w:rsidRPr="00F3383B">
        <w:t>ionisation</w:t>
      </w:r>
      <w:proofErr w:type="spellEnd"/>
      <w:r w:rsidRPr="00F3383B">
        <w:t xml:space="preserve"> density on the </w:t>
      </w:r>
      <w:proofErr w:type="spellStart"/>
      <w:r w:rsidRPr="00F3383B">
        <w:t>thermoluminescence</w:t>
      </w:r>
      <w:proofErr w:type="spellEnd"/>
      <w:r w:rsidRPr="00F3383B">
        <w:t xml:space="preserve"> response (efficiency) of </w:t>
      </w:r>
      <w:proofErr w:type="spellStart"/>
      <w:r w:rsidRPr="00F3383B">
        <w:t>LiF:Mg,Ti</w:t>
      </w:r>
      <w:proofErr w:type="spellEnd"/>
      <w:r w:rsidRPr="00F3383B">
        <w:t xml:space="preserve"> and </w:t>
      </w:r>
      <w:proofErr w:type="spellStart"/>
      <w:r w:rsidRPr="00F3383B">
        <w:t>LiF:Mg,Cu</w:t>
      </w:r>
      <w:proofErr w:type="spellEnd"/>
      <w:r w:rsidRPr="00F3383B">
        <w:t xml:space="preserve">, Radiation Protection Dosimetry, Vol. 109, p 331–348, (2004) </w:t>
      </w:r>
      <w:hyperlink r:id="rId17" w:history="1">
        <w:r w:rsidRPr="00F3383B">
          <w:rPr>
            <w:rStyle w:val="Hyperlink"/>
            <w:color w:val="auto"/>
          </w:rPr>
          <w:t>https://doi.org/10.1093/rpd/nch310</w:t>
        </w:r>
      </w:hyperlink>
      <w:bookmarkEnd w:id="30"/>
    </w:p>
    <w:p w14:paraId="45E4AB61" w14:textId="77777777" w:rsidR="00851F13" w:rsidRPr="00F3383B" w:rsidRDefault="00851F13" w:rsidP="00851F13">
      <w:pPr>
        <w:pStyle w:val="Reference"/>
        <w:numPr>
          <w:ilvl w:val="0"/>
          <w:numId w:val="1"/>
        </w:numPr>
        <w:spacing w:line="240" w:lineRule="auto"/>
        <w:rPr>
          <w:rFonts w:asciiTheme="minorHAnsi" w:eastAsiaTheme="minorEastAsia" w:hAnsiTheme="minorHAnsi" w:cstheme="minorBidi"/>
          <w:sz w:val="24"/>
          <w:szCs w:val="24"/>
          <w:lang w:val="de-DE"/>
        </w:rPr>
      </w:pPr>
      <w:bookmarkStart w:id="31" w:name="_Ref522527232"/>
      <w:bookmarkStart w:id="32" w:name="_Ref394244733"/>
      <w:r w:rsidRPr="00F3383B">
        <w:rPr>
          <w:rFonts w:asciiTheme="minorHAnsi" w:eastAsiaTheme="minorEastAsia" w:hAnsiTheme="minorHAnsi" w:cstheme="minorBidi"/>
          <w:sz w:val="24"/>
          <w:szCs w:val="24"/>
          <w:lang w:val="de-DE"/>
        </w:rPr>
        <w:t xml:space="preserve">NIST, </w:t>
      </w:r>
      <w:hyperlink r:id="rId18" w:history="1">
        <w:r w:rsidRPr="00F3383B">
          <w:rPr>
            <w:rFonts w:asciiTheme="minorHAnsi" w:eastAsiaTheme="minorEastAsia" w:hAnsiTheme="minorHAnsi" w:cstheme="minorBidi"/>
            <w:sz w:val="24"/>
            <w:szCs w:val="24"/>
            <w:lang w:val="de-DE"/>
          </w:rPr>
          <w:t>https://physics.nist.gov/PhysRefData/XrayMassCoef/ComTab/air.html</w:t>
        </w:r>
      </w:hyperlink>
      <w:bookmarkEnd w:id="31"/>
      <w:bookmarkEnd w:id="32"/>
    </w:p>
    <w:p w14:paraId="708F7BA1" w14:textId="77777777" w:rsidR="00851F13" w:rsidRPr="00F3383B" w:rsidRDefault="00851F13" w:rsidP="00851F13">
      <w:pPr>
        <w:pStyle w:val="Reference"/>
        <w:numPr>
          <w:ilvl w:val="0"/>
          <w:numId w:val="1"/>
        </w:numPr>
        <w:spacing w:line="240" w:lineRule="auto"/>
        <w:ind w:left="646" w:hanging="357"/>
        <w:rPr>
          <w:rFonts w:asciiTheme="minorHAnsi" w:eastAsiaTheme="minorEastAsia" w:hAnsiTheme="minorHAnsi" w:cstheme="minorBidi"/>
          <w:sz w:val="24"/>
          <w:szCs w:val="24"/>
        </w:rPr>
      </w:pPr>
      <w:bookmarkStart w:id="33" w:name="_Ref401395158"/>
      <w:r w:rsidRPr="00F3383B">
        <w:rPr>
          <w:rFonts w:asciiTheme="minorHAnsi" w:eastAsiaTheme="minorEastAsia" w:hAnsiTheme="minorHAnsi" w:cstheme="minorBidi"/>
          <w:sz w:val="24"/>
          <w:szCs w:val="24"/>
        </w:rPr>
        <w:t>ICRU Report 47, Measurement of Dose Equivalents from External Photon and Electron Radiations, (1992).</w:t>
      </w:r>
      <w:bookmarkEnd w:id="33"/>
    </w:p>
    <w:p w14:paraId="4B86D60F" w14:textId="77777777" w:rsidR="00851F13" w:rsidRPr="00F3383B" w:rsidRDefault="00851F13" w:rsidP="00851F13">
      <w:pPr>
        <w:pStyle w:val="Reference"/>
        <w:numPr>
          <w:ilvl w:val="0"/>
          <w:numId w:val="1"/>
        </w:numPr>
        <w:spacing w:line="240" w:lineRule="auto"/>
        <w:ind w:left="646" w:hanging="357"/>
        <w:rPr>
          <w:rFonts w:asciiTheme="minorHAnsi" w:eastAsiaTheme="minorEastAsia" w:hAnsiTheme="minorHAnsi" w:cstheme="minorBidi"/>
          <w:sz w:val="24"/>
          <w:szCs w:val="24"/>
        </w:rPr>
      </w:pPr>
      <w:bookmarkStart w:id="34" w:name="_Ref401396102"/>
      <w:r w:rsidRPr="00F3383B">
        <w:rPr>
          <w:rFonts w:asciiTheme="minorHAnsi" w:eastAsiaTheme="minorEastAsia" w:hAnsiTheme="minorHAnsi" w:cstheme="minorBidi"/>
          <w:sz w:val="24"/>
          <w:szCs w:val="24"/>
        </w:rPr>
        <w:t xml:space="preserve">I. </w:t>
      </w:r>
      <w:proofErr w:type="spellStart"/>
      <w:r w:rsidRPr="00F3383B">
        <w:rPr>
          <w:rFonts w:asciiTheme="minorHAnsi" w:eastAsiaTheme="minorEastAsia" w:hAnsiTheme="minorHAnsi" w:cstheme="minorBidi"/>
          <w:sz w:val="24"/>
          <w:szCs w:val="24"/>
        </w:rPr>
        <w:t>Antcheva</w:t>
      </w:r>
      <w:proofErr w:type="spellEnd"/>
      <w:r w:rsidRPr="00F3383B">
        <w:rPr>
          <w:rFonts w:asciiTheme="minorHAnsi" w:eastAsiaTheme="minorEastAsia" w:hAnsiTheme="minorHAnsi" w:cstheme="minorBidi"/>
          <w:sz w:val="24"/>
          <w:szCs w:val="24"/>
        </w:rPr>
        <w:t xml:space="preserve"> et al, ROOT — A C++ framework for petabyte data storage, statistical analysis and visualization, Computer Physics Communications, Vol. 180</w:t>
      </w:r>
      <w:proofErr w:type="gramStart"/>
      <w:r w:rsidRPr="00F3383B">
        <w:rPr>
          <w:rFonts w:asciiTheme="minorHAnsi" w:eastAsiaTheme="minorEastAsia" w:hAnsiTheme="minorHAnsi" w:cstheme="minorBidi"/>
          <w:sz w:val="24"/>
          <w:szCs w:val="24"/>
        </w:rPr>
        <w:t>,  p</w:t>
      </w:r>
      <w:proofErr w:type="gramEnd"/>
      <w:r w:rsidRPr="00F3383B">
        <w:rPr>
          <w:rFonts w:asciiTheme="minorHAnsi" w:eastAsiaTheme="minorEastAsia" w:hAnsiTheme="minorHAnsi" w:cstheme="minorBidi"/>
          <w:sz w:val="24"/>
          <w:szCs w:val="24"/>
        </w:rPr>
        <w:t xml:space="preserve"> 2499-2512, (2009).</w:t>
      </w:r>
      <w:bookmarkEnd w:id="34"/>
    </w:p>
    <w:p w14:paraId="617E508A" w14:textId="504AD9A3" w:rsidR="00851F13" w:rsidRPr="00F3383B" w:rsidRDefault="00C902A1" w:rsidP="00851F13">
      <w:pPr>
        <w:pStyle w:val="Reference"/>
        <w:numPr>
          <w:ilvl w:val="0"/>
          <w:numId w:val="1"/>
        </w:numPr>
        <w:spacing w:line="240" w:lineRule="auto"/>
        <w:ind w:left="646" w:hanging="357"/>
        <w:rPr>
          <w:rFonts w:asciiTheme="minorHAnsi" w:eastAsiaTheme="minorEastAsia" w:hAnsiTheme="minorHAnsi" w:cstheme="minorBidi"/>
          <w:sz w:val="24"/>
          <w:szCs w:val="24"/>
        </w:rPr>
      </w:pPr>
      <w:hyperlink r:id="rId19" w:history="1">
        <w:bookmarkStart w:id="35" w:name="_Ref401396105"/>
        <w:r w:rsidR="00851F13" w:rsidRPr="00F3383B">
          <w:rPr>
            <w:rStyle w:val="Hyperlink"/>
            <w:rFonts w:asciiTheme="minorHAnsi" w:eastAsiaTheme="minorEastAsia" w:hAnsiTheme="minorHAnsi" w:cstheme="minorBidi"/>
            <w:color w:val="auto"/>
            <w:sz w:val="24"/>
            <w:szCs w:val="24"/>
          </w:rPr>
          <w:t>https://root.cern.ch</w:t>
        </w:r>
        <w:bookmarkEnd w:id="35"/>
      </w:hyperlink>
    </w:p>
    <w:p w14:paraId="77B7F999" w14:textId="5D2164BC" w:rsidR="004916E3" w:rsidRPr="00F3383B" w:rsidRDefault="004916E3" w:rsidP="00851F13">
      <w:pPr>
        <w:numPr>
          <w:ilvl w:val="0"/>
          <w:numId w:val="1"/>
        </w:numPr>
        <w:tabs>
          <w:tab w:val="left" w:pos="360"/>
        </w:tabs>
        <w:jc w:val="both"/>
      </w:pPr>
      <w:bookmarkStart w:id="36" w:name="_Ref401483229"/>
      <w:r w:rsidRPr="00F3383B">
        <w:t>V. Bandalo, J. Brönner, M. B. Greiter, H. Hoedlmoser, A Fully Automated Secondary Standard X-Ray Calibration Facility for Personal Dosemeters, Rad. Prot. Dosimetry</w:t>
      </w:r>
      <w:r w:rsidR="004B643E">
        <w:t>,</w:t>
      </w:r>
      <w:r w:rsidRPr="00F3383B">
        <w:t xml:space="preserve"> </w:t>
      </w:r>
      <w:r w:rsidR="004B643E" w:rsidRPr="004B643E">
        <w:t>doi:10.1093/</w:t>
      </w:r>
      <w:proofErr w:type="spellStart"/>
      <w:r w:rsidR="004B643E" w:rsidRPr="004B643E">
        <w:t>rpd</w:t>
      </w:r>
      <w:proofErr w:type="spellEnd"/>
      <w:r w:rsidR="004B643E" w:rsidRPr="004B643E">
        <w:t xml:space="preserve">/ncy187 </w:t>
      </w:r>
      <w:r w:rsidR="004B643E">
        <w:t>(</w:t>
      </w:r>
      <w:r w:rsidRPr="00F3383B">
        <w:t>2018</w:t>
      </w:r>
      <w:r w:rsidR="004B643E">
        <w:t>)</w:t>
      </w:r>
      <w:r w:rsidRPr="00F3383B">
        <w:t>.</w:t>
      </w:r>
      <w:bookmarkEnd w:id="36"/>
    </w:p>
    <w:p w14:paraId="67EF6BD9" w14:textId="77777777" w:rsidR="004916E3" w:rsidRPr="00F3383B" w:rsidRDefault="004916E3" w:rsidP="00851F13">
      <w:pPr>
        <w:numPr>
          <w:ilvl w:val="0"/>
          <w:numId w:val="1"/>
        </w:numPr>
        <w:tabs>
          <w:tab w:val="left" w:pos="360"/>
        </w:tabs>
        <w:jc w:val="both"/>
      </w:pPr>
      <w:bookmarkStart w:id="37" w:name="_Ref401483234"/>
      <w:r w:rsidRPr="00F3383B">
        <w:rPr>
          <w:lang w:val="en-GB"/>
        </w:rPr>
        <w:t xml:space="preserve">M. B. Greiter, J. Denk, and H. Hoedlmoser, Secondary Standard Calibration, Measurement and Irradiation Capabilities of the Individual Monitoring Service at the Helmholtz Zentrum München: Aspects of Uncertainty and Automation, Rad. Prot. Dosimetry. </w:t>
      </w:r>
      <w:r w:rsidRPr="00F3383B">
        <w:t>doi:10.1093/</w:t>
      </w:r>
      <w:proofErr w:type="spellStart"/>
      <w:r w:rsidRPr="00F3383B">
        <w:t>rpd</w:t>
      </w:r>
      <w:proofErr w:type="spellEnd"/>
      <w:r w:rsidRPr="00F3383B">
        <w:t xml:space="preserve">/ncv537 </w:t>
      </w:r>
      <w:r w:rsidRPr="00F3383B">
        <w:rPr>
          <w:lang w:val="en-GB"/>
        </w:rPr>
        <w:t>(2016)</w:t>
      </w:r>
      <w:bookmarkEnd w:id="37"/>
    </w:p>
    <w:p w14:paraId="42385599" w14:textId="5AF70C7E" w:rsidR="00E542DD" w:rsidRPr="008A3510" w:rsidRDefault="00E542DD" w:rsidP="00851F13">
      <w:pPr>
        <w:numPr>
          <w:ilvl w:val="0"/>
          <w:numId w:val="1"/>
        </w:numPr>
        <w:tabs>
          <w:tab w:val="left" w:pos="360"/>
        </w:tabs>
        <w:jc w:val="both"/>
      </w:pPr>
      <w:bookmarkStart w:id="38" w:name="_Ref402623979"/>
      <w:r w:rsidRPr="00F3383B">
        <w:rPr>
          <w:lang w:val="en-GB"/>
        </w:rPr>
        <w:t xml:space="preserve">U. </w:t>
      </w:r>
      <w:proofErr w:type="spellStart"/>
      <w:r w:rsidRPr="00F3383B">
        <w:rPr>
          <w:lang w:val="en-GB"/>
        </w:rPr>
        <w:t>Ankerhold</w:t>
      </w:r>
      <w:proofErr w:type="spellEnd"/>
      <w:r w:rsidRPr="00F3383B">
        <w:rPr>
          <w:lang w:val="en-GB"/>
        </w:rPr>
        <w:t>,</w:t>
      </w:r>
      <w:r w:rsidR="00F3383B" w:rsidRPr="00F3383B">
        <w:rPr>
          <w:lang w:val="en-GB"/>
        </w:rPr>
        <w:t xml:space="preserve"> </w:t>
      </w:r>
      <w:r w:rsidR="00F3383B" w:rsidRPr="00F3383B">
        <w:t>Catalogue of X-ray spectra and their characteristic data –ISO and DIN radiation qualities, therapy and diagnostic radiation qualities, unfiltered X-ray spectra,</w:t>
      </w:r>
      <w:r w:rsidR="008A3510">
        <w:rPr>
          <w:lang w:val="en-GB"/>
        </w:rPr>
        <w:t xml:space="preserve"> PTB Report</w:t>
      </w:r>
      <w:r w:rsidR="00E555C0">
        <w:rPr>
          <w:lang w:val="en-GB"/>
        </w:rPr>
        <w:t xml:space="preserve"> </w:t>
      </w:r>
      <w:r w:rsidR="00E555C0" w:rsidRPr="00E555C0">
        <w:rPr>
          <w:lang w:val="en-GB"/>
        </w:rPr>
        <w:t>PTB-Dos-34</w:t>
      </w:r>
      <w:r w:rsidR="00E555C0">
        <w:rPr>
          <w:lang w:val="en-GB"/>
        </w:rPr>
        <w:t>,</w:t>
      </w:r>
      <w:r w:rsidR="008A3510">
        <w:rPr>
          <w:lang w:val="en-GB"/>
        </w:rPr>
        <w:t xml:space="preserve"> </w:t>
      </w:r>
      <w:r w:rsidR="00E555C0">
        <w:rPr>
          <w:lang w:val="en-GB"/>
        </w:rPr>
        <w:t>I</w:t>
      </w:r>
      <w:r w:rsidR="00E555C0" w:rsidRPr="00E555C0">
        <w:rPr>
          <w:lang w:val="en-GB"/>
        </w:rPr>
        <w:t xml:space="preserve">SBN 3-89701-513-7 </w:t>
      </w:r>
      <w:r w:rsidR="008A3510">
        <w:rPr>
          <w:lang w:val="en-GB"/>
        </w:rPr>
        <w:t>(2000</w:t>
      </w:r>
      <w:r w:rsidRPr="00F3383B">
        <w:rPr>
          <w:lang w:val="en-GB"/>
        </w:rPr>
        <w:t>)</w:t>
      </w:r>
      <w:bookmarkEnd w:id="38"/>
      <w:r w:rsidR="008A3510">
        <w:rPr>
          <w:lang w:val="en-GB"/>
        </w:rPr>
        <w:t>.</w:t>
      </w:r>
    </w:p>
    <w:p w14:paraId="2B1DD712" w14:textId="77777777" w:rsidR="008A3510" w:rsidRPr="00F3383B" w:rsidRDefault="008A3510" w:rsidP="008A3510">
      <w:pPr>
        <w:tabs>
          <w:tab w:val="left" w:pos="360"/>
        </w:tabs>
        <w:jc w:val="both"/>
      </w:pPr>
    </w:p>
    <w:sectPr w:rsidR="008A3510" w:rsidRPr="00F3383B" w:rsidSect="00927F16">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D30F88" w15:done="0"/>
  <w15:commentEx w15:paraId="208FE25C" w15:done="0"/>
  <w15:commentEx w15:paraId="6F4FB8BC" w15:done="0"/>
  <w15:commentEx w15:paraId="1181B4D4" w15:done="0"/>
  <w15:commentEx w15:paraId="440D3928" w15:done="0"/>
  <w15:commentEx w15:paraId="3B99DD81" w15:done="0"/>
  <w15:commentEx w15:paraId="64E04081" w15:done="0"/>
  <w15:commentEx w15:paraId="29B79A8D" w15:done="0"/>
  <w15:commentEx w15:paraId="292B5032" w15:done="0"/>
  <w15:commentEx w15:paraId="6D63D9D5" w15:done="0"/>
  <w15:commentEx w15:paraId="5CCC3384" w15:done="0"/>
  <w15:commentEx w15:paraId="462FCAEF" w15:done="0"/>
  <w15:commentEx w15:paraId="6FFDD1C1" w15:done="0"/>
  <w15:commentEx w15:paraId="445D1273" w15:done="0"/>
  <w15:commentEx w15:paraId="2E46B9B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B6EF1"/>
    <w:multiLevelType w:val="singleLevel"/>
    <w:tmpl w:val="6DCEE5A4"/>
    <w:lvl w:ilvl="0">
      <w:start w:val="1"/>
      <w:numFmt w:val="decimal"/>
      <w:lvlText w:val="[%1]"/>
      <w:legacy w:legacy="1" w:legacySpace="120" w:legacyIndent="360"/>
      <w:lvlJc w:val="left"/>
      <w:pPr>
        <w:ind w:left="648" w:hanging="360"/>
      </w:pPr>
      <w:rPr>
        <w:b w:val="0"/>
      </w:rPr>
    </w:lvl>
  </w:abstractNum>
  <w:abstractNum w:abstractNumId="1">
    <w:nsid w:val="344A399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nsid w:val="54A92EAE"/>
    <w:multiLevelType w:val="singleLevel"/>
    <w:tmpl w:val="6DCEE5A4"/>
    <w:lvl w:ilvl="0">
      <w:start w:val="1"/>
      <w:numFmt w:val="decimal"/>
      <w:lvlText w:val="[%1]"/>
      <w:legacy w:legacy="1" w:legacySpace="120" w:legacyIndent="360"/>
      <w:lvlJc w:val="left"/>
      <w:pPr>
        <w:ind w:left="648" w:hanging="360"/>
      </w:pPr>
      <w:rPr>
        <w:b w:val="0"/>
      </w:rPr>
    </w:lvl>
  </w:abstractNum>
  <w:abstractNum w:abstractNumId="3">
    <w:nsid w:val="54BB60DB"/>
    <w:multiLevelType w:val="hybridMultilevel"/>
    <w:tmpl w:val="811A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7C7975"/>
    <w:multiLevelType w:val="hybridMultilevel"/>
    <w:tmpl w:val="9C04DE6E"/>
    <w:lvl w:ilvl="0" w:tplc="24B0DF1C">
      <w:start w:val="1"/>
      <w:numFmt w:val="decimal"/>
      <w:pStyle w:val="Reference"/>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4"/>
  </w:num>
  <w:num w:numId="5">
    <w:abstractNumId w:val="4"/>
  </w:num>
  <w:num w:numId="6">
    <w:abstractNumId w:val="4"/>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iter, Matthias, Dr.">
    <w15:presenceInfo w15:providerId="AD" w15:userId="S-1-5-21-1994607763-2853643634-3575791220-4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6E3"/>
    <w:rsid w:val="00012084"/>
    <w:rsid w:val="00070135"/>
    <w:rsid w:val="00084C62"/>
    <w:rsid w:val="000950DB"/>
    <w:rsid w:val="000B1ACF"/>
    <w:rsid w:val="000B5CB5"/>
    <w:rsid w:val="000D0FFB"/>
    <w:rsid w:val="000F76B2"/>
    <w:rsid w:val="0013797C"/>
    <w:rsid w:val="00170618"/>
    <w:rsid w:val="00180D0D"/>
    <w:rsid w:val="00187F98"/>
    <w:rsid w:val="001E1300"/>
    <w:rsid w:val="00205FED"/>
    <w:rsid w:val="00206FAE"/>
    <w:rsid w:val="00240C67"/>
    <w:rsid w:val="0024387A"/>
    <w:rsid w:val="002674A3"/>
    <w:rsid w:val="00271652"/>
    <w:rsid w:val="00293489"/>
    <w:rsid w:val="002A46C9"/>
    <w:rsid w:val="002A5C1B"/>
    <w:rsid w:val="002B3557"/>
    <w:rsid w:val="00301123"/>
    <w:rsid w:val="00333153"/>
    <w:rsid w:val="003A5BB4"/>
    <w:rsid w:val="003C67ED"/>
    <w:rsid w:val="003D0614"/>
    <w:rsid w:val="003D1D0C"/>
    <w:rsid w:val="003D2B0E"/>
    <w:rsid w:val="003E4F70"/>
    <w:rsid w:val="003F5726"/>
    <w:rsid w:val="00410AA7"/>
    <w:rsid w:val="004602AB"/>
    <w:rsid w:val="004657D6"/>
    <w:rsid w:val="00475B00"/>
    <w:rsid w:val="004916E3"/>
    <w:rsid w:val="00496497"/>
    <w:rsid w:val="004B1613"/>
    <w:rsid w:val="004B52A3"/>
    <w:rsid w:val="004B643E"/>
    <w:rsid w:val="004F11DD"/>
    <w:rsid w:val="00507AA5"/>
    <w:rsid w:val="00512E64"/>
    <w:rsid w:val="005635E2"/>
    <w:rsid w:val="00566C84"/>
    <w:rsid w:val="00582232"/>
    <w:rsid w:val="0059491E"/>
    <w:rsid w:val="005A4E81"/>
    <w:rsid w:val="005B25D8"/>
    <w:rsid w:val="005C2214"/>
    <w:rsid w:val="00604B08"/>
    <w:rsid w:val="006149A5"/>
    <w:rsid w:val="00676C40"/>
    <w:rsid w:val="006A45DE"/>
    <w:rsid w:val="006B0DBD"/>
    <w:rsid w:val="006D76AC"/>
    <w:rsid w:val="006E30BD"/>
    <w:rsid w:val="006E3265"/>
    <w:rsid w:val="006E6766"/>
    <w:rsid w:val="00713741"/>
    <w:rsid w:val="00757B79"/>
    <w:rsid w:val="00764D2F"/>
    <w:rsid w:val="00772C3E"/>
    <w:rsid w:val="0078362D"/>
    <w:rsid w:val="007F35F4"/>
    <w:rsid w:val="0080158D"/>
    <w:rsid w:val="00807044"/>
    <w:rsid w:val="00830657"/>
    <w:rsid w:val="00846F4B"/>
    <w:rsid w:val="00851F13"/>
    <w:rsid w:val="008A2C5A"/>
    <w:rsid w:val="008A3510"/>
    <w:rsid w:val="008A71A3"/>
    <w:rsid w:val="008B377C"/>
    <w:rsid w:val="008C745A"/>
    <w:rsid w:val="008E463D"/>
    <w:rsid w:val="00927F16"/>
    <w:rsid w:val="0094389B"/>
    <w:rsid w:val="009621F2"/>
    <w:rsid w:val="009707B1"/>
    <w:rsid w:val="009927B8"/>
    <w:rsid w:val="009E17AE"/>
    <w:rsid w:val="009F1528"/>
    <w:rsid w:val="009F7920"/>
    <w:rsid w:val="00A00989"/>
    <w:rsid w:val="00A06DBF"/>
    <w:rsid w:val="00A6671C"/>
    <w:rsid w:val="00A72FBE"/>
    <w:rsid w:val="00A77430"/>
    <w:rsid w:val="00A97525"/>
    <w:rsid w:val="00A97555"/>
    <w:rsid w:val="00AC604E"/>
    <w:rsid w:val="00AC7F98"/>
    <w:rsid w:val="00AE0571"/>
    <w:rsid w:val="00AF5C08"/>
    <w:rsid w:val="00B528EC"/>
    <w:rsid w:val="00B73B26"/>
    <w:rsid w:val="00B828A9"/>
    <w:rsid w:val="00C071B3"/>
    <w:rsid w:val="00C2702D"/>
    <w:rsid w:val="00C27720"/>
    <w:rsid w:val="00C52648"/>
    <w:rsid w:val="00C66673"/>
    <w:rsid w:val="00C80A01"/>
    <w:rsid w:val="00C902A1"/>
    <w:rsid w:val="00D044A7"/>
    <w:rsid w:val="00D34148"/>
    <w:rsid w:val="00D94834"/>
    <w:rsid w:val="00DB69BA"/>
    <w:rsid w:val="00DC229D"/>
    <w:rsid w:val="00DD05C6"/>
    <w:rsid w:val="00DD49D5"/>
    <w:rsid w:val="00DD5BF6"/>
    <w:rsid w:val="00E17208"/>
    <w:rsid w:val="00E333F3"/>
    <w:rsid w:val="00E377EE"/>
    <w:rsid w:val="00E41913"/>
    <w:rsid w:val="00E542DD"/>
    <w:rsid w:val="00E555C0"/>
    <w:rsid w:val="00E57B2E"/>
    <w:rsid w:val="00E57B93"/>
    <w:rsid w:val="00E65979"/>
    <w:rsid w:val="00E72E4B"/>
    <w:rsid w:val="00E9136C"/>
    <w:rsid w:val="00E93DBF"/>
    <w:rsid w:val="00EB7EFE"/>
    <w:rsid w:val="00EC3FF8"/>
    <w:rsid w:val="00F03AD0"/>
    <w:rsid w:val="00F067E3"/>
    <w:rsid w:val="00F3383B"/>
    <w:rsid w:val="00F47E11"/>
    <w:rsid w:val="00F6069C"/>
    <w:rsid w:val="00F72CD9"/>
    <w:rsid w:val="00FB7D02"/>
    <w:rsid w:val="00FE28BF"/>
    <w:rsid w:val="00FE5725"/>
    <w:rsid w:val="00FE7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7D43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916E3"/>
  </w:style>
  <w:style w:type="paragraph" w:styleId="berschrift1">
    <w:name w:val="heading 1"/>
    <w:basedOn w:val="Standard"/>
    <w:next w:val="Standard"/>
    <w:link w:val="berschrift1Zchn"/>
    <w:uiPriority w:val="9"/>
    <w:qFormat/>
    <w:rsid w:val="0059491E"/>
    <w:pPr>
      <w:keepNext/>
      <w:keepLines/>
      <w:spacing w:before="480"/>
      <w:outlineLvl w:val="0"/>
    </w:pPr>
    <w:rPr>
      <w:rFonts w:eastAsiaTheme="majorEastAsia" w:cstheme="majorBidi"/>
      <w:bCs/>
      <w:caps/>
    </w:rPr>
  </w:style>
  <w:style w:type="paragraph" w:styleId="berschrift2">
    <w:name w:val="heading 2"/>
    <w:basedOn w:val="Standard"/>
    <w:next w:val="Standard"/>
    <w:link w:val="berschrift2Zchn"/>
    <w:uiPriority w:val="9"/>
    <w:unhideWhenUsed/>
    <w:qFormat/>
    <w:rsid w:val="0059491E"/>
    <w:pPr>
      <w:keepNext/>
      <w:keepLines/>
      <w:spacing w:before="200"/>
      <w:outlineLvl w:val="1"/>
    </w:pPr>
    <w:rPr>
      <w:rFonts w:eastAsiaTheme="majorEastAsia" w:cstheme="majorBidi"/>
      <w:b/>
      <w:bCs/>
    </w:rPr>
  </w:style>
  <w:style w:type="paragraph" w:styleId="berschrift3">
    <w:name w:val="heading 3"/>
    <w:basedOn w:val="Standard"/>
    <w:next w:val="Standard"/>
    <w:link w:val="berschrift3Zchn"/>
    <w:uiPriority w:val="9"/>
    <w:semiHidden/>
    <w:unhideWhenUsed/>
    <w:qFormat/>
    <w:rsid w:val="004916E3"/>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4916E3"/>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4916E3"/>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4916E3"/>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4916E3"/>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916E3"/>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916E3"/>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491E"/>
    <w:rPr>
      <w:rFonts w:eastAsiaTheme="majorEastAsia" w:cstheme="majorBidi"/>
      <w:bCs/>
      <w:caps/>
    </w:rPr>
  </w:style>
  <w:style w:type="character" w:customStyle="1" w:styleId="berschrift2Zchn">
    <w:name w:val="Überschrift 2 Zchn"/>
    <w:basedOn w:val="Absatz-Standardschriftart"/>
    <w:link w:val="berschrift2"/>
    <w:uiPriority w:val="9"/>
    <w:rsid w:val="0059491E"/>
    <w:rPr>
      <w:rFonts w:eastAsiaTheme="majorEastAsia" w:cstheme="majorBidi"/>
      <w:b/>
      <w:bCs/>
    </w:rPr>
  </w:style>
  <w:style w:type="character" w:customStyle="1" w:styleId="berschrift3Zchn">
    <w:name w:val="Überschrift 3 Zchn"/>
    <w:basedOn w:val="Absatz-Standardschriftart"/>
    <w:link w:val="berschrift3"/>
    <w:uiPriority w:val="9"/>
    <w:semiHidden/>
    <w:rsid w:val="004916E3"/>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4916E3"/>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4916E3"/>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4916E3"/>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4916E3"/>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4916E3"/>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4916E3"/>
    <w:rPr>
      <w:rFonts w:asciiTheme="majorHAnsi" w:eastAsiaTheme="majorEastAsia" w:hAnsiTheme="majorHAnsi" w:cstheme="majorBidi"/>
      <w:i/>
      <w:iCs/>
      <w:color w:val="404040" w:themeColor="text1" w:themeTint="BF"/>
      <w:sz w:val="20"/>
      <w:szCs w:val="20"/>
    </w:rPr>
  </w:style>
  <w:style w:type="character" w:styleId="Hyperlink">
    <w:name w:val="Hyperlink"/>
    <w:basedOn w:val="Absatz-Standardschriftart"/>
    <w:unhideWhenUsed/>
    <w:rsid w:val="004916E3"/>
    <w:rPr>
      <w:color w:val="0000FF" w:themeColor="hyperlink"/>
      <w:u w:val="single"/>
    </w:rPr>
  </w:style>
  <w:style w:type="paragraph" w:styleId="Listenabsatz">
    <w:name w:val="List Paragraph"/>
    <w:basedOn w:val="Standard"/>
    <w:uiPriority w:val="34"/>
    <w:qFormat/>
    <w:rsid w:val="004916E3"/>
    <w:pPr>
      <w:ind w:left="720"/>
      <w:contextualSpacing/>
    </w:pPr>
  </w:style>
  <w:style w:type="character" w:styleId="Kommentarzeichen">
    <w:name w:val="annotation reference"/>
    <w:basedOn w:val="Absatz-Standardschriftart"/>
    <w:uiPriority w:val="99"/>
    <w:semiHidden/>
    <w:unhideWhenUsed/>
    <w:rsid w:val="004916E3"/>
    <w:rPr>
      <w:sz w:val="18"/>
      <w:szCs w:val="18"/>
    </w:rPr>
  </w:style>
  <w:style w:type="paragraph" w:styleId="Kommentartext">
    <w:name w:val="annotation text"/>
    <w:basedOn w:val="Standard"/>
    <w:link w:val="KommentartextZchn"/>
    <w:uiPriority w:val="99"/>
    <w:semiHidden/>
    <w:unhideWhenUsed/>
    <w:rsid w:val="004916E3"/>
  </w:style>
  <w:style w:type="character" w:customStyle="1" w:styleId="KommentartextZchn">
    <w:name w:val="Kommentartext Zchn"/>
    <w:basedOn w:val="Absatz-Standardschriftart"/>
    <w:link w:val="Kommentartext"/>
    <w:uiPriority w:val="99"/>
    <w:semiHidden/>
    <w:rsid w:val="004916E3"/>
  </w:style>
  <w:style w:type="paragraph" w:styleId="Beschriftung">
    <w:name w:val="caption"/>
    <w:basedOn w:val="Standard"/>
    <w:next w:val="Standard"/>
    <w:uiPriority w:val="35"/>
    <w:unhideWhenUsed/>
    <w:qFormat/>
    <w:rsid w:val="004916E3"/>
    <w:pPr>
      <w:spacing w:after="200"/>
    </w:pPr>
    <w:rPr>
      <w:b/>
      <w:bCs/>
      <w:color w:val="4F81BD" w:themeColor="accent1"/>
      <w:sz w:val="18"/>
      <w:szCs w:val="18"/>
    </w:rPr>
  </w:style>
  <w:style w:type="paragraph" w:styleId="Sprechblasentext">
    <w:name w:val="Balloon Text"/>
    <w:basedOn w:val="Standard"/>
    <w:link w:val="SprechblasentextZchn"/>
    <w:uiPriority w:val="99"/>
    <w:semiHidden/>
    <w:unhideWhenUsed/>
    <w:rsid w:val="004916E3"/>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916E3"/>
    <w:rPr>
      <w:rFonts w:ascii="Lucida Grande" w:hAnsi="Lucida Grande" w:cs="Lucida Grande"/>
      <w:sz w:val="18"/>
      <w:szCs w:val="18"/>
    </w:rPr>
  </w:style>
  <w:style w:type="character" w:customStyle="1" w:styleId="apple-converted-space">
    <w:name w:val="apple-converted-space"/>
    <w:basedOn w:val="Absatz-Standardschriftart"/>
    <w:rsid w:val="00E17208"/>
  </w:style>
  <w:style w:type="paragraph" w:customStyle="1" w:styleId="Reference">
    <w:name w:val="Reference"/>
    <w:rsid w:val="00333153"/>
    <w:pPr>
      <w:numPr>
        <w:numId w:val="4"/>
      </w:numPr>
      <w:spacing w:line="180" w:lineRule="exact"/>
      <w:jc w:val="both"/>
    </w:pPr>
    <w:rPr>
      <w:rFonts w:ascii="Times" w:eastAsia="Times New Roman" w:hAnsi="Times" w:cs="Times New Roman"/>
      <w:sz w:val="16"/>
      <w:szCs w:val="20"/>
    </w:rPr>
  </w:style>
  <w:style w:type="paragraph" w:customStyle="1" w:styleId="Authorname">
    <w:name w:val="Author name"/>
    <w:rsid w:val="00496497"/>
    <w:pPr>
      <w:spacing w:before="70" w:line="200" w:lineRule="exact"/>
    </w:pPr>
    <w:rPr>
      <w:rFonts w:ascii="Times" w:eastAsia="Times New Roman" w:hAnsi="Times" w:cs="Times New Roman"/>
      <w:sz w:val="18"/>
      <w:szCs w:val="20"/>
    </w:rPr>
  </w:style>
  <w:style w:type="paragraph" w:customStyle="1" w:styleId="Affiliation">
    <w:name w:val="Affiliation"/>
    <w:rsid w:val="00496497"/>
    <w:pPr>
      <w:spacing w:line="200" w:lineRule="exact"/>
    </w:pPr>
    <w:rPr>
      <w:rFonts w:ascii="Times" w:eastAsia="Times New Roman" w:hAnsi="Times" w:cs="Times New Roman"/>
      <w:sz w:val="18"/>
      <w:szCs w:val="20"/>
    </w:rPr>
  </w:style>
  <w:style w:type="paragraph" w:styleId="Kommentarthema">
    <w:name w:val="annotation subject"/>
    <w:basedOn w:val="Kommentartext"/>
    <w:next w:val="Kommentartext"/>
    <w:link w:val="KommentarthemaZchn"/>
    <w:uiPriority w:val="99"/>
    <w:semiHidden/>
    <w:unhideWhenUsed/>
    <w:rsid w:val="00DB69BA"/>
    <w:rPr>
      <w:b/>
      <w:bCs/>
      <w:sz w:val="20"/>
      <w:szCs w:val="20"/>
    </w:rPr>
  </w:style>
  <w:style w:type="character" w:customStyle="1" w:styleId="KommentarthemaZchn">
    <w:name w:val="Kommentarthema Zchn"/>
    <w:basedOn w:val="KommentartextZchn"/>
    <w:link w:val="Kommentarthema"/>
    <w:uiPriority w:val="99"/>
    <w:semiHidden/>
    <w:rsid w:val="00DB69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916E3"/>
  </w:style>
  <w:style w:type="paragraph" w:styleId="berschrift1">
    <w:name w:val="heading 1"/>
    <w:basedOn w:val="Standard"/>
    <w:next w:val="Standard"/>
    <w:link w:val="berschrift1Zchn"/>
    <w:uiPriority w:val="9"/>
    <w:qFormat/>
    <w:rsid w:val="0059491E"/>
    <w:pPr>
      <w:keepNext/>
      <w:keepLines/>
      <w:spacing w:before="480"/>
      <w:outlineLvl w:val="0"/>
    </w:pPr>
    <w:rPr>
      <w:rFonts w:eastAsiaTheme="majorEastAsia" w:cstheme="majorBidi"/>
      <w:bCs/>
      <w:caps/>
    </w:rPr>
  </w:style>
  <w:style w:type="paragraph" w:styleId="berschrift2">
    <w:name w:val="heading 2"/>
    <w:basedOn w:val="Standard"/>
    <w:next w:val="Standard"/>
    <w:link w:val="berschrift2Zchn"/>
    <w:uiPriority w:val="9"/>
    <w:unhideWhenUsed/>
    <w:qFormat/>
    <w:rsid w:val="0059491E"/>
    <w:pPr>
      <w:keepNext/>
      <w:keepLines/>
      <w:spacing w:before="200"/>
      <w:outlineLvl w:val="1"/>
    </w:pPr>
    <w:rPr>
      <w:rFonts w:eastAsiaTheme="majorEastAsia" w:cstheme="majorBidi"/>
      <w:b/>
      <w:bCs/>
    </w:rPr>
  </w:style>
  <w:style w:type="paragraph" w:styleId="berschrift3">
    <w:name w:val="heading 3"/>
    <w:basedOn w:val="Standard"/>
    <w:next w:val="Standard"/>
    <w:link w:val="berschrift3Zchn"/>
    <w:uiPriority w:val="9"/>
    <w:semiHidden/>
    <w:unhideWhenUsed/>
    <w:qFormat/>
    <w:rsid w:val="004916E3"/>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4916E3"/>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4916E3"/>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4916E3"/>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4916E3"/>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916E3"/>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916E3"/>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491E"/>
    <w:rPr>
      <w:rFonts w:eastAsiaTheme="majorEastAsia" w:cstheme="majorBidi"/>
      <w:bCs/>
      <w:caps/>
    </w:rPr>
  </w:style>
  <w:style w:type="character" w:customStyle="1" w:styleId="berschrift2Zchn">
    <w:name w:val="Überschrift 2 Zchn"/>
    <w:basedOn w:val="Absatz-Standardschriftart"/>
    <w:link w:val="berschrift2"/>
    <w:uiPriority w:val="9"/>
    <w:rsid w:val="0059491E"/>
    <w:rPr>
      <w:rFonts w:eastAsiaTheme="majorEastAsia" w:cstheme="majorBidi"/>
      <w:b/>
      <w:bCs/>
    </w:rPr>
  </w:style>
  <w:style w:type="character" w:customStyle="1" w:styleId="berschrift3Zchn">
    <w:name w:val="Überschrift 3 Zchn"/>
    <w:basedOn w:val="Absatz-Standardschriftart"/>
    <w:link w:val="berschrift3"/>
    <w:uiPriority w:val="9"/>
    <w:semiHidden/>
    <w:rsid w:val="004916E3"/>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4916E3"/>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4916E3"/>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4916E3"/>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4916E3"/>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4916E3"/>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4916E3"/>
    <w:rPr>
      <w:rFonts w:asciiTheme="majorHAnsi" w:eastAsiaTheme="majorEastAsia" w:hAnsiTheme="majorHAnsi" w:cstheme="majorBidi"/>
      <w:i/>
      <w:iCs/>
      <w:color w:val="404040" w:themeColor="text1" w:themeTint="BF"/>
      <w:sz w:val="20"/>
      <w:szCs w:val="20"/>
    </w:rPr>
  </w:style>
  <w:style w:type="character" w:styleId="Hyperlink">
    <w:name w:val="Hyperlink"/>
    <w:basedOn w:val="Absatz-Standardschriftart"/>
    <w:unhideWhenUsed/>
    <w:rsid w:val="004916E3"/>
    <w:rPr>
      <w:color w:val="0000FF" w:themeColor="hyperlink"/>
      <w:u w:val="single"/>
    </w:rPr>
  </w:style>
  <w:style w:type="paragraph" w:styleId="Listenabsatz">
    <w:name w:val="List Paragraph"/>
    <w:basedOn w:val="Standard"/>
    <w:uiPriority w:val="34"/>
    <w:qFormat/>
    <w:rsid w:val="004916E3"/>
    <w:pPr>
      <w:ind w:left="720"/>
      <w:contextualSpacing/>
    </w:pPr>
  </w:style>
  <w:style w:type="character" w:styleId="Kommentarzeichen">
    <w:name w:val="annotation reference"/>
    <w:basedOn w:val="Absatz-Standardschriftart"/>
    <w:uiPriority w:val="99"/>
    <w:semiHidden/>
    <w:unhideWhenUsed/>
    <w:rsid w:val="004916E3"/>
    <w:rPr>
      <w:sz w:val="18"/>
      <w:szCs w:val="18"/>
    </w:rPr>
  </w:style>
  <w:style w:type="paragraph" w:styleId="Kommentartext">
    <w:name w:val="annotation text"/>
    <w:basedOn w:val="Standard"/>
    <w:link w:val="KommentartextZchn"/>
    <w:uiPriority w:val="99"/>
    <w:semiHidden/>
    <w:unhideWhenUsed/>
    <w:rsid w:val="004916E3"/>
  </w:style>
  <w:style w:type="character" w:customStyle="1" w:styleId="KommentartextZchn">
    <w:name w:val="Kommentartext Zchn"/>
    <w:basedOn w:val="Absatz-Standardschriftart"/>
    <w:link w:val="Kommentartext"/>
    <w:uiPriority w:val="99"/>
    <w:semiHidden/>
    <w:rsid w:val="004916E3"/>
  </w:style>
  <w:style w:type="paragraph" w:styleId="Beschriftung">
    <w:name w:val="caption"/>
    <w:basedOn w:val="Standard"/>
    <w:next w:val="Standard"/>
    <w:uiPriority w:val="35"/>
    <w:unhideWhenUsed/>
    <w:qFormat/>
    <w:rsid w:val="004916E3"/>
    <w:pPr>
      <w:spacing w:after="200"/>
    </w:pPr>
    <w:rPr>
      <w:b/>
      <w:bCs/>
      <w:color w:val="4F81BD" w:themeColor="accent1"/>
      <w:sz w:val="18"/>
      <w:szCs w:val="18"/>
    </w:rPr>
  </w:style>
  <w:style w:type="paragraph" w:styleId="Sprechblasentext">
    <w:name w:val="Balloon Text"/>
    <w:basedOn w:val="Standard"/>
    <w:link w:val="SprechblasentextZchn"/>
    <w:uiPriority w:val="99"/>
    <w:semiHidden/>
    <w:unhideWhenUsed/>
    <w:rsid w:val="004916E3"/>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916E3"/>
    <w:rPr>
      <w:rFonts w:ascii="Lucida Grande" w:hAnsi="Lucida Grande" w:cs="Lucida Grande"/>
      <w:sz w:val="18"/>
      <w:szCs w:val="18"/>
    </w:rPr>
  </w:style>
  <w:style w:type="character" w:customStyle="1" w:styleId="apple-converted-space">
    <w:name w:val="apple-converted-space"/>
    <w:basedOn w:val="Absatz-Standardschriftart"/>
    <w:rsid w:val="00E17208"/>
  </w:style>
  <w:style w:type="paragraph" w:customStyle="1" w:styleId="Reference">
    <w:name w:val="Reference"/>
    <w:rsid w:val="00333153"/>
    <w:pPr>
      <w:numPr>
        <w:numId w:val="4"/>
      </w:numPr>
      <w:spacing w:line="180" w:lineRule="exact"/>
      <w:jc w:val="both"/>
    </w:pPr>
    <w:rPr>
      <w:rFonts w:ascii="Times" w:eastAsia="Times New Roman" w:hAnsi="Times" w:cs="Times New Roman"/>
      <w:sz w:val="16"/>
      <w:szCs w:val="20"/>
    </w:rPr>
  </w:style>
  <w:style w:type="paragraph" w:customStyle="1" w:styleId="Authorname">
    <w:name w:val="Author name"/>
    <w:rsid w:val="00496497"/>
    <w:pPr>
      <w:spacing w:before="70" w:line="200" w:lineRule="exact"/>
    </w:pPr>
    <w:rPr>
      <w:rFonts w:ascii="Times" w:eastAsia="Times New Roman" w:hAnsi="Times" w:cs="Times New Roman"/>
      <w:sz w:val="18"/>
      <w:szCs w:val="20"/>
    </w:rPr>
  </w:style>
  <w:style w:type="paragraph" w:customStyle="1" w:styleId="Affiliation">
    <w:name w:val="Affiliation"/>
    <w:rsid w:val="00496497"/>
    <w:pPr>
      <w:spacing w:line="200" w:lineRule="exact"/>
    </w:pPr>
    <w:rPr>
      <w:rFonts w:ascii="Times" w:eastAsia="Times New Roman" w:hAnsi="Times" w:cs="Times New Roman"/>
      <w:sz w:val="18"/>
      <w:szCs w:val="20"/>
    </w:rPr>
  </w:style>
  <w:style w:type="paragraph" w:styleId="Kommentarthema">
    <w:name w:val="annotation subject"/>
    <w:basedOn w:val="Kommentartext"/>
    <w:next w:val="Kommentartext"/>
    <w:link w:val="KommentarthemaZchn"/>
    <w:uiPriority w:val="99"/>
    <w:semiHidden/>
    <w:unhideWhenUsed/>
    <w:rsid w:val="00DB69BA"/>
    <w:rPr>
      <w:b/>
      <w:bCs/>
      <w:sz w:val="20"/>
      <w:szCs w:val="20"/>
    </w:rPr>
  </w:style>
  <w:style w:type="character" w:customStyle="1" w:styleId="KommentarthemaZchn">
    <w:name w:val="Kommentarthema Zchn"/>
    <w:basedOn w:val="KommentartextZchn"/>
    <w:link w:val="Kommentarthema"/>
    <w:uiPriority w:val="99"/>
    <w:semiHidden/>
    <w:rsid w:val="00DB69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079175">
      <w:bodyDiv w:val="1"/>
      <w:marLeft w:val="0"/>
      <w:marRight w:val="0"/>
      <w:marTop w:val="0"/>
      <w:marBottom w:val="0"/>
      <w:divBdr>
        <w:top w:val="none" w:sz="0" w:space="0" w:color="auto"/>
        <w:left w:val="none" w:sz="0" w:space="0" w:color="auto"/>
        <w:bottom w:val="none" w:sz="0" w:space="0" w:color="auto"/>
        <w:right w:val="none" w:sz="0" w:space="0" w:color="auto"/>
      </w:divBdr>
    </w:div>
    <w:div w:id="296037169">
      <w:bodyDiv w:val="1"/>
      <w:marLeft w:val="0"/>
      <w:marRight w:val="0"/>
      <w:marTop w:val="0"/>
      <w:marBottom w:val="0"/>
      <w:divBdr>
        <w:top w:val="none" w:sz="0" w:space="0" w:color="auto"/>
        <w:left w:val="none" w:sz="0" w:space="0" w:color="auto"/>
        <w:bottom w:val="none" w:sz="0" w:space="0" w:color="auto"/>
        <w:right w:val="none" w:sz="0" w:space="0" w:color="auto"/>
      </w:divBdr>
    </w:div>
    <w:div w:id="396250992">
      <w:bodyDiv w:val="1"/>
      <w:marLeft w:val="0"/>
      <w:marRight w:val="0"/>
      <w:marTop w:val="0"/>
      <w:marBottom w:val="0"/>
      <w:divBdr>
        <w:top w:val="none" w:sz="0" w:space="0" w:color="auto"/>
        <w:left w:val="none" w:sz="0" w:space="0" w:color="auto"/>
        <w:bottom w:val="none" w:sz="0" w:space="0" w:color="auto"/>
        <w:right w:val="none" w:sz="0" w:space="0" w:color="auto"/>
      </w:divBdr>
    </w:div>
    <w:div w:id="464660333">
      <w:bodyDiv w:val="1"/>
      <w:marLeft w:val="0"/>
      <w:marRight w:val="0"/>
      <w:marTop w:val="0"/>
      <w:marBottom w:val="0"/>
      <w:divBdr>
        <w:top w:val="none" w:sz="0" w:space="0" w:color="auto"/>
        <w:left w:val="none" w:sz="0" w:space="0" w:color="auto"/>
        <w:bottom w:val="none" w:sz="0" w:space="0" w:color="auto"/>
        <w:right w:val="none" w:sz="0" w:space="0" w:color="auto"/>
      </w:divBdr>
    </w:div>
    <w:div w:id="700322002">
      <w:bodyDiv w:val="1"/>
      <w:marLeft w:val="0"/>
      <w:marRight w:val="0"/>
      <w:marTop w:val="0"/>
      <w:marBottom w:val="0"/>
      <w:divBdr>
        <w:top w:val="none" w:sz="0" w:space="0" w:color="auto"/>
        <w:left w:val="none" w:sz="0" w:space="0" w:color="auto"/>
        <w:bottom w:val="none" w:sz="0" w:space="0" w:color="auto"/>
        <w:right w:val="none" w:sz="0" w:space="0" w:color="auto"/>
      </w:divBdr>
    </w:div>
    <w:div w:id="865484808">
      <w:bodyDiv w:val="1"/>
      <w:marLeft w:val="0"/>
      <w:marRight w:val="0"/>
      <w:marTop w:val="0"/>
      <w:marBottom w:val="0"/>
      <w:divBdr>
        <w:top w:val="none" w:sz="0" w:space="0" w:color="auto"/>
        <w:left w:val="none" w:sz="0" w:space="0" w:color="auto"/>
        <w:bottom w:val="none" w:sz="0" w:space="0" w:color="auto"/>
        <w:right w:val="none" w:sz="0" w:space="0" w:color="auto"/>
      </w:divBdr>
    </w:div>
    <w:div w:id="959918146">
      <w:bodyDiv w:val="1"/>
      <w:marLeft w:val="0"/>
      <w:marRight w:val="0"/>
      <w:marTop w:val="0"/>
      <w:marBottom w:val="0"/>
      <w:divBdr>
        <w:top w:val="none" w:sz="0" w:space="0" w:color="auto"/>
        <w:left w:val="none" w:sz="0" w:space="0" w:color="auto"/>
        <w:bottom w:val="none" w:sz="0" w:space="0" w:color="auto"/>
        <w:right w:val="none" w:sz="0" w:space="0" w:color="auto"/>
      </w:divBdr>
    </w:div>
    <w:div w:id="1011105396">
      <w:bodyDiv w:val="1"/>
      <w:marLeft w:val="0"/>
      <w:marRight w:val="0"/>
      <w:marTop w:val="0"/>
      <w:marBottom w:val="0"/>
      <w:divBdr>
        <w:top w:val="none" w:sz="0" w:space="0" w:color="auto"/>
        <w:left w:val="none" w:sz="0" w:space="0" w:color="auto"/>
        <w:bottom w:val="none" w:sz="0" w:space="0" w:color="auto"/>
        <w:right w:val="none" w:sz="0" w:space="0" w:color="auto"/>
      </w:divBdr>
    </w:div>
    <w:div w:id="1655139071">
      <w:bodyDiv w:val="1"/>
      <w:marLeft w:val="0"/>
      <w:marRight w:val="0"/>
      <w:marTop w:val="0"/>
      <w:marBottom w:val="0"/>
      <w:divBdr>
        <w:top w:val="none" w:sz="0" w:space="0" w:color="auto"/>
        <w:left w:val="none" w:sz="0" w:space="0" w:color="auto"/>
        <w:bottom w:val="none" w:sz="0" w:space="0" w:color="auto"/>
        <w:right w:val="none" w:sz="0" w:space="0" w:color="auto"/>
      </w:divBdr>
    </w:div>
    <w:div w:id="1784302725">
      <w:bodyDiv w:val="1"/>
      <w:marLeft w:val="0"/>
      <w:marRight w:val="0"/>
      <w:marTop w:val="0"/>
      <w:marBottom w:val="0"/>
      <w:divBdr>
        <w:top w:val="none" w:sz="0" w:space="0" w:color="auto"/>
        <w:left w:val="none" w:sz="0" w:space="0" w:color="auto"/>
        <w:bottom w:val="none" w:sz="0" w:space="0" w:color="auto"/>
        <w:right w:val="none" w:sz="0" w:space="0" w:color="auto"/>
      </w:divBdr>
    </w:div>
    <w:div w:id="1864787759">
      <w:bodyDiv w:val="1"/>
      <w:marLeft w:val="0"/>
      <w:marRight w:val="0"/>
      <w:marTop w:val="0"/>
      <w:marBottom w:val="0"/>
      <w:divBdr>
        <w:top w:val="none" w:sz="0" w:space="0" w:color="auto"/>
        <w:left w:val="none" w:sz="0" w:space="0" w:color="auto"/>
        <w:bottom w:val="none" w:sz="0" w:space="0" w:color="auto"/>
        <w:right w:val="none" w:sz="0" w:space="0" w:color="auto"/>
      </w:divBdr>
    </w:div>
    <w:div w:id="18832435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hyperlink" Target="https://physics.nist.gov/PhysRefData/XrayMassCoef/ComTab/air.htm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hyperlink" Target="https://doi.org/10.1093/rpd/nch310"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23" Type="http://schemas.microsoft.com/office/2011/relationships/commentsExtended" Target="commentsExtended.xml"/><Relationship Id="rId10" Type="http://schemas.openxmlformats.org/officeDocument/2006/relationships/image" Target="media/image5.jpeg"/><Relationship Id="rId19" Type="http://schemas.openxmlformats.org/officeDocument/2006/relationships/hyperlink" Target="https://root.cern.ch"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3468</Words>
  <Characters>21854</Characters>
  <Application>Microsoft Office Word</Application>
  <DocSecurity>4</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25272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Herbert</dc:creator>
  <cp:lastModifiedBy>katrin.rauner</cp:lastModifiedBy>
  <cp:revision>2</cp:revision>
  <cp:lastPrinted>2018-12-10T15:04:00Z</cp:lastPrinted>
  <dcterms:created xsi:type="dcterms:W3CDTF">2019-05-17T07:02:00Z</dcterms:created>
  <dcterms:modified xsi:type="dcterms:W3CDTF">2019-05-17T07:02:00Z</dcterms:modified>
</cp:coreProperties>
</file>