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062C2" w14:textId="77777777" w:rsidR="006C1DFF" w:rsidRPr="00873CFC" w:rsidRDefault="006C1DFF" w:rsidP="002C2FC1">
      <w:pPr>
        <w:pStyle w:val="KeinLeerraum"/>
        <w:rPr>
          <w:b/>
          <w:lang w:val="en-US"/>
        </w:rPr>
      </w:pPr>
      <w:r w:rsidRPr="00873CFC">
        <w:rPr>
          <w:b/>
          <w:lang w:val="en-US"/>
        </w:rPr>
        <w:t>Running title: GPPAD-02 study design</w:t>
      </w:r>
    </w:p>
    <w:p w14:paraId="5659748E" w14:textId="77777777" w:rsidR="006C1DFF" w:rsidRPr="00873CFC" w:rsidRDefault="006C1DFF" w:rsidP="006C1DFF">
      <w:pPr>
        <w:spacing w:after="0" w:line="480" w:lineRule="auto"/>
        <w:rPr>
          <w:b/>
          <w:lang w:val="en-US"/>
        </w:rPr>
      </w:pPr>
    </w:p>
    <w:p w14:paraId="40D961C0" w14:textId="77777777" w:rsidR="006C1DFF" w:rsidRPr="00873CFC" w:rsidRDefault="006C1DFF" w:rsidP="006C1DFF">
      <w:pPr>
        <w:spacing w:after="0" w:line="480" w:lineRule="auto"/>
        <w:rPr>
          <w:b/>
          <w:lang w:val="en-US"/>
        </w:rPr>
      </w:pPr>
    </w:p>
    <w:p w14:paraId="6E87C762" w14:textId="77777777" w:rsidR="006C1DFF" w:rsidRPr="00873CFC" w:rsidRDefault="006C1DFF" w:rsidP="006C1DFF">
      <w:pPr>
        <w:spacing w:after="0" w:line="480" w:lineRule="auto"/>
        <w:rPr>
          <w:b/>
          <w:lang w:val="en-US"/>
        </w:rPr>
      </w:pPr>
    </w:p>
    <w:p w14:paraId="69F8E320" w14:textId="77777777" w:rsidR="006C1DFF" w:rsidRPr="00873CFC" w:rsidRDefault="006C1DFF" w:rsidP="006C1DFF">
      <w:pPr>
        <w:spacing w:after="0" w:line="480" w:lineRule="auto"/>
        <w:rPr>
          <w:b/>
          <w:lang w:val="en-US"/>
        </w:rPr>
      </w:pPr>
      <w:r w:rsidRPr="00873CFC">
        <w:rPr>
          <w:b/>
          <w:lang w:val="en-US"/>
        </w:rPr>
        <w:t>Corresponding Author</w:t>
      </w:r>
    </w:p>
    <w:p w14:paraId="0C2E2B74" w14:textId="77777777" w:rsidR="006C1DFF" w:rsidRPr="00873CFC" w:rsidRDefault="006C1DFF" w:rsidP="006C1DFF">
      <w:pPr>
        <w:spacing w:after="0" w:line="480" w:lineRule="auto"/>
      </w:pPr>
      <w:r w:rsidRPr="00873CFC">
        <w:t>Christiane Winkler</w:t>
      </w:r>
    </w:p>
    <w:p w14:paraId="6245B909" w14:textId="77777777" w:rsidR="006C1DFF" w:rsidRPr="00873CFC" w:rsidRDefault="006C1DFF" w:rsidP="006C1DFF">
      <w:pPr>
        <w:spacing w:after="0" w:line="480" w:lineRule="auto"/>
      </w:pPr>
      <w:r w:rsidRPr="00873CFC">
        <w:t xml:space="preserve">Institute </w:t>
      </w:r>
      <w:proofErr w:type="spellStart"/>
      <w:r w:rsidRPr="00873CFC">
        <w:t>of</w:t>
      </w:r>
      <w:proofErr w:type="spellEnd"/>
      <w:r w:rsidRPr="00873CFC">
        <w:t xml:space="preserve"> Diabetes Research, Helmholtz Zentrum München,</w:t>
      </w:r>
    </w:p>
    <w:p w14:paraId="27D87B71" w14:textId="77777777" w:rsidR="006C1DFF" w:rsidRPr="00873CFC" w:rsidRDefault="006C1DFF" w:rsidP="006C1DFF">
      <w:pPr>
        <w:spacing w:after="0" w:line="480" w:lineRule="auto"/>
      </w:pPr>
      <w:proofErr w:type="spellStart"/>
      <w:r w:rsidRPr="00873CFC">
        <w:t>Ingolstaedter</w:t>
      </w:r>
      <w:proofErr w:type="spellEnd"/>
      <w:r w:rsidRPr="00873CFC">
        <w:t xml:space="preserve"> Landstr. 1, 85764 Neuherberg, Germany</w:t>
      </w:r>
    </w:p>
    <w:p w14:paraId="37046A7A" w14:textId="77777777" w:rsidR="006C1DFF" w:rsidRPr="00873CFC" w:rsidRDefault="006C1DFF" w:rsidP="006C1DFF">
      <w:pPr>
        <w:spacing w:after="0" w:line="480" w:lineRule="auto"/>
      </w:pPr>
      <w:proofErr w:type="spellStart"/>
      <w:r w:rsidRPr="00873CFC">
        <w:t>E-mail</w:t>
      </w:r>
      <w:proofErr w:type="spellEnd"/>
      <w:r w:rsidRPr="00873CFC">
        <w:t>: christiane.winkler@helmholtz-muenchen.de</w:t>
      </w:r>
    </w:p>
    <w:p w14:paraId="3F75AEA6" w14:textId="77777777" w:rsidR="006C1DFF" w:rsidRPr="00873CFC" w:rsidRDefault="006C1DFF" w:rsidP="006C1DFF">
      <w:pPr>
        <w:spacing w:after="0" w:line="480" w:lineRule="auto"/>
        <w:rPr>
          <w:lang w:val="en-US"/>
        </w:rPr>
      </w:pPr>
      <w:r w:rsidRPr="00873CFC">
        <w:rPr>
          <w:lang w:val="en-US"/>
        </w:rPr>
        <w:t>Phone: 0049 89 3137 3745, Fax: 0049 89 3187 3144</w:t>
      </w:r>
    </w:p>
    <w:p w14:paraId="20B9F877" w14:textId="77777777" w:rsidR="006C1DFF" w:rsidRPr="00873CFC" w:rsidRDefault="006C1DFF" w:rsidP="006C1DFF">
      <w:pPr>
        <w:spacing w:after="0" w:line="480" w:lineRule="auto"/>
        <w:rPr>
          <w:b/>
          <w:lang w:val="en-US"/>
        </w:rPr>
      </w:pPr>
    </w:p>
    <w:p w14:paraId="197D9EC3" w14:textId="77777777" w:rsidR="006C1DFF" w:rsidRPr="00873CFC" w:rsidRDefault="006C1DFF" w:rsidP="006C1DFF">
      <w:pPr>
        <w:spacing w:after="0" w:line="480" w:lineRule="auto"/>
        <w:rPr>
          <w:b/>
          <w:lang w:val="en-US"/>
        </w:rPr>
      </w:pPr>
    </w:p>
    <w:p w14:paraId="034054CB" w14:textId="77777777" w:rsidR="006C1DFF" w:rsidRPr="00873CFC" w:rsidRDefault="006C1DFF" w:rsidP="006C1DFF">
      <w:pPr>
        <w:spacing w:after="0" w:line="480" w:lineRule="auto"/>
        <w:rPr>
          <w:b/>
          <w:lang w:val="en-US"/>
        </w:rPr>
      </w:pPr>
    </w:p>
    <w:p w14:paraId="56019AD4" w14:textId="77777777" w:rsidR="006C1DFF" w:rsidRPr="00873CFC" w:rsidRDefault="006C1DFF" w:rsidP="006C1DFF">
      <w:pPr>
        <w:spacing w:after="0" w:line="480" w:lineRule="auto"/>
        <w:rPr>
          <w:b/>
          <w:lang w:val="en-US"/>
        </w:rPr>
      </w:pPr>
    </w:p>
    <w:p w14:paraId="169DA1DE" w14:textId="77777777" w:rsidR="006C1DFF" w:rsidRPr="00873CFC" w:rsidRDefault="006C1DFF" w:rsidP="006C1DFF">
      <w:pPr>
        <w:spacing w:after="0" w:line="480" w:lineRule="auto"/>
        <w:rPr>
          <w:b/>
          <w:lang w:val="en-US"/>
        </w:rPr>
      </w:pPr>
    </w:p>
    <w:p w14:paraId="38578CE1" w14:textId="77777777" w:rsidR="006C1DFF" w:rsidRPr="00873CFC" w:rsidRDefault="006C1DFF" w:rsidP="006C1DFF">
      <w:pPr>
        <w:spacing w:after="0" w:line="480" w:lineRule="auto"/>
        <w:rPr>
          <w:b/>
          <w:lang w:val="en-US"/>
        </w:rPr>
      </w:pPr>
    </w:p>
    <w:p w14:paraId="11C4554E" w14:textId="77777777" w:rsidR="006C1DFF" w:rsidRPr="00873CFC" w:rsidRDefault="006C1DFF" w:rsidP="006C1DFF">
      <w:pPr>
        <w:spacing w:after="0" w:line="480" w:lineRule="auto"/>
        <w:rPr>
          <w:b/>
          <w:lang w:val="en-US"/>
        </w:rPr>
      </w:pPr>
    </w:p>
    <w:p w14:paraId="34094257" w14:textId="77777777" w:rsidR="006C1DFF" w:rsidRPr="00873CFC" w:rsidRDefault="006C1DFF" w:rsidP="006C1DFF">
      <w:pPr>
        <w:spacing w:after="0" w:line="480" w:lineRule="auto"/>
        <w:rPr>
          <w:b/>
          <w:lang w:val="en-US"/>
        </w:rPr>
      </w:pPr>
    </w:p>
    <w:p w14:paraId="6242D580" w14:textId="77777777" w:rsidR="006C1DFF" w:rsidRPr="00873CFC" w:rsidRDefault="006C1DFF" w:rsidP="006C1DFF">
      <w:pPr>
        <w:spacing w:after="0" w:line="480" w:lineRule="auto"/>
        <w:rPr>
          <w:b/>
          <w:lang w:val="en-US"/>
        </w:rPr>
      </w:pPr>
    </w:p>
    <w:p w14:paraId="39057DCC" w14:textId="77777777" w:rsidR="006C1DFF" w:rsidRPr="00873CFC" w:rsidRDefault="006C1DFF" w:rsidP="006C1DFF">
      <w:pPr>
        <w:spacing w:after="0" w:line="480" w:lineRule="auto"/>
        <w:rPr>
          <w:b/>
          <w:lang w:val="en-US"/>
        </w:rPr>
      </w:pPr>
    </w:p>
    <w:p w14:paraId="22B7BCF9" w14:textId="77777777" w:rsidR="006C1DFF" w:rsidRPr="00873CFC" w:rsidRDefault="006C1DFF" w:rsidP="006C1DFF">
      <w:pPr>
        <w:spacing w:after="0" w:line="480" w:lineRule="auto"/>
        <w:rPr>
          <w:b/>
          <w:lang w:val="en-US"/>
        </w:rPr>
      </w:pPr>
    </w:p>
    <w:p w14:paraId="7DD96954" w14:textId="77777777" w:rsidR="006C1DFF" w:rsidRPr="00873CFC" w:rsidRDefault="006C1DFF" w:rsidP="006C1DFF">
      <w:pPr>
        <w:spacing w:after="0" w:line="480" w:lineRule="auto"/>
        <w:rPr>
          <w:b/>
          <w:lang w:val="en-US"/>
        </w:rPr>
      </w:pPr>
    </w:p>
    <w:p w14:paraId="18AAC9A8" w14:textId="77777777" w:rsidR="006C1DFF" w:rsidRPr="00873CFC" w:rsidRDefault="006C1DFF" w:rsidP="006C1DFF">
      <w:pPr>
        <w:spacing w:after="0" w:line="480" w:lineRule="auto"/>
        <w:rPr>
          <w:b/>
          <w:lang w:val="en-US"/>
        </w:rPr>
      </w:pPr>
    </w:p>
    <w:p w14:paraId="6B06FB89" w14:textId="77777777" w:rsidR="006C1DFF" w:rsidRPr="00873CFC" w:rsidRDefault="006C1DFF" w:rsidP="006C1DFF">
      <w:pPr>
        <w:spacing w:after="0" w:line="480" w:lineRule="auto"/>
        <w:rPr>
          <w:b/>
          <w:lang w:val="en-US"/>
        </w:rPr>
      </w:pPr>
    </w:p>
    <w:p w14:paraId="05EC97E1" w14:textId="77777777" w:rsidR="006C1DFF" w:rsidRPr="00873CFC" w:rsidRDefault="006C1DFF" w:rsidP="006C1DFF">
      <w:pPr>
        <w:spacing w:after="0" w:line="480" w:lineRule="auto"/>
        <w:rPr>
          <w:b/>
          <w:lang w:val="en-US"/>
        </w:rPr>
      </w:pPr>
    </w:p>
    <w:p w14:paraId="608B55CC" w14:textId="77777777" w:rsidR="00725585" w:rsidRPr="00873CFC" w:rsidRDefault="006C1DFF" w:rsidP="006C1DFF">
      <w:pPr>
        <w:spacing w:after="0" w:line="480" w:lineRule="auto"/>
        <w:rPr>
          <w:b/>
          <w:lang w:val="en-US"/>
        </w:rPr>
      </w:pPr>
      <w:r w:rsidRPr="00873CFC">
        <w:rPr>
          <w:b/>
          <w:lang w:val="en-US"/>
        </w:rPr>
        <w:lastRenderedPageBreak/>
        <w:t>I</w:t>
      </w:r>
      <w:r w:rsidR="00C32244" w:rsidRPr="00873CFC">
        <w:rPr>
          <w:b/>
          <w:lang w:val="en-US"/>
        </w:rPr>
        <w:t xml:space="preserve">dentification of infants with increased type 1 diabetes </w:t>
      </w:r>
      <w:r w:rsidR="00DC6092" w:rsidRPr="00873CFC">
        <w:rPr>
          <w:b/>
          <w:lang w:val="en-US"/>
        </w:rPr>
        <w:t xml:space="preserve">genetic </w:t>
      </w:r>
      <w:r w:rsidR="00C32244" w:rsidRPr="00873CFC">
        <w:rPr>
          <w:b/>
          <w:lang w:val="en-US"/>
        </w:rPr>
        <w:t xml:space="preserve">risk for enrollment into Primary </w:t>
      </w:r>
      <w:r w:rsidR="00DC6092" w:rsidRPr="00873CFC">
        <w:rPr>
          <w:b/>
          <w:lang w:val="en-US"/>
        </w:rPr>
        <w:t>Prevention Trials</w:t>
      </w:r>
      <w:r w:rsidR="00C32244" w:rsidRPr="00873CFC">
        <w:rPr>
          <w:b/>
          <w:lang w:val="en-US"/>
        </w:rPr>
        <w:t xml:space="preserve"> – GPPAD-02 study design</w:t>
      </w:r>
      <w:r w:rsidR="00E91E3A" w:rsidRPr="00873CFC">
        <w:rPr>
          <w:b/>
          <w:lang w:val="en-US"/>
        </w:rPr>
        <w:t xml:space="preserve"> and first results</w:t>
      </w:r>
    </w:p>
    <w:p w14:paraId="048B1A02" w14:textId="77777777" w:rsidR="00D95074" w:rsidRPr="00873CFC" w:rsidRDefault="00D95074" w:rsidP="006C1DFF">
      <w:pPr>
        <w:spacing w:after="0" w:line="480" w:lineRule="auto"/>
        <w:jc w:val="both"/>
        <w:rPr>
          <w:lang w:val="en-US"/>
        </w:rPr>
      </w:pPr>
    </w:p>
    <w:p w14:paraId="05445252" w14:textId="35CA65A0" w:rsidR="00627D78" w:rsidRPr="00873CFC" w:rsidRDefault="009B2E4C" w:rsidP="006C1DFF">
      <w:pPr>
        <w:spacing w:after="0" w:line="480" w:lineRule="auto"/>
        <w:jc w:val="both"/>
        <w:rPr>
          <w:lang w:val="en-US"/>
        </w:rPr>
      </w:pPr>
      <w:r w:rsidRPr="00873CFC">
        <w:rPr>
          <w:lang w:val="en-US"/>
        </w:rPr>
        <w:t>Christiane Winkler</w:t>
      </w:r>
      <w:r w:rsidR="00914798" w:rsidRPr="00873CFC">
        <w:rPr>
          <w:vertAlign w:val="superscript"/>
          <w:lang w:val="en-US"/>
        </w:rPr>
        <w:t>1,2</w:t>
      </w:r>
      <w:r w:rsidRPr="00873CFC">
        <w:rPr>
          <w:lang w:val="en-US"/>
        </w:rPr>
        <w:t xml:space="preserve">, </w:t>
      </w:r>
      <w:r w:rsidR="0047604C" w:rsidRPr="00873CFC">
        <w:rPr>
          <w:lang w:val="en-US"/>
        </w:rPr>
        <w:t>Florian Haupt</w:t>
      </w:r>
      <w:r w:rsidR="00914798" w:rsidRPr="00873CFC">
        <w:rPr>
          <w:vertAlign w:val="superscript"/>
          <w:lang w:val="en-US"/>
        </w:rPr>
        <w:t>1,2</w:t>
      </w:r>
      <w:r w:rsidR="0047604C" w:rsidRPr="00873CFC">
        <w:rPr>
          <w:lang w:val="en-US"/>
        </w:rPr>
        <w:t>, Martin Heigermoser</w:t>
      </w:r>
      <w:r w:rsidR="00914798" w:rsidRPr="00873CFC">
        <w:rPr>
          <w:vertAlign w:val="superscript"/>
          <w:lang w:val="en-US"/>
        </w:rPr>
        <w:t>1</w:t>
      </w:r>
      <w:r w:rsidR="00032B51" w:rsidRPr="00873CFC">
        <w:rPr>
          <w:lang w:val="en-US"/>
        </w:rPr>
        <w:t xml:space="preserve">, </w:t>
      </w:r>
      <w:r w:rsidR="00825EA3" w:rsidRPr="00873CFC">
        <w:rPr>
          <w:lang w:val="en-US"/>
        </w:rPr>
        <w:t>Jose Zapardiel-Gonzalo</w:t>
      </w:r>
      <w:r w:rsidR="00825EA3" w:rsidRPr="00873CFC">
        <w:rPr>
          <w:vertAlign w:val="superscript"/>
          <w:lang w:val="en-US"/>
        </w:rPr>
        <w:t>1</w:t>
      </w:r>
      <w:r w:rsidR="00825EA3" w:rsidRPr="00873CFC">
        <w:rPr>
          <w:lang w:val="en-US"/>
        </w:rPr>
        <w:t xml:space="preserve">, </w:t>
      </w:r>
      <w:r w:rsidR="00B050CB" w:rsidRPr="00873CFC">
        <w:rPr>
          <w:lang w:val="en-US"/>
        </w:rPr>
        <w:t>Jasmin Ohli</w:t>
      </w:r>
      <w:r w:rsidR="00B050CB" w:rsidRPr="00873CFC">
        <w:rPr>
          <w:vertAlign w:val="superscript"/>
          <w:lang w:val="en-US"/>
        </w:rPr>
        <w:t>1</w:t>
      </w:r>
      <w:r w:rsidR="00B050CB" w:rsidRPr="00873CFC">
        <w:rPr>
          <w:lang w:val="en-US"/>
        </w:rPr>
        <w:t>, Theresa Faure</w:t>
      </w:r>
      <w:r w:rsidR="00B050CB" w:rsidRPr="00873CFC">
        <w:rPr>
          <w:vertAlign w:val="superscript"/>
          <w:lang w:val="en-US"/>
        </w:rPr>
        <w:t>1</w:t>
      </w:r>
      <w:r w:rsidR="00B050CB" w:rsidRPr="00873CFC">
        <w:rPr>
          <w:lang w:val="en-US"/>
        </w:rPr>
        <w:t>, Evdokia Kalideri</w:t>
      </w:r>
      <w:r w:rsidR="00B050CB" w:rsidRPr="00873CFC">
        <w:rPr>
          <w:vertAlign w:val="superscript"/>
          <w:lang w:val="en-US"/>
        </w:rPr>
        <w:t>1</w:t>
      </w:r>
      <w:r w:rsidR="00B050CB" w:rsidRPr="00873CFC">
        <w:rPr>
          <w:lang w:val="en-US"/>
        </w:rPr>
        <w:t xml:space="preserve">, </w:t>
      </w:r>
      <w:r w:rsidR="0047604C" w:rsidRPr="00873CFC">
        <w:rPr>
          <w:lang w:val="en-US"/>
        </w:rPr>
        <w:t>Angela Hommel</w:t>
      </w:r>
      <w:r w:rsidR="00914798" w:rsidRPr="00873CFC">
        <w:rPr>
          <w:vertAlign w:val="superscript"/>
          <w:lang w:val="en-US"/>
        </w:rPr>
        <w:t>3</w:t>
      </w:r>
      <w:r w:rsidR="0047604C" w:rsidRPr="00873CFC">
        <w:rPr>
          <w:lang w:val="en-US"/>
        </w:rPr>
        <w:t xml:space="preserve">, </w:t>
      </w:r>
      <w:proofErr w:type="spellStart"/>
      <w:r w:rsidR="00B050CB" w:rsidRPr="00873CFC">
        <w:rPr>
          <w:lang w:val="en-US"/>
        </w:rPr>
        <w:t>Petrina</w:t>
      </w:r>
      <w:proofErr w:type="spellEnd"/>
      <w:r w:rsidR="00B050CB" w:rsidRPr="00873CFC">
        <w:rPr>
          <w:lang w:val="en-US"/>
        </w:rPr>
        <w:t xml:space="preserve"> Delivani</w:t>
      </w:r>
      <w:r w:rsidR="00B050CB" w:rsidRPr="00873CFC">
        <w:rPr>
          <w:vertAlign w:val="superscript"/>
          <w:lang w:val="en-US"/>
        </w:rPr>
        <w:t>3</w:t>
      </w:r>
      <w:r w:rsidR="00B050CB" w:rsidRPr="00873CFC">
        <w:rPr>
          <w:lang w:val="en-US"/>
        </w:rPr>
        <w:t>,</w:t>
      </w:r>
      <w:r w:rsidR="00581EE9" w:rsidRPr="00873CFC">
        <w:rPr>
          <w:lang w:val="en-US"/>
        </w:rPr>
        <w:t xml:space="preserve"> </w:t>
      </w:r>
      <w:proofErr w:type="spellStart"/>
      <w:r w:rsidR="00AE2571" w:rsidRPr="00873CFC">
        <w:rPr>
          <w:lang w:val="en-US"/>
        </w:rPr>
        <w:t>Reinhard</w:t>
      </w:r>
      <w:proofErr w:type="spellEnd"/>
      <w:r w:rsidR="00AE2571" w:rsidRPr="00873CFC">
        <w:rPr>
          <w:lang w:val="en-US"/>
        </w:rPr>
        <w:t xml:space="preserve"> Berner</w:t>
      </w:r>
      <w:r w:rsidR="00FD07BB" w:rsidRPr="00873CFC">
        <w:rPr>
          <w:vertAlign w:val="superscript"/>
          <w:lang w:val="en-US"/>
        </w:rPr>
        <w:t>4</w:t>
      </w:r>
      <w:r w:rsidR="00AE2571" w:rsidRPr="00873CFC">
        <w:rPr>
          <w:lang w:val="en-US"/>
        </w:rPr>
        <w:t xml:space="preserve">, </w:t>
      </w:r>
      <w:r w:rsidR="0047604C" w:rsidRPr="00873CFC">
        <w:rPr>
          <w:lang w:val="en-US"/>
        </w:rPr>
        <w:t>Olga Kordonouri</w:t>
      </w:r>
      <w:r w:rsidR="00FD07BB" w:rsidRPr="00873CFC">
        <w:rPr>
          <w:vertAlign w:val="superscript"/>
          <w:lang w:val="en-US"/>
        </w:rPr>
        <w:t>5</w:t>
      </w:r>
      <w:r w:rsidR="0047604C" w:rsidRPr="00873CFC">
        <w:rPr>
          <w:lang w:val="en-US"/>
        </w:rPr>
        <w:t>, Frank Roloff</w:t>
      </w:r>
      <w:r w:rsidR="00FD07BB" w:rsidRPr="00873CFC">
        <w:rPr>
          <w:vertAlign w:val="superscript"/>
          <w:lang w:val="en-US"/>
        </w:rPr>
        <w:t>5</w:t>
      </w:r>
      <w:r w:rsidR="00032B51" w:rsidRPr="00873CFC">
        <w:rPr>
          <w:lang w:val="en-US"/>
        </w:rPr>
        <w:t>,</w:t>
      </w:r>
      <w:r w:rsidR="0005797A" w:rsidRPr="00873CFC">
        <w:rPr>
          <w:lang w:val="en-US"/>
        </w:rPr>
        <w:t xml:space="preserve"> </w:t>
      </w:r>
      <w:proofErr w:type="spellStart"/>
      <w:r w:rsidR="0005797A" w:rsidRPr="00873CFC">
        <w:rPr>
          <w:lang w:val="en-US"/>
        </w:rPr>
        <w:t>Thekla</w:t>
      </w:r>
      <w:proofErr w:type="spellEnd"/>
      <w:r w:rsidR="0005797A" w:rsidRPr="00873CFC">
        <w:rPr>
          <w:lang w:val="en-US"/>
        </w:rPr>
        <w:t xml:space="preserve"> von </w:t>
      </w:r>
      <w:proofErr w:type="spellStart"/>
      <w:r w:rsidR="0005797A" w:rsidRPr="00873CFC">
        <w:rPr>
          <w:lang w:val="en-US"/>
        </w:rPr>
        <w:t>dem</w:t>
      </w:r>
      <w:proofErr w:type="spellEnd"/>
      <w:r w:rsidR="0005797A" w:rsidRPr="00873CFC">
        <w:rPr>
          <w:lang w:val="en-US"/>
        </w:rPr>
        <w:t xml:space="preserve"> Berge</w:t>
      </w:r>
      <w:r w:rsidR="00FD07BB" w:rsidRPr="00873CFC">
        <w:rPr>
          <w:vertAlign w:val="superscript"/>
          <w:lang w:val="en-US"/>
        </w:rPr>
        <w:t>5</w:t>
      </w:r>
      <w:r w:rsidR="0005797A" w:rsidRPr="00873CFC">
        <w:rPr>
          <w:lang w:val="en-US"/>
        </w:rPr>
        <w:t xml:space="preserve">, </w:t>
      </w:r>
      <w:r w:rsidR="00886804" w:rsidRPr="00873CFC">
        <w:rPr>
          <w:lang w:val="en-US"/>
        </w:rPr>
        <w:t>Karin Lange</w:t>
      </w:r>
      <w:r w:rsidR="00886804" w:rsidRPr="00873CFC">
        <w:rPr>
          <w:vertAlign w:val="superscript"/>
          <w:lang w:val="en-US"/>
        </w:rPr>
        <w:t>6</w:t>
      </w:r>
      <w:r w:rsidR="00886804" w:rsidRPr="00873CFC">
        <w:rPr>
          <w:lang w:val="en-US"/>
        </w:rPr>
        <w:t xml:space="preserve">, </w:t>
      </w:r>
      <w:proofErr w:type="spellStart"/>
      <w:r w:rsidR="0047604C" w:rsidRPr="00873CFC">
        <w:rPr>
          <w:lang w:val="en-US"/>
        </w:rPr>
        <w:t>Mariusz</w:t>
      </w:r>
      <w:proofErr w:type="spellEnd"/>
      <w:r w:rsidR="0047604C" w:rsidRPr="00873CFC">
        <w:rPr>
          <w:lang w:val="en-US"/>
        </w:rPr>
        <w:t xml:space="preserve"> Oltarzewski</w:t>
      </w:r>
      <w:r w:rsidR="00886804" w:rsidRPr="00873CFC">
        <w:rPr>
          <w:vertAlign w:val="superscript"/>
          <w:lang w:val="en-US"/>
        </w:rPr>
        <w:t>7</w:t>
      </w:r>
      <w:r w:rsidR="0047604C" w:rsidRPr="00873CFC">
        <w:rPr>
          <w:lang w:val="en-US"/>
        </w:rPr>
        <w:t xml:space="preserve">, </w:t>
      </w:r>
      <w:proofErr w:type="spellStart"/>
      <w:r w:rsidR="0047604C" w:rsidRPr="00873CFC">
        <w:rPr>
          <w:lang w:val="en-US"/>
        </w:rPr>
        <w:t>Ryszard</w:t>
      </w:r>
      <w:proofErr w:type="spellEnd"/>
      <w:r w:rsidR="0047604C" w:rsidRPr="00873CFC">
        <w:rPr>
          <w:lang w:val="en-US"/>
        </w:rPr>
        <w:t xml:space="preserve"> G</w:t>
      </w:r>
      <w:r w:rsidR="00784AF5" w:rsidRPr="00873CFC">
        <w:rPr>
          <w:lang w:val="en-US"/>
        </w:rPr>
        <w:t>la</w:t>
      </w:r>
      <w:r w:rsidR="0047604C" w:rsidRPr="00873CFC">
        <w:rPr>
          <w:lang w:val="en-US"/>
        </w:rPr>
        <w:t>b</w:t>
      </w:r>
      <w:r w:rsidR="00886804" w:rsidRPr="00873CFC">
        <w:rPr>
          <w:vertAlign w:val="superscript"/>
          <w:lang w:val="en-US"/>
        </w:rPr>
        <w:t>7</w:t>
      </w:r>
      <w:r w:rsidR="00032B51" w:rsidRPr="00873CFC">
        <w:rPr>
          <w:lang w:val="en-US"/>
        </w:rPr>
        <w:t xml:space="preserve">, </w:t>
      </w:r>
      <w:proofErr w:type="spellStart"/>
      <w:r w:rsidR="00825EA3" w:rsidRPr="00873CFC">
        <w:rPr>
          <w:lang w:val="en-US"/>
        </w:rPr>
        <w:t>Agnieszka</w:t>
      </w:r>
      <w:proofErr w:type="spellEnd"/>
      <w:r w:rsidR="00825EA3" w:rsidRPr="00873CFC">
        <w:rPr>
          <w:lang w:val="en-US"/>
        </w:rPr>
        <w:t xml:space="preserve"> Szypowska</w:t>
      </w:r>
      <w:r w:rsidR="00886804" w:rsidRPr="00873CFC">
        <w:rPr>
          <w:vertAlign w:val="superscript"/>
          <w:lang w:val="en-US"/>
        </w:rPr>
        <w:t>8</w:t>
      </w:r>
      <w:r w:rsidR="00825EA3" w:rsidRPr="00873CFC">
        <w:rPr>
          <w:lang w:val="en-US"/>
        </w:rPr>
        <w:t xml:space="preserve">, </w:t>
      </w:r>
      <w:r w:rsidR="0047604C" w:rsidRPr="00873CFC">
        <w:rPr>
          <w:lang w:val="en-US"/>
        </w:rPr>
        <w:t>Matthe</w:t>
      </w:r>
      <w:r w:rsidR="00032B51" w:rsidRPr="00873CFC">
        <w:rPr>
          <w:lang w:val="en-US"/>
        </w:rPr>
        <w:t>w</w:t>
      </w:r>
      <w:r w:rsidR="006D4368" w:rsidRPr="00873CFC">
        <w:rPr>
          <w:lang w:val="en-US"/>
        </w:rPr>
        <w:t xml:space="preserve"> D</w:t>
      </w:r>
      <w:r w:rsidR="00032B51" w:rsidRPr="00873CFC">
        <w:rPr>
          <w:lang w:val="en-US"/>
        </w:rPr>
        <w:t xml:space="preserve"> Snape</w:t>
      </w:r>
      <w:r w:rsidR="00886804" w:rsidRPr="00873CFC">
        <w:rPr>
          <w:vertAlign w:val="superscript"/>
          <w:lang w:val="en-US"/>
        </w:rPr>
        <w:t>9</w:t>
      </w:r>
      <w:r w:rsidR="00032B51" w:rsidRPr="00873CFC">
        <w:rPr>
          <w:lang w:val="en-US"/>
        </w:rPr>
        <w:t>, Manu Vatish</w:t>
      </w:r>
      <w:r w:rsidR="00886804" w:rsidRPr="00873CFC">
        <w:rPr>
          <w:vertAlign w:val="superscript"/>
          <w:lang w:val="en-US"/>
        </w:rPr>
        <w:t>10</w:t>
      </w:r>
      <w:r w:rsidR="00032B51" w:rsidRPr="00873CFC">
        <w:rPr>
          <w:lang w:val="en-US"/>
        </w:rPr>
        <w:t xml:space="preserve">, John </w:t>
      </w:r>
      <w:r w:rsidR="009B3EE6" w:rsidRPr="00873CFC">
        <w:rPr>
          <w:lang w:val="en-US"/>
        </w:rPr>
        <w:t>A</w:t>
      </w:r>
      <w:r w:rsidR="00FD07BB" w:rsidRPr="00873CFC">
        <w:rPr>
          <w:lang w:val="en-US"/>
        </w:rPr>
        <w:t xml:space="preserve">. </w:t>
      </w:r>
      <w:r w:rsidR="00032B51" w:rsidRPr="00873CFC">
        <w:rPr>
          <w:lang w:val="en-US"/>
        </w:rPr>
        <w:t>Todd</w:t>
      </w:r>
      <w:r w:rsidR="00FD07BB" w:rsidRPr="00873CFC">
        <w:rPr>
          <w:vertAlign w:val="superscript"/>
          <w:lang w:val="en-US"/>
        </w:rPr>
        <w:t>1</w:t>
      </w:r>
      <w:r w:rsidR="00886804" w:rsidRPr="00873CFC">
        <w:rPr>
          <w:vertAlign w:val="superscript"/>
          <w:lang w:val="en-US"/>
        </w:rPr>
        <w:t>1</w:t>
      </w:r>
      <w:r w:rsidR="00032B51" w:rsidRPr="00873CFC">
        <w:rPr>
          <w:lang w:val="en-US"/>
        </w:rPr>
        <w:t xml:space="preserve">, </w:t>
      </w:r>
      <w:r w:rsidR="005A53C2" w:rsidRPr="00873CFC">
        <w:rPr>
          <w:lang w:val="en-US"/>
        </w:rPr>
        <w:t xml:space="preserve">Helena </w:t>
      </w:r>
      <w:proofErr w:type="spellStart"/>
      <w:r w:rsidR="005A53C2" w:rsidRPr="00873CFC">
        <w:rPr>
          <w:lang w:val="en-US"/>
        </w:rPr>
        <w:t>Elding</w:t>
      </w:r>
      <w:proofErr w:type="spellEnd"/>
      <w:r w:rsidR="005A53C2" w:rsidRPr="00873CFC">
        <w:rPr>
          <w:lang w:val="en-US"/>
        </w:rPr>
        <w:t xml:space="preserve"> Larsson</w:t>
      </w:r>
      <w:r w:rsidR="00914798" w:rsidRPr="00873CFC">
        <w:rPr>
          <w:vertAlign w:val="superscript"/>
          <w:lang w:val="en-US"/>
        </w:rPr>
        <w:t>1</w:t>
      </w:r>
      <w:r w:rsidR="00886804" w:rsidRPr="00873CFC">
        <w:rPr>
          <w:vertAlign w:val="superscript"/>
          <w:lang w:val="en-US"/>
        </w:rPr>
        <w:t>2</w:t>
      </w:r>
      <w:r w:rsidR="0047604C" w:rsidRPr="00873CFC">
        <w:rPr>
          <w:lang w:val="en-US"/>
        </w:rPr>
        <w:t xml:space="preserve">, </w:t>
      </w:r>
      <w:r w:rsidR="006B39EB" w:rsidRPr="00873CFC">
        <w:rPr>
          <w:lang w:val="en-US"/>
        </w:rPr>
        <w:t>Anita Ramelius</w:t>
      </w:r>
      <w:r w:rsidR="00825EA3" w:rsidRPr="00873CFC">
        <w:rPr>
          <w:vertAlign w:val="superscript"/>
          <w:lang w:val="en-US"/>
        </w:rPr>
        <w:t>1</w:t>
      </w:r>
      <w:r w:rsidR="00886804" w:rsidRPr="00873CFC">
        <w:rPr>
          <w:vertAlign w:val="superscript"/>
          <w:lang w:val="en-US"/>
        </w:rPr>
        <w:t>3</w:t>
      </w:r>
      <w:r w:rsidR="006B39EB" w:rsidRPr="00873CFC">
        <w:rPr>
          <w:lang w:val="en-US"/>
        </w:rPr>
        <w:t xml:space="preserve">, </w:t>
      </w:r>
      <w:r w:rsidR="0047604C" w:rsidRPr="00873CFC">
        <w:rPr>
          <w:lang w:val="en-US"/>
        </w:rPr>
        <w:t xml:space="preserve">Jeanette </w:t>
      </w:r>
      <w:proofErr w:type="spellStart"/>
      <w:r w:rsidR="0047604C" w:rsidRPr="00873CFC">
        <w:rPr>
          <w:lang w:val="en-US"/>
        </w:rPr>
        <w:t>Åkerström</w:t>
      </w:r>
      <w:proofErr w:type="spellEnd"/>
      <w:r w:rsidR="0047604C" w:rsidRPr="00873CFC">
        <w:rPr>
          <w:lang w:val="en-US"/>
        </w:rPr>
        <w:t xml:space="preserve"> Kördel</w:t>
      </w:r>
      <w:r w:rsidR="00914798" w:rsidRPr="00873CFC">
        <w:rPr>
          <w:vertAlign w:val="superscript"/>
          <w:lang w:val="en-US"/>
        </w:rPr>
        <w:t>1</w:t>
      </w:r>
      <w:r w:rsidR="00886804" w:rsidRPr="00873CFC">
        <w:rPr>
          <w:vertAlign w:val="superscript"/>
          <w:lang w:val="en-US"/>
        </w:rPr>
        <w:t>3</w:t>
      </w:r>
      <w:r w:rsidR="00032B51" w:rsidRPr="00873CFC">
        <w:rPr>
          <w:lang w:val="en-US"/>
        </w:rPr>
        <w:t xml:space="preserve">, </w:t>
      </w:r>
      <w:r w:rsidR="00825EA3" w:rsidRPr="00873CFC">
        <w:rPr>
          <w:lang w:val="en-US"/>
        </w:rPr>
        <w:t>Kristina Casteels</w:t>
      </w:r>
      <w:r w:rsidR="00FD07BB" w:rsidRPr="00873CFC">
        <w:rPr>
          <w:vertAlign w:val="superscript"/>
          <w:lang w:val="en-US"/>
        </w:rPr>
        <w:t>1</w:t>
      </w:r>
      <w:r w:rsidR="00886804" w:rsidRPr="00873CFC">
        <w:rPr>
          <w:vertAlign w:val="superscript"/>
          <w:lang w:val="en-US"/>
        </w:rPr>
        <w:t>4</w:t>
      </w:r>
      <w:r w:rsidR="00825EA3" w:rsidRPr="00873CFC">
        <w:rPr>
          <w:vertAlign w:val="superscript"/>
          <w:lang w:val="en-US"/>
        </w:rPr>
        <w:t>,1</w:t>
      </w:r>
      <w:r w:rsidR="00886804" w:rsidRPr="00873CFC">
        <w:rPr>
          <w:vertAlign w:val="superscript"/>
          <w:lang w:val="en-US"/>
        </w:rPr>
        <w:t>5</w:t>
      </w:r>
      <w:r w:rsidR="00825EA3" w:rsidRPr="00873CFC">
        <w:rPr>
          <w:lang w:val="en-US"/>
        </w:rPr>
        <w:t>, Jasmin Paulus</w:t>
      </w:r>
      <w:r w:rsidR="00FD07BB" w:rsidRPr="00873CFC">
        <w:rPr>
          <w:vertAlign w:val="superscript"/>
          <w:lang w:val="en-US"/>
        </w:rPr>
        <w:t>1</w:t>
      </w:r>
      <w:r w:rsidR="00886804" w:rsidRPr="00873CFC">
        <w:rPr>
          <w:vertAlign w:val="superscript"/>
          <w:lang w:val="en-US"/>
        </w:rPr>
        <w:t>4</w:t>
      </w:r>
      <w:r w:rsidR="00825EA3" w:rsidRPr="00873CFC">
        <w:rPr>
          <w:lang w:val="en-US"/>
        </w:rPr>
        <w:t xml:space="preserve">, </w:t>
      </w:r>
      <w:proofErr w:type="spellStart"/>
      <w:r w:rsidR="00032B51" w:rsidRPr="00873CFC">
        <w:rPr>
          <w:lang w:val="en-US"/>
        </w:rPr>
        <w:t>Anette</w:t>
      </w:r>
      <w:proofErr w:type="spellEnd"/>
      <w:r w:rsidR="00032B51" w:rsidRPr="00873CFC">
        <w:rPr>
          <w:lang w:val="en-US"/>
        </w:rPr>
        <w:t>-G. Ziegler</w:t>
      </w:r>
      <w:r w:rsidR="00914798" w:rsidRPr="00873CFC">
        <w:rPr>
          <w:vertAlign w:val="superscript"/>
          <w:lang w:val="en-US"/>
        </w:rPr>
        <w:t>1</w:t>
      </w:r>
      <w:proofErr w:type="gramStart"/>
      <w:r w:rsidR="00914798" w:rsidRPr="00873CFC">
        <w:rPr>
          <w:vertAlign w:val="superscript"/>
          <w:lang w:val="en-US"/>
        </w:rPr>
        <w:t>,2,1</w:t>
      </w:r>
      <w:r w:rsidR="00886804" w:rsidRPr="00873CFC">
        <w:rPr>
          <w:vertAlign w:val="superscript"/>
          <w:lang w:val="en-US"/>
        </w:rPr>
        <w:t>5</w:t>
      </w:r>
      <w:proofErr w:type="gramEnd"/>
      <w:r w:rsidR="00D26457" w:rsidRPr="00873CFC">
        <w:rPr>
          <w:lang w:val="en-US"/>
        </w:rPr>
        <w:t>, Ezio Bonifacio</w:t>
      </w:r>
      <w:r w:rsidR="00D26457" w:rsidRPr="00873CFC">
        <w:rPr>
          <w:vertAlign w:val="superscript"/>
          <w:lang w:val="en-US"/>
        </w:rPr>
        <w:t>3</w:t>
      </w:r>
      <w:r w:rsidR="00991975" w:rsidRPr="00873CFC">
        <w:rPr>
          <w:vertAlign w:val="superscript"/>
          <w:lang w:val="en-US"/>
        </w:rPr>
        <w:t xml:space="preserve"> </w:t>
      </w:r>
      <w:r w:rsidR="008F7A14" w:rsidRPr="00873CFC">
        <w:rPr>
          <w:lang w:val="en-US"/>
        </w:rPr>
        <w:t>and the GPPAD Study Group</w:t>
      </w:r>
    </w:p>
    <w:p w14:paraId="2916BCDA" w14:textId="77777777" w:rsidR="002042DE" w:rsidRPr="00873CFC" w:rsidRDefault="002042DE" w:rsidP="006C1DFF">
      <w:pPr>
        <w:spacing w:after="0" w:line="480" w:lineRule="auto"/>
        <w:jc w:val="both"/>
        <w:rPr>
          <w:lang w:val="en-US"/>
        </w:rPr>
      </w:pPr>
    </w:p>
    <w:p w14:paraId="2DC7D2CF" w14:textId="77777777" w:rsidR="00852696" w:rsidRPr="00873CFC" w:rsidRDefault="00852696" w:rsidP="00852696">
      <w:pPr>
        <w:spacing w:after="0" w:line="360" w:lineRule="auto"/>
        <w:rPr>
          <w:lang w:val="en-US"/>
        </w:rPr>
      </w:pPr>
      <w:r w:rsidRPr="00873CFC">
        <w:rPr>
          <w:vertAlign w:val="superscript"/>
          <w:lang w:val="en-US"/>
        </w:rPr>
        <w:t>1</w:t>
      </w:r>
      <w:r w:rsidRPr="00873CFC">
        <w:rPr>
          <w:lang w:val="en-US"/>
        </w:rPr>
        <w:t xml:space="preserve">Institute of Diabetes Research, Helmholtz </w:t>
      </w:r>
      <w:proofErr w:type="spellStart"/>
      <w:r w:rsidRPr="00873CFC">
        <w:rPr>
          <w:lang w:val="en-US"/>
        </w:rPr>
        <w:t>Zentrum</w:t>
      </w:r>
      <w:proofErr w:type="spellEnd"/>
      <w:r w:rsidRPr="00873CFC">
        <w:rPr>
          <w:lang w:val="en-US"/>
        </w:rPr>
        <w:t xml:space="preserve"> </w:t>
      </w:r>
      <w:proofErr w:type="spellStart"/>
      <w:r w:rsidRPr="00873CFC">
        <w:rPr>
          <w:lang w:val="en-US"/>
        </w:rPr>
        <w:t>München</w:t>
      </w:r>
      <w:proofErr w:type="spellEnd"/>
      <w:r w:rsidRPr="00873CFC">
        <w:rPr>
          <w:lang w:val="en-US"/>
        </w:rPr>
        <w:t>, German Research Center for Environmental Health, 85764 Munich-</w:t>
      </w:r>
      <w:proofErr w:type="spellStart"/>
      <w:r w:rsidRPr="00873CFC">
        <w:rPr>
          <w:lang w:val="en-US"/>
        </w:rPr>
        <w:t>Neuherberg</w:t>
      </w:r>
      <w:proofErr w:type="spellEnd"/>
      <w:r w:rsidRPr="00873CFC">
        <w:rPr>
          <w:lang w:val="en-US"/>
        </w:rPr>
        <w:t>, Germany</w:t>
      </w:r>
    </w:p>
    <w:p w14:paraId="65EF1DF2" w14:textId="77777777" w:rsidR="00852696" w:rsidRPr="00873CFC" w:rsidRDefault="00852696" w:rsidP="00852696">
      <w:pPr>
        <w:spacing w:after="0" w:line="360" w:lineRule="auto"/>
      </w:pPr>
      <w:r w:rsidRPr="00873CFC">
        <w:rPr>
          <w:vertAlign w:val="superscript"/>
        </w:rPr>
        <w:t>2</w:t>
      </w:r>
      <w:r w:rsidRPr="00873CFC">
        <w:t xml:space="preserve">Forschergruppe Diabetes e.V. at Helmholtz Zentrum München, German Research Center </w:t>
      </w:r>
      <w:proofErr w:type="spellStart"/>
      <w:r w:rsidRPr="00873CFC">
        <w:t>for</w:t>
      </w:r>
      <w:proofErr w:type="spellEnd"/>
      <w:r w:rsidRPr="00873CFC">
        <w:t xml:space="preserve"> Environmental </w:t>
      </w:r>
      <w:proofErr w:type="spellStart"/>
      <w:r w:rsidRPr="00873CFC">
        <w:t>Health</w:t>
      </w:r>
      <w:proofErr w:type="spellEnd"/>
      <w:r w:rsidRPr="00873CFC">
        <w:t xml:space="preserve">, 85764 </w:t>
      </w:r>
      <w:proofErr w:type="spellStart"/>
      <w:r w:rsidRPr="00873CFC">
        <w:t>Munich</w:t>
      </w:r>
      <w:proofErr w:type="spellEnd"/>
      <w:r w:rsidRPr="00873CFC">
        <w:t>-Neuherberg, Germany</w:t>
      </w:r>
    </w:p>
    <w:p w14:paraId="215CC972" w14:textId="77777777" w:rsidR="00852696" w:rsidRPr="00873CFC" w:rsidRDefault="00852696" w:rsidP="00852696">
      <w:pPr>
        <w:spacing w:after="0" w:line="360" w:lineRule="auto"/>
        <w:rPr>
          <w:lang w:val="en-US"/>
        </w:rPr>
      </w:pPr>
      <w:r w:rsidRPr="00873CFC">
        <w:rPr>
          <w:vertAlign w:val="superscript"/>
          <w:lang w:val="en-US"/>
        </w:rPr>
        <w:t>3</w:t>
      </w:r>
      <w:r w:rsidRPr="00873CFC">
        <w:rPr>
          <w:lang w:val="en-US"/>
        </w:rPr>
        <w:t xml:space="preserve">Center for Regenerative Therapies Dresden (CRTD), Faculty of Medicine, </w:t>
      </w:r>
      <w:proofErr w:type="spellStart"/>
      <w:r w:rsidRPr="00873CFC">
        <w:rPr>
          <w:lang w:val="en-US"/>
        </w:rPr>
        <w:t>Technische</w:t>
      </w:r>
      <w:proofErr w:type="spellEnd"/>
      <w:r w:rsidRPr="00873CFC">
        <w:rPr>
          <w:lang w:val="en-US"/>
        </w:rPr>
        <w:t xml:space="preserve"> </w:t>
      </w:r>
      <w:proofErr w:type="spellStart"/>
      <w:r w:rsidRPr="00873CFC">
        <w:rPr>
          <w:lang w:val="en-US"/>
        </w:rPr>
        <w:t>Universität</w:t>
      </w:r>
      <w:proofErr w:type="spellEnd"/>
      <w:r w:rsidRPr="00873CFC">
        <w:rPr>
          <w:lang w:val="en-US"/>
        </w:rPr>
        <w:t xml:space="preserve"> Dresden, 01307 Dresden, Germany</w:t>
      </w:r>
    </w:p>
    <w:p w14:paraId="7FA8EFE7" w14:textId="77777777" w:rsidR="00852696" w:rsidRPr="00873CFC" w:rsidRDefault="00852696" w:rsidP="00852696">
      <w:pPr>
        <w:spacing w:after="0" w:line="360" w:lineRule="auto"/>
        <w:rPr>
          <w:lang w:val="en-US"/>
        </w:rPr>
      </w:pPr>
      <w:r w:rsidRPr="00873CFC">
        <w:rPr>
          <w:vertAlign w:val="superscript"/>
          <w:lang w:val="en-US"/>
        </w:rPr>
        <w:t>4</w:t>
      </w:r>
      <w:r w:rsidRPr="00873CFC">
        <w:rPr>
          <w:lang w:val="en-US"/>
        </w:rPr>
        <w:t xml:space="preserve">Department of Pediatrics, University Hospital Carl Gustav </w:t>
      </w:r>
      <w:proofErr w:type="spellStart"/>
      <w:r w:rsidRPr="00873CFC">
        <w:rPr>
          <w:lang w:val="en-US"/>
        </w:rPr>
        <w:t>Carus</w:t>
      </w:r>
      <w:proofErr w:type="spellEnd"/>
      <w:r w:rsidRPr="00873CFC">
        <w:rPr>
          <w:lang w:val="en-US"/>
        </w:rPr>
        <w:t xml:space="preserve">, </w:t>
      </w:r>
      <w:proofErr w:type="spellStart"/>
      <w:r w:rsidRPr="00873CFC">
        <w:rPr>
          <w:lang w:val="en-US"/>
        </w:rPr>
        <w:t>Technische</w:t>
      </w:r>
      <w:proofErr w:type="spellEnd"/>
      <w:r w:rsidRPr="00873CFC">
        <w:rPr>
          <w:lang w:val="en-US"/>
        </w:rPr>
        <w:t xml:space="preserve"> </w:t>
      </w:r>
      <w:proofErr w:type="spellStart"/>
      <w:r w:rsidRPr="00873CFC">
        <w:rPr>
          <w:lang w:val="en-US"/>
        </w:rPr>
        <w:t>Universität</w:t>
      </w:r>
      <w:proofErr w:type="spellEnd"/>
      <w:r w:rsidRPr="00873CFC">
        <w:rPr>
          <w:lang w:val="en-US"/>
        </w:rPr>
        <w:t xml:space="preserve"> Dresden, 01307 Dresden Germany.</w:t>
      </w:r>
    </w:p>
    <w:p w14:paraId="0F087ACA" w14:textId="77777777" w:rsidR="00852696" w:rsidRPr="00873CFC" w:rsidRDefault="00852696" w:rsidP="00852696">
      <w:pPr>
        <w:spacing w:after="0" w:line="360" w:lineRule="auto"/>
      </w:pPr>
      <w:r w:rsidRPr="00873CFC">
        <w:rPr>
          <w:vertAlign w:val="superscript"/>
        </w:rPr>
        <w:t>5</w:t>
      </w:r>
      <w:r w:rsidRPr="00873CFC">
        <w:t>Hannoversche Kinderheilanstalt, Kinder- und Jugendkrankenhaus AUF DER BULT, 30173 Hannover, Germany</w:t>
      </w:r>
    </w:p>
    <w:p w14:paraId="535B5340" w14:textId="77777777" w:rsidR="00852696" w:rsidRPr="00873CFC" w:rsidRDefault="00852696" w:rsidP="00852696">
      <w:pPr>
        <w:spacing w:after="0" w:line="360" w:lineRule="auto"/>
        <w:rPr>
          <w:lang w:val="en-US"/>
        </w:rPr>
      </w:pPr>
      <w:r w:rsidRPr="00873CFC">
        <w:rPr>
          <w:vertAlign w:val="superscript"/>
          <w:lang w:val="en-US"/>
        </w:rPr>
        <w:t>6</w:t>
      </w:r>
      <w:r w:rsidRPr="00873CFC">
        <w:rPr>
          <w:lang w:val="en-US"/>
        </w:rPr>
        <w:t>Department of Medical Psychology, Hannover Medical School, 30625 Hannover, Germany.</w:t>
      </w:r>
    </w:p>
    <w:p w14:paraId="71959D1B" w14:textId="77777777" w:rsidR="00852696" w:rsidRPr="00873CFC" w:rsidRDefault="00852696" w:rsidP="00852696">
      <w:pPr>
        <w:spacing w:after="0" w:line="360" w:lineRule="auto"/>
        <w:rPr>
          <w:lang w:val="en-US"/>
        </w:rPr>
      </w:pPr>
      <w:r w:rsidRPr="00873CFC">
        <w:rPr>
          <w:vertAlign w:val="superscript"/>
          <w:lang w:val="en-US"/>
        </w:rPr>
        <w:t>7</w:t>
      </w:r>
      <w:r w:rsidRPr="00873CFC">
        <w:rPr>
          <w:lang w:val="en-US"/>
        </w:rPr>
        <w:t>Institute of Mother and Child, 01-211 Warsaw, Poland</w:t>
      </w:r>
    </w:p>
    <w:p w14:paraId="13B9135E" w14:textId="77777777" w:rsidR="00852696" w:rsidRPr="00873CFC" w:rsidRDefault="00852696" w:rsidP="00852696">
      <w:pPr>
        <w:spacing w:after="0" w:line="360" w:lineRule="auto"/>
        <w:rPr>
          <w:lang w:val="en-US"/>
        </w:rPr>
      </w:pPr>
      <w:r w:rsidRPr="00873CFC">
        <w:rPr>
          <w:vertAlign w:val="superscript"/>
          <w:lang w:val="en-US"/>
        </w:rPr>
        <w:t>8</w:t>
      </w:r>
      <w:r w:rsidRPr="00873CFC">
        <w:rPr>
          <w:lang w:val="en-US"/>
        </w:rPr>
        <w:t xml:space="preserve">Department of </w:t>
      </w:r>
      <w:proofErr w:type="spellStart"/>
      <w:r w:rsidRPr="00873CFC">
        <w:rPr>
          <w:lang w:val="en-US"/>
        </w:rPr>
        <w:t>Paediatrics</w:t>
      </w:r>
      <w:proofErr w:type="spellEnd"/>
      <w:r w:rsidRPr="00873CFC">
        <w:rPr>
          <w:lang w:val="en-US"/>
        </w:rPr>
        <w:t>, Medical University of Warsaw, 02-091 Warsaw, Poland</w:t>
      </w:r>
    </w:p>
    <w:p w14:paraId="3E28A8AF" w14:textId="77777777" w:rsidR="00852696" w:rsidRPr="00873CFC" w:rsidRDefault="00852696" w:rsidP="00852696">
      <w:pPr>
        <w:spacing w:after="0" w:line="360" w:lineRule="auto"/>
        <w:rPr>
          <w:lang w:val="en-US"/>
        </w:rPr>
      </w:pPr>
      <w:r w:rsidRPr="00873CFC">
        <w:rPr>
          <w:vertAlign w:val="superscript"/>
          <w:lang w:val="en-US"/>
        </w:rPr>
        <w:t>9</w:t>
      </w:r>
      <w:r w:rsidRPr="00873CFC">
        <w:rPr>
          <w:lang w:val="en-US"/>
        </w:rPr>
        <w:t xml:space="preserve">Department of </w:t>
      </w:r>
      <w:proofErr w:type="spellStart"/>
      <w:r w:rsidRPr="00873CFC">
        <w:rPr>
          <w:lang w:val="en-US"/>
        </w:rPr>
        <w:t>Paediatrics</w:t>
      </w:r>
      <w:proofErr w:type="spellEnd"/>
      <w:r w:rsidRPr="00873CFC">
        <w:rPr>
          <w:lang w:val="en-US"/>
        </w:rPr>
        <w:t xml:space="preserve">, University of Oxford, Oxford OX3 9DU, UK, NIHR Oxford, Biomedical </w:t>
      </w:r>
      <w:proofErr w:type="spellStart"/>
      <w:r w:rsidRPr="00873CFC">
        <w:rPr>
          <w:lang w:val="en-US"/>
        </w:rPr>
        <w:t>Resaerch</w:t>
      </w:r>
      <w:proofErr w:type="spellEnd"/>
      <w:r w:rsidRPr="00873CFC">
        <w:rPr>
          <w:lang w:val="en-US"/>
        </w:rPr>
        <w:t xml:space="preserve"> Centre</w:t>
      </w:r>
    </w:p>
    <w:p w14:paraId="38DC0982" w14:textId="77777777" w:rsidR="00852696" w:rsidRPr="00873CFC" w:rsidRDefault="00852696" w:rsidP="00852696">
      <w:pPr>
        <w:spacing w:after="0" w:line="360" w:lineRule="auto"/>
        <w:rPr>
          <w:lang w:val="en-US"/>
        </w:rPr>
      </w:pPr>
      <w:r w:rsidRPr="00873CFC">
        <w:rPr>
          <w:vertAlign w:val="superscript"/>
          <w:lang w:val="en-US"/>
        </w:rPr>
        <w:t>10</w:t>
      </w:r>
      <w:r w:rsidRPr="00873CFC">
        <w:rPr>
          <w:lang w:val="en-US"/>
        </w:rPr>
        <w:t xml:space="preserve">Nuffield Department of Women’s &amp; Reproductive Health, University of Oxford, Oxford, OX3 9DU, UK </w:t>
      </w:r>
    </w:p>
    <w:p w14:paraId="6C658216" w14:textId="77777777" w:rsidR="00852696" w:rsidRPr="00873CFC" w:rsidRDefault="00852696" w:rsidP="00852696">
      <w:pPr>
        <w:spacing w:after="0" w:line="360" w:lineRule="auto"/>
        <w:rPr>
          <w:lang w:val="en-US"/>
        </w:rPr>
      </w:pPr>
      <w:r w:rsidRPr="00873CFC">
        <w:rPr>
          <w:vertAlign w:val="superscript"/>
          <w:lang w:val="en-US"/>
        </w:rPr>
        <w:t>11</w:t>
      </w:r>
      <w:r w:rsidRPr="00873CFC">
        <w:rPr>
          <w:lang w:val="en-US"/>
        </w:rPr>
        <w:t>Wellcome Centre for Human Genetics, Nuffield Department of Medicine, University of Oxford, Oxford, OX3 7BN, UK</w:t>
      </w:r>
    </w:p>
    <w:p w14:paraId="0D3C793C" w14:textId="78A816E6" w:rsidR="00852696" w:rsidRPr="00873CFC" w:rsidRDefault="00852696" w:rsidP="00852696">
      <w:pPr>
        <w:spacing w:after="0" w:line="360" w:lineRule="auto"/>
        <w:rPr>
          <w:lang w:val="en-US"/>
        </w:rPr>
      </w:pPr>
      <w:r w:rsidRPr="00873CFC">
        <w:rPr>
          <w:vertAlign w:val="superscript"/>
          <w:lang w:val="en-US"/>
        </w:rPr>
        <w:t>12</w:t>
      </w:r>
      <w:r w:rsidRPr="00873CFC">
        <w:rPr>
          <w:lang w:val="en-US"/>
        </w:rPr>
        <w:t xml:space="preserve">Unit for Pediatric Endocrinology, Department of Clinical Sciences Malmö, Lund University, Department of </w:t>
      </w:r>
      <w:proofErr w:type="spellStart"/>
      <w:r w:rsidRPr="00873CFC">
        <w:rPr>
          <w:lang w:val="en-US"/>
        </w:rPr>
        <w:t>Paediatrics</w:t>
      </w:r>
      <w:proofErr w:type="spellEnd"/>
      <w:r w:rsidRPr="00873CFC">
        <w:rPr>
          <w:lang w:val="en-US"/>
        </w:rPr>
        <w:t xml:space="preserve"> </w:t>
      </w:r>
      <w:proofErr w:type="spellStart"/>
      <w:r w:rsidRPr="00873CFC">
        <w:rPr>
          <w:lang w:val="en-US"/>
        </w:rPr>
        <w:t>Skåne</w:t>
      </w:r>
      <w:proofErr w:type="spellEnd"/>
      <w:r w:rsidRPr="00873CFC">
        <w:rPr>
          <w:lang w:val="en-US"/>
        </w:rPr>
        <w:t xml:space="preserve"> University Hospital, </w:t>
      </w:r>
      <w:r w:rsidR="00E73FB3" w:rsidRPr="00873CFC">
        <w:rPr>
          <w:lang w:val="en-US"/>
        </w:rPr>
        <w:t xml:space="preserve">221 00 </w:t>
      </w:r>
      <w:r w:rsidRPr="00873CFC">
        <w:rPr>
          <w:lang w:val="en-US"/>
        </w:rPr>
        <w:t>Malmö, Sweden</w:t>
      </w:r>
    </w:p>
    <w:p w14:paraId="6403B45B" w14:textId="77777777" w:rsidR="00852696" w:rsidRPr="00873CFC" w:rsidRDefault="00852696" w:rsidP="00852696">
      <w:pPr>
        <w:spacing w:after="0" w:line="360" w:lineRule="auto"/>
        <w:rPr>
          <w:lang w:val="en-US"/>
        </w:rPr>
      </w:pPr>
      <w:r w:rsidRPr="00873CFC">
        <w:rPr>
          <w:vertAlign w:val="superscript"/>
          <w:lang w:val="en-US"/>
        </w:rPr>
        <w:lastRenderedPageBreak/>
        <w:t>13</w:t>
      </w:r>
      <w:r w:rsidRPr="00873CFC">
        <w:rPr>
          <w:lang w:val="en-US"/>
        </w:rPr>
        <w:t>Lund University, 221 00 Lund, Sweden</w:t>
      </w:r>
    </w:p>
    <w:p w14:paraId="7D2B04C9" w14:textId="77777777" w:rsidR="00852696" w:rsidRPr="00873CFC" w:rsidRDefault="00852696" w:rsidP="00852696">
      <w:pPr>
        <w:spacing w:after="0" w:line="360" w:lineRule="auto"/>
        <w:rPr>
          <w:lang w:val="en-US"/>
        </w:rPr>
      </w:pPr>
      <w:r w:rsidRPr="00873CFC">
        <w:rPr>
          <w:vertAlign w:val="superscript"/>
          <w:lang w:val="en-US"/>
        </w:rPr>
        <w:t>14</w:t>
      </w:r>
      <w:r w:rsidRPr="00873CFC">
        <w:rPr>
          <w:lang w:val="en-US"/>
        </w:rPr>
        <w:t>Department of Pediatrics, University Hospitals Leuven, 3000 Leuven, Belgium</w:t>
      </w:r>
    </w:p>
    <w:p w14:paraId="76638B47" w14:textId="77777777" w:rsidR="00852696" w:rsidRPr="00873CFC" w:rsidRDefault="00852696" w:rsidP="00852696">
      <w:pPr>
        <w:spacing w:after="0" w:line="360" w:lineRule="auto"/>
        <w:rPr>
          <w:lang w:val="en-US"/>
        </w:rPr>
      </w:pPr>
      <w:r w:rsidRPr="00873CFC">
        <w:rPr>
          <w:vertAlign w:val="superscript"/>
          <w:lang w:val="en-US"/>
        </w:rPr>
        <w:t>15</w:t>
      </w:r>
      <w:r w:rsidRPr="00873CFC">
        <w:rPr>
          <w:lang w:val="en-US"/>
        </w:rPr>
        <w:t>Department of Development and Regeneration, KU Leuven, 3000 Leuven, Belgium</w:t>
      </w:r>
    </w:p>
    <w:p w14:paraId="63E31129" w14:textId="54B37219" w:rsidR="00852696" w:rsidRPr="00873CFC" w:rsidRDefault="00852696" w:rsidP="00852696">
      <w:pPr>
        <w:spacing w:after="0" w:line="360" w:lineRule="auto"/>
      </w:pPr>
      <w:r w:rsidRPr="00873CFC">
        <w:rPr>
          <w:vertAlign w:val="superscript"/>
        </w:rPr>
        <w:t>16</w:t>
      </w:r>
      <w:r w:rsidRPr="00873CFC">
        <w:t xml:space="preserve">Forschergruppe Diabetes, Technical University </w:t>
      </w:r>
      <w:proofErr w:type="spellStart"/>
      <w:r w:rsidRPr="00873CFC">
        <w:t>Munich</w:t>
      </w:r>
      <w:proofErr w:type="spellEnd"/>
      <w:r w:rsidRPr="00873CFC">
        <w:t xml:space="preserve">, at Klinikum rechts der Isar, 80804 </w:t>
      </w:r>
      <w:proofErr w:type="spellStart"/>
      <w:r w:rsidRPr="00873CFC">
        <w:t>Munich</w:t>
      </w:r>
      <w:proofErr w:type="spellEnd"/>
      <w:r w:rsidRPr="00873CFC">
        <w:t>, Germany</w:t>
      </w:r>
    </w:p>
    <w:p w14:paraId="6B63B9F4" w14:textId="77777777" w:rsidR="002042DE" w:rsidRPr="00873CFC" w:rsidRDefault="002042DE" w:rsidP="00852696">
      <w:pPr>
        <w:spacing w:after="0" w:line="360" w:lineRule="auto"/>
      </w:pPr>
    </w:p>
    <w:p w14:paraId="6BE1C8D6" w14:textId="741EDBEB" w:rsidR="00DC51CC" w:rsidRPr="00873CFC" w:rsidRDefault="006C1DFF">
      <w:pPr>
        <w:rPr>
          <w:b/>
          <w:lang w:val="en-US"/>
        </w:rPr>
      </w:pPr>
      <w:r w:rsidRPr="00873CFC">
        <w:rPr>
          <w:b/>
          <w:lang w:val="en-US"/>
        </w:rPr>
        <w:t>Word count:</w:t>
      </w:r>
      <w:r w:rsidR="00A25B39" w:rsidRPr="00873CFC">
        <w:rPr>
          <w:b/>
          <w:lang w:val="en-US"/>
        </w:rPr>
        <w:t xml:space="preserve"> 2328</w:t>
      </w:r>
    </w:p>
    <w:p w14:paraId="4FE2BC0B" w14:textId="77777777" w:rsidR="003F1031" w:rsidRPr="00873CFC" w:rsidRDefault="003F1031">
      <w:pPr>
        <w:rPr>
          <w:lang w:val="en-US"/>
        </w:rPr>
      </w:pPr>
      <w:r w:rsidRPr="00873CFC">
        <w:rPr>
          <w:lang w:val="en-US"/>
        </w:rPr>
        <w:br w:type="page"/>
      </w:r>
    </w:p>
    <w:p w14:paraId="4854C70A" w14:textId="66A13E44" w:rsidR="00BE19EB" w:rsidRPr="00873CFC" w:rsidRDefault="00BE19EB">
      <w:pPr>
        <w:rPr>
          <w:b/>
          <w:lang w:val="en-US"/>
        </w:rPr>
      </w:pPr>
      <w:r w:rsidRPr="00873CFC">
        <w:rPr>
          <w:b/>
          <w:lang w:val="en-US"/>
        </w:rPr>
        <w:lastRenderedPageBreak/>
        <w:t>Abstract</w:t>
      </w:r>
      <w:r w:rsidR="00B40620" w:rsidRPr="00873CFC">
        <w:rPr>
          <w:b/>
          <w:lang w:val="en-US"/>
        </w:rPr>
        <w:t xml:space="preserve"> </w:t>
      </w:r>
    </w:p>
    <w:p w14:paraId="7764AAB0" w14:textId="45820B6E" w:rsidR="003F1031" w:rsidRPr="00873CFC" w:rsidRDefault="00294573" w:rsidP="00294573">
      <w:pPr>
        <w:spacing w:after="0" w:line="480" w:lineRule="auto"/>
        <w:jc w:val="both"/>
        <w:rPr>
          <w:lang w:val="en-US"/>
        </w:rPr>
      </w:pPr>
      <w:r w:rsidRPr="00873CFC">
        <w:rPr>
          <w:lang w:val="en-US"/>
        </w:rPr>
        <w:t xml:space="preserve">Primary prevention of type 1 diabetes (T1D) requires intervention in genetically at-risk infants. </w:t>
      </w:r>
      <w:r w:rsidR="00E9423B" w:rsidRPr="00873CFC">
        <w:rPr>
          <w:lang w:val="en-US"/>
        </w:rPr>
        <w:t xml:space="preserve">The Global Platform for the Prevention of Autoimmune Diabetes (GPPAD) has established a screening program, GPPAD-02, that identifies infants with a </w:t>
      </w:r>
      <w:r w:rsidR="00DC563A" w:rsidRPr="00873CFC">
        <w:rPr>
          <w:lang w:val="en-US"/>
        </w:rPr>
        <w:t xml:space="preserve">genetic high risk of T1D, </w:t>
      </w:r>
      <w:r w:rsidR="00561466" w:rsidRPr="00873CFC">
        <w:rPr>
          <w:lang w:val="en-US"/>
        </w:rPr>
        <w:t>enrolls</w:t>
      </w:r>
      <w:r w:rsidR="00E9423B" w:rsidRPr="00873CFC">
        <w:rPr>
          <w:lang w:val="en-US"/>
        </w:rPr>
        <w:t xml:space="preserve"> these into primary prevention trials, and follow</w:t>
      </w:r>
      <w:r w:rsidR="00DC563A" w:rsidRPr="00873CFC">
        <w:rPr>
          <w:lang w:val="en-US"/>
        </w:rPr>
        <w:t>s</w:t>
      </w:r>
      <w:r w:rsidR="00E9423B" w:rsidRPr="00873CFC">
        <w:rPr>
          <w:lang w:val="en-US"/>
        </w:rPr>
        <w:t xml:space="preserve"> </w:t>
      </w:r>
      <w:r w:rsidR="00DC563A" w:rsidRPr="00873CFC">
        <w:rPr>
          <w:lang w:val="en-US"/>
        </w:rPr>
        <w:t>the children</w:t>
      </w:r>
      <w:r w:rsidR="00E9423B" w:rsidRPr="00873CFC">
        <w:rPr>
          <w:lang w:val="en-US"/>
        </w:rPr>
        <w:t xml:space="preserve"> for </w:t>
      </w:r>
      <w:r w:rsidR="00BD6963" w:rsidRPr="00873CFC">
        <w:rPr>
          <w:lang w:val="en-US"/>
        </w:rPr>
        <w:t>beta-cell</w:t>
      </w:r>
      <w:r w:rsidR="00E9423B" w:rsidRPr="00873CFC">
        <w:rPr>
          <w:lang w:val="en-US"/>
        </w:rPr>
        <w:t xml:space="preserve"> autoantibodies and diabetes. </w:t>
      </w:r>
      <w:r w:rsidRPr="00873CFC">
        <w:rPr>
          <w:lang w:val="en-US"/>
        </w:rPr>
        <w:t xml:space="preserve">Genetic testing is offered either at delivery, together with the regular newborn testing, or at a </w:t>
      </w:r>
      <w:r w:rsidR="00BD6963" w:rsidRPr="00873CFC">
        <w:rPr>
          <w:lang w:val="en-US"/>
        </w:rPr>
        <w:t xml:space="preserve">newborn health care </w:t>
      </w:r>
      <w:r w:rsidRPr="00873CFC">
        <w:rPr>
          <w:lang w:val="en-US"/>
        </w:rPr>
        <w:t>visit</w:t>
      </w:r>
      <w:r w:rsidR="00BD6963" w:rsidRPr="00873CFC">
        <w:rPr>
          <w:lang w:val="en-US"/>
        </w:rPr>
        <w:t>s</w:t>
      </w:r>
      <w:r w:rsidRPr="00873CFC">
        <w:rPr>
          <w:lang w:val="en-US"/>
        </w:rPr>
        <w:t xml:space="preserve"> before the age of </w:t>
      </w:r>
      <w:r w:rsidR="003821C6" w:rsidRPr="00873CFC">
        <w:rPr>
          <w:lang w:val="en-US"/>
        </w:rPr>
        <w:t>5</w:t>
      </w:r>
      <w:r w:rsidRPr="00873CFC">
        <w:rPr>
          <w:lang w:val="en-US"/>
        </w:rPr>
        <w:t xml:space="preserve"> months in regions of Germany (Bavaria, Saxony, Lower Saxony), UK (Oxford), Poland (Warsaw), Belgium (Leuven) and Sweden (</w:t>
      </w:r>
      <w:r w:rsidR="00BD6963" w:rsidRPr="00873CFC">
        <w:rPr>
          <w:lang w:val="en-US"/>
        </w:rPr>
        <w:t xml:space="preserve">Region </w:t>
      </w:r>
      <w:proofErr w:type="spellStart"/>
      <w:r w:rsidR="004D5469" w:rsidRPr="00873CFC">
        <w:rPr>
          <w:lang w:val="en-US"/>
        </w:rPr>
        <w:t>Skåne</w:t>
      </w:r>
      <w:proofErr w:type="spellEnd"/>
      <w:r w:rsidRPr="00873CFC">
        <w:rPr>
          <w:lang w:val="en-US"/>
        </w:rPr>
        <w:t>). Seven clinical centers will screen around 3</w:t>
      </w:r>
      <w:r w:rsidR="00F85F71" w:rsidRPr="00873CFC">
        <w:rPr>
          <w:lang w:val="en-US"/>
        </w:rPr>
        <w:t>3</w:t>
      </w:r>
      <w:r w:rsidRPr="00873CFC">
        <w:rPr>
          <w:lang w:val="en-US"/>
        </w:rPr>
        <w:t>0,000 infants. Using a genetic score based on 46</w:t>
      </w:r>
      <w:r w:rsidR="00DC563A" w:rsidRPr="00873CFC">
        <w:rPr>
          <w:lang w:val="en-US"/>
        </w:rPr>
        <w:t xml:space="preserve"> T1D susceptibility SNPs or 3 SNPS and a</w:t>
      </w:r>
      <w:r w:rsidRPr="00873CFC">
        <w:rPr>
          <w:lang w:val="en-US"/>
        </w:rPr>
        <w:t xml:space="preserve"> first degree-family history for T1D, infants with a high (&gt;10%) genetic risk for </w:t>
      </w:r>
      <w:r w:rsidR="009B3046" w:rsidRPr="00873CFC">
        <w:rPr>
          <w:lang w:val="en-US"/>
        </w:rPr>
        <w:t>develop</w:t>
      </w:r>
      <w:r w:rsidR="00F85F71" w:rsidRPr="00873CFC">
        <w:rPr>
          <w:lang w:val="en-US"/>
        </w:rPr>
        <w:t>ing</w:t>
      </w:r>
      <w:r w:rsidR="009B3046" w:rsidRPr="00873CFC">
        <w:rPr>
          <w:lang w:val="en-US"/>
        </w:rPr>
        <w:t xml:space="preserve"> </w:t>
      </w:r>
      <w:r w:rsidRPr="00873CFC">
        <w:rPr>
          <w:lang w:val="en-US"/>
        </w:rPr>
        <w:t xml:space="preserve">multiple beta-cell autoantibodies by the age of 6 years </w:t>
      </w:r>
      <w:r w:rsidR="00C71038" w:rsidRPr="00873CFC">
        <w:rPr>
          <w:lang w:val="en-US"/>
        </w:rPr>
        <w:t xml:space="preserve">are </w:t>
      </w:r>
      <w:r w:rsidRPr="00873CFC">
        <w:rPr>
          <w:lang w:val="en-US"/>
        </w:rPr>
        <w:t xml:space="preserve">identified. </w:t>
      </w:r>
      <w:r w:rsidR="00DC563A" w:rsidRPr="00873CFC">
        <w:rPr>
          <w:lang w:val="en-US"/>
        </w:rPr>
        <w:t xml:space="preserve">Screening from October 2017 to </w:t>
      </w:r>
      <w:r w:rsidR="00FE00B7" w:rsidRPr="00873CFC">
        <w:rPr>
          <w:lang w:val="en-US"/>
        </w:rPr>
        <w:t>December</w:t>
      </w:r>
      <w:r w:rsidR="00DC563A" w:rsidRPr="00873CFC">
        <w:rPr>
          <w:lang w:val="en-US"/>
        </w:rPr>
        <w:t xml:space="preserve"> 2018 </w:t>
      </w:r>
      <w:proofErr w:type="gramStart"/>
      <w:r w:rsidR="00DC563A" w:rsidRPr="00873CFC">
        <w:rPr>
          <w:lang w:val="en-US"/>
        </w:rPr>
        <w:t>was performed</w:t>
      </w:r>
      <w:proofErr w:type="gramEnd"/>
      <w:r w:rsidR="00DC563A" w:rsidRPr="00873CFC">
        <w:rPr>
          <w:lang w:val="en-US"/>
        </w:rPr>
        <w:t xml:space="preserve"> in</w:t>
      </w:r>
      <w:r w:rsidR="00E07836" w:rsidRPr="00873CFC">
        <w:rPr>
          <w:lang w:val="en-US"/>
        </w:rPr>
        <w:t xml:space="preserve"> </w:t>
      </w:r>
      <w:r w:rsidR="00AF0F0F" w:rsidRPr="00873CFC">
        <w:rPr>
          <w:lang w:val="en-US"/>
        </w:rPr>
        <w:t xml:space="preserve">50,669 </w:t>
      </w:r>
      <w:r w:rsidR="000B6F57" w:rsidRPr="00873CFC">
        <w:rPr>
          <w:lang w:val="en-US"/>
        </w:rPr>
        <w:t>infants</w:t>
      </w:r>
      <w:r w:rsidR="003D7871" w:rsidRPr="00873CFC">
        <w:rPr>
          <w:lang w:val="en-US"/>
        </w:rPr>
        <w:t xml:space="preserve">. </w:t>
      </w:r>
      <w:r w:rsidRPr="00873CFC">
        <w:rPr>
          <w:lang w:val="en-US"/>
        </w:rPr>
        <w:t xml:space="preserve">The prevalence of </w:t>
      </w:r>
      <w:r w:rsidR="003D7871" w:rsidRPr="00873CFC">
        <w:rPr>
          <w:lang w:val="en-US"/>
        </w:rPr>
        <w:t>hi</w:t>
      </w:r>
      <w:r w:rsidR="000B6F57" w:rsidRPr="00873CFC">
        <w:rPr>
          <w:lang w:val="en-US"/>
        </w:rPr>
        <w:t>g</w:t>
      </w:r>
      <w:r w:rsidR="003D7871" w:rsidRPr="00873CFC">
        <w:rPr>
          <w:lang w:val="en-US"/>
        </w:rPr>
        <w:t>h</w:t>
      </w:r>
      <w:r w:rsidR="000B6F57" w:rsidRPr="00873CFC">
        <w:rPr>
          <w:lang w:val="en-US"/>
        </w:rPr>
        <w:t xml:space="preserve"> genetic risk </w:t>
      </w:r>
      <w:r w:rsidR="00036F07" w:rsidRPr="00873CFC">
        <w:rPr>
          <w:lang w:val="en-US"/>
        </w:rPr>
        <w:t>for T</w:t>
      </w:r>
      <w:r w:rsidR="00E07836" w:rsidRPr="00873CFC">
        <w:rPr>
          <w:lang w:val="en-US"/>
        </w:rPr>
        <w:t xml:space="preserve">1D </w:t>
      </w:r>
      <w:r w:rsidR="000B6F57" w:rsidRPr="00873CFC">
        <w:rPr>
          <w:lang w:val="en-US"/>
        </w:rPr>
        <w:t xml:space="preserve">in these infants </w:t>
      </w:r>
      <w:r w:rsidR="003D7871" w:rsidRPr="00873CFC">
        <w:rPr>
          <w:lang w:val="en-US"/>
        </w:rPr>
        <w:t xml:space="preserve">was </w:t>
      </w:r>
      <w:r w:rsidR="00AF0F0F" w:rsidRPr="00873CFC">
        <w:rPr>
          <w:lang w:val="en-US"/>
        </w:rPr>
        <w:t>1.1</w:t>
      </w:r>
      <w:r w:rsidR="003D7871" w:rsidRPr="00873CFC">
        <w:rPr>
          <w:lang w:val="en-US"/>
        </w:rPr>
        <w:t>%</w:t>
      </w:r>
      <w:r w:rsidRPr="00873CFC">
        <w:rPr>
          <w:lang w:val="en-US"/>
        </w:rPr>
        <w:t xml:space="preserve">. Infants with high genetic risk for T1D </w:t>
      </w:r>
      <w:proofErr w:type="gramStart"/>
      <w:r w:rsidR="009A7A4D" w:rsidRPr="00873CFC">
        <w:rPr>
          <w:lang w:val="en-US"/>
        </w:rPr>
        <w:t>are</w:t>
      </w:r>
      <w:r w:rsidR="008742B4" w:rsidRPr="00873CFC">
        <w:rPr>
          <w:lang w:val="en-US"/>
        </w:rPr>
        <w:t xml:space="preserve"> followed up and</w:t>
      </w:r>
      <w:r w:rsidRPr="00873CFC">
        <w:rPr>
          <w:lang w:val="en-US"/>
        </w:rPr>
        <w:t xml:space="preserve"> </w:t>
      </w:r>
      <w:r w:rsidR="00E9215F" w:rsidRPr="00873CFC">
        <w:rPr>
          <w:lang w:val="en-US"/>
        </w:rPr>
        <w:t>offered</w:t>
      </w:r>
      <w:r w:rsidRPr="00873CFC">
        <w:rPr>
          <w:lang w:val="en-US"/>
        </w:rPr>
        <w:t xml:space="preserve"> to participate in a randomized controlled trial aiming to prevent beta-cell autoimmunity and </w:t>
      </w:r>
      <w:r w:rsidR="005B562C" w:rsidRPr="00873CFC">
        <w:rPr>
          <w:lang w:val="en-US"/>
        </w:rPr>
        <w:t>T1D</w:t>
      </w:r>
      <w:r w:rsidR="009A7A4D" w:rsidRPr="00873CFC">
        <w:rPr>
          <w:lang w:val="en-US"/>
        </w:rPr>
        <w:t xml:space="preserve"> </w:t>
      </w:r>
      <w:r w:rsidR="000B6F57" w:rsidRPr="00873CFC">
        <w:rPr>
          <w:lang w:val="en-US"/>
        </w:rPr>
        <w:t>by tolerance induction</w:t>
      </w:r>
      <w:r w:rsidR="009A7A4D" w:rsidRPr="00873CFC">
        <w:rPr>
          <w:lang w:val="en-US"/>
        </w:rPr>
        <w:t xml:space="preserve"> </w:t>
      </w:r>
      <w:r w:rsidR="000B6F57" w:rsidRPr="00873CFC">
        <w:rPr>
          <w:lang w:val="en-US"/>
        </w:rPr>
        <w:t>with oral insulin</w:t>
      </w:r>
      <w:proofErr w:type="gramEnd"/>
      <w:r w:rsidRPr="00873CFC">
        <w:rPr>
          <w:lang w:val="en-US"/>
        </w:rPr>
        <w:t>. T</w:t>
      </w:r>
      <w:r w:rsidR="00010FD8" w:rsidRPr="00873CFC">
        <w:rPr>
          <w:lang w:val="en-US"/>
        </w:rPr>
        <w:t>he GPPAD-02 s</w:t>
      </w:r>
      <w:r w:rsidRPr="00873CFC">
        <w:rPr>
          <w:lang w:val="en-US"/>
        </w:rPr>
        <w:t xml:space="preserve">tudy </w:t>
      </w:r>
      <w:r w:rsidR="009B3CBA" w:rsidRPr="00873CFC">
        <w:rPr>
          <w:lang w:val="en-US"/>
        </w:rPr>
        <w:t>provid</w:t>
      </w:r>
      <w:r w:rsidR="000B6F57" w:rsidRPr="00873CFC">
        <w:rPr>
          <w:lang w:val="en-US"/>
        </w:rPr>
        <w:t>es</w:t>
      </w:r>
      <w:r w:rsidRPr="00873CFC">
        <w:rPr>
          <w:lang w:val="en-US"/>
        </w:rPr>
        <w:t xml:space="preserve"> a</w:t>
      </w:r>
      <w:r w:rsidR="00BD6963" w:rsidRPr="00873CFC">
        <w:rPr>
          <w:lang w:val="en-US"/>
        </w:rPr>
        <w:t xml:space="preserve"> unique</w:t>
      </w:r>
      <w:r w:rsidRPr="00873CFC">
        <w:rPr>
          <w:lang w:val="en-US"/>
        </w:rPr>
        <w:t xml:space="preserve"> path to primary prevention of beta-cell autoimmunity </w:t>
      </w:r>
      <w:r w:rsidR="00BD6963" w:rsidRPr="00873CFC">
        <w:rPr>
          <w:lang w:val="en-US"/>
        </w:rPr>
        <w:t>in the general population</w:t>
      </w:r>
      <w:r w:rsidRPr="00873CFC">
        <w:rPr>
          <w:lang w:val="en-US"/>
        </w:rPr>
        <w:t xml:space="preserve">. </w:t>
      </w:r>
      <w:r w:rsidR="005B562C" w:rsidRPr="00873CFC">
        <w:rPr>
          <w:lang w:val="en-US"/>
        </w:rPr>
        <w:t xml:space="preserve">The eventual benefit to the community, if successful, will be a reduction in the number of children developing </w:t>
      </w:r>
      <w:r w:rsidR="006F1874" w:rsidRPr="00873CFC">
        <w:rPr>
          <w:lang w:val="en-US"/>
        </w:rPr>
        <w:t>beta-</w:t>
      </w:r>
      <w:r w:rsidR="00DC563A" w:rsidRPr="00873CFC">
        <w:rPr>
          <w:lang w:val="en-US"/>
        </w:rPr>
        <w:t xml:space="preserve">cell autoimmunity and </w:t>
      </w:r>
      <w:r w:rsidR="005B562C" w:rsidRPr="00873CFC">
        <w:rPr>
          <w:lang w:val="en-US"/>
        </w:rPr>
        <w:t xml:space="preserve">T1D. </w:t>
      </w:r>
      <w:r w:rsidR="003F1031" w:rsidRPr="00873CFC">
        <w:rPr>
          <w:lang w:val="en-US"/>
        </w:rPr>
        <w:br w:type="page"/>
      </w:r>
    </w:p>
    <w:p w14:paraId="6BF51CE4" w14:textId="77777777" w:rsidR="00BE19EB" w:rsidRPr="00873CFC" w:rsidRDefault="00BE19EB" w:rsidP="007F7BCE">
      <w:pPr>
        <w:spacing w:after="0" w:line="480" w:lineRule="auto"/>
        <w:rPr>
          <w:b/>
          <w:lang w:val="en-US"/>
        </w:rPr>
      </w:pPr>
      <w:r w:rsidRPr="00873CFC">
        <w:rPr>
          <w:b/>
          <w:lang w:val="en-US"/>
        </w:rPr>
        <w:lastRenderedPageBreak/>
        <w:t>Background</w:t>
      </w:r>
    </w:p>
    <w:p w14:paraId="356259E1" w14:textId="6250C901" w:rsidR="008B7352" w:rsidRPr="00873CFC" w:rsidRDefault="008B7352" w:rsidP="007F7BCE">
      <w:pPr>
        <w:spacing w:after="0" w:line="480" w:lineRule="auto"/>
        <w:jc w:val="both"/>
        <w:rPr>
          <w:rFonts w:cs="Arial"/>
          <w:lang w:val="en-US"/>
        </w:rPr>
      </w:pPr>
      <w:r w:rsidRPr="00873CFC">
        <w:rPr>
          <w:rFonts w:cs="Arial"/>
          <w:lang w:val="en-US"/>
        </w:rPr>
        <w:t>The primary prevention of common chronic disease is a major public health goal. Type 1 diabetes</w:t>
      </w:r>
      <w:r w:rsidR="0094584A" w:rsidRPr="00873CFC">
        <w:rPr>
          <w:rFonts w:cs="Arial"/>
          <w:lang w:val="en-US"/>
        </w:rPr>
        <w:t xml:space="preserve"> (T1D)</w:t>
      </w:r>
      <w:r w:rsidRPr="00873CFC">
        <w:rPr>
          <w:rFonts w:cs="Arial"/>
          <w:lang w:val="en-US"/>
        </w:rPr>
        <w:t xml:space="preserve"> is </w:t>
      </w:r>
      <w:r w:rsidR="00901D56" w:rsidRPr="00873CFC">
        <w:rPr>
          <w:rFonts w:cs="Arial"/>
          <w:lang w:val="en-US"/>
        </w:rPr>
        <w:t>among the more</w:t>
      </w:r>
      <w:r w:rsidRPr="00873CFC">
        <w:rPr>
          <w:rFonts w:cs="Arial"/>
          <w:lang w:val="en-US"/>
        </w:rPr>
        <w:t xml:space="preserve"> frequent chronic disease</w:t>
      </w:r>
      <w:r w:rsidR="00901D56" w:rsidRPr="00873CFC">
        <w:rPr>
          <w:rFonts w:cs="Arial"/>
          <w:lang w:val="en-US"/>
        </w:rPr>
        <w:t>s</w:t>
      </w:r>
      <w:r w:rsidRPr="00873CFC">
        <w:rPr>
          <w:rFonts w:cs="Arial"/>
          <w:lang w:val="en-US"/>
        </w:rPr>
        <w:t xml:space="preserve"> in childhood, and is increasing i</w:t>
      </w:r>
      <w:r w:rsidR="0094584A" w:rsidRPr="00873CFC">
        <w:rPr>
          <w:rFonts w:cs="Arial"/>
          <w:lang w:val="en-US"/>
        </w:rPr>
        <w:t>n incidence (1). T1D</w:t>
      </w:r>
      <w:r w:rsidRPr="00873CFC">
        <w:rPr>
          <w:rFonts w:cs="Arial"/>
          <w:lang w:val="en-US"/>
        </w:rPr>
        <w:t xml:space="preserve"> results from an immune-mediated destruction of pancreatic islet </w:t>
      </w:r>
      <w:proofErr w:type="gramStart"/>
      <w:r w:rsidRPr="00873CFC">
        <w:rPr>
          <w:rFonts w:cs="Arial"/>
          <w:lang w:val="en-US"/>
        </w:rPr>
        <w:t>beta-cells</w:t>
      </w:r>
      <w:proofErr w:type="gramEnd"/>
      <w:r w:rsidRPr="00873CFC">
        <w:rPr>
          <w:rFonts w:cs="Arial"/>
          <w:lang w:val="en-US"/>
        </w:rPr>
        <w:t xml:space="preserve"> resulting in insulin deficiency. This process is identified by circulating autoantibodies to beta-cell antigens, indicative of a break in immunological self-tolerance (2</w:t>
      </w:r>
      <w:proofErr w:type="gramStart"/>
      <w:r w:rsidRPr="00873CFC">
        <w:rPr>
          <w:rFonts w:cs="Arial"/>
          <w:lang w:val="en-US"/>
        </w:rPr>
        <w:t>,3</w:t>
      </w:r>
      <w:proofErr w:type="gramEnd"/>
      <w:r w:rsidRPr="00873CFC">
        <w:rPr>
          <w:rFonts w:cs="Arial"/>
          <w:lang w:val="en-US"/>
        </w:rPr>
        <w:t xml:space="preserve">). Neonates or infants who are at increased genetic risk for multiple beta-cell autoantibodies and </w:t>
      </w:r>
      <w:r w:rsidR="0094584A" w:rsidRPr="00873CFC">
        <w:rPr>
          <w:rFonts w:cs="Arial"/>
          <w:lang w:val="en-US"/>
        </w:rPr>
        <w:t>T1D</w:t>
      </w:r>
      <w:r w:rsidRPr="00873CFC">
        <w:rPr>
          <w:rFonts w:cs="Arial"/>
          <w:lang w:val="en-US"/>
        </w:rPr>
        <w:t xml:space="preserve"> can be identified using genetic markers </w:t>
      </w:r>
      <w:r w:rsidR="00861151" w:rsidRPr="00873CFC">
        <w:rPr>
          <w:rFonts w:cs="Arial"/>
          <w:lang w:val="en-US"/>
        </w:rPr>
        <w:t xml:space="preserve">and type 1 diabetes family history </w:t>
      </w:r>
      <w:r w:rsidRPr="00873CFC">
        <w:rPr>
          <w:rFonts w:cs="Arial"/>
          <w:lang w:val="en-US"/>
        </w:rPr>
        <w:t>(</w:t>
      </w:r>
      <w:r w:rsidR="00EB29DA" w:rsidRPr="00873CFC">
        <w:rPr>
          <w:rFonts w:cs="Arial"/>
          <w:lang w:val="en-US"/>
        </w:rPr>
        <w:t>4</w:t>
      </w:r>
      <w:r w:rsidRPr="00873CFC">
        <w:rPr>
          <w:rFonts w:cs="Arial"/>
          <w:lang w:val="en-US"/>
        </w:rPr>
        <w:t xml:space="preserve">). Risk stratification by such genetic markers </w:t>
      </w:r>
      <w:proofErr w:type="gramStart"/>
      <w:r w:rsidRPr="00873CFC">
        <w:rPr>
          <w:rFonts w:cs="Arial"/>
          <w:lang w:val="en-US"/>
        </w:rPr>
        <w:t>is now sufficiently advanced</w:t>
      </w:r>
      <w:proofErr w:type="gramEnd"/>
      <w:r w:rsidRPr="00873CFC">
        <w:rPr>
          <w:rFonts w:cs="Arial"/>
          <w:lang w:val="en-US"/>
        </w:rPr>
        <w:t xml:space="preserve"> to bring testing to a population-based level and, thereby, facilitates the primary prevention of beta-cell autoimmunity and </w:t>
      </w:r>
      <w:r w:rsidR="0094584A" w:rsidRPr="00873CFC">
        <w:rPr>
          <w:rFonts w:cs="Arial"/>
          <w:lang w:val="en-US"/>
        </w:rPr>
        <w:t>T1D</w:t>
      </w:r>
      <w:r w:rsidR="00924393" w:rsidRPr="00873CFC">
        <w:rPr>
          <w:rFonts w:cs="Arial"/>
          <w:lang w:val="en-US"/>
        </w:rPr>
        <w:t xml:space="preserve"> (</w:t>
      </w:r>
      <w:r w:rsidR="00EB29DA" w:rsidRPr="00873CFC">
        <w:rPr>
          <w:rFonts w:cs="Arial"/>
          <w:lang w:val="en-US"/>
        </w:rPr>
        <w:t>5</w:t>
      </w:r>
      <w:r w:rsidR="00924393" w:rsidRPr="00873CFC">
        <w:rPr>
          <w:rFonts w:cs="Arial"/>
          <w:lang w:val="en-US"/>
        </w:rPr>
        <w:t>)</w:t>
      </w:r>
      <w:r w:rsidRPr="00873CFC">
        <w:rPr>
          <w:rFonts w:cs="Arial"/>
          <w:lang w:val="en-US"/>
        </w:rPr>
        <w:t xml:space="preserve">. </w:t>
      </w:r>
    </w:p>
    <w:p w14:paraId="191EDABE" w14:textId="15F0760C" w:rsidR="008B7352" w:rsidRPr="00873CFC" w:rsidRDefault="008B7352" w:rsidP="007F7BCE">
      <w:pPr>
        <w:spacing w:after="0" w:line="480" w:lineRule="auto"/>
        <w:jc w:val="both"/>
        <w:rPr>
          <w:rFonts w:cs="Arial"/>
          <w:lang w:val="en-US"/>
        </w:rPr>
      </w:pPr>
      <w:r w:rsidRPr="00873CFC">
        <w:rPr>
          <w:rFonts w:cs="Arial"/>
          <w:lang w:val="en-US"/>
        </w:rPr>
        <w:t xml:space="preserve">Primary prevention of </w:t>
      </w:r>
      <w:r w:rsidR="0094584A" w:rsidRPr="00873CFC">
        <w:rPr>
          <w:rFonts w:cs="Arial"/>
          <w:lang w:val="en-US"/>
        </w:rPr>
        <w:t>T1D</w:t>
      </w:r>
      <w:r w:rsidRPr="00873CFC">
        <w:rPr>
          <w:rFonts w:cs="Arial"/>
          <w:lang w:val="en-US"/>
        </w:rPr>
        <w:t xml:space="preserve"> has a strong rationale. There is a clear peak incidence period of beta-cell autoantibody seroconversion between age 9 months and 3 years demonstrated in German (</w:t>
      </w:r>
      <w:r w:rsidR="00EB29DA" w:rsidRPr="00873CFC">
        <w:rPr>
          <w:rFonts w:cs="Arial"/>
          <w:lang w:val="en-US"/>
        </w:rPr>
        <w:t>6</w:t>
      </w:r>
      <w:r w:rsidRPr="00873CFC">
        <w:rPr>
          <w:rFonts w:cs="Arial"/>
          <w:lang w:val="en-US"/>
        </w:rPr>
        <w:t>), Finnish (</w:t>
      </w:r>
      <w:r w:rsidR="00EB29DA" w:rsidRPr="00873CFC">
        <w:rPr>
          <w:rFonts w:cs="Arial"/>
          <w:lang w:val="en-US"/>
        </w:rPr>
        <w:t>7</w:t>
      </w:r>
      <w:r w:rsidRPr="00873CFC">
        <w:rPr>
          <w:rFonts w:cs="Arial"/>
          <w:lang w:val="en-US"/>
        </w:rPr>
        <w:t>), and T</w:t>
      </w:r>
      <w:r w:rsidR="00BB6E6E" w:rsidRPr="00873CFC">
        <w:rPr>
          <w:rFonts w:cs="Arial"/>
          <w:lang w:val="en-US"/>
        </w:rPr>
        <w:t xml:space="preserve">he Environmental Determinants of Diabetes in the young (TEDDY) </w:t>
      </w:r>
      <w:r w:rsidRPr="00873CFC">
        <w:rPr>
          <w:rFonts w:cs="Arial"/>
          <w:lang w:val="en-US"/>
        </w:rPr>
        <w:t>stud</w:t>
      </w:r>
      <w:r w:rsidR="004D5469" w:rsidRPr="00873CFC">
        <w:rPr>
          <w:rFonts w:cs="Arial"/>
          <w:lang w:val="en-US"/>
        </w:rPr>
        <w:t>ies</w:t>
      </w:r>
      <w:r w:rsidRPr="00873CFC">
        <w:rPr>
          <w:rFonts w:cs="Arial"/>
          <w:lang w:val="en-US"/>
        </w:rPr>
        <w:t xml:space="preserve"> (</w:t>
      </w:r>
      <w:r w:rsidR="00EB29DA" w:rsidRPr="00873CFC">
        <w:rPr>
          <w:rFonts w:cs="Arial"/>
          <w:lang w:val="en-US"/>
        </w:rPr>
        <w:t>8</w:t>
      </w:r>
      <w:r w:rsidRPr="00873CFC">
        <w:rPr>
          <w:rFonts w:cs="Arial"/>
          <w:lang w:val="en-US"/>
        </w:rPr>
        <w:t>). This provides a convenient study follow-up time in order to execute contro</w:t>
      </w:r>
      <w:r w:rsidR="004D5469" w:rsidRPr="00873CFC">
        <w:rPr>
          <w:rFonts w:cs="Arial"/>
          <w:lang w:val="en-US"/>
        </w:rPr>
        <w:t>lled clinical trials. Insulin is a</w:t>
      </w:r>
      <w:r w:rsidRPr="00873CFC">
        <w:rPr>
          <w:rFonts w:cs="Arial"/>
          <w:lang w:val="en-US"/>
        </w:rPr>
        <w:t xml:space="preserve"> fir</w:t>
      </w:r>
      <w:r w:rsidR="004D5469" w:rsidRPr="00873CFC">
        <w:rPr>
          <w:rFonts w:cs="Arial"/>
          <w:lang w:val="en-US"/>
        </w:rPr>
        <w:t xml:space="preserve">st autoantibody target </w:t>
      </w:r>
      <w:r w:rsidRPr="00873CFC">
        <w:rPr>
          <w:rFonts w:cs="Arial"/>
          <w:lang w:val="en-US"/>
        </w:rPr>
        <w:t>(</w:t>
      </w:r>
      <w:r w:rsidR="00EB29DA" w:rsidRPr="00873CFC">
        <w:rPr>
          <w:rFonts w:cs="Arial"/>
          <w:lang w:val="en-US"/>
        </w:rPr>
        <w:t>6</w:t>
      </w:r>
      <w:proofErr w:type="gramStart"/>
      <w:r w:rsidR="00EB29DA" w:rsidRPr="00873CFC">
        <w:rPr>
          <w:rFonts w:cs="Arial"/>
          <w:lang w:val="en-US"/>
        </w:rPr>
        <w:t>,8,9</w:t>
      </w:r>
      <w:proofErr w:type="gramEnd"/>
      <w:r w:rsidRPr="00873CFC">
        <w:rPr>
          <w:rFonts w:cs="Arial"/>
          <w:lang w:val="en-US"/>
        </w:rPr>
        <w:t xml:space="preserve">). It is widely held that if infant tolerance to beta-cell autoantigens could be enhanced, this could prevent or delay the onset of pre- or asymptomatic </w:t>
      </w:r>
      <w:r w:rsidR="0094584A" w:rsidRPr="00873CFC">
        <w:rPr>
          <w:rFonts w:cs="Arial"/>
          <w:lang w:val="en-US"/>
        </w:rPr>
        <w:t>T1D</w:t>
      </w:r>
      <w:r w:rsidRPr="00873CFC">
        <w:rPr>
          <w:rFonts w:cs="Arial"/>
          <w:lang w:val="en-US"/>
        </w:rPr>
        <w:t xml:space="preserve"> (defined as loss of tolerance and multiple beta-cell autoantibodies), and hence prevent or delay </w:t>
      </w:r>
      <w:r w:rsidR="004D5469" w:rsidRPr="00873CFC">
        <w:rPr>
          <w:rFonts w:cs="Arial"/>
          <w:lang w:val="en-US"/>
        </w:rPr>
        <w:t xml:space="preserve"> the clinical onset of diabetes</w:t>
      </w:r>
      <w:r w:rsidR="00A555D2" w:rsidRPr="00873CFC">
        <w:rPr>
          <w:rFonts w:cs="Arial"/>
          <w:lang w:val="en-US"/>
        </w:rPr>
        <w:t xml:space="preserve"> (1</w:t>
      </w:r>
      <w:r w:rsidR="00EB29DA" w:rsidRPr="00873CFC">
        <w:rPr>
          <w:rFonts w:cs="Arial"/>
          <w:lang w:val="en-US"/>
        </w:rPr>
        <w:t>0</w:t>
      </w:r>
      <w:r w:rsidR="00A555D2" w:rsidRPr="00873CFC">
        <w:rPr>
          <w:rFonts w:cs="Arial"/>
          <w:lang w:val="en-US"/>
        </w:rPr>
        <w:t>)</w:t>
      </w:r>
      <w:r w:rsidRPr="00873CFC">
        <w:rPr>
          <w:rFonts w:cs="Arial"/>
          <w:lang w:val="en-US"/>
        </w:rPr>
        <w:t xml:space="preserve">. </w:t>
      </w:r>
      <w:r w:rsidR="004D5469" w:rsidRPr="00873CFC">
        <w:rPr>
          <w:rFonts w:cs="Arial"/>
          <w:lang w:val="en-US"/>
        </w:rPr>
        <w:t>As a primary prevention, w</w:t>
      </w:r>
      <w:r w:rsidR="00E504B2" w:rsidRPr="00873CFC">
        <w:rPr>
          <w:rFonts w:cs="Arial"/>
          <w:lang w:val="en-US"/>
        </w:rPr>
        <w:t xml:space="preserve">e </w:t>
      </w:r>
      <w:r w:rsidRPr="00873CFC">
        <w:rPr>
          <w:rFonts w:cs="Arial"/>
          <w:lang w:val="en-US"/>
        </w:rPr>
        <w:t xml:space="preserve">have laid the foundation for </w:t>
      </w:r>
      <w:r w:rsidR="004D5469" w:rsidRPr="00873CFC">
        <w:rPr>
          <w:rFonts w:cs="Arial"/>
          <w:lang w:val="en-US"/>
        </w:rPr>
        <w:t>auto</w:t>
      </w:r>
      <w:r w:rsidRPr="00873CFC">
        <w:rPr>
          <w:rFonts w:cs="Arial"/>
          <w:lang w:val="en-US"/>
        </w:rPr>
        <w:t>antigen-specific tolerance induction initiated prior t</w:t>
      </w:r>
      <w:r w:rsidR="004D5469" w:rsidRPr="00873CFC">
        <w:rPr>
          <w:rFonts w:cs="Arial"/>
          <w:lang w:val="en-US"/>
        </w:rPr>
        <w:t>o an autoimmune memory response</w:t>
      </w:r>
      <w:r w:rsidRPr="00873CFC">
        <w:rPr>
          <w:rFonts w:cs="Arial"/>
          <w:lang w:val="en-US"/>
        </w:rPr>
        <w:t xml:space="preserve">. We have identified a dose of insulin that, when administered orally on a daily basis to </w:t>
      </w:r>
      <w:r w:rsidR="004D5469" w:rsidRPr="00873CFC">
        <w:rPr>
          <w:rFonts w:cs="Arial"/>
          <w:lang w:val="en-US"/>
        </w:rPr>
        <w:t>beta-cell autoantibody negative children at increased genetic risk</w:t>
      </w:r>
      <w:r w:rsidRPr="00873CFC">
        <w:rPr>
          <w:rFonts w:cs="Arial"/>
          <w:lang w:val="en-US"/>
        </w:rPr>
        <w:t xml:space="preserve"> is safe (</w:t>
      </w:r>
      <w:r w:rsidR="002B4CFD" w:rsidRPr="00873CFC">
        <w:rPr>
          <w:rFonts w:cs="Arial"/>
          <w:lang w:val="en-US"/>
        </w:rPr>
        <w:t>neither</w:t>
      </w:r>
      <w:r w:rsidRPr="00873CFC">
        <w:rPr>
          <w:rFonts w:cs="Arial"/>
          <w:lang w:val="en-US"/>
        </w:rPr>
        <w:t xml:space="preserve"> affect</w:t>
      </w:r>
      <w:r w:rsidR="002B4CFD" w:rsidRPr="00873CFC">
        <w:rPr>
          <w:rFonts w:cs="Arial"/>
          <w:lang w:val="en-US"/>
        </w:rPr>
        <w:t>ing</w:t>
      </w:r>
      <w:r w:rsidRPr="00873CFC">
        <w:rPr>
          <w:rFonts w:cs="Arial"/>
          <w:lang w:val="en-US"/>
        </w:rPr>
        <w:t xml:space="preserve"> plasma glucose levels</w:t>
      </w:r>
      <w:r w:rsidR="00906B7B" w:rsidRPr="00873CFC">
        <w:rPr>
          <w:rFonts w:cs="Arial"/>
          <w:lang w:val="en-US"/>
        </w:rPr>
        <w:t>, no</w:t>
      </w:r>
      <w:r w:rsidR="00BB6E6E" w:rsidRPr="00873CFC">
        <w:rPr>
          <w:rFonts w:cs="Arial"/>
          <w:lang w:val="en-US"/>
        </w:rPr>
        <w:t>r</w:t>
      </w:r>
      <w:r w:rsidR="00906B7B" w:rsidRPr="00873CFC">
        <w:rPr>
          <w:rFonts w:cs="Arial"/>
          <w:lang w:val="en-US"/>
        </w:rPr>
        <w:t xml:space="preserve"> </w:t>
      </w:r>
      <w:r w:rsidR="002B4CFD" w:rsidRPr="00873CFC">
        <w:rPr>
          <w:rFonts w:cs="Arial"/>
          <w:lang w:val="en-US"/>
        </w:rPr>
        <w:t xml:space="preserve">causing an </w:t>
      </w:r>
      <w:r w:rsidR="00906B7B" w:rsidRPr="00873CFC">
        <w:rPr>
          <w:rFonts w:cs="Arial"/>
          <w:lang w:val="en-US"/>
        </w:rPr>
        <w:t>allergic reaction</w:t>
      </w:r>
      <w:r w:rsidRPr="00873CFC">
        <w:rPr>
          <w:rFonts w:cs="Arial"/>
          <w:lang w:val="en-US"/>
        </w:rPr>
        <w:t xml:space="preserve">) and appears to engage the immune system in a manner that is consistent with immune-mediated, </w:t>
      </w:r>
      <w:proofErr w:type="spellStart"/>
      <w:r w:rsidRPr="00873CFC">
        <w:rPr>
          <w:rFonts w:cs="Arial"/>
          <w:lang w:val="en-US"/>
        </w:rPr>
        <w:t>tolerogenic</w:t>
      </w:r>
      <w:proofErr w:type="spellEnd"/>
      <w:r w:rsidRPr="00873CFC">
        <w:rPr>
          <w:rFonts w:cs="Arial"/>
          <w:lang w:val="en-US"/>
        </w:rPr>
        <w:t xml:space="preserve"> protection (</w:t>
      </w:r>
      <w:r w:rsidR="00D35EC7" w:rsidRPr="00873CFC">
        <w:rPr>
          <w:rFonts w:cs="Arial"/>
          <w:lang w:val="en-US"/>
        </w:rPr>
        <w:t>1</w:t>
      </w:r>
      <w:r w:rsidR="00EB29DA" w:rsidRPr="00873CFC">
        <w:rPr>
          <w:rFonts w:cs="Arial"/>
          <w:lang w:val="en-US"/>
        </w:rPr>
        <w:t>1</w:t>
      </w:r>
      <w:r w:rsidRPr="00873CFC">
        <w:rPr>
          <w:rFonts w:cs="Arial"/>
          <w:lang w:val="en-US"/>
        </w:rPr>
        <w:t>).</w:t>
      </w:r>
      <w:r w:rsidR="00AA5CA5" w:rsidRPr="00873CFC">
        <w:rPr>
          <w:rFonts w:cs="Arial"/>
          <w:lang w:val="en-US"/>
        </w:rPr>
        <w:t xml:space="preserve"> </w:t>
      </w:r>
      <w:r w:rsidR="00FD163B" w:rsidRPr="00873CFC">
        <w:rPr>
          <w:rFonts w:cs="Arial"/>
          <w:lang w:val="en-US"/>
        </w:rPr>
        <w:t>Therefore</w:t>
      </w:r>
      <w:r w:rsidRPr="00873CFC">
        <w:rPr>
          <w:rFonts w:cs="Arial"/>
          <w:lang w:val="en-US"/>
        </w:rPr>
        <w:t xml:space="preserve">, the task is </w:t>
      </w:r>
      <w:r w:rsidR="00232470" w:rsidRPr="00873CFC">
        <w:rPr>
          <w:rFonts w:cs="Arial"/>
          <w:lang w:val="en-US"/>
        </w:rPr>
        <w:t xml:space="preserve">now </w:t>
      </w:r>
      <w:r w:rsidRPr="00873CFC">
        <w:rPr>
          <w:rFonts w:cs="Arial"/>
          <w:lang w:val="en-US"/>
        </w:rPr>
        <w:t xml:space="preserve">to identify neonates </w:t>
      </w:r>
      <w:r w:rsidR="00F85F71" w:rsidRPr="00873CFC">
        <w:rPr>
          <w:rFonts w:cs="Arial"/>
          <w:lang w:val="en-US"/>
        </w:rPr>
        <w:t xml:space="preserve">or infants </w:t>
      </w:r>
      <w:r w:rsidRPr="00873CFC">
        <w:rPr>
          <w:rFonts w:cs="Arial"/>
          <w:lang w:val="en-US"/>
        </w:rPr>
        <w:t>at increased</w:t>
      </w:r>
      <w:r w:rsidR="004D5469" w:rsidRPr="00873CFC">
        <w:rPr>
          <w:rFonts w:cs="Arial"/>
          <w:lang w:val="en-US"/>
        </w:rPr>
        <w:t xml:space="preserve"> genetic</w:t>
      </w:r>
      <w:r w:rsidRPr="00873CFC">
        <w:rPr>
          <w:rFonts w:cs="Arial"/>
          <w:lang w:val="en-US"/>
        </w:rPr>
        <w:t xml:space="preserve"> risk for </w:t>
      </w:r>
      <w:r w:rsidR="0094584A" w:rsidRPr="00873CFC">
        <w:rPr>
          <w:rFonts w:cs="Arial"/>
          <w:lang w:val="en-US"/>
        </w:rPr>
        <w:t>T1D</w:t>
      </w:r>
      <w:r w:rsidRPr="00873CFC">
        <w:rPr>
          <w:rFonts w:cs="Arial"/>
          <w:lang w:val="en-US"/>
        </w:rPr>
        <w:t xml:space="preserve"> to execute the first insulin-based primary prevention trial. </w:t>
      </w:r>
      <w:proofErr w:type="gramStart"/>
      <w:r w:rsidR="00B031D8" w:rsidRPr="00873CFC">
        <w:rPr>
          <w:lang w:val="en-US"/>
        </w:rPr>
        <w:t xml:space="preserve">The objective of the </w:t>
      </w:r>
      <w:r w:rsidR="00EB29DA" w:rsidRPr="00873CFC">
        <w:rPr>
          <w:rFonts w:cs="Arial"/>
          <w:bCs/>
          <w:lang w:val="en-US"/>
        </w:rPr>
        <w:t>Global Platform for Prevention of Autoimmune Diabetes (</w:t>
      </w:r>
      <w:r w:rsidR="00EB29DA" w:rsidRPr="00873CFC">
        <w:rPr>
          <w:rFonts w:cs="Arial"/>
          <w:lang w:val="en-US"/>
        </w:rPr>
        <w:t xml:space="preserve">GPPAD)-02 </w:t>
      </w:r>
      <w:r w:rsidR="00B031D8" w:rsidRPr="00873CFC">
        <w:rPr>
          <w:lang w:val="en-US"/>
        </w:rPr>
        <w:t xml:space="preserve">study protocol is to identify neonates or infants who have a &gt;10% risk for developing multiple beta-cell autoantibodies by the age </w:t>
      </w:r>
      <w:r w:rsidR="00B031D8" w:rsidRPr="00873CFC">
        <w:rPr>
          <w:lang w:val="en-US"/>
        </w:rPr>
        <w:lastRenderedPageBreak/>
        <w:t>of 6 years</w:t>
      </w:r>
      <w:r w:rsidR="00861151" w:rsidRPr="00873CFC">
        <w:rPr>
          <w:lang w:val="en-US"/>
        </w:rPr>
        <w:t xml:space="preserve">, which is the risk we have defined as the requirement for </w:t>
      </w:r>
      <w:r w:rsidR="00B031D8" w:rsidRPr="00873CFC">
        <w:rPr>
          <w:lang w:val="en-US"/>
        </w:rPr>
        <w:t>participation in a primary prevention randomized controlled trial</w:t>
      </w:r>
      <w:r w:rsidR="00861151" w:rsidRPr="00873CFC">
        <w:rPr>
          <w:lang w:val="en-US"/>
        </w:rPr>
        <w:t xml:space="preserve"> that tests the effects of daily oral insulin versus placebo on the incidence of beta cell autoantibody seroconversion</w:t>
      </w:r>
      <w:r w:rsidR="00B031D8" w:rsidRPr="00873CFC">
        <w:rPr>
          <w:lang w:val="en-US"/>
        </w:rPr>
        <w:t>.</w:t>
      </w:r>
      <w:proofErr w:type="gramEnd"/>
      <w:r w:rsidR="00B031D8" w:rsidRPr="00873CFC">
        <w:rPr>
          <w:lang w:val="en-US"/>
        </w:rPr>
        <w:t xml:space="preserve"> </w:t>
      </w:r>
      <w:r w:rsidR="00EB29DA" w:rsidRPr="00873CFC">
        <w:rPr>
          <w:rFonts w:cs="Arial"/>
          <w:lang w:val="en-US"/>
        </w:rPr>
        <w:t>GPPAD will continue and likely improve screening for future primary prevention clinical trials.</w:t>
      </w:r>
    </w:p>
    <w:p w14:paraId="3C49805A" w14:textId="77777777" w:rsidR="00343CDF" w:rsidRPr="00873CFC" w:rsidRDefault="00343CDF" w:rsidP="007F7BCE">
      <w:pPr>
        <w:spacing w:after="0" w:line="480" w:lineRule="auto"/>
        <w:jc w:val="both"/>
        <w:rPr>
          <w:b/>
          <w:lang w:val="en-US"/>
        </w:rPr>
      </w:pPr>
      <w:r w:rsidRPr="00873CFC">
        <w:rPr>
          <w:b/>
          <w:lang w:val="en-US"/>
        </w:rPr>
        <w:t>Study Organization</w:t>
      </w:r>
    </w:p>
    <w:p w14:paraId="6ACDDC74" w14:textId="10D3E3F4" w:rsidR="00343CDF" w:rsidRPr="00873CFC" w:rsidRDefault="00A302A0" w:rsidP="00343CDF">
      <w:pPr>
        <w:spacing w:after="0" w:line="480" w:lineRule="auto"/>
        <w:jc w:val="both"/>
        <w:rPr>
          <w:lang w:val="en-US"/>
        </w:rPr>
      </w:pPr>
      <w:r w:rsidRPr="00873CFC">
        <w:rPr>
          <w:lang w:val="en-US"/>
        </w:rPr>
        <w:t xml:space="preserve">GPPAD is a network of collaborating investigators from seven clinical trial </w:t>
      </w:r>
      <w:proofErr w:type="spellStart"/>
      <w:r w:rsidRPr="00873CFC">
        <w:rPr>
          <w:lang w:val="en-US"/>
        </w:rPr>
        <w:t>centre</w:t>
      </w:r>
      <w:r w:rsidR="00901D56" w:rsidRPr="00873CFC">
        <w:rPr>
          <w:lang w:val="en-US"/>
        </w:rPr>
        <w:t>s</w:t>
      </w:r>
      <w:proofErr w:type="spellEnd"/>
      <w:r w:rsidRPr="00873CFC">
        <w:rPr>
          <w:lang w:val="en-US"/>
        </w:rPr>
        <w:t xml:space="preserve"> located in five European countries: Germany (Bavaria, Saxony, Lower Saxony); UK (Oxford); Poland (Warsaw); Belgium (Leuven) and Sweden (</w:t>
      </w:r>
      <w:r w:rsidR="004D5469" w:rsidRPr="00873CFC">
        <w:rPr>
          <w:lang w:val="en-US"/>
        </w:rPr>
        <w:t xml:space="preserve">Region </w:t>
      </w:r>
      <w:proofErr w:type="spellStart"/>
      <w:r w:rsidRPr="00873CFC">
        <w:rPr>
          <w:lang w:val="en-US"/>
        </w:rPr>
        <w:t>Skåne</w:t>
      </w:r>
      <w:proofErr w:type="spellEnd"/>
      <w:r w:rsidRPr="00873CFC">
        <w:rPr>
          <w:lang w:val="en-US"/>
        </w:rPr>
        <w:t xml:space="preserve">). GPPAD </w:t>
      </w:r>
      <w:proofErr w:type="gramStart"/>
      <w:r w:rsidRPr="00873CFC">
        <w:rPr>
          <w:lang w:val="en-US"/>
        </w:rPr>
        <w:t>was created</w:t>
      </w:r>
      <w:proofErr w:type="gramEnd"/>
      <w:r w:rsidRPr="00873CFC">
        <w:rPr>
          <w:lang w:val="en-US"/>
        </w:rPr>
        <w:t xml:space="preserve"> to allow a multi-disciplinary approach to prevent T1D and is coordinated </w:t>
      </w:r>
      <w:r w:rsidR="00F85F71" w:rsidRPr="00873CFC">
        <w:rPr>
          <w:lang w:val="en-US"/>
        </w:rPr>
        <w:t xml:space="preserve">by </w:t>
      </w:r>
      <w:r w:rsidR="00343CDF" w:rsidRPr="00873CFC">
        <w:rPr>
          <w:lang w:val="en-US"/>
        </w:rPr>
        <w:t xml:space="preserve">a GPPAD </w:t>
      </w:r>
      <w:r w:rsidRPr="00873CFC">
        <w:rPr>
          <w:lang w:val="en-US"/>
        </w:rPr>
        <w:t xml:space="preserve">coordinating </w:t>
      </w:r>
      <w:r w:rsidR="00343CDF" w:rsidRPr="00873CFC">
        <w:rPr>
          <w:lang w:val="en-US"/>
        </w:rPr>
        <w:t xml:space="preserve">center in </w:t>
      </w:r>
      <w:r w:rsidR="00F85F71" w:rsidRPr="00873CFC">
        <w:rPr>
          <w:lang w:val="en-US"/>
        </w:rPr>
        <w:t>Germany (</w:t>
      </w:r>
      <w:r w:rsidR="00343CDF" w:rsidRPr="00873CFC">
        <w:rPr>
          <w:lang w:val="en-US"/>
        </w:rPr>
        <w:t>Munich</w:t>
      </w:r>
      <w:r w:rsidR="00F85F71" w:rsidRPr="00873CFC">
        <w:rPr>
          <w:lang w:val="en-US"/>
        </w:rPr>
        <w:t>).</w:t>
      </w:r>
    </w:p>
    <w:p w14:paraId="0B3D5389" w14:textId="67656E9F" w:rsidR="00720A5E" w:rsidRPr="00873CFC" w:rsidRDefault="00720A5E" w:rsidP="00343CDF">
      <w:pPr>
        <w:pStyle w:val="berschrift1blau"/>
        <w:spacing w:before="0" w:after="0" w:line="480" w:lineRule="auto"/>
        <w:ind w:left="0" w:firstLine="0"/>
        <w:jc w:val="both"/>
        <w:rPr>
          <w:rFonts w:asciiTheme="minorHAnsi" w:hAnsiTheme="minorHAnsi"/>
          <w:color w:val="auto"/>
          <w:sz w:val="22"/>
          <w:szCs w:val="22"/>
          <w:lang w:val="en-US"/>
        </w:rPr>
      </w:pPr>
    </w:p>
    <w:p w14:paraId="4ABA6D7C" w14:textId="77777777" w:rsidR="00343CDF" w:rsidRPr="00873CFC" w:rsidRDefault="00343CDF" w:rsidP="00343CDF">
      <w:pPr>
        <w:pStyle w:val="berschrift1blau"/>
        <w:spacing w:before="0" w:after="0" w:line="480" w:lineRule="auto"/>
        <w:ind w:left="0" w:firstLine="0"/>
        <w:jc w:val="both"/>
        <w:rPr>
          <w:rFonts w:asciiTheme="minorHAnsi" w:hAnsiTheme="minorHAnsi"/>
          <w:b/>
          <w:caps w:val="0"/>
          <w:color w:val="auto"/>
          <w:sz w:val="22"/>
          <w:szCs w:val="22"/>
          <w:lang w:val="en-US"/>
        </w:rPr>
      </w:pPr>
      <w:r w:rsidRPr="00873CFC">
        <w:rPr>
          <w:rFonts w:asciiTheme="minorHAnsi" w:hAnsiTheme="minorHAnsi"/>
          <w:b/>
          <w:caps w:val="0"/>
          <w:color w:val="auto"/>
          <w:sz w:val="22"/>
          <w:szCs w:val="22"/>
          <w:lang w:val="en-US"/>
        </w:rPr>
        <w:t xml:space="preserve">Identification of high genetic risk for T1D </w:t>
      </w:r>
    </w:p>
    <w:p w14:paraId="6D070928" w14:textId="01D8EE7C" w:rsidR="00343CDF" w:rsidRPr="00873CFC" w:rsidRDefault="00343CDF" w:rsidP="00F91343">
      <w:pPr>
        <w:spacing w:after="0" w:line="480" w:lineRule="auto"/>
        <w:jc w:val="both"/>
        <w:rPr>
          <w:lang w:val="en-US"/>
        </w:rPr>
      </w:pPr>
      <w:r w:rsidRPr="00873CFC">
        <w:rPr>
          <w:lang w:val="en-US"/>
        </w:rPr>
        <w:t xml:space="preserve">T1D has a multifactorial etiology, which </w:t>
      </w:r>
      <w:proofErr w:type="gramStart"/>
      <w:r w:rsidRPr="00873CFC">
        <w:rPr>
          <w:lang w:val="en-US"/>
        </w:rPr>
        <w:t>is determined</w:t>
      </w:r>
      <w:proofErr w:type="gramEnd"/>
      <w:r w:rsidRPr="00873CFC">
        <w:rPr>
          <w:lang w:val="en-US"/>
        </w:rPr>
        <w:t xml:space="preserve"> by genetic and environmental factors (3). </w:t>
      </w:r>
      <w:r w:rsidR="00901D56" w:rsidRPr="00873CFC">
        <w:rPr>
          <w:lang w:val="en-US"/>
        </w:rPr>
        <w:t>Lifetime r</w:t>
      </w:r>
      <w:r w:rsidRPr="00873CFC">
        <w:rPr>
          <w:lang w:val="en-US"/>
        </w:rPr>
        <w:t xml:space="preserve">isk in a European population is around 0.4%. A </w:t>
      </w:r>
      <w:proofErr w:type="gramStart"/>
      <w:r w:rsidRPr="00873CFC">
        <w:rPr>
          <w:lang w:val="en-US"/>
        </w:rPr>
        <w:t>first degree</w:t>
      </w:r>
      <w:proofErr w:type="gramEnd"/>
      <w:r w:rsidRPr="00873CFC">
        <w:rPr>
          <w:lang w:val="en-US"/>
        </w:rPr>
        <w:t xml:space="preserve"> family history of T1D is associated with a 5% risk for T1D (</w:t>
      </w:r>
      <w:r w:rsidR="00D35EC7" w:rsidRPr="00873CFC">
        <w:rPr>
          <w:lang w:val="en-US"/>
        </w:rPr>
        <w:t>4</w:t>
      </w:r>
      <w:r w:rsidRPr="00873CFC">
        <w:rPr>
          <w:lang w:val="en-US"/>
        </w:rPr>
        <w:t>). There are at least 50 regions of the genome where genetic variation is associated with T1D risk (</w:t>
      </w:r>
      <w:r w:rsidR="008312AF" w:rsidRPr="00873CFC">
        <w:rPr>
          <w:lang w:val="en-US"/>
        </w:rPr>
        <w:t>1</w:t>
      </w:r>
      <w:r w:rsidR="00EA0BD8" w:rsidRPr="00873CFC">
        <w:rPr>
          <w:lang w:val="en-US"/>
        </w:rPr>
        <w:t>2</w:t>
      </w:r>
      <w:r w:rsidRPr="00873CFC">
        <w:rPr>
          <w:lang w:val="en-US"/>
        </w:rPr>
        <w:t>)</w:t>
      </w:r>
      <w:r w:rsidR="00523CF8" w:rsidRPr="00873CFC">
        <w:rPr>
          <w:lang w:val="en-US"/>
        </w:rPr>
        <w:t>, t</w:t>
      </w:r>
      <w:r w:rsidRPr="00873CFC">
        <w:rPr>
          <w:lang w:val="en-US"/>
        </w:rPr>
        <w:t xml:space="preserve">he most important of these </w:t>
      </w:r>
      <w:r w:rsidR="00523CF8" w:rsidRPr="00873CFC">
        <w:rPr>
          <w:lang w:val="en-US"/>
        </w:rPr>
        <w:t xml:space="preserve">being </w:t>
      </w:r>
      <w:r w:rsidRPr="00873CFC">
        <w:rPr>
          <w:lang w:val="en-US"/>
        </w:rPr>
        <w:t>in the HLA DR-DQ region of chromosome 6. Certain HLA DR-DQ genotypes confer markedly elevated risk for T1D. Notably, infants who are first degree relatives of patients and who have the HLA DR4</w:t>
      </w:r>
      <w:r w:rsidR="007A57BE" w:rsidRPr="00873CFC">
        <w:rPr>
          <w:lang w:val="en-US"/>
        </w:rPr>
        <w:t>-</w:t>
      </w:r>
      <w:r w:rsidRPr="00873CFC">
        <w:rPr>
          <w:lang w:val="en-US"/>
        </w:rPr>
        <w:t xml:space="preserve">DQ8 haplotype, and infants who have </w:t>
      </w:r>
      <w:r w:rsidR="004D5469" w:rsidRPr="00873CFC">
        <w:rPr>
          <w:lang w:val="en-US"/>
        </w:rPr>
        <w:t xml:space="preserve">either </w:t>
      </w:r>
      <w:r w:rsidRPr="00873CFC">
        <w:rPr>
          <w:lang w:val="en-US"/>
        </w:rPr>
        <w:t>the HLA DR3/DR4-DQ8 or the DR4-DQ8/DR4-DQ8 genotype have a risk of around 5% (</w:t>
      </w:r>
      <w:r w:rsidR="00EA0BD8" w:rsidRPr="00873CFC">
        <w:rPr>
          <w:lang w:val="en-US"/>
        </w:rPr>
        <w:t>4</w:t>
      </w:r>
      <w:proofErr w:type="gramStart"/>
      <w:r w:rsidR="00EA0BD8" w:rsidRPr="00873CFC">
        <w:rPr>
          <w:lang w:val="en-US"/>
        </w:rPr>
        <w:t>,13</w:t>
      </w:r>
      <w:proofErr w:type="gramEnd"/>
      <w:r w:rsidRPr="00873CFC">
        <w:rPr>
          <w:lang w:val="en-US"/>
        </w:rPr>
        <w:t xml:space="preserve">). Typing at additional T1D susceptibility regions can identify </w:t>
      </w:r>
      <w:r w:rsidR="002F5113" w:rsidRPr="00873CFC">
        <w:rPr>
          <w:lang w:val="en-US"/>
        </w:rPr>
        <w:t xml:space="preserve">neonates or </w:t>
      </w:r>
      <w:r w:rsidRPr="00873CFC">
        <w:rPr>
          <w:lang w:val="en-US"/>
        </w:rPr>
        <w:t>infants with risks that are 10% or more (</w:t>
      </w:r>
      <w:r w:rsidR="00EA0BD8" w:rsidRPr="00873CFC">
        <w:rPr>
          <w:lang w:val="en-US"/>
        </w:rPr>
        <w:t>5</w:t>
      </w:r>
      <w:r w:rsidRPr="00873CFC">
        <w:rPr>
          <w:lang w:val="en-US"/>
        </w:rPr>
        <w:t xml:space="preserve">). </w:t>
      </w:r>
      <w:r w:rsidR="00F91343" w:rsidRPr="00873CFC">
        <w:rPr>
          <w:lang w:val="en-US"/>
        </w:rPr>
        <w:t xml:space="preserve">We have recently developed a </w:t>
      </w:r>
      <w:r w:rsidR="001D1816" w:rsidRPr="00873CFC">
        <w:rPr>
          <w:lang w:val="en-US"/>
        </w:rPr>
        <w:t>T1D</w:t>
      </w:r>
      <w:r w:rsidR="00F91343" w:rsidRPr="00873CFC">
        <w:rPr>
          <w:lang w:val="en-US"/>
        </w:rPr>
        <w:t xml:space="preserve"> genetic score that identified </w:t>
      </w:r>
      <w:r w:rsidR="002F5113" w:rsidRPr="00873CFC">
        <w:rPr>
          <w:lang w:val="en-US"/>
        </w:rPr>
        <w:t xml:space="preserve">neonates or </w:t>
      </w:r>
      <w:r w:rsidR="00F91343" w:rsidRPr="00873CFC">
        <w:rPr>
          <w:lang w:val="en-US"/>
        </w:rPr>
        <w:t xml:space="preserve">infants without family history of </w:t>
      </w:r>
      <w:r w:rsidR="001D1816" w:rsidRPr="00873CFC">
        <w:rPr>
          <w:lang w:val="en-US"/>
        </w:rPr>
        <w:t>T1D</w:t>
      </w:r>
      <w:r w:rsidR="00F91343" w:rsidRPr="00873CFC">
        <w:rPr>
          <w:lang w:val="en-US"/>
        </w:rPr>
        <w:t xml:space="preserve"> who had a greater than 10% risk for</w:t>
      </w:r>
      <w:r w:rsidR="00036F07" w:rsidRPr="00873CFC">
        <w:rPr>
          <w:lang w:val="en-US"/>
        </w:rPr>
        <w:t xml:space="preserve"> pre-symptomatic T1D</w:t>
      </w:r>
      <w:r w:rsidR="00F91343" w:rsidRPr="00873CFC">
        <w:rPr>
          <w:lang w:val="en-US"/>
        </w:rPr>
        <w:t xml:space="preserve">, and a nearly 2-fold higher risk than children identified by high-risk HLA genotypes </w:t>
      </w:r>
      <w:proofErr w:type="gramStart"/>
      <w:r w:rsidR="00F91343" w:rsidRPr="00873CFC">
        <w:rPr>
          <w:lang w:val="en-US"/>
        </w:rPr>
        <w:t>alone</w:t>
      </w:r>
      <w:proofErr w:type="gramEnd"/>
      <w:r w:rsidR="00F91343" w:rsidRPr="00873CFC">
        <w:rPr>
          <w:lang w:val="en-US"/>
        </w:rPr>
        <w:t xml:space="preserve">. </w:t>
      </w:r>
      <w:r w:rsidR="008735A9" w:rsidRPr="00873CFC">
        <w:rPr>
          <w:lang w:val="en-US"/>
        </w:rPr>
        <w:t xml:space="preserve">Thus, family history and genetic markers </w:t>
      </w:r>
      <w:proofErr w:type="gramStart"/>
      <w:r w:rsidR="008735A9" w:rsidRPr="00873CFC">
        <w:rPr>
          <w:lang w:val="en-US"/>
        </w:rPr>
        <w:t>can be used</w:t>
      </w:r>
      <w:proofErr w:type="gramEnd"/>
      <w:r w:rsidR="008735A9" w:rsidRPr="00873CFC">
        <w:rPr>
          <w:lang w:val="en-US"/>
        </w:rPr>
        <w:t xml:space="preserve"> to identify neonates or infants with 25-fold increased risk for T1D (</w:t>
      </w:r>
      <w:r w:rsidR="00EA0BD8" w:rsidRPr="00873CFC">
        <w:rPr>
          <w:lang w:val="en-US"/>
        </w:rPr>
        <w:t>5</w:t>
      </w:r>
      <w:r w:rsidR="008735A9" w:rsidRPr="00873CFC">
        <w:rPr>
          <w:lang w:val="en-US"/>
        </w:rPr>
        <w:t xml:space="preserve">). Genetic risk </w:t>
      </w:r>
      <w:r w:rsidR="00E07836" w:rsidRPr="00873CFC">
        <w:rPr>
          <w:lang w:val="en-US"/>
        </w:rPr>
        <w:t xml:space="preserve">in GPPAD-02 </w:t>
      </w:r>
      <w:r w:rsidR="008735A9" w:rsidRPr="00873CFC">
        <w:rPr>
          <w:lang w:val="en-US"/>
        </w:rPr>
        <w:t xml:space="preserve">is based on </w:t>
      </w:r>
      <w:r w:rsidR="00E4518A" w:rsidRPr="00873CFC">
        <w:rPr>
          <w:lang w:val="en-US"/>
        </w:rPr>
        <w:t xml:space="preserve">these newly developed </w:t>
      </w:r>
      <w:r w:rsidR="008735A9" w:rsidRPr="00873CFC">
        <w:rPr>
          <w:lang w:val="en-US"/>
        </w:rPr>
        <w:t xml:space="preserve">risk scores derived from </w:t>
      </w:r>
      <w:proofErr w:type="gramStart"/>
      <w:r w:rsidR="008735A9" w:rsidRPr="00873CFC">
        <w:rPr>
          <w:lang w:val="en-US"/>
        </w:rPr>
        <w:t>a total of 46</w:t>
      </w:r>
      <w:proofErr w:type="gramEnd"/>
      <w:r w:rsidR="008735A9" w:rsidRPr="00873CFC">
        <w:rPr>
          <w:lang w:val="en-US"/>
        </w:rPr>
        <w:t xml:space="preserve"> SNPs including SNPs that define HLA DR3, HLA DR4, and HLA DQ8 alleles as well as SNPs from </w:t>
      </w:r>
      <w:r w:rsidR="008735A9" w:rsidRPr="00873CFC">
        <w:rPr>
          <w:lang w:val="en-US"/>
        </w:rPr>
        <w:lastRenderedPageBreak/>
        <w:t>HLA class I and non-HLA T1D susceptibility genes, and from HLA class II protective alleles</w:t>
      </w:r>
      <w:r w:rsidR="00E07836" w:rsidRPr="00873CFC">
        <w:rPr>
          <w:lang w:val="en-US"/>
        </w:rPr>
        <w:t xml:space="preserve"> (supplemental table</w:t>
      </w:r>
      <w:r w:rsidR="005D5D3F" w:rsidRPr="00873CFC">
        <w:rPr>
          <w:lang w:val="en-US"/>
        </w:rPr>
        <w:t xml:space="preserve"> 1</w:t>
      </w:r>
      <w:r w:rsidR="00E07836" w:rsidRPr="00873CFC">
        <w:rPr>
          <w:lang w:val="en-US"/>
        </w:rPr>
        <w:t>)</w:t>
      </w:r>
      <w:r w:rsidR="008735A9" w:rsidRPr="00873CFC">
        <w:rPr>
          <w:lang w:val="en-US"/>
        </w:rPr>
        <w:t xml:space="preserve">. </w:t>
      </w:r>
    </w:p>
    <w:p w14:paraId="41F73EF0" w14:textId="77777777" w:rsidR="00152B49" w:rsidRPr="00873CFC" w:rsidRDefault="00152B49" w:rsidP="007F7BCE">
      <w:pPr>
        <w:pStyle w:val="StandardWeb"/>
        <w:spacing w:before="0" w:beforeAutospacing="0" w:after="0" w:afterAutospacing="0" w:line="480" w:lineRule="auto"/>
        <w:jc w:val="both"/>
        <w:rPr>
          <w:rFonts w:asciiTheme="minorHAnsi" w:hAnsiTheme="minorHAnsi"/>
          <w:sz w:val="22"/>
          <w:szCs w:val="22"/>
        </w:rPr>
      </w:pPr>
    </w:p>
    <w:p w14:paraId="45365D52" w14:textId="77777777" w:rsidR="00152B49" w:rsidRPr="00873CFC" w:rsidRDefault="00152B49" w:rsidP="007F7BCE">
      <w:pPr>
        <w:pStyle w:val="berschrift1blau"/>
        <w:spacing w:before="0" w:after="0" w:line="480" w:lineRule="auto"/>
        <w:ind w:left="0" w:firstLine="0"/>
        <w:jc w:val="both"/>
        <w:rPr>
          <w:rFonts w:asciiTheme="minorHAnsi" w:hAnsiTheme="minorHAnsi"/>
          <w:b/>
          <w:color w:val="auto"/>
          <w:sz w:val="22"/>
          <w:szCs w:val="22"/>
          <w:lang w:val="en-US"/>
        </w:rPr>
      </w:pPr>
      <w:bookmarkStart w:id="0" w:name="_Toc476648560"/>
      <w:r w:rsidRPr="00873CFC">
        <w:rPr>
          <w:rFonts w:asciiTheme="minorHAnsi" w:hAnsiTheme="minorHAnsi"/>
          <w:b/>
          <w:caps w:val="0"/>
          <w:color w:val="auto"/>
          <w:sz w:val="22"/>
          <w:szCs w:val="22"/>
          <w:lang w:val="en-US"/>
        </w:rPr>
        <w:t>Study Procedures</w:t>
      </w:r>
      <w:bookmarkEnd w:id="0"/>
      <w:r w:rsidR="00C064EE" w:rsidRPr="00873CFC">
        <w:rPr>
          <w:rFonts w:asciiTheme="minorHAnsi" w:hAnsiTheme="minorHAnsi"/>
          <w:b/>
          <w:color w:val="auto"/>
          <w:sz w:val="22"/>
          <w:szCs w:val="22"/>
          <w:lang w:val="en-US"/>
        </w:rPr>
        <w:t xml:space="preserve"> </w:t>
      </w:r>
    </w:p>
    <w:p w14:paraId="51A6EE5A"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bookmarkStart w:id="1" w:name="_Toc476648561"/>
      <w:r w:rsidRPr="00873CFC">
        <w:rPr>
          <w:rFonts w:asciiTheme="minorHAnsi" w:hAnsiTheme="minorHAnsi"/>
          <w:color w:val="auto"/>
          <w:sz w:val="22"/>
          <w:szCs w:val="22"/>
          <w:lang w:val="en-US"/>
        </w:rPr>
        <w:t xml:space="preserve">Testing for </w:t>
      </w:r>
      <w:r w:rsidR="0094584A" w:rsidRPr="00873CFC">
        <w:rPr>
          <w:rFonts w:asciiTheme="minorHAnsi" w:hAnsiTheme="minorHAnsi"/>
          <w:color w:val="auto"/>
          <w:sz w:val="22"/>
          <w:szCs w:val="22"/>
          <w:lang w:val="en-US"/>
        </w:rPr>
        <w:t>T1D</w:t>
      </w:r>
      <w:r w:rsidRPr="00873CFC">
        <w:rPr>
          <w:rFonts w:asciiTheme="minorHAnsi" w:hAnsiTheme="minorHAnsi"/>
          <w:color w:val="auto"/>
          <w:sz w:val="22"/>
          <w:szCs w:val="22"/>
          <w:lang w:val="en-US"/>
        </w:rPr>
        <w:t xml:space="preserve"> risk</w:t>
      </w:r>
      <w:bookmarkEnd w:id="1"/>
    </w:p>
    <w:p w14:paraId="4809B7C5" w14:textId="6CE985E0" w:rsidR="00152B49" w:rsidRPr="00873CFC" w:rsidRDefault="00152B49" w:rsidP="007F7BCE">
      <w:pPr>
        <w:spacing w:after="0" w:line="480" w:lineRule="auto"/>
        <w:jc w:val="both"/>
        <w:rPr>
          <w:lang w:val="en-US"/>
        </w:rPr>
      </w:pPr>
      <w:r w:rsidRPr="00873CFC">
        <w:rPr>
          <w:rFonts w:cs="Arial"/>
          <w:lang w:val="en-US"/>
        </w:rPr>
        <w:t xml:space="preserve">Newborn screening </w:t>
      </w:r>
      <w:r w:rsidRPr="00873CFC">
        <w:rPr>
          <w:rStyle w:val="st1"/>
          <w:rFonts w:cs="Arial"/>
          <w:lang w:val="en-US"/>
        </w:rPr>
        <w:t xml:space="preserve">for genetic, endocrine, and metabolic disorders </w:t>
      </w:r>
      <w:proofErr w:type="gramStart"/>
      <w:r w:rsidRPr="00873CFC">
        <w:rPr>
          <w:rStyle w:val="st1"/>
          <w:rFonts w:cs="Arial"/>
          <w:lang w:val="en-US"/>
        </w:rPr>
        <w:t>is routinely done</w:t>
      </w:r>
      <w:proofErr w:type="gramEnd"/>
      <w:r w:rsidRPr="00873CFC">
        <w:rPr>
          <w:rStyle w:val="st1"/>
          <w:rFonts w:cs="Arial"/>
          <w:lang w:val="en-US"/>
        </w:rPr>
        <w:t xml:space="preserve"> within the first days after birth at obstetric clinics or pediatrician offices, using a few drops of blood from the heel onto filter paper cards, or venous blood taken from the back of the hand. </w:t>
      </w:r>
      <w:r w:rsidRPr="00873CFC">
        <w:rPr>
          <w:lang w:val="en-US"/>
        </w:rPr>
        <w:t xml:space="preserve">Testing for </w:t>
      </w:r>
      <w:r w:rsidR="0094584A" w:rsidRPr="00873CFC">
        <w:rPr>
          <w:lang w:val="en-US"/>
        </w:rPr>
        <w:t>T1D</w:t>
      </w:r>
      <w:r w:rsidRPr="00873CFC">
        <w:rPr>
          <w:lang w:val="en-US"/>
        </w:rPr>
        <w:t xml:space="preserve"> risk </w:t>
      </w:r>
      <w:r w:rsidR="00E540EA" w:rsidRPr="00873CFC">
        <w:rPr>
          <w:lang w:val="en-US"/>
        </w:rPr>
        <w:t xml:space="preserve">is </w:t>
      </w:r>
      <w:r w:rsidR="004C4357" w:rsidRPr="00873CFC">
        <w:rPr>
          <w:lang w:val="en-US"/>
        </w:rPr>
        <w:t>offered</w:t>
      </w:r>
      <w:r w:rsidR="00F76476" w:rsidRPr="00873CFC">
        <w:rPr>
          <w:lang w:val="en-US"/>
        </w:rPr>
        <w:t xml:space="preserve"> </w:t>
      </w:r>
      <w:r w:rsidR="00137DC0" w:rsidRPr="00873CFC">
        <w:rPr>
          <w:lang w:val="en-US"/>
        </w:rPr>
        <w:t xml:space="preserve">to </w:t>
      </w:r>
      <w:r w:rsidRPr="00873CFC">
        <w:rPr>
          <w:lang w:val="en-US"/>
        </w:rPr>
        <w:t>families together with the regular newborn screening</w:t>
      </w:r>
      <w:r w:rsidRPr="00873CFC">
        <w:rPr>
          <w:rFonts w:cs="Arial"/>
          <w:lang w:val="en-US"/>
        </w:rPr>
        <w:t xml:space="preserve"> as a supplemental test with separate consent</w:t>
      </w:r>
      <w:r w:rsidR="00E540EA" w:rsidRPr="00873CFC">
        <w:rPr>
          <w:rFonts w:cs="Arial"/>
          <w:lang w:val="en-US"/>
        </w:rPr>
        <w:t xml:space="preserve"> (Belgium, Germany, Poland, </w:t>
      </w:r>
      <w:proofErr w:type="gramStart"/>
      <w:r w:rsidR="00E540EA" w:rsidRPr="00873CFC">
        <w:rPr>
          <w:rFonts w:cs="Arial"/>
          <w:lang w:val="en-US"/>
        </w:rPr>
        <w:t>UK</w:t>
      </w:r>
      <w:proofErr w:type="gramEnd"/>
      <w:r w:rsidR="00E540EA" w:rsidRPr="00873CFC">
        <w:rPr>
          <w:rFonts w:cs="Arial"/>
          <w:lang w:val="en-US"/>
        </w:rPr>
        <w:t>)</w:t>
      </w:r>
      <w:r w:rsidRPr="00873CFC">
        <w:rPr>
          <w:rFonts w:cs="Arial"/>
          <w:lang w:val="en-US"/>
        </w:rPr>
        <w:t xml:space="preserve">. </w:t>
      </w:r>
      <w:r w:rsidRPr="00873CFC">
        <w:rPr>
          <w:lang w:val="en-US"/>
        </w:rPr>
        <w:t xml:space="preserve">Alternatively, it </w:t>
      </w:r>
      <w:r w:rsidR="00E07836" w:rsidRPr="00873CFC">
        <w:rPr>
          <w:lang w:val="en-US"/>
        </w:rPr>
        <w:t>is</w:t>
      </w:r>
      <w:r w:rsidRPr="00873CFC">
        <w:rPr>
          <w:lang w:val="en-US"/>
        </w:rPr>
        <w:t xml:space="preserve"> </w:t>
      </w:r>
      <w:r w:rsidR="004C4357" w:rsidRPr="00873CFC">
        <w:rPr>
          <w:lang w:val="en-US"/>
        </w:rPr>
        <w:t>offered</w:t>
      </w:r>
      <w:r w:rsidRPr="00873CFC">
        <w:rPr>
          <w:lang w:val="en-US"/>
        </w:rPr>
        <w:t xml:space="preserve"> at delivery using cord blood</w:t>
      </w:r>
      <w:r w:rsidR="006203C3" w:rsidRPr="00873CFC">
        <w:rPr>
          <w:lang w:val="en-US"/>
        </w:rPr>
        <w:t xml:space="preserve"> </w:t>
      </w:r>
      <w:r w:rsidR="00E540EA" w:rsidRPr="00873CFC">
        <w:rPr>
          <w:lang w:val="en-US"/>
        </w:rPr>
        <w:t>(</w:t>
      </w:r>
      <w:proofErr w:type="gramStart"/>
      <w:r w:rsidR="00E540EA" w:rsidRPr="00873CFC">
        <w:rPr>
          <w:lang w:val="en-US"/>
        </w:rPr>
        <w:t>Sweden)</w:t>
      </w:r>
      <w:r w:rsidRPr="00873CFC">
        <w:rPr>
          <w:lang w:val="en-US"/>
        </w:rPr>
        <w:t>,</w:t>
      </w:r>
      <w:proofErr w:type="gramEnd"/>
      <w:r w:rsidRPr="00873CFC">
        <w:rPr>
          <w:lang w:val="en-US"/>
        </w:rPr>
        <w:t xml:space="preserve"> or at a pediatric visit before the age of </w:t>
      </w:r>
      <w:r w:rsidR="003821C6" w:rsidRPr="00873CFC">
        <w:rPr>
          <w:lang w:val="en-US"/>
        </w:rPr>
        <w:t xml:space="preserve">5 </w:t>
      </w:r>
      <w:r w:rsidRPr="00873CFC">
        <w:rPr>
          <w:lang w:val="en-US"/>
        </w:rPr>
        <w:t>months</w:t>
      </w:r>
      <w:r w:rsidR="009D79D6" w:rsidRPr="00873CFC">
        <w:rPr>
          <w:lang w:val="en-US"/>
        </w:rPr>
        <w:t xml:space="preserve"> </w:t>
      </w:r>
      <w:r w:rsidR="00E540EA" w:rsidRPr="00873CFC">
        <w:rPr>
          <w:lang w:val="en-US"/>
        </w:rPr>
        <w:t>(</w:t>
      </w:r>
      <w:r w:rsidR="00716863" w:rsidRPr="00873CFC">
        <w:rPr>
          <w:lang w:val="en-US"/>
        </w:rPr>
        <w:t xml:space="preserve">Sweden, </w:t>
      </w:r>
      <w:r w:rsidR="003821C6" w:rsidRPr="00873CFC">
        <w:rPr>
          <w:lang w:val="en-US"/>
        </w:rPr>
        <w:t xml:space="preserve">Germany). </w:t>
      </w:r>
      <w:r w:rsidRPr="00873CFC">
        <w:rPr>
          <w:rFonts w:cs="Arial"/>
          <w:lang w:val="en-US"/>
        </w:rPr>
        <w:t xml:space="preserve">At least one and a maximum of two blood spots </w:t>
      </w:r>
      <w:r w:rsidR="00E540EA" w:rsidRPr="00873CFC">
        <w:rPr>
          <w:rFonts w:cs="Arial"/>
          <w:lang w:val="en-US"/>
        </w:rPr>
        <w:t>are</w:t>
      </w:r>
      <w:r w:rsidRPr="00873CFC">
        <w:rPr>
          <w:rFonts w:cs="Arial"/>
          <w:lang w:val="en-US"/>
        </w:rPr>
        <w:t xml:space="preserve"> collected for testing of </w:t>
      </w:r>
      <w:r w:rsidR="0094584A" w:rsidRPr="00873CFC">
        <w:rPr>
          <w:rFonts w:cs="Arial"/>
          <w:lang w:val="en-US"/>
        </w:rPr>
        <w:t>T1D</w:t>
      </w:r>
      <w:r w:rsidRPr="00873CFC">
        <w:rPr>
          <w:rFonts w:cs="Arial"/>
          <w:lang w:val="en-US"/>
        </w:rPr>
        <w:t xml:space="preserve"> risk</w:t>
      </w:r>
      <w:r w:rsidR="00E540EA" w:rsidRPr="00873CFC">
        <w:rPr>
          <w:rFonts w:cs="Arial"/>
          <w:lang w:val="en-US"/>
        </w:rPr>
        <w:t xml:space="preserve"> using a separate GPPAD-02 filter paper card (Belgium, Germany, Sweden) or using the newborn screening filter paper card (UK, Poland). </w:t>
      </w:r>
      <w:r w:rsidRPr="00873CFC">
        <w:rPr>
          <w:lang w:val="en-US"/>
        </w:rPr>
        <w:t xml:space="preserve">The dried </w:t>
      </w:r>
      <w:r w:rsidR="00F76476" w:rsidRPr="00873CFC">
        <w:rPr>
          <w:lang w:val="en-US"/>
        </w:rPr>
        <w:t xml:space="preserve">blood spot </w:t>
      </w:r>
      <w:r w:rsidRPr="00873CFC">
        <w:rPr>
          <w:lang w:val="en-US"/>
        </w:rPr>
        <w:t xml:space="preserve">filter paper cards </w:t>
      </w:r>
      <w:proofErr w:type="gramStart"/>
      <w:r w:rsidR="00E540EA" w:rsidRPr="00873CFC">
        <w:rPr>
          <w:lang w:val="en-US"/>
        </w:rPr>
        <w:t>are</w:t>
      </w:r>
      <w:r w:rsidRPr="00873CFC">
        <w:rPr>
          <w:lang w:val="en-US"/>
        </w:rPr>
        <w:t xml:space="preserve"> sent</w:t>
      </w:r>
      <w:proofErr w:type="gramEnd"/>
      <w:r w:rsidRPr="00873CFC">
        <w:rPr>
          <w:lang w:val="en-US"/>
        </w:rPr>
        <w:t xml:space="preserve"> to the specialized newborn screening laboratories </w:t>
      </w:r>
      <w:r w:rsidR="00BB293D" w:rsidRPr="00873CFC">
        <w:rPr>
          <w:lang w:val="en-US"/>
        </w:rPr>
        <w:t xml:space="preserve">or the local clinical study center </w:t>
      </w:r>
      <w:r w:rsidR="000D63B8" w:rsidRPr="00873CFC">
        <w:rPr>
          <w:lang w:val="en-US"/>
        </w:rPr>
        <w:t>for subsequent retrieval</w:t>
      </w:r>
      <w:r w:rsidRPr="00873CFC">
        <w:rPr>
          <w:lang w:val="en-US"/>
        </w:rPr>
        <w:t xml:space="preserve">. The screening target is </w:t>
      </w:r>
      <w:r w:rsidR="000D5342" w:rsidRPr="00873CFC">
        <w:rPr>
          <w:lang w:val="en-US"/>
        </w:rPr>
        <w:t>330</w:t>
      </w:r>
      <w:r w:rsidRPr="00873CFC">
        <w:rPr>
          <w:lang w:val="en-US"/>
        </w:rPr>
        <w:t xml:space="preserve">,000 newborns or infants prior to age of </w:t>
      </w:r>
      <w:r w:rsidR="003821C6" w:rsidRPr="00873CFC">
        <w:rPr>
          <w:lang w:val="en-US"/>
        </w:rPr>
        <w:t>5</w:t>
      </w:r>
      <w:r w:rsidRPr="00873CFC">
        <w:rPr>
          <w:lang w:val="en-US"/>
        </w:rPr>
        <w:t xml:space="preserve"> months. </w:t>
      </w:r>
    </w:p>
    <w:p w14:paraId="37DBD769" w14:textId="77777777" w:rsidR="007C6043" w:rsidRPr="00873CFC" w:rsidRDefault="007C6043" w:rsidP="007F7BCE">
      <w:pPr>
        <w:pStyle w:val="berschrift1blau"/>
        <w:spacing w:before="0" w:after="0" w:line="480" w:lineRule="auto"/>
        <w:ind w:left="0" w:firstLine="0"/>
        <w:jc w:val="both"/>
        <w:rPr>
          <w:rFonts w:asciiTheme="minorHAnsi" w:hAnsiTheme="minorHAnsi"/>
          <w:color w:val="auto"/>
          <w:sz w:val="22"/>
          <w:szCs w:val="22"/>
          <w:lang w:val="en-US"/>
        </w:rPr>
      </w:pPr>
      <w:bookmarkStart w:id="2" w:name="_Toc476648562"/>
    </w:p>
    <w:p w14:paraId="07E39EA1"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r w:rsidRPr="00873CFC">
        <w:rPr>
          <w:rFonts w:asciiTheme="minorHAnsi" w:hAnsiTheme="minorHAnsi"/>
          <w:color w:val="auto"/>
          <w:sz w:val="22"/>
          <w:szCs w:val="22"/>
          <w:lang w:val="en-US"/>
        </w:rPr>
        <w:t>Consent procedure</w:t>
      </w:r>
      <w:bookmarkEnd w:id="2"/>
      <w:r w:rsidR="00C064EE" w:rsidRPr="00873CFC">
        <w:rPr>
          <w:rFonts w:asciiTheme="minorHAnsi" w:hAnsiTheme="minorHAnsi"/>
          <w:color w:val="auto"/>
          <w:sz w:val="22"/>
          <w:szCs w:val="22"/>
          <w:lang w:val="en-US"/>
        </w:rPr>
        <w:t xml:space="preserve"> </w:t>
      </w:r>
    </w:p>
    <w:p w14:paraId="424944E7" w14:textId="01128B65" w:rsidR="00152B49" w:rsidRPr="00873CFC" w:rsidRDefault="00152B49" w:rsidP="007F7BCE">
      <w:pPr>
        <w:spacing w:after="0" w:line="480" w:lineRule="auto"/>
        <w:jc w:val="both"/>
        <w:rPr>
          <w:rFonts w:cs="Tahoma"/>
          <w:kern w:val="28"/>
          <w:lang w:val="en-US"/>
        </w:rPr>
      </w:pPr>
      <w:r w:rsidRPr="00873CFC">
        <w:rPr>
          <w:rFonts w:cs="Tahoma"/>
          <w:kern w:val="28"/>
          <w:lang w:val="en-US"/>
        </w:rPr>
        <w:t xml:space="preserve">Parents or legal guardians of neonates or infants </w:t>
      </w:r>
      <w:proofErr w:type="gramStart"/>
      <w:r w:rsidR="00244118" w:rsidRPr="00873CFC">
        <w:rPr>
          <w:rFonts w:cs="Tahoma"/>
          <w:kern w:val="28"/>
          <w:lang w:val="en-US"/>
        </w:rPr>
        <w:t>are</w:t>
      </w:r>
      <w:r w:rsidRPr="00873CFC">
        <w:rPr>
          <w:rFonts w:cs="Tahoma"/>
          <w:kern w:val="28"/>
          <w:lang w:val="en-US"/>
        </w:rPr>
        <w:t xml:space="preserve"> asked</w:t>
      </w:r>
      <w:proofErr w:type="gramEnd"/>
      <w:r w:rsidRPr="00873CFC">
        <w:rPr>
          <w:rFonts w:cs="Tahoma"/>
          <w:kern w:val="28"/>
          <w:lang w:val="en-US"/>
        </w:rPr>
        <w:t xml:space="preserve"> </w:t>
      </w:r>
      <w:r w:rsidR="00B82523" w:rsidRPr="00873CFC">
        <w:rPr>
          <w:rFonts w:cs="Tahoma"/>
          <w:kern w:val="28"/>
          <w:lang w:val="en-US"/>
        </w:rPr>
        <w:t>whether they wish to</w:t>
      </w:r>
      <w:r w:rsidRPr="00873CFC">
        <w:rPr>
          <w:rFonts w:cs="Tahoma"/>
          <w:kern w:val="28"/>
          <w:lang w:val="en-US"/>
        </w:rPr>
        <w:t xml:space="preserve"> participate in the study. </w:t>
      </w:r>
      <w:r w:rsidRPr="00873CFC">
        <w:rPr>
          <w:rFonts w:cs="Arial"/>
          <w:lang w:val="en-US"/>
        </w:rPr>
        <w:t>A qualified physician</w:t>
      </w:r>
      <w:r w:rsidR="00244118" w:rsidRPr="00873CFC">
        <w:rPr>
          <w:rFonts w:cs="Arial"/>
          <w:lang w:val="en-US"/>
        </w:rPr>
        <w:t>, midwife, or study nurse</w:t>
      </w:r>
      <w:r w:rsidRPr="00873CFC">
        <w:rPr>
          <w:rFonts w:cs="Arial"/>
          <w:lang w:val="en-US"/>
        </w:rPr>
        <w:t xml:space="preserve"> </w:t>
      </w:r>
      <w:r w:rsidR="00F67D68" w:rsidRPr="00873CFC">
        <w:rPr>
          <w:rFonts w:cs="Arial"/>
          <w:lang w:val="en-US"/>
        </w:rPr>
        <w:t xml:space="preserve">performs the informed consent </w:t>
      </w:r>
      <w:r w:rsidRPr="00873CFC">
        <w:rPr>
          <w:rFonts w:cs="Arial"/>
          <w:lang w:val="en-US"/>
        </w:rPr>
        <w:t>in accordance with country-specific guidelines and ethical review board requirements</w:t>
      </w:r>
      <w:r w:rsidR="00F67D68" w:rsidRPr="00873CFC">
        <w:rPr>
          <w:rFonts w:cs="Arial"/>
          <w:lang w:val="en-US"/>
        </w:rPr>
        <w:t xml:space="preserve">, </w:t>
      </w:r>
      <w:r w:rsidR="00D463AB" w:rsidRPr="00873CFC">
        <w:rPr>
          <w:rFonts w:cs="Arial"/>
          <w:lang w:val="en-US"/>
        </w:rPr>
        <w:t xml:space="preserve">providing </w:t>
      </w:r>
      <w:r w:rsidR="00E65EAD" w:rsidRPr="00873CFC">
        <w:rPr>
          <w:rFonts w:cs="Arial"/>
          <w:lang w:val="en-US"/>
        </w:rPr>
        <w:t>written</w:t>
      </w:r>
      <w:r w:rsidR="00D463AB" w:rsidRPr="00873CFC">
        <w:rPr>
          <w:rFonts w:cs="Arial"/>
          <w:lang w:val="en-US"/>
        </w:rPr>
        <w:t xml:space="preserve"> and verbal information </w:t>
      </w:r>
      <w:r w:rsidR="00F67D68" w:rsidRPr="00873CFC">
        <w:rPr>
          <w:rFonts w:cs="Arial"/>
          <w:lang w:val="en-US"/>
        </w:rPr>
        <w:t xml:space="preserve">explaining the </w:t>
      </w:r>
      <w:r w:rsidRPr="00873CFC">
        <w:rPr>
          <w:rFonts w:cs="Arial"/>
          <w:lang w:val="en-US"/>
        </w:rPr>
        <w:t xml:space="preserve">objectives of the </w:t>
      </w:r>
      <w:r w:rsidR="00720A5E" w:rsidRPr="00873CFC">
        <w:rPr>
          <w:rFonts w:cs="Arial"/>
          <w:lang w:val="en-US"/>
        </w:rPr>
        <w:t>GPPAD-02</w:t>
      </w:r>
      <w:r w:rsidR="00010FD8" w:rsidRPr="00873CFC">
        <w:rPr>
          <w:rFonts w:cs="Arial"/>
          <w:lang w:val="en-US"/>
        </w:rPr>
        <w:t xml:space="preserve"> s</w:t>
      </w:r>
      <w:r w:rsidRPr="00873CFC">
        <w:rPr>
          <w:rFonts w:cs="Arial"/>
          <w:lang w:val="en-US"/>
        </w:rPr>
        <w:t xml:space="preserve">tudy and </w:t>
      </w:r>
      <w:r w:rsidR="00F67D68" w:rsidRPr="00873CFC">
        <w:rPr>
          <w:rFonts w:cs="Arial"/>
          <w:lang w:val="en-US"/>
        </w:rPr>
        <w:t xml:space="preserve">the </w:t>
      </w:r>
      <w:r w:rsidRPr="00873CFC">
        <w:rPr>
          <w:rFonts w:cs="Arial"/>
          <w:lang w:val="en-US"/>
        </w:rPr>
        <w:t xml:space="preserve">opportunities of primary prevention and follow-up for infants with high genetic risk. </w:t>
      </w:r>
      <w:r w:rsidRPr="00873CFC">
        <w:rPr>
          <w:rFonts w:cs="Tahoma"/>
          <w:kern w:val="28"/>
          <w:lang w:val="en-US"/>
        </w:rPr>
        <w:t>The</w:t>
      </w:r>
      <w:r w:rsidR="008742B4" w:rsidRPr="00873CFC">
        <w:rPr>
          <w:rFonts w:cs="Tahoma"/>
          <w:kern w:val="28"/>
          <w:lang w:val="en-US"/>
        </w:rPr>
        <w:t xml:space="preserve"> families</w:t>
      </w:r>
      <w:r w:rsidRPr="00873CFC">
        <w:rPr>
          <w:rFonts w:cs="Tahoma"/>
          <w:kern w:val="28"/>
          <w:lang w:val="en-US"/>
        </w:rPr>
        <w:t xml:space="preserve"> </w:t>
      </w:r>
      <w:r w:rsidR="00F26917" w:rsidRPr="00873CFC">
        <w:rPr>
          <w:rFonts w:cs="Tahoma"/>
          <w:kern w:val="28"/>
          <w:lang w:val="en-US"/>
        </w:rPr>
        <w:t>are</w:t>
      </w:r>
      <w:r w:rsidRPr="00873CFC">
        <w:rPr>
          <w:rFonts w:cs="Tahoma"/>
          <w:kern w:val="28"/>
          <w:lang w:val="en-US"/>
        </w:rPr>
        <w:t xml:space="preserve"> told that if their child </w:t>
      </w:r>
      <w:proofErr w:type="gramStart"/>
      <w:r w:rsidRPr="00873CFC">
        <w:rPr>
          <w:rFonts w:cs="Tahoma"/>
          <w:kern w:val="28"/>
          <w:lang w:val="en-US"/>
        </w:rPr>
        <w:t>is found</w:t>
      </w:r>
      <w:proofErr w:type="gramEnd"/>
      <w:r w:rsidRPr="00873CFC">
        <w:rPr>
          <w:rFonts w:cs="Tahoma"/>
          <w:kern w:val="28"/>
          <w:lang w:val="en-US"/>
        </w:rPr>
        <w:t xml:space="preserve"> to have a high risk for </w:t>
      </w:r>
      <w:r w:rsidR="0094584A" w:rsidRPr="00873CFC">
        <w:rPr>
          <w:rFonts w:cs="Tahoma"/>
          <w:kern w:val="28"/>
          <w:lang w:val="en-US"/>
        </w:rPr>
        <w:t>T1D</w:t>
      </w:r>
      <w:r w:rsidRPr="00873CFC">
        <w:rPr>
          <w:rFonts w:cs="Tahoma"/>
          <w:kern w:val="28"/>
          <w:lang w:val="en-US"/>
        </w:rPr>
        <w:t xml:space="preserve">, they </w:t>
      </w:r>
      <w:r w:rsidR="00D463AB" w:rsidRPr="00873CFC">
        <w:rPr>
          <w:rFonts w:cs="Tahoma"/>
          <w:kern w:val="28"/>
          <w:lang w:val="en-US"/>
        </w:rPr>
        <w:t xml:space="preserve">will be </w:t>
      </w:r>
      <w:r w:rsidRPr="00873CFC">
        <w:rPr>
          <w:rFonts w:cs="Tahoma"/>
          <w:kern w:val="28"/>
          <w:lang w:val="en-US"/>
        </w:rPr>
        <w:t xml:space="preserve">contacted and </w:t>
      </w:r>
      <w:r w:rsidR="004C4357" w:rsidRPr="00873CFC">
        <w:rPr>
          <w:rFonts w:cs="Tahoma"/>
          <w:kern w:val="28"/>
          <w:lang w:val="en-US"/>
        </w:rPr>
        <w:t>offered the possibility of participation in the prevention study with further informed consent</w:t>
      </w:r>
      <w:r w:rsidR="00006E2A" w:rsidRPr="00873CFC">
        <w:rPr>
          <w:rFonts w:cs="Tahoma"/>
          <w:kern w:val="28"/>
          <w:lang w:val="en-US"/>
        </w:rPr>
        <w:t xml:space="preserve">. </w:t>
      </w:r>
      <w:r w:rsidRPr="00873CFC">
        <w:rPr>
          <w:rFonts w:cs="Tahoma"/>
          <w:kern w:val="28"/>
          <w:lang w:val="en-US"/>
        </w:rPr>
        <w:t xml:space="preserve">In Sweden, additional information on </w:t>
      </w:r>
      <w:r w:rsidR="0097482D" w:rsidRPr="00873CFC">
        <w:rPr>
          <w:rFonts w:cs="Tahoma"/>
          <w:kern w:val="28"/>
          <w:lang w:val="en-US"/>
        </w:rPr>
        <w:t xml:space="preserve">a clinical </w:t>
      </w:r>
      <w:r w:rsidR="0097482D" w:rsidRPr="00873CFC">
        <w:rPr>
          <w:rFonts w:cs="Tahoma"/>
          <w:kern w:val="28"/>
          <w:lang w:val="en-US"/>
        </w:rPr>
        <w:lastRenderedPageBreak/>
        <w:t xml:space="preserve">trial aiming to prevent celiac disease is given to </w:t>
      </w:r>
      <w:r w:rsidRPr="00873CFC">
        <w:rPr>
          <w:rFonts w:cs="Tahoma"/>
          <w:kern w:val="28"/>
          <w:lang w:val="en-US"/>
        </w:rPr>
        <w:t xml:space="preserve">children with intermediate risk for </w:t>
      </w:r>
      <w:r w:rsidR="0094584A" w:rsidRPr="00873CFC">
        <w:rPr>
          <w:rFonts w:cs="Tahoma"/>
          <w:kern w:val="28"/>
          <w:lang w:val="en-US"/>
        </w:rPr>
        <w:t>T1D</w:t>
      </w:r>
      <w:r w:rsidRPr="00873CFC">
        <w:rPr>
          <w:rFonts w:cs="Tahoma"/>
          <w:kern w:val="28"/>
          <w:lang w:val="en-US"/>
        </w:rPr>
        <w:t xml:space="preserve"> and risk for celiac disease </w:t>
      </w:r>
      <w:proofErr w:type="gramStart"/>
      <w:r w:rsidR="00F26917" w:rsidRPr="00873CFC">
        <w:rPr>
          <w:rFonts w:cs="Tahoma"/>
          <w:kern w:val="28"/>
          <w:lang w:val="en-US"/>
        </w:rPr>
        <w:t xml:space="preserve">is </w:t>
      </w:r>
      <w:r w:rsidRPr="00873CFC">
        <w:rPr>
          <w:rFonts w:cs="Tahoma"/>
          <w:kern w:val="28"/>
          <w:lang w:val="en-US"/>
        </w:rPr>
        <w:t>also</w:t>
      </w:r>
      <w:proofErr w:type="gramEnd"/>
      <w:r w:rsidRPr="00873CFC">
        <w:rPr>
          <w:rFonts w:cs="Tahoma"/>
          <w:kern w:val="28"/>
          <w:lang w:val="en-US"/>
        </w:rPr>
        <w:t xml:space="preserve"> provided. </w:t>
      </w:r>
    </w:p>
    <w:p w14:paraId="0FE53786" w14:textId="455A95B3" w:rsidR="00152B49" w:rsidRPr="00873CFC" w:rsidRDefault="00152B49" w:rsidP="007F7BCE">
      <w:pPr>
        <w:spacing w:after="0" w:line="480" w:lineRule="auto"/>
        <w:jc w:val="both"/>
        <w:rPr>
          <w:rFonts w:cs="Tahoma"/>
          <w:lang w:val="en-US"/>
        </w:rPr>
      </w:pPr>
      <w:r w:rsidRPr="00873CFC">
        <w:rPr>
          <w:rFonts w:cs="Tahoma"/>
          <w:lang w:val="en-US"/>
        </w:rPr>
        <w:t xml:space="preserve">Parents or guardians </w:t>
      </w:r>
      <w:r w:rsidR="00F26917" w:rsidRPr="00873CFC">
        <w:rPr>
          <w:rFonts w:cs="Tahoma"/>
          <w:lang w:val="en-US"/>
        </w:rPr>
        <w:t>are</w:t>
      </w:r>
      <w:r w:rsidRPr="00873CFC">
        <w:rPr>
          <w:rFonts w:cs="Tahoma"/>
          <w:lang w:val="en-US"/>
        </w:rPr>
        <w:t xml:space="preserve"> given sufficient time to read the informed consent </w:t>
      </w:r>
      <w:r w:rsidR="0002648C" w:rsidRPr="00873CFC">
        <w:rPr>
          <w:rFonts w:cs="Tahoma"/>
          <w:lang w:val="en-US"/>
        </w:rPr>
        <w:t xml:space="preserve">material </w:t>
      </w:r>
      <w:r w:rsidRPr="00873CFC">
        <w:rPr>
          <w:rFonts w:cs="Tahoma"/>
          <w:lang w:val="en-US"/>
        </w:rPr>
        <w:t xml:space="preserve">and have any questions answered. It </w:t>
      </w:r>
      <w:proofErr w:type="gramStart"/>
      <w:r w:rsidR="001F3B7F" w:rsidRPr="00873CFC">
        <w:rPr>
          <w:rFonts w:cs="Tahoma"/>
          <w:lang w:val="en-US"/>
        </w:rPr>
        <w:t>is</w:t>
      </w:r>
      <w:r w:rsidRPr="00873CFC">
        <w:rPr>
          <w:rFonts w:cs="Tahoma"/>
          <w:lang w:val="en-US"/>
        </w:rPr>
        <w:t xml:space="preserve"> explained</w:t>
      </w:r>
      <w:proofErr w:type="gramEnd"/>
      <w:r w:rsidRPr="00873CFC">
        <w:rPr>
          <w:rFonts w:cs="Tahoma"/>
          <w:lang w:val="en-US"/>
        </w:rPr>
        <w:t xml:space="preserve"> that participation in the project is voluntary and </w:t>
      </w:r>
      <w:r w:rsidR="00B82523" w:rsidRPr="00873CFC">
        <w:rPr>
          <w:rFonts w:cs="Tahoma"/>
          <w:lang w:val="en-US"/>
        </w:rPr>
        <w:t xml:space="preserve">that </w:t>
      </w:r>
      <w:r w:rsidRPr="00873CFC">
        <w:rPr>
          <w:rFonts w:cs="Tahoma"/>
          <w:lang w:val="en-US"/>
        </w:rPr>
        <w:t xml:space="preserve">consent can be withdrawn at any time without providing a reason and without disadvantages by doing so. Confidentiality and protection of the data of every participant </w:t>
      </w:r>
      <w:proofErr w:type="gramStart"/>
      <w:r w:rsidRPr="00873CFC">
        <w:rPr>
          <w:rFonts w:cs="Tahoma"/>
          <w:lang w:val="en-US"/>
        </w:rPr>
        <w:t>is maintained</w:t>
      </w:r>
      <w:proofErr w:type="gramEnd"/>
      <w:r w:rsidRPr="00873CFC">
        <w:rPr>
          <w:rFonts w:cs="Tahoma"/>
          <w:lang w:val="en-US"/>
        </w:rPr>
        <w:t xml:space="preserve"> throughout the entire study. </w:t>
      </w:r>
      <w:r w:rsidR="00B82523" w:rsidRPr="00873CFC">
        <w:rPr>
          <w:rFonts w:cs="Tahoma"/>
          <w:lang w:val="en-US"/>
        </w:rPr>
        <w:t>Only the local study personnel have access to p</w:t>
      </w:r>
      <w:r w:rsidR="00A86DB4" w:rsidRPr="00873CFC">
        <w:rPr>
          <w:rFonts w:cs="Tahoma"/>
          <w:lang w:val="en-US"/>
        </w:rPr>
        <w:t xml:space="preserve">ersonal identifiers. </w:t>
      </w:r>
      <w:r w:rsidRPr="00873CFC">
        <w:rPr>
          <w:rFonts w:cs="Tahoma"/>
          <w:lang w:val="en-US"/>
        </w:rPr>
        <w:t xml:space="preserve">The informed consent form </w:t>
      </w:r>
      <w:proofErr w:type="gramStart"/>
      <w:r w:rsidRPr="00873CFC">
        <w:rPr>
          <w:rFonts w:cs="Tahoma"/>
          <w:lang w:val="en-US"/>
        </w:rPr>
        <w:t>must be signed and dated by at least one parent/guardian</w:t>
      </w:r>
      <w:proofErr w:type="gramEnd"/>
      <w:r w:rsidRPr="00873CFC">
        <w:rPr>
          <w:rFonts w:cs="Tahoma"/>
          <w:lang w:val="en-US"/>
        </w:rPr>
        <w:t xml:space="preserve">. The parent or guardian </w:t>
      </w:r>
      <w:proofErr w:type="gramStart"/>
      <w:r w:rsidR="00B82523" w:rsidRPr="00873CFC">
        <w:rPr>
          <w:rFonts w:cs="Tahoma"/>
          <w:lang w:val="en-US"/>
        </w:rPr>
        <w:t xml:space="preserve">is </w:t>
      </w:r>
      <w:r w:rsidRPr="00873CFC">
        <w:rPr>
          <w:rFonts w:cs="Tahoma"/>
          <w:lang w:val="en-US"/>
        </w:rPr>
        <w:t>given</w:t>
      </w:r>
      <w:proofErr w:type="gramEnd"/>
      <w:r w:rsidRPr="00873CFC">
        <w:rPr>
          <w:rFonts w:cs="Tahoma"/>
          <w:lang w:val="en-US"/>
        </w:rPr>
        <w:t xml:space="preserve"> a copy of the informed consent. </w:t>
      </w:r>
    </w:p>
    <w:p w14:paraId="678FCED8" w14:textId="77777777" w:rsidR="00152B49" w:rsidRPr="00873CFC" w:rsidRDefault="00152B49" w:rsidP="007F7BCE">
      <w:pPr>
        <w:pStyle w:val="StandardWeb"/>
        <w:spacing w:before="0" w:beforeAutospacing="0" w:after="0" w:afterAutospacing="0" w:line="480" w:lineRule="auto"/>
        <w:jc w:val="both"/>
        <w:rPr>
          <w:rFonts w:asciiTheme="minorHAnsi" w:hAnsiTheme="minorHAnsi" w:cs="Tahoma"/>
          <w:sz w:val="22"/>
          <w:szCs w:val="22"/>
        </w:rPr>
      </w:pPr>
    </w:p>
    <w:p w14:paraId="12FF1308"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bookmarkStart w:id="3" w:name="_Toc476648563"/>
      <w:r w:rsidRPr="00873CFC">
        <w:rPr>
          <w:rFonts w:asciiTheme="minorHAnsi" w:hAnsiTheme="minorHAnsi"/>
          <w:color w:val="auto"/>
          <w:sz w:val="22"/>
          <w:szCs w:val="22"/>
          <w:lang w:val="en-US"/>
        </w:rPr>
        <w:t>Demographic data</w:t>
      </w:r>
      <w:bookmarkEnd w:id="3"/>
      <w:r w:rsidR="00C064EE" w:rsidRPr="00873CFC">
        <w:rPr>
          <w:rFonts w:asciiTheme="minorHAnsi" w:hAnsiTheme="minorHAnsi"/>
          <w:color w:val="auto"/>
          <w:sz w:val="22"/>
          <w:szCs w:val="22"/>
          <w:lang w:val="en-US"/>
        </w:rPr>
        <w:t xml:space="preserve"> </w:t>
      </w:r>
    </w:p>
    <w:p w14:paraId="5E89D639" w14:textId="1D3A9127" w:rsidR="00152B49" w:rsidRPr="00873CFC" w:rsidRDefault="00152B49" w:rsidP="007F7BCE">
      <w:pPr>
        <w:spacing w:after="0" w:line="480" w:lineRule="auto"/>
        <w:jc w:val="both"/>
        <w:rPr>
          <w:rFonts w:cs="Arial"/>
          <w:lang w:val="en-US"/>
        </w:rPr>
      </w:pPr>
      <w:r w:rsidRPr="00873CFC">
        <w:rPr>
          <w:lang w:val="en-US"/>
        </w:rPr>
        <w:t>N</w:t>
      </w:r>
      <w:r w:rsidRPr="00873CFC">
        <w:rPr>
          <w:rFonts w:cs="Arial"/>
          <w:lang w:val="en-US"/>
        </w:rPr>
        <w:t xml:space="preserve">ame, contact information of the parents, child’s date of birth, gender, weight, date of </w:t>
      </w:r>
      <w:hyperlink r:id="rId8" w:anchor="heel_stick" w:history="1">
        <w:r w:rsidRPr="00873CFC">
          <w:rPr>
            <w:rStyle w:val="Hyperlink"/>
            <w:rFonts w:cs="Arial"/>
            <w:color w:val="auto"/>
            <w:lang w:val="en-US"/>
          </w:rPr>
          <w:t>blood</w:t>
        </w:r>
      </w:hyperlink>
      <w:r w:rsidRPr="00873CFC">
        <w:rPr>
          <w:rFonts w:cs="Arial"/>
          <w:lang w:val="en-US"/>
        </w:rPr>
        <w:t xml:space="preserve"> collection, mother’s date of birth, first-degree family history of </w:t>
      </w:r>
      <w:r w:rsidR="0094584A" w:rsidRPr="00873CFC">
        <w:rPr>
          <w:rFonts w:cs="Arial"/>
          <w:lang w:val="en-US"/>
        </w:rPr>
        <w:t>T1D</w:t>
      </w:r>
      <w:r w:rsidRPr="00873CFC">
        <w:rPr>
          <w:rFonts w:cs="Arial"/>
          <w:lang w:val="en-US"/>
        </w:rPr>
        <w:t xml:space="preserve"> </w:t>
      </w:r>
      <w:r w:rsidR="001F3B7F" w:rsidRPr="00873CFC">
        <w:rPr>
          <w:rFonts w:cs="Arial"/>
          <w:lang w:val="en-US"/>
        </w:rPr>
        <w:t>are</w:t>
      </w:r>
      <w:r w:rsidRPr="00873CFC">
        <w:rPr>
          <w:rFonts w:cs="Arial"/>
          <w:lang w:val="en-US"/>
        </w:rPr>
        <w:t xml:space="preserve"> collected either by a separate questionnaire or by extracting the information from the regular newborn screening card</w:t>
      </w:r>
      <w:r w:rsidR="00BB293D" w:rsidRPr="00873CFC">
        <w:rPr>
          <w:rFonts w:cs="Arial"/>
          <w:lang w:val="en-US"/>
        </w:rPr>
        <w:t xml:space="preserve">. </w:t>
      </w:r>
      <w:r w:rsidR="0002648C" w:rsidRPr="00873CFC">
        <w:rPr>
          <w:rFonts w:cs="Arial"/>
          <w:lang w:val="en-US"/>
        </w:rPr>
        <w:t xml:space="preserve">Only </w:t>
      </w:r>
      <w:proofErr w:type="spellStart"/>
      <w:r w:rsidR="0002648C" w:rsidRPr="00873CFC">
        <w:rPr>
          <w:rFonts w:cs="Arial"/>
          <w:lang w:val="en-US"/>
        </w:rPr>
        <w:t>pseudonymized</w:t>
      </w:r>
      <w:proofErr w:type="spellEnd"/>
      <w:r w:rsidR="0002648C" w:rsidRPr="00873CFC">
        <w:rPr>
          <w:rFonts w:cs="Arial"/>
          <w:lang w:val="en-US"/>
        </w:rPr>
        <w:t xml:space="preserve"> </w:t>
      </w:r>
      <w:r w:rsidR="001F3B7F" w:rsidRPr="00873CFC">
        <w:rPr>
          <w:rFonts w:cs="Arial"/>
          <w:lang w:val="en-US"/>
        </w:rPr>
        <w:t xml:space="preserve">data </w:t>
      </w:r>
      <w:proofErr w:type="gramStart"/>
      <w:r w:rsidR="001F3B7F" w:rsidRPr="00873CFC">
        <w:rPr>
          <w:rFonts w:cs="Arial"/>
          <w:lang w:val="en-US"/>
        </w:rPr>
        <w:t>are entered</w:t>
      </w:r>
      <w:proofErr w:type="gramEnd"/>
      <w:r w:rsidR="001F3B7F" w:rsidRPr="00873CFC">
        <w:rPr>
          <w:rFonts w:cs="Arial"/>
          <w:lang w:val="en-US"/>
        </w:rPr>
        <w:t xml:space="preserve"> into a central database held at the GPPAD coordinating center, Helm</w:t>
      </w:r>
      <w:r w:rsidR="0002648C" w:rsidRPr="00873CFC">
        <w:rPr>
          <w:rFonts w:cs="Arial"/>
          <w:lang w:val="en-US"/>
        </w:rPr>
        <w:t xml:space="preserve">holtz </w:t>
      </w:r>
      <w:proofErr w:type="spellStart"/>
      <w:r w:rsidR="0002648C" w:rsidRPr="00873CFC">
        <w:rPr>
          <w:rFonts w:cs="Arial"/>
          <w:lang w:val="en-US"/>
        </w:rPr>
        <w:t>Zentrum</w:t>
      </w:r>
      <w:proofErr w:type="spellEnd"/>
      <w:r w:rsidR="00B82523" w:rsidRPr="00873CFC">
        <w:rPr>
          <w:rFonts w:cs="Arial"/>
          <w:lang w:val="en-US"/>
        </w:rPr>
        <w:t xml:space="preserve"> </w:t>
      </w:r>
      <w:proofErr w:type="spellStart"/>
      <w:r w:rsidR="00B82523" w:rsidRPr="00873CFC">
        <w:rPr>
          <w:rFonts w:cs="Arial"/>
          <w:lang w:val="en-US"/>
        </w:rPr>
        <w:t>Muenchen</w:t>
      </w:r>
      <w:proofErr w:type="spellEnd"/>
      <w:r w:rsidR="0002648C" w:rsidRPr="00873CFC">
        <w:rPr>
          <w:rFonts w:cs="Arial"/>
          <w:lang w:val="en-US"/>
        </w:rPr>
        <w:t xml:space="preserve">, Germany. </w:t>
      </w:r>
    </w:p>
    <w:p w14:paraId="68EC2B03" w14:textId="77777777" w:rsidR="00152B49" w:rsidRPr="00873CFC" w:rsidRDefault="00152B49" w:rsidP="007F7BCE">
      <w:pPr>
        <w:pStyle w:val="StandardWeb"/>
        <w:spacing w:before="0" w:beforeAutospacing="0" w:after="0" w:afterAutospacing="0" w:line="480" w:lineRule="auto"/>
        <w:jc w:val="both"/>
        <w:rPr>
          <w:rFonts w:asciiTheme="minorHAnsi" w:hAnsiTheme="minorHAnsi" w:cs="Arial"/>
          <w:sz w:val="22"/>
          <w:szCs w:val="22"/>
        </w:rPr>
      </w:pPr>
    </w:p>
    <w:p w14:paraId="473AF7EB"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bookmarkStart w:id="4" w:name="_Toc476648564"/>
      <w:r w:rsidRPr="00873CFC">
        <w:rPr>
          <w:rFonts w:asciiTheme="minorHAnsi" w:hAnsiTheme="minorHAnsi"/>
          <w:color w:val="auto"/>
          <w:sz w:val="22"/>
          <w:szCs w:val="22"/>
          <w:lang w:val="en-US"/>
        </w:rPr>
        <w:t>Genetic testing</w:t>
      </w:r>
      <w:bookmarkEnd w:id="4"/>
    </w:p>
    <w:p w14:paraId="034B407A" w14:textId="103F471C" w:rsidR="0083524E" w:rsidRPr="00873CFC" w:rsidRDefault="00152B49" w:rsidP="0083524E">
      <w:pPr>
        <w:spacing w:after="0" w:line="480" w:lineRule="auto"/>
        <w:jc w:val="both"/>
        <w:rPr>
          <w:lang w:val="en-US"/>
        </w:rPr>
      </w:pPr>
      <w:r w:rsidRPr="00873CFC">
        <w:rPr>
          <w:rFonts w:cs="Arial"/>
          <w:lang w:val="en-US"/>
        </w:rPr>
        <w:t xml:space="preserve">DNA </w:t>
      </w:r>
      <w:proofErr w:type="gramStart"/>
      <w:r w:rsidR="0082739C" w:rsidRPr="00873CFC">
        <w:rPr>
          <w:rFonts w:cs="Arial"/>
          <w:lang w:val="en-US"/>
        </w:rPr>
        <w:t>is</w:t>
      </w:r>
      <w:r w:rsidRPr="00873CFC">
        <w:rPr>
          <w:rFonts w:cs="Arial"/>
          <w:lang w:val="en-US"/>
        </w:rPr>
        <w:t xml:space="preserve"> extracted from </w:t>
      </w:r>
      <w:r w:rsidR="0083524E" w:rsidRPr="00873CFC">
        <w:rPr>
          <w:rFonts w:cs="Arial"/>
          <w:lang w:val="en-US"/>
        </w:rPr>
        <w:t xml:space="preserve">a </w:t>
      </w:r>
      <w:r w:rsidRPr="00873CFC">
        <w:rPr>
          <w:rFonts w:cs="Arial"/>
          <w:lang w:val="en-US"/>
        </w:rPr>
        <w:t>3</w:t>
      </w:r>
      <w:r w:rsidR="00F62FE1" w:rsidRPr="00873CFC">
        <w:rPr>
          <w:rFonts w:cs="Arial"/>
          <w:lang w:val="en-US"/>
        </w:rPr>
        <w:t>.2</w:t>
      </w:r>
      <w:r w:rsidRPr="00873CFC">
        <w:rPr>
          <w:rFonts w:cs="Arial"/>
          <w:lang w:val="en-US"/>
        </w:rPr>
        <w:t xml:space="preserve">mm punch of one dried blood spot and tested for </w:t>
      </w:r>
      <w:r w:rsidR="00B82523" w:rsidRPr="00873CFC">
        <w:rPr>
          <w:rFonts w:cs="Arial"/>
          <w:lang w:val="en-US"/>
        </w:rPr>
        <w:t>the</w:t>
      </w:r>
      <w:r w:rsidRPr="00873CFC">
        <w:rPr>
          <w:rFonts w:cs="Arial"/>
          <w:lang w:val="en-US"/>
        </w:rPr>
        <w:t xml:space="preserve"> </w:t>
      </w:r>
      <w:r w:rsidR="005833C1" w:rsidRPr="00873CFC">
        <w:rPr>
          <w:rFonts w:cs="Arial"/>
          <w:lang w:val="en-US"/>
        </w:rPr>
        <w:t>46</w:t>
      </w:r>
      <w:r w:rsidR="00082FF0" w:rsidRPr="00873CFC">
        <w:rPr>
          <w:rFonts w:cs="Arial"/>
          <w:lang w:val="en-US"/>
        </w:rPr>
        <w:t xml:space="preserve"> </w:t>
      </w:r>
      <w:r w:rsidRPr="00873CFC">
        <w:rPr>
          <w:rFonts w:cs="Arial"/>
          <w:lang w:val="en-US"/>
        </w:rPr>
        <w:t xml:space="preserve">SNPs </w:t>
      </w:r>
      <w:r w:rsidR="00720A5E" w:rsidRPr="00873CFC">
        <w:rPr>
          <w:rFonts w:cs="Arial"/>
          <w:lang w:val="en-US"/>
        </w:rPr>
        <w:t>(supplemental table 1</w:t>
      </w:r>
      <w:r w:rsidRPr="00873CFC">
        <w:rPr>
          <w:rFonts w:cs="Arial"/>
          <w:lang w:val="en-US"/>
        </w:rPr>
        <w:t>)</w:t>
      </w:r>
      <w:proofErr w:type="gramEnd"/>
      <w:r w:rsidRPr="00873CFC">
        <w:rPr>
          <w:rFonts w:cs="Arial"/>
          <w:lang w:val="en-US"/>
        </w:rPr>
        <w:t xml:space="preserve">. </w:t>
      </w:r>
      <w:r w:rsidR="0083524E" w:rsidRPr="00873CFC">
        <w:rPr>
          <w:lang w:val="en-US"/>
        </w:rPr>
        <w:t xml:space="preserve">DNA extraction and SNP typing </w:t>
      </w:r>
      <w:proofErr w:type="gramStart"/>
      <w:r w:rsidR="0083524E" w:rsidRPr="00873CFC">
        <w:rPr>
          <w:lang w:val="en-US"/>
        </w:rPr>
        <w:t>are performed</w:t>
      </w:r>
      <w:proofErr w:type="gramEnd"/>
      <w:r w:rsidR="0083524E" w:rsidRPr="00873CFC">
        <w:rPr>
          <w:lang w:val="en-US"/>
        </w:rPr>
        <w:t xml:space="preserve"> in a central genotyping lab (LGC group, TEDDINGTON, Middlesex, UK (</w:t>
      </w:r>
      <w:hyperlink r:id="rId9" w:history="1">
        <w:r w:rsidR="0083524E" w:rsidRPr="00873CFC">
          <w:rPr>
            <w:rStyle w:val="Hyperlink"/>
            <w:color w:val="auto"/>
            <w:lang w:val="en-US"/>
          </w:rPr>
          <w:t>https://www.lgcgroup.com)</w:t>
        </w:r>
      </w:hyperlink>
      <w:r w:rsidR="0083524E" w:rsidRPr="00873CFC">
        <w:rPr>
          <w:rStyle w:val="Hyperlink"/>
          <w:color w:val="auto"/>
          <w:lang w:val="en-US"/>
        </w:rPr>
        <w:t xml:space="preserve"> (figure 1a)</w:t>
      </w:r>
      <w:r w:rsidR="0083524E" w:rsidRPr="00873CFC">
        <w:rPr>
          <w:lang w:val="en-US"/>
        </w:rPr>
        <w:t>.</w:t>
      </w:r>
    </w:p>
    <w:p w14:paraId="5BDAAF3F" w14:textId="4BAD59D1" w:rsidR="00152B49" w:rsidRPr="00873CFC" w:rsidRDefault="00B82523" w:rsidP="007F7BCE">
      <w:pPr>
        <w:spacing w:after="0" w:line="480" w:lineRule="auto"/>
        <w:jc w:val="both"/>
        <w:rPr>
          <w:rFonts w:cs="Arial"/>
          <w:lang w:val="en-US"/>
        </w:rPr>
      </w:pPr>
      <w:r w:rsidRPr="00873CFC">
        <w:rPr>
          <w:rFonts w:cs="Arial"/>
          <w:lang w:val="en-US"/>
        </w:rPr>
        <w:t xml:space="preserve">For sites where extra blood spots </w:t>
      </w:r>
      <w:proofErr w:type="gramStart"/>
      <w:r w:rsidRPr="00873CFC">
        <w:rPr>
          <w:rFonts w:cs="Arial"/>
          <w:lang w:val="en-US"/>
        </w:rPr>
        <w:t>are collected</w:t>
      </w:r>
      <w:proofErr w:type="gramEnd"/>
      <w:r w:rsidRPr="00873CFC">
        <w:rPr>
          <w:rFonts w:cs="Arial"/>
          <w:lang w:val="en-US"/>
        </w:rPr>
        <w:t xml:space="preserve"> for the GPPAD study (Germany, Sweden, Belgium), t</w:t>
      </w:r>
      <w:r w:rsidR="00152B49" w:rsidRPr="00873CFC">
        <w:rPr>
          <w:rFonts w:cs="Arial"/>
          <w:lang w:val="en-US"/>
        </w:rPr>
        <w:t xml:space="preserve">he remainder of the card </w:t>
      </w:r>
      <w:r w:rsidR="0082739C" w:rsidRPr="00873CFC">
        <w:rPr>
          <w:rFonts w:cs="Arial"/>
          <w:lang w:val="en-US"/>
        </w:rPr>
        <w:t>is</w:t>
      </w:r>
      <w:r w:rsidR="00152B49" w:rsidRPr="00873CFC">
        <w:rPr>
          <w:rFonts w:cs="Arial"/>
          <w:lang w:val="en-US"/>
        </w:rPr>
        <w:t xml:space="preserve"> kept with the local </w:t>
      </w:r>
      <w:r w:rsidR="00720A5E" w:rsidRPr="00873CFC">
        <w:rPr>
          <w:rFonts w:cs="Arial"/>
          <w:lang w:val="en-US"/>
        </w:rPr>
        <w:t>GPPAD-02</w:t>
      </w:r>
      <w:r w:rsidR="00152B49" w:rsidRPr="00873CFC">
        <w:rPr>
          <w:rFonts w:cs="Arial"/>
          <w:lang w:val="en-US"/>
        </w:rPr>
        <w:t xml:space="preserve"> team for at least 3 months in case repeat testing is required. Thereafter, the card </w:t>
      </w:r>
      <w:r w:rsidR="0082739C" w:rsidRPr="00873CFC">
        <w:rPr>
          <w:rFonts w:cs="Arial"/>
          <w:lang w:val="en-US"/>
        </w:rPr>
        <w:t>is</w:t>
      </w:r>
      <w:r w:rsidR="00152B49" w:rsidRPr="00873CFC">
        <w:rPr>
          <w:rFonts w:cs="Arial"/>
          <w:lang w:val="en-US"/>
        </w:rPr>
        <w:t xml:space="preserve"> destroyed or, if there is consent for it to be kept for further research, stored at </w:t>
      </w:r>
      <w:r w:rsidR="0083524E" w:rsidRPr="00873CFC">
        <w:rPr>
          <w:rFonts w:cs="Arial"/>
          <w:lang w:val="en-US"/>
        </w:rPr>
        <w:t xml:space="preserve">-20°C or </w:t>
      </w:r>
      <w:r w:rsidR="00152B49" w:rsidRPr="00873CFC">
        <w:rPr>
          <w:rFonts w:cs="Arial"/>
          <w:lang w:val="en-US"/>
        </w:rPr>
        <w:t xml:space="preserve">-80°C. </w:t>
      </w:r>
    </w:p>
    <w:p w14:paraId="1DD8F973" w14:textId="0BB912A3" w:rsidR="00152B49" w:rsidRPr="00873CFC" w:rsidRDefault="00152B49" w:rsidP="00E65EAD">
      <w:pPr>
        <w:spacing w:after="0" w:line="480" w:lineRule="auto"/>
        <w:jc w:val="both"/>
        <w:rPr>
          <w:lang w:val="en-US"/>
        </w:rPr>
      </w:pPr>
      <w:r w:rsidRPr="00873CFC">
        <w:rPr>
          <w:rFonts w:cs="Arial"/>
          <w:lang w:val="en-US"/>
        </w:rPr>
        <w:lastRenderedPageBreak/>
        <w:t xml:space="preserve">The genetic risk score is calculated </w:t>
      </w:r>
      <w:r w:rsidR="00CD00F5" w:rsidRPr="00873CFC">
        <w:rPr>
          <w:rFonts w:cs="Arial"/>
          <w:lang w:val="en-US"/>
        </w:rPr>
        <w:t>as previously described (</w:t>
      </w:r>
      <w:r w:rsidR="008312AF" w:rsidRPr="00873CFC">
        <w:rPr>
          <w:rFonts w:cs="Arial"/>
          <w:lang w:val="en-US"/>
        </w:rPr>
        <w:t>7</w:t>
      </w:r>
      <w:r w:rsidR="00CD00F5" w:rsidRPr="00873CFC">
        <w:rPr>
          <w:rFonts w:cs="Arial"/>
          <w:lang w:val="en-US"/>
        </w:rPr>
        <w:t>)</w:t>
      </w:r>
      <w:r w:rsidR="00556F2D" w:rsidRPr="00873CFC">
        <w:rPr>
          <w:rFonts w:cs="Arial"/>
          <w:lang w:val="en-US"/>
        </w:rPr>
        <w:t xml:space="preserve">, </w:t>
      </w:r>
      <w:r w:rsidR="006C57C0" w:rsidRPr="00873CFC">
        <w:rPr>
          <w:lang w:val="en-US"/>
        </w:rPr>
        <w:t>by multiplying the number of risk alleles (</w:t>
      </w:r>
      <w:proofErr w:type="spellStart"/>
      <w:r w:rsidR="006C57C0" w:rsidRPr="00873CFC">
        <w:rPr>
          <w:lang w:val="en-US"/>
        </w:rPr>
        <w:t>i</w:t>
      </w:r>
      <w:proofErr w:type="spellEnd"/>
      <w:r w:rsidR="006C57C0" w:rsidRPr="00873CFC">
        <w:rPr>
          <w:lang w:val="en-US"/>
        </w:rPr>
        <w:t>. e. 0, 1 or 2 for each single SNP) with the weight assigned to each SNP (supplemental table 1)</w:t>
      </w:r>
      <w:r w:rsidR="00F62FE1" w:rsidRPr="00873CFC">
        <w:rPr>
          <w:lang w:val="en-US"/>
        </w:rPr>
        <w:t>.</w:t>
      </w:r>
      <w:r w:rsidR="00556F2D" w:rsidRPr="00873CFC">
        <w:rPr>
          <w:lang w:val="en-US"/>
        </w:rPr>
        <w:t xml:space="preserve"> </w:t>
      </w:r>
      <w:proofErr w:type="gramStart"/>
      <w:r w:rsidR="00F62FE1" w:rsidRPr="00873CFC">
        <w:rPr>
          <w:lang w:val="en-US"/>
        </w:rPr>
        <w:t>The</w:t>
      </w:r>
      <w:r w:rsidR="006C57C0" w:rsidRPr="00873CFC">
        <w:rPr>
          <w:lang w:val="en-US"/>
        </w:rPr>
        <w:t xml:space="preserve"> weighted contributions of all SNPs plus an additive constant for each of the two HLA class II categories</w:t>
      </w:r>
      <w:r w:rsidR="00B82523" w:rsidRPr="00873CFC">
        <w:rPr>
          <w:lang w:val="en-US"/>
        </w:rPr>
        <w:t>:</w:t>
      </w:r>
      <w:r w:rsidR="006C57C0" w:rsidRPr="00873CFC">
        <w:rPr>
          <w:lang w:val="en-US"/>
        </w:rPr>
        <w:t xml:space="preserve"> 3.15 for infants who have t</w:t>
      </w:r>
      <w:r w:rsidR="00886804" w:rsidRPr="00873CFC">
        <w:rPr>
          <w:lang w:val="en-US"/>
        </w:rPr>
        <w:t>he HLA DR4-DQ8/DR4-DQ8 genotype</w:t>
      </w:r>
      <w:r w:rsidR="00B82523" w:rsidRPr="00873CFC">
        <w:rPr>
          <w:lang w:val="en-US"/>
        </w:rPr>
        <w:t>,</w:t>
      </w:r>
      <w:r w:rsidR="00886804" w:rsidRPr="00873CFC">
        <w:rPr>
          <w:lang w:val="en-US"/>
        </w:rPr>
        <w:t xml:space="preserve"> </w:t>
      </w:r>
      <w:r w:rsidR="006C57C0" w:rsidRPr="00873CFC">
        <w:rPr>
          <w:lang w:val="en-US"/>
        </w:rPr>
        <w:t>3.98 for infants who have the HLA DR3/DR4-DQ8 genotype</w:t>
      </w:r>
      <w:r w:rsidR="00B82523" w:rsidRPr="00873CFC">
        <w:rPr>
          <w:lang w:val="en-US"/>
        </w:rPr>
        <w:t>,</w:t>
      </w:r>
      <w:r w:rsidR="00886804" w:rsidRPr="00873CFC">
        <w:rPr>
          <w:lang w:val="en-US"/>
        </w:rPr>
        <w:t xml:space="preserve"> 3.12 for infants who have the HLA DR3/DR3 genotype</w:t>
      </w:r>
      <w:r w:rsidR="00B82523" w:rsidRPr="00873CFC">
        <w:rPr>
          <w:lang w:val="en-US"/>
        </w:rPr>
        <w:t>,</w:t>
      </w:r>
      <w:r w:rsidR="00886804" w:rsidRPr="00873CFC">
        <w:rPr>
          <w:lang w:val="en-US"/>
        </w:rPr>
        <w:t xml:space="preserve"> 2.08 for infants who have the HLA DR4-DQ8/DRX genotype</w:t>
      </w:r>
      <w:r w:rsidR="00B82523" w:rsidRPr="00873CFC">
        <w:rPr>
          <w:lang w:val="en-US"/>
        </w:rPr>
        <w:t>,</w:t>
      </w:r>
      <w:r w:rsidR="00E2698B" w:rsidRPr="00873CFC">
        <w:rPr>
          <w:lang w:val="en-US"/>
        </w:rPr>
        <w:t xml:space="preserve"> </w:t>
      </w:r>
      <w:r w:rsidR="00886804" w:rsidRPr="00873CFC">
        <w:rPr>
          <w:lang w:val="en-US"/>
        </w:rPr>
        <w:t>1.55 for infants who have the HLA DR3/DRX</w:t>
      </w:r>
      <w:r w:rsidR="00F62FE1" w:rsidRPr="00873CFC">
        <w:rPr>
          <w:lang w:val="en-US"/>
        </w:rPr>
        <w:t xml:space="preserve"> </w:t>
      </w:r>
      <w:r w:rsidR="00886804" w:rsidRPr="00873CFC">
        <w:rPr>
          <w:lang w:val="en-US"/>
        </w:rPr>
        <w:t xml:space="preserve">genotype </w:t>
      </w:r>
      <w:r w:rsidR="00F62FE1" w:rsidRPr="00873CFC">
        <w:rPr>
          <w:lang w:val="en-US"/>
        </w:rPr>
        <w:t>are summed</w:t>
      </w:r>
      <w:r w:rsidR="006C57C0" w:rsidRPr="00873CFC">
        <w:rPr>
          <w:lang w:val="en-US"/>
        </w:rPr>
        <w:t>.</w:t>
      </w:r>
      <w:proofErr w:type="gramEnd"/>
    </w:p>
    <w:p w14:paraId="12C763C2" w14:textId="77777777" w:rsidR="006C57C0" w:rsidRPr="00873CFC" w:rsidRDefault="006C57C0" w:rsidP="007F7BCE">
      <w:pPr>
        <w:pStyle w:val="StandardWeb"/>
        <w:spacing w:before="0" w:beforeAutospacing="0" w:after="0" w:afterAutospacing="0" w:line="480" w:lineRule="auto"/>
        <w:jc w:val="both"/>
        <w:rPr>
          <w:rFonts w:asciiTheme="minorHAnsi" w:hAnsiTheme="minorHAnsi" w:cs="Arial"/>
          <w:sz w:val="22"/>
          <w:szCs w:val="22"/>
        </w:rPr>
      </w:pPr>
    </w:p>
    <w:p w14:paraId="27E66B13"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bookmarkStart w:id="5" w:name="_Toc476648565"/>
      <w:r w:rsidRPr="00873CFC">
        <w:rPr>
          <w:rFonts w:asciiTheme="minorHAnsi" w:hAnsiTheme="minorHAnsi"/>
          <w:color w:val="auto"/>
          <w:sz w:val="22"/>
          <w:szCs w:val="22"/>
          <w:lang w:val="en-US"/>
        </w:rPr>
        <w:t>Definition of high genetic risk</w:t>
      </w:r>
      <w:bookmarkEnd w:id="5"/>
    </w:p>
    <w:p w14:paraId="4DA67784" w14:textId="2192F600" w:rsidR="00152B49" w:rsidRPr="00873CFC" w:rsidRDefault="00152B49" w:rsidP="007F7BCE">
      <w:pPr>
        <w:spacing w:after="0" w:line="480" w:lineRule="auto"/>
        <w:jc w:val="both"/>
        <w:rPr>
          <w:lang w:val="en-US"/>
        </w:rPr>
      </w:pPr>
      <w:r w:rsidRPr="00873CFC">
        <w:rPr>
          <w:lang w:val="en-US"/>
        </w:rPr>
        <w:t xml:space="preserve">For neonates or infants without a first-degree family history of </w:t>
      </w:r>
      <w:r w:rsidR="0094584A" w:rsidRPr="00873CFC">
        <w:rPr>
          <w:lang w:val="en-US"/>
        </w:rPr>
        <w:t>T1D</w:t>
      </w:r>
      <w:r w:rsidRPr="00873CFC">
        <w:rPr>
          <w:lang w:val="en-US"/>
        </w:rPr>
        <w:t xml:space="preserve">, high genetic risk is defined as a DR3/DR4-DQ8 or DR4-DQ8/DR4-DQ8 genotype, and a </w:t>
      </w:r>
      <w:r w:rsidR="006F77CE" w:rsidRPr="00873CFC">
        <w:rPr>
          <w:lang w:val="en-US"/>
        </w:rPr>
        <w:t xml:space="preserve">high </w:t>
      </w:r>
      <w:r w:rsidRPr="00873CFC">
        <w:rPr>
          <w:lang w:val="en-US"/>
        </w:rPr>
        <w:t xml:space="preserve">genetic risk score </w:t>
      </w:r>
      <w:r w:rsidR="00B40DF6" w:rsidRPr="00873CFC">
        <w:rPr>
          <w:lang w:val="en-US"/>
        </w:rPr>
        <w:t>&gt;14.4</w:t>
      </w:r>
      <w:r w:rsidRPr="00873CFC">
        <w:rPr>
          <w:lang w:val="en-US"/>
        </w:rPr>
        <w:t>.</w:t>
      </w:r>
      <w:r w:rsidR="00B40DF6" w:rsidRPr="00873CFC">
        <w:rPr>
          <w:lang w:val="en-US"/>
        </w:rPr>
        <w:t xml:space="preserve"> </w:t>
      </w:r>
      <w:r w:rsidRPr="00873CFC">
        <w:rPr>
          <w:lang w:val="en-US"/>
        </w:rPr>
        <w:t xml:space="preserve">For neonates or infants with a first degree family history of </w:t>
      </w:r>
      <w:r w:rsidR="0094584A" w:rsidRPr="00873CFC">
        <w:rPr>
          <w:lang w:val="en-US"/>
        </w:rPr>
        <w:t>T1D</w:t>
      </w:r>
      <w:r w:rsidRPr="00873CFC">
        <w:rPr>
          <w:lang w:val="en-US"/>
        </w:rPr>
        <w:t xml:space="preserve">, high genetic risk is defined as having HLA DR4 and DQ8, and none of the </w:t>
      </w:r>
      <w:r w:rsidRPr="00873CFC">
        <w:rPr>
          <w:rFonts w:cs="Arial"/>
          <w:lang w:val="en-US"/>
        </w:rPr>
        <w:t>protective alleles DRB1*1501 (SNP tag rs3129889)</w:t>
      </w:r>
      <w:r w:rsidR="00696D2B" w:rsidRPr="00873CFC">
        <w:rPr>
          <w:rFonts w:cs="Arial"/>
          <w:lang w:val="en-US"/>
        </w:rPr>
        <w:t xml:space="preserve"> or</w:t>
      </w:r>
      <w:r w:rsidRPr="00873CFC">
        <w:rPr>
          <w:rFonts w:cs="Arial"/>
          <w:lang w:val="en-US"/>
        </w:rPr>
        <w:t xml:space="preserve"> DQB1*0503 (SNP tag rs1794265). </w:t>
      </w:r>
      <w:r w:rsidRPr="00873CFC">
        <w:rPr>
          <w:lang w:val="en-US"/>
        </w:rPr>
        <w:t xml:space="preserve">Neonates or infants </w:t>
      </w:r>
      <w:r w:rsidR="00B11D2D" w:rsidRPr="00873CFC">
        <w:rPr>
          <w:lang w:val="en-US"/>
        </w:rPr>
        <w:t xml:space="preserve">identified </w:t>
      </w:r>
      <w:r w:rsidRPr="00873CFC">
        <w:rPr>
          <w:lang w:val="en-US"/>
        </w:rPr>
        <w:t>with high genetic risk are expected to have &gt;10% risk for</w:t>
      </w:r>
      <w:r w:rsidR="00B11D2D" w:rsidRPr="00873CFC">
        <w:rPr>
          <w:lang w:val="en-US"/>
        </w:rPr>
        <w:t xml:space="preserve"> developing</w:t>
      </w:r>
      <w:r w:rsidRPr="00873CFC">
        <w:rPr>
          <w:lang w:val="en-US"/>
        </w:rPr>
        <w:t xml:space="preserve"> multiple beta-cell autoantibodies by age 6 years</w:t>
      </w:r>
      <w:r w:rsidR="00B40DF6" w:rsidRPr="00873CFC">
        <w:rPr>
          <w:lang w:val="en-US"/>
        </w:rPr>
        <w:t xml:space="preserve"> (</w:t>
      </w:r>
      <w:r w:rsidR="00D35EC7" w:rsidRPr="00873CFC">
        <w:rPr>
          <w:lang w:val="en-US"/>
        </w:rPr>
        <w:t>9</w:t>
      </w:r>
      <w:r w:rsidR="00B40DF6" w:rsidRPr="00873CFC">
        <w:rPr>
          <w:lang w:val="en-US"/>
        </w:rPr>
        <w:t>)</w:t>
      </w:r>
      <w:r w:rsidRPr="00873CFC">
        <w:rPr>
          <w:lang w:val="en-US"/>
        </w:rPr>
        <w:t>. The estimated prevalence of neonates or infants with this high risk</w:t>
      </w:r>
      <w:r w:rsidR="00B11D2D" w:rsidRPr="00873CFC">
        <w:rPr>
          <w:lang w:val="en-US"/>
        </w:rPr>
        <w:t xml:space="preserve"> for T1D</w:t>
      </w:r>
      <w:r w:rsidRPr="00873CFC">
        <w:rPr>
          <w:lang w:val="en-US"/>
        </w:rPr>
        <w:t xml:space="preserve"> is ~ 1% (</w:t>
      </w:r>
      <w:r w:rsidR="001A2737" w:rsidRPr="00873CFC">
        <w:rPr>
          <w:lang w:val="en-US"/>
        </w:rPr>
        <w:t xml:space="preserve">figure </w:t>
      </w:r>
      <w:r w:rsidR="000C2A61" w:rsidRPr="00873CFC">
        <w:rPr>
          <w:lang w:val="en-US"/>
        </w:rPr>
        <w:t>1b</w:t>
      </w:r>
      <w:r w:rsidRPr="00873CFC">
        <w:rPr>
          <w:lang w:val="en-US"/>
        </w:rPr>
        <w:t>).</w:t>
      </w:r>
    </w:p>
    <w:p w14:paraId="0643E4F7" w14:textId="77777777" w:rsidR="00152B49" w:rsidRPr="00873CFC" w:rsidRDefault="00152B49" w:rsidP="007F7BCE">
      <w:pPr>
        <w:spacing w:after="0" w:line="480" w:lineRule="auto"/>
        <w:jc w:val="both"/>
        <w:rPr>
          <w:lang w:val="en-US"/>
        </w:rPr>
      </w:pPr>
    </w:p>
    <w:p w14:paraId="75B37B52" w14:textId="77777777" w:rsidR="00152B49" w:rsidRPr="00873CFC" w:rsidRDefault="00152B49" w:rsidP="007F7BCE">
      <w:pPr>
        <w:pStyle w:val="berschrift1blau"/>
        <w:spacing w:before="0" w:after="0" w:line="480" w:lineRule="auto"/>
        <w:ind w:left="0" w:firstLine="0"/>
        <w:jc w:val="both"/>
        <w:rPr>
          <w:rFonts w:asciiTheme="minorHAnsi" w:hAnsiTheme="minorHAnsi"/>
          <w:color w:val="auto"/>
          <w:sz w:val="22"/>
          <w:szCs w:val="22"/>
          <w:lang w:val="en-US"/>
        </w:rPr>
      </w:pPr>
      <w:bookmarkStart w:id="6" w:name="_Toc476648566"/>
      <w:r w:rsidRPr="00873CFC">
        <w:rPr>
          <w:rFonts w:asciiTheme="minorHAnsi" w:hAnsiTheme="minorHAnsi"/>
          <w:color w:val="auto"/>
          <w:sz w:val="22"/>
          <w:szCs w:val="22"/>
          <w:lang w:val="en-US"/>
        </w:rPr>
        <w:t>Result notification</w:t>
      </w:r>
      <w:bookmarkEnd w:id="6"/>
    </w:p>
    <w:p w14:paraId="018EDD59" w14:textId="0830178C" w:rsidR="00152B49" w:rsidRPr="00873CFC" w:rsidRDefault="00152B49" w:rsidP="007F7BCE">
      <w:pPr>
        <w:spacing w:after="0" w:line="480" w:lineRule="auto"/>
        <w:jc w:val="both"/>
        <w:rPr>
          <w:lang w:val="en-US"/>
        </w:rPr>
      </w:pPr>
      <w:r w:rsidRPr="00873CFC">
        <w:rPr>
          <w:lang w:val="en-US"/>
        </w:rPr>
        <w:t xml:space="preserve">Families of infants with a high risk for </w:t>
      </w:r>
      <w:r w:rsidR="0094584A" w:rsidRPr="00873CFC">
        <w:rPr>
          <w:lang w:val="en-US"/>
        </w:rPr>
        <w:t>T1D</w:t>
      </w:r>
      <w:r w:rsidRPr="00873CFC">
        <w:rPr>
          <w:lang w:val="en-US"/>
        </w:rPr>
        <w:t xml:space="preserve"> </w:t>
      </w:r>
      <w:proofErr w:type="gramStart"/>
      <w:r w:rsidR="00F07927" w:rsidRPr="00873CFC">
        <w:rPr>
          <w:lang w:val="en-US"/>
        </w:rPr>
        <w:t>are</w:t>
      </w:r>
      <w:r w:rsidR="002B1597" w:rsidRPr="00873CFC">
        <w:rPr>
          <w:lang w:val="en-US"/>
        </w:rPr>
        <w:t xml:space="preserve"> </w:t>
      </w:r>
      <w:r w:rsidRPr="00873CFC">
        <w:rPr>
          <w:lang w:val="en-US"/>
        </w:rPr>
        <w:t>contacted</w:t>
      </w:r>
      <w:proofErr w:type="gramEnd"/>
      <w:r w:rsidRPr="00873CFC">
        <w:rPr>
          <w:lang w:val="en-US"/>
        </w:rPr>
        <w:t xml:space="preserve"> by phone by an experienced physician/pediatrician</w:t>
      </w:r>
      <w:r w:rsidR="00F07927" w:rsidRPr="00873CFC">
        <w:rPr>
          <w:lang w:val="en-US"/>
        </w:rPr>
        <w:t xml:space="preserve"> or </w:t>
      </w:r>
      <w:r w:rsidRPr="00873CFC">
        <w:rPr>
          <w:lang w:val="en-US"/>
        </w:rPr>
        <w:t xml:space="preserve">trained nurse from the local </w:t>
      </w:r>
      <w:r w:rsidR="00720A5E" w:rsidRPr="00873CFC">
        <w:rPr>
          <w:lang w:val="en-US"/>
        </w:rPr>
        <w:t>GPPAD-02</w:t>
      </w:r>
      <w:r w:rsidR="00010FD8" w:rsidRPr="00873CFC">
        <w:rPr>
          <w:lang w:val="en-US"/>
        </w:rPr>
        <w:t xml:space="preserve"> </w:t>
      </w:r>
      <w:r w:rsidRPr="00873CFC">
        <w:rPr>
          <w:lang w:val="en-US"/>
        </w:rPr>
        <w:t xml:space="preserve">team. The family </w:t>
      </w:r>
      <w:r w:rsidR="00F07927" w:rsidRPr="00873CFC">
        <w:rPr>
          <w:lang w:val="en-US"/>
        </w:rPr>
        <w:t>is</w:t>
      </w:r>
      <w:r w:rsidRPr="00873CFC">
        <w:rPr>
          <w:lang w:val="en-US"/>
        </w:rPr>
        <w:t xml:space="preserve"> invited to a face-to-face consultation at the clinical study center, or alternatively at the primary care pediatrician’s office. </w:t>
      </w:r>
      <w:r w:rsidR="00F07927" w:rsidRPr="00873CFC">
        <w:rPr>
          <w:lang w:val="en-US"/>
        </w:rPr>
        <w:t xml:space="preserve">Dependent on the site-specific </w:t>
      </w:r>
      <w:r w:rsidR="00757B96" w:rsidRPr="00873CFC">
        <w:rPr>
          <w:lang w:val="en-US"/>
        </w:rPr>
        <w:t>arrangements</w:t>
      </w:r>
      <w:r w:rsidR="008F465F" w:rsidRPr="00873CFC">
        <w:rPr>
          <w:lang w:val="en-US"/>
        </w:rPr>
        <w:t>, the</w:t>
      </w:r>
      <w:r w:rsidRPr="00873CFC">
        <w:rPr>
          <w:lang w:val="en-US"/>
        </w:rPr>
        <w:t xml:space="preserve"> family </w:t>
      </w:r>
      <w:r w:rsidR="00F07927" w:rsidRPr="00873CFC">
        <w:rPr>
          <w:lang w:val="en-US"/>
        </w:rPr>
        <w:t xml:space="preserve">may </w:t>
      </w:r>
      <w:r w:rsidRPr="00873CFC">
        <w:rPr>
          <w:lang w:val="en-US"/>
        </w:rPr>
        <w:t>receive a result letter confirming the date of the consultation, and a brochure</w:t>
      </w:r>
      <w:r w:rsidRPr="00873CFC">
        <w:rPr>
          <w:rFonts w:cs="Arial"/>
          <w:bCs/>
          <w:lang w:val="en-US"/>
        </w:rPr>
        <w:t xml:space="preserve">, which explains the meaning of </w:t>
      </w:r>
      <w:r w:rsidR="0094584A" w:rsidRPr="00873CFC">
        <w:rPr>
          <w:rFonts w:cs="Arial"/>
          <w:bCs/>
          <w:lang w:val="en-US"/>
        </w:rPr>
        <w:t>T1D</w:t>
      </w:r>
      <w:r w:rsidRPr="00873CFC">
        <w:rPr>
          <w:rFonts w:cs="Arial"/>
          <w:bCs/>
          <w:lang w:val="en-US"/>
        </w:rPr>
        <w:t xml:space="preserve"> risk to the family, </w:t>
      </w:r>
      <w:r w:rsidR="00696D2B" w:rsidRPr="00873CFC">
        <w:rPr>
          <w:rFonts w:cs="Arial"/>
          <w:bCs/>
          <w:lang w:val="en-US"/>
        </w:rPr>
        <w:t>describes</w:t>
      </w:r>
      <w:r w:rsidRPr="00873CFC">
        <w:rPr>
          <w:rFonts w:cs="Arial"/>
          <w:bCs/>
          <w:lang w:val="en-US"/>
        </w:rPr>
        <w:t xml:space="preserve"> </w:t>
      </w:r>
      <w:r w:rsidR="0094584A" w:rsidRPr="00873CFC">
        <w:rPr>
          <w:rFonts w:cs="Arial"/>
          <w:bCs/>
          <w:lang w:val="en-US"/>
        </w:rPr>
        <w:t>T1D</w:t>
      </w:r>
      <w:r w:rsidRPr="00873CFC">
        <w:rPr>
          <w:rFonts w:cs="Arial"/>
          <w:bCs/>
          <w:lang w:val="en-US"/>
        </w:rPr>
        <w:t xml:space="preserve"> symptoms, and informs about </w:t>
      </w:r>
      <w:r w:rsidR="00696D2B" w:rsidRPr="00873CFC">
        <w:rPr>
          <w:rFonts w:cs="Arial"/>
          <w:bCs/>
          <w:lang w:val="en-US"/>
        </w:rPr>
        <w:t>trials</w:t>
      </w:r>
      <w:r w:rsidRPr="00873CFC">
        <w:rPr>
          <w:rFonts w:cs="Arial"/>
          <w:bCs/>
          <w:lang w:val="en-US"/>
        </w:rPr>
        <w:t xml:space="preserve"> to prevent disease initiation and progression. </w:t>
      </w:r>
      <w:r w:rsidRPr="00873CFC">
        <w:rPr>
          <w:lang w:val="en-US"/>
        </w:rPr>
        <w:t xml:space="preserve">The face-to-face consultation visit </w:t>
      </w:r>
      <w:proofErr w:type="gramStart"/>
      <w:r w:rsidR="00696D2B" w:rsidRPr="00873CFC">
        <w:rPr>
          <w:lang w:val="en-US"/>
        </w:rPr>
        <w:t>is planned</w:t>
      </w:r>
      <w:proofErr w:type="gramEnd"/>
      <w:r w:rsidR="00696D2B" w:rsidRPr="00873CFC">
        <w:rPr>
          <w:lang w:val="en-US"/>
        </w:rPr>
        <w:t xml:space="preserve"> to </w:t>
      </w:r>
      <w:r w:rsidRPr="00873CFC">
        <w:rPr>
          <w:lang w:val="en-US"/>
        </w:rPr>
        <w:t xml:space="preserve">take place before </w:t>
      </w:r>
      <w:r w:rsidR="003821C6" w:rsidRPr="00873CFC">
        <w:rPr>
          <w:lang w:val="en-US"/>
        </w:rPr>
        <w:t>5</w:t>
      </w:r>
      <w:r w:rsidRPr="00873CFC">
        <w:rPr>
          <w:lang w:val="en-US"/>
        </w:rPr>
        <w:t xml:space="preserve"> months </w:t>
      </w:r>
      <w:r w:rsidR="00696D2B" w:rsidRPr="00873CFC">
        <w:rPr>
          <w:lang w:val="en-US"/>
        </w:rPr>
        <w:t>of age</w:t>
      </w:r>
      <w:r w:rsidRPr="00873CFC">
        <w:rPr>
          <w:lang w:val="en-US"/>
        </w:rPr>
        <w:t xml:space="preserve"> and include</w:t>
      </w:r>
      <w:r w:rsidR="000A167F" w:rsidRPr="00873CFC">
        <w:rPr>
          <w:lang w:val="en-US"/>
        </w:rPr>
        <w:t>s</w:t>
      </w:r>
      <w:r w:rsidRPr="00873CFC">
        <w:rPr>
          <w:lang w:val="en-US"/>
        </w:rPr>
        <w:t xml:space="preserve"> </w:t>
      </w:r>
      <w:r w:rsidR="00041B01" w:rsidRPr="00873CFC">
        <w:rPr>
          <w:lang w:val="en-US"/>
        </w:rPr>
        <w:t xml:space="preserve">all </w:t>
      </w:r>
      <w:r w:rsidRPr="00873CFC">
        <w:rPr>
          <w:lang w:val="en-US"/>
        </w:rPr>
        <w:lastRenderedPageBreak/>
        <w:t xml:space="preserve">parents/guardians. </w:t>
      </w:r>
      <w:r w:rsidRPr="00873CFC">
        <w:rPr>
          <w:rFonts w:cs="Arial"/>
          <w:bCs/>
          <w:lang w:val="en-US"/>
        </w:rPr>
        <w:t xml:space="preserve">The content of the brochure </w:t>
      </w:r>
      <w:proofErr w:type="gramStart"/>
      <w:r w:rsidR="00F07927" w:rsidRPr="00873CFC">
        <w:rPr>
          <w:rFonts w:cs="Arial"/>
          <w:bCs/>
          <w:lang w:val="en-US"/>
        </w:rPr>
        <w:t xml:space="preserve">may </w:t>
      </w:r>
      <w:r w:rsidRPr="00873CFC">
        <w:rPr>
          <w:rFonts w:cs="Arial"/>
          <w:bCs/>
          <w:lang w:val="en-US"/>
        </w:rPr>
        <w:t xml:space="preserve">also </w:t>
      </w:r>
      <w:r w:rsidR="00F07927" w:rsidRPr="00873CFC">
        <w:rPr>
          <w:rFonts w:cs="Arial"/>
          <w:bCs/>
          <w:lang w:val="en-US"/>
        </w:rPr>
        <w:t xml:space="preserve">be </w:t>
      </w:r>
      <w:r w:rsidRPr="00873CFC">
        <w:rPr>
          <w:rFonts w:cs="Arial"/>
          <w:bCs/>
          <w:lang w:val="en-US"/>
        </w:rPr>
        <w:t>discussed</w:t>
      </w:r>
      <w:proofErr w:type="gramEnd"/>
      <w:r w:rsidRPr="00873CFC">
        <w:rPr>
          <w:rFonts w:cs="Arial"/>
          <w:bCs/>
          <w:lang w:val="en-US"/>
        </w:rPr>
        <w:t xml:space="preserve"> during the consultation</w:t>
      </w:r>
      <w:r w:rsidR="009D79D6" w:rsidRPr="00873CFC">
        <w:rPr>
          <w:rFonts w:cs="Arial"/>
          <w:bCs/>
          <w:lang w:val="en-US"/>
        </w:rPr>
        <w:t xml:space="preserve"> (figure 1</w:t>
      </w:r>
      <w:r w:rsidR="000C2A61" w:rsidRPr="00873CFC">
        <w:rPr>
          <w:rFonts w:cs="Arial"/>
          <w:bCs/>
          <w:lang w:val="en-US"/>
        </w:rPr>
        <w:t>a</w:t>
      </w:r>
      <w:r w:rsidR="009D79D6" w:rsidRPr="00873CFC">
        <w:rPr>
          <w:rFonts w:cs="Arial"/>
          <w:bCs/>
          <w:lang w:val="en-US"/>
        </w:rPr>
        <w:t>)</w:t>
      </w:r>
      <w:r w:rsidRPr="00873CFC">
        <w:rPr>
          <w:rFonts w:cs="Arial"/>
          <w:bCs/>
          <w:lang w:val="en-US"/>
        </w:rPr>
        <w:t>.</w:t>
      </w:r>
      <w:r w:rsidRPr="00873CFC">
        <w:rPr>
          <w:lang w:val="en-US"/>
        </w:rPr>
        <w:t xml:space="preserve"> </w:t>
      </w:r>
    </w:p>
    <w:p w14:paraId="60CE49D1" w14:textId="5C41F894" w:rsidR="00E72E9C" w:rsidRPr="00873CFC" w:rsidRDefault="00152B49" w:rsidP="007F7BCE">
      <w:pPr>
        <w:spacing w:after="0" w:line="480" w:lineRule="auto"/>
        <w:jc w:val="both"/>
        <w:rPr>
          <w:lang w:val="en-US"/>
        </w:rPr>
      </w:pPr>
      <w:r w:rsidRPr="00873CFC">
        <w:rPr>
          <w:lang w:val="en-US"/>
        </w:rPr>
        <w:t>Families of children with a</w:t>
      </w:r>
      <w:r w:rsidR="00C52677" w:rsidRPr="00873CFC">
        <w:rPr>
          <w:lang w:val="en-US"/>
        </w:rPr>
        <w:t>n estimated</w:t>
      </w:r>
      <w:r w:rsidRPr="00873CFC">
        <w:rPr>
          <w:lang w:val="en-US"/>
        </w:rPr>
        <w:t xml:space="preserve"> risk </w:t>
      </w:r>
      <w:r w:rsidR="00C52677" w:rsidRPr="00873CFC">
        <w:rPr>
          <w:lang w:val="en-US"/>
        </w:rPr>
        <w:t xml:space="preserve">that is less </w:t>
      </w:r>
      <w:r w:rsidRPr="00873CFC">
        <w:rPr>
          <w:lang w:val="en-US"/>
        </w:rPr>
        <w:t>th</w:t>
      </w:r>
      <w:r w:rsidR="00E65EAD" w:rsidRPr="00873CFC">
        <w:rPr>
          <w:lang w:val="en-US"/>
        </w:rPr>
        <w:t>a</w:t>
      </w:r>
      <w:r w:rsidRPr="00873CFC">
        <w:rPr>
          <w:lang w:val="en-US"/>
        </w:rPr>
        <w:t xml:space="preserve">n 10% </w:t>
      </w:r>
      <w:proofErr w:type="gramStart"/>
      <w:r w:rsidR="00F07927" w:rsidRPr="00873CFC">
        <w:rPr>
          <w:lang w:val="en-US"/>
        </w:rPr>
        <w:t>are not</w:t>
      </w:r>
      <w:r w:rsidRPr="00873CFC">
        <w:rPr>
          <w:lang w:val="en-US"/>
        </w:rPr>
        <w:t xml:space="preserve"> contacted</w:t>
      </w:r>
      <w:proofErr w:type="gramEnd"/>
      <w:r w:rsidRPr="00873CFC">
        <w:rPr>
          <w:lang w:val="en-US"/>
        </w:rPr>
        <w:t xml:space="preserve"> unless there is a country specific follow-up of children with intermediate risk of </w:t>
      </w:r>
      <w:r w:rsidR="0094584A" w:rsidRPr="00873CFC">
        <w:rPr>
          <w:lang w:val="en-US"/>
        </w:rPr>
        <w:t>T1D</w:t>
      </w:r>
      <w:r w:rsidRPr="00873CFC">
        <w:rPr>
          <w:lang w:val="en-US"/>
        </w:rPr>
        <w:t xml:space="preserve"> or</w:t>
      </w:r>
      <w:r w:rsidR="00C52677" w:rsidRPr="00873CFC">
        <w:rPr>
          <w:lang w:val="en-US"/>
        </w:rPr>
        <w:t xml:space="preserve"> who have a high</w:t>
      </w:r>
      <w:r w:rsidRPr="00873CFC">
        <w:rPr>
          <w:lang w:val="en-US"/>
        </w:rPr>
        <w:t xml:space="preserve"> risk for celiac disease</w:t>
      </w:r>
      <w:r w:rsidR="00C52677" w:rsidRPr="00873CFC">
        <w:rPr>
          <w:lang w:val="en-US"/>
        </w:rPr>
        <w:t xml:space="preserve"> (Sweden)</w:t>
      </w:r>
      <w:r w:rsidRPr="00873CFC">
        <w:rPr>
          <w:lang w:val="en-US"/>
        </w:rPr>
        <w:t xml:space="preserve">, but </w:t>
      </w:r>
      <w:r w:rsidR="00F07927" w:rsidRPr="00873CFC">
        <w:rPr>
          <w:lang w:val="en-US"/>
        </w:rPr>
        <w:t>are</w:t>
      </w:r>
      <w:r w:rsidRPr="00873CFC">
        <w:rPr>
          <w:lang w:val="en-US"/>
        </w:rPr>
        <w:t xml:space="preserve"> provided with a contact phone number if they want to inquire about the result. </w:t>
      </w:r>
    </w:p>
    <w:p w14:paraId="50A49D4E" w14:textId="77777777" w:rsidR="00FC2560" w:rsidRPr="00873CFC" w:rsidRDefault="00FC2560" w:rsidP="007F7BCE">
      <w:pPr>
        <w:spacing w:after="0" w:line="480" w:lineRule="auto"/>
        <w:jc w:val="both"/>
        <w:rPr>
          <w:lang w:val="en-US"/>
        </w:rPr>
      </w:pPr>
    </w:p>
    <w:p w14:paraId="64F2B064" w14:textId="77777777" w:rsidR="00E72E9C" w:rsidRPr="00873CFC" w:rsidRDefault="00E72E9C" w:rsidP="00E72E9C">
      <w:pPr>
        <w:pStyle w:val="berschrift1blau"/>
        <w:spacing w:before="0" w:after="0" w:line="480" w:lineRule="auto"/>
        <w:ind w:left="0" w:firstLine="0"/>
        <w:jc w:val="both"/>
        <w:rPr>
          <w:rFonts w:asciiTheme="minorHAnsi" w:hAnsiTheme="minorHAnsi"/>
          <w:color w:val="auto"/>
          <w:sz w:val="22"/>
          <w:szCs w:val="22"/>
          <w:lang w:val="en-US"/>
        </w:rPr>
      </w:pPr>
      <w:bookmarkStart w:id="7" w:name="_Toc476648569"/>
      <w:r w:rsidRPr="00873CFC">
        <w:rPr>
          <w:rFonts w:asciiTheme="minorHAnsi" w:hAnsiTheme="minorHAnsi"/>
          <w:color w:val="auto"/>
          <w:sz w:val="22"/>
          <w:szCs w:val="22"/>
          <w:lang w:val="en-US"/>
        </w:rPr>
        <w:t>Invitation to participate in prevention trial</w:t>
      </w:r>
      <w:bookmarkEnd w:id="7"/>
    </w:p>
    <w:p w14:paraId="4D65CCFC" w14:textId="0CE09BEF" w:rsidR="007C6043" w:rsidRPr="00873CFC" w:rsidRDefault="00E72E9C" w:rsidP="007C6043">
      <w:pPr>
        <w:spacing w:after="0" w:line="480" w:lineRule="auto"/>
        <w:jc w:val="both"/>
        <w:rPr>
          <w:lang w:val="en-US"/>
        </w:rPr>
      </w:pPr>
      <w:r w:rsidRPr="00873CFC">
        <w:rPr>
          <w:lang w:val="en-US"/>
        </w:rPr>
        <w:t xml:space="preserve">Infants with high genetic risk for T1D </w:t>
      </w:r>
      <w:proofErr w:type="gramStart"/>
      <w:r w:rsidR="005719AA" w:rsidRPr="00873CFC">
        <w:rPr>
          <w:lang w:val="en-US"/>
        </w:rPr>
        <w:t>are</w:t>
      </w:r>
      <w:r w:rsidRPr="00873CFC">
        <w:rPr>
          <w:lang w:val="en-US"/>
        </w:rPr>
        <w:t xml:space="preserve"> asked</w:t>
      </w:r>
      <w:proofErr w:type="gramEnd"/>
      <w:r w:rsidRPr="00873CFC">
        <w:rPr>
          <w:lang w:val="en-US"/>
        </w:rPr>
        <w:t xml:space="preserve"> to participate in a randomized controlled trial aiming to prevent the initiation of beta-cell autoimmunity and T1D (GPPAD-</w:t>
      </w:r>
      <w:r w:rsidR="00EA0BD8" w:rsidRPr="00873CFC">
        <w:rPr>
          <w:lang w:val="en-US"/>
        </w:rPr>
        <w:t xml:space="preserve">03 </w:t>
      </w:r>
      <w:proofErr w:type="spellStart"/>
      <w:r w:rsidRPr="00873CFC">
        <w:rPr>
          <w:lang w:val="en-US"/>
        </w:rPr>
        <w:t>POInT</w:t>
      </w:r>
      <w:proofErr w:type="spellEnd"/>
      <w:r w:rsidRPr="00873CFC">
        <w:rPr>
          <w:lang w:val="en-US"/>
        </w:rPr>
        <w:t xml:space="preserve"> trial</w:t>
      </w:r>
      <w:r w:rsidR="00736C63" w:rsidRPr="00873CFC">
        <w:rPr>
          <w:lang w:val="en-US"/>
        </w:rPr>
        <w:t>;</w:t>
      </w:r>
      <w:r w:rsidRPr="00873CFC">
        <w:rPr>
          <w:lang w:val="en-US"/>
        </w:rPr>
        <w:t xml:space="preserve"> </w:t>
      </w:r>
      <w:r w:rsidR="0002648C" w:rsidRPr="00873CFC">
        <w:rPr>
          <w:lang w:val="en-US"/>
        </w:rPr>
        <w:t>ClinicalTrials.gov Identifier: NCT03364868</w:t>
      </w:r>
      <w:r w:rsidRPr="00873CFC">
        <w:rPr>
          <w:lang w:val="en-US"/>
        </w:rPr>
        <w:t xml:space="preserve">). Families who decide not to participate in GPPAD-03 </w:t>
      </w:r>
      <w:r w:rsidR="00FC2560" w:rsidRPr="00873CFC">
        <w:rPr>
          <w:lang w:val="en-US"/>
        </w:rPr>
        <w:t>(</w:t>
      </w:r>
      <w:proofErr w:type="spellStart"/>
      <w:r w:rsidR="00FC2560" w:rsidRPr="00873CFC">
        <w:rPr>
          <w:lang w:val="en-US"/>
        </w:rPr>
        <w:t>POInT</w:t>
      </w:r>
      <w:proofErr w:type="spellEnd"/>
      <w:r w:rsidR="00FC2560" w:rsidRPr="00873CFC">
        <w:rPr>
          <w:lang w:val="en-US"/>
        </w:rPr>
        <w:t xml:space="preserve">) </w:t>
      </w:r>
      <w:r w:rsidR="005719AA" w:rsidRPr="00873CFC">
        <w:rPr>
          <w:lang w:val="en-US"/>
        </w:rPr>
        <w:t>may be</w:t>
      </w:r>
      <w:r w:rsidRPr="00873CFC">
        <w:rPr>
          <w:lang w:val="en-US"/>
        </w:rPr>
        <w:t xml:space="preserve"> asked to participate in existing natural follow-up studies aiming to prevent metabolic complications such as diabetic ketoacidosis through </w:t>
      </w:r>
      <w:r w:rsidR="00736C63" w:rsidRPr="00873CFC">
        <w:rPr>
          <w:lang w:val="en-US"/>
        </w:rPr>
        <w:t xml:space="preserve">an </w:t>
      </w:r>
      <w:r w:rsidRPr="00873CFC">
        <w:rPr>
          <w:lang w:val="en-US"/>
        </w:rPr>
        <w:t>early diagnosis of T1D</w:t>
      </w:r>
      <w:r w:rsidR="00736C63" w:rsidRPr="00873CFC">
        <w:rPr>
          <w:lang w:val="en-US"/>
        </w:rPr>
        <w:t xml:space="preserve"> </w:t>
      </w:r>
      <w:proofErr w:type="spellStart"/>
      <w:r w:rsidR="00736C63" w:rsidRPr="00873CFC">
        <w:rPr>
          <w:lang w:val="en-US"/>
        </w:rPr>
        <w:t>programme</w:t>
      </w:r>
      <w:proofErr w:type="spellEnd"/>
      <w:r w:rsidRPr="00873CFC">
        <w:rPr>
          <w:lang w:val="en-US"/>
        </w:rPr>
        <w:t>, and to investigate immunological alterations in the pathogenesis of the disease (i.e. Fr1</w:t>
      </w:r>
      <w:r w:rsidR="00736C63" w:rsidRPr="00873CFC">
        <w:rPr>
          <w:lang w:val="en-US"/>
        </w:rPr>
        <w:t>d</w:t>
      </w:r>
      <w:r w:rsidRPr="00873CFC">
        <w:rPr>
          <w:lang w:val="en-US"/>
        </w:rPr>
        <w:t>a in Bavaria, Fr1dolin in Lower Saxony). Participation in GPPAD-03</w:t>
      </w:r>
      <w:r w:rsidR="00FC2560" w:rsidRPr="00873CFC">
        <w:rPr>
          <w:lang w:val="en-US"/>
        </w:rPr>
        <w:t xml:space="preserve"> (</w:t>
      </w:r>
      <w:proofErr w:type="spellStart"/>
      <w:r w:rsidR="00FC2560" w:rsidRPr="00873CFC">
        <w:rPr>
          <w:lang w:val="en-US"/>
        </w:rPr>
        <w:t>POInT</w:t>
      </w:r>
      <w:proofErr w:type="spellEnd"/>
      <w:r w:rsidR="00FC2560" w:rsidRPr="00873CFC">
        <w:rPr>
          <w:lang w:val="en-US"/>
        </w:rPr>
        <w:t>)</w:t>
      </w:r>
      <w:r w:rsidRPr="00873CFC">
        <w:rPr>
          <w:lang w:val="en-US"/>
        </w:rPr>
        <w:t xml:space="preserve"> and Fr1da/Fr1dolin requires a separate consent</w:t>
      </w:r>
      <w:r w:rsidR="009D79D6" w:rsidRPr="00873CFC">
        <w:rPr>
          <w:lang w:val="en-US"/>
        </w:rPr>
        <w:t xml:space="preserve"> (figure 1)</w:t>
      </w:r>
      <w:r w:rsidRPr="00873CFC">
        <w:rPr>
          <w:lang w:val="en-US"/>
        </w:rPr>
        <w:t>.</w:t>
      </w:r>
      <w:r w:rsidR="005719AA" w:rsidRPr="00873CFC">
        <w:rPr>
          <w:lang w:val="en-US"/>
        </w:rPr>
        <w:t xml:space="preserve"> </w:t>
      </w:r>
      <w:bookmarkStart w:id="8" w:name="_Toc476648567"/>
      <w:r w:rsidR="005719AA" w:rsidRPr="00873CFC">
        <w:rPr>
          <w:lang w:val="en-US"/>
        </w:rPr>
        <w:t xml:space="preserve">In </w:t>
      </w:r>
      <w:r w:rsidR="007C6043" w:rsidRPr="00873CFC">
        <w:rPr>
          <w:lang w:val="en-US"/>
        </w:rPr>
        <w:t>Sweden</w:t>
      </w:r>
      <w:r w:rsidR="005719AA" w:rsidRPr="00873CFC">
        <w:rPr>
          <w:lang w:val="en-US"/>
        </w:rPr>
        <w:t xml:space="preserve">, </w:t>
      </w:r>
      <w:r w:rsidR="007C6043" w:rsidRPr="00873CFC">
        <w:rPr>
          <w:lang w:val="en-US"/>
        </w:rPr>
        <w:t>subjects at intermediate risk for T1D and high risk for celiac disease</w:t>
      </w:r>
      <w:r w:rsidR="005719AA" w:rsidRPr="00873CFC">
        <w:rPr>
          <w:lang w:val="en-US"/>
        </w:rPr>
        <w:t xml:space="preserve"> are </w:t>
      </w:r>
      <w:r w:rsidR="00A86DB4" w:rsidRPr="00873CFC">
        <w:rPr>
          <w:lang w:val="en-US"/>
        </w:rPr>
        <w:t>asked</w:t>
      </w:r>
      <w:r w:rsidR="005719AA" w:rsidRPr="00873CFC">
        <w:rPr>
          <w:lang w:val="en-US"/>
        </w:rPr>
        <w:t xml:space="preserve"> </w:t>
      </w:r>
      <w:r w:rsidR="00C55BC8" w:rsidRPr="00873CFC">
        <w:rPr>
          <w:lang w:val="en-US"/>
        </w:rPr>
        <w:t>to participate in</w:t>
      </w:r>
      <w:r w:rsidR="007C6043" w:rsidRPr="00873CFC">
        <w:rPr>
          <w:lang w:val="en-US"/>
        </w:rPr>
        <w:t xml:space="preserve"> a prevention study of celiac disease (</w:t>
      </w:r>
      <w:r w:rsidR="0002648C" w:rsidRPr="00873CFC">
        <w:rPr>
          <w:rStyle w:val="Hyperlink"/>
          <w:color w:val="auto"/>
          <w:lang w:val="en-US"/>
        </w:rPr>
        <w:t>ClinicalTrials.gov Identifier: NCT03562221</w:t>
      </w:r>
      <w:r w:rsidR="008F465F" w:rsidRPr="00873CFC">
        <w:rPr>
          <w:lang w:val="en-US"/>
        </w:rPr>
        <w:t xml:space="preserve">) </w:t>
      </w:r>
    </w:p>
    <w:p w14:paraId="222787B0" w14:textId="77777777" w:rsidR="00FF46F1" w:rsidRPr="00873CFC" w:rsidRDefault="00FF46F1" w:rsidP="007F7BCE">
      <w:pPr>
        <w:pStyle w:val="berschrift1blau"/>
        <w:spacing w:before="0" w:after="0" w:line="480" w:lineRule="auto"/>
        <w:ind w:left="0" w:firstLine="0"/>
        <w:jc w:val="both"/>
        <w:rPr>
          <w:rFonts w:asciiTheme="minorHAnsi" w:hAnsiTheme="minorHAnsi"/>
          <w:color w:val="auto"/>
          <w:sz w:val="22"/>
          <w:szCs w:val="22"/>
          <w:lang w:val="en-US"/>
        </w:rPr>
      </w:pPr>
    </w:p>
    <w:p w14:paraId="618D34E4" w14:textId="77777777" w:rsidR="00152B49" w:rsidRPr="00873CFC" w:rsidRDefault="00152B49" w:rsidP="007F7BCE">
      <w:pPr>
        <w:pStyle w:val="berschrift1blau"/>
        <w:spacing w:before="0" w:after="0" w:line="480" w:lineRule="auto"/>
        <w:ind w:left="0" w:firstLine="0"/>
        <w:jc w:val="both"/>
        <w:rPr>
          <w:rFonts w:asciiTheme="minorHAnsi" w:hAnsiTheme="minorHAnsi" w:cs="Arial"/>
          <w:bCs/>
          <w:smallCaps/>
          <w:color w:val="auto"/>
          <w:sz w:val="22"/>
          <w:szCs w:val="22"/>
          <w:lang w:val="en-US"/>
        </w:rPr>
      </w:pPr>
      <w:r w:rsidRPr="00873CFC">
        <w:rPr>
          <w:rFonts w:asciiTheme="minorHAnsi" w:hAnsiTheme="minorHAnsi"/>
          <w:color w:val="auto"/>
          <w:sz w:val="22"/>
          <w:szCs w:val="22"/>
          <w:lang w:val="en-US"/>
        </w:rPr>
        <w:t>Psychological assessment</w:t>
      </w:r>
      <w:bookmarkEnd w:id="8"/>
    </w:p>
    <w:p w14:paraId="0132F363" w14:textId="15A87197" w:rsidR="00152B49" w:rsidRPr="00873CFC" w:rsidRDefault="00152B49" w:rsidP="007F7BCE">
      <w:pPr>
        <w:spacing w:after="0" w:line="480" w:lineRule="auto"/>
        <w:jc w:val="both"/>
        <w:rPr>
          <w:rFonts w:cs="Arial"/>
          <w:bCs/>
          <w:lang w:val="en-US"/>
        </w:rPr>
      </w:pPr>
      <w:r w:rsidRPr="00873CFC">
        <w:rPr>
          <w:rFonts w:cs="Arial"/>
          <w:bCs/>
          <w:lang w:val="en-US"/>
        </w:rPr>
        <w:t xml:space="preserve">The psychological impact of the consultation </w:t>
      </w:r>
      <w:r w:rsidR="00C27275" w:rsidRPr="00873CFC">
        <w:rPr>
          <w:rFonts w:cs="Arial"/>
          <w:bCs/>
          <w:lang w:val="en-US"/>
        </w:rPr>
        <w:t xml:space="preserve">in </w:t>
      </w:r>
      <w:r w:rsidR="00562A83" w:rsidRPr="00873CFC">
        <w:rPr>
          <w:rFonts w:cs="Arial"/>
          <w:bCs/>
          <w:lang w:val="en-US"/>
        </w:rPr>
        <w:t>w</w:t>
      </w:r>
      <w:r w:rsidR="00C27275" w:rsidRPr="00873CFC">
        <w:rPr>
          <w:rFonts w:cs="Arial"/>
          <w:bCs/>
          <w:lang w:val="en-US"/>
        </w:rPr>
        <w:t xml:space="preserve">hich </w:t>
      </w:r>
      <w:r w:rsidRPr="00873CFC">
        <w:rPr>
          <w:rFonts w:cs="Arial"/>
          <w:bCs/>
          <w:lang w:val="en-US"/>
        </w:rPr>
        <w:t xml:space="preserve">the increased genetic risk for developing </w:t>
      </w:r>
      <w:r w:rsidR="0094584A" w:rsidRPr="00873CFC">
        <w:rPr>
          <w:rFonts w:cs="Arial"/>
          <w:bCs/>
          <w:lang w:val="en-US"/>
        </w:rPr>
        <w:t>T1D</w:t>
      </w:r>
      <w:r w:rsidRPr="00873CFC">
        <w:rPr>
          <w:rFonts w:cs="Arial"/>
          <w:bCs/>
          <w:lang w:val="en-US"/>
        </w:rPr>
        <w:t xml:space="preserve"> </w:t>
      </w:r>
      <w:proofErr w:type="gramStart"/>
      <w:r w:rsidRPr="00873CFC">
        <w:rPr>
          <w:rFonts w:cs="Arial"/>
          <w:bCs/>
          <w:lang w:val="en-US"/>
        </w:rPr>
        <w:t xml:space="preserve">is </w:t>
      </w:r>
      <w:r w:rsidR="00C27275" w:rsidRPr="00873CFC">
        <w:rPr>
          <w:rFonts w:cs="Arial"/>
          <w:bCs/>
          <w:lang w:val="en-US"/>
        </w:rPr>
        <w:t>communicated</w:t>
      </w:r>
      <w:proofErr w:type="gramEnd"/>
      <w:r w:rsidR="00C27275" w:rsidRPr="00873CFC">
        <w:rPr>
          <w:rFonts w:cs="Arial"/>
          <w:bCs/>
          <w:lang w:val="en-US"/>
        </w:rPr>
        <w:t xml:space="preserve"> is subsequently </w:t>
      </w:r>
      <w:r w:rsidRPr="00873CFC">
        <w:rPr>
          <w:rFonts w:cs="Arial"/>
          <w:bCs/>
          <w:lang w:val="en-US"/>
        </w:rPr>
        <w:t>monitored using a standardized questionnaire (Patient Health Questionnaire)</w:t>
      </w:r>
      <w:r w:rsidR="006C333E" w:rsidRPr="00873CFC">
        <w:rPr>
          <w:rFonts w:cs="Arial"/>
          <w:bCs/>
          <w:lang w:val="en-US"/>
        </w:rPr>
        <w:t xml:space="preserve"> </w:t>
      </w:r>
      <w:r w:rsidR="00144D3D" w:rsidRPr="00873CFC">
        <w:rPr>
          <w:rFonts w:cs="Arial"/>
          <w:bCs/>
          <w:lang w:val="en-US"/>
        </w:rPr>
        <w:t xml:space="preserve">in </w:t>
      </w:r>
      <w:r w:rsidR="006C333E" w:rsidRPr="00873CFC">
        <w:rPr>
          <w:rFonts w:cs="Arial"/>
          <w:bCs/>
          <w:lang w:val="en-US"/>
        </w:rPr>
        <w:t>Germany</w:t>
      </w:r>
      <w:r w:rsidR="00144D3D" w:rsidRPr="00873CFC">
        <w:rPr>
          <w:rFonts w:cs="Arial"/>
          <w:bCs/>
          <w:lang w:val="en-US"/>
        </w:rPr>
        <w:t xml:space="preserve"> and Sweden</w:t>
      </w:r>
      <w:r w:rsidRPr="00873CFC">
        <w:rPr>
          <w:rFonts w:cs="Arial"/>
          <w:bCs/>
          <w:lang w:val="en-US"/>
        </w:rPr>
        <w:t>. The questionnaire looks for evidence of depression, anxiety and burden</w:t>
      </w:r>
      <w:r w:rsidR="00B40C44" w:rsidRPr="00873CFC">
        <w:rPr>
          <w:rFonts w:cs="Arial"/>
          <w:bCs/>
          <w:lang w:val="en-US"/>
        </w:rPr>
        <w:t>, and</w:t>
      </w:r>
      <w:r w:rsidRPr="00873CFC">
        <w:rPr>
          <w:rFonts w:cs="Arial"/>
          <w:bCs/>
          <w:lang w:val="en-US"/>
        </w:rPr>
        <w:t xml:space="preserve"> </w:t>
      </w:r>
      <w:proofErr w:type="gramStart"/>
      <w:r w:rsidRPr="00873CFC">
        <w:rPr>
          <w:rFonts w:cs="Arial"/>
          <w:bCs/>
          <w:lang w:val="en-US"/>
        </w:rPr>
        <w:t>is handed</w:t>
      </w:r>
      <w:proofErr w:type="gramEnd"/>
      <w:r w:rsidRPr="00873CFC">
        <w:rPr>
          <w:rFonts w:cs="Arial"/>
          <w:bCs/>
          <w:lang w:val="en-US"/>
        </w:rPr>
        <w:t xml:space="preserve"> to the parents at the </w:t>
      </w:r>
      <w:r w:rsidRPr="00873CFC">
        <w:rPr>
          <w:lang w:val="en-US"/>
        </w:rPr>
        <w:t>face-to-face</w:t>
      </w:r>
      <w:r w:rsidR="00CD7E88" w:rsidRPr="00873CFC">
        <w:rPr>
          <w:rFonts w:cs="Arial"/>
          <w:bCs/>
          <w:lang w:val="en-US"/>
        </w:rPr>
        <w:t xml:space="preserve"> consultation visit</w:t>
      </w:r>
      <w:r w:rsidRPr="00873CFC">
        <w:rPr>
          <w:rFonts w:cs="Arial"/>
          <w:bCs/>
          <w:lang w:val="en-US"/>
        </w:rPr>
        <w:t xml:space="preserve">. A trained and experienced psychologist of the </w:t>
      </w:r>
      <w:r w:rsidR="00720A5E" w:rsidRPr="00873CFC">
        <w:rPr>
          <w:rFonts w:cs="Arial"/>
          <w:bCs/>
          <w:lang w:val="en-US"/>
        </w:rPr>
        <w:t>GPPAD-02</w:t>
      </w:r>
      <w:r w:rsidR="00010FD8" w:rsidRPr="00873CFC">
        <w:rPr>
          <w:rFonts w:cs="Arial"/>
          <w:bCs/>
          <w:lang w:val="en-US"/>
        </w:rPr>
        <w:t xml:space="preserve"> t</w:t>
      </w:r>
      <w:r w:rsidR="0077722E" w:rsidRPr="00873CFC">
        <w:rPr>
          <w:rFonts w:cs="Arial"/>
          <w:bCs/>
          <w:lang w:val="en-US"/>
        </w:rPr>
        <w:t xml:space="preserve">eam </w:t>
      </w:r>
      <w:r w:rsidRPr="00873CFC">
        <w:rPr>
          <w:rFonts w:cs="Arial"/>
          <w:bCs/>
          <w:lang w:val="en-US"/>
        </w:rPr>
        <w:t>check</w:t>
      </w:r>
      <w:r w:rsidR="0077722E" w:rsidRPr="00873CFC">
        <w:rPr>
          <w:rFonts w:cs="Arial"/>
          <w:bCs/>
          <w:lang w:val="en-US"/>
        </w:rPr>
        <w:t>s</w:t>
      </w:r>
      <w:r w:rsidRPr="00873CFC">
        <w:rPr>
          <w:rFonts w:cs="Arial"/>
          <w:bCs/>
          <w:lang w:val="en-US"/>
        </w:rPr>
        <w:t xml:space="preserve"> the questionnaire within 5 days. Families with elevated anxiety and depression levels (depression score &gt;5) </w:t>
      </w:r>
      <w:r w:rsidR="00795846" w:rsidRPr="00873CFC">
        <w:rPr>
          <w:rFonts w:cs="Arial"/>
          <w:bCs/>
          <w:lang w:val="en-US"/>
        </w:rPr>
        <w:t>are</w:t>
      </w:r>
      <w:r w:rsidRPr="00873CFC">
        <w:rPr>
          <w:rFonts w:cs="Arial"/>
          <w:bCs/>
          <w:lang w:val="en-US"/>
        </w:rPr>
        <w:t xml:space="preserve"> referred for consultation to a </w:t>
      </w:r>
      <w:r w:rsidRPr="00873CFC">
        <w:rPr>
          <w:rFonts w:cs="Arial"/>
          <w:bCs/>
          <w:lang w:val="en-US"/>
        </w:rPr>
        <w:lastRenderedPageBreak/>
        <w:t xml:space="preserve">psychologist. </w:t>
      </w:r>
      <w:r w:rsidR="005A6AC6" w:rsidRPr="00873CFC">
        <w:rPr>
          <w:rFonts w:cs="Arial"/>
          <w:bCs/>
          <w:lang w:val="en-US"/>
        </w:rPr>
        <w:t>In gener</w:t>
      </w:r>
      <w:r w:rsidR="0097482D" w:rsidRPr="00873CFC">
        <w:rPr>
          <w:rFonts w:cs="Arial"/>
          <w:bCs/>
          <w:lang w:val="en-US"/>
        </w:rPr>
        <w:t>al</w:t>
      </w:r>
      <w:r w:rsidR="005A6AC6" w:rsidRPr="00873CFC">
        <w:rPr>
          <w:rFonts w:cs="Arial"/>
          <w:bCs/>
          <w:lang w:val="en-US"/>
        </w:rPr>
        <w:t>, t</w:t>
      </w:r>
      <w:r w:rsidRPr="00873CFC">
        <w:rPr>
          <w:rFonts w:cs="Arial"/>
          <w:bCs/>
          <w:lang w:val="en-US"/>
        </w:rPr>
        <w:t xml:space="preserve">he parents </w:t>
      </w:r>
      <w:proofErr w:type="gramStart"/>
      <w:r w:rsidRPr="00873CFC">
        <w:rPr>
          <w:rFonts w:cs="Arial"/>
          <w:bCs/>
          <w:lang w:val="en-US"/>
        </w:rPr>
        <w:t>are offered</w:t>
      </w:r>
      <w:proofErr w:type="gramEnd"/>
      <w:r w:rsidRPr="00873CFC">
        <w:rPr>
          <w:rFonts w:cs="Arial"/>
          <w:bCs/>
          <w:lang w:val="en-US"/>
        </w:rPr>
        <w:t xml:space="preserve"> to contact the free telephone </w:t>
      </w:r>
      <w:r w:rsidR="00720A5E" w:rsidRPr="00873CFC">
        <w:rPr>
          <w:rFonts w:cs="Arial"/>
          <w:bCs/>
          <w:lang w:val="en-US"/>
        </w:rPr>
        <w:t>GPPAD-02</w:t>
      </w:r>
      <w:r w:rsidRPr="00873CFC">
        <w:rPr>
          <w:rFonts w:cs="Arial"/>
          <w:bCs/>
          <w:lang w:val="en-US"/>
        </w:rPr>
        <w:t>-hotline with any questions or concerns.</w:t>
      </w:r>
    </w:p>
    <w:p w14:paraId="7A1A672C" w14:textId="77777777" w:rsidR="00AC5C71" w:rsidRPr="00873CFC" w:rsidRDefault="00AC5C71" w:rsidP="007F7BCE">
      <w:pPr>
        <w:spacing w:after="0" w:line="480" w:lineRule="auto"/>
        <w:jc w:val="both"/>
        <w:rPr>
          <w:rFonts w:cs="Arial"/>
          <w:bCs/>
          <w:lang w:val="en-US"/>
        </w:rPr>
      </w:pPr>
    </w:p>
    <w:p w14:paraId="7A506B90" w14:textId="2114AB95" w:rsidR="00AC5C71" w:rsidRPr="00873CFC" w:rsidRDefault="00AC5C71" w:rsidP="00AC5C71">
      <w:pPr>
        <w:pStyle w:val="berschrift1blau"/>
        <w:spacing w:before="0" w:after="0" w:line="480" w:lineRule="auto"/>
        <w:ind w:left="0" w:firstLine="0"/>
        <w:jc w:val="both"/>
        <w:rPr>
          <w:rFonts w:asciiTheme="minorHAnsi" w:hAnsiTheme="minorHAnsi" w:cs="Arial"/>
          <w:bCs/>
          <w:smallCaps/>
          <w:color w:val="auto"/>
          <w:sz w:val="22"/>
          <w:szCs w:val="22"/>
          <w:lang w:val="en-US"/>
        </w:rPr>
      </w:pPr>
      <w:r w:rsidRPr="00873CFC">
        <w:rPr>
          <w:rFonts w:asciiTheme="minorHAnsi" w:hAnsiTheme="minorHAnsi"/>
          <w:color w:val="auto"/>
          <w:sz w:val="22"/>
          <w:szCs w:val="22"/>
          <w:lang w:val="en-US"/>
        </w:rPr>
        <w:t>STatistical Analyses</w:t>
      </w:r>
    </w:p>
    <w:p w14:paraId="19CCCDBE" w14:textId="655BC6A5" w:rsidR="00886804" w:rsidRPr="00873CFC" w:rsidRDefault="00B14090" w:rsidP="00AC5C71">
      <w:pPr>
        <w:spacing w:after="0" w:line="480" w:lineRule="auto"/>
        <w:jc w:val="both"/>
        <w:rPr>
          <w:rFonts w:cs="Arial"/>
          <w:bCs/>
          <w:lang w:val="en-US"/>
        </w:rPr>
      </w:pPr>
      <w:r w:rsidRPr="00873CFC">
        <w:rPr>
          <w:rFonts w:cs="Arial"/>
          <w:bCs/>
          <w:lang w:val="en-US"/>
        </w:rPr>
        <w:t>Analyses</w:t>
      </w:r>
      <w:r w:rsidR="00AC5C71" w:rsidRPr="00873CFC">
        <w:rPr>
          <w:rFonts w:cs="Arial"/>
          <w:bCs/>
          <w:lang w:val="en-US"/>
        </w:rPr>
        <w:t xml:space="preserve"> </w:t>
      </w:r>
      <w:r w:rsidR="00EA0BD8" w:rsidRPr="00873CFC">
        <w:rPr>
          <w:rFonts w:cs="Arial"/>
          <w:bCs/>
          <w:lang w:val="en-US"/>
        </w:rPr>
        <w:t xml:space="preserve">that </w:t>
      </w:r>
      <w:proofErr w:type="gramStart"/>
      <w:r w:rsidR="00EA0BD8" w:rsidRPr="00873CFC">
        <w:rPr>
          <w:rFonts w:cs="Arial"/>
          <w:bCs/>
          <w:lang w:val="en-US"/>
        </w:rPr>
        <w:t>are planned</w:t>
      </w:r>
      <w:proofErr w:type="gramEnd"/>
      <w:r w:rsidR="00EA0BD8" w:rsidRPr="00873CFC">
        <w:rPr>
          <w:rFonts w:cs="Arial"/>
          <w:bCs/>
          <w:lang w:val="en-US"/>
        </w:rPr>
        <w:t xml:space="preserve"> </w:t>
      </w:r>
      <w:r w:rsidR="00B031D8" w:rsidRPr="00873CFC">
        <w:rPr>
          <w:rFonts w:cs="Arial"/>
          <w:bCs/>
          <w:lang w:val="en-US"/>
        </w:rPr>
        <w:t xml:space="preserve">as part of the </w:t>
      </w:r>
      <w:r w:rsidR="00EA0BD8" w:rsidRPr="00873CFC">
        <w:rPr>
          <w:rFonts w:cs="Arial"/>
          <w:bCs/>
          <w:lang w:val="en-US"/>
        </w:rPr>
        <w:t xml:space="preserve">study </w:t>
      </w:r>
      <w:r w:rsidR="00AC5C71" w:rsidRPr="00873CFC">
        <w:rPr>
          <w:rFonts w:cs="Arial"/>
          <w:bCs/>
          <w:lang w:val="en-US"/>
        </w:rPr>
        <w:t xml:space="preserve">will be limited to descriptive statistics. </w:t>
      </w:r>
      <w:proofErr w:type="gramStart"/>
      <w:r w:rsidR="00AC5C71" w:rsidRPr="00873CFC">
        <w:rPr>
          <w:rFonts w:cs="Arial"/>
          <w:bCs/>
          <w:lang w:val="en-US"/>
        </w:rPr>
        <w:t>These will include the number of infants consented and tested per month per region and country</w:t>
      </w:r>
      <w:r w:rsidR="00EA0BD8" w:rsidRPr="00873CFC">
        <w:rPr>
          <w:rFonts w:cs="Arial"/>
          <w:bCs/>
          <w:lang w:val="en-US"/>
        </w:rPr>
        <w:t>,</w:t>
      </w:r>
      <w:r w:rsidR="00AC5C71" w:rsidRPr="00873CFC">
        <w:rPr>
          <w:rFonts w:cs="Arial"/>
          <w:bCs/>
          <w:lang w:val="en-US"/>
        </w:rPr>
        <w:t xml:space="preserve"> the frequency of infants with and without a first degree r</w:t>
      </w:r>
      <w:r w:rsidR="00EA0BD8" w:rsidRPr="00873CFC">
        <w:rPr>
          <w:rFonts w:cs="Arial"/>
          <w:bCs/>
          <w:lang w:val="en-US"/>
        </w:rPr>
        <w:t>elative with type 1 diabetes,</w:t>
      </w:r>
      <w:r w:rsidR="00AC5C71" w:rsidRPr="00873CFC">
        <w:rPr>
          <w:rFonts w:cs="Arial"/>
          <w:bCs/>
          <w:lang w:val="en-US"/>
        </w:rPr>
        <w:t xml:space="preserve"> the proportion of c</w:t>
      </w:r>
      <w:r w:rsidR="00EA0BD8" w:rsidRPr="00873CFC">
        <w:rPr>
          <w:rFonts w:cs="Arial"/>
          <w:bCs/>
          <w:lang w:val="en-US"/>
        </w:rPr>
        <w:t xml:space="preserve">hildren with high genetic risk, </w:t>
      </w:r>
      <w:r w:rsidR="00AC5C71" w:rsidRPr="00873CFC">
        <w:rPr>
          <w:rFonts w:cs="Arial"/>
          <w:bCs/>
          <w:lang w:val="en-US"/>
        </w:rPr>
        <w:t>the proportion of families atte</w:t>
      </w:r>
      <w:r w:rsidR="00EA0BD8" w:rsidRPr="00873CFC">
        <w:rPr>
          <w:rFonts w:cs="Arial"/>
          <w:bCs/>
          <w:lang w:val="en-US"/>
        </w:rPr>
        <w:t>nding the consultation visit,</w:t>
      </w:r>
      <w:r w:rsidR="00AC5C71" w:rsidRPr="00873CFC">
        <w:rPr>
          <w:rFonts w:cs="Arial"/>
          <w:bCs/>
          <w:lang w:val="en-US"/>
        </w:rPr>
        <w:t xml:space="preserve"> the proportion of families with increased depression or anxiety and the distribution of scores from the </w:t>
      </w:r>
      <w:r w:rsidR="00EA0BD8" w:rsidRPr="00873CFC">
        <w:rPr>
          <w:rFonts w:cs="Arial"/>
          <w:bCs/>
          <w:lang w:val="en-US"/>
        </w:rPr>
        <w:t>Patient Health Questionnaire, and</w:t>
      </w:r>
      <w:r w:rsidR="00AC5C71" w:rsidRPr="00873CFC">
        <w:rPr>
          <w:rFonts w:cs="Arial"/>
          <w:bCs/>
          <w:lang w:val="en-US"/>
        </w:rPr>
        <w:t xml:space="preserve"> the proportion of families consenting </w:t>
      </w:r>
      <w:r w:rsidR="00EA0BD8" w:rsidRPr="00873CFC">
        <w:rPr>
          <w:rFonts w:cs="Arial"/>
          <w:bCs/>
          <w:lang w:val="en-US"/>
        </w:rPr>
        <w:t>to participate</w:t>
      </w:r>
      <w:r w:rsidR="00AC5C71" w:rsidRPr="00873CFC">
        <w:rPr>
          <w:rFonts w:cs="Arial"/>
          <w:bCs/>
          <w:lang w:val="en-US"/>
        </w:rPr>
        <w:t xml:space="preserve"> in the GPPAD-03 prevention trial.</w:t>
      </w:r>
      <w:proofErr w:type="gramEnd"/>
      <w:r w:rsidRPr="00873CFC">
        <w:rPr>
          <w:rFonts w:cs="Arial"/>
          <w:bCs/>
          <w:lang w:val="en-US"/>
        </w:rPr>
        <w:t xml:space="preserve"> </w:t>
      </w:r>
    </w:p>
    <w:p w14:paraId="293E1A88" w14:textId="659E5E6F" w:rsidR="00B14090" w:rsidRPr="00873CFC" w:rsidRDefault="00B14090" w:rsidP="00AC5C71">
      <w:pPr>
        <w:spacing w:after="0" w:line="480" w:lineRule="auto"/>
        <w:jc w:val="both"/>
        <w:rPr>
          <w:rFonts w:cs="Arial"/>
          <w:bCs/>
          <w:lang w:val="en-US"/>
        </w:rPr>
      </w:pPr>
      <w:r w:rsidRPr="00873CFC">
        <w:rPr>
          <w:rFonts w:cs="Arial"/>
          <w:bCs/>
          <w:lang w:val="en-US"/>
        </w:rPr>
        <w:t>Comparison</w:t>
      </w:r>
      <w:r w:rsidR="00B031D8" w:rsidRPr="00873CFC">
        <w:rPr>
          <w:rFonts w:cs="Arial"/>
          <w:bCs/>
          <w:lang w:val="en-US"/>
        </w:rPr>
        <w:t>s</w:t>
      </w:r>
      <w:r w:rsidRPr="00873CFC">
        <w:rPr>
          <w:rFonts w:cs="Arial"/>
          <w:bCs/>
          <w:lang w:val="en-US"/>
        </w:rPr>
        <w:t xml:space="preserve"> of the genetic risk score between the study centers </w:t>
      </w:r>
      <w:proofErr w:type="gramStart"/>
      <w:r w:rsidR="007B103D" w:rsidRPr="00873CFC">
        <w:rPr>
          <w:rFonts w:cs="Arial"/>
          <w:bCs/>
          <w:lang w:val="en-US"/>
        </w:rPr>
        <w:t>were performed</w:t>
      </w:r>
      <w:proofErr w:type="gramEnd"/>
      <w:r w:rsidR="007B103D" w:rsidRPr="00873CFC">
        <w:rPr>
          <w:rFonts w:cs="Arial"/>
          <w:bCs/>
          <w:lang w:val="en-US"/>
        </w:rPr>
        <w:t xml:space="preserve"> using </w:t>
      </w:r>
      <w:proofErr w:type="spellStart"/>
      <w:r w:rsidR="007B103D" w:rsidRPr="00873CFC">
        <w:rPr>
          <w:rFonts w:cs="Arial"/>
          <w:bCs/>
          <w:lang w:val="en-US"/>
        </w:rPr>
        <w:t>Kruskal</w:t>
      </w:r>
      <w:proofErr w:type="spellEnd"/>
      <w:r w:rsidR="007B103D" w:rsidRPr="00873CFC">
        <w:rPr>
          <w:rFonts w:cs="Arial"/>
          <w:bCs/>
          <w:lang w:val="en-US"/>
        </w:rPr>
        <w:t xml:space="preserve"> Wallis test one way </w:t>
      </w:r>
      <w:proofErr w:type="spellStart"/>
      <w:r w:rsidR="007B103D" w:rsidRPr="00873CFC">
        <w:rPr>
          <w:rFonts w:cs="Arial"/>
          <w:bCs/>
          <w:lang w:val="en-US"/>
        </w:rPr>
        <w:t>Anova</w:t>
      </w:r>
      <w:proofErr w:type="spellEnd"/>
      <w:r w:rsidR="007B103D" w:rsidRPr="00873CFC">
        <w:rPr>
          <w:rFonts w:cs="Arial"/>
          <w:bCs/>
          <w:lang w:val="en-US"/>
        </w:rPr>
        <w:t xml:space="preserve"> with p-values corrected by the </w:t>
      </w:r>
      <w:proofErr w:type="spellStart"/>
      <w:r w:rsidR="007B103D" w:rsidRPr="00873CFC">
        <w:rPr>
          <w:rFonts w:cs="Arial"/>
          <w:bCs/>
          <w:lang w:val="en-US"/>
        </w:rPr>
        <w:t>Bonferroni</w:t>
      </w:r>
      <w:proofErr w:type="spellEnd"/>
      <w:r w:rsidR="007B103D" w:rsidRPr="00873CFC">
        <w:rPr>
          <w:rFonts w:cs="Arial"/>
          <w:bCs/>
          <w:lang w:val="en-US"/>
        </w:rPr>
        <w:t xml:space="preserve"> adjustment </w:t>
      </w:r>
      <w:r w:rsidRPr="00873CFC">
        <w:rPr>
          <w:rFonts w:cs="Arial"/>
          <w:bCs/>
          <w:lang w:val="en-US"/>
        </w:rPr>
        <w:t xml:space="preserve">and </w:t>
      </w:r>
      <w:r w:rsidR="007B103D" w:rsidRPr="00873CFC">
        <w:rPr>
          <w:rFonts w:cs="Arial"/>
          <w:bCs/>
          <w:lang w:val="en-US"/>
        </w:rPr>
        <w:t xml:space="preserve">the comparison </w:t>
      </w:r>
      <w:r w:rsidRPr="00873CFC">
        <w:rPr>
          <w:rFonts w:cs="Arial"/>
          <w:bCs/>
          <w:lang w:val="en-US"/>
        </w:rPr>
        <w:t xml:space="preserve">between </w:t>
      </w:r>
      <w:r w:rsidR="00B031D8" w:rsidRPr="00873CFC">
        <w:rPr>
          <w:rFonts w:cs="Arial"/>
          <w:bCs/>
          <w:lang w:val="en-US"/>
        </w:rPr>
        <w:t>boys and girls</w:t>
      </w:r>
      <w:r w:rsidRPr="00873CFC">
        <w:rPr>
          <w:rFonts w:cs="Arial"/>
          <w:bCs/>
          <w:lang w:val="en-US"/>
        </w:rPr>
        <w:t xml:space="preserve"> </w:t>
      </w:r>
      <w:r w:rsidR="00B031D8" w:rsidRPr="00873CFC">
        <w:rPr>
          <w:rFonts w:cs="Arial"/>
          <w:bCs/>
          <w:lang w:val="en-US"/>
        </w:rPr>
        <w:t>w</w:t>
      </w:r>
      <w:r w:rsidR="007B103D" w:rsidRPr="00873CFC">
        <w:rPr>
          <w:rFonts w:cs="Arial"/>
          <w:bCs/>
          <w:lang w:val="en-US"/>
        </w:rPr>
        <w:t>as</w:t>
      </w:r>
      <w:r w:rsidRPr="00873CFC">
        <w:rPr>
          <w:rFonts w:cs="Arial"/>
          <w:bCs/>
          <w:lang w:val="en-US"/>
        </w:rPr>
        <w:t xml:space="preserve"> performed using </w:t>
      </w:r>
      <w:r w:rsidR="00390772" w:rsidRPr="00873CFC">
        <w:rPr>
          <w:rFonts w:cs="Arial"/>
          <w:bCs/>
          <w:lang w:val="en-US"/>
        </w:rPr>
        <w:t xml:space="preserve">the </w:t>
      </w:r>
      <w:r w:rsidRPr="00873CFC">
        <w:rPr>
          <w:rFonts w:cs="Arial"/>
          <w:bCs/>
          <w:lang w:val="en-US"/>
        </w:rPr>
        <w:t>Mann-Whitney-U Test</w:t>
      </w:r>
      <w:r w:rsidR="00390772" w:rsidRPr="00873CFC">
        <w:rPr>
          <w:rFonts w:cs="Arial"/>
          <w:bCs/>
          <w:lang w:val="en-US"/>
        </w:rPr>
        <w:t>.</w:t>
      </w:r>
      <w:r w:rsidRPr="00873CFC">
        <w:rPr>
          <w:rFonts w:cs="Arial"/>
          <w:bCs/>
          <w:lang w:val="en-US"/>
        </w:rPr>
        <w:t xml:space="preserve"> </w:t>
      </w:r>
    </w:p>
    <w:p w14:paraId="4B6CBBDC" w14:textId="77777777" w:rsidR="00AC5C71" w:rsidRPr="00873CFC" w:rsidRDefault="00AC5C71" w:rsidP="007F7BCE">
      <w:pPr>
        <w:spacing w:after="0" w:line="480" w:lineRule="auto"/>
        <w:jc w:val="both"/>
        <w:rPr>
          <w:rFonts w:cs="Arial"/>
          <w:b/>
          <w:bCs/>
          <w:lang w:val="en-US"/>
        </w:rPr>
      </w:pPr>
    </w:p>
    <w:p w14:paraId="1AAFC74D" w14:textId="56E93395" w:rsidR="00FF46F1" w:rsidRPr="00873CFC" w:rsidRDefault="00867A12" w:rsidP="007F7BCE">
      <w:pPr>
        <w:spacing w:after="0" w:line="480" w:lineRule="auto"/>
        <w:jc w:val="both"/>
        <w:rPr>
          <w:rFonts w:cs="Arial"/>
          <w:b/>
          <w:bCs/>
          <w:lang w:val="en-US"/>
        </w:rPr>
      </w:pPr>
      <w:r w:rsidRPr="00873CFC">
        <w:rPr>
          <w:rFonts w:cs="Arial"/>
          <w:b/>
          <w:bCs/>
          <w:lang w:val="en-US"/>
        </w:rPr>
        <w:t>Data</w:t>
      </w:r>
      <w:r w:rsidR="00F52F10" w:rsidRPr="00873CFC">
        <w:rPr>
          <w:rFonts w:cs="Arial"/>
          <w:b/>
          <w:bCs/>
          <w:lang w:val="en-US"/>
        </w:rPr>
        <w:t xml:space="preserve"> Sharing</w:t>
      </w:r>
    </w:p>
    <w:p w14:paraId="6F48E0CB" w14:textId="3BCCC57A" w:rsidR="00263FF2" w:rsidRPr="00873CFC" w:rsidRDefault="00FC2560" w:rsidP="00263FF2">
      <w:pPr>
        <w:spacing w:after="0" w:line="480" w:lineRule="auto"/>
        <w:jc w:val="both"/>
        <w:rPr>
          <w:rFonts w:cs="Arial"/>
          <w:bCs/>
          <w:lang w:val="en-US"/>
        </w:rPr>
      </w:pPr>
      <w:r w:rsidRPr="00873CFC">
        <w:rPr>
          <w:rFonts w:cs="Arial"/>
          <w:bCs/>
          <w:lang w:val="en-US"/>
        </w:rPr>
        <w:t>GPPAD</w:t>
      </w:r>
      <w:r w:rsidR="00263FF2" w:rsidRPr="00873CFC">
        <w:rPr>
          <w:rFonts w:cs="Arial"/>
          <w:bCs/>
          <w:lang w:val="en-US"/>
        </w:rPr>
        <w:t xml:space="preserve"> is committed to open data sharing in compliance with all applicable European and GPPAD Consortium Member State, Data Protection and Privacy Protecti</w:t>
      </w:r>
      <w:r w:rsidRPr="00873CFC">
        <w:rPr>
          <w:rFonts w:cs="Arial"/>
          <w:bCs/>
          <w:lang w:val="en-US"/>
        </w:rPr>
        <w:t>on laws, rules and regulations</w:t>
      </w:r>
      <w:r w:rsidR="0022500F" w:rsidRPr="00873CFC">
        <w:rPr>
          <w:rFonts w:cs="Arial"/>
          <w:bCs/>
          <w:lang w:val="en-US"/>
        </w:rPr>
        <w:t xml:space="preserve"> to </w:t>
      </w:r>
      <w:r w:rsidR="00D9359B" w:rsidRPr="00873CFC">
        <w:rPr>
          <w:rFonts w:cs="Arial"/>
          <w:bCs/>
          <w:lang w:val="en-US"/>
        </w:rPr>
        <w:t>facilitate</w:t>
      </w:r>
      <w:r w:rsidR="0022500F" w:rsidRPr="00873CFC">
        <w:rPr>
          <w:rFonts w:cs="Arial"/>
          <w:bCs/>
          <w:lang w:val="en-US"/>
        </w:rPr>
        <w:t xml:space="preserve"> scientific progress and patient benefit</w:t>
      </w:r>
      <w:r w:rsidRPr="00873CFC">
        <w:rPr>
          <w:rFonts w:cs="Arial"/>
          <w:bCs/>
          <w:lang w:val="en-US"/>
        </w:rPr>
        <w:t xml:space="preserve">. </w:t>
      </w:r>
      <w:r w:rsidR="00263FF2" w:rsidRPr="00873CFC">
        <w:rPr>
          <w:rFonts w:cs="Arial"/>
          <w:bCs/>
          <w:lang w:val="en-US"/>
        </w:rPr>
        <w:t xml:space="preserve">GPPAD makes anonymized data of </w:t>
      </w:r>
      <w:r w:rsidRPr="00873CFC">
        <w:rPr>
          <w:rFonts w:cs="Arial"/>
          <w:bCs/>
          <w:lang w:val="en-US"/>
        </w:rPr>
        <w:t>GPPAD-02</w:t>
      </w:r>
      <w:r w:rsidR="00263FF2" w:rsidRPr="00873CFC">
        <w:rPr>
          <w:rFonts w:cs="Arial"/>
          <w:bCs/>
          <w:lang w:val="en-US"/>
        </w:rPr>
        <w:t xml:space="preserve"> available to the scientific community on a regular basis (https://www.gppad.org/en/data-sharing/). </w:t>
      </w:r>
    </w:p>
    <w:p w14:paraId="73E2601C" w14:textId="77777777" w:rsidR="00263FF2" w:rsidRPr="00873CFC" w:rsidRDefault="00263FF2" w:rsidP="00263FF2">
      <w:pPr>
        <w:spacing w:after="0" w:line="480" w:lineRule="auto"/>
        <w:jc w:val="both"/>
        <w:rPr>
          <w:rFonts w:cs="Arial"/>
          <w:bCs/>
          <w:lang w:val="en-US"/>
        </w:rPr>
      </w:pPr>
    </w:p>
    <w:p w14:paraId="647DA080" w14:textId="0696B80C" w:rsidR="00720A5E" w:rsidRPr="00873CFC" w:rsidRDefault="00D149C1" w:rsidP="00720A5E">
      <w:pPr>
        <w:pStyle w:val="berschrift1blau"/>
        <w:spacing w:before="0" w:after="0" w:line="480" w:lineRule="auto"/>
        <w:ind w:left="0" w:firstLine="0"/>
        <w:jc w:val="both"/>
        <w:rPr>
          <w:rFonts w:asciiTheme="minorHAnsi" w:hAnsiTheme="minorHAnsi"/>
          <w:b/>
          <w:caps w:val="0"/>
          <w:color w:val="auto"/>
          <w:sz w:val="22"/>
          <w:szCs w:val="22"/>
          <w:lang w:val="en-US"/>
        </w:rPr>
      </w:pPr>
      <w:r w:rsidRPr="00873CFC">
        <w:rPr>
          <w:rFonts w:asciiTheme="minorHAnsi" w:hAnsiTheme="minorHAnsi"/>
          <w:b/>
          <w:caps w:val="0"/>
          <w:color w:val="auto"/>
          <w:sz w:val="22"/>
          <w:szCs w:val="22"/>
          <w:lang w:val="en-US"/>
        </w:rPr>
        <w:t>Preliminary</w:t>
      </w:r>
      <w:r w:rsidR="00E91E3A" w:rsidRPr="00873CFC">
        <w:rPr>
          <w:rFonts w:asciiTheme="minorHAnsi" w:hAnsiTheme="minorHAnsi"/>
          <w:b/>
          <w:caps w:val="0"/>
          <w:color w:val="auto"/>
          <w:sz w:val="22"/>
          <w:szCs w:val="22"/>
          <w:lang w:val="en-US"/>
        </w:rPr>
        <w:t xml:space="preserve"> Results</w:t>
      </w:r>
      <w:r w:rsidR="0052390B" w:rsidRPr="00873CFC">
        <w:rPr>
          <w:rFonts w:asciiTheme="minorHAnsi" w:hAnsiTheme="minorHAnsi"/>
          <w:b/>
          <w:caps w:val="0"/>
          <w:color w:val="auto"/>
          <w:sz w:val="22"/>
          <w:szCs w:val="22"/>
          <w:lang w:val="en-US"/>
        </w:rPr>
        <w:t xml:space="preserve"> </w:t>
      </w:r>
    </w:p>
    <w:p w14:paraId="3BC62D42" w14:textId="162BA1A5" w:rsidR="001F4BF7" w:rsidRPr="00873CFC" w:rsidRDefault="004151F7" w:rsidP="001F4BF7">
      <w:pPr>
        <w:spacing w:after="0" w:line="480" w:lineRule="auto"/>
        <w:jc w:val="both"/>
        <w:rPr>
          <w:lang w:val="en-US"/>
        </w:rPr>
      </w:pPr>
      <w:r w:rsidRPr="00873CFC">
        <w:rPr>
          <w:lang w:val="en-US"/>
        </w:rPr>
        <w:t xml:space="preserve">From </w:t>
      </w:r>
      <w:r w:rsidR="001F4BF7" w:rsidRPr="00873CFC">
        <w:rPr>
          <w:lang w:val="en-US"/>
        </w:rPr>
        <w:t>October 2017</w:t>
      </w:r>
      <w:r w:rsidRPr="00873CFC">
        <w:rPr>
          <w:lang w:val="en-US"/>
        </w:rPr>
        <w:t xml:space="preserve"> to </w:t>
      </w:r>
      <w:r w:rsidR="00FE00B7" w:rsidRPr="00873CFC">
        <w:rPr>
          <w:lang w:val="en-US"/>
        </w:rPr>
        <w:t>December</w:t>
      </w:r>
      <w:r w:rsidRPr="00873CFC">
        <w:rPr>
          <w:lang w:val="en-US"/>
        </w:rPr>
        <w:t xml:space="preserve"> 2018</w:t>
      </w:r>
      <w:r w:rsidR="001F4BF7" w:rsidRPr="00873CFC">
        <w:rPr>
          <w:lang w:val="en-US"/>
        </w:rPr>
        <w:t>, 50,669 infants</w:t>
      </w:r>
      <w:r w:rsidRPr="00873CFC">
        <w:rPr>
          <w:lang w:val="en-US"/>
        </w:rPr>
        <w:t>,</w:t>
      </w:r>
      <w:r w:rsidR="001F4BF7" w:rsidRPr="00873CFC">
        <w:rPr>
          <w:lang w:val="en-US"/>
        </w:rPr>
        <w:t xml:space="preserve"> </w:t>
      </w:r>
      <w:r w:rsidRPr="00873CFC">
        <w:rPr>
          <w:lang w:val="en-US"/>
        </w:rPr>
        <w:t>including 891 (1.76%) with a first-degree family history of T1D (FDR), have been screened</w:t>
      </w:r>
      <w:r w:rsidR="001F4BF7" w:rsidRPr="00873CFC">
        <w:rPr>
          <w:lang w:val="en-US"/>
        </w:rPr>
        <w:t xml:space="preserve"> for increased genetic risk of T1D </w:t>
      </w:r>
      <w:r w:rsidR="00CB7EDA" w:rsidRPr="00873CFC">
        <w:rPr>
          <w:lang w:val="en-US"/>
        </w:rPr>
        <w:t xml:space="preserve">(figure </w:t>
      </w:r>
      <w:r w:rsidR="00650CED" w:rsidRPr="00873CFC">
        <w:rPr>
          <w:lang w:val="en-US"/>
        </w:rPr>
        <w:t>2</w:t>
      </w:r>
      <w:r w:rsidR="00CB7EDA" w:rsidRPr="00873CFC">
        <w:rPr>
          <w:lang w:val="en-US"/>
        </w:rPr>
        <w:t>)</w:t>
      </w:r>
      <w:r w:rsidR="001F4BF7" w:rsidRPr="00873CFC">
        <w:rPr>
          <w:lang w:val="en-US"/>
        </w:rPr>
        <w:t xml:space="preserve">. The </w:t>
      </w:r>
      <w:r w:rsidRPr="00873CFC">
        <w:rPr>
          <w:lang w:val="en-US"/>
        </w:rPr>
        <w:t>T1D-</w:t>
      </w:r>
      <w:r w:rsidR="001F4BF7" w:rsidRPr="00873CFC">
        <w:rPr>
          <w:lang w:val="en-US"/>
        </w:rPr>
        <w:t xml:space="preserve">associated HLA risk genotypes DR3/DR4-DQ8 or DR4-DQ8/DR4-DQ8 were present in 1,263 (2.5%) children from the general population and the HLA DR4-DQ8 haplotype </w:t>
      </w:r>
      <w:r w:rsidR="0022500F" w:rsidRPr="00873CFC">
        <w:rPr>
          <w:lang w:val="en-US"/>
        </w:rPr>
        <w:t>wa</w:t>
      </w:r>
      <w:r w:rsidR="001F4BF7" w:rsidRPr="00873CFC">
        <w:rPr>
          <w:lang w:val="en-US"/>
        </w:rPr>
        <w:t xml:space="preserve">s present in 250 (28.1%) FDR </w:t>
      </w:r>
      <w:r w:rsidR="001F4BF7" w:rsidRPr="00873CFC">
        <w:rPr>
          <w:lang w:val="en-US"/>
        </w:rPr>
        <w:lastRenderedPageBreak/>
        <w:t xml:space="preserve">children (table 1). </w:t>
      </w:r>
      <w:r w:rsidRPr="00873CFC">
        <w:rPr>
          <w:lang w:val="en-US"/>
        </w:rPr>
        <w:t xml:space="preserve">Among the </w:t>
      </w:r>
      <w:r w:rsidR="001F4BF7" w:rsidRPr="00873CFC">
        <w:rPr>
          <w:lang w:val="en-US"/>
        </w:rPr>
        <w:t>general population children with HLA DR3/DR4-DQ8 or DR4-DQ8/DR4-DQ8 genotypes, 327 (0.7%</w:t>
      </w:r>
      <w:r w:rsidRPr="00873CFC">
        <w:rPr>
          <w:lang w:val="en-US"/>
        </w:rPr>
        <w:t xml:space="preserve"> of all screened</w:t>
      </w:r>
      <w:r w:rsidR="001F4BF7" w:rsidRPr="00873CFC">
        <w:rPr>
          <w:lang w:val="en-US"/>
        </w:rPr>
        <w:t xml:space="preserve">) children had a genetic risk score &gt;14.4 which is </w:t>
      </w:r>
      <w:r w:rsidRPr="00873CFC">
        <w:rPr>
          <w:lang w:val="en-US"/>
        </w:rPr>
        <w:t xml:space="preserve">the threshold above which there is </w:t>
      </w:r>
      <w:r w:rsidR="001F4BF7" w:rsidRPr="00873CFC">
        <w:rPr>
          <w:lang w:val="en-US"/>
        </w:rPr>
        <w:t>a &gt;10% risk for develop</w:t>
      </w:r>
      <w:r w:rsidR="005A6AC6" w:rsidRPr="00873CFC">
        <w:rPr>
          <w:lang w:val="en-US"/>
        </w:rPr>
        <w:t>ing</w:t>
      </w:r>
      <w:r w:rsidR="001F4BF7" w:rsidRPr="00873CFC">
        <w:rPr>
          <w:lang w:val="en-US"/>
        </w:rPr>
        <w:t xml:space="preserve"> multiple beta-cell autoantibodies by age 6 years</w:t>
      </w:r>
      <w:r w:rsidRPr="00873CFC">
        <w:rPr>
          <w:lang w:val="en-US"/>
        </w:rPr>
        <w:t xml:space="preserve">. Of the remainder, </w:t>
      </w:r>
      <w:r w:rsidR="001F4BF7" w:rsidRPr="00873CFC">
        <w:rPr>
          <w:lang w:val="en-US"/>
        </w:rPr>
        <w:t>631 (1.3%</w:t>
      </w:r>
      <w:r w:rsidRPr="00873CFC">
        <w:rPr>
          <w:lang w:val="en-US"/>
        </w:rPr>
        <w:t xml:space="preserve"> of all screened</w:t>
      </w:r>
      <w:r w:rsidR="001F4BF7" w:rsidRPr="00873CFC">
        <w:rPr>
          <w:lang w:val="en-US"/>
        </w:rPr>
        <w:t>) children had a genetic risk score between 13.1 and 14.4, and 305 (0.6%</w:t>
      </w:r>
      <w:r w:rsidRPr="00873CFC">
        <w:rPr>
          <w:lang w:val="en-US"/>
        </w:rPr>
        <w:t xml:space="preserve"> or all screened</w:t>
      </w:r>
      <w:r w:rsidR="001F4BF7" w:rsidRPr="00873CFC">
        <w:rPr>
          <w:lang w:val="en-US"/>
        </w:rPr>
        <w:t>) a genetic risk score below 13.1. In FDR children, 250</w:t>
      </w:r>
      <w:r w:rsidR="00562A83" w:rsidRPr="00873CFC">
        <w:rPr>
          <w:lang w:val="en-US"/>
        </w:rPr>
        <w:t xml:space="preserve"> </w:t>
      </w:r>
      <w:r w:rsidRPr="00873CFC">
        <w:rPr>
          <w:lang w:val="en-US"/>
        </w:rPr>
        <w:t>(</w:t>
      </w:r>
      <w:r w:rsidR="00FE00B7" w:rsidRPr="00873CFC">
        <w:rPr>
          <w:lang w:val="en-US"/>
        </w:rPr>
        <w:t>28.</w:t>
      </w:r>
      <w:r w:rsidR="00FC5E35" w:rsidRPr="00873CFC">
        <w:rPr>
          <w:lang w:val="en-US"/>
        </w:rPr>
        <w:t>1</w:t>
      </w:r>
      <w:r w:rsidRPr="00873CFC">
        <w:rPr>
          <w:lang w:val="en-US"/>
        </w:rPr>
        <w:t xml:space="preserve">%) of </w:t>
      </w:r>
      <w:r w:rsidR="00FE00B7" w:rsidRPr="00873CFC">
        <w:rPr>
          <w:lang w:val="en-US"/>
        </w:rPr>
        <w:t>891</w:t>
      </w:r>
      <w:r w:rsidR="001F4BF7" w:rsidRPr="00873CFC">
        <w:rPr>
          <w:lang w:val="en-US"/>
        </w:rPr>
        <w:t xml:space="preserve"> had a HLA DR4-DQ8 haplotype and no protective allele associated with a &gt;10% risk to develop multiple beta-cell </w:t>
      </w:r>
      <w:r w:rsidR="004345AD" w:rsidRPr="00873CFC">
        <w:rPr>
          <w:lang w:val="en-US"/>
        </w:rPr>
        <w:t>autoantibodies by age 6 years (t</w:t>
      </w:r>
      <w:r w:rsidR="001F4BF7" w:rsidRPr="00873CFC">
        <w:rPr>
          <w:lang w:val="en-US"/>
        </w:rPr>
        <w:t xml:space="preserve">able 1). </w:t>
      </w:r>
      <w:r w:rsidR="00B67763" w:rsidRPr="00873CFC">
        <w:rPr>
          <w:lang w:val="en-US"/>
        </w:rPr>
        <w:t xml:space="preserve">The minor allele frequency of each SNP and the median genetic risk score </w:t>
      </w:r>
      <w:proofErr w:type="gramStart"/>
      <w:r w:rsidR="00B67763" w:rsidRPr="00873CFC">
        <w:rPr>
          <w:lang w:val="en-US"/>
        </w:rPr>
        <w:t>are provided</w:t>
      </w:r>
      <w:proofErr w:type="gramEnd"/>
      <w:r w:rsidR="00B67763" w:rsidRPr="00873CFC">
        <w:rPr>
          <w:lang w:val="en-US"/>
        </w:rPr>
        <w:t xml:space="preserve"> in table 2. </w:t>
      </w:r>
      <w:r w:rsidR="001F4BF7" w:rsidRPr="00873CFC">
        <w:rPr>
          <w:lang w:val="en-US"/>
        </w:rPr>
        <w:t xml:space="preserve">The median genetic risk score of </w:t>
      </w:r>
      <w:r w:rsidRPr="00873CFC">
        <w:rPr>
          <w:lang w:val="en-US"/>
        </w:rPr>
        <w:t xml:space="preserve">all children was </w:t>
      </w:r>
      <w:r w:rsidR="00FE00B7" w:rsidRPr="00873CFC">
        <w:rPr>
          <w:lang w:val="en-US"/>
        </w:rPr>
        <w:t>10.59</w:t>
      </w:r>
      <w:r w:rsidR="00FC5E35" w:rsidRPr="00873CFC">
        <w:rPr>
          <w:lang w:val="en-US"/>
        </w:rPr>
        <w:t xml:space="preserve"> </w:t>
      </w:r>
      <w:r w:rsidR="005A744D" w:rsidRPr="00873CFC">
        <w:rPr>
          <w:lang w:val="en-US"/>
        </w:rPr>
        <w:t xml:space="preserve">(IQR 9.76 - 11.62) </w:t>
      </w:r>
      <w:r w:rsidR="00FC5E35" w:rsidRPr="00873CFC">
        <w:rPr>
          <w:lang w:val="en-US"/>
        </w:rPr>
        <w:t>a</w:t>
      </w:r>
      <w:r w:rsidRPr="00873CFC">
        <w:rPr>
          <w:lang w:val="en-US"/>
        </w:rPr>
        <w:t xml:space="preserve">nd of the </w:t>
      </w:r>
      <w:r w:rsidR="001F4BF7" w:rsidRPr="00873CFC">
        <w:rPr>
          <w:lang w:val="en-US"/>
        </w:rPr>
        <w:t>eligible infants was 14.55</w:t>
      </w:r>
      <w:r w:rsidR="005A744D" w:rsidRPr="00873CFC">
        <w:rPr>
          <w:lang w:val="en-US"/>
        </w:rPr>
        <w:t xml:space="preserve"> (IQR 12.98 - 15.02)</w:t>
      </w:r>
      <w:r w:rsidR="001F4BF7" w:rsidRPr="00873CFC">
        <w:rPr>
          <w:lang w:val="en-US"/>
        </w:rPr>
        <w:t>. The genetic risk score of screened children was higher in</w:t>
      </w:r>
      <w:r w:rsidR="0097482D" w:rsidRPr="00873CFC">
        <w:rPr>
          <w:lang w:val="en-US"/>
        </w:rPr>
        <w:t xml:space="preserve"> Sweden (</w:t>
      </w:r>
      <w:r w:rsidR="00A86DB4" w:rsidRPr="00873CFC">
        <w:rPr>
          <w:lang w:val="en-US"/>
        </w:rPr>
        <w:t xml:space="preserve">Region </w:t>
      </w:r>
      <w:proofErr w:type="spellStart"/>
      <w:r w:rsidR="0097482D" w:rsidRPr="00873CFC">
        <w:rPr>
          <w:lang w:val="en-US"/>
        </w:rPr>
        <w:t>Skåne</w:t>
      </w:r>
      <w:proofErr w:type="spellEnd"/>
      <w:r w:rsidR="0097482D" w:rsidRPr="00873CFC">
        <w:rPr>
          <w:lang w:val="en-US"/>
        </w:rPr>
        <w:t>)</w:t>
      </w:r>
      <w:r w:rsidR="001F4BF7" w:rsidRPr="00873CFC">
        <w:rPr>
          <w:lang w:val="en-US"/>
        </w:rPr>
        <w:t xml:space="preserve"> </w:t>
      </w:r>
      <w:r w:rsidR="005A6AC6" w:rsidRPr="00873CFC">
        <w:rPr>
          <w:lang w:val="en-US"/>
        </w:rPr>
        <w:t>(</w:t>
      </w:r>
      <w:r w:rsidR="00334827" w:rsidRPr="00873CFC">
        <w:rPr>
          <w:lang w:val="en-US"/>
        </w:rPr>
        <w:t xml:space="preserve">Median: </w:t>
      </w:r>
      <w:r w:rsidR="00FC5E35" w:rsidRPr="00873CFC">
        <w:rPr>
          <w:lang w:val="en-US"/>
        </w:rPr>
        <w:t>10.96</w:t>
      </w:r>
      <w:r w:rsidR="005A744D" w:rsidRPr="00873CFC">
        <w:rPr>
          <w:lang w:val="en-US"/>
        </w:rPr>
        <w:t>, IQR</w:t>
      </w:r>
      <w:r w:rsidR="00334827" w:rsidRPr="00873CFC">
        <w:rPr>
          <w:lang w:val="en-US"/>
        </w:rPr>
        <w:t>9.86-11.</w:t>
      </w:r>
      <w:r w:rsidR="005A744D" w:rsidRPr="00873CFC">
        <w:rPr>
          <w:lang w:val="en-US"/>
        </w:rPr>
        <w:t>99</w:t>
      </w:r>
      <w:r w:rsidR="00F31482" w:rsidRPr="00873CFC">
        <w:rPr>
          <w:lang w:val="en-US"/>
        </w:rPr>
        <w:t>, p&lt;0.01</w:t>
      </w:r>
      <w:r w:rsidR="00FC5E35" w:rsidRPr="00873CFC">
        <w:rPr>
          <w:lang w:val="en-US"/>
        </w:rPr>
        <w:t xml:space="preserve">) </w:t>
      </w:r>
      <w:r w:rsidR="001F4BF7" w:rsidRPr="00873CFC">
        <w:rPr>
          <w:lang w:val="en-US"/>
        </w:rPr>
        <w:t>and lower in Leuven</w:t>
      </w:r>
      <w:r w:rsidR="00B031D8" w:rsidRPr="00873CFC">
        <w:rPr>
          <w:lang w:val="en-US"/>
        </w:rPr>
        <w:t xml:space="preserve">, </w:t>
      </w:r>
      <w:r w:rsidR="00AC5C71" w:rsidRPr="00873CFC">
        <w:rPr>
          <w:lang w:val="en-US"/>
        </w:rPr>
        <w:t>Belgium</w:t>
      </w:r>
      <w:r w:rsidR="00B031D8" w:rsidRPr="00873CFC">
        <w:rPr>
          <w:lang w:val="en-US"/>
        </w:rPr>
        <w:t xml:space="preserve"> </w:t>
      </w:r>
      <w:proofErr w:type="gramStart"/>
      <w:r w:rsidR="005A6AC6" w:rsidRPr="00873CFC">
        <w:rPr>
          <w:lang w:val="en-US"/>
        </w:rPr>
        <w:t>(</w:t>
      </w:r>
      <w:r w:rsidR="00334827" w:rsidRPr="00873CFC">
        <w:rPr>
          <w:lang w:val="en-US"/>
        </w:rPr>
        <w:t xml:space="preserve"> Median</w:t>
      </w:r>
      <w:proofErr w:type="gramEnd"/>
      <w:r w:rsidR="00334827" w:rsidRPr="00873CFC">
        <w:rPr>
          <w:lang w:val="en-US"/>
        </w:rPr>
        <w:t xml:space="preserve">: </w:t>
      </w:r>
      <w:r w:rsidR="00FC5E35" w:rsidRPr="00873CFC">
        <w:rPr>
          <w:lang w:val="en-US"/>
        </w:rPr>
        <w:t>10.22</w:t>
      </w:r>
      <w:r w:rsidR="005A744D" w:rsidRPr="00873CFC">
        <w:rPr>
          <w:lang w:val="en-US"/>
        </w:rPr>
        <w:t xml:space="preserve">, IQR: </w:t>
      </w:r>
      <w:r w:rsidR="00334827" w:rsidRPr="00873CFC">
        <w:rPr>
          <w:lang w:val="en-US"/>
        </w:rPr>
        <w:t>9.59-11.18</w:t>
      </w:r>
      <w:r w:rsidR="00875B76" w:rsidRPr="00873CFC">
        <w:rPr>
          <w:lang w:val="en-US"/>
        </w:rPr>
        <w:t>, p&lt;0.01</w:t>
      </w:r>
      <w:r w:rsidR="005A6AC6" w:rsidRPr="00873CFC">
        <w:rPr>
          <w:lang w:val="en-US"/>
        </w:rPr>
        <w:t xml:space="preserve">) </w:t>
      </w:r>
      <w:r w:rsidR="001F4BF7" w:rsidRPr="00873CFC">
        <w:rPr>
          <w:lang w:val="en-US"/>
        </w:rPr>
        <w:t>when compa</w:t>
      </w:r>
      <w:r w:rsidR="004023BE" w:rsidRPr="00873CFC">
        <w:rPr>
          <w:lang w:val="en-US"/>
        </w:rPr>
        <w:t xml:space="preserve">red to the other study centers </w:t>
      </w:r>
      <w:r w:rsidR="001F4BF7" w:rsidRPr="00873CFC">
        <w:rPr>
          <w:lang w:val="en-US"/>
        </w:rPr>
        <w:t xml:space="preserve">and was not significantly different between male </w:t>
      </w:r>
      <w:r w:rsidR="005A744D" w:rsidRPr="00873CFC">
        <w:rPr>
          <w:lang w:val="en-US"/>
        </w:rPr>
        <w:t>(Median: 10.59, IQR: 9.76 - 11.64) and females (Median: 10.58, IQR: 9.75 - 11.61</w:t>
      </w:r>
      <w:r w:rsidR="00B031D8" w:rsidRPr="00873CFC">
        <w:rPr>
          <w:lang w:val="en-US"/>
        </w:rPr>
        <w:t>;</w:t>
      </w:r>
      <w:r w:rsidR="005A744D" w:rsidRPr="00873CFC">
        <w:rPr>
          <w:lang w:val="en-US"/>
        </w:rPr>
        <w:t xml:space="preserve"> p=0.43</w:t>
      </w:r>
      <w:r w:rsidR="00B031D8" w:rsidRPr="00873CFC">
        <w:rPr>
          <w:lang w:val="en-US"/>
        </w:rPr>
        <w:t>)</w:t>
      </w:r>
      <w:r w:rsidR="001F4BF7" w:rsidRPr="00873CFC">
        <w:rPr>
          <w:lang w:val="en-US"/>
        </w:rPr>
        <w:t>.</w:t>
      </w:r>
    </w:p>
    <w:p w14:paraId="112B5129" w14:textId="77777777" w:rsidR="00FE00B7" w:rsidRPr="00873CFC" w:rsidRDefault="00FE00B7" w:rsidP="001F4BF7">
      <w:pPr>
        <w:spacing w:after="0" w:line="480" w:lineRule="auto"/>
        <w:jc w:val="both"/>
        <w:rPr>
          <w:lang w:val="en-US"/>
        </w:rPr>
      </w:pPr>
    </w:p>
    <w:p w14:paraId="7BEE3D15" w14:textId="2AA4F187" w:rsidR="00152B49" w:rsidRPr="00873CFC" w:rsidRDefault="00C81138" w:rsidP="007F7BCE">
      <w:pPr>
        <w:pStyle w:val="berschrift1blau"/>
        <w:spacing w:before="0" w:after="0" w:line="480" w:lineRule="auto"/>
        <w:ind w:left="0" w:firstLine="0"/>
        <w:jc w:val="both"/>
        <w:rPr>
          <w:rFonts w:asciiTheme="minorHAnsi" w:hAnsiTheme="minorHAnsi"/>
          <w:b/>
          <w:caps w:val="0"/>
          <w:color w:val="auto"/>
          <w:sz w:val="22"/>
          <w:szCs w:val="22"/>
          <w:lang w:val="en-US"/>
        </w:rPr>
      </w:pPr>
      <w:bookmarkStart w:id="9" w:name="_Toc476648574"/>
      <w:r w:rsidRPr="00873CFC">
        <w:rPr>
          <w:rFonts w:asciiTheme="minorHAnsi" w:hAnsiTheme="minorHAnsi"/>
          <w:b/>
          <w:caps w:val="0"/>
          <w:color w:val="auto"/>
          <w:sz w:val="22"/>
          <w:szCs w:val="22"/>
          <w:lang w:val="en-US"/>
        </w:rPr>
        <w:t>Significance</w:t>
      </w:r>
      <w:r w:rsidR="00152B49" w:rsidRPr="00873CFC">
        <w:rPr>
          <w:rFonts w:asciiTheme="minorHAnsi" w:hAnsiTheme="minorHAnsi"/>
          <w:b/>
          <w:caps w:val="0"/>
          <w:color w:val="auto"/>
          <w:sz w:val="22"/>
          <w:szCs w:val="22"/>
          <w:lang w:val="en-US"/>
        </w:rPr>
        <w:t xml:space="preserve"> </w:t>
      </w:r>
      <w:r w:rsidR="00E504B2" w:rsidRPr="00873CFC">
        <w:rPr>
          <w:rFonts w:asciiTheme="minorHAnsi" w:hAnsiTheme="minorHAnsi"/>
          <w:b/>
          <w:caps w:val="0"/>
          <w:color w:val="auto"/>
          <w:sz w:val="22"/>
          <w:szCs w:val="22"/>
          <w:lang w:val="en-US"/>
        </w:rPr>
        <w:t xml:space="preserve">and </w:t>
      </w:r>
      <w:r w:rsidR="00152B49" w:rsidRPr="00873CFC">
        <w:rPr>
          <w:rFonts w:asciiTheme="minorHAnsi" w:hAnsiTheme="minorHAnsi"/>
          <w:b/>
          <w:caps w:val="0"/>
          <w:color w:val="auto"/>
          <w:sz w:val="22"/>
          <w:szCs w:val="22"/>
          <w:lang w:val="en-US"/>
        </w:rPr>
        <w:t>Novelty</w:t>
      </w:r>
      <w:bookmarkEnd w:id="9"/>
    </w:p>
    <w:p w14:paraId="0A42EBAF" w14:textId="2D5A5374" w:rsidR="00152B49" w:rsidRPr="00873CFC" w:rsidRDefault="00152B49" w:rsidP="007F7BCE">
      <w:pPr>
        <w:spacing w:after="0" w:line="480" w:lineRule="auto"/>
        <w:jc w:val="both"/>
        <w:rPr>
          <w:rFonts w:cs="Arial"/>
          <w:lang w:val="en-US"/>
        </w:rPr>
      </w:pPr>
      <w:r w:rsidRPr="00873CFC">
        <w:rPr>
          <w:lang w:val="en-US"/>
        </w:rPr>
        <w:t xml:space="preserve">The </w:t>
      </w:r>
      <w:r w:rsidR="00720A5E" w:rsidRPr="00873CFC">
        <w:rPr>
          <w:lang w:val="en-US"/>
        </w:rPr>
        <w:t>GPPAD-02</w:t>
      </w:r>
      <w:r w:rsidR="00010FD8" w:rsidRPr="00873CFC">
        <w:rPr>
          <w:lang w:val="en-US"/>
        </w:rPr>
        <w:t xml:space="preserve"> s</w:t>
      </w:r>
      <w:r w:rsidRPr="00873CFC">
        <w:rPr>
          <w:lang w:val="en-US"/>
        </w:rPr>
        <w:t xml:space="preserve">tudy will provide a </w:t>
      </w:r>
      <w:r w:rsidR="006A5374" w:rsidRPr="00873CFC">
        <w:rPr>
          <w:lang w:val="en-US"/>
        </w:rPr>
        <w:t xml:space="preserve">unique </w:t>
      </w:r>
      <w:r w:rsidR="004151F7" w:rsidRPr="00873CFC">
        <w:rPr>
          <w:lang w:val="en-US"/>
        </w:rPr>
        <w:t>population-</w:t>
      </w:r>
      <w:r w:rsidR="006A5374" w:rsidRPr="00873CFC">
        <w:rPr>
          <w:lang w:val="en-US"/>
        </w:rPr>
        <w:t xml:space="preserve">based </w:t>
      </w:r>
      <w:r w:rsidRPr="00873CFC">
        <w:rPr>
          <w:lang w:val="en-US"/>
        </w:rPr>
        <w:t>path to primary prevention of beta-cell autoimmunity</w:t>
      </w:r>
      <w:r w:rsidR="005A6AC6" w:rsidRPr="00873CFC">
        <w:rPr>
          <w:lang w:val="en-US"/>
        </w:rPr>
        <w:t>.</w:t>
      </w:r>
      <w:r w:rsidRPr="00873CFC">
        <w:rPr>
          <w:lang w:val="en-US"/>
        </w:rPr>
        <w:t xml:space="preserve"> </w:t>
      </w:r>
      <w:r w:rsidRPr="00873CFC">
        <w:rPr>
          <w:rFonts w:cs="Arial"/>
          <w:lang w:val="en-US"/>
        </w:rPr>
        <w:t xml:space="preserve">Participation in GPPAD-02 also </w:t>
      </w:r>
      <w:r w:rsidR="00A03F9D" w:rsidRPr="00873CFC">
        <w:rPr>
          <w:rFonts w:cs="Arial"/>
          <w:lang w:val="en-US"/>
        </w:rPr>
        <w:t>provides a platform to enable assessment of interventions for secondary</w:t>
      </w:r>
      <w:r w:rsidRPr="00873CFC">
        <w:rPr>
          <w:rFonts w:cs="Arial"/>
          <w:lang w:val="en-US"/>
        </w:rPr>
        <w:t xml:space="preserve"> prevention</w:t>
      </w:r>
      <w:r w:rsidR="00A03F9D" w:rsidRPr="00873CFC">
        <w:rPr>
          <w:rFonts w:cs="Arial"/>
          <w:lang w:val="en-US"/>
        </w:rPr>
        <w:t xml:space="preserve"> of T1D</w:t>
      </w:r>
      <w:r w:rsidRPr="00873CFC">
        <w:rPr>
          <w:rFonts w:cs="Arial"/>
          <w:lang w:val="en-US"/>
        </w:rPr>
        <w:t xml:space="preserve"> if children develop beta-cell autoantibodies in the course of </w:t>
      </w:r>
      <w:r w:rsidR="003F29BE" w:rsidRPr="00873CFC">
        <w:rPr>
          <w:rFonts w:cs="Arial"/>
          <w:lang w:val="en-US"/>
        </w:rPr>
        <w:t>the prevention</w:t>
      </w:r>
      <w:r w:rsidRPr="00873CFC">
        <w:rPr>
          <w:rFonts w:cs="Arial"/>
          <w:lang w:val="en-US"/>
        </w:rPr>
        <w:t xml:space="preserve"> or </w:t>
      </w:r>
      <w:r w:rsidR="003F29BE" w:rsidRPr="00873CFC">
        <w:rPr>
          <w:rFonts w:cs="Arial"/>
          <w:lang w:val="en-US"/>
        </w:rPr>
        <w:t xml:space="preserve">during </w:t>
      </w:r>
      <w:r w:rsidRPr="00873CFC">
        <w:rPr>
          <w:lang w:val="en-US"/>
        </w:rPr>
        <w:t>natural follow-up</w:t>
      </w:r>
      <w:r w:rsidRPr="00873CFC">
        <w:rPr>
          <w:rFonts w:cs="Arial"/>
          <w:lang w:val="en-US"/>
        </w:rPr>
        <w:t xml:space="preserve">. GPPAD and the </w:t>
      </w:r>
      <w:r w:rsidR="00720A5E" w:rsidRPr="00873CFC">
        <w:rPr>
          <w:rFonts w:cs="Arial"/>
          <w:lang w:val="en-US"/>
        </w:rPr>
        <w:t>GPPAD-02</w:t>
      </w:r>
      <w:r w:rsidR="00010FD8" w:rsidRPr="00873CFC">
        <w:rPr>
          <w:rFonts w:cs="Arial"/>
          <w:lang w:val="en-US"/>
        </w:rPr>
        <w:t xml:space="preserve"> s</w:t>
      </w:r>
      <w:r w:rsidRPr="00873CFC">
        <w:rPr>
          <w:rFonts w:cs="Arial"/>
          <w:lang w:val="en-US"/>
        </w:rPr>
        <w:t xml:space="preserve">tudy </w:t>
      </w:r>
      <w:proofErr w:type="gramStart"/>
      <w:r w:rsidRPr="00873CFC">
        <w:rPr>
          <w:rFonts w:cs="Arial"/>
          <w:lang w:val="en-US"/>
        </w:rPr>
        <w:t>will</w:t>
      </w:r>
      <w:r w:rsidR="004151F7" w:rsidRPr="00873CFC">
        <w:rPr>
          <w:rFonts w:cs="Arial"/>
          <w:lang w:val="en-US"/>
        </w:rPr>
        <w:t>,</w:t>
      </w:r>
      <w:r w:rsidRPr="00873CFC">
        <w:rPr>
          <w:rFonts w:cs="Arial"/>
          <w:lang w:val="en-US"/>
        </w:rPr>
        <w:t xml:space="preserve"> therefore</w:t>
      </w:r>
      <w:r w:rsidR="004151F7" w:rsidRPr="00873CFC">
        <w:rPr>
          <w:rFonts w:cs="Arial"/>
          <w:lang w:val="en-US"/>
        </w:rPr>
        <w:t>,</w:t>
      </w:r>
      <w:r w:rsidRPr="00873CFC">
        <w:rPr>
          <w:rFonts w:cs="Arial"/>
          <w:lang w:val="en-US"/>
        </w:rPr>
        <w:t xml:space="preserve"> closely collaborate</w:t>
      </w:r>
      <w:proofErr w:type="gramEnd"/>
      <w:r w:rsidRPr="00873CFC">
        <w:rPr>
          <w:rFonts w:cs="Arial"/>
          <w:lang w:val="en-US"/>
        </w:rPr>
        <w:t xml:space="preserve"> with INNODIA (www.innodia.eu), </w:t>
      </w:r>
      <w:proofErr w:type="spellStart"/>
      <w:r w:rsidRPr="00873CFC">
        <w:rPr>
          <w:rFonts w:cs="Arial"/>
          <w:lang w:val="en-US"/>
        </w:rPr>
        <w:t>TrialNet</w:t>
      </w:r>
      <w:proofErr w:type="spellEnd"/>
      <w:r w:rsidRPr="00873CFC">
        <w:rPr>
          <w:rFonts w:cs="Arial"/>
          <w:lang w:val="en-US"/>
        </w:rPr>
        <w:t xml:space="preserve"> (www.diabetestrialnet.org), and others for such opportunities.</w:t>
      </w:r>
      <w:r w:rsidR="004151F7" w:rsidRPr="00873CFC">
        <w:rPr>
          <w:rFonts w:cs="Arial"/>
          <w:lang w:val="en-US"/>
        </w:rPr>
        <w:t xml:space="preserve"> </w:t>
      </w:r>
      <w:r w:rsidRPr="00873CFC">
        <w:rPr>
          <w:rFonts w:cs="Arial"/>
          <w:lang w:val="en-US"/>
        </w:rPr>
        <w:t xml:space="preserve">The eventual benefit to the community, if successful, will be a reduction in the number of children developing </w:t>
      </w:r>
      <w:r w:rsidR="00036F07" w:rsidRPr="00873CFC">
        <w:rPr>
          <w:rFonts w:cs="Arial"/>
          <w:lang w:val="en-US"/>
        </w:rPr>
        <w:t>T1D</w:t>
      </w:r>
      <w:r w:rsidRPr="00873CFC">
        <w:rPr>
          <w:rFonts w:cs="Arial"/>
          <w:lang w:val="en-US"/>
        </w:rPr>
        <w:t xml:space="preserve">. </w:t>
      </w:r>
    </w:p>
    <w:p w14:paraId="445846F4" w14:textId="77777777" w:rsidR="00FC2CDD" w:rsidRPr="00873CFC" w:rsidRDefault="00FC2CDD" w:rsidP="007F7BCE">
      <w:pPr>
        <w:spacing w:after="0" w:line="480" w:lineRule="auto"/>
        <w:rPr>
          <w:lang w:val="en-US"/>
        </w:rPr>
      </w:pPr>
    </w:p>
    <w:p w14:paraId="09A6E931" w14:textId="77777777" w:rsidR="00BE19EB" w:rsidRPr="00873CFC" w:rsidRDefault="00FC2CDD" w:rsidP="007F7BCE">
      <w:pPr>
        <w:spacing w:after="0" w:line="480" w:lineRule="auto"/>
        <w:rPr>
          <w:b/>
          <w:lang w:val="en-US"/>
        </w:rPr>
      </w:pPr>
      <w:r w:rsidRPr="00873CFC">
        <w:rPr>
          <w:b/>
          <w:lang w:val="en-US"/>
        </w:rPr>
        <w:t>Acknowledgement</w:t>
      </w:r>
      <w:r w:rsidR="00C74E3C" w:rsidRPr="00873CFC">
        <w:rPr>
          <w:b/>
          <w:lang w:val="en-US"/>
        </w:rPr>
        <w:t xml:space="preserve"> (Funding)</w:t>
      </w:r>
    </w:p>
    <w:p w14:paraId="1750F515" w14:textId="715E5618" w:rsidR="00C53D16" w:rsidRPr="00873CFC" w:rsidRDefault="00343CDF" w:rsidP="00C53D16">
      <w:pPr>
        <w:spacing w:after="0" w:line="480" w:lineRule="auto"/>
        <w:jc w:val="both"/>
        <w:rPr>
          <w:lang w:val="en-US"/>
        </w:rPr>
      </w:pPr>
      <w:r w:rsidRPr="00873CFC">
        <w:rPr>
          <w:lang w:val="en-US"/>
        </w:rPr>
        <w:t xml:space="preserve">The </w:t>
      </w:r>
      <w:r w:rsidR="00010FD8" w:rsidRPr="00873CFC">
        <w:rPr>
          <w:lang w:val="en-US"/>
        </w:rPr>
        <w:t>GPPAD-02 s</w:t>
      </w:r>
      <w:r w:rsidRPr="00873CFC">
        <w:rPr>
          <w:lang w:val="en-US"/>
        </w:rPr>
        <w:t>tudy is financed by research grants from the Leona M. and Harry B. Helmsley Charitable Trust (Grant Number 2018PG-T1D022</w:t>
      </w:r>
      <w:r w:rsidR="00764233" w:rsidRPr="00873CFC">
        <w:rPr>
          <w:lang w:val="en-US"/>
        </w:rPr>
        <w:t xml:space="preserve">, </w:t>
      </w:r>
      <w:r w:rsidR="000D3DDB" w:rsidRPr="00873CFC">
        <w:rPr>
          <w:lang w:val="en-US"/>
        </w:rPr>
        <w:t xml:space="preserve">2018PG-T1D024, </w:t>
      </w:r>
      <w:proofErr w:type="gramStart"/>
      <w:r w:rsidR="00764233" w:rsidRPr="00873CFC">
        <w:rPr>
          <w:lang w:val="en-US"/>
        </w:rPr>
        <w:t>2018PG</w:t>
      </w:r>
      <w:proofErr w:type="gramEnd"/>
      <w:r w:rsidR="00764233" w:rsidRPr="00873CFC">
        <w:rPr>
          <w:lang w:val="en-US"/>
        </w:rPr>
        <w:t>-T1D025</w:t>
      </w:r>
      <w:r w:rsidRPr="00873CFC">
        <w:rPr>
          <w:lang w:val="en-US"/>
        </w:rPr>
        <w:t>)</w:t>
      </w:r>
      <w:r w:rsidR="006F77CE" w:rsidRPr="00873CFC">
        <w:rPr>
          <w:lang w:val="en-US"/>
        </w:rPr>
        <w:t>.</w:t>
      </w:r>
      <w:r w:rsidR="0019239E" w:rsidRPr="00873CFC">
        <w:rPr>
          <w:lang w:val="en-US"/>
        </w:rPr>
        <w:t xml:space="preserve"> The </w:t>
      </w:r>
      <w:proofErr w:type="gramStart"/>
      <w:r w:rsidR="0019239E" w:rsidRPr="00873CFC">
        <w:rPr>
          <w:lang w:val="en-US"/>
        </w:rPr>
        <w:t>GPPAD-</w:t>
      </w:r>
      <w:r w:rsidR="0019239E" w:rsidRPr="00873CFC">
        <w:rPr>
          <w:lang w:val="en-US"/>
        </w:rPr>
        <w:lastRenderedPageBreak/>
        <w:t xml:space="preserve">coordinating center is </w:t>
      </w:r>
      <w:r w:rsidR="009D7283" w:rsidRPr="00873CFC">
        <w:rPr>
          <w:lang w:val="en-US"/>
        </w:rPr>
        <w:t>f</w:t>
      </w:r>
      <w:r w:rsidR="0019239E" w:rsidRPr="00873CFC">
        <w:rPr>
          <w:lang w:val="en-US"/>
        </w:rPr>
        <w:t xml:space="preserve">inanced by </w:t>
      </w:r>
      <w:r w:rsidR="009D7283" w:rsidRPr="00873CFC">
        <w:rPr>
          <w:lang w:val="en-US"/>
        </w:rPr>
        <w:t xml:space="preserve">the Leona M. and Harry B. Helmsley Charitable Trust (Grant Number 2018PG-T1D022) as well as the </w:t>
      </w:r>
      <w:r w:rsidR="0019239E" w:rsidRPr="00873CFC">
        <w:rPr>
          <w:lang w:val="en-US"/>
        </w:rPr>
        <w:t xml:space="preserve">Helmholtz </w:t>
      </w:r>
      <w:proofErr w:type="spellStart"/>
      <w:r w:rsidR="00C53D16" w:rsidRPr="00873CFC">
        <w:rPr>
          <w:lang w:val="en-US"/>
        </w:rPr>
        <w:t>Zentr</w:t>
      </w:r>
      <w:r w:rsidR="009D7283" w:rsidRPr="00873CFC">
        <w:rPr>
          <w:lang w:val="en-US"/>
        </w:rPr>
        <w:t>um</w:t>
      </w:r>
      <w:proofErr w:type="spellEnd"/>
      <w:r w:rsidR="009D7283" w:rsidRPr="00873CFC">
        <w:rPr>
          <w:lang w:val="en-US"/>
        </w:rPr>
        <w:t xml:space="preserve"> Munich </w:t>
      </w:r>
      <w:r w:rsidR="00C53D16" w:rsidRPr="00873CFC">
        <w:rPr>
          <w:lang w:val="en-US"/>
        </w:rPr>
        <w:t>German Research Center</w:t>
      </w:r>
      <w:proofErr w:type="gramEnd"/>
      <w:r w:rsidR="00C53D16" w:rsidRPr="00873CFC">
        <w:rPr>
          <w:lang w:val="en-US"/>
        </w:rPr>
        <w:t xml:space="preserve"> for Environmental Health </w:t>
      </w:r>
      <w:r w:rsidR="009D7283" w:rsidRPr="00873CFC">
        <w:rPr>
          <w:lang w:val="en-US"/>
        </w:rPr>
        <w:t xml:space="preserve">and </w:t>
      </w:r>
      <w:r w:rsidR="00C53D16" w:rsidRPr="00873CFC">
        <w:rPr>
          <w:lang w:val="en-US"/>
        </w:rPr>
        <w:t>funding from the German Federal Ministry of Education and Research (BMBF) to the German Center for Diabetes Research (DZD</w:t>
      </w:r>
      <w:r w:rsidR="00F708B8" w:rsidRPr="00873CFC">
        <w:rPr>
          <w:lang w:val="en-US"/>
        </w:rPr>
        <w:t xml:space="preserve"> </w:t>
      </w:r>
      <w:proofErr w:type="spellStart"/>
      <w:r w:rsidR="00C53D16" w:rsidRPr="00873CFC">
        <w:rPr>
          <w:lang w:val="en-US"/>
        </w:rPr>
        <w:t>e.V</w:t>
      </w:r>
      <w:proofErr w:type="spellEnd"/>
      <w:r w:rsidR="00C53D16" w:rsidRPr="00873CFC">
        <w:rPr>
          <w:lang w:val="en-US"/>
        </w:rPr>
        <w:t>.)</w:t>
      </w:r>
    </w:p>
    <w:p w14:paraId="706A6B37" w14:textId="4EFE4151" w:rsidR="00FC2CDD" w:rsidRPr="00873CFC" w:rsidRDefault="00FC2CDD" w:rsidP="007F7BCE">
      <w:pPr>
        <w:spacing w:after="0" w:line="480" w:lineRule="auto"/>
        <w:rPr>
          <w:lang w:val="en-US"/>
        </w:rPr>
      </w:pPr>
    </w:p>
    <w:p w14:paraId="3DA02367" w14:textId="29C5F278" w:rsidR="0041679F" w:rsidRPr="00873CFC" w:rsidRDefault="00B40620" w:rsidP="007F7BCE">
      <w:pPr>
        <w:pStyle w:val="berschrift1blau"/>
        <w:spacing w:before="0" w:after="0" w:line="480" w:lineRule="auto"/>
        <w:ind w:left="0" w:firstLine="0"/>
        <w:jc w:val="both"/>
        <w:rPr>
          <w:rFonts w:asciiTheme="minorHAnsi" w:hAnsiTheme="minorHAnsi"/>
          <w:b/>
          <w:caps w:val="0"/>
          <w:color w:val="auto"/>
          <w:sz w:val="22"/>
          <w:szCs w:val="22"/>
          <w:lang w:val="en-US"/>
        </w:rPr>
      </w:pPr>
      <w:bookmarkStart w:id="10" w:name="_Toc476648576"/>
      <w:r w:rsidRPr="00873CFC">
        <w:rPr>
          <w:rFonts w:asciiTheme="minorHAnsi" w:hAnsiTheme="minorHAnsi"/>
          <w:b/>
          <w:caps w:val="0"/>
          <w:color w:val="auto"/>
          <w:sz w:val="22"/>
          <w:szCs w:val="22"/>
          <w:lang w:val="en-US"/>
        </w:rPr>
        <w:t>R</w:t>
      </w:r>
      <w:r w:rsidR="0041679F" w:rsidRPr="00873CFC">
        <w:rPr>
          <w:rFonts w:asciiTheme="minorHAnsi" w:hAnsiTheme="minorHAnsi"/>
          <w:b/>
          <w:caps w:val="0"/>
          <w:color w:val="auto"/>
          <w:sz w:val="22"/>
          <w:szCs w:val="22"/>
          <w:lang w:val="en-US"/>
        </w:rPr>
        <w:t>eferences</w:t>
      </w:r>
      <w:bookmarkEnd w:id="10"/>
    </w:p>
    <w:p w14:paraId="0C457CF8" w14:textId="7229986C" w:rsidR="00976FC4" w:rsidRPr="00873CFC" w:rsidRDefault="0041679F" w:rsidP="00976FC4">
      <w:pPr>
        <w:tabs>
          <w:tab w:val="left" w:pos="765"/>
        </w:tabs>
        <w:jc w:val="both"/>
        <w:rPr>
          <w:lang w:val="en-US"/>
        </w:rPr>
      </w:pPr>
      <w:r w:rsidRPr="000D6F7C">
        <w:t xml:space="preserve">1. </w:t>
      </w:r>
      <w:r w:rsidR="00976FC4" w:rsidRPr="000D6F7C">
        <w:t xml:space="preserve">Patterson </w:t>
      </w:r>
      <w:r w:rsidR="000D6F7C" w:rsidRPr="000D6F7C">
        <w:t xml:space="preserve">CC, </w:t>
      </w:r>
      <w:proofErr w:type="spellStart"/>
      <w:r w:rsidR="000D6F7C" w:rsidRPr="000D6F7C">
        <w:t>Harjutsalo</w:t>
      </w:r>
      <w:proofErr w:type="spellEnd"/>
      <w:r w:rsidR="000D6F7C" w:rsidRPr="000D6F7C">
        <w:t xml:space="preserve"> V, Rosenbauer J et al. </w:t>
      </w:r>
      <w:r w:rsidR="00976FC4" w:rsidRPr="00873CFC">
        <w:rPr>
          <w:lang w:val="en-US"/>
        </w:rPr>
        <w:t xml:space="preserve">Trends and cyclical variation in the incidence of childhood type 1 diabetes in 26 European </w:t>
      </w:r>
      <w:proofErr w:type="spellStart"/>
      <w:r w:rsidR="00976FC4" w:rsidRPr="00873CFC">
        <w:rPr>
          <w:lang w:val="en-US"/>
        </w:rPr>
        <w:t>centres</w:t>
      </w:r>
      <w:proofErr w:type="spellEnd"/>
      <w:r w:rsidR="00976FC4" w:rsidRPr="00873CFC">
        <w:rPr>
          <w:lang w:val="en-US"/>
        </w:rPr>
        <w:t xml:space="preserve"> in the 25 year period 1989-2013: a </w:t>
      </w:r>
      <w:proofErr w:type="spellStart"/>
      <w:r w:rsidR="00976FC4" w:rsidRPr="00873CFC">
        <w:rPr>
          <w:lang w:val="en-US"/>
        </w:rPr>
        <w:t>multicentre</w:t>
      </w:r>
      <w:proofErr w:type="spellEnd"/>
      <w:r w:rsidR="00976FC4" w:rsidRPr="00873CFC">
        <w:rPr>
          <w:lang w:val="en-US"/>
        </w:rPr>
        <w:t xml:space="preserve"> prospective registration study. </w:t>
      </w:r>
      <w:proofErr w:type="spellStart"/>
      <w:r w:rsidR="00976FC4" w:rsidRPr="00873CFC">
        <w:rPr>
          <w:lang w:val="en-US"/>
        </w:rPr>
        <w:t>Diabetologia</w:t>
      </w:r>
      <w:proofErr w:type="spellEnd"/>
      <w:r w:rsidR="00976FC4" w:rsidRPr="00873CFC">
        <w:rPr>
          <w:lang w:val="en-US"/>
        </w:rPr>
        <w:t>. 2019</w:t>
      </w:r>
      <w:proofErr w:type="gramStart"/>
      <w:r w:rsidR="00976FC4" w:rsidRPr="00873CFC">
        <w:rPr>
          <w:lang w:val="en-US"/>
        </w:rPr>
        <w:t>;62</w:t>
      </w:r>
      <w:proofErr w:type="gramEnd"/>
      <w:r w:rsidR="00976FC4" w:rsidRPr="00873CFC">
        <w:rPr>
          <w:lang w:val="en-US"/>
        </w:rPr>
        <w:t>(3):408-417.</w:t>
      </w:r>
    </w:p>
    <w:p w14:paraId="60023E71" w14:textId="43D9C5BF" w:rsidR="0041679F" w:rsidRPr="00873CFC" w:rsidRDefault="0041679F" w:rsidP="0041679F">
      <w:pPr>
        <w:tabs>
          <w:tab w:val="left" w:pos="765"/>
        </w:tabs>
        <w:jc w:val="both"/>
        <w:rPr>
          <w:lang w:val="en-US"/>
        </w:rPr>
      </w:pPr>
      <w:r w:rsidRPr="000D6F7C">
        <w:t xml:space="preserve">2. </w:t>
      </w:r>
      <w:r w:rsidR="009D71B0" w:rsidRPr="000D6F7C">
        <w:t xml:space="preserve">Ziegler AG, </w:t>
      </w:r>
      <w:proofErr w:type="spellStart"/>
      <w:r w:rsidR="009D71B0" w:rsidRPr="000D6F7C">
        <w:t>Rewers</w:t>
      </w:r>
      <w:proofErr w:type="spellEnd"/>
      <w:r w:rsidR="009D71B0" w:rsidRPr="000D6F7C">
        <w:t xml:space="preserve"> M, </w:t>
      </w:r>
      <w:proofErr w:type="spellStart"/>
      <w:r w:rsidR="009D71B0" w:rsidRPr="000D6F7C">
        <w:t>Simell</w:t>
      </w:r>
      <w:proofErr w:type="spellEnd"/>
      <w:r w:rsidR="009D71B0" w:rsidRPr="000D6F7C">
        <w:t xml:space="preserve"> O et al. </w:t>
      </w:r>
      <w:r w:rsidRPr="00873CFC">
        <w:rPr>
          <w:lang w:val="en-US"/>
        </w:rPr>
        <w:t>Seroconversion to Multiple Islet Autoantibodies and Risk of Progressio</w:t>
      </w:r>
      <w:r w:rsidR="004F7810" w:rsidRPr="00873CFC">
        <w:rPr>
          <w:lang w:val="en-US"/>
        </w:rPr>
        <w:t>n to Diabetes in Children. JAMA 2013;</w:t>
      </w:r>
      <w:r w:rsidRPr="00873CFC">
        <w:rPr>
          <w:lang w:val="en-US"/>
        </w:rPr>
        <w:t xml:space="preserve"> 309:2473-2479</w:t>
      </w:r>
      <w:r w:rsidR="004F7810" w:rsidRPr="00873CFC">
        <w:rPr>
          <w:lang w:val="en-US"/>
        </w:rPr>
        <w:t>.</w:t>
      </w:r>
    </w:p>
    <w:p w14:paraId="51225A21" w14:textId="77777777" w:rsidR="0041679F" w:rsidRPr="00873CFC" w:rsidRDefault="0041679F" w:rsidP="0041679F">
      <w:pPr>
        <w:tabs>
          <w:tab w:val="left" w:pos="765"/>
        </w:tabs>
        <w:jc w:val="both"/>
        <w:rPr>
          <w:lang w:val="en-US"/>
        </w:rPr>
      </w:pPr>
      <w:r w:rsidRPr="00873CFC">
        <w:rPr>
          <w:lang w:val="en-US"/>
        </w:rPr>
        <w:t xml:space="preserve">3. Ziegler AG, </w:t>
      </w:r>
      <w:proofErr w:type="spellStart"/>
      <w:r w:rsidRPr="00873CFC">
        <w:rPr>
          <w:lang w:val="en-US"/>
        </w:rPr>
        <w:t>Nepom</w:t>
      </w:r>
      <w:proofErr w:type="spellEnd"/>
      <w:r w:rsidRPr="00873CFC">
        <w:rPr>
          <w:lang w:val="en-US"/>
        </w:rPr>
        <w:t xml:space="preserve"> GT: Prediction and pathogenesis in type 1 diabetes. Immunity </w:t>
      </w:r>
      <w:r w:rsidR="004F7810" w:rsidRPr="00873CFC">
        <w:rPr>
          <w:lang w:val="en-US"/>
        </w:rPr>
        <w:t xml:space="preserve">2010; </w:t>
      </w:r>
      <w:r w:rsidRPr="00873CFC">
        <w:rPr>
          <w:lang w:val="en-US"/>
        </w:rPr>
        <w:t>32(4):468-78</w:t>
      </w:r>
      <w:r w:rsidR="004F7810" w:rsidRPr="00873CFC">
        <w:rPr>
          <w:lang w:val="en-US"/>
        </w:rPr>
        <w:t>.</w:t>
      </w:r>
    </w:p>
    <w:p w14:paraId="09485494" w14:textId="4F4990DC" w:rsidR="0041679F" w:rsidRPr="00873CFC" w:rsidRDefault="00D35EC7" w:rsidP="0041679F">
      <w:pPr>
        <w:tabs>
          <w:tab w:val="left" w:pos="765"/>
        </w:tabs>
        <w:jc w:val="both"/>
        <w:rPr>
          <w:lang w:val="en-US"/>
        </w:rPr>
      </w:pPr>
      <w:r w:rsidRPr="00873CFC">
        <w:rPr>
          <w:lang w:val="en-US"/>
        </w:rPr>
        <w:t>4</w:t>
      </w:r>
      <w:r w:rsidR="0041679F" w:rsidRPr="00873CFC">
        <w:rPr>
          <w:lang w:val="en-US"/>
        </w:rPr>
        <w:t>. Bonifacio E. Predicting type 1 diabetes using biomarkers. Diabetes Care</w:t>
      </w:r>
      <w:r w:rsidR="004F7810" w:rsidRPr="00873CFC">
        <w:rPr>
          <w:lang w:val="en-US"/>
        </w:rPr>
        <w:t xml:space="preserve"> 2015; 38(6):989-996.</w:t>
      </w:r>
    </w:p>
    <w:p w14:paraId="7BAD33C1" w14:textId="7351E007" w:rsidR="00FD163B" w:rsidRPr="00873CFC" w:rsidRDefault="006F46BB" w:rsidP="00FD163B">
      <w:pPr>
        <w:tabs>
          <w:tab w:val="left" w:pos="765"/>
        </w:tabs>
        <w:jc w:val="both"/>
        <w:rPr>
          <w:lang w:val="en-US"/>
        </w:rPr>
      </w:pPr>
      <w:r w:rsidRPr="000D6F7C">
        <w:t>5</w:t>
      </w:r>
      <w:r w:rsidR="00F86604" w:rsidRPr="000D6F7C">
        <w:t>. Bonif</w:t>
      </w:r>
      <w:r w:rsidR="00B74A4A" w:rsidRPr="000D6F7C">
        <w:t xml:space="preserve">acio E, Beyerlein A, Hippich M et al. </w:t>
      </w:r>
      <w:r w:rsidR="00FD163B" w:rsidRPr="00873CFC">
        <w:rPr>
          <w:lang w:val="en-US"/>
        </w:rPr>
        <w:t>Genetic scores to stratify risk of developing multiple islet autoantibodies and type 1 diabetes: A</w:t>
      </w:r>
      <w:r w:rsidR="00F86604" w:rsidRPr="00873CFC">
        <w:rPr>
          <w:lang w:val="en-US"/>
        </w:rPr>
        <w:t xml:space="preserve"> prospective study in children. </w:t>
      </w:r>
      <w:proofErr w:type="spellStart"/>
      <w:r w:rsidR="00FD163B" w:rsidRPr="00873CFC">
        <w:rPr>
          <w:lang w:val="en-US"/>
        </w:rPr>
        <w:t>PLoS</w:t>
      </w:r>
      <w:proofErr w:type="spellEnd"/>
      <w:r w:rsidR="00FD163B" w:rsidRPr="00873CFC">
        <w:rPr>
          <w:lang w:val="en-US"/>
        </w:rPr>
        <w:t xml:space="preserve"> Med. 2018</w:t>
      </w:r>
      <w:proofErr w:type="gramStart"/>
      <w:r w:rsidR="00FD163B" w:rsidRPr="00873CFC">
        <w:rPr>
          <w:lang w:val="en-US"/>
        </w:rPr>
        <w:t>;15</w:t>
      </w:r>
      <w:proofErr w:type="gramEnd"/>
      <w:r w:rsidR="00FD163B" w:rsidRPr="00873CFC">
        <w:rPr>
          <w:lang w:val="en-US"/>
        </w:rPr>
        <w:t>(4):e1002548.</w:t>
      </w:r>
    </w:p>
    <w:p w14:paraId="3EA77C4F" w14:textId="21FF9535" w:rsidR="0041679F" w:rsidRPr="00873CFC" w:rsidRDefault="006F46BB" w:rsidP="0041679F">
      <w:pPr>
        <w:tabs>
          <w:tab w:val="left" w:pos="765"/>
        </w:tabs>
        <w:jc w:val="both"/>
      </w:pPr>
      <w:r w:rsidRPr="00873CFC">
        <w:rPr>
          <w:lang w:val="en-US"/>
        </w:rPr>
        <w:t>6</w:t>
      </w:r>
      <w:r w:rsidR="0041679F" w:rsidRPr="00873CFC">
        <w:rPr>
          <w:lang w:val="en-US"/>
        </w:rPr>
        <w:t xml:space="preserve">. Ziegler AG, Bonifacio E. Age-related islet autoantibody incidence in offspring of patients with type 1 diabetes. </w:t>
      </w:r>
      <w:proofErr w:type="spellStart"/>
      <w:r w:rsidR="0041679F" w:rsidRPr="00873CFC">
        <w:t>Diabetologia</w:t>
      </w:r>
      <w:proofErr w:type="spellEnd"/>
      <w:r w:rsidR="0041679F" w:rsidRPr="00873CFC">
        <w:t xml:space="preserve"> </w:t>
      </w:r>
      <w:r w:rsidR="004F7810" w:rsidRPr="00873CFC">
        <w:t xml:space="preserve">2012; </w:t>
      </w:r>
      <w:r w:rsidR="0041679F" w:rsidRPr="00873CFC">
        <w:t>55:1937-1943</w:t>
      </w:r>
      <w:r w:rsidR="004F7810" w:rsidRPr="00873CFC">
        <w:t>.</w:t>
      </w:r>
    </w:p>
    <w:p w14:paraId="3A58ACA7" w14:textId="1405D68F" w:rsidR="0041679F" w:rsidRPr="00873CFC" w:rsidRDefault="006F46BB" w:rsidP="0041679F">
      <w:pPr>
        <w:tabs>
          <w:tab w:val="left" w:pos="765"/>
        </w:tabs>
        <w:jc w:val="both"/>
        <w:rPr>
          <w:lang w:val="en-US"/>
        </w:rPr>
      </w:pPr>
      <w:r w:rsidRPr="00873CFC">
        <w:t>7</w:t>
      </w:r>
      <w:r w:rsidR="0041679F" w:rsidRPr="00873CFC">
        <w:t xml:space="preserve">. </w:t>
      </w:r>
      <w:proofErr w:type="spellStart"/>
      <w:r w:rsidR="0041679F" w:rsidRPr="00873CFC">
        <w:t>Parikka</w:t>
      </w:r>
      <w:proofErr w:type="spellEnd"/>
      <w:r w:rsidR="0041679F" w:rsidRPr="00873CFC">
        <w:t xml:space="preserve"> </w:t>
      </w:r>
      <w:r w:rsidR="00B74A4A" w:rsidRPr="00873CFC">
        <w:t xml:space="preserve">V, </w:t>
      </w:r>
      <w:proofErr w:type="spellStart"/>
      <w:r w:rsidR="00B74A4A" w:rsidRPr="00873CFC">
        <w:t>Näntö-Salonen</w:t>
      </w:r>
      <w:proofErr w:type="spellEnd"/>
      <w:r w:rsidR="00B74A4A" w:rsidRPr="00873CFC">
        <w:t xml:space="preserve"> K, Saarinen M et al. </w:t>
      </w:r>
      <w:r w:rsidR="0041679F" w:rsidRPr="00873CFC">
        <w:rPr>
          <w:lang w:val="en-US"/>
        </w:rPr>
        <w:t xml:space="preserve">Early seroconversion and rapidly increasing autoantibody concentrations predict </w:t>
      </w:r>
      <w:proofErr w:type="spellStart"/>
      <w:r w:rsidR="0041679F" w:rsidRPr="00873CFC">
        <w:rPr>
          <w:lang w:val="en-US"/>
        </w:rPr>
        <w:t>prepubertal</w:t>
      </w:r>
      <w:proofErr w:type="spellEnd"/>
      <w:r w:rsidR="0041679F" w:rsidRPr="00873CFC">
        <w:rPr>
          <w:lang w:val="en-US"/>
        </w:rPr>
        <w:t xml:space="preserve"> manifestation of type 1 diabetes in children at genetic risk. </w:t>
      </w:r>
      <w:proofErr w:type="spellStart"/>
      <w:r w:rsidR="0041679F" w:rsidRPr="00873CFC">
        <w:rPr>
          <w:lang w:val="en-US"/>
        </w:rPr>
        <w:t>Diabetologia</w:t>
      </w:r>
      <w:proofErr w:type="spellEnd"/>
      <w:r w:rsidR="0041679F" w:rsidRPr="00873CFC">
        <w:rPr>
          <w:lang w:val="en-US"/>
        </w:rPr>
        <w:t xml:space="preserve"> </w:t>
      </w:r>
      <w:r w:rsidR="004F7810" w:rsidRPr="00873CFC">
        <w:rPr>
          <w:lang w:val="en-US"/>
        </w:rPr>
        <w:t xml:space="preserve">2012; </w:t>
      </w:r>
      <w:r w:rsidR="0041679F" w:rsidRPr="00873CFC">
        <w:rPr>
          <w:lang w:val="en-US"/>
        </w:rPr>
        <w:t>55:1926-1936</w:t>
      </w:r>
      <w:r w:rsidR="004F7810" w:rsidRPr="00873CFC">
        <w:rPr>
          <w:lang w:val="en-US"/>
        </w:rPr>
        <w:t>.</w:t>
      </w:r>
    </w:p>
    <w:p w14:paraId="76E46738" w14:textId="3B606EB9" w:rsidR="0041679F" w:rsidRPr="00873CFC" w:rsidRDefault="006F46BB" w:rsidP="0041679F">
      <w:pPr>
        <w:tabs>
          <w:tab w:val="left" w:pos="765"/>
        </w:tabs>
        <w:jc w:val="both"/>
        <w:rPr>
          <w:lang w:val="en-US"/>
        </w:rPr>
      </w:pPr>
      <w:r w:rsidRPr="00873CFC">
        <w:rPr>
          <w:lang w:val="en-US"/>
        </w:rPr>
        <w:t>8</w:t>
      </w:r>
      <w:r w:rsidR="0041679F" w:rsidRPr="00873CFC">
        <w:rPr>
          <w:lang w:val="en-US"/>
        </w:rPr>
        <w:t xml:space="preserve">. </w:t>
      </w:r>
      <w:proofErr w:type="spellStart"/>
      <w:r w:rsidR="0041679F" w:rsidRPr="00873CFC">
        <w:rPr>
          <w:lang w:val="en-US"/>
        </w:rPr>
        <w:t>Kr</w:t>
      </w:r>
      <w:r w:rsidR="00B74A4A" w:rsidRPr="00873CFC">
        <w:rPr>
          <w:lang w:val="en-US"/>
        </w:rPr>
        <w:t>ischer</w:t>
      </w:r>
      <w:proofErr w:type="spellEnd"/>
      <w:r w:rsidR="00B74A4A" w:rsidRPr="00873CFC">
        <w:rPr>
          <w:lang w:val="en-US"/>
        </w:rPr>
        <w:t xml:space="preserve"> JP, Lynch KF, Schatz DA et al. </w:t>
      </w:r>
      <w:r w:rsidR="0041679F" w:rsidRPr="00873CFC">
        <w:rPr>
          <w:lang w:val="en-US"/>
        </w:rPr>
        <w:t xml:space="preserve">The Six-year Incidence of Diabetes Associated Autoantibodies in Genetically At-risk Children: The TEDDY Study. </w:t>
      </w:r>
      <w:proofErr w:type="spellStart"/>
      <w:r w:rsidR="0041679F" w:rsidRPr="00873CFC">
        <w:rPr>
          <w:lang w:val="en-US"/>
        </w:rPr>
        <w:t>Diabetologia</w:t>
      </w:r>
      <w:proofErr w:type="spellEnd"/>
      <w:r w:rsidR="0041679F" w:rsidRPr="00873CFC">
        <w:rPr>
          <w:lang w:val="en-US"/>
        </w:rPr>
        <w:t xml:space="preserve"> </w:t>
      </w:r>
      <w:r w:rsidR="004F7810" w:rsidRPr="00873CFC">
        <w:rPr>
          <w:lang w:val="en-US"/>
        </w:rPr>
        <w:t xml:space="preserve">2015; </w:t>
      </w:r>
      <w:r w:rsidR="0041679F" w:rsidRPr="00873CFC">
        <w:rPr>
          <w:lang w:val="en-US"/>
        </w:rPr>
        <w:t>58(5):980-987</w:t>
      </w:r>
      <w:r w:rsidR="004F7810" w:rsidRPr="00873CFC">
        <w:rPr>
          <w:lang w:val="en-US"/>
        </w:rPr>
        <w:t>.</w:t>
      </w:r>
    </w:p>
    <w:p w14:paraId="6FC04F62" w14:textId="4E03AB42" w:rsidR="0041679F" w:rsidRPr="00873CFC" w:rsidRDefault="00A4043E" w:rsidP="0041679F">
      <w:pPr>
        <w:tabs>
          <w:tab w:val="left" w:pos="765"/>
        </w:tabs>
        <w:jc w:val="both"/>
        <w:rPr>
          <w:lang w:val="en-US"/>
        </w:rPr>
      </w:pPr>
      <w:r w:rsidRPr="00873CFC">
        <w:rPr>
          <w:lang w:val="en-US"/>
        </w:rPr>
        <w:t>9</w:t>
      </w:r>
      <w:r w:rsidR="0041679F" w:rsidRPr="00873CFC">
        <w:rPr>
          <w:lang w:val="en-US"/>
        </w:rPr>
        <w:t xml:space="preserve">. Ilonen J </w:t>
      </w:r>
      <w:proofErr w:type="spellStart"/>
      <w:r w:rsidR="0041679F" w:rsidRPr="00873CFC">
        <w:rPr>
          <w:lang w:val="en-US"/>
        </w:rPr>
        <w:t>Hammais</w:t>
      </w:r>
      <w:proofErr w:type="spellEnd"/>
      <w:r w:rsidR="0041679F" w:rsidRPr="00873CFC">
        <w:rPr>
          <w:lang w:val="en-US"/>
        </w:rPr>
        <w:t xml:space="preserve"> A, </w:t>
      </w:r>
      <w:proofErr w:type="spellStart"/>
      <w:r w:rsidR="0041679F" w:rsidRPr="00873CFC">
        <w:rPr>
          <w:lang w:val="en-US"/>
        </w:rPr>
        <w:t>Lain</w:t>
      </w:r>
      <w:r w:rsidR="00A73C31" w:rsidRPr="00873CFC">
        <w:rPr>
          <w:lang w:val="en-US"/>
        </w:rPr>
        <w:t>e</w:t>
      </w:r>
      <w:proofErr w:type="spellEnd"/>
      <w:r w:rsidR="00A73C31" w:rsidRPr="00873CFC">
        <w:rPr>
          <w:lang w:val="en-US"/>
        </w:rPr>
        <w:t xml:space="preserve"> AP </w:t>
      </w:r>
      <w:r w:rsidR="0041679F" w:rsidRPr="00873CFC">
        <w:rPr>
          <w:lang w:val="en-US"/>
        </w:rPr>
        <w:t xml:space="preserve">et al.: Patterns of b-cell autoantibody appearance and genetic associations during the first years of life. Diabetes </w:t>
      </w:r>
      <w:r w:rsidR="004F7810" w:rsidRPr="00873CFC">
        <w:rPr>
          <w:lang w:val="en-US"/>
        </w:rPr>
        <w:t xml:space="preserve">2013; </w:t>
      </w:r>
      <w:r w:rsidR="0041679F" w:rsidRPr="00873CFC">
        <w:rPr>
          <w:lang w:val="en-US"/>
        </w:rPr>
        <w:t>62:3636-3640</w:t>
      </w:r>
      <w:r w:rsidR="004F7810" w:rsidRPr="00873CFC">
        <w:rPr>
          <w:lang w:val="en-US"/>
        </w:rPr>
        <w:t>.</w:t>
      </w:r>
    </w:p>
    <w:p w14:paraId="21F627C5" w14:textId="364C9559" w:rsidR="007B103D" w:rsidRPr="000D6F7C" w:rsidRDefault="00EA0BD8" w:rsidP="007B103D">
      <w:pPr>
        <w:tabs>
          <w:tab w:val="left" w:pos="765"/>
        </w:tabs>
        <w:jc w:val="both"/>
        <w:rPr>
          <w:lang w:val="en-US"/>
        </w:rPr>
      </w:pPr>
      <w:r w:rsidRPr="00873CFC">
        <w:rPr>
          <w:lang w:val="en-US"/>
        </w:rPr>
        <w:t>10.</w:t>
      </w:r>
      <w:r w:rsidR="007B103D" w:rsidRPr="00873CFC">
        <w:rPr>
          <w:lang w:val="en-US"/>
        </w:rPr>
        <w:t xml:space="preserve"> </w:t>
      </w:r>
      <w:proofErr w:type="spellStart"/>
      <w:r w:rsidR="007B103D" w:rsidRPr="00873CFC">
        <w:rPr>
          <w:lang w:val="en-US"/>
        </w:rPr>
        <w:t>Staeva</w:t>
      </w:r>
      <w:proofErr w:type="spellEnd"/>
      <w:r w:rsidR="007B103D" w:rsidRPr="00873CFC">
        <w:rPr>
          <w:lang w:val="en-US"/>
        </w:rPr>
        <w:t xml:space="preserve"> TP, </w:t>
      </w:r>
      <w:proofErr w:type="spellStart"/>
      <w:r w:rsidR="007B103D" w:rsidRPr="00873CFC">
        <w:rPr>
          <w:lang w:val="en-US"/>
        </w:rPr>
        <w:t>Chatenoud</w:t>
      </w:r>
      <w:proofErr w:type="spellEnd"/>
      <w:r w:rsidR="007B103D" w:rsidRPr="00873CFC">
        <w:rPr>
          <w:lang w:val="en-US"/>
        </w:rPr>
        <w:t xml:space="preserve"> L, </w:t>
      </w:r>
      <w:proofErr w:type="spellStart"/>
      <w:r w:rsidR="007B103D" w:rsidRPr="00873CFC">
        <w:rPr>
          <w:lang w:val="en-US"/>
        </w:rPr>
        <w:t>Insel</w:t>
      </w:r>
      <w:proofErr w:type="spellEnd"/>
      <w:r w:rsidR="007B103D" w:rsidRPr="00873CFC">
        <w:rPr>
          <w:lang w:val="en-US"/>
        </w:rPr>
        <w:t xml:space="preserve"> R, Atkinson MA. Recent lessons learned from prevention and recent-onset type </w:t>
      </w:r>
      <w:proofErr w:type="gramStart"/>
      <w:r w:rsidR="007B103D" w:rsidRPr="00873CFC">
        <w:rPr>
          <w:lang w:val="en-US"/>
        </w:rPr>
        <w:t>1</w:t>
      </w:r>
      <w:proofErr w:type="gramEnd"/>
      <w:r w:rsidR="007B103D" w:rsidRPr="00873CFC">
        <w:rPr>
          <w:lang w:val="en-US"/>
        </w:rPr>
        <w:t xml:space="preserve"> diabetes immunotherapy trials. </w:t>
      </w:r>
      <w:r w:rsidR="007B103D" w:rsidRPr="000D6F7C">
        <w:rPr>
          <w:lang w:val="en-US"/>
        </w:rPr>
        <w:t>Diabetes. 2013</w:t>
      </w:r>
      <w:proofErr w:type="gramStart"/>
      <w:r w:rsidR="007B103D" w:rsidRPr="000D6F7C">
        <w:rPr>
          <w:lang w:val="en-US"/>
        </w:rPr>
        <w:t>;62</w:t>
      </w:r>
      <w:proofErr w:type="gramEnd"/>
      <w:r w:rsidR="007B103D" w:rsidRPr="000D6F7C">
        <w:rPr>
          <w:lang w:val="en-US"/>
        </w:rPr>
        <w:t>(1):9-17</w:t>
      </w:r>
    </w:p>
    <w:p w14:paraId="797CC12D" w14:textId="25F2FEC7" w:rsidR="0041679F" w:rsidRPr="00873CFC" w:rsidRDefault="00D35EC7" w:rsidP="0041679F">
      <w:pPr>
        <w:tabs>
          <w:tab w:val="left" w:pos="765"/>
        </w:tabs>
        <w:jc w:val="both"/>
        <w:rPr>
          <w:lang w:val="en-US"/>
        </w:rPr>
      </w:pPr>
      <w:r w:rsidRPr="000D6F7C">
        <w:rPr>
          <w:lang w:val="en-US"/>
        </w:rPr>
        <w:t>1</w:t>
      </w:r>
      <w:r w:rsidR="00EA0BD8" w:rsidRPr="000D6F7C">
        <w:rPr>
          <w:lang w:val="en-US"/>
        </w:rPr>
        <w:t>1</w:t>
      </w:r>
      <w:r w:rsidR="0041679F" w:rsidRPr="000D6F7C">
        <w:rPr>
          <w:lang w:val="en-US"/>
        </w:rPr>
        <w:t>. Bonifacio</w:t>
      </w:r>
      <w:r w:rsidR="00B74A4A" w:rsidRPr="000D6F7C">
        <w:rPr>
          <w:lang w:val="en-US"/>
        </w:rPr>
        <w:t xml:space="preserve"> E, Ziegler AG, </w:t>
      </w:r>
      <w:proofErr w:type="spellStart"/>
      <w:r w:rsidR="00B74A4A" w:rsidRPr="000D6F7C">
        <w:rPr>
          <w:lang w:val="en-US"/>
        </w:rPr>
        <w:t>Klingensmith</w:t>
      </w:r>
      <w:proofErr w:type="spellEnd"/>
      <w:r w:rsidR="00B74A4A" w:rsidRPr="000D6F7C">
        <w:rPr>
          <w:lang w:val="en-US"/>
        </w:rPr>
        <w:t xml:space="preserve"> G et al. </w:t>
      </w:r>
      <w:r w:rsidR="0041679F" w:rsidRPr="00873CFC">
        <w:rPr>
          <w:lang w:val="en-US"/>
        </w:rPr>
        <w:t xml:space="preserve">Effects of high dose oral insulin </w:t>
      </w:r>
      <w:proofErr w:type="gramStart"/>
      <w:r w:rsidR="0041679F" w:rsidRPr="00873CFC">
        <w:rPr>
          <w:lang w:val="en-US"/>
        </w:rPr>
        <w:t>on immune responses in children at high risk for type 1 diabetes</w:t>
      </w:r>
      <w:proofErr w:type="gramEnd"/>
      <w:r w:rsidR="0041679F" w:rsidRPr="00873CFC">
        <w:rPr>
          <w:lang w:val="en-US"/>
        </w:rPr>
        <w:t xml:space="preserve">: the Pre-POINT randomized clinical trial. JAMA </w:t>
      </w:r>
      <w:r w:rsidR="004F7810" w:rsidRPr="00873CFC">
        <w:rPr>
          <w:lang w:val="en-US"/>
        </w:rPr>
        <w:t>2015</w:t>
      </w:r>
      <w:proofErr w:type="gramStart"/>
      <w:r w:rsidR="004F7810" w:rsidRPr="00873CFC">
        <w:rPr>
          <w:lang w:val="en-US"/>
        </w:rPr>
        <w:t>;</w:t>
      </w:r>
      <w:proofErr w:type="gramEnd"/>
      <w:r w:rsidR="004F7810" w:rsidRPr="00873CFC">
        <w:rPr>
          <w:lang w:val="en-US"/>
        </w:rPr>
        <w:t xml:space="preserve"> </w:t>
      </w:r>
      <w:r w:rsidR="0041679F" w:rsidRPr="00873CFC">
        <w:rPr>
          <w:lang w:val="en-US"/>
        </w:rPr>
        <w:t>313(15):1541-1549</w:t>
      </w:r>
      <w:r w:rsidR="004F7810" w:rsidRPr="00873CFC">
        <w:rPr>
          <w:lang w:val="en-US"/>
        </w:rPr>
        <w:t>.</w:t>
      </w:r>
    </w:p>
    <w:p w14:paraId="42DC0F8A" w14:textId="7ECF1D89" w:rsidR="008312AF" w:rsidRPr="00873CFC" w:rsidRDefault="008312AF" w:rsidP="008312AF">
      <w:pPr>
        <w:tabs>
          <w:tab w:val="left" w:pos="765"/>
        </w:tabs>
        <w:jc w:val="both"/>
        <w:rPr>
          <w:lang w:val="en-US"/>
        </w:rPr>
      </w:pPr>
      <w:r w:rsidRPr="00873CFC">
        <w:rPr>
          <w:lang w:val="en-US"/>
        </w:rPr>
        <w:t>1</w:t>
      </w:r>
      <w:r w:rsidR="00EA0BD8" w:rsidRPr="00873CFC">
        <w:rPr>
          <w:lang w:val="en-US"/>
        </w:rPr>
        <w:t>2</w:t>
      </w:r>
      <w:r w:rsidRPr="00873CFC">
        <w:rPr>
          <w:lang w:val="en-US"/>
        </w:rPr>
        <w:t>. Cooper JD, Smyth DJ, Smiles AM et al. Meta-analysis of genome-wide association study data identifies additional type 1 diabetes risk loci. Nat Genet. 2008; 40:1399-1401.</w:t>
      </w:r>
    </w:p>
    <w:p w14:paraId="0F4D0BAF" w14:textId="15C4E6C6" w:rsidR="008312AF" w:rsidRPr="00873CFC" w:rsidRDefault="00EA0BD8" w:rsidP="008312AF">
      <w:pPr>
        <w:tabs>
          <w:tab w:val="left" w:pos="765"/>
        </w:tabs>
        <w:jc w:val="both"/>
        <w:rPr>
          <w:lang w:val="en-US"/>
        </w:rPr>
      </w:pPr>
      <w:r w:rsidRPr="00873CFC">
        <w:rPr>
          <w:lang w:val="en-US"/>
        </w:rPr>
        <w:lastRenderedPageBreak/>
        <w:t>13</w:t>
      </w:r>
      <w:r w:rsidR="008312AF" w:rsidRPr="00873CFC">
        <w:rPr>
          <w:lang w:val="en-US"/>
        </w:rPr>
        <w:t xml:space="preserve">. Lambert AP, Gillespie KM, Thomson G, Cordell HJ, Todd JA, Gale EA, Bingley PJ. Absolute risk of childhood-onset type 1 diabetes defined by human leukocyte antigen class II genotype: a population-based study in the United Kingdom. J </w:t>
      </w:r>
      <w:proofErr w:type="spellStart"/>
      <w:r w:rsidR="008312AF" w:rsidRPr="00873CFC">
        <w:rPr>
          <w:lang w:val="en-US"/>
        </w:rPr>
        <w:t>Clin</w:t>
      </w:r>
      <w:proofErr w:type="spellEnd"/>
      <w:r w:rsidR="008312AF" w:rsidRPr="00873CFC">
        <w:rPr>
          <w:lang w:val="en-US"/>
        </w:rPr>
        <w:t xml:space="preserve"> </w:t>
      </w:r>
      <w:proofErr w:type="spellStart"/>
      <w:r w:rsidR="008312AF" w:rsidRPr="00873CFC">
        <w:rPr>
          <w:lang w:val="en-US"/>
        </w:rPr>
        <w:t>Endocrinol</w:t>
      </w:r>
      <w:proofErr w:type="spellEnd"/>
      <w:r w:rsidR="008312AF" w:rsidRPr="00873CFC">
        <w:rPr>
          <w:lang w:val="en-US"/>
        </w:rPr>
        <w:t xml:space="preserve"> </w:t>
      </w:r>
      <w:proofErr w:type="spellStart"/>
      <w:r w:rsidR="008312AF" w:rsidRPr="00873CFC">
        <w:rPr>
          <w:lang w:val="en-US"/>
        </w:rPr>
        <w:t>Metab</w:t>
      </w:r>
      <w:proofErr w:type="spellEnd"/>
      <w:r w:rsidR="008312AF" w:rsidRPr="00873CFC">
        <w:rPr>
          <w:lang w:val="en-US"/>
        </w:rPr>
        <w:t>. 2004; 89:4037-4043.</w:t>
      </w:r>
    </w:p>
    <w:p w14:paraId="179A7407" w14:textId="11911105" w:rsidR="009D71B0" w:rsidRPr="00873CFC" w:rsidRDefault="009D71B0" w:rsidP="002B2CE8">
      <w:pPr>
        <w:spacing w:after="0" w:line="480" w:lineRule="auto"/>
        <w:rPr>
          <w:b/>
          <w:lang w:val="en-US"/>
        </w:rPr>
      </w:pPr>
    </w:p>
    <w:p w14:paraId="0546B2F4" w14:textId="77777777" w:rsidR="00B54439" w:rsidRPr="00873CFC" w:rsidRDefault="00B54439" w:rsidP="002B2CE8">
      <w:pPr>
        <w:spacing w:after="0" w:line="480" w:lineRule="auto"/>
        <w:rPr>
          <w:b/>
          <w:lang w:val="en-US"/>
        </w:rPr>
      </w:pPr>
    </w:p>
    <w:p w14:paraId="1D5C79C0" w14:textId="77777777" w:rsidR="00F64318" w:rsidRPr="00873CFC" w:rsidRDefault="00F64318" w:rsidP="009A0A8D">
      <w:pPr>
        <w:spacing w:after="0" w:line="480" w:lineRule="auto"/>
        <w:rPr>
          <w:b/>
          <w:lang w:val="en-US"/>
        </w:rPr>
      </w:pPr>
    </w:p>
    <w:p w14:paraId="74B5F176" w14:textId="77777777" w:rsidR="000D6F7C" w:rsidRDefault="000D6F7C" w:rsidP="009A0A8D">
      <w:pPr>
        <w:spacing w:after="0" w:line="480" w:lineRule="auto"/>
        <w:rPr>
          <w:b/>
          <w:lang w:val="en-US"/>
        </w:rPr>
      </w:pPr>
    </w:p>
    <w:p w14:paraId="691EBDA6" w14:textId="77777777" w:rsidR="000D6F7C" w:rsidRDefault="000D6F7C" w:rsidP="009A0A8D">
      <w:pPr>
        <w:spacing w:after="0" w:line="480" w:lineRule="auto"/>
        <w:rPr>
          <w:b/>
          <w:lang w:val="en-US"/>
        </w:rPr>
      </w:pPr>
    </w:p>
    <w:p w14:paraId="0D22CFE0" w14:textId="77777777" w:rsidR="000D6F7C" w:rsidRDefault="000D6F7C" w:rsidP="009A0A8D">
      <w:pPr>
        <w:spacing w:after="0" w:line="480" w:lineRule="auto"/>
        <w:rPr>
          <w:b/>
          <w:lang w:val="en-US"/>
        </w:rPr>
      </w:pPr>
    </w:p>
    <w:p w14:paraId="4E13A600" w14:textId="77777777" w:rsidR="000D6F7C" w:rsidRDefault="000D6F7C" w:rsidP="009A0A8D">
      <w:pPr>
        <w:spacing w:after="0" w:line="480" w:lineRule="auto"/>
        <w:rPr>
          <w:b/>
          <w:lang w:val="en-US"/>
        </w:rPr>
      </w:pPr>
    </w:p>
    <w:p w14:paraId="52382E67" w14:textId="77777777" w:rsidR="000D6F7C" w:rsidRDefault="000D6F7C" w:rsidP="009A0A8D">
      <w:pPr>
        <w:spacing w:after="0" w:line="480" w:lineRule="auto"/>
        <w:rPr>
          <w:b/>
          <w:lang w:val="en-US"/>
        </w:rPr>
      </w:pPr>
    </w:p>
    <w:p w14:paraId="68FA4740" w14:textId="77777777" w:rsidR="000D6F7C" w:rsidRDefault="000D6F7C" w:rsidP="009A0A8D">
      <w:pPr>
        <w:spacing w:after="0" w:line="480" w:lineRule="auto"/>
        <w:rPr>
          <w:b/>
          <w:lang w:val="en-US"/>
        </w:rPr>
      </w:pPr>
    </w:p>
    <w:p w14:paraId="55AF142A" w14:textId="77777777" w:rsidR="000D6F7C" w:rsidRDefault="000D6F7C" w:rsidP="009A0A8D">
      <w:pPr>
        <w:spacing w:after="0" w:line="480" w:lineRule="auto"/>
        <w:rPr>
          <w:b/>
          <w:lang w:val="en-US"/>
        </w:rPr>
      </w:pPr>
    </w:p>
    <w:p w14:paraId="67DB131D" w14:textId="77777777" w:rsidR="000D6F7C" w:rsidRDefault="000D6F7C" w:rsidP="009A0A8D">
      <w:pPr>
        <w:spacing w:after="0" w:line="480" w:lineRule="auto"/>
        <w:rPr>
          <w:b/>
          <w:lang w:val="en-US"/>
        </w:rPr>
      </w:pPr>
    </w:p>
    <w:p w14:paraId="1DC33897" w14:textId="77777777" w:rsidR="000D6F7C" w:rsidRDefault="000D6F7C" w:rsidP="009A0A8D">
      <w:pPr>
        <w:spacing w:after="0" w:line="480" w:lineRule="auto"/>
        <w:rPr>
          <w:b/>
          <w:lang w:val="en-US"/>
        </w:rPr>
      </w:pPr>
    </w:p>
    <w:p w14:paraId="32A8CDCF" w14:textId="77777777" w:rsidR="000D6F7C" w:rsidRDefault="000D6F7C" w:rsidP="009A0A8D">
      <w:pPr>
        <w:spacing w:after="0" w:line="480" w:lineRule="auto"/>
        <w:rPr>
          <w:b/>
          <w:lang w:val="en-US"/>
        </w:rPr>
      </w:pPr>
    </w:p>
    <w:p w14:paraId="1C06876E" w14:textId="77777777" w:rsidR="000D6F7C" w:rsidRDefault="000D6F7C" w:rsidP="009A0A8D">
      <w:pPr>
        <w:spacing w:after="0" w:line="480" w:lineRule="auto"/>
        <w:rPr>
          <w:b/>
          <w:lang w:val="en-US"/>
        </w:rPr>
      </w:pPr>
    </w:p>
    <w:p w14:paraId="3E359194" w14:textId="77777777" w:rsidR="000D6F7C" w:rsidRDefault="000D6F7C" w:rsidP="009A0A8D">
      <w:pPr>
        <w:spacing w:after="0" w:line="480" w:lineRule="auto"/>
        <w:rPr>
          <w:b/>
          <w:lang w:val="en-US"/>
        </w:rPr>
      </w:pPr>
    </w:p>
    <w:p w14:paraId="6F7B3BE1" w14:textId="77777777" w:rsidR="000D6F7C" w:rsidRDefault="000D6F7C" w:rsidP="009A0A8D">
      <w:pPr>
        <w:spacing w:after="0" w:line="480" w:lineRule="auto"/>
        <w:rPr>
          <w:b/>
          <w:lang w:val="en-US"/>
        </w:rPr>
      </w:pPr>
    </w:p>
    <w:p w14:paraId="5A8DA33A" w14:textId="77777777" w:rsidR="000D6F7C" w:rsidRDefault="000D6F7C" w:rsidP="009A0A8D">
      <w:pPr>
        <w:spacing w:after="0" w:line="480" w:lineRule="auto"/>
        <w:rPr>
          <w:b/>
          <w:lang w:val="en-US"/>
        </w:rPr>
      </w:pPr>
    </w:p>
    <w:p w14:paraId="497B92A4" w14:textId="77777777" w:rsidR="000D6F7C" w:rsidRDefault="000D6F7C" w:rsidP="009A0A8D">
      <w:pPr>
        <w:spacing w:after="0" w:line="480" w:lineRule="auto"/>
        <w:rPr>
          <w:b/>
          <w:lang w:val="en-US"/>
        </w:rPr>
      </w:pPr>
    </w:p>
    <w:p w14:paraId="5B087933" w14:textId="77777777" w:rsidR="000D6F7C" w:rsidRDefault="000D6F7C" w:rsidP="009A0A8D">
      <w:pPr>
        <w:spacing w:after="0" w:line="480" w:lineRule="auto"/>
        <w:rPr>
          <w:b/>
          <w:lang w:val="en-US"/>
        </w:rPr>
      </w:pPr>
    </w:p>
    <w:p w14:paraId="7BE0897A" w14:textId="77777777" w:rsidR="000D6F7C" w:rsidRDefault="000D6F7C" w:rsidP="009A0A8D">
      <w:pPr>
        <w:spacing w:after="0" w:line="480" w:lineRule="auto"/>
        <w:rPr>
          <w:b/>
          <w:lang w:val="en-US"/>
        </w:rPr>
      </w:pPr>
    </w:p>
    <w:p w14:paraId="17CBCB6F" w14:textId="77777777" w:rsidR="000D6F7C" w:rsidRDefault="000D6F7C" w:rsidP="009A0A8D">
      <w:pPr>
        <w:spacing w:after="0" w:line="480" w:lineRule="auto"/>
        <w:rPr>
          <w:b/>
          <w:lang w:val="en-US"/>
        </w:rPr>
      </w:pPr>
    </w:p>
    <w:p w14:paraId="4BEBE8D5" w14:textId="77777777" w:rsidR="000D6F7C" w:rsidRDefault="000D6F7C" w:rsidP="009A0A8D">
      <w:pPr>
        <w:spacing w:after="0" w:line="480" w:lineRule="auto"/>
        <w:rPr>
          <w:b/>
          <w:lang w:val="en-US"/>
        </w:rPr>
      </w:pPr>
    </w:p>
    <w:p w14:paraId="38F5CACF" w14:textId="77777777" w:rsidR="000D6F7C" w:rsidRDefault="000D6F7C" w:rsidP="009A0A8D">
      <w:pPr>
        <w:spacing w:after="0" w:line="480" w:lineRule="auto"/>
        <w:rPr>
          <w:b/>
          <w:lang w:val="en-US"/>
        </w:rPr>
      </w:pPr>
    </w:p>
    <w:p w14:paraId="54353543" w14:textId="77777777" w:rsidR="000D6F7C" w:rsidRDefault="000D6F7C" w:rsidP="009A0A8D">
      <w:pPr>
        <w:spacing w:after="0" w:line="480" w:lineRule="auto"/>
        <w:rPr>
          <w:b/>
          <w:lang w:val="en-US"/>
        </w:rPr>
      </w:pPr>
    </w:p>
    <w:p w14:paraId="5C5FBD0E" w14:textId="5B728A6C" w:rsidR="00144D3D" w:rsidRPr="00873CFC" w:rsidRDefault="009D71B0" w:rsidP="009A0A8D">
      <w:pPr>
        <w:spacing w:after="0" w:line="480" w:lineRule="auto"/>
        <w:rPr>
          <w:b/>
          <w:lang w:val="en-US"/>
        </w:rPr>
      </w:pPr>
      <w:bookmarkStart w:id="11" w:name="_GoBack"/>
      <w:bookmarkEnd w:id="11"/>
      <w:r w:rsidRPr="00873CFC">
        <w:rPr>
          <w:b/>
          <w:lang w:val="en-US"/>
        </w:rPr>
        <w:lastRenderedPageBreak/>
        <w:t>Figure legends</w:t>
      </w:r>
    </w:p>
    <w:p w14:paraId="4B77E853" w14:textId="16F11737" w:rsidR="00067470" w:rsidRPr="00873CFC" w:rsidRDefault="00067470" w:rsidP="009A0A8D">
      <w:pPr>
        <w:spacing w:after="0" w:line="480" w:lineRule="auto"/>
        <w:rPr>
          <w:lang w:val="en-US"/>
        </w:rPr>
      </w:pPr>
      <w:r w:rsidRPr="00873CFC">
        <w:rPr>
          <w:b/>
          <w:lang w:val="en-US"/>
        </w:rPr>
        <w:t>Figure 1:</w:t>
      </w:r>
      <w:r w:rsidR="00703626" w:rsidRPr="00873CFC">
        <w:rPr>
          <w:lang w:val="en-US"/>
        </w:rPr>
        <w:t xml:space="preserve"> a) </w:t>
      </w:r>
      <w:r w:rsidRPr="00873CFC">
        <w:rPr>
          <w:lang w:val="en-US"/>
        </w:rPr>
        <w:t>GPPAD-02 study design</w:t>
      </w:r>
      <w:r w:rsidR="00703626" w:rsidRPr="00873CFC">
        <w:rPr>
          <w:lang w:val="en-US"/>
        </w:rPr>
        <w:t>, b) Definition of increased genetic risk</w:t>
      </w:r>
    </w:p>
    <w:p w14:paraId="0C05B793" w14:textId="47CED320" w:rsidR="00CB7EDA" w:rsidRPr="00873CFC" w:rsidRDefault="00CB7EDA" w:rsidP="009A0A8D">
      <w:pPr>
        <w:spacing w:after="0" w:line="480" w:lineRule="auto"/>
        <w:rPr>
          <w:b/>
          <w:lang w:val="en-US"/>
        </w:rPr>
      </w:pPr>
      <w:r w:rsidRPr="00873CFC">
        <w:rPr>
          <w:b/>
          <w:lang w:val="en-US"/>
        </w:rPr>
        <w:t xml:space="preserve">Figure </w:t>
      </w:r>
      <w:r w:rsidR="00703626" w:rsidRPr="00873CFC">
        <w:rPr>
          <w:b/>
          <w:lang w:val="en-US"/>
        </w:rPr>
        <w:t>2</w:t>
      </w:r>
      <w:r w:rsidRPr="00873CFC">
        <w:rPr>
          <w:b/>
          <w:lang w:val="en-US"/>
        </w:rPr>
        <w:t xml:space="preserve">: </w:t>
      </w:r>
      <w:r w:rsidR="00EF0187" w:rsidRPr="00873CFC">
        <w:rPr>
          <w:lang w:val="en-US"/>
        </w:rPr>
        <w:t>Cumulative n</w:t>
      </w:r>
      <w:r w:rsidRPr="00873CFC">
        <w:rPr>
          <w:lang w:val="en-US"/>
        </w:rPr>
        <w:t>umber of newborns</w:t>
      </w:r>
      <w:r w:rsidR="00EF0187" w:rsidRPr="00873CFC">
        <w:rPr>
          <w:lang w:val="en-US"/>
        </w:rPr>
        <w:t>/infants</w:t>
      </w:r>
      <w:r w:rsidRPr="00873CFC">
        <w:rPr>
          <w:lang w:val="en-US"/>
        </w:rPr>
        <w:t xml:space="preserve"> screen</w:t>
      </w:r>
      <w:r w:rsidR="00EF0187" w:rsidRPr="00873CFC">
        <w:rPr>
          <w:lang w:val="en-US"/>
        </w:rPr>
        <w:t>ed</w:t>
      </w:r>
      <w:r w:rsidR="00222EB8" w:rsidRPr="00873CFC">
        <w:rPr>
          <w:lang w:val="en-US"/>
        </w:rPr>
        <w:t xml:space="preserve"> </w:t>
      </w:r>
      <w:r w:rsidRPr="00873CFC">
        <w:rPr>
          <w:lang w:val="en-US"/>
        </w:rPr>
        <w:t xml:space="preserve">in the </w:t>
      </w:r>
      <w:r w:rsidR="00EF0187" w:rsidRPr="00873CFC">
        <w:rPr>
          <w:lang w:val="en-US"/>
        </w:rPr>
        <w:t>GPPAD-02</w:t>
      </w:r>
      <w:r w:rsidR="00010FD8" w:rsidRPr="00873CFC">
        <w:rPr>
          <w:lang w:val="en-US"/>
        </w:rPr>
        <w:t xml:space="preserve"> s</w:t>
      </w:r>
      <w:r w:rsidR="005A6AC6" w:rsidRPr="00873CFC">
        <w:rPr>
          <w:lang w:val="en-US"/>
        </w:rPr>
        <w:t>tudy</w:t>
      </w:r>
      <w:r w:rsidRPr="00873CFC">
        <w:rPr>
          <w:lang w:val="en-US"/>
        </w:rPr>
        <w:t xml:space="preserve">. Numbers </w:t>
      </w:r>
      <w:proofErr w:type="gramStart"/>
      <w:r w:rsidRPr="00873CFC">
        <w:rPr>
          <w:lang w:val="en-US"/>
        </w:rPr>
        <w:t>are shown</w:t>
      </w:r>
      <w:proofErr w:type="gramEnd"/>
      <w:r w:rsidRPr="00873CFC">
        <w:rPr>
          <w:lang w:val="en-US"/>
        </w:rPr>
        <w:t xml:space="preserve"> from the start of the study in October 2017</w:t>
      </w:r>
      <w:r w:rsidR="00EF0187" w:rsidRPr="00873CFC">
        <w:rPr>
          <w:lang w:val="en-US"/>
        </w:rPr>
        <w:t xml:space="preserve">. The red line represents the expected </w:t>
      </w:r>
      <w:proofErr w:type="gramStart"/>
      <w:r w:rsidR="00EF0187" w:rsidRPr="00873CFC">
        <w:rPr>
          <w:lang w:val="en-US"/>
        </w:rPr>
        <w:t>numbers,</w:t>
      </w:r>
      <w:proofErr w:type="gramEnd"/>
      <w:r w:rsidR="00EF0187" w:rsidRPr="00873CFC">
        <w:rPr>
          <w:lang w:val="en-US"/>
        </w:rPr>
        <w:t xml:space="preserve"> the blue line shows the actual numbers of screened infants.</w:t>
      </w:r>
    </w:p>
    <w:p w14:paraId="7B602C6D" w14:textId="41A0EC92" w:rsidR="009D71B0" w:rsidRPr="00873CFC" w:rsidRDefault="009D71B0" w:rsidP="002B2CE8">
      <w:pPr>
        <w:spacing w:after="0" w:line="480" w:lineRule="auto"/>
        <w:rPr>
          <w:b/>
          <w:lang w:val="en-US"/>
        </w:rPr>
      </w:pPr>
    </w:p>
    <w:p w14:paraId="55A06CB0" w14:textId="29E4884E" w:rsidR="009D71B0" w:rsidRPr="00873CFC" w:rsidRDefault="009D71B0" w:rsidP="002B2CE8">
      <w:pPr>
        <w:spacing w:after="0" w:line="480" w:lineRule="auto"/>
        <w:rPr>
          <w:b/>
          <w:lang w:val="en-US"/>
        </w:rPr>
      </w:pPr>
    </w:p>
    <w:p w14:paraId="3F4DDF25" w14:textId="78EFB945" w:rsidR="00AA29BA" w:rsidRPr="00873CFC" w:rsidRDefault="00AA29BA" w:rsidP="002B2CE8">
      <w:pPr>
        <w:spacing w:after="0" w:line="480" w:lineRule="auto"/>
        <w:rPr>
          <w:b/>
          <w:lang w:val="en-US"/>
        </w:rPr>
      </w:pPr>
    </w:p>
    <w:p w14:paraId="1FA37B1D" w14:textId="5665CEB5" w:rsidR="009E096B" w:rsidRPr="00873CFC" w:rsidRDefault="009E096B" w:rsidP="002B2CE8">
      <w:pPr>
        <w:spacing w:after="0" w:line="480" w:lineRule="auto"/>
        <w:rPr>
          <w:b/>
          <w:lang w:val="en-US"/>
        </w:rPr>
      </w:pPr>
    </w:p>
    <w:p w14:paraId="1AB7C94D" w14:textId="1CCCA680" w:rsidR="009E096B" w:rsidRPr="00873CFC" w:rsidRDefault="009E096B" w:rsidP="002B2CE8">
      <w:pPr>
        <w:spacing w:after="0" w:line="480" w:lineRule="auto"/>
        <w:rPr>
          <w:b/>
          <w:lang w:val="en-US"/>
        </w:rPr>
      </w:pPr>
    </w:p>
    <w:p w14:paraId="721C4926" w14:textId="4097945B" w:rsidR="009E096B" w:rsidRPr="00873CFC" w:rsidRDefault="009E096B" w:rsidP="002B2CE8">
      <w:pPr>
        <w:spacing w:after="0" w:line="480" w:lineRule="auto"/>
        <w:rPr>
          <w:b/>
          <w:lang w:val="en-US"/>
        </w:rPr>
      </w:pPr>
    </w:p>
    <w:p w14:paraId="122332ED" w14:textId="444A11BB" w:rsidR="009E096B" w:rsidRPr="00873CFC" w:rsidRDefault="009E096B" w:rsidP="002B2CE8">
      <w:pPr>
        <w:spacing w:after="0" w:line="480" w:lineRule="auto"/>
        <w:rPr>
          <w:b/>
          <w:lang w:val="en-US"/>
        </w:rPr>
      </w:pPr>
    </w:p>
    <w:p w14:paraId="6897032E" w14:textId="5C3961B8" w:rsidR="009E096B" w:rsidRPr="00873CFC" w:rsidRDefault="009E096B" w:rsidP="002B2CE8">
      <w:pPr>
        <w:spacing w:after="0" w:line="480" w:lineRule="auto"/>
        <w:rPr>
          <w:b/>
          <w:lang w:val="en-US"/>
        </w:rPr>
      </w:pPr>
    </w:p>
    <w:p w14:paraId="2066B0E1" w14:textId="37C8E24C" w:rsidR="009E096B" w:rsidRPr="00873CFC" w:rsidRDefault="009E096B" w:rsidP="002B2CE8">
      <w:pPr>
        <w:spacing w:after="0" w:line="480" w:lineRule="auto"/>
        <w:rPr>
          <w:b/>
          <w:lang w:val="en-US"/>
        </w:rPr>
      </w:pPr>
    </w:p>
    <w:p w14:paraId="309E50DB" w14:textId="221F85F3" w:rsidR="009E096B" w:rsidRPr="00873CFC" w:rsidRDefault="009E096B" w:rsidP="002B2CE8">
      <w:pPr>
        <w:spacing w:after="0" w:line="480" w:lineRule="auto"/>
        <w:rPr>
          <w:b/>
          <w:lang w:val="en-US"/>
        </w:rPr>
      </w:pPr>
    </w:p>
    <w:p w14:paraId="2E628B61" w14:textId="3D4F853D" w:rsidR="00F64318" w:rsidRPr="00873CFC" w:rsidRDefault="00F64318" w:rsidP="002B2CE8">
      <w:pPr>
        <w:spacing w:after="0" w:line="480" w:lineRule="auto"/>
        <w:rPr>
          <w:b/>
          <w:lang w:val="en-US"/>
        </w:rPr>
      </w:pPr>
    </w:p>
    <w:p w14:paraId="2EB7525F" w14:textId="2AC835D7" w:rsidR="00F64318" w:rsidRPr="00873CFC" w:rsidRDefault="00F64318" w:rsidP="002B2CE8">
      <w:pPr>
        <w:spacing w:after="0" w:line="480" w:lineRule="auto"/>
        <w:rPr>
          <w:b/>
          <w:lang w:val="en-US"/>
        </w:rPr>
      </w:pPr>
    </w:p>
    <w:p w14:paraId="5DC6539E" w14:textId="6B9C7BD8" w:rsidR="00F64318" w:rsidRPr="00873CFC" w:rsidRDefault="00F64318" w:rsidP="002B2CE8">
      <w:pPr>
        <w:spacing w:after="0" w:line="480" w:lineRule="auto"/>
        <w:rPr>
          <w:b/>
          <w:lang w:val="en-US"/>
        </w:rPr>
      </w:pPr>
    </w:p>
    <w:p w14:paraId="6D480188" w14:textId="48515C63" w:rsidR="00F64318" w:rsidRPr="00873CFC" w:rsidRDefault="00F64318" w:rsidP="002B2CE8">
      <w:pPr>
        <w:spacing w:after="0" w:line="480" w:lineRule="auto"/>
        <w:rPr>
          <w:b/>
          <w:lang w:val="en-US"/>
        </w:rPr>
      </w:pPr>
    </w:p>
    <w:p w14:paraId="74521B94" w14:textId="64FA29A8" w:rsidR="00F64318" w:rsidRPr="00873CFC" w:rsidRDefault="00F64318" w:rsidP="002B2CE8">
      <w:pPr>
        <w:spacing w:after="0" w:line="480" w:lineRule="auto"/>
        <w:rPr>
          <w:b/>
          <w:lang w:val="en-US"/>
        </w:rPr>
      </w:pPr>
    </w:p>
    <w:p w14:paraId="6C1D1108" w14:textId="77777777" w:rsidR="00F64318" w:rsidRPr="00873CFC" w:rsidRDefault="00F64318" w:rsidP="002B2CE8">
      <w:pPr>
        <w:spacing w:after="0" w:line="480" w:lineRule="auto"/>
        <w:rPr>
          <w:b/>
          <w:lang w:val="en-US"/>
        </w:rPr>
      </w:pPr>
    </w:p>
    <w:p w14:paraId="6B56B117" w14:textId="37006270" w:rsidR="009E096B" w:rsidRPr="00873CFC" w:rsidRDefault="009E096B" w:rsidP="002B2CE8">
      <w:pPr>
        <w:spacing w:after="0" w:line="480" w:lineRule="auto"/>
        <w:rPr>
          <w:b/>
          <w:lang w:val="en-US"/>
        </w:rPr>
      </w:pPr>
    </w:p>
    <w:p w14:paraId="24CD28AC" w14:textId="775CBAC9" w:rsidR="00B40620" w:rsidRPr="00873CFC" w:rsidRDefault="00B40620" w:rsidP="002B2CE8">
      <w:pPr>
        <w:spacing w:after="0" w:line="480" w:lineRule="auto"/>
        <w:rPr>
          <w:b/>
          <w:lang w:val="en-US"/>
        </w:rPr>
      </w:pPr>
    </w:p>
    <w:p w14:paraId="3B7695E0" w14:textId="72EA7C5F" w:rsidR="00B40620" w:rsidRPr="00873CFC" w:rsidRDefault="00B40620" w:rsidP="002B2CE8">
      <w:pPr>
        <w:spacing w:after="0" w:line="480" w:lineRule="auto"/>
        <w:rPr>
          <w:b/>
          <w:lang w:val="en-US"/>
        </w:rPr>
      </w:pPr>
    </w:p>
    <w:p w14:paraId="28B24C63" w14:textId="77777777" w:rsidR="00B40620" w:rsidRPr="00873CFC" w:rsidRDefault="00B40620" w:rsidP="002B2CE8">
      <w:pPr>
        <w:spacing w:after="0" w:line="480" w:lineRule="auto"/>
        <w:rPr>
          <w:b/>
          <w:lang w:val="en-US"/>
        </w:rPr>
      </w:pPr>
    </w:p>
    <w:p w14:paraId="4A78E9AA" w14:textId="3588DF27" w:rsidR="00AA29BA" w:rsidRPr="00873CFC" w:rsidRDefault="00AA29BA" w:rsidP="002B2CE8">
      <w:pPr>
        <w:spacing w:after="0" w:line="480" w:lineRule="auto"/>
        <w:rPr>
          <w:b/>
          <w:lang w:val="en-US"/>
        </w:rPr>
      </w:pPr>
    </w:p>
    <w:p w14:paraId="5FE49F4C" w14:textId="77777777" w:rsidR="002B2CE8" w:rsidRPr="00873CFC" w:rsidRDefault="002B2CE8" w:rsidP="002B2CE8">
      <w:pPr>
        <w:spacing w:after="0" w:line="480" w:lineRule="auto"/>
        <w:rPr>
          <w:b/>
          <w:lang w:val="en-US"/>
        </w:rPr>
      </w:pPr>
      <w:r w:rsidRPr="00873CFC">
        <w:rPr>
          <w:b/>
          <w:lang w:val="en-US"/>
        </w:rPr>
        <w:lastRenderedPageBreak/>
        <w:t xml:space="preserve">Appendix: </w:t>
      </w:r>
    </w:p>
    <w:p w14:paraId="60BFFEF3" w14:textId="77777777" w:rsidR="002B2CE8" w:rsidRPr="00873CFC" w:rsidRDefault="002B2CE8" w:rsidP="002B2CE8">
      <w:pPr>
        <w:tabs>
          <w:tab w:val="left" w:pos="360"/>
        </w:tabs>
        <w:rPr>
          <w:rFonts w:cstheme="minorHAnsi"/>
          <w:b/>
          <w:bCs/>
          <w:lang w:val="en-US"/>
        </w:rPr>
      </w:pPr>
      <w:r w:rsidRPr="00873CFC">
        <w:rPr>
          <w:rFonts w:cstheme="minorHAnsi"/>
          <w:b/>
          <w:bCs/>
          <w:lang w:val="en-US"/>
        </w:rPr>
        <w:t>GPPAD STUDY GROUP</w:t>
      </w:r>
    </w:p>
    <w:p w14:paraId="40A49009" w14:textId="77777777" w:rsidR="002B2CE8" w:rsidRPr="00873CFC" w:rsidRDefault="002B2CE8" w:rsidP="002B2CE8">
      <w:pPr>
        <w:spacing w:after="0" w:line="22" w:lineRule="atLeast"/>
        <w:rPr>
          <w:rFonts w:cstheme="minorHAnsi"/>
          <w:b/>
          <w:bCs/>
          <w:iCs/>
          <w:u w:val="single"/>
          <w:lang w:val="en-US"/>
        </w:rPr>
      </w:pPr>
      <w:r w:rsidRPr="00873CFC">
        <w:rPr>
          <w:rFonts w:cstheme="minorHAnsi"/>
          <w:b/>
          <w:bCs/>
          <w:iCs/>
          <w:u w:val="single"/>
          <w:lang w:val="en-US"/>
        </w:rPr>
        <w:t>GPPAD-Coordinating Center (CC)</w:t>
      </w:r>
    </w:p>
    <w:p w14:paraId="0436885C" w14:textId="77777777" w:rsidR="002B2CE8" w:rsidRPr="00873CFC" w:rsidRDefault="002B2CE8" w:rsidP="002B2CE8">
      <w:pPr>
        <w:spacing w:after="0" w:line="22" w:lineRule="atLeast"/>
        <w:rPr>
          <w:rFonts w:cstheme="minorHAnsi"/>
          <w:vertAlign w:val="superscript"/>
          <w:lang w:val="en-US"/>
        </w:rPr>
      </w:pPr>
      <w:r w:rsidRPr="00873CFC">
        <w:rPr>
          <w:rFonts w:cstheme="minorHAnsi"/>
          <w:lang w:val="en-US"/>
        </w:rPr>
        <w:t>Melanie Gündert</w:t>
      </w:r>
      <w:r w:rsidRPr="00873CFC">
        <w:rPr>
          <w:rFonts w:cstheme="minorHAnsi"/>
          <w:vertAlign w:val="superscript"/>
          <w:lang w:val="en-US"/>
        </w:rPr>
        <w:t>1</w:t>
      </w:r>
      <w:r w:rsidRPr="00873CFC">
        <w:rPr>
          <w:rFonts w:cstheme="minorHAnsi"/>
          <w:lang w:val="en-US"/>
        </w:rPr>
        <w:t>, Stefanie Arnolds</w:t>
      </w:r>
      <w:r w:rsidRPr="00873CFC">
        <w:rPr>
          <w:rFonts w:cstheme="minorHAnsi"/>
          <w:vertAlign w:val="superscript"/>
          <w:lang w:val="en-US"/>
        </w:rPr>
        <w:t>1</w:t>
      </w:r>
      <w:r w:rsidRPr="00873CFC">
        <w:rPr>
          <w:rFonts w:cstheme="minorHAnsi"/>
          <w:lang w:val="en-US"/>
        </w:rPr>
        <w:t>, Robin Assfalg</w:t>
      </w:r>
      <w:r w:rsidRPr="00873CFC">
        <w:rPr>
          <w:rFonts w:cstheme="minorHAnsi"/>
          <w:vertAlign w:val="superscript"/>
          <w:lang w:val="en-US"/>
        </w:rPr>
        <w:t>1</w:t>
      </w:r>
      <w:r w:rsidRPr="00873CFC">
        <w:rPr>
          <w:rFonts w:cstheme="minorHAnsi"/>
          <w:lang w:val="en-US"/>
        </w:rPr>
        <w:t>, Corinna Barz</w:t>
      </w:r>
      <w:r w:rsidRPr="00873CFC">
        <w:rPr>
          <w:rFonts w:cstheme="minorHAnsi"/>
          <w:vertAlign w:val="superscript"/>
          <w:lang w:val="en-US"/>
        </w:rPr>
        <w:t>1</w:t>
      </w:r>
      <w:r w:rsidRPr="00873CFC">
        <w:rPr>
          <w:rFonts w:cstheme="minorHAnsi"/>
          <w:lang w:val="en-US"/>
        </w:rPr>
        <w:t>, Karina Blasius</w:t>
      </w:r>
      <w:r w:rsidRPr="00873CFC">
        <w:rPr>
          <w:rFonts w:cstheme="minorHAnsi"/>
          <w:vertAlign w:val="superscript"/>
          <w:lang w:val="en-US"/>
        </w:rPr>
        <w:t>1</w:t>
      </w:r>
      <w:r w:rsidRPr="00873CFC">
        <w:rPr>
          <w:rFonts w:cstheme="minorHAnsi"/>
          <w:lang w:val="en-US"/>
        </w:rPr>
        <w:t xml:space="preserve">, </w:t>
      </w:r>
      <w:proofErr w:type="spellStart"/>
      <w:r w:rsidRPr="00873CFC">
        <w:rPr>
          <w:rFonts w:cstheme="minorHAnsi"/>
          <w:lang w:val="en-US"/>
        </w:rPr>
        <w:t>Cigdem</w:t>
      </w:r>
      <w:proofErr w:type="spellEnd"/>
      <w:r w:rsidRPr="00873CFC">
        <w:rPr>
          <w:rFonts w:cstheme="minorHAnsi"/>
          <w:lang w:val="en-US"/>
        </w:rPr>
        <w:t xml:space="preserve"> Gezginci</w:t>
      </w:r>
      <w:r w:rsidRPr="00873CFC">
        <w:rPr>
          <w:rFonts w:cstheme="minorHAnsi"/>
          <w:vertAlign w:val="superscript"/>
          <w:lang w:val="en-US"/>
        </w:rPr>
        <w:t>1</w:t>
      </w:r>
      <w:r w:rsidRPr="00873CFC">
        <w:rPr>
          <w:rFonts w:cstheme="minorHAnsi"/>
          <w:lang w:val="en-US"/>
        </w:rPr>
        <w:t>, Cordula Falk</w:t>
      </w:r>
      <w:r w:rsidRPr="00873CFC">
        <w:rPr>
          <w:rFonts w:cstheme="minorHAnsi"/>
          <w:vertAlign w:val="superscript"/>
          <w:lang w:val="en-US"/>
        </w:rPr>
        <w:t>1</w:t>
      </w:r>
      <w:r w:rsidRPr="00873CFC">
        <w:rPr>
          <w:rFonts w:cstheme="minorHAnsi"/>
          <w:lang w:val="en-US"/>
        </w:rPr>
        <w:t xml:space="preserve">, </w:t>
      </w:r>
      <w:proofErr w:type="spellStart"/>
      <w:r w:rsidRPr="00873CFC">
        <w:rPr>
          <w:rFonts w:cstheme="minorHAnsi"/>
          <w:lang w:val="en-US"/>
        </w:rPr>
        <w:t>Joerg</w:t>
      </w:r>
      <w:proofErr w:type="spellEnd"/>
      <w:r w:rsidRPr="00873CFC">
        <w:rPr>
          <w:rFonts w:cstheme="minorHAnsi"/>
          <w:lang w:val="en-US"/>
        </w:rPr>
        <w:t xml:space="preserve"> Hasford</w:t>
      </w:r>
      <w:r w:rsidRPr="00873CFC">
        <w:rPr>
          <w:rFonts w:cstheme="minorHAnsi"/>
          <w:vertAlign w:val="superscript"/>
          <w:lang w:val="en-US"/>
        </w:rPr>
        <w:t>2</w:t>
      </w:r>
      <w:r w:rsidRPr="00873CFC">
        <w:rPr>
          <w:rFonts w:cstheme="minorHAnsi"/>
          <w:lang w:val="en-US"/>
        </w:rPr>
        <w:t>, Florian Haupt</w:t>
      </w:r>
      <w:r w:rsidRPr="00873CFC">
        <w:rPr>
          <w:rFonts w:cstheme="minorHAnsi"/>
          <w:vertAlign w:val="superscript"/>
          <w:lang w:val="en-US"/>
        </w:rPr>
        <w:t>1</w:t>
      </w:r>
      <w:r w:rsidRPr="00873CFC">
        <w:rPr>
          <w:rFonts w:cstheme="minorHAnsi"/>
          <w:lang w:val="en-US"/>
        </w:rPr>
        <w:t>, Martin Heigermoser</w:t>
      </w:r>
      <w:r w:rsidRPr="00873CFC">
        <w:rPr>
          <w:rFonts w:cstheme="minorHAnsi"/>
          <w:vertAlign w:val="superscript"/>
          <w:lang w:val="en-US"/>
        </w:rPr>
        <w:t>1</w:t>
      </w:r>
      <w:r w:rsidRPr="00873CFC">
        <w:rPr>
          <w:rFonts w:cstheme="minorHAnsi"/>
          <w:lang w:val="en-US"/>
        </w:rPr>
        <w:t>, Bianca Höfelschweiger</w:t>
      </w:r>
      <w:r w:rsidRPr="00873CFC">
        <w:rPr>
          <w:rFonts w:cstheme="minorHAnsi"/>
          <w:vertAlign w:val="superscript"/>
          <w:lang w:val="en-US"/>
        </w:rPr>
        <w:t>1</w:t>
      </w:r>
      <w:r w:rsidRPr="00873CFC">
        <w:rPr>
          <w:rFonts w:cstheme="minorHAnsi"/>
          <w:lang w:val="en-US"/>
        </w:rPr>
        <w:t>, Verena Hoffmann</w:t>
      </w:r>
      <w:r w:rsidRPr="00873CFC">
        <w:rPr>
          <w:rFonts w:cstheme="minorHAnsi"/>
          <w:vertAlign w:val="superscript"/>
          <w:lang w:val="en-US"/>
        </w:rPr>
        <w:t>1</w:t>
      </w:r>
      <w:r w:rsidRPr="00873CFC">
        <w:rPr>
          <w:rFonts w:cstheme="minorHAnsi"/>
          <w:lang w:val="en-US"/>
        </w:rPr>
        <w:t>, Manja Jolink</w:t>
      </w:r>
      <w:r w:rsidRPr="00873CFC">
        <w:rPr>
          <w:rFonts w:cstheme="minorHAnsi"/>
          <w:vertAlign w:val="superscript"/>
          <w:lang w:val="en-US"/>
        </w:rPr>
        <w:t>1</w:t>
      </w:r>
      <w:r w:rsidRPr="00873CFC">
        <w:rPr>
          <w:rFonts w:cstheme="minorHAnsi"/>
          <w:lang w:val="en-US"/>
        </w:rPr>
        <w:t>, Nana Kwarteng</w:t>
      </w:r>
      <w:r w:rsidRPr="00873CFC">
        <w:rPr>
          <w:rFonts w:cstheme="minorHAnsi"/>
          <w:vertAlign w:val="superscript"/>
          <w:lang w:val="en-US"/>
        </w:rPr>
        <w:t>1</w:t>
      </w:r>
      <w:r w:rsidRPr="00873CFC">
        <w:rPr>
          <w:rFonts w:cstheme="minorHAnsi"/>
          <w:lang w:val="en-US"/>
        </w:rPr>
        <w:t>, Ramona Lickert</w:t>
      </w:r>
      <w:r w:rsidRPr="00873CFC">
        <w:rPr>
          <w:rFonts w:cstheme="minorHAnsi"/>
          <w:vertAlign w:val="superscript"/>
          <w:lang w:val="en-US"/>
        </w:rPr>
        <w:t>1</w:t>
      </w:r>
      <w:r w:rsidRPr="00873CFC">
        <w:rPr>
          <w:rFonts w:cstheme="minorHAnsi"/>
          <w:lang w:val="en-US"/>
        </w:rPr>
        <w:t>, Claudia Matzke</w:t>
      </w:r>
      <w:r w:rsidRPr="00873CFC">
        <w:rPr>
          <w:rFonts w:cstheme="minorHAnsi"/>
          <w:vertAlign w:val="superscript"/>
          <w:lang w:val="en-US"/>
        </w:rPr>
        <w:t>1</w:t>
      </w:r>
      <w:r w:rsidRPr="00873CFC">
        <w:rPr>
          <w:rFonts w:cstheme="minorHAnsi"/>
          <w:lang w:val="en-US"/>
        </w:rPr>
        <w:t>, Rebecca Niewöhner</w:t>
      </w:r>
      <w:r w:rsidRPr="00873CFC">
        <w:rPr>
          <w:rFonts w:cstheme="minorHAnsi"/>
          <w:vertAlign w:val="superscript"/>
          <w:lang w:val="en-US"/>
        </w:rPr>
        <w:t>1</w:t>
      </w:r>
      <w:r w:rsidRPr="00873CFC">
        <w:rPr>
          <w:rFonts w:cstheme="minorHAnsi"/>
          <w:lang w:val="en-US"/>
        </w:rPr>
        <w:t>, Michaela Ott</w:t>
      </w:r>
      <w:r w:rsidRPr="00873CFC">
        <w:rPr>
          <w:rFonts w:cstheme="minorHAnsi"/>
          <w:vertAlign w:val="superscript"/>
          <w:lang w:val="en-US"/>
        </w:rPr>
        <w:t>1</w:t>
      </w:r>
      <w:r w:rsidRPr="00873CFC">
        <w:rPr>
          <w:rFonts w:cstheme="minorHAnsi"/>
          <w:lang w:val="en-US"/>
        </w:rPr>
        <w:t>, Peter Ruile</w:t>
      </w:r>
      <w:r w:rsidRPr="00873CFC">
        <w:rPr>
          <w:rFonts w:cstheme="minorHAnsi"/>
          <w:vertAlign w:val="superscript"/>
          <w:lang w:val="en-US"/>
        </w:rPr>
        <w:t>1</w:t>
      </w:r>
      <w:r w:rsidRPr="00873CFC">
        <w:rPr>
          <w:rFonts w:cstheme="minorHAnsi"/>
          <w:lang w:val="en-US"/>
        </w:rPr>
        <w:t>, Marlon Scholz</w:t>
      </w:r>
      <w:r w:rsidRPr="00873CFC">
        <w:rPr>
          <w:rFonts w:cstheme="minorHAnsi"/>
          <w:vertAlign w:val="superscript"/>
          <w:lang w:val="en-US"/>
        </w:rPr>
        <w:t>1</w:t>
      </w:r>
      <w:r w:rsidRPr="00873CFC">
        <w:rPr>
          <w:rFonts w:cstheme="minorHAnsi"/>
          <w:lang w:val="en-US"/>
        </w:rPr>
        <w:t>, Katharina Schütte-Borkovec</w:t>
      </w:r>
      <w:r w:rsidRPr="00873CFC">
        <w:rPr>
          <w:rFonts w:cstheme="minorHAnsi"/>
          <w:vertAlign w:val="superscript"/>
          <w:lang w:val="en-US"/>
        </w:rPr>
        <w:t>1</w:t>
      </w:r>
      <w:r w:rsidRPr="00873CFC">
        <w:rPr>
          <w:rFonts w:cstheme="minorHAnsi"/>
          <w:lang w:val="en-US"/>
        </w:rPr>
        <w:t>, Mira Taulien</w:t>
      </w:r>
      <w:r w:rsidRPr="00873CFC">
        <w:rPr>
          <w:rFonts w:cstheme="minorHAnsi"/>
          <w:vertAlign w:val="superscript"/>
          <w:lang w:val="en-US"/>
        </w:rPr>
        <w:t>1</w:t>
      </w:r>
      <w:r w:rsidRPr="00873CFC">
        <w:rPr>
          <w:rFonts w:cstheme="minorHAnsi"/>
          <w:lang w:val="en-US"/>
        </w:rPr>
        <w:t>, Lorena Wendel</w:t>
      </w:r>
      <w:r w:rsidRPr="00873CFC">
        <w:rPr>
          <w:rFonts w:cstheme="minorHAnsi"/>
          <w:vertAlign w:val="superscript"/>
          <w:lang w:val="en-US"/>
        </w:rPr>
        <w:t>1</w:t>
      </w:r>
      <w:r w:rsidRPr="00873CFC">
        <w:rPr>
          <w:rFonts w:cstheme="minorHAnsi"/>
          <w:lang w:val="en-US"/>
        </w:rPr>
        <w:t>, Katharina Wystub-Lis</w:t>
      </w:r>
      <w:r w:rsidRPr="00873CFC">
        <w:rPr>
          <w:rFonts w:cstheme="minorHAnsi"/>
          <w:vertAlign w:val="superscript"/>
          <w:lang w:val="en-US"/>
        </w:rPr>
        <w:t>1</w:t>
      </w:r>
      <w:r w:rsidRPr="00873CFC">
        <w:rPr>
          <w:rFonts w:cstheme="minorHAnsi"/>
          <w:lang w:val="en-US"/>
        </w:rPr>
        <w:t>, José Maria Zapardiel Gonzalo</w:t>
      </w:r>
      <w:r w:rsidRPr="00873CFC">
        <w:rPr>
          <w:rFonts w:cstheme="minorHAnsi"/>
          <w:vertAlign w:val="superscript"/>
          <w:lang w:val="en-US"/>
        </w:rPr>
        <w:t>1</w:t>
      </w:r>
    </w:p>
    <w:p w14:paraId="3B19D1CB" w14:textId="77777777" w:rsidR="002B2CE8" w:rsidRPr="00873CFC" w:rsidRDefault="002B2CE8" w:rsidP="002B2CE8">
      <w:pPr>
        <w:spacing w:after="0" w:line="22" w:lineRule="atLeast"/>
        <w:rPr>
          <w:rFonts w:cstheme="minorHAnsi"/>
        </w:rPr>
      </w:pPr>
      <w:r w:rsidRPr="00873CFC">
        <w:rPr>
          <w:rFonts w:cstheme="minorHAnsi"/>
          <w:vertAlign w:val="superscript"/>
        </w:rPr>
        <w:t>1</w:t>
      </w:r>
      <w:r w:rsidRPr="00873CFC">
        <w:rPr>
          <w:rFonts w:cstheme="minorHAnsi"/>
        </w:rPr>
        <w:t xml:space="preserve"> Institute </w:t>
      </w:r>
      <w:proofErr w:type="spellStart"/>
      <w:r w:rsidRPr="00873CFC">
        <w:rPr>
          <w:rFonts w:cstheme="minorHAnsi"/>
        </w:rPr>
        <w:t>of</w:t>
      </w:r>
      <w:proofErr w:type="spellEnd"/>
      <w:r w:rsidRPr="00873CFC">
        <w:rPr>
          <w:rFonts w:cstheme="minorHAnsi"/>
        </w:rPr>
        <w:t xml:space="preserve"> Diabetes Research, Helmholtz Zentrum München, Neuherberg, Germany</w:t>
      </w:r>
    </w:p>
    <w:p w14:paraId="68921E34" w14:textId="77777777" w:rsidR="002B2CE8" w:rsidRPr="00873CFC" w:rsidRDefault="002B2CE8" w:rsidP="002B2CE8">
      <w:pPr>
        <w:spacing w:after="0" w:line="22" w:lineRule="atLeast"/>
        <w:rPr>
          <w:rFonts w:cstheme="minorHAnsi"/>
        </w:rPr>
      </w:pPr>
      <w:r w:rsidRPr="00873CFC">
        <w:rPr>
          <w:rFonts w:cstheme="minorHAnsi"/>
          <w:vertAlign w:val="superscript"/>
        </w:rPr>
        <w:t>2</w:t>
      </w:r>
      <w:r w:rsidRPr="00873CFC">
        <w:rPr>
          <w:rFonts w:cstheme="minorHAnsi"/>
        </w:rPr>
        <w:t xml:space="preserve"> Institut für Medizinische Informationsverarbeitung, Biometrie und Epidemiologie, Ludwig-Maximilians-Universität München, </w:t>
      </w:r>
      <w:proofErr w:type="spellStart"/>
      <w:r w:rsidRPr="00873CFC">
        <w:rPr>
          <w:rFonts w:cstheme="minorHAnsi"/>
        </w:rPr>
        <w:t>Munich</w:t>
      </w:r>
      <w:proofErr w:type="spellEnd"/>
      <w:r w:rsidRPr="00873CFC">
        <w:rPr>
          <w:rFonts w:cstheme="minorHAnsi"/>
        </w:rPr>
        <w:t>, Germany</w:t>
      </w:r>
    </w:p>
    <w:p w14:paraId="489D9957" w14:textId="77777777" w:rsidR="002B2CE8" w:rsidRPr="00873CFC" w:rsidRDefault="002B2CE8" w:rsidP="002B2CE8">
      <w:pPr>
        <w:spacing w:after="0" w:line="22" w:lineRule="atLeast"/>
        <w:rPr>
          <w:rFonts w:cstheme="minorHAnsi"/>
        </w:rPr>
      </w:pPr>
    </w:p>
    <w:p w14:paraId="61108063" w14:textId="77777777" w:rsidR="002B2CE8" w:rsidRPr="00873CFC" w:rsidRDefault="002B2CE8" w:rsidP="002B2CE8">
      <w:pPr>
        <w:spacing w:after="0" w:line="22" w:lineRule="atLeast"/>
        <w:rPr>
          <w:rFonts w:cstheme="minorHAnsi"/>
          <w:b/>
          <w:bCs/>
          <w:iCs/>
          <w:u w:val="single"/>
        </w:rPr>
      </w:pPr>
      <w:proofErr w:type="spellStart"/>
      <w:r w:rsidRPr="00873CFC">
        <w:rPr>
          <w:rFonts w:cstheme="minorHAnsi"/>
          <w:b/>
          <w:bCs/>
          <w:iCs/>
          <w:u w:val="single"/>
        </w:rPr>
        <w:t>Belgium</w:t>
      </w:r>
      <w:proofErr w:type="spellEnd"/>
      <w:r w:rsidRPr="00873CFC">
        <w:rPr>
          <w:rFonts w:cstheme="minorHAnsi"/>
          <w:b/>
          <w:bCs/>
          <w:iCs/>
          <w:u w:val="single"/>
        </w:rPr>
        <w:t xml:space="preserve"> Clinical Center</w:t>
      </w:r>
    </w:p>
    <w:p w14:paraId="74E520CA" w14:textId="033F7C56" w:rsidR="002B2CE8" w:rsidRPr="00873CFC" w:rsidRDefault="000F7DFC" w:rsidP="002B2CE8">
      <w:pPr>
        <w:spacing w:after="0" w:line="22" w:lineRule="atLeast"/>
        <w:rPr>
          <w:rFonts w:cstheme="minorHAnsi"/>
          <w:bCs/>
          <w:iCs/>
          <w:lang w:val="nl-BE"/>
        </w:rPr>
      </w:pPr>
      <w:r w:rsidRPr="00873CFC">
        <w:rPr>
          <w:rFonts w:cstheme="minorHAnsi"/>
          <w:bCs/>
          <w:iCs/>
          <w:lang w:val="nl-BE"/>
        </w:rPr>
        <w:t>Kristina Casteels, Goele Smeets,  Hilde Morobé, Jasmin Paulus, Renka Van Heyste, Sophie Achten, Emma Larivière, Janne Houben, Lionel Marcelis, Luc Regal</w:t>
      </w:r>
    </w:p>
    <w:p w14:paraId="3591B3BA" w14:textId="77777777" w:rsidR="000F7DFC" w:rsidRPr="00873CFC" w:rsidRDefault="000F7DFC" w:rsidP="002B2CE8">
      <w:pPr>
        <w:spacing w:after="0" w:line="22" w:lineRule="atLeast"/>
        <w:rPr>
          <w:rFonts w:cstheme="minorHAnsi"/>
          <w:b/>
          <w:bCs/>
          <w:iCs/>
          <w:u w:val="single"/>
        </w:rPr>
      </w:pPr>
    </w:p>
    <w:p w14:paraId="1527DB53" w14:textId="77777777" w:rsidR="002B2CE8" w:rsidRPr="00873CFC" w:rsidRDefault="002B2CE8" w:rsidP="002B2CE8">
      <w:pPr>
        <w:spacing w:after="0" w:line="22" w:lineRule="atLeast"/>
        <w:rPr>
          <w:rFonts w:cstheme="minorHAnsi"/>
          <w:b/>
          <w:bCs/>
          <w:iCs/>
          <w:u w:val="single"/>
        </w:rPr>
      </w:pPr>
      <w:r w:rsidRPr="00873CFC">
        <w:rPr>
          <w:rFonts w:cstheme="minorHAnsi"/>
          <w:b/>
          <w:bCs/>
          <w:iCs/>
          <w:u w:val="single"/>
        </w:rPr>
        <w:t>Germany, Dresden Clinical Center</w:t>
      </w:r>
    </w:p>
    <w:p w14:paraId="3515AF08" w14:textId="77777777" w:rsidR="002B2CE8" w:rsidRPr="00873CFC" w:rsidRDefault="002B2CE8" w:rsidP="002B2CE8">
      <w:pPr>
        <w:spacing w:after="0" w:line="22" w:lineRule="atLeast"/>
        <w:rPr>
          <w:rFonts w:cstheme="minorHAnsi"/>
          <w:bCs/>
          <w:iCs/>
        </w:rPr>
      </w:pPr>
      <w:r w:rsidRPr="00873CFC">
        <w:rPr>
          <w:rFonts w:cstheme="minorHAnsi"/>
          <w:bCs/>
          <w:iCs/>
        </w:rPr>
        <w:t xml:space="preserve">Ezio Bonifacio, Reinhard Berner, Uta </w:t>
      </w:r>
      <w:proofErr w:type="spellStart"/>
      <w:r w:rsidRPr="00873CFC">
        <w:rPr>
          <w:rFonts w:cstheme="minorHAnsi"/>
          <w:bCs/>
          <w:iCs/>
        </w:rPr>
        <w:t>Ceglarek</w:t>
      </w:r>
      <w:proofErr w:type="spellEnd"/>
      <w:r w:rsidRPr="00873CFC">
        <w:rPr>
          <w:rFonts w:cstheme="minorHAnsi"/>
          <w:bCs/>
          <w:iCs/>
        </w:rPr>
        <w:t xml:space="preserve">, </w:t>
      </w:r>
      <w:proofErr w:type="spellStart"/>
      <w:r w:rsidRPr="00873CFC">
        <w:rPr>
          <w:rFonts w:cstheme="minorHAnsi"/>
          <w:bCs/>
          <w:iCs/>
        </w:rPr>
        <w:t>Petrina</w:t>
      </w:r>
      <w:proofErr w:type="spellEnd"/>
      <w:r w:rsidRPr="00873CFC">
        <w:rPr>
          <w:rFonts w:cstheme="minorHAnsi"/>
          <w:bCs/>
          <w:iCs/>
        </w:rPr>
        <w:t xml:space="preserve"> </w:t>
      </w:r>
      <w:proofErr w:type="spellStart"/>
      <w:r w:rsidRPr="00873CFC">
        <w:rPr>
          <w:rFonts w:cstheme="minorHAnsi"/>
          <w:bCs/>
          <w:iCs/>
        </w:rPr>
        <w:t>Delivani</w:t>
      </w:r>
      <w:proofErr w:type="spellEnd"/>
      <w:r w:rsidRPr="00873CFC">
        <w:rPr>
          <w:rFonts w:cstheme="minorHAnsi"/>
          <w:bCs/>
          <w:iCs/>
        </w:rPr>
        <w:t xml:space="preserve">, </w:t>
      </w:r>
      <w:proofErr w:type="spellStart"/>
      <w:r w:rsidRPr="00873CFC">
        <w:rPr>
          <w:rFonts w:cstheme="minorHAnsi"/>
          <w:bCs/>
          <w:iCs/>
        </w:rPr>
        <w:t>Sevina</w:t>
      </w:r>
      <w:proofErr w:type="spellEnd"/>
      <w:r w:rsidRPr="00873CFC">
        <w:rPr>
          <w:rFonts w:cstheme="minorHAnsi"/>
          <w:bCs/>
          <w:iCs/>
        </w:rPr>
        <w:t xml:space="preserve"> Dietz, Yannick Fuchs, Gita </w:t>
      </w:r>
      <w:proofErr w:type="spellStart"/>
      <w:r w:rsidRPr="00873CFC">
        <w:rPr>
          <w:rFonts w:cstheme="minorHAnsi"/>
          <w:bCs/>
          <w:iCs/>
        </w:rPr>
        <w:t>Gemulla</w:t>
      </w:r>
      <w:proofErr w:type="spellEnd"/>
      <w:r w:rsidRPr="00873CFC">
        <w:rPr>
          <w:rFonts w:cstheme="minorHAnsi"/>
          <w:bCs/>
          <w:iCs/>
        </w:rPr>
        <w:t xml:space="preserve">, Manja Gottschalk, Sophie Heinke, Angela Hommel, Anne </w:t>
      </w:r>
      <w:proofErr w:type="spellStart"/>
      <w:r w:rsidRPr="00873CFC">
        <w:rPr>
          <w:rFonts w:cstheme="minorHAnsi"/>
          <w:bCs/>
          <w:iCs/>
        </w:rPr>
        <w:t>Karasinsky</w:t>
      </w:r>
      <w:proofErr w:type="spellEnd"/>
      <w:r w:rsidRPr="00873CFC">
        <w:rPr>
          <w:rFonts w:cstheme="minorHAnsi"/>
          <w:bCs/>
          <w:iCs/>
        </w:rPr>
        <w:t xml:space="preserve">, Susann </w:t>
      </w:r>
      <w:proofErr w:type="spellStart"/>
      <w:r w:rsidRPr="00873CFC">
        <w:rPr>
          <w:rFonts w:cstheme="minorHAnsi"/>
          <w:bCs/>
          <w:iCs/>
        </w:rPr>
        <w:t>Kowal</w:t>
      </w:r>
      <w:proofErr w:type="spellEnd"/>
      <w:r w:rsidRPr="00873CFC">
        <w:rPr>
          <w:rFonts w:cstheme="minorHAnsi"/>
          <w:bCs/>
          <w:iCs/>
        </w:rPr>
        <w:t xml:space="preserve">, Fabian </w:t>
      </w:r>
      <w:proofErr w:type="spellStart"/>
      <w:r w:rsidRPr="00873CFC">
        <w:rPr>
          <w:rFonts w:cstheme="minorHAnsi"/>
          <w:bCs/>
          <w:iCs/>
        </w:rPr>
        <w:t>Lander</w:t>
      </w:r>
      <w:proofErr w:type="spellEnd"/>
      <w:r w:rsidRPr="00873CFC">
        <w:rPr>
          <w:rFonts w:cstheme="minorHAnsi"/>
          <w:bCs/>
          <w:iCs/>
        </w:rPr>
        <w:t xml:space="preserve">, Robert Morgenstern, Katharina Nitzsche, Bianca Schlee, Marina </w:t>
      </w:r>
      <w:proofErr w:type="spellStart"/>
      <w:r w:rsidRPr="00873CFC">
        <w:rPr>
          <w:rFonts w:cstheme="minorHAnsi"/>
          <w:bCs/>
          <w:iCs/>
        </w:rPr>
        <w:t>Stopsack</w:t>
      </w:r>
      <w:proofErr w:type="spellEnd"/>
      <w:r w:rsidRPr="00873CFC">
        <w:rPr>
          <w:rFonts w:cstheme="minorHAnsi"/>
          <w:bCs/>
          <w:iCs/>
        </w:rPr>
        <w:t xml:space="preserve">, Marc Weigelt, Pauline </w:t>
      </w:r>
      <w:proofErr w:type="spellStart"/>
      <w:r w:rsidRPr="00873CFC">
        <w:rPr>
          <w:rFonts w:cstheme="minorHAnsi"/>
          <w:bCs/>
          <w:iCs/>
        </w:rPr>
        <w:t>Wimberger</w:t>
      </w:r>
      <w:proofErr w:type="spellEnd"/>
      <w:r w:rsidRPr="00873CFC">
        <w:rPr>
          <w:rFonts w:cstheme="minorHAnsi"/>
          <w:bCs/>
          <w:iCs/>
        </w:rPr>
        <w:t xml:space="preserve">, Marie-Luise </w:t>
      </w:r>
      <w:proofErr w:type="spellStart"/>
      <w:r w:rsidRPr="00873CFC">
        <w:rPr>
          <w:rFonts w:cstheme="minorHAnsi"/>
          <w:bCs/>
          <w:iCs/>
        </w:rPr>
        <w:t>Zielmann</w:t>
      </w:r>
      <w:proofErr w:type="spellEnd"/>
      <w:r w:rsidRPr="00873CFC">
        <w:rPr>
          <w:rFonts w:cstheme="minorHAnsi"/>
          <w:bCs/>
          <w:iCs/>
        </w:rPr>
        <w:t xml:space="preserve">, Nicole </w:t>
      </w:r>
      <w:proofErr w:type="spellStart"/>
      <w:r w:rsidRPr="00873CFC">
        <w:rPr>
          <w:rFonts w:cstheme="minorHAnsi"/>
          <w:bCs/>
          <w:iCs/>
        </w:rPr>
        <w:t>Zubizarreta</w:t>
      </w:r>
      <w:proofErr w:type="spellEnd"/>
    </w:p>
    <w:p w14:paraId="1BE8A25F" w14:textId="77777777" w:rsidR="002B2CE8" w:rsidRPr="00873CFC" w:rsidRDefault="002B2CE8" w:rsidP="002B2CE8">
      <w:pPr>
        <w:spacing w:after="0" w:line="22" w:lineRule="atLeast"/>
        <w:rPr>
          <w:rFonts w:cstheme="minorHAnsi"/>
          <w:bCs/>
          <w:iCs/>
        </w:rPr>
      </w:pPr>
    </w:p>
    <w:p w14:paraId="46A9CF88" w14:textId="77777777" w:rsidR="002B2CE8" w:rsidRPr="00873CFC" w:rsidRDefault="002B2CE8" w:rsidP="002B2CE8">
      <w:pPr>
        <w:spacing w:after="0" w:line="22" w:lineRule="atLeast"/>
        <w:rPr>
          <w:rFonts w:cstheme="minorHAnsi"/>
          <w:b/>
          <w:u w:val="single"/>
        </w:rPr>
      </w:pPr>
      <w:r w:rsidRPr="00873CFC">
        <w:rPr>
          <w:rFonts w:cstheme="minorHAnsi"/>
          <w:b/>
          <w:u w:val="single"/>
        </w:rPr>
        <w:t>Germany, Hannover Clinical Center</w:t>
      </w:r>
      <w:r w:rsidRPr="00873CFC">
        <w:rPr>
          <w:rFonts w:cstheme="minorHAnsi"/>
        </w:rPr>
        <w:t xml:space="preserve"> </w:t>
      </w:r>
    </w:p>
    <w:p w14:paraId="7B8B7702" w14:textId="77777777" w:rsidR="002B2CE8" w:rsidRPr="00873CFC" w:rsidRDefault="002B2CE8" w:rsidP="002B2CE8">
      <w:pPr>
        <w:spacing w:after="0" w:line="22" w:lineRule="atLeast"/>
        <w:rPr>
          <w:rFonts w:cstheme="minorHAnsi"/>
        </w:rPr>
      </w:pPr>
      <w:r w:rsidRPr="00873CFC">
        <w:rPr>
          <w:rFonts w:cstheme="minorHAnsi"/>
        </w:rPr>
        <w:t xml:space="preserve">Olga </w:t>
      </w:r>
      <w:proofErr w:type="spellStart"/>
      <w:r w:rsidRPr="00873CFC">
        <w:rPr>
          <w:rFonts w:cstheme="minorHAnsi"/>
        </w:rPr>
        <w:t>Kordonouri</w:t>
      </w:r>
      <w:proofErr w:type="spellEnd"/>
      <w:r w:rsidRPr="00873CFC">
        <w:rPr>
          <w:rFonts w:cstheme="minorHAnsi"/>
        </w:rPr>
        <w:t xml:space="preserve">, Torben Biester, Thomas </w:t>
      </w:r>
      <w:proofErr w:type="spellStart"/>
      <w:r w:rsidRPr="00873CFC">
        <w:rPr>
          <w:rFonts w:cstheme="minorHAnsi"/>
        </w:rPr>
        <w:t>Danne</w:t>
      </w:r>
      <w:proofErr w:type="spellEnd"/>
      <w:r w:rsidRPr="00873CFC">
        <w:rPr>
          <w:rFonts w:cstheme="minorHAnsi"/>
        </w:rPr>
        <w:t xml:space="preserve">, Nils Janzen, Ute </w:t>
      </w:r>
      <w:proofErr w:type="spellStart"/>
      <w:r w:rsidRPr="00873CFC">
        <w:rPr>
          <w:rFonts w:cstheme="minorHAnsi"/>
        </w:rPr>
        <w:t>Holtkamp</w:t>
      </w:r>
      <w:proofErr w:type="spellEnd"/>
      <w:r w:rsidRPr="00873CFC">
        <w:rPr>
          <w:rFonts w:cstheme="minorHAnsi"/>
        </w:rPr>
        <w:t>, Karin Lange, Erika Marquardt, Frank Roloff, Kerstin Semler, Thekla von dem Berge</w:t>
      </w:r>
    </w:p>
    <w:p w14:paraId="3061896E" w14:textId="77777777" w:rsidR="002B2CE8" w:rsidRPr="00873CFC" w:rsidRDefault="002B2CE8" w:rsidP="002B2CE8">
      <w:pPr>
        <w:spacing w:after="0" w:line="22" w:lineRule="atLeast"/>
        <w:rPr>
          <w:rFonts w:cstheme="minorHAnsi"/>
        </w:rPr>
      </w:pPr>
    </w:p>
    <w:p w14:paraId="28E2049F" w14:textId="77777777" w:rsidR="002B2CE8" w:rsidRPr="00873CFC" w:rsidRDefault="002B2CE8" w:rsidP="002B2CE8">
      <w:pPr>
        <w:spacing w:after="0" w:line="22" w:lineRule="atLeast"/>
        <w:rPr>
          <w:rFonts w:cstheme="minorHAnsi"/>
          <w:b/>
          <w:u w:val="single"/>
        </w:rPr>
      </w:pPr>
      <w:r w:rsidRPr="00873CFC">
        <w:rPr>
          <w:rFonts w:cstheme="minorHAnsi"/>
          <w:b/>
          <w:u w:val="single"/>
        </w:rPr>
        <w:t xml:space="preserve">Germany, </w:t>
      </w:r>
      <w:proofErr w:type="spellStart"/>
      <w:r w:rsidRPr="00873CFC">
        <w:rPr>
          <w:rFonts w:cstheme="minorHAnsi"/>
          <w:b/>
          <w:u w:val="single"/>
        </w:rPr>
        <w:t>Munich</w:t>
      </w:r>
      <w:proofErr w:type="spellEnd"/>
      <w:r w:rsidRPr="00873CFC">
        <w:rPr>
          <w:rFonts w:cstheme="minorHAnsi"/>
          <w:b/>
          <w:u w:val="single"/>
        </w:rPr>
        <w:t xml:space="preserve"> Clinical Center</w:t>
      </w:r>
    </w:p>
    <w:p w14:paraId="01D8226E" w14:textId="58A0B908" w:rsidR="002B2CE8" w:rsidRPr="00873CFC" w:rsidRDefault="002B2CE8" w:rsidP="002B2CE8">
      <w:pPr>
        <w:spacing w:after="0" w:line="22" w:lineRule="atLeast"/>
        <w:rPr>
          <w:rFonts w:cstheme="minorHAnsi"/>
        </w:rPr>
      </w:pPr>
      <w:r w:rsidRPr="00873CFC">
        <w:rPr>
          <w:rFonts w:cstheme="minorHAnsi"/>
        </w:rPr>
        <w:t>Anette G. Ziegler</w:t>
      </w:r>
      <w:r w:rsidRPr="00873CFC">
        <w:rPr>
          <w:rFonts w:cstheme="minorHAnsi"/>
          <w:vertAlign w:val="superscript"/>
        </w:rPr>
        <w:t>1,2</w:t>
      </w:r>
      <w:r w:rsidRPr="00873CFC">
        <w:rPr>
          <w:rFonts w:cstheme="minorHAnsi"/>
        </w:rPr>
        <w:t>, Peter Achenbach</w:t>
      </w:r>
      <w:r w:rsidRPr="00873CFC">
        <w:rPr>
          <w:rFonts w:cstheme="minorHAnsi"/>
          <w:vertAlign w:val="superscript"/>
        </w:rPr>
        <w:t>1</w:t>
      </w:r>
      <w:r w:rsidRPr="00873CFC">
        <w:rPr>
          <w:rFonts w:cstheme="minorHAnsi"/>
        </w:rPr>
        <w:t>, Melanie Bunk</w:t>
      </w:r>
      <w:r w:rsidRPr="00873CFC">
        <w:rPr>
          <w:rFonts w:cstheme="minorHAnsi"/>
          <w:vertAlign w:val="superscript"/>
        </w:rPr>
        <w:t>1</w:t>
      </w:r>
      <w:r w:rsidRPr="00873CFC">
        <w:rPr>
          <w:rFonts w:cstheme="minorHAnsi"/>
        </w:rPr>
        <w:t>, Anita Gavrisan</w:t>
      </w:r>
      <w:r w:rsidRPr="00873CFC">
        <w:rPr>
          <w:rFonts w:cstheme="minorHAnsi"/>
          <w:vertAlign w:val="superscript"/>
        </w:rPr>
        <w:t>1</w:t>
      </w:r>
      <w:r w:rsidRPr="00873CFC">
        <w:rPr>
          <w:rFonts w:cstheme="minorHAnsi"/>
        </w:rPr>
        <w:t>, Katharina Gestrich</w:t>
      </w:r>
      <w:r w:rsidRPr="00873CFC">
        <w:rPr>
          <w:rFonts w:cstheme="minorHAnsi"/>
          <w:vertAlign w:val="superscript"/>
        </w:rPr>
        <w:t>1</w:t>
      </w:r>
      <w:r w:rsidRPr="00873CFC">
        <w:rPr>
          <w:rFonts w:cstheme="minorHAnsi"/>
        </w:rPr>
        <w:t>, Willi Grätz</w:t>
      </w:r>
      <w:r w:rsidRPr="00873CFC">
        <w:rPr>
          <w:rFonts w:cstheme="minorHAnsi"/>
          <w:vertAlign w:val="superscript"/>
        </w:rPr>
        <w:t>1</w:t>
      </w:r>
      <w:r w:rsidRPr="00873CFC">
        <w:rPr>
          <w:rFonts w:cstheme="minorHAnsi"/>
        </w:rPr>
        <w:t>, Pascale Heim-Ohmayer</w:t>
      </w:r>
      <w:r w:rsidRPr="00873CFC">
        <w:rPr>
          <w:rFonts w:cstheme="minorHAnsi"/>
          <w:vertAlign w:val="superscript"/>
        </w:rPr>
        <w:t>1</w:t>
      </w:r>
      <w:r w:rsidRPr="00873CFC">
        <w:rPr>
          <w:rFonts w:cstheme="minorHAnsi"/>
        </w:rPr>
        <w:t>, Melanie Herbst</w:t>
      </w:r>
      <w:r w:rsidRPr="00873CFC">
        <w:rPr>
          <w:rFonts w:cstheme="minorHAnsi"/>
          <w:vertAlign w:val="superscript"/>
        </w:rPr>
        <w:t>1</w:t>
      </w:r>
      <w:r w:rsidRPr="00873CFC">
        <w:rPr>
          <w:rFonts w:cstheme="minorHAnsi"/>
        </w:rPr>
        <w:t>, Julia Hirte</w:t>
      </w:r>
      <w:r w:rsidRPr="00873CFC">
        <w:rPr>
          <w:rFonts w:cstheme="minorHAnsi"/>
          <w:vertAlign w:val="superscript"/>
        </w:rPr>
        <w:t>1</w:t>
      </w:r>
      <w:r w:rsidRPr="00873CFC">
        <w:rPr>
          <w:rFonts w:cstheme="minorHAnsi"/>
        </w:rPr>
        <w:t xml:space="preserve">, Theresa </w:t>
      </w:r>
      <w:r w:rsidR="0029584D" w:rsidRPr="00873CFC">
        <w:rPr>
          <w:rFonts w:cstheme="minorHAnsi"/>
        </w:rPr>
        <w:t>Faure</w:t>
      </w:r>
      <w:r w:rsidRPr="00873CFC">
        <w:rPr>
          <w:rFonts w:cstheme="minorHAnsi"/>
          <w:vertAlign w:val="superscript"/>
        </w:rPr>
        <w:t>1</w:t>
      </w:r>
      <w:r w:rsidRPr="00873CFC">
        <w:rPr>
          <w:rFonts w:cstheme="minorHAnsi"/>
        </w:rPr>
        <w:t>, Anna Hofelich</w:t>
      </w:r>
      <w:r w:rsidRPr="00873CFC">
        <w:rPr>
          <w:rFonts w:cstheme="minorHAnsi"/>
          <w:vertAlign w:val="superscript"/>
        </w:rPr>
        <w:t>1</w:t>
      </w:r>
      <w:r w:rsidRPr="00873CFC">
        <w:rPr>
          <w:rFonts w:cstheme="minorHAnsi"/>
        </w:rPr>
        <w:t>, Evdokia Kalideri</w:t>
      </w:r>
      <w:r w:rsidRPr="00873CFC">
        <w:rPr>
          <w:rFonts w:cstheme="minorHAnsi"/>
          <w:vertAlign w:val="superscript"/>
        </w:rPr>
        <w:t>1</w:t>
      </w:r>
      <w:r w:rsidRPr="00873CFC">
        <w:rPr>
          <w:rFonts w:cstheme="minorHAnsi"/>
        </w:rPr>
        <w:t>, Cornelia Kraus</w:t>
      </w:r>
      <w:r w:rsidRPr="00873CFC">
        <w:rPr>
          <w:rFonts w:cstheme="minorHAnsi"/>
          <w:vertAlign w:val="superscript"/>
        </w:rPr>
        <w:t>1</w:t>
      </w:r>
      <w:r w:rsidRPr="00873CFC">
        <w:rPr>
          <w:rFonts w:cstheme="minorHAnsi"/>
        </w:rPr>
        <w:t>, Yvonne Kriesen</w:t>
      </w:r>
      <w:r w:rsidRPr="00873CFC">
        <w:rPr>
          <w:rFonts w:cstheme="minorHAnsi"/>
          <w:vertAlign w:val="superscript"/>
        </w:rPr>
        <w:t>1</w:t>
      </w:r>
      <w:r w:rsidRPr="00873CFC">
        <w:rPr>
          <w:rFonts w:cstheme="minorHAnsi"/>
        </w:rPr>
        <w:t>, Karin Lange</w:t>
      </w:r>
      <w:r w:rsidRPr="00873CFC">
        <w:rPr>
          <w:rFonts w:cstheme="minorHAnsi"/>
          <w:vertAlign w:val="superscript"/>
        </w:rPr>
        <w:t>1</w:t>
      </w:r>
      <w:r w:rsidRPr="00873CFC">
        <w:rPr>
          <w:rFonts w:cstheme="minorHAnsi"/>
        </w:rPr>
        <w:t>, Jasmin Ohli</w:t>
      </w:r>
      <w:r w:rsidRPr="00873CFC">
        <w:rPr>
          <w:rFonts w:cstheme="minorHAnsi"/>
          <w:vertAlign w:val="superscript"/>
        </w:rPr>
        <w:t>1</w:t>
      </w:r>
      <w:r w:rsidRPr="00873CFC">
        <w:rPr>
          <w:rFonts w:cstheme="minorHAnsi"/>
        </w:rPr>
        <w:t>, Claudia Ramminger</w:t>
      </w:r>
      <w:r w:rsidRPr="00873CFC">
        <w:rPr>
          <w:rFonts w:cstheme="minorHAnsi"/>
          <w:vertAlign w:val="superscript"/>
        </w:rPr>
        <w:t>1</w:t>
      </w:r>
      <w:r w:rsidRPr="00873CFC">
        <w:rPr>
          <w:rFonts w:cstheme="minorHAnsi"/>
        </w:rPr>
        <w:t>, Jennifer Schairer</w:t>
      </w:r>
      <w:r w:rsidRPr="00873CFC">
        <w:rPr>
          <w:rFonts w:cstheme="minorHAnsi"/>
          <w:vertAlign w:val="superscript"/>
        </w:rPr>
        <w:t>1</w:t>
      </w:r>
      <w:r w:rsidRPr="00873CFC">
        <w:rPr>
          <w:rFonts w:cstheme="minorHAnsi"/>
        </w:rPr>
        <w:t>, Christiane Winkler</w:t>
      </w:r>
      <w:r w:rsidRPr="00873CFC">
        <w:rPr>
          <w:rFonts w:cstheme="minorHAnsi"/>
          <w:vertAlign w:val="superscript"/>
        </w:rPr>
        <w:t>1</w:t>
      </w:r>
      <w:r w:rsidRPr="00873CFC">
        <w:rPr>
          <w:rFonts w:cstheme="minorHAnsi"/>
        </w:rPr>
        <w:t>, Susanne Wittich</w:t>
      </w:r>
      <w:r w:rsidRPr="00873CFC">
        <w:rPr>
          <w:rFonts w:cstheme="minorHAnsi"/>
          <w:vertAlign w:val="superscript"/>
        </w:rPr>
        <w:t>1</w:t>
      </w:r>
      <w:r w:rsidRPr="00873CFC">
        <w:rPr>
          <w:rFonts w:cstheme="minorHAnsi"/>
        </w:rPr>
        <w:t>, Stephanie Zillmer</w:t>
      </w:r>
      <w:r w:rsidRPr="00873CFC">
        <w:rPr>
          <w:rFonts w:cstheme="minorHAnsi"/>
          <w:vertAlign w:val="superscript"/>
        </w:rPr>
        <w:t>1</w:t>
      </w:r>
    </w:p>
    <w:p w14:paraId="5BAD8131" w14:textId="77777777" w:rsidR="002B2CE8" w:rsidRPr="00873CFC" w:rsidRDefault="002B2CE8" w:rsidP="002B2CE8">
      <w:pPr>
        <w:spacing w:after="0" w:line="22" w:lineRule="atLeast"/>
        <w:rPr>
          <w:rFonts w:cstheme="minorHAnsi"/>
        </w:rPr>
      </w:pPr>
      <w:r w:rsidRPr="00873CFC">
        <w:rPr>
          <w:rFonts w:cstheme="minorHAnsi"/>
          <w:vertAlign w:val="superscript"/>
        </w:rPr>
        <w:t>1</w:t>
      </w:r>
      <w:r w:rsidRPr="00873CFC">
        <w:rPr>
          <w:rFonts w:cstheme="minorHAnsi"/>
        </w:rPr>
        <w:t xml:space="preserve"> Institute </w:t>
      </w:r>
      <w:proofErr w:type="spellStart"/>
      <w:r w:rsidRPr="00873CFC">
        <w:rPr>
          <w:rFonts w:cstheme="minorHAnsi"/>
        </w:rPr>
        <w:t>of</w:t>
      </w:r>
      <w:proofErr w:type="spellEnd"/>
      <w:r w:rsidRPr="00873CFC">
        <w:rPr>
          <w:rFonts w:cstheme="minorHAnsi"/>
        </w:rPr>
        <w:t xml:space="preserve"> Diabetes Research, Helmholtz Zentrum München, Neuherberg, Germany</w:t>
      </w:r>
    </w:p>
    <w:p w14:paraId="2A422D97" w14:textId="77777777" w:rsidR="002B2CE8" w:rsidRPr="00873CFC" w:rsidRDefault="002B2CE8" w:rsidP="002B2CE8">
      <w:pPr>
        <w:spacing w:after="0" w:line="22" w:lineRule="atLeast"/>
        <w:rPr>
          <w:rFonts w:cstheme="minorHAnsi"/>
        </w:rPr>
      </w:pPr>
      <w:r w:rsidRPr="00873CFC">
        <w:rPr>
          <w:rFonts w:cstheme="minorHAnsi"/>
          <w:vertAlign w:val="superscript"/>
        </w:rPr>
        <w:t>2</w:t>
      </w:r>
      <w:r w:rsidRPr="00873CFC">
        <w:rPr>
          <w:rFonts w:cstheme="minorHAnsi"/>
        </w:rPr>
        <w:t xml:space="preserve"> Forschergruppe Diabetes, Klinikum rechts der Isar, Technische Universität München, Medical </w:t>
      </w:r>
      <w:proofErr w:type="spellStart"/>
      <w:r w:rsidRPr="00873CFC">
        <w:rPr>
          <w:rFonts w:cstheme="minorHAnsi"/>
        </w:rPr>
        <w:t>faculty</w:t>
      </w:r>
      <w:proofErr w:type="spellEnd"/>
      <w:r w:rsidRPr="00873CFC">
        <w:rPr>
          <w:rFonts w:cstheme="minorHAnsi"/>
        </w:rPr>
        <w:t xml:space="preserve">, </w:t>
      </w:r>
      <w:proofErr w:type="spellStart"/>
      <w:r w:rsidRPr="00873CFC">
        <w:rPr>
          <w:rFonts w:cstheme="minorHAnsi"/>
        </w:rPr>
        <w:t>Munich</w:t>
      </w:r>
      <w:proofErr w:type="spellEnd"/>
      <w:r w:rsidRPr="00873CFC">
        <w:rPr>
          <w:rFonts w:cstheme="minorHAnsi"/>
        </w:rPr>
        <w:t>, Germany</w:t>
      </w:r>
    </w:p>
    <w:p w14:paraId="47DBBCD7" w14:textId="77777777" w:rsidR="002B2CE8" w:rsidRPr="00873CFC" w:rsidRDefault="002B2CE8" w:rsidP="002B2CE8">
      <w:pPr>
        <w:spacing w:after="0" w:line="22" w:lineRule="atLeast"/>
        <w:rPr>
          <w:rFonts w:cstheme="minorHAnsi"/>
        </w:rPr>
      </w:pPr>
    </w:p>
    <w:p w14:paraId="53E86CC8" w14:textId="77777777" w:rsidR="002B2CE8" w:rsidRPr="00873CFC" w:rsidRDefault="002B2CE8" w:rsidP="002B2CE8">
      <w:pPr>
        <w:spacing w:after="0" w:line="22" w:lineRule="atLeast"/>
        <w:rPr>
          <w:rFonts w:cstheme="minorHAnsi"/>
          <w:b/>
          <w:bCs/>
          <w:iCs/>
          <w:u w:val="single"/>
        </w:rPr>
      </w:pPr>
      <w:proofErr w:type="spellStart"/>
      <w:r w:rsidRPr="00873CFC">
        <w:rPr>
          <w:rFonts w:cstheme="minorHAnsi"/>
          <w:b/>
          <w:bCs/>
          <w:iCs/>
          <w:u w:val="single"/>
        </w:rPr>
        <w:t>Poland</w:t>
      </w:r>
      <w:proofErr w:type="spellEnd"/>
      <w:r w:rsidRPr="00873CFC">
        <w:rPr>
          <w:rFonts w:cstheme="minorHAnsi"/>
          <w:b/>
          <w:bCs/>
          <w:iCs/>
          <w:u w:val="single"/>
        </w:rPr>
        <w:t xml:space="preserve"> Clinical Center</w:t>
      </w:r>
    </w:p>
    <w:p w14:paraId="16A204FB" w14:textId="5F286256" w:rsidR="002B2CE8" w:rsidRPr="00873CFC" w:rsidRDefault="002B2CE8" w:rsidP="002B2CE8">
      <w:pPr>
        <w:spacing w:after="0" w:line="22" w:lineRule="atLeast"/>
        <w:rPr>
          <w:rFonts w:cstheme="minorHAnsi"/>
          <w:bCs/>
          <w:iCs/>
          <w:lang w:val="pl-PL"/>
        </w:rPr>
      </w:pPr>
      <w:r w:rsidRPr="00873CFC">
        <w:rPr>
          <w:rFonts w:cstheme="minorHAnsi"/>
          <w:bCs/>
          <w:iCs/>
          <w:lang w:val="pl-PL"/>
        </w:rPr>
        <w:t xml:space="preserve">Agnieszka Szypowska, Mariusz Ołtarzewski, Sylwia Dybkowska, Katarzyna Dżygało, Lidia Groele, </w:t>
      </w:r>
      <w:r w:rsidR="000F7DFC" w:rsidRPr="00873CFC">
        <w:t xml:space="preserve">Karolina </w:t>
      </w:r>
      <w:proofErr w:type="spellStart"/>
      <w:r w:rsidR="000F7DFC" w:rsidRPr="00873CFC">
        <w:t>Dłużniak-Gołaska</w:t>
      </w:r>
      <w:proofErr w:type="spellEnd"/>
      <w:r w:rsidR="000F7DFC" w:rsidRPr="00873CFC">
        <w:rPr>
          <w:rFonts w:cstheme="minorHAnsi"/>
          <w:bCs/>
          <w:iCs/>
          <w:lang w:val="pl-PL"/>
        </w:rPr>
        <w:t xml:space="preserve">, </w:t>
      </w:r>
      <w:r w:rsidRPr="00873CFC">
        <w:rPr>
          <w:rFonts w:cstheme="minorHAnsi"/>
          <w:bCs/>
          <w:iCs/>
          <w:lang w:val="pl-PL"/>
        </w:rPr>
        <w:t>Dorota Owczarek, Katarzyna Popko, Agnieszka Skrobot, Anna Taczanowska, Beata Zduńczyk</w:t>
      </w:r>
    </w:p>
    <w:p w14:paraId="60A5E03B" w14:textId="77777777" w:rsidR="002B2CE8" w:rsidRPr="00873CFC" w:rsidRDefault="002B2CE8" w:rsidP="002B2CE8">
      <w:pPr>
        <w:spacing w:after="0" w:line="22" w:lineRule="atLeast"/>
        <w:rPr>
          <w:rFonts w:cstheme="minorHAnsi"/>
          <w:bCs/>
          <w:iCs/>
          <w:lang w:val="pl-PL"/>
        </w:rPr>
      </w:pPr>
    </w:p>
    <w:p w14:paraId="56982979" w14:textId="77777777" w:rsidR="002B2CE8" w:rsidRPr="00873CFC" w:rsidRDefault="002B2CE8" w:rsidP="002B2CE8">
      <w:pPr>
        <w:spacing w:after="0" w:line="22" w:lineRule="atLeast"/>
        <w:rPr>
          <w:rFonts w:cstheme="minorHAnsi"/>
          <w:b/>
          <w:bCs/>
          <w:iCs/>
          <w:u w:val="single"/>
          <w:lang w:val="pl-PL"/>
        </w:rPr>
      </w:pPr>
      <w:r w:rsidRPr="00873CFC">
        <w:rPr>
          <w:rFonts w:cstheme="minorHAnsi"/>
          <w:b/>
          <w:bCs/>
          <w:iCs/>
          <w:u w:val="single"/>
          <w:lang w:val="pl-PL"/>
        </w:rPr>
        <w:t>Sweden Clinical Center</w:t>
      </w:r>
    </w:p>
    <w:p w14:paraId="267BF255" w14:textId="77777777" w:rsidR="002B2CE8" w:rsidRPr="00873CFC" w:rsidRDefault="002B2CE8" w:rsidP="002B2CE8">
      <w:pPr>
        <w:spacing w:after="0" w:line="22" w:lineRule="atLeast"/>
        <w:rPr>
          <w:rFonts w:cstheme="minorHAnsi"/>
          <w:bCs/>
          <w:iCs/>
          <w:lang w:val="pl-PL"/>
        </w:rPr>
      </w:pPr>
      <w:r w:rsidRPr="00873CFC">
        <w:rPr>
          <w:rFonts w:cstheme="minorHAnsi"/>
          <w:bCs/>
          <w:iCs/>
          <w:lang w:val="pl-PL"/>
        </w:rPr>
        <w:t>Helena Elding Larsson, Markus Lundgren, Åke Lernmark, Daniel Agardh, Jeanette Åkerström Kördel, Carin Andrén Aronsson, Rasmus Bennet, Charlotte Brundin, Annika Fors, Lina Fransson, Berglind Jónsdóttir, Ida Jönsson, Zeliha Mestan, Anita Ramelius, Evelyn Tekum Amboh, Carina Törn</w:t>
      </w:r>
    </w:p>
    <w:p w14:paraId="7C0C6584" w14:textId="77777777" w:rsidR="002B2CE8" w:rsidRPr="00873CFC" w:rsidRDefault="002B2CE8" w:rsidP="002B2CE8">
      <w:pPr>
        <w:spacing w:after="0" w:line="22" w:lineRule="atLeast"/>
        <w:rPr>
          <w:rFonts w:cstheme="minorHAnsi"/>
          <w:bCs/>
          <w:iCs/>
          <w:lang w:val="pl-PL"/>
        </w:rPr>
      </w:pPr>
    </w:p>
    <w:p w14:paraId="029F7377" w14:textId="77777777" w:rsidR="002B2CE8" w:rsidRPr="00873CFC" w:rsidRDefault="002B2CE8" w:rsidP="002B2CE8">
      <w:pPr>
        <w:spacing w:after="0" w:line="22" w:lineRule="atLeast"/>
        <w:rPr>
          <w:rFonts w:cstheme="minorHAnsi"/>
          <w:b/>
          <w:bCs/>
          <w:iCs/>
          <w:u w:val="single"/>
          <w:lang w:val="pl-PL"/>
        </w:rPr>
      </w:pPr>
      <w:r w:rsidRPr="00873CFC">
        <w:rPr>
          <w:rFonts w:cstheme="minorHAnsi"/>
          <w:b/>
          <w:bCs/>
          <w:iCs/>
          <w:u w:val="single"/>
          <w:lang w:val="pl-PL"/>
        </w:rPr>
        <w:t>UK Clinical Center</w:t>
      </w:r>
    </w:p>
    <w:p w14:paraId="3A1D4F1C" w14:textId="77777777" w:rsidR="002B2CE8" w:rsidRPr="00873CFC" w:rsidRDefault="002B2CE8" w:rsidP="002B2CE8">
      <w:pPr>
        <w:spacing w:after="0" w:line="22" w:lineRule="atLeast"/>
        <w:jc w:val="both"/>
        <w:rPr>
          <w:rFonts w:cstheme="minorHAnsi"/>
          <w:lang w:val="pl-PL"/>
        </w:rPr>
      </w:pPr>
      <w:r w:rsidRPr="00873CFC">
        <w:rPr>
          <w:rFonts w:cstheme="minorHAnsi"/>
          <w:lang w:val="pl-PL"/>
        </w:rPr>
        <w:t>Matthew Snape, John A Todd, Owen Bendor-Samuel, James Bland, Edward Choi, Rachel Craik, Kimberly Davis, Arancha de la Horra, Yama Farooq, Clare Scudder, Ian Smith, Manu Vatish, Louise Willis, Tabitha Wishlade</w:t>
      </w:r>
    </w:p>
    <w:p w14:paraId="1170A577" w14:textId="77777777" w:rsidR="0041679F" w:rsidRPr="00873CFC" w:rsidRDefault="0041679F">
      <w:pPr>
        <w:rPr>
          <w:rFonts w:cstheme="minorHAnsi"/>
          <w:lang w:val="pl-PL"/>
        </w:rPr>
      </w:pPr>
    </w:p>
    <w:sectPr w:rsidR="0041679F" w:rsidRPr="00873CFC">
      <w:footerReference w:type="default" r:id="rId1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B01FF6" w16cid:durableId="20607800"/>
  <w16cid:commentId w16cid:paraId="1FCADA32" w16cid:durableId="20607A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B0A58" w14:textId="77777777" w:rsidR="006B31DA" w:rsidRDefault="006B31DA" w:rsidP="00A552BD">
      <w:pPr>
        <w:spacing w:after="0" w:line="240" w:lineRule="auto"/>
      </w:pPr>
      <w:r>
        <w:separator/>
      </w:r>
    </w:p>
  </w:endnote>
  <w:endnote w:type="continuationSeparator" w:id="0">
    <w:p w14:paraId="500B1A32" w14:textId="77777777" w:rsidR="006B31DA" w:rsidRDefault="006B31DA" w:rsidP="00A5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N-Bold">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45 Light">
    <w:altName w:val="Corbel"/>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116683"/>
      <w:docPartObj>
        <w:docPartGallery w:val="Page Numbers (Bottom of Page)"/>
        <w:docPartUnique/>
      </w:docPartObj>
    </w:sdtPr>
    <w:sdtEndPr/>
    <w:sdtContent>
      <w:p w14:paraId="442B7E2E" w14:textId="67AEDB1C" w:rsidR="00C81138" w:rsidRDefault="00C81138">
        <w:pPr>
          <w:pStyle w:val="Fuzeile"/>
          <w:jc w:val="right"/>
        </w:pPr>
        <w:r>
          <w:fldChar w:fldCharType="begin"/>
        </w:r>
        <w:r>
          <w:instrText>PAGE   \* MERGEFORMAT</w:instrText>
        </w:r>
        <w:r>
          <w:fldChar w:fldCharType="separate"/>
        </w:r>
        <w:r w:rsidR="000D6F7C">
          <w:rPr>
            <w:noProof/>
          </w:rPr>
          <w:t>16</w:t>
        </w:r>
        <w:r>
          <w:fldChar w:fldCharType="end"/>
        </w:r>
      </w:p>
    </w:sdtContent>
  </w:sdt>
  <w:p w14:paraId="5394842D" w14:textId="77777777" w:rsidR="00C81138" w:rsidRDefault="00C811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B3B2" w14:textId="77777777" w:rsidR="006B31DA" w:rsidRDefault="006B31DA" w:rsidP="00A552BD">
      <w:pPr>
        <w:spacing w:after="0" w:line="240" w:lineRule="auto"/>
      </w:pPr>
      <w:r>
        <w:separator/>
      </w:r>
    </w:p>
  </w:footnote>
  <w:footnote w:type="continuationSeparator" w:id="0">
    <w:p w14:paraId="2A5747AF" w14:textId="77777777" w:rsidR="006B31DA" w:rsidRDefault="006B31DA" w:rsidP="00A5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A22C3"/>
    <w:multiLevelType w:val="hybridMultilevel"/>
    <w:tmpl w:val="305A3D76"/>
    <w:lvl w:ilvl="0" w:tplc="FFFFFFFF">
      <w:start w:val="1"/>
      <w:numFmt w:val="bullet"/>
      <w:pStyle w:val="Aufzhlungszeiche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59"/>
    <w:rsid w:val="000023B3"/>
    <w:rsid w:val="00003DB2"/>
    <w:rsid w:val="00003E4C"/>
    <w:rsid w:val="00006E2A"/>
    <w:rsid w:val="00010FD8"/>
    <w:rsid w:val="0002173D"/>
    <w:rsid w:val="0002648C"/>
    <w:rsid w:val="00032B51"/>
    <w:rsid w:val="00035C2F"/>
    <w:rsid w:val="00036F07"/>
    <w:rsid w:val="00037D70"/>
    <w:rsid w:val="00040917"/>
    <w:rsid w:val="00041B01"/>
    <w:rsid w:val="0005797A"/>
    <w:rsid w:val="00060537"/>
    <w:rsid w:val="00065844"/>
    <w:rsid w:val="00067470"/>
    <w:rsid w:val="00082FF0"/>
    <w:rsid w:val="000A07EB"/>
    <w:rsid w:val="000A167F"/>
    <w:rsid w:val="000B190F"/>
    <w:rsid w:val="000B5469"/>
    <w:rsid w:val="000B6F57"/>
    <w:rsid w:val="000C2A61"/>
    <w:rsid w:val="000C5232"/>
    <w:rsid w:val="000C65B7"/>
    <w:rsid w:val="000C7368"/>
    <w:rsid w:val="000D1B1E"/>
    <w:rsid w:val="000D3DDB"/>
    <w:rsid w:val="000D5342"/>
    <w:rsid w:val="000D63B8"/>
    <w:rsid w:val="000D6F7C"/>
    <w:rsid w:val="000F7DFC"/>
    <w:rsid w:val="00106ADC"/>
    <w:rsid w:val="00107C74"/>
    <w:rsid w:val="00117463"/>
    <w:rsid w:val="00137DC0"/>
    <w:rsid w:val="0014253A"/>
    <w:rsid w:val="00144D3D"/>
    <w:rsid w:val="00152B49"/>
    <w:rsid w:val="001541BF"/>
    <w:rsid w:val="00154457"/>
    <w:rsid w:val="001614C7"/>
    <w:rsid w:val="001733D0"/>
    <w:rsid w:val="0017670C"/>
    <w:rsid w:val="0017780A"/>
    <w:rsid w:val="0018292D"/>
    <w:rsid w:val="00183FC7"/>
    <w:rsid w:val="0019239E"/>
    <w:rsid w:val="001A0D8E"/>
    <w:rsid w:val="001A2737"/>
    <w:rsid w:val="001B3CAF"/>
    <w:rsid w:val="001C5835"/>
    <w:rsid w:val="001C7D97"/>
    <w:rsid w:val="001D0C81"/>
    <w:rsid w:val="001D1816"/>
    <w:rsid w:val="001D501C"/>
    <w:rsid w:val="001E4BBA"/>
    <w:rsid w:val="001F3B7F"/>
    <w:rsid w:val="001F4BF7"/>
    <w:rsid w:val="001F55A4"/>
    <w:rsid w:val="002042DE"/>
    <w:rsid w:val="00213E91"/>
    <w:rsid w:val="00215925"/>
    <w:rsid w:val="00217361"/>
    <w:rsid w:val="002220F1"/>
    <w:rsid w:val="00222EB8"/>
    <w:rsid w:val="0022500F"/>
    <w:rsid w:val="00226733"/>
    <w:rsid w:val="00231361"/>
    <w:rsid w:val="00232470"/>
    <w:rsid w:val="00244118"/>
    <w:rsid w:val="00250425"/>
    <w:rsid w:val="00251437"/>
    <w:rsid w:val="00252997"/>
    <w:rsid w:val="00254280"/>
    <w:rsid w:val="00256072"/>
    <w:rsid w:val="00263FF2"/>
    <w:rsid w:val="002776A7"/>
    <w:rsid w:val="00290F8E"/>
    <w:rsid w:val="00294573"/>
    <w:rsid w:val="0029584D"/>
    <w:rsid w:val="002B1597"/>
    <w:rsid w:val="002B2CE8"/>
    <w:rsid w:val="002B4CFD"/>
    <w:rsid w:val="002C03DC"/>
    <w:rsid w:val="002C2FC1"/>
    <w:rsid w:val="002F0ABD"/>
    <w:rsid w:val="002F5113"/>
    <w:rsid w:val="00305CD7"/>
    <w:rsid w:val="003145A2"/>
    <w:rsid w:val="003209DD"/>
    <w:rsid w:val="00334827"/>
    <w:rsid w:val="0034287E"/>
    <w:rsid w:val="00342F99"/>
    <w:rsid w:val="0034391A"/>
    <w:rsid w:val="00343CDF"/>
    <w:rsid w:val="0037156C"/>
    <w:rsid w:val="00380E13"/>
    <w:rsid w:val="00380F0B"/>
    <w:rsid w:val="003821C6"/>
    <w:rsid w:val="003835B4"/>
    <w:rsid w:val="00390772"/>
    <w:rsid w:val="003A1949"/>
    <w:rsid w:val="003A37CE"/>
    <w:rsid w:val="003B17D6"/>
    <w:rsid w:val="003B2D2E"/>
    <w:rsid w:val="003C59D7"/>
    <w:rsid w:val="003D3D19"/>
    <w:rsid w:val="003D7871"/>
    <w:rsid w:val="003F1031"/>
    <w:rsid w:val="003F29BE"/>
    <w:rsid w:val="004006A5"/>
    <w:rsid w:val="004023BE"/>
    <w:rsid w:val="004039F5"/>
    <w:rsid w:val="00403E90"/>
    <w:rsid w:val="004151F7"/>
    <w:rsid w:val="0041679F"/>
    <w:rsid w:val="00420C30"/>
    <w:rsid w:val="004345AD"/>
    <w:rsid w:val="00435E10"/>
    <w:rsid w:val="004532E4"/>
    <w:rsid w:val="00455129"/>
    <w:rsid w:val="00467181"/>
    <w:rsid w:val="0047604C"/>
    <w:rsid w:val="00486CBF"/>
    <w:rsid w:val="00497CBE"/>
    <w:rsid w:val="004A70CD"/>
    <w:rsid w:val="004C4357"/>
    <w:rsid w:val="004D1E52"/>
    <w:rsid w:val="004D5469"/>
    <w:rsid w:val="004D58B7"/>
    <w:rsid w:val="004D78E4"/>
    <w:rsid w:val="004F0809"/>
    <w:rsid w:val="004F7810"/>
    <w:rsid w:val="00517CF7"/>
    <w:rsid w:val="0052390B"/>
    <w:rsid w:val="00523CF8"/>
    <w:rsid w:val="00542A67"/>
    <w:rsid w:val="00553A11"/>
    <w:rsid w:val="00556F2D"/>
    <w:rsid w:val="00557909"/>
    <w:rsid w:val="00561466"/>
    <w:rsid w:val="00562A83"/>
    <w:rsid w:val="005642D0"/>
    <w:rsid w:val="005719AA"/>
    <w:rsid w:val="00581EE9"/>
    <w:rsid w:val="005833C1"/>
    <w:rsid w:val="0059428B"/>
    <w:rsid w:val="005A2D07"/>
    <w:rsid w:val="005A53C2"/>
    <w:rsid w:val="005A6AC6"/>
    <w:rsid w:val="005A744D"/>
    <w:rsid w:val="005B2094"/>
    <w:rsid w:val="005B3180"/>
    <w:rsid w:val="005B562C"/>
    <w:rsid w:val="005B5E09"/>
    <w:rsid w:val="005B615E"/>
    <w:rsid w:val="005C03DA"/>
    <w:rsid w:val="005D5D3F"/>
    <w:rsid w:val="00600357"/>
    <w:rsid w:val="006078D1"/>
    <w:rsid w:val="0061669B"/>
    <w:rsid w:val="006203C3"/>
    <w:rsid w:val="00627D78"/>
    <w:rsid w:val="00634210"/>
    <w:rsid w:val="006477A3"/>
    <w:rsid w:val="00650CED"/>
    <w:rsid w:val="0065690E"/>
    <w:rsid w:val="006643BE"/>
    <w:rsid w:val="00665935"/>
    <w:rsid w:val="00677FAA"/>
    <w:rsid w:val="00696D2B"/>
    <w:rsid w:val="00697291"/>
    <w:rsid w:val="006A4B64"/>
    <w:rsid w:val="006A5374"/>
    <w:rsid w:val="006B1B78"/>
    <w:rsid w:val="006B31DA"/>
    <w:rsid w:val="006B39EB"/>
    <w:rsid w:val="006C0CB5"/>
    <w:rsid w:val="006C1DFF"/>
    <w:rsid w:val="006C333E"/>
    <w:rsid w:val="006C57C0"/>
    <w:rsid w:val="006D4368"/>
    <w:rsid w:val="006F1874"/>
    <w:rsid w:val="006F2A69"/>
    <w:rsid w:val="006F30D0"/>
    <w:rsid w:val="006F46BB"/>
    <w:rsid w:val="006F77CE"/>
    <w:rsid w:val="00703626"/>
    <w:rsid w:val="00713566"/>
    <w:rsid w:val="00716863"/>
    <w:rsid w:val="00720A5E"/>
    <w:rsid w:val="00724D1B"/>
    <w:rsid w:val="00725585"/>
    <w:rsid w:val="007321AF"/>
    <w:rsid w:val="007323A6"/>
    <w:rsid w:val="00736C63"/>
    <w:rsid w:val="00737181"/>
    <w:rsid w:val="00744873"/>
    <w:rsid w:val="00750816"/>
    <w:rsid w:val="00757B96"/>
    <w:rsid w:val="00764233"/>
    <w:rsid w:val="0077381B"/>
    <w:rsid w:val="0077722E"/>
    <w:rsid w:val="00783910"/>
    <w:rsid w:val="00784AF5"/>
    <w:rsid w:val="00795846"/>
    <w:rsid w:val="007A1D25"/>
    <w:rsid w:val="007A57BE"/>
    <w:rsid w:val="007A6B51"/>
    <w:rsid w:val="007B103D"/>
    <w:rsid w:val="007C3A5C"/>
    <w:rsid w:val="007C6043"/>
    <w:rsid w:val="007D4A7F"/>
    <w:rsid w:val="007F7BCE"/>
    <w:rsid w:val="00801BF1"/>
    <w:rsid w:val="00812CE7"/>
    <w:rsid w:val="008213B5"/>
    <w:rsid w:val="00825EA3"/>
    <w:rsid w:val="0082739C"/>
    <w:rsid w:val="0083090C"/>
    <w:rsid w:val="008312AF"/>
    <w:rsid w:val="008325FD"/>
    <w:rsid w:val="0083524E"/>
    <w:rsid w:val="00847C24"/>
    <w:rsid w:val="00852696"/>
    <w:rsid w:val="00856C96"/>
    <w:rsid w:val="00856FE8"/>
    <w:rsid w:val="00861151"/>
    <w:rsid w:val="00867A12"/>
    <w:rsid w:val="008735A9"/>
    <w:rsid w:val="00873CFC"/>
    <w:rsid w:val="008742B4"/>
    <w:rsid w:val="00875B76"/>
    <w:rsid w:val="00886804"/>
    <w:rsid w:val="0089414F"/>
    <w:rsid w:val="008943BD"/>
    <w:rsid w:val="008A54C5"/>
    <w:rsid w:val="008B0F21"/>
    <w:rsid w:val="008B1543"/>
    <w:rsid w:val="008B7352"/>
    <w:rsid w:val="008C0F98"/>
    <w:rsid w:val="008C2314"/>
    <w:rsid w:val="008C486B"/>
    <w:rsid w:val="008C5FF9"/>
    <w:rsid w:val="008D37A3"/>
    <w:rsid w:val="008E1686"/>
    <w:rsid w:val="008F465F"/>
    <w:rsid w:val="008F7A14"/>
    <w:rsid w:val="00901D56"/>
    <w:rsid w:val="00906B7B"/>
    <w:rsid w:val="00910C4C"/>
    <w:rsid w:val="00910E65"/>
    <w:rsid w:val="00914798"/>
    <w:rsid w:val="00917E38"/>
    <w:rsid w:val="00924393"/>
    <w:rsid w:val="0094584A"/>
    <w:rsid w:val="0094731A"/>
    <w:rsid w:val="0097482D"/>
    <w:rsid w:val="009751AB"/>
    <w:rsid w:val="00976FC4"/>
    <w:rsid w:val="00983D50"/>
    <w:rsid w:val="00991975"/>
    <w:rsid w:val="00994483"/>
    <w:rsid w:val="009A069F"/>
    <w:rsid w:val="009A0A8D"/>
    <w:rsid w:val="009A7A4D"/>
    <w:rsid w:val="009B058E"/>
    <w:rsid w:val="009B2E4C"/>
    <w:rsid w:val="009B3046"/>
    <w:rsid w:val="009B3CBA"/>
    <w:rsid w:val="009B3EE6"/>
    <w:rsid w:val="009C2940"/>
    <w:rsid w:val="009C69C9"/>
    <w:rsid w:val="009D71B0"/>
    <w:rsid w:val="009D7283"/>
    <w:rsid w:val="009D79D6"/>
    <w:rsid w:val="009E096B"/>
    <w:rsid w:val="009E4013"/>
    <w:rsid w:val="009F47E2"/>
    <w:rsid w:val="009F5C1F"/>
    <w:rsid w:val="00A03F9D"/>
    <w:rsid w:val="00A14E15"/>
    <w:rsid w:val="00A2521D"/>
    <w:rsid w:val="00A25B39"/>
    <w:rsid w:val="00A2755E"/>
    <w:rsid w:val="00A302A0"/>
    <w:rsid w:val="00A4043E"/>
    <w:rsid w:val="00A52063"/>
    <w:rsid w:val="00A552BD"/>
    <w:rsid w:val="00A555D2"/>
    <w:rsid w:val="00A55F47"/>
    <w:rsid w:val="00A640C8"/>
    <w:rsid w:val="00A7260E"/>
    <w:rsid w:val="00A73C31"/>
    <w:rsid w:val="00A75EC0"/>
    <w:rsid w:val="00A86DB4"/>
    <w:rsid w:val="00AA29BA"/>
    <w:rsid w:val="00AA5CA5"/>
    <w:rsid w:val="00AB389C"/>
    <w:rsid w:val="00AC5C71"/>
    <w:rsid w:val="00AD414B"/>
    <w:rsid w:val="00AE0B07"/>
    <w:rsid w:val="00AE2571"/>
    <w:rsid w:val="00AF0F0F"/>
    <w:rsid w:val="00AF1E75"/>
    <w:rsid w:val="00AF2EAB"/>
    <w:rsid w:val="00AF4B79"/>
    <w:rsid w:val="00B031D8"/>
    <w:rsid w:val="00B050CB"/>
    <w:rsid w:val="00B1134C"/>
    <w:rsid w:val="00B115E2"/>
    <w:rsid w:val="00B116F0"/>
    <w:rsid w:val="00B11D2D"/>
    <w:rsid w:val="00B123A3"/>
    <w:rsid w:val="00B14090"/>
    <w:rsid w:val="00B24FEF"/>
    <w:rsid w:val="00B254FB"/>
    <w:rsid w:val="00B339F1"/>
    <w:rsid w:val="00B40620"/>
    <w:rsid w:val="00B40C44"/>
    <w:rsid w:val="00B40DF6"/>
    <w:rsid w:val="00B54439"/>
    <w:rsid w:val="00B57978"/>
    <w:rsid w:val="00B67763"/>
    <w:rsid w:val="00B703FD"/>
    <w:rsid w:val="00B72CB2"/>
    <w:rsid w:val="00B74A4A"/>
    <w:rsid w:val="00B82523"/>
    <w:rsid w:val="00BA2A52"/>
    <w:rsid w:val="00BB293D"/>
    <w:rsid w:val="00BB6E6E"/>
    <w:rsid w:val="00BC14D4"/>
    <w:rsid w:val="00BC2783"/>
    <w:rsid w:val="00BD2639"/>
    <w:rsid w:val="00BD6963"/>
    <w:rsid w:val="00BE19EB"/>
    <w:rsid w:val="00BF619E"/>
    <w:rsid w:val="00BF6CD5"/>
    <w:rsid w:val="00C00CA7"/>
    <w:rsid w:val="00C064EE"/>
    <w:rsid w:val="00C27275"/>
    <w:rsid w:val="00C32244"/>
    <w:rsid w:val="00C45C36"/>
    <w:rsid w:val="00C50E8B"/>
    <w:rsid w:val="00C52677"/>
    <w:rsid w:val="00C53D16"/>
    <w:rsid w:val="00C55BC8"/>
    <w:rsid w:val="00C7016D"/>
    <w:rsid w:val="00C71038"/>
    <w:rsid w:val="00C74E3C"/>
    <w:rsid w:val="00C81138"/>
    <w:rsid w:val="00C837EE"/>
    <w:rsid w:val="00C91837"/>
    <w:rsid w:val="00C948A4"/>
    <w:rsid w:val="00C96675"/>
    <w:rsid w:val="00CA2C31"/>
    <w:rsid w:val="00CB7EDA"/>
    <w:rsid w:val="00CD00F5"/>
    <w:rsid w:val="00CD0BE4"/>
    <w:rsid w:val="00CD2167"/>
    <w:rsid w:val="00CD7E88"/>
    <w:rsid w:val="00CE2B36"/>
    <w:rsid w:val="00CE404B"/>
    <w:rsid w:val="00CF3D90"/>
    <w:rsid w:val="00CF6B02"/>
    <w:rsid w:val="00D03B8A"/>
    <w:rsid w:val="00D149C1"/>
    <w:rsid w:val="00D17B3B"/>
    <w:rsid w:val="00D227C9"/>
    <w:rsid w:val="00D26457"/>
    <w:rsid w:val="00D35EC7"/>
    <w:rsid w:val="00D43320"/>
    <w:rsid w:val="00D435D0"/>
    <w:rsid w:val="00D463AB"/>
    <w:rsid w:val="00D54059"/>
    <w:rsid w:val="00D55404"/>
    <w:rsid w:val="00D76A73"/>
    <w:rsid w:val="00D811CF"/>
    <w:rsid w:val="00D92DDF"/>
    <w:rsid w:val="00D9359B"/>
    <w:rsid w:val="00D95074"/>
    <w:rsid w:val="00DA2BBB"/>
    <w:rsid w:val="00DB6702"/>
    <w:rsid w:val="00DB7BF6"/>
    <w:rsid w:val="00DC51CC"/>
    <w:rsid w:val="00DC563A"/>
    <w:rsid w:val="00DC59D8"/>
    <w:rsid w:val="00DC6092"/>
    <w:rsid w:val="00DE50EF"/>
    <w:rsid w:val="00DF0A05"/>
    <w:rsid w:val="00DF59AA"/>
    <w:rsid w:val="00E07836"/>
    <w:rsid w:val="00E2698B"/>
    <w:rsid w:val="00E4518A"/>
    <w:rsid w:val="00E504B2"/>
    <w:rsid w:val="00E51901"/>
    <w:rsid w:val="00E53640"/>
    <w:rsid w:val="00E540EA"/>
    <w:rsid w:val="00E62A70"/>
    <w:rsid w:val="00E65EAD"/>
    <w:rsid w:val="00E72E9C"/>
    <w:rsid w:val="00E73FB3"/>
    <w:rsid w:val="00E76A65"/>
    <w:rsid w:val="00E91E3A"/>
    <w:rsid w:val="00E9215F"/>
    <w:rsid w:val="00E9423B"/>
    <w:rsid w:val="00E979C9"/>
    <w:rsid w:val="00EA0BD8"/>
    <w:rsid w:val="00EB29DA"/>
    <w:rsid w:val="00EC4884"/>
    <w:rsid w:val="00EE37FE"/>
    <w:rsid w:val="00EE6B4D"/>
    <w:rsid w:val="00EF0187"/>
    <w:rsid w:val="00F03B08"/>
    <w:rsid w:val="00F0636C"/>
    <w:rsid w:val="00F07927"/>
    <w:rsid w:val="00F16EED"/>
    <w:rsid w:val="00F220C3"/>
    <w:rsid w:val="00F26917"/>
    <w:rsid w:val="00F278EC"/>
    <w:rsid w:val="00F31482"/>
    <w:rsid w:val="00F44509"/>
    <w:rsid w:val="00F4482D"/>
    <w:rsid w:val="00F45E64"/>
    <w:rsid w:val="00F52202"/>
    <w:rsid w:val="00F52325"/>
    <w:rsid w:val="00F52F10"/>
    <w:rsid w:val="00F56AA4"/>
    <w:rsid w:val="00F6082A"/>
    <w:rsid w:val="00F62FE1"/>
    <w:rsid w:val="00F64318"/>
    <w:rsid w:val="00F6693B"/>
    <w:rsid w:val="00F67D68"/>
    <w:rsid w:val="00F708B8"/>
    <w:rsid w:val="00F74682"/>
    <w:rsid w:val="00F75844"/>
    <w:rsid w:val="00F76476"/>
    <w:rsid w:val="00F803F3"/>
    <w:rsid w:val="00F8502F"/>
    <w:rsid w:val="00F85F71"/>
    <w:rsid w:val="00F86604"/>
    <w:rsid w:val="00F91343"/>
    <w:rsid w:val="00F91F81"/>
    <w:rsid w:val="00FC2560"/>
    <w:rsid w:val="00FC2CDD"/>
    <w:rsid w:val="00FC5E35"/>
    <w:rsid w:val="00FD07BB"/>
    <w:rsid w:val="00FD163B"/>
    <w:rsid w:val="00FD6454"/>
    <w:rsid w:val="00FE00B7"/>
    <w:rsid w:val="00FE3CC6"/>
    <w:rsid w:val="00FF46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4DED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B73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8B7352"/>
    <w:rPr>
      <w:strike w:val="0"/>
      <w:dstrike w:val="0"/>
      <w:color w:val="333333"/>
      <w:u w:val="none"/>
      <w:effect w:val="none"/>
    </w:rPr>
  </w:style>
  <w:style w:type="paragraph" w:customStyle="1" w:styleId="berschrift1blau">
    <w:name w:val="überschrift 1_blau"/>
    <w:basedOn w:val="berschrift1"/>
    <w:next w:val="Standard"/>
    <w:uiPriority w:val="99"/>
    <w:rsid w:val="008B7352"/>
    <w:pPr>
      <w:keepLines w:val="0"/>
      <w:spacing w:before="240" w:after="240" w:line="240" w:lineRule="auto"/>
      <w:ind w:left="432" w:hanging="432"/>
    </w:pPr>
    <w:rPr>
      <w:rFonts w:ascii="DIN-Bold" w:eastAsia="Times New Roman" w:hAnsi="DIN-Bold" w:cs="Times New Roman"/>
      <w:b w:val="0"/>
      <w:bCs w:val="0"/>
      <w:caps/>
      <w:color w:val="0B2A51"/>
      <w:sz w:val="36"/>
      <w:szCs w:val="20"/>
      <w:lang w:eastAsia="de-DE"/>
    </w:rPr>
  </w:style>
  <w:style w:type="paragraph" w:styleId="StandardWeb">
    <w:name w:val="Normal (Web)"/>
    <w:basedOn w:val="Standard"/>
    <w:uiPriority w:val="99"/>
    <w:rsid w:val="008B73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erschrift1Zchn">
    <w:name w:val="Überschrift 1 Zchn"/>
    <w:basedOn w:val="Absatz-Standardschriftart"/>
    <w:link w:val="berschrift1"/>
    <w:uiPriority w:val="9"/>
    <w:rsid w:val="008B735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8B73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7352"/>
    <w:rPr>
      <w:rFonts w:ascii="Tahoma" w:hAnsi="Tahoma" w:cs="Tahoma"/>
      <w:sz w:val="16"/>
      <w:szCs w:val="16"/>
    </w:rPr>
  </w:style>
  <w:style w:type="paragraph" w:customStyle="1" w:styleId="DunkleListe-Akzent51">
    <w:name w:val="Dunkle Liste - Akzent 51"/>
    <w:basedOn w:val="Standard"/>
    <w:uiPriority w:val="34"/>
    <w:qFormat/>
    <w:rsid w:val="00152B49"/>
    <w:pPr>
      <w:ind w:left="720"/>
      <w:contextualSpacing/>
    </w:pPr>
    <w:rPr>
      <w:rFonts w:ascii="Calibri" w:eastAsia="Calibri" w:hAnsi="Calibri" w:cs="Times New Roman"/>
    </w:rPr>
  </w:style>
  <w:style w:type="character" w:customStyle="1" w:styleId="st1">
    <w:name w:val="st1"/>
    <w:rsid w:val="00152B49"/>
  </w:style>
  <w:style w:type="paragraph" w:styleId="Aufzhlungszeichen">
    <w:name w:val="List Bullet"/>
    <w:basedOn w:val="Textkrper"/>
    <w:uiPriority w:val="99"/>
    <w:rsid w:val="00152B49"/>
    <w:pPr>
      <w:numPr>
        <w:numId w:val="1"/>
      </w:numPr>
      <w:tabs>
        <w:tab w:val="clear" w:pos="720"/>
        <w:tab w:val="num" w:pos="0"/>
        <w:tab w:val="num" w:pos="360"/>
      </w:tabs>
      <w:spacing w:before="120" w:line="240" w:lineRule="atLeast"/>
      <w:ind w:left="0" w:firstLine="0"/>
    </w:pPr>
    <w:rPr>
      <w:rFonts w:ascii="Arial" w:eastAsia="Arial Unicode MS" w:hAnsi="Arial" w:cs="Times New Roman"/>
      <w:szCs w:val="20"/>
      <w:lang w:val="x-none" w:eastAsia="x-none"/>
    </w:rPr>
  </w:style>
  <w:style w:type="paragraph" w:styleId="Beschriftung">
    <w:name w:val="caption"/>
    <w:basedOn w:val="Standard"/>
    <w:next w:val="Standard"/>
    <w:unhideWhenUsed/>
    <w:qFormat/>
    <w:rsid w:val="00152B49"/>
    <w:pPr>
      <w:spacing w:line="240" w:lineRule="auto"/>
      <w:jc w:val="both"/>
    </w:pPr>
    <w:rPr>
      <w:rFonts w:ascii="Univers 45 Light" w:eastAsia="Times New Roman" w:hAnsi="Univers 45 Light" w:cs="Times New Roman"/>
      <w:b/>
      <w:bCs/>
      <w:color w:val="5B9BD5"/>
      <w:sz w:val="18"/>
      <w:szCs w:val="18"/>
      <w:lang w:eastAsia="de-DE"/>
    </w:rPr>
  </w:style>
  <w:style w:type="paragraph" w:styleId="Textkrper">
    <w:name w:val="Body Text"/>
    <w:basedOn w:val="Standard"/>
    <w:link w:val="TextkrperZchn"/>
    <w:uiPriority w:val="99"/>
    <w:semiHidden/>
    <w:unhideWhenUsed/>
    <w:rsid w:val="00152B49"/>
    <w:pPr>
      <w:spacing w:after="120"/>
    </w:pPr>
  </w:style>
  <w:style w:type="character" w:customStyle="1" w:styleId="TextkrperZchn">
    <w:name w:val="Textkörper Zchn"/>
    <w:basedOn w:val="Absatz-Standardschriftart"/>
    <w:link w:val="Textkrper"/>
    <w:uiPriority w:val="99"/>
    <w:semiHidden/>
    <w:rsid w:val="00152B49"/>
  </w:style>
  <w:style w:type="paragraph" w:styleId="Kopfzeile">
    <w:name w:val="header"/>
    <w:basedOn w:val="Standard"/>
    <w:link w:val="KopfzeileZchn"/>
    <w:uiPriority w:val="99"/>
    <w:unhideWhenUsed/>
    <w:rsid w:val="00A552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A552BD"/>
  </w:style>
  <w:style w:type="paragraph" w:styleId="Fuzeile">
    <w:name w:val="footer"/>
    <w:basedOn w:val="Standard"/>
    <w:link w:val="FuzeileZchn"/>
    <w:uiPriority w:val="99"/>
    <w:unhideWhenUsed/>
    <w:rsid w:val="00A552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A552BD"/>
  </w:style>
  <w:style w:type="character" w:styleId="Kommentarzeichen">
    <w:name w:val="annotation reference"/>
    <w:basedOn w:val="Absatz-Standardschriftart"/>
    <w:uiPriority w:val="99"/>
    <w:semiHidden/>
    <w:unhideWhenUsed/>
    <w:rsid w:val="002B2CE8"/>
    <w:rPr>
      <w:sz w:val="16"/>
      <w:szCs w:val="16"/>
    </w:rPr>
  </w:style>
  <w:style w:type="paragraph" w:styleId="Kommentartext">
    <w:name w:val="annotation text"/>
    <w:basedOn w:val="Standard"/>
    <w:link w:val="KommentartextZchn"/>
    <w:uiPriority w:val="99"/>
    <w:semiHidden/>
    <w:unhideWhenUsed/>
    <w:rsid w:val="002B2CE8"/>
    <w:pPr>
      <w:spacing w:after="160" w:line="240" w:lineRule="auto"/>
    </w:pPr>
    <w:rPr>
      <w:sz w:val="20"/>
      <w:szCs w:val="20"/>
      <w:lang w:val="en-US"/>
    </w:rPr>
  </w:style>
  <w:style w:type="character" w:customStyle="1" w:styleId="KommentartextZchn">
    <w:name w:val="Kommentartext Zchn"/>
    <w:basedOn w:val="Absatz-Standardschriftart"/>
    <w:link w:val="Kommentartext"/>
    <w:uiPriority w:val="99"/>
    <w:semiHidden/>
    <w:rsid w:val="002B2CE8"/>
    <w:rPr>
      <w:sz w:val="20"/>
      <w:szCs w:val="20"/>
      <w:lang w:val="en-US"/>
    </w:rPr>
  </w:style>
  <w:style w:type="paragraph" w:styleId="Kommentarthema">
    <w:name w:val="annotation subject"/>
    <w:basedOn w:val="Kommentartext"/>
    <w:next w:val="Kommentartext"/>
    <w:link w:val="KommentarthemaZchn"/>
    <w:uiPriority w:val="99"/>
    <w:semiHidden/>
    <w:unhideWhenUsed/>
    <w:rsid w:val="0019239E"/>
    <w:pPr>
      <w:spacing w:after="200"/>
    </w:pPr>
    <w:rPr>
      <w:b/>
      <w:bCs/>
      <w:lang w:val="de-DE"/>
    </w:rPr>
  </w:style>
  <w:style w:type="character" w:customStyle="1" w:styleId="KommentarthemaZchn">
    <w:name w:val="Kommentarthema Zchn"/>
    <w:basedOn w:val="KommentartextZchn"/>
    <w:link w:val="Kommentarthema"/>
    <w:uiPriority w:val="99"/>
    <w:semiHidden/>
    <w:rsid w:val="0019239E"/>
    <w:rPr>
      <w:b/>
      <w:bCs/>
      <w:sz w:val="20"/>
      <w:szCs w:val="20"/>
      <w:lang w:val="en-US"/>
    </w:rPr>
  </w:style>
  <w:style w:type="paragraph" w:styleId="berarbeitung">
    <w:name w:val="Revision"/>
    <w:hidden/>
    <w:uiPriority w:val="99"/>
    <w:semiHidden/>
    <w:rsid w:val="00036F07"/>
    <w:pPr>
      <w:spacing w:after="0" w:line="240" w:lineRule="auto"/>
    </w:pPr>
  </w:style>
  <w:style w:type="paragraph" w:styleId="KeinLeerraum">
    <w:name w:val="No Spacing"/>
    <w:uiPriority w:val="1"/>
    <w:qFormat/>
    <w:rsid w:val="002C2FC1"/>
    <w:pPr>
      <w:spacing w:after="0" w:line="240" w:lineRule="auto"/>
    </w:pPr>
  </w:style>
  <w:style w:type="character" w:styleId="BesuchterLink">
    <w:name w:val="FollowedHyperlink"/>
    <w:basedOn w:val="Absatz-Standardschriftart"/>
    <w:uiPriority w:val="99"/>
    <w:semiHidden/>
    <w:unhideWhenUsed/>
    <w:rsid w:val="0002648C"/>
    <w:rPr>
      <w:color w:val="800080" w:themeColor="followedHyperlink"/>
      <w:u w:val="single"/>
    </w:rPr>
  </w:style>
  <w:style w:type="character" w:customStyle="1" w:styleId="VerbatimChar">
    <w:name w:val="Verbatim Char"/>
    <w:basedOn w:val="Absatz-Standardschriftart"/>
    <w:link w:val="SourceCode"/>
    <w:locked/>
    <w:rsid w:val="00FE00B7"/>
    <w:rPr>
      <w:rFonts w:ascii="Consolas" w:hAnsi="Consolas"/>
      <w:shd w:val="clear" w:color="auto" w:fill="F8F8F8"/>
    </w:rPr>
  </w:style>
  <w:style w:type="paragraph" w:customStyle="1" w:styleId="SourceCode">
    <w:name w:val="Source Code"/>
    <w:basedOn w:val="Standard"/>
    <w:link w:val="VerbatimChar"/>
    <w:rsid w:val="00FE00B7"/>
    <w:pPr>
      <w:shd w:val="clear" w:color="auto" w:fill="F8F8F8"/>
      <w:wordWrap w:val="0"/>
      <w:spacing w:line="240" w:lineRule="auto"/>
    </w:pPr>
    <w:rPr>
      <w:rFonts w:ascii="Consolas" w:hAnsi="Consolas"/>
    </w:rPr>
  </w:style>
  <w:style w:type="paragraph" w:customStyle="1" w:styleId="Titel1">
    <w:name w:val="Titel1"/>
    <w:basedOn w:val="Standard"/>
    <w:rsid w:val="00EB29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Standard"/>
    <w:rsid w:val="00EB29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Standard"/>
    <w:rsid w:val="00EB29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rnl">
    <w:name w:val="jrnl"/>
    <w:basedOn w:val="Absatz-Standardschriftart"/>
    <w:rsid w:val="00EB2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0712">
      <w:bodyDiv w:val="1"/>
      <w:marLeft w:val="0"/>
      <w:marRight w:val="0"/>
      <w:marTop w:val="0"/>
      <w:marBottom w:val="0"/>
      <w:divBdr>
        <w:top w:val="none" w:sz="0" w:space="0" w:color="auto"/>
        <w:left w:val="none" w:sz="0" w:space="0" w:color="auto"/>
        <w:bottom w:val="none" w:sz="0" w:space="0" w:color="auto"/>
        <w:right w:val="none" w:sz="0" w:space="0" w:color="auto"/>
      </w:divBdr>
    </w:div>
    <w:div w:id="137503367">
      <w:bodyDiv w:val="1"/>
      <w:marLeft w:val="0"/>
      <w:marRight w:val="0"/>
      <w:marTop w:val="0"/>
      <w:marBottom w:val="0"/>
      <w:divBdr>
        <w:top w:val="none" w:sz="0" w:space="0" w:color="auto"/>
        <w:left w:val="none" w:sz="0" w:space="0" w:color="auto"/>
        <w:bottom w:val="none" w:sz="0" w:space="0" w:color="auto"/>
        <w:right w:val="none" w:sz="0" w:space="0" w:color="auto"/>
      </w:divBdr>
    </w:div>
    <w:div w:id="384453654">
      <w:bodyDiv w:val="1"/>
      <w:marLeft w:val="0"/>
      <w:marRight w:val="0"/>
      <w:marTop w:val="0"/>
      <w:marBottom w:val="0"/>
      <w:divBdr>
        <w:top w:val="none" w:sz="0" w:space="0" w:color="auto"/>
        <w:left w:val="none" w:sz="0" w:space="0" w:color="auto"/>
        <w:bottom w:val="none" w:sz="0" w:space="0" w:color="auto"/>
        <w:right w:val="none" w:sz="0" w:space="0" w:color="auto"/>
      </w:divBdr>
      <w:divsChild>
        <w:div w:id="1486245424">
          <w:marLeft w:val="0"/>
          <w:marRight w:val="1"/>
          <w:marTop w:val="0"/>
          <w:marBottom w:val="0"/>
          <w:divBdr>
            <w:top w:val="none" w:sz="0" w:space="0" w:color="auto"/>
            <w:left w:val="none" w:sz="0" w:space="0" w:color="auto"/>
            <w:bottom w:val="none" w:sz="0" w:space="0" w:color="auto"/>
            <w:right w:val="none" w:sz="0" w:space="0" w:color="auto"/>
          </w:divBdr>
          <w:divsChild>
            <w:div w:id="825510973">
              <w:marLeft w:val="0"/>
              <w:marRight w:val="0"/>
              <w:marTop w:val="0"/>
              <w:marBottom w:val="0"/>
              <w:divBdr>
                <w:top w:val="none" w:sz="0" w:space="0" w:color="auto"/>
                <w:left w:val="none" w:sz="0" w:space="0" w:color="auto"/>
                <w:bottom w:val="none" w:sz="0" w:space="0" w:color="auto"/>
                <w:right w:val="none" w:sz="0" w:space="0" w:color="auto"/>
              </w:divBdr>
              <w:divsChild>
                <w:div w:id="473527249">
                  <w:marLeft w:val="0"/>
                  <w:marRight w:val="1"/>
                  <w:marTop w:val="0"/>
                  <w:marBottom w:val="0"/>
                  <w:divBdr>
                    <w:top w:val="none" w:sz="0" w:space="0" w:color="auto"/>
                    <w:left w:val="none" w:sz="0" w:space="0" w:color="auto"/>
                    <w:bottom w:val="none" w:sz="0" w:space="0" w:color="auto"/>
                    <w:right w:val="none" w:sz="0" w:space="0" w:color="auto"/>
                  </w:divBdr>
                  <w:divsChild>
                    <w:div w:id="1079445755">
                      <w:marLeft w:val="0"/>
                      <w:marRight w:val="0"/>
                      <w:marTop w:val="0"/>
                      <w:marBottom w:val="0"/>
                      <w:divBdr>
                        <w:top w:val="none" w:sz="0" w:space="0" w:color="auto"/>
                        <w:left w:val="none" w:sz="0" w:space="0" w:color="auto"/>
                        <w:bottom w:val="none" w:sz="0" w:space="0" w:color="auto"/>
                        <w:right w:val="none" w:sz="0" w:space="0" w:color="auto"/>
                      </w:divBdr>
                      <w:divsChild>
                        <w:div w:id="1373456114">
                          <w:marLeft w:val="0"/>
                          <w:marRight w:val="0"/>
                          <w:marTop w:val="0"/>
                          <w:marBottom w:val="0"/>
                          <w:divBdr>
                            <w:top w:val="none" w:sz="0" w:space="0" w:color="auto"/>
                            <w:left w:val="none" w:sz="0" w:space="0" w:color="auto"/>
                            <w:bottom w:val="none" w:sz="0" w:space="0" w:color="auto"/>
                            <w:right w:val="none" w:sz="0" w:space="0" w:color="auto"/>
                          </w:divBdr>
                          <w:divsChild>
                            <w:div w:id="1975333827">
                              <w:marLeft w:val="0"/>
                              <w:marRight w:val="0"/>
                              <w:marTop w:val="120"/>
                              <w:marBottom w:val="360"/>
                              <w:divBdr>
                                <w:top w:val="none" w:sz="0" w:space="0" w:color="auto"/>
                                <w:left w:val="none" w:sz="0" w:space="0" w:color="auto"/>
                                <w:bottom w:val="none" w:sz="0" w:space="0" w:color="auto"/>
                                <w:right w:val="none" w:sz="0" w:space="0" w:color="auto"/>
                              </w:divBdr>
                              <w:divsChild>
                                <w:div w:id="1422868818">
                                  <w:marLeft w:val="420"/>
                                  <w:marRight w:val="0"/>
                                  <w:marTop w:val="0"/>
                                  <w:marBottom w:val="0"/>
                                  <w:divBdr>
                                    <w:top w:val="none" w:sz="0" w:space="0" w:color="auto"/>
                                    <w:left w:val="none" w:sz="0" w:space="0" w:color="auto"/>
                                    <w:bottom w:val="none" w:sz="0" w:space="0" w:color="auto"/>
                                    <w:right w:val="none" w:sz="0" w:space="0" w:color="auto"/>
                                  </w:divBdr>
                                  <w:divsChild>
                                    <w:div w:id="101472249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54716">
      <w:bodyDiv w:val="1"/>
      <w:marLeft w:val="0"/>
      <w:marRight w:val="0"/>
      <w:marTop w:val="0"/>
      <w:marBottom w:val="0"/>
      <w:divBdr>
        <w:top w:val="none" w:sz="0" w:space="0" w:color="auto"/>
        <w:left w:val="none" w:sz="0" w:space="0" w:color="auto"/>
        <w:bottom w:val="none" w:sz="0" w:space="0" w:color="auto"/>
        <w:right w:val="none" w:sz="0" w:space="0" w:color="auto"/>
      </w:divBdr>
    </w:div>
    <w:div w:id="539249355">
      <w:bodyDiv w:val="1"/>
      <w:marLeft w:val="0"/>
      <w:marRight w:val="0"/>
      <w:marTop w:val="0"/>
      <w:marBottom w:val="0"/>
      <w:divBdr>
        <w:top w:val="none" w:sz="0" w:space="0" w:color="auto"/>
        <w:left w:val="none" w:sz="0" w:space="0" w:color="auto"/>
        <w:bottom w:val="none" w:sz="0" w:space="0" w:color="auto"/>
        <w:right w:val="none" w:sz="0" w:space="0" w:color="auto"/>
      </w:divBdr>
    </w:div>
    <w:div w:id="921186531">
      <w:bodyDiv w:val="1"/>
      <w:marLeft w:val="0"/>
      <w:marRight w:val="0"/>
      <w:marTop w:val="0"/>
      <w:marBottom w:val="0"/>
      <w:divBdr>
        <w:top w:val="none" w:sz="0" w:space="0" w:color="auto"/>
        <w:left w:val="none" w:sz="0" w:space="0" w:color="auto"/>
        <w:bottom w:val="none" w:sz="0" w:space="0" w:color="auto"/>
        <w:right w:val="none" w:sz="0" w:space="0" w:color="auto"/>
      </w:divBdr>
    </w:div>
    <w:div w:id="1000544979">
      <w:bodyDiv w:val="1"/>
      <w:marLeft w:val="0"/>
      <w:marRight w:val="0"/>
      <w:marTop w:val="0"/>
      <w:marBottom w:val="0"/>
      <w:divBdr>
        <w:top w:val="none" w:sz="0" w:space="0" w:color="auto"/>
        <w:left w:val="none" w:sz="0" w:space="0" w:color="auto"/>
        <w:bottom w:val="none" w:sz="0" w:space="0" w:color="auto"/>
        <w:right w:val="none" w:sz="0" w:space="0" w:color="auto"/>
      </w:divBdr>
      <w:divsChild>
        <w:div w:id="2145005776">
          <w:marLeft w:val="0"/>
          <w:marRight w:val="0"/>
          <w:marTop w:val="34"/>
          <w:marBottom w:val="34"/>
          <w:divBdr>
            <w:top w:val="none" w:sz="0" w:space="0" w:color="auto"/>
            <w:left w:val="none" w:sz="0" w:space="0" w:color="auto"/>
            <w:bottom w:val="none" w:sz="0" w:space="0" w:color="auto"/>
            <w:right w:val="none" w:sz="0" w:space="0" w:color="auto"/>
          </w:divBdr>
        </w:div>
      </w:divsChild>
    </w:div>
    <w:div w:id="1615600695">
      <w:bodyDiv w:val="1"/>
      <w:marLeft w:val="0"/>
      <w:marRight w:val="0"/>
      <w:marTop w:val="0"/>
      <w:marBottom w:val="0"/>
      <w:divBdr>
        <w:top w:val="none" w:sz="0" w:space="0" w:color="auto"/>
        <w:left w:val="none" w:sz="0" w:space="0" w:color="auto"/>
        <w:bottom w:val="none" w:sz="0" w:space="0" w:color="auto"/>
        <w:right w:val="none" w:sz="0" w:space="0" w:color="auto"/>
      </w:divBdr>
    </w:div>
    <w:div w:id="1829442352">
      <w:bodyDiv w:val="1"/>
      <w:marLeft w:val="0"/>
      <w:marRight w:val="0"/>
      <w:marTop w:val="0"/>
      <w:marBottom w:val="0"/>
      <w:divBdr>
        <w:top w:val="none" w:sz="0" w:space="0" w:color="auto"/>
        <w:left w:val="none" w:sz="0" w:space="0" w:color="auto"/>
        <w:bottom w:val="none" w:sz="0" w:space="0" w:color="auto"/>
        <w:right w:val="none" w:sz="0" w:space="0" w:color="auto"/>
      </w:divBdr>
      <w:divsChild>
        <w:div w:id="985931954">
          <w:marLeft w:val="0"/>
          <w:marRight w:val="1"/>
          <w:marTop w:val="0"/>
          <w:marBottom w:val="0"/>
          <w:divBdr>
            <w:top w:val="none" w:sz="0" w:space="0" w:color="auto"/>
            <w:left w:val="none" w:sz="0" w:space="0" w:color="auto"/>
            <w:bottom w:val="none" w:sz="0" w:space="0" w:color="auto"/>
            <w:right w:val="none" w:sz="0" w:space="0" w:color="auto"/>
          </w:divBdr>
          <w:divsChild>
            <w:div w:id="330833386">
              <w:marLeft w:val="0"/>
              <w:marRight w:val="0"/>
              <w:marTop w:val="0"/>
              <w:marBottom w:val="0"/>
              <w:divBdr>
                <w:top w:val="none" w:sz="0" w:space="0" w:color="auto"/>
                <w:left w:val="none" w:sz="0" w:space="0" w:color="auto"/>
                <w:bottom w:val="none" w:sz="0" w:space="0" w:color="auto"/>
                <w:right w:val="none" w:sz="0" w:space="0" w:color="auto"/>
              </w:divBdr>
              <w:divsChild>
                <w:div w:id="565916763">
                  <w:marLeft w:val="0"/>
                  <w:marRight w:val="1"/>
                  <w:marTop w:val="0"/>
                  <w:marBottom w:val="0"/>
                  <w:divBdr>
                    <w:top w:val="none" w:sz="0" w:space="0" w:color="auto"/>
                    <w:left w:val="none" w:sz="0" w:space="0" w:color="auto"/>
                    <w:bottom w:val="none" w:sz="0" w:space="0" w:color="auto"/>
                    <w:right w:val="none" w:sz="0" w:space="0" w:color="auto"/>
                  </w:divBdr>
                  <w:divsChild>
                    <w:div w:id="1118714952">
                      <w:marLeft w:val="0"/>
                      <w:marRight w:val="0"/>
                      <w:marTop w:val="0"/>
                      <w:marBottom w:val="0"/>
                      <w:divBdr>
                        <w:top w:val="none" w:sz="0" w:space="0" w:color="auto"/>
                        <w:left w:val="none" w:sz="0" w:space="0" w:color="auto"/>
                        <w:bottom w:val="none" w:sz="0" w:space="0" w:color="auto"/>
                        <w:right w:val="none" w:sz="0" w:space="0" w:color="auto"/>
                      </w:divBdr>
                      <w:divsChild>
                        <w:div w:id="1673217074">
                          <w:marLeft w:val="0"/>
                          <w:marRight w:val="0"/>
                          <w:marTop w:val="0"/>
                          <w:marBottom w:val="0"/>
                          <w:divBdr>
                            <w:top w:val="none" w:sz="0" w:space="0" w:color="auto"/>
                            <w:left w:val="none" w:sz="0" w:space="0" w:color="auto"/>
                            <w:bottom w:val="none" w:sz="0" w:space="0" w:color="auto"/>
                            <w:right w:val="none" w:sz="0" w:space="0" w:color="auto"/>
                          </w:divBdr>
                          <w:divsChild>
                            <w:div w:id="1523781572">
                              <w:marLeft w:val="0"/>
                              <w:marRight w:val="0"/>
                              <w:marTop w:val="120"/>
                              <w:marBottom w:val="360"/>
                              <w:divBdr>
                                <w:top w:val="none" w:sz="0" w:space="0" w:color="auto"/>
                                <w:left w:val="none" w:sz="0" w:space="0" w:color="auto"/>
                                <w:bottom w:val="none" w:sz="0" w:space="0" w:color="auto"/>
                                <w:right w:val="none" w:sz="0" w:space="0" w:color="auto"/>
                              </w:divBdr>
                              <w:divsChild>
                                <w:div w:id="618343149">
                                  <w:marLeft w:val="420"/>
                                  <w:marRight w:val="0"/>
                                  <w:marTop w:val="0"/>
                                  <w:marBottom w:val="0"/>
                                  <w:divBdr>
                                    <w:top w:val="none" w:sz="0" w:space="0" w:color="auto"/>
                                    <w:left w:val="none" w:sz="0" w:space="0" w:color="auto"/>
                                    <w:bottom w:val="none" w:sz="0" w:space="0" w:color="auto"/>
                                    <w:right w:val="none" w:sz="0" w:space="0" w:color="auto"/>
                                  </w:divBdr>
                                  <w:divsChild>
                                    <w:div w:id="38413790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21385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bysfirsttest.org/newborn-screening/glossary"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gcgroup.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49577-F615-4976-924F-768E3828D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3979</Words>
  <Characters>22681</Characters>
  <Application>Microsoft Office Word</Application>
  <DocSecurity>0</DocSecurity>
  <Lines>189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Helmholtz Zentrum München</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christiane.winkler</dc:creator>
  <cp:lastModifiedBy>Winkler, Christiane, Dr.</cp:lastModifiedBy>
  <cp:revision>3</cp:revision>
  <cp:lastPrinted>2019-01-14T09:32:00Z</cp:lastPrinted>
  <dcterms:created xsi:type="dcterms:W3CDTF">2019-04-17T06:51:00Z</dcterms:created>
  <dcterms:modified xsi:type="dcterms:W3CDTF">2019-04-17T06:52:00Z</dcterms:modified>
</cp:coreProperties>
</file>