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C" w:rsidRDefault="008147FC" w:rsidP="008147FC">
      <w:pPr>
        <w:pStyle w:val="berschrift2"/>
        <w:rPr>
          <w:rFonts w:ascii="Arial" w:hAnsi="Arial" w:cs="Arial"/>
          <w:noProof/>
          <w:color w:val="auto"/>
          <w:sz w:val="36"/>
          <w:lang w:val="en-US" w:eastAsia="de-DE"/>
        </w:rPr>
      </w:pPr>
      <w:r w:rsidRPr="008147FC">
        <w:rPr>
          <w:rFonts w:ascii="Arial" w:hAnsi="Arial" w:cs="Arial"/>
          <w:noProof/>
          <w:color w:val="auto"/>
          <w:sz w:val="36"/>
          <w:lang w:val="en-US" w:eastAsia="de-DE"/>
        </w:rPr>
        <w:t>Supporting Information</w:t>
      </w:r>
    </w:p>
    <w:p w:rsidR="008147FC" w:rsidRDefault="008147FC" w:rsidP="008147FC">
      <w:pPr>
        <w:rPr>
          <w:lang w:val="en-US" w:eastAsia="de-DE"/>
        </w:rPr>
      </w:pPr>
    </w:p>
    <w:p w:rsidR="008147FC" w:rsidRPr="008147FC" w:rsidRDefault="008147FC" w:rsidP="008147FC">
      <w:pPr>
        <w:rPr>
          <w:lang w:val="en-US" w:eastAsia="de-DE"/>
        </w:rPr>
      </w:pPr>
    </w:p>
    <w:p w:rsidR="008147FC" w:rsidRPr="008147FC" w:rsidRDefault="008147FC" w:rsidP="008147FC">
      <w:pPr>
        <w:pStyle w:val="berschrift2"/>
        <w:rPr>
          <w:rFonts w:ascii="Arial" w:hAnsi="Arial" w:cs="Arial"/>
          <w:noProof/>
          <w:color w:val="auto"/>
          <w:lang w:val="en-US" w:eastAsia="de-DE"/>
        </w:rPr>
      </w:pPr>
      <w:r w:rsidRPr="008147FC">
        <w:rPr>
          <w:rFonts w:ascii="Arial" w:hAnsi="Arial" w:cs="Arial"/>
          <w:noProof/>
          <w:color w:val="auto"/>
          <w:lang w:val="en-US" w:eastAsia="de-DE"/>
        </w:rPr>
        <w:t>Supplemental material and methods</w:t>
      </w:r>
    </w:p>
    <w:p w:rsidR="008147FC" w:rsidRPr="008147FC" w:rsidRDefault="008147FC" w:rsidP="008147FC">
      <w:pPr>
        <w:pStyle w:val="berschrift3"/>
        <w:spacing w:line="360" w:lineRule="auto"/>
        <w:rPr>
          <w:rFonts w:ascii="Arial" w:hAnsi="Arial" w:cs="Arial"/>
          <w:noProof/>
          <w:color w:val="auto"/>
          <w:sz w:val="24"/>
          <w:lang w:val="en-US" w:eastAsia="de-DE"/>
        </w:rPr>
      </w:pPr>
      <w:r w:rsidRPr="008147FC">
        <w:rPr>
          <w:rFonts w:ascii="Arial" w:hAnsi="Arial" w:cs="Arial"/>
          <w:noProof/>
          <w:color w:val="auto"/>
          <w:sz w:val="24"/>
          <w:lang w:val="en-US" w:eastAsia="de-DE"/>
        </w:rPr>
        <w:t>Primer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sz w:val="24"/>
          <w:szCs w:val="24"/>
          <w:lang w:val="en-US"/>
        </w:rPr>
      </w:pPr>
      <w:r w:rsidRPr="009F133C">
        <w:rPr>
          <w:rFonts w:ascii="Arial" w:hAnsi="Arial" w:cs="Arial"/>
          <w:sz w:val="24"/>
          <w:szCs w:val="24"/>
          <w:lang w:val="en-US"/>
        </w:rPr>
        <w:t>Side directed mutagenesis was performed with the following primers (mutated nucleotides are underlined):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N568D forward: 5’-GCTGGGCCAC</w:t>
      </w:r>
      <w:r w:rsidRPr="009F133C">
        <w:rPr>
          <w:rFonts w:ascii="Arial" w:hAnsi="Arial" w:cs="Arial"/>
          <w:color w:val="000000"/>
          <w:sz w:val="24"/>
          <w:szCs w:val="24"/>
          <w:u w:val="single"/>
          <w:lang w:val="en-US"/>
        </w:rPr>
        <w:t>G</w:t>
      </w:r>
      <w:r w:rsidRPr="009F133C">
        <w:rPr>
          <w:rFonts w:ascii="Arial" w:hAnsi="Arial" w:cs="Arial"/>
          <w:color w:val="000000"/>
          <w:sz w:val="24"/>
          <w:szCs w:val="24"/>
          <w:lang w:val="en-US"/>
        </w:rPr>
        <w:t>ACGGTGCCGG-3’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N568D reverse: 5’-AGGACGGTGATCTGTCCCTCGTACAG-3’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F629L forward: 5’-ACCTTTATTT</w:t>
      </w:r>
      <w:r w:rsidRPr="009F133C">
        <w:rPr>
          <w:rFonts w:ascii="Arial" w:hAnsi="Arial" w:cs="Arial"/>
          <w:color w:val="000000"/>
          <w:sz w:val="24"/>
          <w:szCs w:val="24"/>
          <w:u w:val="single"/>
          <w:lang w:val="en-US"/>
        </w:rPr>
        <w:t>G</w:t>
      </w:r>
      <w:r w:rsidRPr="009F133C">
        <w:rPr>
          <w:rFonts w:ascii="Arial" w:hAnsi="Arial" w:cs="Arial"/>
          <w:color w:val="000000"/>
          <w:sz w:val="24"/>
          <w:szCs w:val="24"/>
          <w:lang w:val="en-US"/>
        </w:rPr>
        <w:t>TACGCCCAGC-3’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F629L reverse: 5’-GCTCTGCGACTGTCAAGT-3’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G667R forward: 5’-CTTCCTGAGC</w:t>
      </w:r>
      <w:r w:rsidRPr="009F133C">
        <w:rPr>
          <w:rFonts w:ascii="Arial" w:hAnsi="Arial" w:cs="Arial"/>
          <w:color w:val="000000"/>
          <w:sz w:val="24"/>
          <w:szCs w:val="24"/>
          <w:u w:val="single"/>
          <w:lang w:val="en-US"/>
        </w:rPr>
        <w:t>A</w:t>
      </w:r>
      <w:r w:rsidRPr="009F133C">
        <w:rPr>
          <w:rFonts w:ascii="Arial" w:hAnsi="Arial" w:cs="Arial"/>
          <w:color w:val="000000"/>
          <w:sz w:val="24"/>
          <w:szCs w:val="24"/>
          <w:lang w:val="en-US"/>
        </w:rPr>
        <w:t>GGGGCATGAG-3’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G667R reverse: 5’-CGGCTCCGTGAGTTCCAC-3’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T1114M forward: 5’-TTGGCCAGCA</w:t>
      </w:r>
      <w:r w:rsidRPr="009F133C">
        <w:rPr>
          <w:rFonts w:ascii="Arial" w:hAnsi="Arial" w:cs="Arial"/>
          <w:color w:val="000000"/>
          <w:sz w:val="24"/>
          <w:szCs w:val="24"/>
          <w:u w:val="single"/>
          <w:lang w:val="en-US"/>
        </w:rPr>
        <w:t>T</w:t>
      </w:r>
      <w:r w:rsidRPr="009F133C">
        <w:rPr>
          <w:rFonts w:ascii="Arial" w:hAnsi="Arial" w:cs="Arial"/>
          <w:color w:val="000000"/>
          <w:sz w:val="24"/>
          <w:szCs w:val="24"/>
          <w:lang w:val="en-US"/>
        </w:rPr>
        <w:t>GTTCTCCATC-3’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T1114M reverse: 5’-GAATGCCATGGCGAAGAG-3’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L1580P forward: 5’-TGTGAGGCCC</w:t>
      </w:r>
      <w:r w:rsidRPr="009F133C">
        <w:rPr>
          <w:rFonts w:ascii="Arial" w:hAnsi="Arial" w:cs="Arial"/>
          <w:color w:val="000000"/>
          <w:sz w:val="24"/>
          <w:szCs w:val="24"/>
          <w:u w:val="single"/>
          <w:lang w:val="en-US"/>
        </w:rPr>
        <w:t>C</w:t>
      </w:r>
      <w:r w:rsidRPr="009F133C">
        <w:rPr>
          <w:rFonts w:ascii="Arial" w:hAnsi="Arial" w:cs="Arial"/>
          <w:color w:val="000000"/>
          <w:sz w:val="24"/>
          <w:szCs w:val="24"/>
          <w:lang w:val="en-US"/>
        </w:rPr>
        <w:t>GTGCACCCGG-3’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F133C">
        <w:rPr>
          <w:rFonts w:ascii="Arial" w:hAnsi="Arial" w:cs="Arial"/>
          <w:color w:val="000000"/>
          <w:sz w:val="24"/>
          <w:szCs w:val="24"/>
          <w:lang w:val="en-US"/>
        </w:rPr>
        <w:t>L1580P reverse: 5’-CTCCTCCATGCTGTGGGAGG-3’</w:t>
      </w:r>
    </w:p>
    <w:p w:rsidR="008147FC" w:rsidRPr="009F133C" w:rsidRDefault="008147FC" w:rsidP="008147FC">
      <w:pPr>
        <w:spacing w:line="360" w:lineRule="auto"/>
        <w:ind w:right="650"/>
        <w:jc w:val="both"/>
        <w:rPr>
          <w:rFonts w:ascii="Arial" w:hAnsi="Arial" w:cs="Arial"/>
          <w:sz w:val="24"/>
          <w:szCs w:val="24"/>
          <w:lang w:val="en-US"/>
        </w:rPr>
      </w:pPr>
      <w:r w:rsidRPr="009F133C">
        <w:rPr>
          <w:rFonts w:ascii="Arial" w:hAnsi="Arial" w:cs="Arial"/>
          <w:sz w:val="24"/>
          <w:szCs w:val="24"/>
          <w:lang w:val="en-US"/>
        </w:rPr>
        <w:t>Resulting constructs were verified via Sanger sequencing using Clone Manager Suite (Version 6.00).</w:t>
      </w:r>
    </w:p>
    <w:p w:rsidR="008A511C" w:rsidRPr="008147FC" w:rsidRDefault="008A511C">
      <w:pPr>
        <w:rPr>
          <w:noProof/>
          <w:lang w:val="en-US" w:eastAsia="de-DE"/>
        </w:rPr>
      </w:pPr>
    </w:p>
    <w:p w:rsidR="008A511C" w:rsidRPr="008147FC" w:rsidRDefault="00472FAD">
      <w:pPr>
        <w:rPr>
          <w:noProof/>
          <w:lang w:val="en-US" w:eastAsia="de-D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59264" behindDoc="1" locked="0" layoutInCell="1" allowOverlap="1" wp14:anchorId="65FD9693" wp14:editId="4C867844">
            <wp:simplePos x="0" y="0"/>
            <wp:positionH relativeFrom="column">
              <wp:posOffset>-492760</wp:posOffset>
            </wp:positionH>
            <wp:positionV relativeFrom="paragraph">
              <wp:posOffset>386080</wp:posOffset>
            </wp:positionV>
            <wp:extent cx="6760210" cy="4436745"/>
            <wp:effectExtent l="0" t="0" r="2540" b="1905"/>
            <wp:wrapTight wrapText="bothSides">
              <wp:wrapPolygon edited="0">
                <wp:start x="6087" y="93"/>
                <wp:lineTo x="1156" y="649"/>
                <wp:lineTo x="1096" y="1391"/>
                <wp:lineTo x="2983" y="1762"/>
                <wp:lineTo x="1400" y="2504"/>
                <wp:lineTo x="1400" y="4730"/>
                <wp:lineTo x="2191" y="4730"/>
                <wp:lineTo x="1217" y="5565"/>
                <wp:lineTo x="1035" y="5843"/>
                <wp:lineTo x="1035" y="6492"/>
                <wp:lineTo x="5356" y="7698"/>
                <wp:lineTo x="365" y="7976"/>
                <wp:lineTo x="365" y="8811"/>
                <wp:lineTo x="4322" y="9182"/>
                <wp:lineTo x="1643" y="9274"/>
                <wp:lineTo x="1583" y="10480"/>
                <wp:lineTo x="2374" y="10666"/>
                <wp:lineTo x="1583" y="11036"/>
                <wp:lineTo x="1583" y="12149"/>
                <wp:lineTo x="2374" y="12149"/>
                <wp:lineTo x="1461" y="12984"/>
                <wp:lineTo x="1217" y="13355"/>
                <wp:lineTo x="1217" y="13912"/>
                <wp:lineTo x="7304" y="15117"/>
                <wp:lineTo x="670" y="15210"/>
                <wp:lineTo x="609" y="16137"/>
                <wp:lineTo x="2983" y="16601"/>
                <wp:lineTo x="1643" y="17250"/>
                <wp:lineTo x="1643" y="17621"/>
                <wp:lineTo x="2496" y="18085"/>
                <wp:lineTo x="1643" y="18178"/>
                <wp:lineTo x="1643" y="19291"/>
                <wp:lineTo x="2496" y="19569"/>
                <wp:lineTo x="1339" y="20033"/>
                <wp:lineTo x="1339" y="20682"/>
                <wp:lineTo x="2556" y="21053"/>
                <wp:lineTo x="2556" y="21146"/>
                <wp:lineTo x="12721" y="21517"/>
                <wp:lineTo x="13878" y="21517"/>
                <wp:lineTo x="21365" y="21517"/>
                <wp:lineTo x="21304" y="16694"/>
                <wp:lineTo x="20939" y="16601"/>
                <wp:lineTo x="21304" y="15674"/>
                <wp:lineTo x="21304" y="15117"/>
                <wp:lineTo x="20939" y="15117"/>
                <wp:lineTo x="21486" y="14004"/>
                <wp:lineTo x="21547" y="10016"/>
                <wp:lineTo x="21365" y="9553"/>
                <wp:lineTo x="20939" y="9182"/>
                <wp:lineTo x="21365" y="8440"/>
                <wp:lineTo x="21304" y="8069"/>
                <wp:lineTo x="20695" y="7698"/>
                <wp:lineTo x="20756" y="7698"/>
                <wp:lineTo x="21304" y="6399"/>
                <wp:lineTo x="21365" y="2133"/>
                <wp:lineTo x="20695" y="1762"/>
                <wp:lineTo x="21304" y="1669"/>
                <wp:lineTo x="20939" y="1020"/>
                <wp:lineTo x="8948" y="93"/>
                <wp:lineTo x="6087" y="93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ernblot Processing + Potentiator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11C" w:rsidRPr="008147FC" w:rsidRDefault="008A511C">
      <w:pPr>
        <w:rPr>
          <w:noProof/>
          <w:lang w:val="en-US" w:eastAsia="de-DE"/>
        </w:rPr>
      </w:pPr>
    </w:p>
    <w:p w:rsidR="00542FB6" w:rsidRDefault="008147FC" w:rsidP="00542FB6">
      <w:pPr>
        <w:keepNext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50DE6" wp14:editId="04731078">
                <wp:simplePos x="0" y="0"/>
                <wp:positionH relativeFrom="column">
                  <wp:posOffset>-495300</wp:posOffset>
                </wp:positionH>
                <wp:positionV relativeFrom="paragraph">
                  <wp:posOffset>4488815</wp:posOffset>
                </wp:positionV>
                <wp:extent cx="6784975" cy="635"/>
                <wp:effectExtent l="0" t="0" r="0" b="8890"/>
                <wp:wrapTight wrapText="bothSides">
                  <wp:wrapPolygon edited="0">
                    <wp:start x="0" y="0"/>
                    <wp:lineTo x="0" y="21432"/>
                    <wp:lineTo x="21529" y="21432"/>
                    <wp:lineTo x="21529" y="0"/>
                    <wp:lineTo x="0" y="0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4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FB6" w:rsidRPr="00902B8A" w:rsidRDefault="00542FB6" w:rsidP="0024567E">
                            <w:pPr>
                              <w:pStyle w:val="Beschriftung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02B8A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Supplemental figure </w:t>
                            </w:r>
                            <w:r w:rsidR="00D72344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902B8A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1:</w:t>
                            </w:r>
                            <w:r w:rsidR="0024567E" w:rsidRPr="00902B8A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4567E" w:rsidRPr="00902B8A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Potentiator</w:t>
                            </w:r>
                            <w:proofErr w:type="spellEnd"/>
                            <w:r w:rsidR="0024567E" w:rsidRPr="00902B8A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treatment is not affecting protein processing.</w:t>
                            </w:r>
                          </w:p>
                          <w:p w:rsidR="0024567E" w:rsidRPr="00902B8A" w:rsidRDefault="0024567E" w:rsidP="0024567E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Western blot analysis of WT ABCA3-HA </w:t>
                            </w:r>
                            <w:r w:rsidR="00E056F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and </w:t>
                            </w:r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all five mutants </w:t>
                            </w:r>
                            <w:r w:rsidR="00E056F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after </w:t>
                            </w:r>
                            <w:proofErr w:type="spellStart"/>
                            <w:r w:rsidR="00E056F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potentiator</w:t>
                            </w:r>
                            <w:proofErr w:type="spellEnd"/>
                            <w:r w:rsidR="00E056F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treatment.</w:t>
                            </w:r>
                            <w:proofErr w:type="gramEnd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Treatment with </w:t>
                            </w:r>
                            <w:proofErr w:type="spellStart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potentiators</w:t>
                            </w:r>
                            <w:proofErr w:type="spellEnd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genistein</w:t>
                            </w:r>
                            <w:proofErr w:type="spellEnd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(GEN) and </w:t>
                            </w:r>
                            <w:proofErr w:type="spellStart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ivacaftor</w:t>
                            </w:r>
                            <w:proofErr w:type="spellEnd"/>
                            <w:r w:rsidRPr="00902B8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(IVA) had no effect on protein processing. Molecular masses are indicated on the left, β-actin served as a loading control.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39pt;margin-top:353.45pt;width:534.2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" stroked="f">
                <v:textbox style="mso-fit-shape-to-text:t" inset="0,0,0,0">
                  <w:txbxContent>
                    <w:p w:rsidR="00542FB6" w:rsidRPr="00902B8A" w:rsidRDefault="00542FB6" w:rsidP="0024567E">
                      <w:pPr>
                        <w:pStyle w:val="Beschriftung"/>
                        <w:spacing w:line="360" w:lineRule="auto"/>
                        <w:jc w:val="both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r w:rsidRPr="00902B8A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  <w:t xml:space="preserve">Supplemental figure </w:t>
                      </w:r>
                      <w:r w:rsidR="00D72344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  <w:t>S</w:t>
                      </w:r>
                      <w:r w:rsidRPr="00902B8A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  <w:t>1:</w:t>
                      </w:r>
                      <w:r w:rsidR="0024567E" w:rsidRPr="00902B8A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24567E" w:rsidRPr="00902B8A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  <w:t>Potentiator</w:t>
                      </w:r>
                      <w:proofErr w:type="spellEnd"/>
                      <w:r w:rsidR="0024567E" w:rsidRPr="00902B8A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US"/>
                        </w:rPr>
                        <w:t xml:space="preserve"> treatment is not affecting protein processing.</w:t>
                      </w:r>
                    </w:p>
                    <w:p w:rsidR="0024567E" w:rsidRPr="00902B8A" w:rsidRDefault="0024567E" w:rsidP="0024567E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Western blot analysis of WT ABCA3-HA </w:t>
                      </w:r>
                      <w:r w:rsidR="00E056FC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and </w:t>
                      </w:r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all five mutants </w:t>
                      </w:r>
                      <w:r w:rsidR="00E056FC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after </w:t>
                      </w:r>
                      <w:proofErr w:type="spellStart"/>
                      <w:r w:rsidR="00E056FC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potentiator</w:t>
                      </w:r>
                      <w:proofErr w:type="spellEnd"/>
                      <w:r w:rsidR="00E056FC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treatment.</w:t>
                      </w:r>
                      <w:proofErr w:type="gramEnd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Treatment with </w:t>
                      </w:r>
                      <w:proofErr w:type="spellStart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potentiators</w:t>
                      </w:r>
                      <w:proofErr w:type="spellEnd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genistein</w:t>
                      </w:r>
                      <w:proofErr w:type="spellEnd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(GEN) and </w:t>
                      </w:r>
                      <w:proofErr w:type="spellStart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ivacaftor</w:t>
                      </w:r>
                      <w:proofErr w:type="spellEnd"/>
                      <w:r w:rsidRPr="00902B8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(IVA) had no effect on protein processing. Molecular masses are indicated on the left, β-actin served as a loading control.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11C" w:rsidRPr="008147FC">
        <w:rPr>
          <w:noProof/>
          <w:lang w:val="en-US" w:eastAsia="de-DE"/>
        </w:rPr>
        <w:br w:type="page"/>
      </w:r>
      <w:r w:rsidR="00741637">
        <w:rPr>
          <w:noProof/>
          <w:lang w:eastAsia="de-DE"/>
        </w:rPr>
        <w:lastRenderedPageBreak/>
        <w:drawing>
          <wp:inline distT="0" distB="0" distL="0" distR="0" wp14:anchorId="281B88C3" wp14:editId="435A74D6">
            <wp:extent cx="5622913" cy="4664709"/>
            <wp:effectExtent l="0" t="0" r="0" b="0"/>
            <wp:docPr id="118" name="Grafi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215K and K1388N + Potentiators contro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13" cy="466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11C" w:rsidRPr="00970D80" w:rsidRDefault="00542FB6" w:rsidP="00970D80">
      <w:pPr>
        <w:pStyle w:val="Beschriftung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n-GB"/>
        </w:rPr>
      </w:pPr>
      <w:r w:rsidRPr="00970D80">
        <w:rPr>
          <w:rFonts w:ascii="Arial" w:hAnsi="Arial" w:cs="Arial"/>
          <w:color w:val="auto"/>
          <w:sz w:val="24"/>
          <w:szCs w:val="24"/>
          <w:lang w:val="en-GB"/>
        </w:rPr>
        <w:t xml:space="preserve">Supplemental figure </w:t>
      </w:r>
      <w:r w:rsidR="00D72344">
        <w:rPr>
          <w:rFonts w:ascii="Arial" w:hAnsi="Arial" w:cs="Arial"/>
          <w:color w:val="auto"/>
          <w:sz w:val="24"/>
          <w:szCs w:val="24"/>
          <w:lang w:val="en-GB"/>
        </w:rPr>
        <w:t>S</w:t>
      </w:r>
      <w:r w:rsidRPr="00970D80">
        <w:rPr>
          <w:rFonts w:ascii="Arial" w:hAnsi="Arial" w:cs="Arial"/>
          <w:color w:val="auto"/>
          <w:sz w:val="24"/>
          <w:szCs w:val="24"/>
          <w:lang w:val="en-GB"/>
        </w:rPr>
        <w:t>2:</w:t>
      </w:r>
      <w:r w:rsidR="00902B8A" w:rsidRPr="00970D80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proofErr w:type="spellStart"/>
      <w:r w:rsidR="00902B8A" w:rsidRPr="00970D80">
        <w:rPr>
          <w:rFonts w:ascii="Arial" w:hAnsi="Arial" w:cs="Arial"/>
          <w:color w:val="auto"/>
          <w:sz w:val="24"/>
          <w:szCs w:val="24"/>
          <w:lang w:val="en-GB"/>
        </w:rPr>
        <w:t>Potentiators</w:t>
      </w:r>
      <w:proofErr w:type="spellEnd"/>
      <w:r w:rsidR="00902B8A" w:rsidRPr="00970D80">
        <w:rPr>
          <w:rFonts w:ascii="Arial" w:hAnsi="Arial" w:cs="Arial"/>
          <w:color w:val="auto"/>
          <w:sz w:val="24"/>
          <w:szCs w:val="24"/>
          <w:lang w:val="en-GB"/>
        </w:rPr>
        <w:t xml:space="preserve"> have no effects on </w:t>
      </w:r>
      <w:proofErr w:type="spellStart"/>
      <w:r w:rsidR="00902B8A" w:rsidRPr="00970D80">
        <w:rPr>
          <w:rFonts w:ascii="Arial" w:hAnsi="Arial" w:cs="Arial"/>
          <w:color w:val="auto"/>
          <w:sz w:val="24"/>
          <w:szCs w:val="24"/>
          <w:lang w:val="en-GB"/>
        </w:rPr>
        <w:t>misfolding</w:t>
      </w:r>
      <w:proofErr w:type="spellEnd"/>
      <w:r w:rsidR="00902B8A" w:rsidRPr="00970D80">
        <w:rPr>
          <w:rFonts w:ascii="Arial" w:hAnsi="Arial" w:cs="Arial"/>
          <w:color w:val="auto"/>
          <w:sz w:val="24"/>
          <w:szCs w:val="24"/>
          <w:lang w:val="en-GB"/>
        </w:rPr>
        <w:t xml:space="preserve"> mutations.</w:t>
      </w:r>
    </w:p>
    <w:p w:rsidR="00902B8A" w:rsidRPr="00E056FC" w:rsidRDefault="00742FFA" w:rsidP="00970D8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056FC">
        <w:rPr>
          <w:rFonts w:ascii="Arial" w:hAnsi="Arial" w:cs="Arial"/>
          <w:sz w:val="24"/>
          <w:szCs w:val="24"/>
          <w:lang w:val="en-US"/>
        </w:rPr>
        <w:t>A) We</w:t>
      </w:r>
      <w:r w:rsidR="00902B8A" w:rsidRPr="00E056FC">
        <w:rPr>
          <w:rFonts w:ascii="Arial" w:hAnsi="Arial" w:cs="Arial"/>
          <w:sz w:val="24"/>
          <w:szCs w:val="24"/>
          <w:lang w:val="en-US"/>
        </w:rPr>
        <w:t>s</w:t>
      </w:r>
      <w:r w:rsidRPr="00E056FC">
        <w:rPr>
          <w:rFonts w:ascii="Arial" w:hAnsi="Arial" w:cs="Arial"/>
          <w:sz w:val="24"/>
          <w:szCs w:val="24"/>
          <w:lang w:val="en-US"/>
        </w:rPr>
        <w:t>t</w:t>
      </w:r>
      <w:r w:rsidR="00902B8A" w:rsidRPr="00E056FC">
        <w:rPr>
          <w:rFonts w:ascii="Arial" w:hAnsi="Arial" w:cs="Arial"/>
          <w:sz w:val="24"/>
          <w:szCs w:val="24"/>
          <w:lang w:val="en-US"/>
        </w:rPr>
        <w:t xml:space="preserve">ern blot analysis of Q215K- </w:t>
      </w:r>
      <w:r w:rsidR="00970D80" w:rsidRPr="00E056FC">
        <w:rPr>
          <w:rFonts w:ascii="Arial" w:hAnsi="Arial" w:cs="Arial"/>
          <w:sz w:val="24"/>
          <w:szCs w:val="24"/>
          <w:lang w:val="en-US"/>
        </w:rPr>
        <w:t xml:space="preserve">and K1388N-ABCA3. Impaired processing of </w:t>
      </w:r>
      <w:proofErr w:type="spellStart"/>
      <w:r w:rsidR="00970D80" w:rsidRPr="00E056FC">
        <w:rPr>
          <w:rFonts w:ascii="Arial" w:hAnsi="Arial" w:cs="Arial"/>
          <w:sz w:val="24"/>
          <w:szCs w:val="24"/>
          <w:lang w:val="en-US"/>
        </w:rPr>
        <w:t>misfolding</w:t>
      </w:r>
      <w:proofErr w:type="spellEnd"/>
      <w:r w:rsidR="00970D80" w:rsidRPr="00E056FC">
        <w:rPr>
          <w:rFonts w:ascii="Arial" w:hAnsi="Arial" w:cs="Arial"/>
          <w:sz w:val="24"/>
          <w:szCs w:val="24"/>
          <w:lang w:val="en-US"/>
        </w:rPr>
        <w:t xml:space="preserve"> mutations is not affected by </w:t>
      </w:r>
      <w:proofErr w:type="spellStart"/>
      <w:r w:rsidR="00970D80" w:rsidRPr="00E056FC">
        <w:rPr>
          <w:rFonts w:ascii="Arial" w:hAnsi="Arial" w:cs="Arial"/>
          <w:sz w:val="24"/>
          <w:szCs w:val="24"/>
          <w:lang w:val="en-US"/>
        </w:rPr>
        <w:t>potentiator</w:t>
      </w:r>
      <w:proofErr w:type="spellEnd"/>
      <w:r w:rsidR="00970D80" w:rsidRPr="00E056FC">
        <w:rPr>
          <w:rFonts w:ascii="Arial" w:hAnsi="Arial" w:cs="Arial"/>
          <w:sz w:val="24"/>
          <w:szCs w:val="24"/>
          <w:lang w:val="en-US"/>
        </w:rPr>
        <w:t xml:space="preserve"> treatment. Molecular masses are indicated on the left, β-actin served as a loading control.</w:t>
      </w:r>
    </w:p>
    <w:p w:rsidR="00970D80" w:rsidRPr="00E056FC" w:rsidRDefault="00970D80" w:rsidP="00970D8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056FC">
        <w:rPr>
          <w:rFonts w:ascii="Arial" w:hAnsi="Arial" w:cs="Arial"/>
          <w:sz w:val="24"/>
          <w:szCs w:val="24"/>
          <w:lang w:val="en-US"/>
        </w:rPr>
        <w:t xml:space="preserve">B) Representative pictures obtained by confocal microscopy. </w:t>
      </w:r>
      <w:proofErr w:type="spellStart"/>
      <w:r w:rsidRPr="00E056FC">
        <w:rPr>
          <w:rFonts w:ascii="Arial" w:hAnsi="Arial" w:cs="Arial"/>
          <w:sz w:val="24"/>
          <w:szCs w:val="24"/>
          <w:lang w:val="en-US"/>
        </w:rPr>
        <w:t>Potentiator</w:t>
      </w:r>
      <w:proofErr w:type="spellEnd"/>
      <w:r w:rsidRPr="00E056FC">
        <w:rPr>
          <w:rFonts w:ascii="Arial" w:hAnsi="Arial" w:cs="Arial"/>
          <w:sz w:val="24"/>
          <w:szCs w:val="24"/>
          <w:lang w:val="en-US"/>
        </w:rPr>
        <w:t xml:space="preserve"> treatment does not affect localization of Q215K- or K1388N-ABCA3-HA. Therefore no lipid transport can be assessed. Scale bar represents 10 µm.</w:t>
      </w:r>
    </w:p>
    <w:p w:rsidR="00970D80" w:rsidRPr="00E056FC" w:rsidRDefault="00970D80" w:rsidP="00970D8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056FC">
        <w:rPr>
          <w:rFonts w:ascii="Arial" w:hAnsi="Arial" w:cs="Arial"/>
          <w:sz w:val="24"/>
          <w:szCs w:val="24"/>
          <w:lang w:val="en-US"/>
        </w:rPr>
        <w:t xml:space="preserve">GEN: </w:t>
      </w:r>
      <w:proofErr w:type="spellStart"/>
      <w:r w:rsidRPr="00E056FC">
        <w:rPr>
          <w:rFonts w:ascii="Arial" w:hAnsi="Arial" w:cs="Arial"/>
          <w:sz w:val="24"/>
          <w:szCs w:val="24"/>
          <w:lang w:val="en-US"/>
        </w:rPr>
        <w:t>genistein</w:t>
      </w:r>
      <w:proofErr w:type="spellEnd"/>
      <w:r w:rsidRPr="00E056FC">
        <w:rPr>
          <w:rFonts w:ascii="Arial" w:hAnsi="Arial" w:cs="Arial"/>
          <w:sz w:val="24"/>
          <w:szCs w:val="24"/>
          <w:lang w:val="en-US"/>
        </w:rPr>
        <w:t xml:space="preserve">; IVA: </w:t>
      </w:r>
      <w:proofErr w:type="spellStart"/>
      <w:r w:rsidRPr="00E056FC">
        <w:rPr>
          <w:rFonts w:ascii="Arial" w:hAnsi="Arial" w:cs="Arial"/>
          <w:sz w:val="24"/>
          <w:szCs w:val="24"/>
          <w:lang w:val="en-US"/>
        </w:rPr>
        <w:t>ivacaftor</w:t>
      </w:r>
      <w:proofErr w:type="spellEnd"/>
    </w:p>
    <w:p w:rsidR="008A511C" w:rsidRPr="00902B8A" w:rsidRDefault="008A511C">
      <w:pPr>
        <w:rPr>
          <w:lang w:val="en-GB"/>
        </w:rPr>
      </w:pPr>
      <w:r w:rsidRPr="00902B8A">
        <w:rPr>
          <w:lang w:val="en-GB"/>
        </w:rPr>
        <w:br w:type="page"/>
      </w:r>
    </w:p>
    <w:p w:rsidR="00542FB6" w:rsidRDefault="00741637" w:rsidP="00542FB6">
      <w:pPr>
        <w:keepNext/>
      </w:pPr>
      <w:r>
        <w:rPr>
          <w:noProof/>
          <w:lang w:eastAsia="de-DE"/>
        </w:rPr>
        <w:lastRenderedPageBreak/>
        <w:drawing>
          <wp:inline distT="0" distB="0" distL="0" distR="0" wp14:anchorId="66463E78" wp14:editId="2FD76C98">
            <wp:extent cx="5544820" cy="8339964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N568D-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83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637" w:rsidRPr="00AF2D4B" w:rsidRDefault="00542FB6" w:rsidP="00F53CB0">
      <w:pPr>
        <w:pStyle w:val="Beschriftung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AF2D4B">
        <w:rPr>
          <w:rFonts w:ascii="Arial" w:hAnsi="Arial" w:cs="Arial"/>
          <w:color w:val="auto"/>
          <w:sz w:val="24"/>
          <w:szCs w:val="24"/>
          <w:lang w:val="en-US"/>
        </w:rPr>
        <w:t xml:space="preserve">Supplemental figure </w:t>
      </w:r>
      <w:r w:rsidR="00D72344" w:rsidRPr="00AF2D4B">
        <w:rPr>
          <w:rFonts w:ascii="Arial" w:hAnsi="Arial" w:cs="Arial"/>
          <w:color w:val="auto"/>
          <w:sz w:val="24"/>
          <w:szCs w:val="24"/>
          <w:lang w:val="en-US"/>
        </w:rPr>
        <w:t>S</w:t>
      </w:r>
      <w:r w:rsidRPr="00AF2D4B">
        <w:rPr>
          <w:rFonts w:ascii="Arial" w:hAnsi="Arial" w:cs="Arial"/>
          <w:color w:val="auto"/>
          <w:sz w:val="24"/>
          <w:szCs w:val="24"/>
          <w:lang w:val="en-US"/>
        </w:rPr>
        <w:t>3</w:t>
      </w:r>
      <w:r w:rsidR="003057C3" w:rsidRPr="00AF2D4B">
        <w:rPr>
          <w:rFonts w:ascii="Arial" w:hAnsi="Arial" w:cs="Arial"/>
          <w:color w:val="auto"/>
          <w:sz w:val="24"/>
          <w:szCs w:val="24"/>
          <w:lang w:val="en-US"/>
        </w:rPr>
        <w:t xml:space="preserve">: Transport of </w:t>
      </w:r>
      <w:proofErr w:type="spellStart"/>
      <w:r w:rsidR="003057C3" w:rsidRPr="00AF2D4B">
        <w:rPr>
          <w:rFonts w:ascii="Arial" w:hAnsi="Arial" w:cs="Arial"/>
          <w:color w:val="auto"/>
          <w:sz w:val="24"/>
          <w:szCs w:val="24"/>
          <w:lang w:val="en-US"/>
        </w:rPr>
        <w:t>TopF</w:t>
      </w:r>
      <w:proofErr w:type="spellEnd"/>
      <w:r w:rsidR="003057C3" w:rsidRPr="00AF2D4B">
        <w:rPr>
          <w:rFonts w:ascii="Arial" w:hAnsi="Arial" w:cs="Arial"/>
          <w:color w:val="auto"/>
          <w:sz w:val="24"/>
          <w:szCs w:val="24"/>
          <w:lang w:val="en-US"/>
        </w:rPr>
        <w:t xml:space="preserve">-labeled PC in N568D-2 mutant is increased upon </w:t>
      </w:r>
      <w:proofErr w:type="spellStart"/>
      <w:r w:rsidR="003057C3" w:rsidRPr="00AF2D4B">
        <w:rPr>
          <w:rFonts w:ascii="Arial" w:hAnsi="Arial" w:cs="Arial"/>
          <w:color w:val="auto"/>
          <w:sz w:val="24"/>
          <w:szCs w:val="24"/>
          <w:lang w:val="en-US"/>
        </w:rPr>
        <w:t>potentiator</w:t>
      </w:r>
      <w:proofErr w:type="spellEnd"/>
      <w:r w:rsidR="003057C3" w:rsidRPr="00AF2D4B">
        <w:rPr>
          <w:rFonts w:ascii="Arial" w:hAnsi="Arial" w:cs="Arial"/>
          <w:color w:val="auto"/>
          <w:sz w:val="24"/>
          <w:szCs w:val="24"/>
          <w:lang w:val="en-US"/>
        </w:rPr>
        <w:t xml:space="preserve"> treatment.</w:t>
      </w:r>
    </w:p>
    <w:p w:rsidR="003057C3" w:rsidRPr="00AF2D4B" w:rsidRDefault="003057C3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lastRenderedPageBreak/>
        <w:t>A)</w:t>
      </w:r>
      <w:r w:rsidR="00742FFA" w:rsidRPr="00AF2D4B">
        <w:rPr>
          <w:rFonts w:ascii="Arial" w:hAnsi="Arial" w:cs="Arial"/>
          <w:sz w:val="24"/>
          <w:szCs w:val="24"/>
          <w:lang w:val="en-US"/>
        </w:rPr>
        <w:t xml:space="preserve"> </w:t>
      </w:r>
      <w:r w:rsidRPr="00AF2D4B">
        <w:rPr>
          <w:rFonts w:ascii="Arial" w:hAnsi="Arial" w:cs="Arial"/>
          <w:sz w:val="24"/>
          <w:szCs w:val="24"/>
          <w:lang w:val="en-US"/>
        </w:rPr>
        <w:t xml:space="preserve">Western blot analysis of WT ABCA3-HA and two different clones of mutant N568D ABCA3-HA. Mutant N568D-2 shows much higher protein expression than WT and N568D mutant. Molecular masses are indicated on the left, β-actin served as a loading control. </w:t>
      </w:r>
    </w:p>
    <w:p w:rsidR="00F53CB0" w:rsidRPr="00AF2D4B" w:rsidRDefault="00F53CB0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 xml:space="preserve">A549 cells expressing WT or mutant ABCA3 were incubated with liposomes containing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TopFluor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 conjugated PC (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TopF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-PC) and treated with </w:t>
      </w:r>
      <w:proofErr w:type="spellStart"/>
      <w:proofErr w:type="gramStart"/>
      <w:r w:rsidRPr="00AF2D4B">
        <w:rPr>
          <w:rFonts w:ascii="Arial" w:hAnsi="Arial" w:cs="Arial"/>
          <w:sz w:val="24"/>
          <w:szCs w:val="24"/>
          <w:lang w:val="en-US"/>
        </w:rPr>
        <w:t>potentiators</w:t>
      </w:r>
      <w:proofErr w:type="spellEnd"/>
      <w:proofErr w:type="gramEnd"/>
      <w:r w:rsidRPr="00AF2D4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genistein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 (GEN) or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ivacaftor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 (IVA) for 24 hours. After fixation and staining for ABCA3-HA, confocal microscopy pictures were obtained to measure</w:t>
      </w:r>
    </w:p>
    <w:p w:rsidR="003057C3" w:rsidRPr="00AF2D4B" w:rsidRDefault="00F53CB0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>B)</w:t>
      </w:r>
      <w:r w:rsidR="00742FFA" w:rsidRPr="00AF2D4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TopF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>-PC</w:t>
      </w:r>
      <w:r w:rsidR="003057C3" w:rsidRPr="00AF2D4B">
        <w:rPr>
          <w:rFonts w:ascii="Arial" w:hAnsi="Arial" w:cs="Arial"/>
          <w:sz w:val="24"/>
          <w:szCs w:val="24"/>
          <w:lang w:val="en-US"/>
        </w:rPr>
        <w:t xml:space="preserve"> </w:t>
      </w:r>
      <w:r w:rsidRPr="00AF2D4B">
        <w:rPr>
          <w:rFonts w:ascii="Arial" w:hAnsi="Arial" w:cs="Arial"/>
          <w:sz w:val="24"/>
          <w:szCs w:val="24"/>
          <w:lang w:val="en-US"/>
        </w:rPr>
        <w:t xml:space="preserve">fluorescence intensity per vesicle in all </w:t>
      </w:r>
      <w:r w:rsidR="00AF2D4B" w:rsidRPr="00AF2D4B">
        <w:rPr>
          <w:rFonts w:ascii="Arial" w:hAnsi="Arial" w:cs="Arial"/>
          <w:sz w:val="24"/>
          <w:szCs w:val="24"/>
          <w:lang w:val="en-US"/>
        </w:rPr>
        <w:t>analyzed</w:t>
      </w:r>
      <w:r w:rsidRPr="00AF2D4B">
        <w:rPr>
          <w:rFonts w:ascii="Arial" w:hAnsi="Arial" w:cs="Arial"/>
          <w:sz w:val="24"/>
          <w:szCs w:val="24"/>
          <w:lang w:val="en-US"/>
        </w:rPr>
        <w:t xml:space="preserve"> ABCA3-HA positive vesicles</w:t>
      </w:r>
      <w:r w:rsidR="00742FFA" w:rsidRPr="00AF2D4B">
        <w:rPr>
          <w:rFonts w:ascii="Arial" w:hAnsi="Arial" w:cs="Arial"/>
          <w:sz w:val="24"/>
          <w:szCs w:val="24"/>
          <w:lang w:val="en-US"/>
        </w:rPr>
        <w:t>,</w:t>
      </w:r>
    </w:p>
    <w:p w:rsidR="00F53CB0" w:rsidRPr="00AF2D4B" w:rsidRDefault="00F53CB0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 xml:space="preserve">C)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TopF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 fluorescence intensity in only filled ABCA3-HA positive vesicles</w:t>
      </w:r>
      <w:r w:rsidR="00742FFA" w:rsidRPr="00AF2D4B">
        <w:rPr>
          <w:rFonts w:ascii="Arial" w:hAnsi="Arial" w:cs="Arial"/>
          <w:sz w:val="24"/>
          <w:szCs w:val="24"/>
          <w:lang w:val="en-US"/>
        </w:rPr>
        <w:t>,</w:t>
      </w:r>
    </w:p>
    <w:p w:rsidR="00F53CB0" w:rsidRPr="00AF2D4B" w:rsidRDefault="00AF2D4B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>D) P</w:t>
      </w:r>
      <w:r w:rsidR="00F53CB0" w:rsidRPr="00AF2D4B">
        <w:rPr>
          <w:rFonts w:ascii="Arial" w:hAnsi="Arial" w:cs="Arial"/>
          <w:sz w:val="24"/>
          <w:szCs w:val="24"/>
          <w:lang w:val="en-US"/>
        </w:rPr>
        <w:t>ortion of filled vesicles</w:t>
      </w:r>
      <w:r w:rsidR="00742FFA" w:rsidRPr="00AF2D4B">
        <w:rPr>
          <w:rFonts w:ascii="Arial" w:hAnsi="Arial" w:cs="Arial"/>
          <w:sz w:val="24"/>
          <w:szCs w:val="24"/>
          <w:lang w:val="en-US"/>
        </w:rPr>
        <w:t>, and</w:t>
      </w:r>
    </w:p>
    <w:p w:rsidR="00F53CB0" w:rsidRPr="00AF2D4B" w:rsidRDefault="00F53CB0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 xml:space="preserve">E) </w:t>
      </w:r>
      <w:r w:rsidR="00AF2D4B" w:rsidRPr="00AF2D4B">
        <w:rPr>
          <w:rFonts w:ascii="Arial" w:hAnsi="Arial" w:cs="Arial"/>
          <w:sz w:val="24"/>
          <w:szCs w:val="24"/>
          <w:lang w:val="en-US"/>
        </w:rPr>
        <w:t>V</w:t>
      </w:r>
      <w:r w:rsidRPr="00AF2D4B">
        <w:rPr>
          <w:rFonts w:ascii="Arial" w:hAnsi="Arial" w:cs="Arial"/>
          <w:sz w:val="24"/>
          <w:szCs w:val="24"/>
          <w:lang w:val="en-US"/>
        </w:rPr>
        <w:t xml:space="preserve">olume of all </w:t>
      </w:r>
      <w:r w:rsidR="00E056FC" w:rsidRPr="00AF2D4B">
        <w:rPr>
          <w:rFonts w:ascii="Arial" w:hAnsi="Arial" w:cs="Arial"/>
          <w:sz w:val="24"/>
          <w:szCs w:val="24"/>
          <w:lang w:val="en-US"/>
        </w:rPr>
        <w:t>analyzed</w:t>
      </w:r>
      <w:r w:rsidRPr="00AF2D4B">
        <w:rPr>
          <w:rFonts w:ascii="Arial" w:hAnsi="Arial" w:cs="Arial"/>
          <w:sz w:val="24"/>
          <w:szCs w:val="24"/>
          <w:lang w:val="en-US"/>
        </w:rPr>
        <w:t xml:space="preserve"> ABCA3-HA positive vesicles.</w:t>
      </w:r>
    </w:p>
    <w:p w:rsidR="00F53CB0" w:rsidRPr="00AF2D4B" w:rsidRDefault="00AF2D4B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>F) R</w:t>
      </w:r>
      <w:r w:rsidR="00F53CB0" w:rsidRPr="00AF2D4B">
        <w:rPr>
          <w:rFonts w:ascii="Arial" w:hAnsi="Arial" w:cs="Arial"/>
          <w:sz w:val="24"/>
          <w:szCs w:val="24"/>
          <w:lang w:val="en-US"/>
        </w:rPr>
        <w:t>epresentative pictures of the experiment</w:t>
      </w:r>
      <w:r w:rsidR="00742FFA" w:rsidRPr="00AF2D4B">
        <w:rPr>
          <w:rFonts w:ascii="Arial" w:hAnsi="Arial" w:cs="Arial"/>
          <w:sz w:val="24"/>
          <w:szCs w:val="24"/>
          <w:lang w:val="en-US"/>
        </w:rPr>
        <w:t xml:space="preserve"> </w:t>
      </w:r>
      <w:r w:rsidR="00E056FC">
        <w:rPr>
          <w:rFonts w:ascii="Arial" w:hAnsi="Arial" w:cs="Arial"/>
          <w:sz w:val="24"/>
          <w:szCs w:val="24"/>
          <w:lang w:val="en-US"/>
        </w:rPr>
        <w:t>showing</w:t>
      </w:r>
      <w:r w:rsidR="00742FFA" w:rsidRPr="00AF2D4B">
        <w:rPr>
          <w:rFonts w:ascii="Arial" w:hAnsi="Arial" w:cs="Arial"/>
          <w:sz w:val="24"/>
          <w:szCs w:val="24"/>
          <w:lang w:val="en-US"/>
        </w:rPr>
        <w:t xml:space="preserve"> N568D-2 ABCA3-HA mutant</w:t>
      </w:r>
      <w:r w:rsidR="00F53CB0" w:rsidRPr="00AF2D4B">
        <w:rPr>
          <w:rFonts w:ascii="Arial" w:hAnsi="Arial" w:cs="Arial"/>
          <w:sz w:val="24"/>
          <w:szCs w:val="24"/>
          <w:lang w:val="en-US"/>
        </w:rPr>
        <w:t>. Scale bar represents 10 µm. Pseudo colors were used to stay consistent with former experiments.</w:t>
      </w:r>
    </w:p>
    <w:p w:rsidR="00F53CB0" w:rsidRPr="00AF2D4B" w:rsidRDefault="00F53CB0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F2D4B">
        <w:rPr>
          <w:rFonts w:ascii="Arial" w:hAnsi="Arial" w:cs="Arial"/>
          <w:sz w:val="24"/>
          <w:szCs w:val="24"/>
          <w:lang w:val="en-US"/>
        </w:rPr>
        <w:t xml:space="preserve">Results are means ± S.E.M. of 120 analyzed vesicles. </w:t>
      </w:r>
      <w:proofErr w:type="spellStart"/>
      <w:proofErr w:type="gramStart"/>
      <w:r w:rsidRPr="00AF2D4B">
        <w:rPr>
          <w:rFonts w:ascii="Arial" w:hAnsi="Arial" w:cs="Arial"/>
          <w:sz w:val="24"/>
          <w:szCs w:val="24"/>
          <w:lang w:val="en-US"/>
        </w:rPr>
        <w:t>nt</w:t>
      </w:r>
      <w:proofErr w:type="spellEnd"/>
      <w:proofErr w:type="gramEnd"/>
      <w:r w:rsidRPr="00AF2D4B">
        <w:rPr>
          <w:rFonts w:ascii="Arial" w:hAnsi="Arial" w:cs="Arial"/>
          <w:sz w:val="24"/>
          <w:szCs w:val="24"/>
          <w:lang w:val="en-US"/>
        </w:rPr>
        <w:t xml:space="preserve">: no treatment; GEN: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genistein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; IVA: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ivacaftor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;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TopF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 xml:space="preserve">-PC: </w:t>
      </w:r>
      <w:proofErr w:type="spellStart"/>
      <w:r w:rsidRPr="00AF2D4B">
        <w:rPr>
          <w:rFonts w:ascii="Arial" w:hAnsi="Arial" w:cs="Arial"/>
          <w:sz w:val="24"/>
          <w:szCs w:val="24"/>
          <w:lang w:val="en-US"/>
        </w:rPr>
        <w:t>TopFluor</w:t>
      </w:r>
      <w:proofErr w:type="spellEnd"/>
      <w:r w:rsidRPr="00AF2D4B">
        <w:rPr>
          <w:rFonts w:ascii="Arial" w:hAnsi="Arial" w:cs="Arial"/>
          <w:sz w:val="24"/>
          <w:szCs w:val="24"/>
          <w:lang w:val="en-US"/>
        </w:rPr>
        <w:t>-labeled phosphatidylcholine</w:t>
      </w:r>
    </w:p>
    <w:p w:rsidR="00F53CB0" w:rsidRPr="00F53CB0" w:rsidRDefault="00F53CB0" w:rsidP="00F53CB0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3057C3" w:rsidRPr="003057C3" w:rsidRDefault="003057C3" w:rsidP="003057C3">
      <w:pPr>
        <w:rPr>
          <w:lang w:val="en-GB"/>
        </w:rPr>
      </w:pPr>
    </w:p>
    <w:p w:rsidR="00145B6C" w:rsidRPr="008147FC" w:rsidRDefault="001B2B02">
      <w:pPr>
        <w:rPr>
          <w:lang w:val="en-US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8940D" wp14:editId="1174A77E">
                <wp:simplePos x="0" y="0"/>
                <wp:positionH relativeFrom="column">
                  <wp:posOffset>-495935</wp:posOffset>
                </wp:positionH>
                <wp:positionV relativeFrom="paragraph">
                  <wp:posOffset>2427605</wp:posOffset>
                </wp:positionV>
                <wp:extent cx="6697980" cy="635"/>
                <wp:effectExtent l="0" t="0" r="7620" b="8890"/>
                <wp:wrapTight wrapText="bothSides">
                  <wp:wrapPolygon edited="0">
                    <wp:start x="0" y="0"/>
                    <wp:lineTo x="0" y="21432"/>
                    <wp:lineTo x="21563" y="21432"/>
                    <wp:lineTo x="21563" y="0"/>
                    <wp:lineTo x="0" y="0"/>
                  </wp:wrapPolygon>
                </wp:wrapTight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FB6" w:rsidRPr="001B2B02" w:rsidRDefault="00542FB6" w:rsidP="00AF2D4B">
                            <w:pPr>
                              <w:pStyle w:val="Beschriftung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1B2B02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  <w:t xml:space="preserve">Supplemental figure </w:t>
                            </w:r>
                            <w:r w:rsidR="00D72344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  <w:r w:rsidRPr="001B2B02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  <w:t>4:</w:t>
                            </w:r>
                            <w:r w:rsidR="00F53CB0" w:rsidRPr="001B2B02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  <w:t xml:space="preserve"> Cell viability upon </w:t>
                            </w:r>
                            <w:proofErr w:type="spellStart"/>
                            <w:r w:rsidR="00F53CB0" w:rsidRPr="001B2B02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  <w:t>potentiator</w:t>
                            </w:r>
                            <w:proofErr w:type="spellEnd"/>
                            <w:r w:rsidR="00F53CB0" w:rsidRPr="001B2B02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  <w:t xml:space="preserve"> treatment.</w:t>
                            </w:r>
                          </w:p>
                          <w:p w:rsidR="00AF2D4B" w:rsidRPr="00AF2D4B" w:rsidRDefault="00F53CB0" w:rsidP="00AF2D4B">
                            <w:pPr>
                              <w:widowControl w:val="0"/>
                              <w:tabs>
                                <w:tab w:val="left" w:pos="7380"/>
                                <w:tab w:val="left" w:pos="8280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 xml:space="preserve">A549 cells stably expressing WT or mutant ABCA3-HA were treated with increasing concentrations of </w:t>
                            </w:r>
                            <w:proofErr w:type="spellStart"/>
                            <w:proofErr w:type="gramStart"/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>potentiators</w:t>
                            </w:r>
                            <w:proofErr w:type="spellEnd"/>
                            <w:proofErr w:type="gramEnd"/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>genistein</w:t>
                            </w:r>
                            <w:proofErr w:type="spellEnd"/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 xml:space="preserve"> (GEN) and </w:t>
                            </w:r>
                            <w:proofErr w:type="spellStart"/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>ivacaftor</w:t>
                            </w:r>
                            <w:proofErr w:type="spellEnd"/>
                            <w:r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 xml:space="preserve"> (IVA)</w:t>
                            </w:r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 xml:space="preserve"> for 24 hours</w:t>
                            </w:r>
                            <w:r w:rsidR="001B2B02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>.</w:t>
                            </w:r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Cell viability was assessed by quantification of the specific cleavage of yellow XTT tetrazolium salt (Sigma) to orange formazan in the presence of </w:t>
                            </w:r>
                            <w:proofErr w:type="spellStart"/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phenazine</w:t>
                            </w:r>
                            <w:proofErr w:type="spellEnd"/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methosulfate</w:t>
                            </w:r>
                            <w:proofErr w:type="spellEnd"/>
                            <w:r w:rsidR="00AF2D4B" w:rsidRPr="00AF2D4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(PMS, Sigma). Absorbance at 450 nm was measured using a spectrophotometer.</w:t>
                            </w:r>
                          </w:p>
                          <w:p w:rsidR="00F53CB0" w:rsidRPr="001B2B02" w:rsidRDefault="00F53CB0" w:rsidP="001B2B02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27" type="#_x0000_t202" style="position:absolute;margin-left:-39.05pt;margin-top:191.15pt;width:527.4pt;height: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" stroked="f">
                <v:textbox style="mso-fit-shape-to-text:t" inset="0,0,0,0">
                  <w:txbxContent>
                    <w:p w:rsidR="00542FB6" w:rsidRPr="001B2B02" w:rsidRDefault="00542FB6" w:rsidP="00AF2D4B">
                      <w:pPr>
                        <w:pStyle w:val="Beschriftung"/>
                        <w:spacing w:line="360" w:lineRule="auto"/>
                        <w:jc w:val="both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 w:rsidRPr="001B2B02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  <w:t xml:space="preserve">Supplemental figure </w:t>
                      </w:r>
                      <w:r w:rsidR="00D72344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  <w:t>S</w:t>
                      </w:r>
                      <w:r w:rsidRPr="001B2B02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  <w:t>4:</w:t>
                      </w:r>
                      <w:r w:rsidR="00F53CB0" w:rsidRPr="001B2B02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  <w:t xml:space="preserve"> Cell viability upon </w:t>
                      </w:r>
                      <w:proofErr w:type="spellStart"/>
                      <w:r w:rsidR="00F53CB0" w:rsidRPr="001B2B02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  <w:t>potentiator</w:t>
                      </w:r>
                      <w:proofErr w:type="spellEnd"/>
                      <w:r w:rsidR="00F53CB0" w:rsidRPr="001B2B02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  <w:lang w:val="en-GB"/>
                        </w:rPr>
                        <w:t xml:space="preserve"> treatment.</w:t>
                      </w:r>
                    </w:p>
                    <w:p w:rsidR="00AF2D4B" w:rsidRPr="00AF2D4B" w:rsidRDefault="00F53CB0" w:rsidP="00AF2D4B">
                      <w:pPr>
                        <w:widowControl w:val="0"/>
                        <w:tabs>
                          <w:tab w:val="left" w:pos="7380"/>
                          <w:tab w:val="left" w:pos="8280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ind w:right="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 xml:space="preserve">A549 cells stably expressing WT or mutant ABCA3-HA were treated with increasing concentrations of </w:t>
                      </w:r>
                      <w:proofErr w:type="spellStart"/>
                      <w:proofErr w:type="gramStart"/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>potentiators</w:t>
                      </w:r>
                      <w:proofErr w:type="spellEnd"/>
                      <w:proofErr w:type="gramEnd"/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>genistein</w:t>
                      </w:r>
                      <w:proofErr w:type="spellEnd"/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 xml:space="preserve"> (GEN) and </w:t>
                      </w:r>
                      <w:proofErr w:type="spellStart"/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>ivacaftor</w:t>
                      </w:r>
                      <w:proofErr w:type="spellEnd"/>
                      <w:r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 xml:space="preserve"> (IVA)</w:t>
                      </w:r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 xml:space="preserve"> for 24 hours</w:t>
                      </w:r>
                      <w:r w:rsidR="001B2B02"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>.</w:t>
                      </w:r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Cell viability was assessed by quantification of the specific cleavage of yellow XTT tetrazolium salt (Sigma) to orange formazan in the presence of </w:t>
                      </w:r>
                      <w:proofErr w:type="spellStart"/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phenazine</w:t>
                      </w:r>
                      <w:proofErr w:type="spellEnd"/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methosulfate</w:t>
                      </w:r>
                      <w:proofErr w:type="spellEnd"/>
                      <w:r w:rsidR="00AF2D4B" w:rsidRPr="00AF2D4B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(PMS, Sigma). Absorbance at 450 nm was measured using a spectrophotometer.</w:t>
                      </w:r>
                    </w:p>
                    <w:p w:rsidR="00F53CB0" w:rsidRPr="001B2B02" w:rsidRDefault="00F53CB0" w:rsidP="001B2B02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711B3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0A5DB7F5" wp14:editId="4866E09D">
            <wp:simplePos x="0" y="0"/>
            <wp:positionH relativeFrom="column">
              <wp:posOffset>-769620</wp:posOffset>
            </wp:positionH>
            <wp:positionV relativeFrom="paragraph">
              <wp:posOffset>-283210</wp:posOffset>
            </wp:positionV>
            <wp:extent cx="7235190" cy="2384425"/>
            <wp:effectExtent l="0" t="0" r="3810" b="0"/>
            <wp:wrapTight wrapText="bothSides">
              <wp:wrapPolygon edited="0">
                <wp:start x="0" y="0"/>
                <wp:lineTo x="0" y="21399"/>
                <wp:lineTo x="21555" y="21399"/>
                <wp:lineTo x="2155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ability dose P6-VX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19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B6C" w:rsidRPr="008147FC" w:rsidRDefault="00145B6C" w:rsidP="00145B6C">
      <w:pPr>
        <w:rPr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35986" w:rsidRDefault="00135986" w:rsidP="00145B6C">
      <w:pPr>
        <w:rPr>
          <w:rFonts w:ascii="Arial" w:hAnsi="Arial" w:cs="Arial"/>
          <w:b/>
          <w:sz w:val="24"/>
          <w:szCs w:val="24"/>
          <w:lang w:val="en-US"/>
        </w:rPr>
      </w:pPr>
    </w:p>
    <w:p w:rsidR="00145B6C" w:rsidRDefault="00145B6C" w:rsidP="00F268C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135986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Supplemental table 1: </w:t>
      </w:r>
      <w:r w:rsidR="00135986">
        <w:rPr>
          <w:rFonts w:ascii="Arial" w:hAnsi="Arial" w:cs="Arial"/>
          <w:b/>
          <w:sz w:val="24"/>
          <w:szCs w:val="24"/>
          <w:lang w:val="en-US"/>
        </w:rPr>
        <w:t xml:space="preserve">Overview of </w:t>
      </w:r>
      <w:proofErr w:type="spellStart"/>
      <w:r w:rsidR="00135986">
        <w:rPr>
          <w:rFonts w:ascii="Arial" w:hAnsi="Arial" w:cs="Arial"/>
          <w:b/>
          <w:sz w:val="24"/>
          <w:szCs w:val="24"/>
          <w:lang w:val="en-US"/>
        </w:rPr>
        <w:t>potentiator</w:t>
      </w:r>
      <w:proofErr w:type="spellEnd"/>
      <w:r w:rsidR="00135986">
        <w:rPr>
          <w:rFonts w:ascii="Arial" w:hAnsi="Arial" w:cs="Arial"/>
          <w:b/>
          <w:sz w:val="24"/>
          <w:szCs w:val="24"/>
          <w:lang w:val="en-US"/>
        </w:rPr>
        <w:t xml:space="preserve"> effects on WT and mutant ABCA3.</w:t>
      </w:r>
    </w:p>
    <w:p w:rsidR="00135986" w:rsidRPr="00135986" w:rsidRDefault="00135986" w:rsidP="00F268C8">
      <w:pPr>
        <w:spacing w:line="360" w:lineRule="auto"/>
        <w:jc w:val="both"/>
        <w:rPr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Results of functional assays performed in this study are summarized and compared to results obtained before.</w:t>
      </w:r>
      <w:r w:rsidR="00944B1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944B1A">
        <w:rPr>
          <w:rFonts w:ascii="Arial" w:hAnsi="Arial" w:cs="Arial"/>
          <w:sz w:val="24"/>
          <w:szCs w:val="24"/>
          <w:lang w:val="en-US"/>
        </w:rPr>
        <w:t>nt</w:t>
      </w:r>
      <w:proofErr w:type="spellEnd"/>
      <w:proofErr w:type="gramEnd"/>
      <w:r w:rsidR="00944B1A">
        <w:rPr>
          <w:rFonts w:ascii="Arial" w:hAnsi="Arial" w:cs="Arial"/>
          <w:sz w:val="24"/>
          <w:szCs w:val="24"/>
          <w:lang w:val="en-US"/>
        </w:rPr>
        <w:t>: no treatment.</w:t>
      </w:r>
    </w:p>
    <w:tbl>
      <w:tblPr>
        <w:tblStyle w:val="Tabellenraster"/>
        <w:tblpPr w:leftFromText="141" w:rightFromText="141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145B6C" w:rsidRPr="007F3234" w:rsidTr="00145B6C"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gridSpan w:val="3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35986">
              <w:rPr>
                <w:rFonts w:ascii="Arial" w:hAnsi="Arial" w:cs="Arial"/>
                <w:sz w:val="24"/>
                <w:szCs w:val="24"/>
                <w:lang w:val="en-GB"/>
              </w:rPr>
              <w:t xml:space="preserve">Fluorescence intensity in all vesicles relative to WT </w:t>
            </w:r>
            <w:proofErr w:type="spellStart"/>
            <w:r w:rsidRPr="00135986">
              <w:rPr>
                <w:rFonts w:ascii="Arial" w:hAnsi="Arial" w:cs="Arial"/>
                <w:sz w:val="24"/>
                <w:szCs w:val="24"/>
                <w:lang w:val="en-GB"/>
              </w:rPr>
              <w:t>nt</w:t>
            </w:r>
            <w:proofErr w:type="spellEnd"/>
          </w:p>
        </w:tc>
      </w:tr>
      <w:tr w:rsidR="00145B6C" w:rsidRPr="00135986" w:rsidTr="00C01F9C">
        <w:tc>
          <w:tcPr>
            <w:tcW w:w="184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35986">
              <w:rPr>
                <w:rFonts w:ascii="Arial" w:hAnsi="Arial" w:cs="Arial"/>
                <w:sz w:val="24"/>
                <w:szCs w:val="24"/>
              </w:rPr>
              <w:t>ATPase</w:t>
            </w:r>
            <w:proofErr w:type="spellEnd"/>
            <w:r w:rsidRPr="001359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35986">
              <w:rPr>
                <w:rFonts w:ascii="Arial" w:hAnsi="Arial" w:cs="Arial"/>
                <w:sz w:val="24"/>
                <w:szCs w:val="24"/>
              </w:rPr>
              <w:t>activity</w:t>
            </w:r>
            <w:proofErr w:type="spellEnd"/>
            <w:r w:rsidRPr="00135986">
              <w:rPr>
                <w:rFonts w:ascii="Arial" w:hAnsi="Arial" w:cs="Arial"/>
                <w:sz w:val="24"/>
                <w:szCs w:val="24"/>
              </w:rPr>
              <w:t xml:space="preserve"> % WT *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35986">
              <w:rPr>
                <w:rFonts w:ascii="Arial" w:hAnsi="Arial" w:cs="Arial"/>
                <w:sz w:val="24"/>
                <w:szCs w:val="24"/>
              </w:rPr>
              <w:t>nt</w:t>
            </w:r>
            <w:proofErr w:type="spellEnd"/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35986">
              <w:rPr>
                <w:rFonts w:ascii="Arial" w:hAnsi="Arial" w:cs="Arial"/>
                <w:sz w:val="24"/>
                <w:szCs w:val="24"/>
              </w:rPr>
              <w:t>Genistein</w:t>
            </w:r>
            <w:proofErr w:type="spellEnd"/>
            <w:r w:rsidRPr="00135986">
              <w:rPr>
                <w:rFonts w:ascii="Arial" w:hAnsi="Arial" w:cs="Arial"/>
                <w:sz w:val="24"/>
                <w:szCs w:val="24"/>
              </w:rPr>
              <w:t xml:space="preserve"> (10µM)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35986">
              <w:rPr>
                <w:rFonts w:ascii="Arial" w:hAnsi="Arial" w:cs="Arial"/>
                <w:sz w:val="24"/>
                <w:szCs w:val="24"/>
              </w:rPr>
              <w:t>Ivacaftor</w:t>
            </w:r>
            <w:proofErr w:type="spellEnd"/>
            <w:r w:rsidRPr="00135986">
              <w:rPr>
                <w:rFonts w:ascii="Arial" w:hAnsi="Arial" w:cs="Arial"/>
                <w:sz w:val="24"/>
                <w:szCs w:val="24"/>
              </w:rPr>
              <w:t xml:space="preserve"> (1µM)</w:t>
            </w:r>
          </w:p>
        </w:tc>
      </w:tr>
      <w:tr w:rsidR="00145B6C" w:rsidRPr="00135986" w:rsidTr="00C01F9C"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WT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217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272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145B6C" w:rsidRPr="00135986" w:rsidTr="00C01F9C">
        <w:tc>
          <w:tcPr>
            <w:tcW w:w="184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N568D</w:t>
            </w:r>
          </w:p>
        </w:tc>
        <w:tc>
          <w:tcPr>
            <w:tcW w:w="18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14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90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114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</w:tr>
      <w:tr w:rsidR="00145B6C" w:rsidRPr="00135986" w:rsidTr="00145B6C"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F629L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lef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12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46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47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  <w:tr w:rsidR="00145B6C" w:rsidRPr="00135986" w:rsidTr="00145B6C"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G667R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lef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12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35986">
              <w:rPr>
                <w:rFonts w:ascii="Arial" w:hAnsi="Arial" w:cs="Arial"/>
                <w:b/>
                <w:sz w:val="24"/>
                <w:szCs w:val="24"/>
              </w:rPr>
              <w:t>60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135986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×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37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145B6C" w:rsidRPr="00135986" w:rsidTr="00145B6C"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T1114M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52</w:t>
            </w:r>
            <w:r w:rsidRPr="00135986">
              <w:rPr>
                <w:rFonts w:ascii="Arial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842" w:type="dxa"/>
            <w:tcBorders>
              <w:lef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14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26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78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145B6C" w:rsidRPr="00135986" w:rsidTr="00145B6C"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L1580P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left w:val="double" w:sz="4" w:space="0" w:color="auto"/>
            </w:tcBorders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10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16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145B6C" w:rsidRPr="00135986" w:rsidRDefault="00145B6C" w:rsidP="00145B6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35986">
              <w:rPr>
                <w:rFonts w:ascii="Arial" w:hAnsi="Arial" w:cs="Arial"/>
                <w:sz w:val="24"/>
                <w:szCs w:val="24"/>
              </w:rPr>
              <w:t>33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±</w:t>
            </w:r>
            <w:r w:rsidR="00B85E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598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135986" w:rsidRPr="00135986" w:rsidRDefault="00135986" w:rsidP="00135986">
      <w:pPr>
        <w:rPr>
          <w:rFonts w:ascii="Arial" w:hAnsi="Arial" w:cs="Arial"/>
          <w:b/>
          <w:sz w:val="8"/>
          <w:szCs w:val="24"/>
          <w:lang w:val="en-US"/>
        </w:rPr>
      </w:pPr>
    </w:p>
    <w:p w:rsidR="00135986" w:rsidRPr="00135986" w:rsidRDefault="00135986" w:rsidP="00135986">
      <w:pPr>
        <w:rPr>
          <w:rFonts w:ascii="Arial" w:hAnsi="Arial" w:cs="Arial"/>
          <w:sz w:val="20"/>
          <w:szCs w:val="24"/>
          <w:lang w:val="en-US"/>
        </w:rPr>
      </w:pPr>
      <w:proofErr w:type="gramStart"/>
      <w:r w:rsidRPr="00135986">
        <w:rPr>
          <w:rFonts w:ascii="Arial" w:hAnsi="Arial" w:cs="Arial"/>
          <w:b/>
          <w:sz w:val="20"/>
          <w:szCs w:val="24"/>
          <w:lang w:val="en-US"/>
        </w:rPr>
        <w:t>bold</w:t>
      </w:r>
      <w:proofErr w:type="gramEnd"/>
      <w:r w:rsidRPr="00135986">
        <w:rPr>
          <w:rFonts w:ascii="Arial" w:hAnsi="Arial" w:cs="Arial"/>
          <w:sz w:val="20"/>
          <w:szCs w:val="24"/>
          <w:lang w:val="en-US"/>
        </w:rPr>
        <w:t>: significant change</w:t>
      </w:r>
      <w:r w:rsidR="00C01F9C">
        <w:rPr>
          <w:rFonts w:ascii="Arial" w:hAnsi="Arial" w:cs="Arial"/>
          <w:sz w:val="20"/>
          <w:szCs w:val="24"/>
          <w:lang w:val="en-US"/>
        </w:rPr>
        <w:t xml:space="preserve"> compared to DMSO vehicle control</w:t>
      </w:r>
    </w:p>
    <w:p w:rsidR="00135986" w:rsidRPr="00135986" w:rsidRDefault="00135986" w:rsidP="00135986">
      <w:pPr>
        <w:rPr>
          <w:rFonts w:ascii="Arial" w:hAnsi="Arial" w:cs="Arial"/>
          <w:sz w:val="20"/>
          <w:szCs w:val="24"/>
          <w:lang w:val="en-US"/>
        </w:rPr>
      </w:pPr>
      <w:r w:rsidRPr="00135986">
        <w:rPr>
          <w:rFonts w:ascii="Arial" w:hAnsi="Arial" w:cs="Arial"/>
          <w:sz w:val="20"/>
          <w:szCs w:val="24"/>
          <w:lang w:val="en-US"/>
        </w:rPr>
        <w:t xml:space="preserve">*: measurements by Matsumura </w:t>
      </w:r>
      <w:r w:rsidRPr="00135986">
        <w:rPr>
          <w:rFonts w:ascii="Arial" w:hAnsi="Arial" w:cs="Arial"/>
          <w:i/>
          <w:sz w:val="20"/>
          <w:szCs w:val="24"/>
          <w:lang w:val="en-US"/>
        </w:rPr>
        <w:t>et al</w:t>
      </w:r>
      <w:r w:rsidRPr="00135986">
        <w:rPr>
          <w:rFonts w:ascii="Arial" w:hAnsi="Arial" w:cs="Arial"/>
          <w:sz w:val="20"/>
          <w:szCs w:val="24"/>
          <w:lang w:val="en-US"/>
        </w:rPr>
        <w:t xml:space="preserve">. (1, 2) </w:t>
      </w:r>
    </w:p>
    <w:p w:rsidR="00135986" w:rsidRPr="00135986" w:rsidRDefault="00135986" w:rsidP="00135986">
      <w:pPr>
        <w:rPr>
          <w:rFonts w:ascii="Arial" w:hAnsi="Arial" w:cs="Arial"/>
          <w:sz w:val="20"/>
          <w:szCs w:val="24"/>
          <w:lang w:val="en-GB"/>
        </w:rPr>
      </w:pPr>
      <w:r w:rsidRPr="00135986">
        <w:rPr>
          <w:rFonts w:ascii="Arial" w:hAnsi="Arial" w:cs="Arial"/>
          <w:sz w:val="20"/>
          <w:szCs w:val="24"/>
          <w:vertAlign w:val="superscript"/>
          <w:lang w:val="en-GB"/>
        </w:rPr>
        <w:t>†</w:t>
      </w:r>
      <w:r w:rsidRPr="00135986">
        <w:rPr>
          <w:rFonts w:ascii="Arial" w:hAnsi="Arial" w:cs="Arial"/>
          <w:sz w:val="20"/>
          <w:szCs w:val="24"/>
          <w:lang w:val="en-GB"/>
        </w:rPr>
        <w:t xml:space="preserve">: lipid transport function not different from </w:t>
      </w:r>
      <w:proofErr w:type="spellStart"/>
      <w:r w:rsidRPr="00135986">
        <w:rPr>
          <w:rFonts w:ascii="Arial" w:hAnsi="Arial" w:cs="Arial"/>
          <w:sz w:val="20"/>
          <w:szCs w:val="24"/>
          <w:lang w:val="en-GB"/>
        </w:rPr>
        <w:t>untransfected</w:t>
      </w:r>
      <w:proofErr w:type="spellEnd"/>
      <w:r w:rsidRPr="00135986">
        <w:rPr>
          <w:rFonts w:ascii="Arial" w:hAnsi="Arial" w:cs="Arial"/>
          <w:sz w:val="20"/>
          <w:szCs w:val="24"/>
          <w:lang w:val="en-GB"/>
        </w:rPr>
        <w:t xml:space="preserve"> cells (without ABCA3)</w:t>
      </w:r>
    </w:p>
    <w:p w:rsidR="00135986" w:rsidRPr="00135986" w:rsidRDefault="00135986" w:rsidP="00135986">
      <w:pPr>
        <w:rPr>
          <w:rFonts w:ascii="Arial" w:hAnsi="Arial" w:cs="Arial"/>
          <w:sz w:val="20"/>
          <w:szCs w:val="24"/>
          <w:lang w:val="en-GB"/>
        </w:rPr>
      </w:pPr>
      <w:r w:rsidRPr="00135986">
        <w:rPr>
          <w:rFonts w:ascii="Arial" w:hAnsi="Arial" w:cs="Arial"/>
          <w:sz w:val="20"/>
          <w:szCs w:val="24"/>
          <w:lang w:val="en-GB"/>
        </w:rPr>
        <w:t xml:space="preserve">×: </w:t>
      </w:r>
      <w:r>
        <w:rPr>
          <w:rFonts w:ascii="Arial" w:hAnsi="Arial" w:cs="Arial"/>
          <w:sz w:val="20"/>
          <w:szCs w:val="24"/>
          <w:lang w:val="en-GB"/>
        </w:rPr>
        <w:t>treatment with</w:t>
      </w:r>
      <w:r w:rsidRPr="00135986">
        <w:rPr>
          <w:rFonts w:ascii="Arial" w:hAnsi="Arial" w:cs="Arial"/>
          <w:sz w:val="20"/>
          <w:szCs w:val="24"/>
          <w:lang w:val="en-GB"/>
        </w:rPr>
        <w:t xml:space="preserve"> 100µM </w:t>
      </w:r>
      <w:proofErr w:type="spellStart"/>
      <w:r w:rsidRPr="00135986">
        <w:rPr>
          <w:rFonts w:ascii="Arial" w:hAnsi="Arial" w:cs="Arial"/>
          <w:sz w:val="20"/>
          <w:szCs w:val="24"/>
          <w:lang w:val="en-GB"/>
        </w:rPr>
        <w:t>genistein</w:t>
      </w:r>
      <w:proofErr w:type="spellEnd"/>
    </w:p>
    <w:p w:rsidR="0000090D" w:rsidRDefault="0000090D" w:rsidP="00145B6C"/>
    <w:p w:rsidR="0000090D" w:rsidRDefault="0000090D" w:rsidP="00145B6C"/>
    <w:p w:rsidR="0000090D" w:rsidRDefault="0000090D" w:rsidP="00145B6C"/>
    <w:p w:rsidR="0000090D" w:rsidRDefault="0000090D" w:rsidP="00145B6C"/>
    <w:p w:rsidR="00145B6C" w:rsidRPr="0000090D" w:rsidRDefault="0000090D" w:rsidP="00145B6C">
      <w:pPr>
        <w:rPr>
          <w:rFonts w:ascii="Arial" w:hAnsi="Arial" w:cs="Arial"/>
          <w:b/>
          <w:sz w:val="28"/>
          <w:szCs w:val="28"/>
        </w:rPr>
      </w:pPr>
      <w:r w:rsidRPr="0000090D">
        <w:rPr>
          <w:rFonts w:ascii="Arial" w:hAnsi="Arial" w:cs="Arial"/>
          <w:b/>
          <w:sz w:val="28"/>
          <w:szCs w:val="28"/>
        </w:rPr>
        <w:t>References</w:t>
      </w:r>
    </w:p>
    <w:p w:rsidR="0000090D" w:rsidRPr="00145B6C" w:rsidRDefault="0000090D" w:rsidP="00145B6C"/>
    <w:p w:rsidR="00135986" w:rsidRPr="0000090D" w:rsidRDefault="00135986" w:rsidP="0013598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00090D">
        <w:rPr>
          <w:rFonts w:ascii="Arial" w:hAnsi="Arial" w:cs="Arial"/>
          <w:sz w:val="24"/>
          <w:szCs w:val="24"/>
          <w:lang w:val="en-US"/>
        </w:rPr>
        <w:t xml:space="preserve">Matsumura, Y., Ban, N., Ueda, K. and Inagaki, N. (2006) Characterization and classification of ATP-binding cassette transporter ABCA3 mutants in fatal surfactant deficiency. </w:t>
      </w:r>
      <w:r w:rsidRPr="0000090D">
        <w:rPr>
          <w:rFonts w:ascii="Arial" w:hAnsi="Arial" w:cs="Arial"/>
          <w:i/>
          <w:sz w:val="24"/>
          <w:szCs w:val="24"/>
          <w:lang w:val="en-US"/>
        </w:rPr>
        <w:t>J. Biol. Chem.</w:t>
      </w:r>
      <w:r w:rsidRPr="0000090D">
        <w:rPr>
          <w:rFonts w:ascii="Arial" w:hAnsi="Arial" w:cs="Arial"/>
          <w:sz w:val="24"/>
          <w:szCs w:val="24"/>
          <w:lang w:val="en-US"/>
        </w:rPr>
        <w:t xml:space="preserve">, </w:t>
      </w:r>
      <w:r w:rsidRPr="0000090D">
        <w:rPr>
          <w:rFonts w:ascii="Arial" w:hAnsi="Arial" w:cs="Arial"/>
          <w:b/>
          <w:sz w:val="24"/>
          <w:szCs w:val="24"/>
          <w:lang w:val="en-US"/>
        </w:rPr>
        <w:t>281</w:t>
      </w:r>
      <w:r w:rsidRPr="0000090D">
        <w:rPr>
          <w:rFonts w:ascii="Arial" w:hAnsi="Arial" w:cs="Arial"/>
          <w:sz w:val="24"/>
          <w:szCs w:val="24"/>
          <w:lang w:val="en-US"/>
        </w:rPr>
        <w:t>, 34503-34514.</w:t>
      </w:r>
    </w:p>
    <w:p w:rsidR="00741637" w:rsidRPr="00944B1A" w:rsidRDefault="00135986" w:rsidP="00145B6C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00090D">
        <w:rPr>
          <w:rFonts w:ascii="Arial" w:hAnsi="Arial" w:cs="Arial"/>
          <w:sz w:val="24"/>
          <w:szCs w:val="24"/>
          <w:lang w:val="en-US"/>
        </w:rPr>
        <w:t xml:space="preserve">Matsumura, Y., Ban, N. and Inagaki, N. (2008) Aberrant catalytic cycle and impaired lipid transport into intracellular vesicles in ABCA3 mutants associated with nonfatal pediatric interstitial lung disease. </w:t>
      </w:r>
      <w:r w:rsidRPr="0000090D">
        <w:rPr>
          <w:rFonts w:ascii="Arial" w:hAnsi="Arial" w:cs="Arial"/>
          <w:i/>
          <w:sz w:val="24"/>
          <w:szCs w:val="24"/>
          <w:lang w:val="en-US"/>
        </w:rPr>
        <w:t>Am. J. Physiol. Lung Cell Mol. Physiol.</w:t>
      </w:r>
      <w:r w:rsidRPr="0000090D">
        <w:rPr>
          <w:rFonts w:ascii="Arial" w:hAnsi="Arial" w:cs="Arial"/>
          <w:sz w:val="24"/>
          <w:szCs w:val="24"/>
          <w:lang w:val="en-US"/>
        </w:rPr>
        <w:t xml:space="preserve">, </w:t>
      </w:r>
      <w:r w:rsidRPr="0000090D">
        <w:rPr>
          <w:rFonts w:ascii="Arial" w:hAnsi="Arial" w:cs="Arial"/>
          <w:b/>
          <w:sz w:val="24"/>
          <w:szCs w:val="24"/>
          <w:lang w:val="en-US"/>
        </w:rPr>
        <w:t>295</w:t>
      </w:r>
      <w:r w:rsidRPr="0000090D">
        <w:rPr>
          <w:rFonts w:ascii="Arial" w:hAnsi="Arial" w:cs="Arial"/>
          <w:sz w:val="24"/>
          <w:szCs w:val="24"/>
          <w:lang w:val="en-US"/>
        </w:rPr>
        <w:t>, L698-707.</w:t>
      </w:r>
    </w:p>
    <w:sectPr w:rsidR="00741637" w:rsidRPr="00944B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FC" w:rsidRDefault="008147FC" w:rsidP="008147FC">
      <w:pPr>
        <w:spacing w:after="0" w:line="240" w:lineRule="auto"/>
      </w:pPr>
      <w:r>
        <w:separator/>
      </w:r>
    </w:p>
  </w:endnote>
  <w:endnote w:type="continuationSeparator" w:id="0">
    <w:p w:rsidR="008147FC" w:rsidRDefault="008147FC" w:rsidP="0081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FC" w:rsidRDefault="008147F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FC" w:rsidRDefault="008147F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FC" w:rsidRDefault="008147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FC" w:rsidRDefault="008147FC" w:rsidP="008147FC">
      <w:pPr>
        <w:spacing w:after="0" w:line="240" w:lineRule="auto"/>
      </w:pPr>
      <w:r>
        <w:separator/>
      </w:r>
    </w:p>
  </w:footnote>
  <w:footnote w:type="continuationSeparator" w:id="0">
    <w:p w:rsidR="008147FC" w:rsidRDefault="008147FC" w:rsidP="0081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FC" w:rsidRDefault="008147F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FC" w:rsidRDefault="008147F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7FC" w:rsidRDefault="008147F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20A56"/>
    <w:multiLevelType w:val="hybridMultilevel"/>
    <w:tmpl w:val="04EC53C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1C"/>
    <w:rsid w:val="0000090D"/>
    <w:rsid w:val="00135986"/>
    <w:rsid w:val="00145B6C"/>
    <w:rsid w:val="001B2B02"/>
    <w:rsid w:val="0024567E"/>
    <w:rsid w:val="002B7760"/>
    <w:rsid w:val="003057C3"/>
    <w:rsid w:val="00365045"/>
    <w:rsid w:val="00472FAD"/>
    <w:rsid w:val="00542FB6"/>
    <w:rsid w:val="00741637"/>
    <w:rsid w:val="00742FFA"/>
    <w:rsid w:val="007C1999"/>
    <w:rsid w:val="007F3234"/>
    <w:rsid w:val="0080273E"/>
    <w:rsid w:val="008147FC"/>
    <w:rsid w:val="00865701"/>
    <w:rsid w:val="008A511C"/>
    <w:rsid w:val="00902B8A"/>
    <w:rsid w:val="00944B1A"/>
    <w:rsid w:val="00962E86"/>
    <w:rsid w:val="00970D80"/>
    <w:rsid w:val="009936BB"/>
    <w:rsid w:val="00A711B3"/>
    <w:rsid w:val="00AF2D4B"/>
    <w:rsid w:val="00B85E5A"/>
    <w:rsid w:val="00C01F9C"/>
    <w:rsid w:val="00C60BA3"/>
    <w:rsid w:val="00D72344"/>
    <w:rsid w:val="00DB2329"/>
    <w:rsid w:val="00DC0F1F"/>
    <w:rsid w:val="00E056FC"/>
    <w:rsid w:val="00F268C8"/>
    <w:rsid w:val="00F5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47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47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A51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511C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542FB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902B8A"/>
    <w:pPr>
      <w:ind w:left="720"/>
      <w:contextualSpacing/>
    </w:pPr>
  </w:style>
  <w:style w:type="table" w:styleId="Tabellenraster">
    <w:name w:val="Table Grid"/>
    <w:basedOn w:val="NormaleTabelle"/>
    <w:uiPriority w:val="59"/>
    <w:rsid w:val="0014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14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47FC"/>
  </w:style>
  <w:style w:type="paragraph" w:styleId="Fuzeile">
    <w:name w:val="footer"/>
    <w:basedOn w:val="Standard"/>
    <w:link w:val="FuzeileZchn"/>
    <w:uiPriority w:val="99"/>
    <w:unhideWhenUsed/>
    <w:rsid w:val="00814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47FC"/>
  </w:style>
  <w:style w:type="character" w:customStyle="1" w:styleId="berschrift2Zchn">
    <w:name w:val="Überschrift 2 Zchn"/>
    <w:basedOn w:val="Absatz-Standardschriftart"/>
    <w:link w:val="berschrift2"/>
    <w:uiPriority w:val="9"/>
    <w:rsid w:val="00814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47F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47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47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A51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511C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542FB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902B8A"/>
    <w:pPr>
      <w:ind w:left="720"/>
      <w:contextualSpacing/>
    </w:pPr>
  </w:style>
  <w:style w:type="table" w:styleId="Tabellenraster">
    <w:name w:val="Table Grid"/>
    <w:basedOn w:val="NormaleTabelle"/>
    <w:uiPriority w:val="59"/>
    <w:rsid w:val="0014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14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47FC"/>
  </w:style>
  <w:style w:type="paragraph" w:styleId="Fuzeile">
    <w:name w:val="footer"/>
    <w:basedOn w:val="Standard"/>
    <w:link w:val="FuzeileZchn"/>
    <w:uiPriority w:val="99"/>
    <w:unhideWhenUsed/>
    <w:rsid w:val="00814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47FC"/>
  </w:style>
  <w:style w:type="character" w:customStyle="1" w:styleId="berschrift2Zchn">
    <w:name w:val="Überschrift 2 Zchn"/>
    <w:basedOn w:val="Absatz-Standardschriftart"/>
    <w:link w:val="berschrift2"/>
    <w:uiPriority w:val="9"/>
    <w:rsid w:val="00814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47F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510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skinting</dc:creator>
  <cp:lastModifiedBy>skinting</cp:lastModifiedBy>
  <cp:revision>27</cp:revision>
  <dcterms:created xsi:type="dcterms:W3CDTF">2019-01-17T13:12:00Z</dcterms:created>
  <dcterms:modified xsi:type="dcterms:W3CDTF">2019-04-15T08:55:00Z</dcterms:modified>
</cp:coreProperties>
</file>