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C4A" w:rsidRPr="00784C4A" w:rsidRDefault="00784C4A" w:rsidP="00C96926">
      <w:pPr>
        <w:spacing w:line="480" w:lineRule="auto"/>
        <w:jc w:val="both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 w:rsidRPr="00784C4A">
        <w:rPr>
          <w:rFonts w:asciiTheme="majorBidi" w:hAnsiTheme="majorBidi" w:cstheme="majorBidi"/>
          <w:b/>
          <w:bCs/>
          <w:sz w:val="32"/>
          <w:szCs w:val="32"/>
          <w:lang w:val="en-US"/>
        </w:rPr>
        <w:t>Supporting Information</w:t>
      </w:r>
    </w:p>
    <w:p w:rsidR="0016547D" w:rsidRPr="00A644FE" w:rsidRDefault="0016547D" w:rsidP="0016547D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Molecular Characterization of</w:t>
      </w:r>
      <w:r w:rsidRPr="00C647EF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Particulate Organic Matter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Pr="00C647EF">
        <w:rPr>
          <w:rFonts w:asciiTheme="majorBidi" w:hAnsiTheme="majorBidi" w:cstheme="majorBidi"/>
          <w:b/>
          <w:bCs/>
          <w:sz w:val="24"/>
          <w:szCs w:val="24"/>
          <w:lang w:val="en-US"/>
        </w:rPr>
        <w:t>in Full Scale Anaerobic Digesters: A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n</w:t>
      </w:r>
      <w:r w:rsidRPr="00C647EF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NMR 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Spectroscopy</w:t>
      </w:r>
      <w:r w:rsidRPr="00C647EF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Study</w:t>
      </w:r>
    </w:p>
    <w:p w:rsidR="00E0462A" w:rsidRPr="00C647EF" w:rsidRDefault="00E0462A" w:rsidP="00C80CFF">
      <w:pPr>
        <w:spacing w:before="240" w:line="480" w:lineRule="auto"/>
        <w:rPr>
          <w:rFonts w:asciiTheme="majorBidi" w:hAnsiTheme="majorBidi" w:cstheme="majorBidi"/>
          <w:sz w:val="24"/>
          <w:szCs w:val="24"/>
        </w:rPr>
      </w:pPr>
      <w:r w:rsidRPr="00FB40AF">
        <w:rPr>
          <w:rFonts w:asciiTheme="majorBidi" w:hAnsiTheme="majorBidi" w:cstheme="majorBidi"/>
          <w:sz w:val="24"/>
          <w:szCs w:val="24"/>
          <w:lang w:val="en-US"/>
        </w:rPr>
        <w:t>Sepehr Shakeri Yekta</w:t>
      </w:r>
      <w:r w:rsidR="00C80CFF" w:rsidRPr="00FB40AF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a</w:t>
      </w:r>
      <w:r w:rsidRPr="00FB40AF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*</w:t>
      </w:r>
      <w:r w:rsidRPr="00FB40AF">
        <w:rPr>
          <w:rFonts w:asciiTheme="majorBidi" w:hAnsiTheme="majorBidi" w:cstheme="majorBidi"/>
          <w:sz w:val="24"/>
          <w:szCs w:val="24"/>
          <w:lang w:val="en-US"/>
        </w:rPr>
        <w:t>, Mattias Hedenström</w:t>
      </w:r>
      <w:r w:rsidR="00C80CFF" w:rsidRPr="00FB40AF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b</w:t>
      </w:r>
      <w:r w:rsidRPr="00FB40AF">
        <w:rPr>
          <w:rFonts w:asciiTheme="majorBidi" w:hAnsiTheme="majorBidi" w:cstheme="majorBidi"/>
          <w:sz w:val="24"/>
          <w:szCs w:val="24"/>
          <w:lang w:val="en-US"/>
        </w:rPr>
        <w:t>, Bo H</w:t>
      </w:r>
      <w:r w:rsidR="00FB40AF" w:rsidRPr="00FB40AF">
        <w:rPr>
          <w:rFonts w:asciiTheme="majorBidi" w:hAnsiTheme="majorBidi" w:cstheme="majorBidi"/>
          <w:sz w:val="24"/>
          <w:szCs w:val="24"/>
          <w:lang w:val="en-US"/>
        </w:rPr>
        <w:t>.</w:t>
      </w:r>
      <w:bookmarkStart w:id="0" w:name="_GoBack"/>
      <w:bookmarkEnd w:id="0"/>
      <w:r w:rsidRPr="00C647EF">
        <w:rPr>
          <w:rFonts w:asciiTheme="majorBidi" w:hAnsiTheme="majorBidi" w:cstheme="majorBidi"/>
          <w:sz w:val="24"/>
          <w:szCs w:val="24"/>
        </w:rPr>
        <w:t xml:space="preserve"> Svensson</w:t>
      </w:r>
      <w:r w:rsidR="00C80CFF">
        <w:rPr>
          <w:rFonts w:asciiTheme="majorBidi" w:hAnsiTheme="majorBidi" w:cstheme="majorBidi"/>
          <w:sz w:val="24"/>
          <w:szCs w:val="24"/>
          <w:vertAlign w:val="superscript"/>
        </w:rPr>
        <w:t>a</w:t>
      </w:r>
      <w:r w:rsidRPr="00C647EF">
        <w:rPr>
          <w:rFonts w:asciiTheme="majorBidi" w:hAnsiTheme="majorBidi" w:cstheme="majorBidi"/>
          <w:sz w:val="24"/>
          <w:szCs w:val="24"/>
        </w:rPr>
        <w:t>, Ingrid Sundgren</w:t>
      </w:r>
      <w:r w:rsidR="00C80CFF">
        <w:rPr>
          <w:rFonts w:asciiTheme="majorBidi" w:hAnsiTheme="majorBidi" w:cstheme="majorBidi"/>
          <w:sz w:val="24"/>
          <w:szCs w:val="24"/>
          <w:vertAlign w:val="superscript"/>
        </w:rPr>
        <w:t>a</w:t>
      </w:r>
      <w:r w:rsidRPr="00C647EF">
        <w:rPr>
          <w:rFonts w:asciiTheme="majorBidi" w:hAnsiTheme="majorBidi" w:cstheme="majorBidi"/>
          <w:sz w:val="24"/>
          <w:szCs w:val="24"/>
        </w:rPr>
        <w:t>, Mårten Dario</w:t>
      </w:r>
      <w:r w:rsidR="00C80CFF">
        <w:rPr>
          <w:rFonts w:asciiTheme="majorBidi" w:hAnsiTheme="majorBidi" w:cstheme="majorBidi"/>
          <w:sz w:val="24"/>
          <w:szCs w:val="24"/>
          <w:vertAlign w:val="superscript"/>
        </w:rPr>
        <w:t>a</w:t>
      </w:r>
      <w:r w:rsidRPr="00C647EF"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9D448C">
        <w:rPr>
          <w:rFonts w:asciiTheme="majorBidi" w:hAnsiTheme="majorBidi" w:cstheme="majorBidi"/>
          <w:sz w:val="24"/>
          <w:szCs w:val="24"/>
        </w:rPr>
        <w:t>Alex Enrich-</w:t>
      </w:r>
      <w:r w:rsidRPr="00C50186">
        <w:rPr>
          <w:rFonts w:asciiTheme="majorBidi" w:hAnsiTheme="majorBidi" w:cstheme="majorBidi"/>
          <w:sz w:val="24"/>
          <w:szCs w:val="24"/>
        </w:rPr>
        <w:t>Prast</w:t>
      </w:r>
      <w:r w:rsidR="00C80CFF">
        <w:rPr>
          <w:rFonts w:asciiTheme="majorBidi" w:hAnsiTheme="majorBidi" w:cstheme="majorBidi"/>
          <w:sz w:val="24"/>
          <w:szCs w:val="24"/>
          <w:vertAlign w:val="superscript"/>
        </w:rPr>
        <w:t>a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 w:rsidRPr="00C647EF">
        <w:rPr>
          <w:rFonts w:asciiTheme="majorBidi" w:hAnsiTheme="majorBidi" w:cstheme="majorBidi"/>
          <w:sz w:val="24"/>
          <w:szCs w:val="24"/>
        </w:rPr>
        <w:t>Norbert Hertkorn</w:t>
      </w:r>
      <w:r w:rsidR="00C80CFF">
        <w:rPr>
          <w:rFonts w:asciiTheme="majorBidi" w:hAnsiTheme="majorBidi" w:cstheme="majorBidi"/>
          <w:sz w:val="24"/>
          <w:szCs w:val="24"/>
          <w:vertAlign w:val="superscript"/>
        </w:rPr>
        <w:t>c</w:t>
      </w:r>
      <w:r w:rsidRPr="00C647EF">
        <w:rPr>
          <w:rFonts w:asciiTheme="majorBidi" w:hAnsiTheme="majorBidi" w:cstheme="majorBidi"/>
          <w:sz w:val="24"/>
          <w:szCs w:val="24"/>
        </w:rPr>
        <w:t>, Annika Björn</w:t>
      </w:r>
      <w:r w:rsidR="00C80CFF">
        <w:rPr>
          <w:rFonts w:asciiTheme="majorBidi" w:hAnsiTheme="majorBidi" w:cstheme="majorBidi"/>
          <w:sz w:val="24"/>
          <w:szCs w:val="24"/>
          <w:vertAlign w:val="superscript"/>
        </w:rPr>
        <w:t>a</w:t>
      </w:r>
    </w:p>
    <w:p w:rsidR="0016547D" w:rsidRPr="00C647EF" w:rsidRDefault="00C80CFF" w:rsidP="0016547D">
      <w:pPr>
        <w:spacing w:before="240" w:line="480" w:lineRule="auto"/>
        <w:rPr>
          <w:rFonts w:asciiTheme="majorBidi" w:eastAsia="Calibri" w:hAnsiTheme="majorBidi" w:cstheme="majorBidi"/>
          <w:i/>
          <w:iCs/>
          <w:sz w:val="24"/>
          <w:szCs w:val="24"/>
          <w:lang w:val="en-US"/>
        </w:rPr>
      </w:pPr>
      <w:proofErr w:type="spellStart"/>
      <w:proofErr w:type="gramStart"/>
      <w:r>
        <w:rPr>
          <w:rFonts w:asciiTheme="majorBidi" w:eastAsia="Calibri" w:hAnsiTheme="majorBidi" w:cstheme="majorBidi"/>
          <w:i/>
          <w:iCs/>
          <w:sz w:val="24"/>
          <w:szCs w:val="24"/>
          <w:vertAlign w:val="superscript"/>
          <w:lang w:val="en-US"/>
        </w:rPr>
        <w:t>a</w:t>
      </w:r>
      <w:r w:rsidR="0016547D" w:rsidRPr="00C647EF">
        <w:rPr>
          <w:rFonts w:asciiTheme="majorBidi" w:eastAsia="Calibri" w:hAnsiTheme="majorBidi" w:cstheme="majorBidi"/>
          <w:i/>
          <w:iCs/>
          <w:sz w:val="24"/>
          <w:szCs w:val="24"/>
          <w:lang w:val="en-US"/>
        </w:rPr>
        <w:t>Department</w:t>
      </w:r>
      <w:proofErr w:type="spellEnd"/>
      <w:proofErr w:type="gramEnd"/>
      <w:r w:rsidR="0016547D" w:rsidRPr="00C647EF">
        <w:rPr>
          <w:rFonts w:asciiTheme="majorBidi" w:eastAsia="Calibri" w:hAnsiTheme="majorBidi" w:cstheme="majorBidi"/>
          <w:i/>
          <w:iCs/>
          <w:sz w:val="24"/>
          <w:szCs w:val="24"/>
          <w:lang w:val="en-US"/>
        </w:rPr>
        <w:t xml:space="preserve"> of Thematic Studies-Environmental Change and Biogas Research Center, Linköping University, 581 83 Linköping, Sweden</w:t>
      </w:r>
    </w:p>
    <w:p w:rsidR="0016547D" w:rsidRPr="00C647EF" w:rsidRDefault="00C80CFF" w:rsidP="0016547D">
      <w:pPr>
        <w:spacing w:before="240" w:line="480" w:lineRule="auto"/>
        <w:rPr>
          <w:rFonts w:asciiTheme="majorBidi" w:hAnsiTheme="majorBidi" w:cstheme="majorBidi"/>
          <w:i/>
          <w:iCs/>
          <w:sz w:val="24"/>
          <w:szCs w:val="24"/>
          <w:lang w:val="en-US"/>
        </w:rPr>
      </w:pPr>
      <w:proofErr w:type="spellStart"/>
      <w:proofErr w:type="gramStart"/>
      <w:r>
        <w:rPr>
          <w:rFonts w:asciiTheme="majorBidi" w:hAnsiTheme="majorBidi" w:cstheme="majorBidi"/>
          <w:i/>
          <w:iCs/>
          <w:sz w:val="24"/>
          <w:szCs w:val="24"/>
          <w:vertAlign w:val="superscript"/>
          <w:lang w:val="en-US"/>
        </w:rPr>
        <w:t>b</w:t>
      </w:r>
      <w:r w:rsidR="0016547D" w:rsidRPr="00C647EF">
        <w:rPr>
          <w:rFonts w:asciiTheme="majorBidi" w:hAnsiTheme="majorBidi" w:cstheme="majorBidi"/>
          <w:i/>
          <w:iCs/>
          <w:sz w:val="24"/>
          <w:szCs w:val="24"/>
          <w:lang w:val="en-US"/>
        </w:rPr>
        <w:t>Department</w:t>
      </w:r>
      <w:proofErr w:type="spellEnd"/>
      <w:proofErr w:type="gramEnd"/>
      <w:r w:rsidR="0016547D" w:rsidRPr="00C647EF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of Chemistry, Umeå University, 901 87 Umeå, Sweden</w:t>
      </w:r>
    </w:p>
    <w:p w:rsidR="0016547D" w:rsidRPr="00C647EF" w:rsidRDefault="00C80CFF" w:rsidP="0016547D">
      <w:pPr>
        <w:spacing w:before="240" w:line="480" w:lineRule="auto"/>
        <w:rPr>
          <w:rFonts w:asciiTheme="majorBidi" w:hAnsiTheme="majorBidi" w:cstheme="majorBidi"/>
          <w:i/>
          <w:iCs/>
          <w:sz w:val="24"/>
          <w:szCs w:val="24"/>
          <w:lang w:val="en-US"/>
        </w:rPr>
      </w:pPr>
      <w:proofErr w:type="spellStart"/>
      <w:proofErr w:type="gramStart"/>
      <w:r>
        <w:rPr>
          <w:rFonts w:asciiTheme="majorBidi" w:hAnsiTheme="majorBidi" w:cstheme="majorBidi"/>
          <w:i/>
          <w:iCs/>
          <w:sz w:val="24"/>
          <w:szCs w:val="24"/>
          <w:vertAlign w:val="superscript"/>
          <w:lang w:val="en-US"/>
        </w:rPr>
        <w:t>c</w:t>
      </w:r>
      <w:r w:rsidR="0016547D" w:rsidRPr="00C647EF">
        <w:rPr>
          <w:rFonts w:asciiTheme="majorBidi" w:hAnsiTheme="majorBidi" w:cstheme="majorBidi"/>
          <w:i/>
          <w:iCs/>
          <w:sz w:val="24"/>
          <w:szCs w:val="24"/>
          <w:lang w:val="en-US"/>
        </w:rPr>
        <w:t>Helmholtz</w:t>
      </w:r>
      <w:proofErr w:type="spellEnd"/>
      <w:proofErr w:type="gramEnd"/>
      <w:r w:rsidR="0016547D" w:rsidRPr="00C647EF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Center Munich, German Research Center for Environmental Health, Research Unit </w:t>
      </w:r>
      <w:r w:rsidR="0016547D">
        <w:rPr>
          <w:rFonts w:asciiTheme="majorBidi" w:hAnsiTheme="majorBidi" w:cstheme="majorBidi"/>
          <w:i/>
          <w:iCs/>
          <w:sz w:val="24"/>
          <w:szCs w:val="24"/>
          <w:lang w:val="en-US"/>
        </w:rPr>
        <w:t>Analytical Biogeochemistry</w:t>
      </w:r>
      <w:r w:rsidR="0016547D" w:rsidRPr="00C647EF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, 85764 </w:t>
      </w:r>
      <w:proofErr w:type="spellStart"/>
      <w:r w:rsidR="0016547D" w:rsidRPr="00C647EF">
        <w:rPr>
          <w:rFonts w:asciiTheme="majorBidi" w:hAnsiTheme="majorBidi" w:cstheme="majorBidi"/>
          <w:i/>
          <w:iCs/>
          <w:sz w:val="24"/>
          <w:szCs w:val="24"/>
          <w:lang w:val="en-US"/>
        </w:rPr>
        <w:t>Neuherberg</w:t>
      </w:r>
      <w:proofErr w:type="spellEnd"/>
      <w:r w:rsidR="0016547D" w:rsidRPr="00C647EF">
        <w:rPr>
          <w:rFonts w:asciiTheme="majorBidi" w:hAnsiTheme="majorBidi" w:cstheme="majorBidi"/>
          <w:i/>
          <w:iCs/>
          <w:sz w:val="24"/>
          <w:szCs w:val="24"/>
          <w:lang w:val="en-US"/>
        </w:rPr>
        <w:t>, Germany</w:t>
      </w:r>
    </w:p>
    <w:p w:rsidR="0016547D" w:rsidRPr="00C647EF" w:rsidRDefault="0016547D" w:rsidP="0016547D">
      <w:pPr>
        <w:spacing w:before="240" w:line="480" w:lineRule="auto"/>
        <w:jc w:val="both"/>
        <w:rPr>
          <w:rFonts w:asciiTheme="majorBidi" w:hAnsiTheme="majorBidi" w:cstheme="majorBidi"/>
          <w:i/>
          <w:iCs/>
          <w:sz w:val="24"/>
          <w:szCs w:val="24"/>
          <w:lang w:val="en-US"/>
        </w:rPr>
      </w:pPr>
      <w:r w:rsidRPr="00C647EF">
        <w:rPr>
          <w:rFonts w:asciiTheme="majorBidi" w:hAnsiTheme="majorBidi" w:cstheme="majorBidi"/>
          <w:i/>
          <w:iCs/>
          <w:sz w:val="24"/>
          <w:szCs w:val="24"/>
          <w:lang w:val="en-GB" w:eastAsia="sv-SE"/>
        </w:rPr>
        <w:t xml:space="preserve">*Corresponding author: </w:t>
      </w:r>
      <w:r w:rsidRPr="00C647EF">
        <w:rPr>
          <w:rFonts w:asciiTheme="majorBidi" w:hAnsiTheme="majorBidi" w:cstheme="majorBidi"/>
          <w:i/>
          <w:iCs/>
          <w:sz w:val="24"/>
          <w:szCs w:val="24"/>
          <w:lang w:val="en-US" w:eastAsia="sv-SE"/>
        </w:rPr>
        <w:t xml:space="preserve">E-mail: sepehr.shakeri.yekta@liu.se, </w:t>
      </w:r>
      <w:r w:rsidRPr="00C647EF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Phone: +46 13282294, Fax: +46 13133630. </w:t>
      </w:r>
    </w:p>
    <w:p w:rsidR="00C96926" w:rsidRDefault="00C96926" w:rsidP="00C96926">
      <w:pPr>
        <w:spacing w:before="240"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926CB3" w:rsidRDefault="00926CB3" w:rsidP="00C96926">
      <w:pPr>
        <w:spacing w:before="240"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926CB3" w:rsidRDefault="00926CB3" w:rsidP="00C96926">
      <w:pPr>
        <w:spacing w:before="240"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926CB3" w:rsidRDefault="00926CB3" w:rsidP="00C96926">
      <w:pPr>
        <w:spacing w:before="24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C96926" w:rsidRPr="00C96926" w:rsidRDefault="00C96926" w:rsidP="000939B6">
      <w:pPr>
        <w:spacing w:before="240"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D85F86" w:rsidRDefault="00D85F86" w:rsidP="00D85F86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D85F86" w:rsidRDefault="00D85F86" w:rsidP="00D85F86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D85F86" w:rsidRDefault="00D85F86" w:rsidP="00D85F86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D85F86" w:rsidRDefault="00D85F86" w:rsidP="00D85F86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EF73D1" w:rsidRPr="00EF73D1" w:rsidRDefault="009F3B6A" w:rsidP="00E0462A">
      <w:pPr>
        <w:spacing w:after="0" w:line="480" w:lineRule="auto"/>
        <w:jc w:val="both"/>
        <w:rPr>
          <w:rFonts w:asciiTheme="majorBidi" w:hAnsiTheme="majorBidi" w:cstheme="majorBidi"/>
          <w:b/>
          <w:sz w:val="24"/>
          <w:szCs w:val="24"/>
          <w:lang w:val="en-US"/>
        </w:rPr>
      </w:pPr>
      <w:r w:rsidRPr="00EF73D1">
        <w:rPr>
          <w:rFonts w:asciiTheme="majorBidi" w:hAnsiTheme="majorBidi" w:cstheme="majorBidi"/>
          <w:b/>
          <w:sz w:val="24"/>
          <w:szCs w:val="24"/>
          <w:lang w:val="en-US"/>
        </w:rPr>
        <w:lastRenderedPageBreak/>
        <w:t>Table S1</w:t>
      </w:r>
    </w:p>
    <w:p w:rsidR="00AA085E" w:rsidRPr="00784C4A" w:rsidRDefault="009F3B6A" w:rsidP="00E0462A">
      <w:pPr>
        <w:spacing w:after="0" w:line="480" w:lineRule="auto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784C4A">
        <w:rPr>
          <w:rFonts w:asciiTheme="majorBidi" w:hAnsiTheme="majorBidi" w:cstheme="majorBidi"/>
          <w:bCs/>
          <w:sz w:val="24"/>
          <w:szCs w:val="24"/>
          <w:lang w:val="en-US"/>
        </w:rPr>
        <w:t xml:space="preserve">Integral values for alkyl, O-alkyl, </w:t>
      </w:r>
      <w:proofErr w:type="spellStart"/>
      <w:r w:rsidRPr="00784C4A">
        <w:rPr>
          <w:rFonts w:asciiTheme="majorBidi" w:hAnsiTheme="majorBidi" w:cstheme="majorBidi"/>
          <w:bCs/>
          <w:sz w:val="24"/>
          <w:szCs w:val="24"/>
          <w:lang w:val="en-US"/>
        </w:rPr>
        <w:t>anomeric</w:t>
      </w:r>
      <w:proofErr w:type="spellEnd"/>
      <w:r w:rsidRPr="00784C4A">
        <w:rPr>
          <w:rFonts w:asciiTheme="majorBidi" w:hAnsiTheme="majorBidi" w:cstheme="majorBidi"/>
          <w:bCs/>
          <w:sz w:val="24"/>
          <w:szCs w:val="24"/>
          <w:lang w:val="en-US"/>
        </w:rPr>
        <w:t xml:space="preserve">, aromatic and carbonyl C (% of total integrals) together with alkyl to O-alkyl ratios, based </w:t>
      </w:r>
      <w:r w:rsidR="00BA0A66">
        <w:rPr>
          <w:rFonts w:asciiTheme="majorBidi" w:hAnsiTheme="majorBidi" w:cstheme="majorBidi"/>
          <w:bCs/>
          <w:sz w:val="24"/>
          <w:szCs w:val="24"/>
          <w:lang w:val="en-US"/>
        </w:rPr>
        <w:t xml:space="preserve">on </w:t>
      </w:r>
      <w:r w:rsidRPr="00784C4A">
        <w:rPr>
          <w:rFonts w:asciiTheme="majorBidi" w:hAnsiTheme="majorBidi" w:cstheme="majorBidi"/>
          <w:bCs/>
          <w:sz w:val="24"/>
          <w:szCs w:val="24"/>
          <w:vertAlign w:val="superscript"/>
          <w:lang w:val="en-US"/>
        </w:rPr>
        <w:t>13</w:t>
      </w:r>
      <w:r w:rsidRPr="00784C4A">
        <w:rPr>
          <w:rFonts w:asciiTheme="majorBidi" w:hAnsiTheme="majorBidi" w:cstheme="majorBidi"/>
          <w:bCs/>
          <w:sz w:val="24"/>
          <w:szCs w:val="24"/>
          <w:lang w:val="en-US"/>
        </w:rPr>
        <w:t xml:space="preserve">C CP-MAS NMR spectra of </w:t>
      </w:r>
      <w:r w:rsidR="001863D0" w:rsidRPr="00784C4A">
        <w:rPr>
          <w:rFonts w:asciiTheme="majorBidi" w:hAnsiTheme="majorBidi" w:cstheme="majorBidi"/>
          <w:bCs/>
          <w:sz w:val="24"/>
          <w:szCs w:val="24"/>
          <w:lang w:val="en-US"/>
        </w:rPr>
        <w:t>substrate</w:t>
      </w:r>
      <w:r w:rsidRPr="00784C4A">
        <w:rPr>
          <w:rFonts w:asciiTheme="majorBidi" w:hAnsiTheme="majorBidi" w:cstheme="majorBidi"/>
          <w:bCs/>
          <w:sz w:val="24"/>
          <w:szCs w:val="24"/>
          <w:lang w:val="en-US"/>
        </w:rPr>
        <w:t xml:space="preserve"> and digestate </w:t>
      </w:r>
      <w:r w:rsidR="004965F0" w:rsidRPr="004965F0">
        <w:rPr>
          <w:rFonts w:asciiTheme="majorBidi" w:hAnsiTheme="majorBidi" w:cstheme="majorBidi"/>
          <w:bCs/>
          <w:sz w:val="24"/>
          <w:szCs w:val="24"/>
          <w:lang w:val="en-US"/>
        </w:rPr>
        <w:t xml:space="preserve">particulate organic matter </w:t>
      </w:r>
      <w:r w:rsidR="004965F0">
        <w:rPr>
          <w:rFonts w:asciiTheme="majorBidi" w:hAnsiTheme="majorBidi" w:cstheme="majorBidi"/>
          <w:bCs/>
          <w:sz w:val="24"/>
          <w:szCs w:val="24"/>
          <w:lang w:val="en-US"/>
        </w:rPr>
        <w:t>(</w:t>
      </w:r>
      <w:r w:rsidRPr="00784C4A">
        <w:rPr>
          <w:rFonts w:asciiTheme="majorBidi" w:hAnsiTheme="majorBidi" w:cstheme="majorBidi"/>
          <w:bCs/>
          <w:sz w:val="24"/>
          <w:szCs w:val="24"/>
          <w:lang w:val="en-US"/>
        </w:rPr>
        <w:t>POM</w:t>
      </w:r>
      <w:r w:rsidR="004965F0">
        <w:rPr>
          <w:rFonts w:asciiTheme="majorBidi" w:hAnsiTheme="majorBidi" w:cstheme="majorBidi"/>
          <w:bCs/>
          <w:sz w:val="24"/>
          <w:szCs w:val="24"/>
          <w:lang w:val="en-US"/>
        </w:rPr>
        <w:t>)</w:t>
      </w:r>
      <w:r w:rsidRPr="00784C4A">
        <w:rPr>
          <w:rFonts w:asciiTheme="majorBidi" w:hAnsiTheme="majorBidi" w:cstheme="majorBidi"/>
          <w:bCs/>
          <w:sz w:val="24"/>
          <w:szCs w:val="24"/>
          <w:lang w:val="en-US"/>
        </w:rPr>
        <w:t>.</w:t>
      </w:r>
      <w:r w:rsidR="00916005" w:rsidRPr="00784C4A">
        <w:rPr>
          <w:rFonts w:asciiTheme="majorBidi" w:hAnsiTheme="majorBidi" w:cstheme="majorBidi"/>
          <w:bCs/>
          <w:sz w:val="24"/>
          <w:szCs w:val="24"/>
          <w:lang w:val="en-US"/>
        </w:rPr>
        <w:t xml:space="preserve"> The range</w:t>
      </w:r>
      <w:r w:rsidR="00BA0A66">
        <w:rPr>
          <w:rFonts w:asciiTheme="majorBidi" w:hAnsiTheme="majorBidi" w:cstheme="majorBidi"/>
          <w:bCs/>
          <w:sz w:val="24"/>
          <w:szCs w:val="24"/>
          <w:lang w:val="en-US"/>
        </w:rPr>
        <w:t>s</w:t>
      </w:r>
      <w:r w:rsidR="00916005" w:rsidRPr="00784C4A">
        <w:rPr>
          <w:rFonts w:asciiTheme="majorBidi" w:hAnsiTheme="majorBidi" w:cstheme="majorBidi"/>
          <w:bCs/>
          <w:sz w:val="24"/>
          <w:szCs w:val="24"/>
          <w:lang w:val="en-US"/>
        </w:rPr>
        <w:t xml:space="preserve"> of integral values are presented for spectra </w:t>
      </w:r>
      <w:r w:rsidR="003B4B03" w:rsidRPr="00784C4A">
        <w:rPr>
          <w:rFonts w:asciiTheme="majorBidi" w:hAnsiTheme="majorBidi" w:cstheme="majorBidi"/>
          <w:bCs/>
          <w:sz w:val="24"/>
          <w:szCs w:val="24"/>
          <w:lang w:val="en-US"/>
        </w:rPr>
        <w:t>from</w:t>
      </w:r>
      <w:r w:rsidR="00916005" w:rsidRPr="00784C4A">
        <w:rPr>
          <w:rFonts w:asciiTheme="majorBidi" w:hAnsiTheme="majorBidi" w:cstheme="majorBidi"/>
          <w:bCs/>
          <w:sz w:val="24"/>
          <w:szCs w:val="24"/>
          <w:lang w:val="en-US"/>
        </w:rPr>
        <w:t xml:space="preserve"> duplicate or triplicate samples.</w:t>
      </w:r>
      <w:r w:rsidRPr="00784C4A">
        <w:rPr>
          <w:rFonts w:asciiTheme="majorBidi" w:hAnsiTheme="majorBidi" w:cstheme="majorBidi"/>
          <w:bCs/>
          <w:sz w:val="24"/>
          <w:szCs w:val="24"/>
          <w:lang w:val="en-US"/>
        </w:rPr>
        <w:t xml:space="preserve"> Carbon</w:t>
      </w:r>
      <w:r w:rsidR="00BA0A66">
        <w:rPr>
          <w:rFonts w:asciiTheme="majorBidi" w:hAnsiTheme="majorBidi" w:cstheme="majorBidi"/>
          <w:bCs/>
          <w:sz w:val="24"/>
          <w:szCs w:val="24"/>
          <w:lang w:val="en-US"/>
        </w:rPr>
        <w:t xml:space="preserve"> (C)</w:t>
      </w:r>
      <w:r w:rsidRPr="00784C4A">
        <w:rPr>
          <w:rFonts w:asciiTheme="majorBidi" w:hAnsiTheme="majorBidi" w:cstheme="majorBidi"/>
          <w:bCs/>
          <w:sz w:val="24"/>
          <w:szCs w:val="24"/>
          <w:lang w:val="en-US"/>
        </w:rPr>
        <w:t xml:space="preserve"> and</w:t>
      </w:r>
      <w:r w:rsidR="00BA0A66">
        <w:rPr>
          <w:rFonts w:asciiTheme="majorBidi" w:hAnsiTheme="majorBidi" w:cstheme="majorBidi"/>
          <w:bCs/>
          <w:sz w:val="24"/>
          <w:szCs w:val="24"/>
          <w:lang w:val="en-US"/>
        </w:rPr>
        <w:t xml:space="preserve"> nitrogen</w:t>
      </w:r>
      <w:r w:rsidRPr="00784C4A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r w:rsidR="00BA0A66">
        <w:rPr>
          <w:rFonts w:asciiTheme="majorBidi" w:hAnsiTheme="majorBidi" w:cstheme="majorBidi"/>
          <w:bCs/>
          <w:sz w:val="24"/>
          <w:szCs w:val="24"/>
          <w:lang w:val="en-US"/>
        </w:rPr>
        <w:t>(</w:t>
      </w:r>
      <w:r w:rsidRPr="00784C4A">
        <w:rPr>
          <w:rFonts w:asciiTheme="majorBidi" w:hAnsiTheme="majorBidi" w:cstheme="majorBidi"/>
          <w:bCs/>
          <w:sz w:val="24"/>
          <w:szCs w:val="24"/>
          <w:lang w:val="en-US"/>
        </w:rPr>
        <w:t>N</w:t>
      </w:r>
      <w:r w:rsidR="00BA0A66">
        <w:rPr>
          <w:rFonts w:asciiTheme="majorBidi" w:hAnsiTheme="majorBidi" w:cstheme="majorBidi"/>
          <w:bCs/>
          <w:sz w:val="24"/>
          <w:szCs w:val="24"/>
          <w:lang w:val="en-US"/>
        </w:rPr>
        <w:t>)</w:t>
      </w:r>
      <w:r w:rsidRPr="00784C4A">
        <w:rPr>
          <w:rFonts w:asciiTheme="majorBidi" w:hAnsiTheme="majorBidi" w:cstheme="majorBidi"/>
          <w:bCs/>
          <w:sz w:val="24"/>
          <w:szCs w:val="24"/>
          <w:lang w:val="en-US"/>
        </w:rPr>
        <w:t xml:space="preserve"> contents of POM (% of we</w:t>
      </w:r>
      <w:r w:rsidR="00AA085E" w:rsidRPr="00784C4A">
        <w:rPr>
          <w:rFonts w:asciiTheme="majorBidi" w:hAnsiTheme="majorBidi" w:cstheme="majorBidi"/>
          <w:bCs/>
          <w:sz w:val="24"/>
          <w:szCs w:val="24"/>
          <w:lang w:val="en-US"/>
        </w:rPr>
        <w:t xml:space="preserve">ight) </w:t>
      </w:r>
      <w:r w:rsidR="00BA0A66">
        <w:rPr>
          <w:rFonts w:asciiTheme="majorBidi" w:hAnsiTheme="majorBidi" w:cstheme="majorBidi"/>
          <w:bCs/>
          <w:sz w:val="24"/>
          <w:szCs w:val="24"/>
          <w:lang w:val="en-US"/>
        </w:rPr>
        <w:t>are provided together with computed</w:t>
      </w:r>
      <w:r w:rsidR="00AA085E" w:rsidRPr="00784C4A">
        <w:rPr>
          <w:rFonts w:asciiTheme="majorBidi" w:hAnsiTheme="majorBidi" w:cstheme="majorBidi"/>
          <w:bCs/>
          <w:sz w:val="24"/>
          <w:szCs w:val="24"/>
          <w:lang w:val="en-US"/>
        </w:rPr>
        <w:t xml:space="preserve"> C</w:t>
      </w:r>
      <w:proofErr w:type="gramStart"/>
      <w:r w:rsidR="00AA085E" w:rsidRPr="00784C4A">
        <w:rPr>
          <w:rFonts w:asciiTheme="majorBidi" w:hAnsiTheme="majorBidi" w:cstheme="majorBidi"/>
          <w:bCs/>
          <w:sz w:val="24"/>
          <w:szCs w:val="24"/>
          <w:lang w:val="en-US"/>
        </w:rPr>
        <w:t>:N</w:t>
      </w:r>
      <w:proofErr w:type="gramEnd"/>
      <w:r w:rsidR="00AA085E" w:rsidRPr="00784C4A">
        <w:rPr>
          <w:rFonts w:asciiTheme="majorBidi" w:hAnsiTheme="majorBidi" w:cstheme="majorBidi"/>
          <w:bCs/>
          <w:sz w:val="24"/>
          <w:szCs w:val="24"/>
          <w:lang w:val="en-US"/>
        </w:rPr>
        <w:t xml:space="preserve"> ratio. Analytical uncertainties</w:t>
      </w:r>
      <w:r w:rsidR="00AA085E" w:rsidRPr="00784C4A">
        <w:rPr>
          <w:sz w:val="24"/>
          <w:szCs w:val="24"/>
          <w:lang w:val="en-US"/>
        </w:rPr>
        <w:t xml:space="preserve"> </w:t>
      </w:r>
      <w:r w:rsidR="00AA085E" w:rsidRPr="00784C4A">
        <w:rPr>
          <w:rFonts w:asciiTheme="majorBidi" w:hAnsiTheme="majorBidi" w:cstheme="majorBidi"/>
          <w:bCs/>
          <w:sz w:val="24"/>
          <w:szCs w:val="24"/>
          <w:lang w:val="en-US"/>
        </w:rPr>
        <w:t>of 3% and 5% were considered based on C and N measurements in multiple reference sludge samples.</w:t>
      </w:r>
    </w:p>
    <w:tbl>
      <w:tblPr>
        <w:tblW w:w="8945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88"/>
        <w:gridCol w:w="850"/>
        <w:gridCol w:w="868"/>
        <w:gridCol w:w="938"/>
        <w:gridCol w:w="1008"/>
        <w:gridCol w:w="1078"/>
        <w:gridCol w:w="1078"/>
        <w:gridCol w:w="842"/>
        <w:gridCol w:w="385"/>
        <w:gridCol w:w="360"/>
        <w:gridCol w:w="550"/>
      </w:tblGrid>
      <w:tr w:rsidR="009F3B6A" w:rsidRPr="00926CB3" w:rsidTr="00926CB3">
        <w:trPr>
          <w:trHeight w:hRule="exact" w:val="688"/>
          <w:jc w:val="center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2B" w:rsidRPr="00926CB3" w:rsidRDefault="008E792B" w:rsidP="008E792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sv-SE"/>
              </w:rPr>
            </w:pP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sv-SE"/>
              </w:rPr>
              <w:t xml:space="preserve">Sample </w:t>
            </w:r>
          </w:p>
          <w:p w:rsidR="009F3B6A" w:rsidRPr="00926CB3" w:rsidRDefault="008E792B" w:rsidP="008E792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sv-SE"/>
              </w:rPr>
            </w:pP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sv-SE"/>
              </w:rPr>
              <w:t>name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3B6A" w:rsidRPr="00926CB3" w:rsidRDefault="001D33E6" w:rsidP="001D33E6">
            <w:pPr>
              <w:spacing w:after="0" w:line="240" w:lineRule="auto"/>
              <w:jc w:val="center"/>
              <w:outlineLvl w:val="0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sv-SE"/>
              </w:rPr>
            </w:pP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sv-SE"/>
              </w:rPr>
              <w:t>Number of samples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B6A" w:rsidRPr="00926CB3" w:rsidRDefault="009F3B6A" w:rsidP="001D33E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sv-SE"/>
              </w:rPr>
            </w:pP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sv-SE"/>
              </w:rPr>
              <w:t>Alkyl</w:t>
            </w:r>
          </w:p>
          <w:p w:rsidR="009F3B6A" w:rsidRPr="00926CB3" w:rsidRDefault="009F3B6A" w:rsidP="001D33E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sv-SE"/>
              </w:rPr>
            </w:pPr>
            <w:r w:rsidRPr="00926CB3">
              <w:rPr>
                <w:rFonts w:asciiTheme="majorBidi" w:hAnsiTheme="majorBidi" w:cstheme="majorBidi"/>
                <w:sz w:val="16"/>
                <w:szCs w:val="16"/>
                <w:lang w:val="en-US"/>
              </w:rPr>
              <w:t>0 – 47 ppm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B6A" w:rsidRPr="00926CB3" w:rsidRDefault="009F3B6A" w:rsidP="001D33E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sv-SE"/>
              </w:rPr>
            </w:pP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sv-SE"/>
              </w:rPr>
              <w:t>O-alkyl</w:t>
            </w:r>
          </w:p>
          <w:p w:rsidR="009F3B6A" w:rsidRPr="00926CB3" w:rsidRDefault="009F3B6A" w:rsidP="001D33E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sv-SE"/>
              </w:rPr>
            </w:pP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sv-SE"/>
              </w:rPr>
              <w:t>47 – 90 ppm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B6A" w:rsidRPr="00926CB3" w:rsidRDefault="009F3B6A" w:rsidP="001D33E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sv-SE"/>
              </w:rPr>
            </w:pPr>
            <w:proofErr w:type="spellStart"/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sv-SE"/>
              </w:rPr>
              <w:t>Anomertic</w:t>
            </w:r>
            <w:proofErr w:type="spellEnd"/>
          </w:p>
          <w:p w:rsidR="009F3B6A" w:rsidRPr="00926CB3" w:rsidRDefault="009F3B6A" w:rsidP="001D33E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sv-SE"/>
              </w:rPr>
            </w:pP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sv-SE"/>
              </w:rPr>
              <w:t>90 – 108 ppm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B6A" w:rsidRPr="00926CB3" w:rsidRDefault="009F3B6A" w:rsidP="001D33E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sv-SE"/>
              </w:rPr>
            </w:pP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sv-SE"/>
              </w:rPr>
              <w:t>Aromatic,</w:t>
            </w:r>
          </w:p>
          <w:p w:rsidR="009F3B6A" w:rsidRPr="00926CB3" w:rsidRDefault="009F3B6A" w:rsidP="001D33E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sv-SE"/>
              </w:rPr>
            </w:pP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sv-SE"/>
              </w:rPr>
              <w:t>108 – 167 ppm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B6A" w:rsidRPr="00926CB3" w:rsidRDefault="009F3B6A" w:rsidP="001D33E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sv-SE"/>
              </w:rPr>
              <w:t>Carbon</w:t>
            </w: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>yl</w:t>
            </w:r>
          </w:p>
          <w:p w:rsidR="009F3B6A" w:rsidRPr="00926CB3" w:rsidRDefault="009F3B6A" w:rsidP="001D33E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>167 – 220 ppm</w:t>
            </w: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3B6A" w:rsidRPr="00926CB3" w:rsidRDefault="009F3B6A" w:rsidP="001D33E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US" w:eastAsia="sv-SE"/>
              </w:rPr>
            </w:pPr>
            <w:r w:rsidRPr="00926CB3">
              <w:rPr>
                <w:rFonts w:asciiTheme="majorBidi" w:eastAsia="Times New Roman" w:hAnsiTheme="majorBidi" w:cstheme="majorBidi"/>
                <w:sz w:val="16"/>
                <w:szCs w:val="16"/>
                <w:lang w:val="en-US" w:eastAsia="sv-SE"/>
              </w:rPr>
              <w:t>Alkyl to O-alkyl ratio</w:t>
            </w:r>
          </w:p>
        </w:tc>
        <w:tc>
          <w:tcPr>
            <w:tcW w:w="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3B6A" w:rsidRPr="00926CB3" w:rsidRDefault="009F3B6A" w:rsidP="001D33E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  <w:t>N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3B6A" w:rsidRPr="00926CB3" w:rsidRDefault="009F3B6A" w:rsidP="001D33E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  <w:t>C</w:t>
            </w:r>
          </w:p>
        </w:tc>
        <w:tc>
          <w:tcPr>
            <w:tcW w:w="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3B6A" w:rsidRPr="00926CB3" w:rsidRDefault="009F3B6A" w:rsidP="001D33E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  <w:t>C:N</w:t>
            </w:r>
          </w:p>
        </w:tc>
      </w:tr>
      <w:tr w:rsidR="009F3B6A" w:rsidRPr="00926CB3" w:rsidTr="00EF73D1">
        <w:trPr>
          <w:trHeight w:hRule="exact" w:val="170"/>
          <w:jc w:val="center"/>
        </w:trPr>
        <w:tc>
          <w:tcPr>
            <w:tcW w:w="98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B6A" w:rsidRPr="00926CB3" w:rsidRDefault="009F3B6A" w:rsidP="00940D7E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>CDAW1-S1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9F3B6A" w:rsidRPr="00926CB3" w:rsidRDefault="009F3B6A" w:rsidP="00940D7E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>2</w:t>
            </w:r>
          </w:p>
        </w:tc>
        <w:tc>
          <w:tcPr>
            <w:tcW w:w="86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B6A" w:rsidRPr="00926CB3" w:rsidRDefault="009F3B6A" w:rsidP="00940D7E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>16</w:t>
            </w:r>
          </w:p>
        </w:tc>
        <w:tc>
          <w:tcPr>
            <w:tcW w:w="93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B6A" w:rsidRPr="00926CB3" w:rsidRDefault="009F3B6A" w:rsidP="00940D7E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>59</w:t>
            </w:r>
            <w:r w:rsidR="00BA0A66"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 xml:space="preserve"> – </w:t>
            </w: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>61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B6A" w:rsidRPr="00926CB3" w:rsidRDefault="002F142A" w:rsidP="002F142A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>11</w:t>
            </w:r>
            <w:r w:rsidR="00BA0A66"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 xml:space="preserve"> – </w:t>
            </w:r>
            <w:r w:rsidR="009F3B6A"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>12</w:t>
            </w:r>
          </w:p>
        </w:tc>
        <w:tc>
          <w:tcPr>
            <w:tcW w:w="107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B6A" w:rsidRPr="00926CB3" w:rsidRDefault="009F3B6A" w:rsidP="002F142A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>5</w:t>
            </w:r>
            <w:r w:rsidR="00BA0A66"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 xml:space="preserve"> – </w:t>
            </w: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>7</w:t>
            </w:r>
          </w:p>
        </w:tc>
        <w:tc>
          <w:tcPr>
            <w:tcW w:w="107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B6A" w:rsidRPr="00926CB3" w:rsidRDefault="009F3B6A" w:rsidP="00940D7E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>7</w:t>
            </w:r>
          </w:p>
        </w:tc>
        <w:tc>
          <w:tcPr>
            <w:tcW w:w="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3B6A" w:rsidRPr="00926CB3" w:rsidRDefault="009F3B6A" w:rsidP="00940D7E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  <w:t>0.3</w:t>
            </w:r>
          </w:p>
        </w:tc>
        <w:tc>
          <w:tcPr>
            <w:tcW w:w="3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3B6A" w:rsidRPr="00926CB3" w:rsidRDefault="009F3B6A" w:rsidP="00940D7E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3B6A" w:rsidRPr="00926CB3" w:rsidRDefault="009F3B6A" w:rsidP="00940D7E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  <w:t>43</w:t>
            </w:r>
          </w:p>
        </w:tc>
        <w:tc>
          <w:tcPr>
            <w:tcW w:w="5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3B6A" w:rsidRPr="00926CB3" w:rsidRDefault="00E43753" w:rsidP="00940D7E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  <w:t>14</w:t>
            </w:r>
          </w:p>
        </w:tc>
      </w:tr>
      <w:tr w:rsidR="009F3B6A" w:rsidRPr="00926CB3" w:rsidTr="00EF73D1">
        <w:trPr>
          <w:trHeight w:hRule="exact" w:val="170"/>
          <w:jc w:val="center"/>
        </w:trPr>
        <w:tc>
          <w:tcPr>
            <w:tcW w:w="988" w:type="dxa"/>
            <w:shd w:val="clear" w:color="auto" w:fill="auto"/>
            <w:noWrap/>
            <w:vAlign w:val="center"/>
            <w:hideMark/>
          </w:tcPr>
          <w:p w:rsidR="009F3B6A" w:rsidRPr="00926CB3" w:rsidRDefault="009F3B6A" w:rsidP="00940D7E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>CDAW1-S2</w:t>
            </w:r>
          </w:p>
        </w:tc>
        <w:tc>
          <w:tcPr>
            <w:tcW w:w="850" w:type="dxa"/>
            <w:shd w:val="clear" w:color="auto" w:fill="auto"/>
          </w:tcPr>
          <w:p w:rsidR="009F3B6A" w:rsidRPr="00926CB3" w:rsidRDefault="009F3B6A" w:rsidP="00940D7E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>2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:rsidR="009F3B6A" w:rsidRPr="00926CB3" w:rsidRDefault="009F3B6A" w:rsidP="00940D7E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>11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9F3B6A" w:rsidRPr="00926CB3" w:rsidRDefault="009F3B6A" w:rsidP="00940D7E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>63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F3B6A" w:rsidRPr="00926CB3" w:rsidRDefault="009F3B6A" w:rsidP="00940D7E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>13</w:t>
            </w: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:rsidR="009F3B6A" w:rsidRPr="00926CB3" w:rsidRDefault="009F3B6A" w:rsidP="00940D7E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>9.0</w:t>
            </w: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:rsidR="009F3B6A" w:rsidRPr="00926CB3" w:rsidRDefault="009F3B6A" w:rsidP="00940D7E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>4</w:t>
            </w:r>
            <w:r w:rsidR="00BA0A66"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 xml:space="preserve"> – </w:t>
            </w: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>5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9F3B6A" w:rsidRPr="00926CB3" w:rsidRDefault="009F3B6A" w:rsidP="00940D7E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  <w:t>0.2</w:t>
            </w:r>
          </w:p>
        </w:tc>
        <w:tc>
          <w:tcPr>
            <w:tcW w:w="385" w:type="dxa"/>
            <w:shd w:val="clear" w:color="auto" w:fill="auto"/>
            <w:vAlign w:val="center"/>
          </w:tcPr>
          <w:p w:rsidR="009F3B6A" w:rsidRPr="00926CB3" w:rsidRDefault="009F3B6A" w:rsidP="00940D7E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  <w:t>1.2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9F3B6A" w:rsidRPr="00926CB3" w:rsidRDefault="009F3B6A" w:rsidP="00940D7E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  <w:t>43</w:t>
            </w:r>
          </w:p>
        </w:tc>
        <w:tc>
          <w:tcPr>
            <w:tcW w:w="550" w:type="dxa"/>
            <w:shd w:val="clear" w:color="auto" w:fill="auto"/>
            <w:vAlign w:val="center"/>
          </w:tcPr>
          <w:p w:rsidR="009F3B6A" w:rsidRPr="00926CB3" w:rsidRDefault="00E43753" w:rsidP="00940D7E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  <w:t>36</w:t>
            </w:r>
          </w:p>
        </w:tc>
      </w:tr>
      <w:tr w:rsidR="009F3B6A" w:rsidRPr="00926CB3" w:rsidTr="00EF73D1">
        <w:trPr>
          <w:trHeight w:hRule="exact" w:val="170"/>
          <w:jc w:val="center"/>
        </w:trPr>
        <w:tc>
          <w:tcPr>
            <w:tcW w:w="988" w:type="dxa"/>
            <w:shd w:val="clear" w:color="auto" w:fill="auto"/>
            <w:noWrap/>
            <w:vAlign w:val="center"/>
            <w:hideMark/>
          </w:tcPr>
          <w:p w:rsidR="009F3B6A" w:rsidRPr="00926CB3" w:rsidRDefault="009F3B6A" w:rsidP="00940D7E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>CDAW1-S3</w:t>
            </w:r>
          </w:p>
        </w:tc>
        <w:tc>
          <w:tcPr>
            <w:tcW w:w="850" w:type="dxa"/>
            <w:shd w:val="clear" w:color="auto" w:fill="auto"/>
          </w:tcPr>
          <w:p w:rsidR="009F3B6A" w:rsidRPr="00926CB3" w:rsidRDefault="009F3B6A" w:rsidP="00940D7E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>2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:rsidR="009F3B6A" w:rsidRPr="00926CB3" w:rsidRDefault="009F3B6A" w:rsidP="00940D7E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>8</w:t>
            </w:r>
            <w:r w:rsidR="00BA0A66"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 xml:space="preserve"> – </w:t>
            </w: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>9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9F3B6A" w:rsidRPr="00926CB3" w:rsidRDefault="009F3B6A" w:rsidP="00940D7E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>62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F3B6A" w:rsidRPr="00926CB3" w:rsidRDefault="009F3B6A" w:rsidP="00940D7E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>13</w:t>
            </w: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:rsidR="009F3B6A" w:rsidRPr="00926CB3" w:rsidRDefault="009F3B6A" w:rsidP="00940D7E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>13</w:t>
            </w: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:rsidR="009F3B6A" w:rsidRPr="00926CB3" w:rsidRDefault="000B20C0" w:rsidP="00940D7E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>4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9F3B6A" w:rsidRPr="00926CB3" w:rsidRDefault="009F3B6A" w:rsidP="00940D7E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  <w:t>0.1</w:t>
            </w:r>
          </w:p>
        </w:tc>
        <w:tc>
          <w:tcPr>
            <w:tcW w:w="385" w:type="dxa"/>
            <w:shd w:val="clear" w:color="auto" w:fill="auto"/>
            <w:vAlign w:val="center"/>
          </w:tcPr>
          <w:p w:rsidR="009F3B6A" w:rsidRPr="00926CB3" w:rsidRDefault="009F3B6A" w:rsidP="00940D7E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  <w:t>0.6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9F3B6A" w:rsidRPr="00926CB3" w:rsidRDefault="009F3B6A" w:rsidP="00940D7E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  <w:t>44</w:t>
            </w:r>
          </w:p>
        </w:tc>
        <w:tc>
          <w:tcPr>
            <w:tcW w:w="550" w:type="dxa"/>
            <w:shd w:val="clear" w:color="auto" w:fill="auto"/>
            <w:vAlign w:val="center"/>
          </w:tcPr>
          <w:p w:rsidR="009F3B6A" w:rsidRPr="00926CB3" w:rsidRDefault="00E43753" w:rsidP="00940D7E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  <w:t>73</w:t>
            </w:r>
          </w:p>
        </w:tc>
      </w:tr>
      <w:tr w:rsidR="009F3B6A" w:rsidRPr="00926CB3" w:rsidTr="00EF73D1">
        <w:trPr>
          <w:trHeight w:hRule="exact" w:val="170"/>
          <w:jc w:val="center"/>
        </w:trPr>
        <w:tc>
          <w:tcPr>
            <w:tcW w:w="988" w:type="dxa"/>
            <w:shd w:val="clear" w:color="auto" w:fill="auto"/>
            <w:noWrap/>
            <w:vAlign w:val="center"/>
            <w:hideMark/>
          </w:tcPr>
          <w:p w:rsidR="009F3B6A" w:rsidRPr="00926CB3" w:rsidRDefault="009F3B6A" w:rsidP="00940D7E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>CDAW1-D</w:t>
            </w:r>
          </w:p>
        </w:tc>
        <w:tc>
          <w:tcPr>
            <w:tcW w:w="850" w:type="dxa"/>
            <w:shd w:val="clear" w:color="auto" w:fill="auto"/>
          </w:tcPr>
          <w:p w:rsidR="009F3B6A" w:rsidRPr="00926CB3" w:rsidRDefault="009F3B6A" w:rsidP="00940D7E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>2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:rsidR="009F3B6A" w:rsidRPr="00926CB3" w:rsidRDefault="009F3B6A" w:rsidP="00940D7E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>11</w:t>
            </w:r>
            <w:r w:rsidR="00BA0A66"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 xml:space="preserve"> – </w:t>
            </w: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>15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9F3B6A" w:rsidRPr="00926CB3" w:rsidRDefault="009F3B6A" w:rsidP="002F142A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>55</w:t>
            </w:r>
            <w:r w:rsidR="00BA0A66"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 xml:space="preserve"> – </w:t>
            </w: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>56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F3B6A" w:rsidRPr="00926CB3" w:rsidRDefault="009F3B6A" w:rsidP="002F142A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>11</w:t>
            </w:r>
            <w:r w:rsidR="00BA0A66"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 xml:space="preserve"> – </w:t>
            </w: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>12</w:t>
            </w: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:rsidR="009F3B6A" w:rsidRPr="00926CB3" w:rsidRDefault="009F3B6A" w:rsidP="00940D7E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>13</w:t>
            </w:r>
            <w:r w:rsidR="00BA0A66"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 xml:space="preserve"> – </w:t>
            </w: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>16</w:t>
            </w: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:rsidR="009F3B6A" w:rsidRPr="00926CB3" w:rsidRDefault="009F3B6A" w:rsidP="00940D7E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>5</w:t>
            </w:r>
            <w:r w:rsidR="00BA0A66"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 xml:space="preserve"> – </w:t>
            </w: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>6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9F3B6A" w:rsidRPr="00926CB3" w:rsidRDefault="009F3B6A" w:rsidP="00940D7E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  <w:t>0.2</w:t>
            </w:r>
            <w:r w:rsidR="00BA0A66"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 xml:space="preserve"> – </w:t>
            </w: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>0.3</w:t>
            </w:r>
          </w:p>
        </w:tc>
        <w:tc>
          <w:tcPr>
            <w:tcW w:w="385" w:type="dxa"/>
            <w:shd w:val="clear" w:color="auto" w:fill="auto"/>
            <w:vAlign w:val="center"/>
          </w:tcPr>
          <w:p w:rsidR="009F3B6A" w:rsidRPr="00926CB3" w:rsidRDefault="009F3B6A" w:rsidP="00940D7E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  <w:t>1.9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9F3B6A" w:rsidRPr="00926CB3" w:rsidRDefault="009F3B6A" w:rsidP="00940D7E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  <w:t>44</w:t>
            </w:r>
          </w:p>
        </w:tc>
        <w:tc>
          <w:tcPr>
            <w:tcW w:w="550" w:type="dxa"/>
            <w:shd w:val="clear" w:color="auto" w:fill="auto"/>
            <w:vAlign w:val="center"/>
          </w:tcPr>
          <w:p w:rsidR="009F3B6A" w:rsidRPr="00926CB3" w:rsidRDefault="00E43753" w:rsidP="00940D7E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  <w:t>23</w:t>
            </w:r>
          </w:p>
        </w:tc>
      </w:tr>
      <w:tr w:rsidR="009F3B6A" w:rsidRPr="00926CB3" w:rsidTr="00EF73D1">
        <w:trPr>
          <w:trHeight w:hRule="exact" w:val="170"/>
          <w:jc w:val="center"/>
        </w:trPr>
        <w:tc>
          <w:tcPr>
            <w:tcW w:w="988" w:type="dxa"/>
            <w:shd w:val="clear" w:color="auto" w:fill="auto"/>
            <w:noWrap/>
            <w:vAlign w:val="center"/>
            <w:hideMark/>
          </w:tcPr>
          <w:p w:rsidR="009F3B6A" w:rsidRPr="00926CB3" w:rsidRDefault="009F3B6A" w:rsidP="00940D7E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>CDAW1-PD</w:t>
            </w:r>
          </w:p>
        </w:tc>
        <w:tc>
          <w:tcPr>
            <w:tcW w:w="850" w:type="dxa"/>
            <w:shd w:val="clear" w:color="auto" w:fill="auto"/>
          </w:tcPr>
          <w:p w:rsidR="009F3B6A" w:rsidRPr="00926CB3" w:rsidRDefault="009F3B6A" w:rsidP="00940D7E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>2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:rsidR="009F3B6A" w:rsidRPr="00926CB3" w:rsidRDefault="009F3B6A" w:rsidP="00940D7E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 xml:space="preserve">14 </w:t>
            </w:r>
            <w:r w:rsidR="00BA0A66"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 xml:space="preserve"> – </w:t>
            </w: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>15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9F3B6A" w:rsidRPr="00926CB3" w:rsidRDefault="009F3B6A" w:rsidP="00940D7E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>53</w:t>
            </w:r>
            <w:r w:rsidR="00BA0A66"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 xml:space="preserve"> – </w:t>
            </w: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>54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F3B6A" w:rsidRPr="00926CB3" w:rsidRDefault="009F3B6A" w:rsidP="00940D7E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>11</w:t>
            </w: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:rsidR="009F3B6A" w:rsidRPr="00926CB3" w:rsidRDefault="009F3B6A" w:rsidP="00940D7E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>14</w:t>
            </w:r>
            <w:r w:rsidR="00BA0A66"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 xml:space="preserve"> – </w:t>
            </w: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>15</w:t>
            </w: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:rsidR="009F3B6A" w:rsidRPr="00926CB3" w:rsidRDefault="009F3B6A" w:rsidP="00940D7E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>6</w:t>
            </w:r>
            <w:r w:rsidR="00BA0A66"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 xml:space="preserve"> – </w:t>
            </w: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>7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9F3B6A" w:rsidRPr="00926CB3" w:rsidRDefault="009F3B6A" w:rsidP="00940D7E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  <w:t>0.3</w:t>
            </w:r>
          </w:p>
        </w:tc>
        <w:tc>
          <w:tcPr>
            <w:tcW w:w="385" w:type="dxa"/>
            <w:shd w:val="clear" w:color="auto" w:fill="auto"/>
            <w:vAlign w:val="center"/>
          </w:tcPr>
          <w:p w:rsidR="009F3B6A" w:rsidRPr="00926CB3" w:rsidRDefault="009F3B6A" w:rsidP="00940D7E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  <w:t>2.1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9F3B6A" w:rsidRPr="00926CB3" w:rsidRDefault="009F3B6A" w:rsidP="00940D7E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  <w:t>45</w:t>
            </w:r>
          </w:p>
        </w:tc>
        <w:tc>
          <w:tcPr>
            <w:tcW w:w="550" w:type="dxa"/>
            <w:shd w:val="clear" w:color="auto" w:fill="auto"/>
            <w:vAlign w:val="center"/>
          </w:tcPr>
          <w:p w:rsidR="009F3B6A" w:rsidRPr="00926CB3" w:rsidRDefault="00E43753" w:rsidP="00940D7E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  <w:t>21</w:t>
            </w:r>
          </w:p>
        </w:tc>
      </w:tr>
      <w:tr w:rsidR="009F3B6A" w:rsidRPr="00926CB3" w:rsidTr="00EF73D1">
        <w:trPr>
          <w:trHeight w:hRule="exact" w:val="170"/>
          <w:jc w:val="center"/>
        </w:trPr>
        <w:tc>
          <w:tcPr>
            <w:tcW w:w="988" w:type="dxa"/>
            <w:shd w:val="clear" w:color="auto" w:fill="auto"/>
            <w:noWrap/>
            <w:vAlign w:val="center"/>
            <w:hideMark/>
          </w:tcPr>
          <w:p w:rsidR="009F3B6A" w:rsidRPr="00926CB3" w:rsidRDefault="009F3B6A" w:rsidP="00940D7E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>CDAW2-S</w:t>
            </w:r>
          </w:p>
        </w:tc>
        <w:tc>
          <w:tcPr>
            <w:tcW w:w="850" w:type="dxa"/>
            <w:shd w:val="clear" w:color="auto" w:fill="auto"/>
          </w:tcPr>
          <w:p w:rsidR="009F3B6A" w:rsidRPr="00926CB3" w:rsidRDefault="009F3B6A" w:rsidP="00940D7E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>1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:rsidR="009F3B6A" w:rsidRPr="00926CB3" w:rsidRDefault="009F3B6A" w:rsidP="00940D7E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>8.0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9F3B6A" w:rsidRPr="00926CB3" w:rsidRDefault="009F3B6A" w:rsidP="00940D7E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>67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F3B6A" w:rsidRPr="00926CB3" w:rsidRDefault="009F3B6A" w:rsidP="00940D7E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>14</w:t>
            </w: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:rsidR="009F3B6A" w:rsidRPr="00926CB3" w:rsidRDefault="009F3B6A" w:rsidP="00940D7E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>9.0</w:t>
            </w: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:rsidR="009F3B6A" w:rsidRPr="00926CB3" w:rsidRDefault="000B20C0" w:rsidP="00940D7E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>2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9F3B6A" w:rsidRPr="00926CB3" w:rsidRDefault="009F3B6A" w:rsidP="00940D7E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  <w:t>0.1</w:t>
            </w:r>
          </w:p>
        </w:tc>
        <w:tc>
          <w:tcPr>
            <w:tcW w:w="385" w:type="dxa"/>
            <w:shd w:val="clear" w:color="auto" w:fill="auto"/>
            <w:vAlign w:val="center"/>
          </w:tcPr>
          <w:p w:rsidR="009F3B6A" w:rsidRPr="00926CB3" w:rsidRDefault="009F3B6A" w:rsidP="00940D7E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  <w:t>1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9F3B6A" w:rsidRPr="00926CB3" w:rsidRDefault="009F3B6A" w:rsidP="00940D7E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  <w:t>43</w:t>
            </w:r>
          </w:p>
        </w:tc>
        <w:tc>
          <w:tcPr>
            <w:tcW w:w="550" w:type="dxa"/>
            <w:shd w:val="clear" w:color="auto" w:fill="auto"/>
            <w:vAlign w:val="center"/>
          </w:tcPr>
          <w:p w:rsidR="009F3B6A" w:rsidRPr="00926CB3" w:rsidRDefault="009F3B6A" w:rsidP="00940D7E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  <w:t>43</w:t>
            </w:r>
          </w:p>
        </w:tc>
      </w:tr>
      <w:tr w:rsidR="009F3B6A" w:rsidRPr="00926CB3" w:rsidTr="00EF73D1">
        <w:trPr>
          <w:trHeight w:hRule="exact" w:val="170"/>
          <w:jc w:val="center"/>
        </w:trPr>
        <w:tc>
          <w:tcPr>
            <w:tcW w:w="988" w:type="dxa"/>
            <w:shd w:val="clear" w:color="auto" w:fill="auto"/>
            <w:noWrap/>
            <w:vAlign w:val="center"/>
            <w:hideMark/>
          </w:tcPr>
          <w:p w:rsidR="009F3B6A" w:rsidRPr="00926CB3" w:rsidRDefault="009F3B6A" w:rsidP="00940D7E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>CDAW2-D</w:t>
            </w:r>
          </w:p>
        </w:tc>
        <w:tc>
          <w:tcPr>
            <w:tcW w:w="850" w:type="dxa"/>
            <w:shd w:val="clear" w:color="auto" w:fill="auto"/>
          </w:tcPr>
          <w:p w:rsidR="009F3B6A" w:rsidRPr="00926CB3" w:rsidRDefault="009F3B6A" w:rsidP="00940D7E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>3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:rsidR="009F3B6A" w:rsidRPr="00926CB3" w:rsidRDefault="009F3B6A" w:rsidP="00940D7E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>17 – 23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9F3B6A" w:rsidRPr="00926CB3" w:rsidRDefault="009F3B6A" w:rsidP="00940D7E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>46 – 51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F3B6A" w:rsidRPr="00926CB3" w:rsidRDefault="009F3B6A" w:rsidP="00940D7E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>9 – 11</w:t>
            </w: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:rsidR="009F3B6A" w:rsidRPr="00926CB3" w:rsidRDefault="009F3B6A" w:rsidP="00940D7E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>15</w:t>
            </w: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:rsidR="009F3B6A" w:rsidRPr="00926CB3" w:rsidRDefault="009F3B6A" w:rsidP="00940D7E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>7 – 8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9F3B6A" w:rsidRPr="00926CB3" w:rsidRDefault="009F3B6A" w:rsidP="00940D7E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  <w:t>0.3</w:t>
            </w: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 xml:space="preserve"> – 0.5</w:t>
            </w:r>
          </w:p>
        </w:tc>
        <w:tc>
          <w:tcPr>
            <w:tcW w:w="385" w:type="dxa"/>
            <w:shd w:val="clear" w:color="auto" w:fill="auto"/>
            <w:vAlign w:val="center"/>
          </w:tcPr>
          <w:p w:rsidR="009F3B6A" w:rsidRPr="00926CB3" w:rsidRDefault="009F3B6A" w:rsidP="00940D7E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  <w:t>3.7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9F3B6A" w:rsidRPr="00926CB3" w:rsidRDefault="009F3B6A" w:rsidP="00940D7E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  <w:t>46</w:t>
            </w:r>
          </w:p>
        </w:tc>
        <w:tc>
          <w:tcPr>
            <w:tcW w:w="550" w:type="dxa"/>
            <w:shd w:val="clear" w:color="auto" w:fill="auto"/>
            <w:vAlign w:val="center"/>
          </w:tcPr>
          <w:p w:rsidR="009F3B6A" w:rsidRPr="00926CB3" w:rsidRDefault="00E43753" w:rsidP="00940D7E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  <w:t>12</w:t>
            </w:r>
          </w:p>
        </w:tc>
      </w:tr>
      <w:tr w:rsidR="009F3B6A" w:rsidRPr="00926CB3" w:rsidTr="00EF73D1">
        <w:trPr>
          <w:trHeight w:hRule="exact" w:val="170"/>
          <w:jc w:val="center"/>
        </w:trPr>
        <w:tc>
          <w:tcPr>
            <w:tcW w:w="988" w:type="dxa"/>
            <w:shd w:val="clear" w:color="auto" w:fill="auto"/>
            <w:noWrap/>
            <w:vAlign w:val="center"/>
            <w:hideMark/>
          </w:tcPr>
          <w:p w:rsidR="009F3B6A" w:rsidRPr="00926CB3" w:rsidRDefault="009F3B6A" w:rsidP="00940D7E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>CDAW2-PD</w:t>
            </w:r>
          </w:p>
        </w:tc>
        <w:tc>
          <w:tcPr>
            <w:tcW w:w="850" w:type="dxa"/>
            <w:shd w:val="clear" w:color="auto" w:fill="auto"/>
          </w:tcPr>
          <w:p w:rsidR="009F3B6A" w:rsidRPr="00926CB3" w:rsidRDefault="009F3B6A" w:rsidP="00940D7E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>3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:rsidR="009F3B6A" w:rsidRPr="00926CB3" w:rsidRDefault="009F3B6A" w:rsidP="00940D7E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>19 – 24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9F3B6A" w:rsidRPr="00926CB3" w:rsidRDefault="009F3B6A" w:rsidP="00940D7E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>43 – 47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F3B6A" w:rsidRPr="00926CB3" w:rsidRDefault="009F3B6A" w:rsidP="00940D7E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>9 – 10</w:t>
            </w: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:rsidR="009F3B6A" w:rsidRPr="00926CB3" w:rsidRDefault="009F3B6A" w:rsidP="00940D7E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>17</w:t>
            </w: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:rsidR="009F3B6A" w:rsidRPr="00926CB3" w:rsidRDefault="009F3B6A" w:rsidP="00940D7E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>7 – 8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9F3B6A" w:rsidRPr="00926CB3" w:rsidRDefault="009F3B6A" w:rsidP="00940D7E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  <w:t>0.4</w:t>
            </w: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 xml:space="preserve"> – 0.6</w:t>
            </w:r>
          </w:p>
        </w:tc>
        <w:tc>
          <w:tcPr>
            <w:tcW w:w="385" w:type="dxa"/>
            <w:shd w:val="clear" w:color="auto" w:fill="auto"/>
            <w:vAlign w:val="center"/>
          </w:tcPr>
          <w:p w:rsidR="009F3B6A" w:rsidRPr="00926CB3" w:rsidRDefault="009F3B6A" w:rsidP="00940D7E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  <w:t>4.4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9F3B6A" w:rsidRPr="00926CB3" w:rsidRDefault="009F3B6A" w:rsidP="00940D7E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  <w:t>47</w:t>
            </w:r>
          </w:p>
        </w:tc>
        <w:tc>
          <w:tcPr>
            <w:tcW w:w="550" w:type="dxa"/>
            <w:shd w:val="clear" w:color="auto" w:fill="auto"/>
            <w:vAlign w:val="center"/>
          </w:tcPr>
          <w:p w:rsidR="009F3B6A" w:rsidRPr="00926CB3" w:rsidRDefault="00E43753" w:rsidP="00940D7E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  <w:t>11</w:t>
            </w:r>
          </w:p>
        </w:tc>
      </w:tr>
      <w:tr w:rsidR="009F3B6A" w:rsidRPr="00926CB3" w:rsidTr="00EF73D1">
        <w:trPr>
          <w:trHeight w:hRule="exact" w:val="170"/>
          <w:jc w:val="center"/>
        </w:trPr>
        <w:tc>
          <w:tcPr>
            <w:tcW w:w="988" w:type="dxa"/>
            <w:shd w:val="clear" w:color="auto" w:fill="auto"/>
            <w:noWrap/>
            <w:vAlign w:val="center"/>
            <w:hideMark/>
          </w:tcPr>
          <w:p w:rsidR="009F3B6A" w:rsidRPr="00926CB3" w:rsidRDefault="009F3B6A" w:rsidP="00940D7E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>CDAW3-S1</w:t>
            </w:r>
          </w:p>
        </w:tc>
        <w:tc>
          <w:tcPr>
            <w:tcW w:w="850" w:type="dxa"/>
            <w:shd w:val="clear" w:color="auto" w:fill="auto"/>
          </w:tcPr>
          <w:p w:rsidR="009F3B6A" w:rsidRPr="00926CB3" w:rsidRDefault="009F3B6A" w:rsidP="00940D7E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>2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:rsidR="009F3B6A" w:rsidRPr="00926CB3" w:rsidRDefault="009F3B6A" w:rsidP="00940D7E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>25</w:t>
            </w:r>
            <w:r w:rsidR="00BA0A66"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 xml:space="preserve"> – </w:t>
            </w: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>27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9F3B6A" w:rsidRPr="00926CB3" w:rsidRDefault="009F3B6A" w:rsidP="00940D7E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>46</w:t>
            </w:r>
            <w:r w:rsidR="00BA0A66"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 xml:space="preserve"> – </w:t>
            </w: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>48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F3B6A" w:rsidRPr="00926CB3" w:rsidRDefault="009F3B6A" w:rsidP="00940D7E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>9</w:t>
            </w:r>
            <w:r w:rsidR="00BA0A66"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 xml:space="preserve"> – </w:t>
            </w: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>10</w:t>
            </w: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:rsidR="009F3B6A" w:rsidRPr="00926CB3" w:rsidRDefault="009F3B6A" w:rsidP="00940D7E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>9</w:t>
            </w:r>
            <w:r w:rsidR="00BA0A66"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 xml:space="preserve"> – </w:t>
            </w: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>10</w:t>
            </w: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:rsidR="009F3B6A" w:rsidRPr="00926CB3" w:rsidRDefault="009F3B6A" w:rsidP="00940D7E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 xml:space="preserve">7 </w:t>
            </w:r>
            <w:r w:rsidR="00BA0A66"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 xml:space="preserve"> – </w:t>
            </w: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>8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9F3B6A" w:rsidRPr="00926CB3" w:rsidRDefault="009F3B6A" w:rsidP="00940D7E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  <w:t>0.5</w:t>
            </w:r>
            <w:r w:rsidR="00BA0A66"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 xml:space="preserve"> – </w:t>
            </w: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>0.6</w:t>
            </w:r>
          </w:p>
        </w:tc>
        <w:tc>
          <w:tcPr>
            <w:tcW w:w="385" w:type="dxa"/>
            <w:shd w:val="clear" w:color="auto" w:fill="auto"/>
            <w:vAlign w:val="center"/>
          </w:tcPr>
          <w:p w:rsidR="009F3B6A" w:rsidRPr="00926CB3" w:rsidRDefault="009F3B6A" w:rsidP="00940D7E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  <w:t>3.8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9F3B6A" w:rsidRPr="00926CB3" w:rsidRDefault="009F3B6A" w:rsidP="00940D7E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  <w:t>51</w:t>
            </w:r>
          </w:p>
        </w:tc>
        <w:tc>
          <w:tcPr>
            <w:tcW w:w="550" w:type="dxa"/>
            <w:shd w:val="clear" w:color="auto" w:fill="auto"/>
            <w:vAlign w:val="center"/>
          </w:tcPr>
          <w:p w:rsidR="009F3B6A" w:rsidRPr="00926CB3" w:rsidRDefault="00E43753" w:rsidP="00940D7E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  <w:t>13</w:t>
            </w:r>
          </w:p>
        </w:tc>
      </w:tr>
      <w:tr w:rsidR="009F3B6A" w:rsidRPr="00926CB3" w:rsidTr="00EF73D1">
        <w:trPr>
          <w:trHeight w:hRule="exact" w:val="170"/>
          <w:jc w:val="center"/>
        </w:trPr>
        <w:tc>
          <w:tcPr>
            <w:tcW w:w="988" w:type="dxa"/>
            <w:shd w:val="clear" w:color="auto" w:fill="auto"/>
            <w:noWrap/>
            <w:vAlign w:val="center"/>
            <w:hideMark/>
          </w:tcPr>
          <w:p w:rsidR="009F3B6A" w:rsidRPr="00926CB3" w:rsidRDefault="009F3B6A" w:rsidP="00940D7E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>CDAW3-S2</w:t>
            </w:r>
          </w:p>
        </w:tc>
        <w:tc>
          <w:tcPr>
            <w:tcW w:w="850" w:type="dxa"/>
            <w:shd w:val="clear" w:color="auto" w:fill="auto"/>
          </w:tcPr>
          <w:p w:rsidR="009F3B6A" w:rsidRPr="00926CB3" w:rsidRDefault="009F3B6A" w:rsidP="00940D7E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>1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:rsidR="009F3B6A" w:rsidRPr="00926CB3" w:rsidRDefault="009F3B6A" w:rsidP="00940D7E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>16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9F3B6A" w:rsidRPr="00926CB3" w:rsidRDefault="009F3B6A" w:rsidP="00940D7E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>54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F3B6A" w:rsidRPr="00926CB3" w:rsidRDefault="009F3B6A" w:rsidP="00940D7E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>11</w:t>
            </w: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:rsidR="009F3B6A" w:rsidRPr="00926CB3" w:rsidRDefault="009F3B6A" w:rsidP="00940D7E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>12</w:t>
            </w: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:rsidR="009F3B6A" w:rsidRPr="00926CB3" w:rsidRDefault="009F3B6A" w:rsidP="00940D7E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>7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9F3B6A" w:rsidRPr="00926CB3" w:rsidRDefault="009F3B6A" w:rsidP="00940D7E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  <w:t>0.3</w:t>
            </w:r>
          </w:p>
        </w:tc>
        <w:tc>
          <w:tcPr>
            <w:tcW w:w="385" w:type="dxa"/>
            <w:shd w:val="clear" w:color="auto" w:fill="auto"/>
            <w:vAlign w:val="center"/>
          </w:tcPr>
          <w:p w:rsidR="009F3B6A" w:rsidRPr="00926CB3" w:rsidRDefault="009F3B6A" w:rsidP="00940D7E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  <w:t>2.8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9F3B6A" w:rsidRPr="00926CB3" w:rsidRDefault="009F3B6A" w:rsidP="00940D7E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  <w:t>43</w:t>
            </w:r>
          </w:p>
        </w:tc>
        <w:tc>
          <w:tcPr>
            <w:tcW w:w="550" w:type="dxa"/>
            <w:shd w:val="clear" w:color="auto" w:fill="auto"/>
            <w:vAlign w:val="center"/>
          </w:tcPr>
          <w:p w:rsidR="009F3B6A" w:rsidRPr="00926CB3" w:rsidRDefault="00E43753" w:rsidP="00940D7E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  <w:t>15</w:t>
            </w:r>
          </w:p>
        </w:tc>
      </w:tr>
      <w:tr w:rsidR="009F3B6A" w:rsidRPr="00926CB3" w:rsidTr="00EF73D1">
        <w:trPr>
          <w:trHeight w:hRule="exact" w:val="170"/>
          <w:jc w:val="center"/>
        </w:trPr>
        <w:tc>
          <w:tcPr>
            <w:tcW w:w="988" w:type="dxa"/>
            <w:shd w:val="clear" w:color="auto" w:fill="auto"/>
            <w:noWrap/>
            <w:vAlign w:val="center"/>
            <w:hideMark/>
          </w:tcPr>
          <w:p w:rsidR="009F3B6A" w:rsidRPr="00926CB3" w:rsidRDefault="009F3B6A" w:rsidP="00940D7E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>CDAW3-D1</w:t>
            </w:r>
          </w:p>
        </w:tc>
        <w:tc>
          <w:tcPr>
            <w:tcW w:w="850" w:type="dxa"/>
            <w:shd w:val="clear" w:color="auto" w:fill="auto"/>
          </w:tcPr>
          <w:p w:rsidR="009F3B6A" w:rsidRPr="00926CB3" w:rsidRDefault="009F3B6A" w:rsidP="00940D7E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>2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:rsidR="009F3B6A" w:rsidRPr="00926CB3" w:rsidRDefault="009F3B6A" w:rsidP="00940D7E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>19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9F3B6A" w:rsidRPr="00926CB3" w:rsidRDefault="009F3B6A" w:rsidP="00940D7E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>48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F3B6A" w:rsidRPr="00926CB3" w:rsidRDefault="009F3B6A" w:rsidP="00940D7E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>9</w:t>
            </w:r>
            <w:r w:rsidR="00BA0A66"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 xml:space="preserve"> – </w:t>
            </w: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>10</w:t>
            </w: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:rsidR="009F3B6A" w:rsidRPr="00926CB3" w:rsidRDefault="009F3B6A" w:rsidP="00940D7E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 xml:space="preserve">15 </w:t>
            </w:r>
            <w:r w:rsidR="00BA0A66"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 xml:space="preserve"> – </w:t>
            </w: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>16</w:t>
            </w: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:rsidR="009F3B6A" w:rsidRPr="00926CB3" w:rsidRDefault="009F3B6A" w:rsidP="00940D7E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>7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9F3B6A" w:rsidRPr="00926CB3" w:rsidRDefault="009F3B6A" w:rsidP="00940D7E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  <w:t>0.4</w:t>
            </w:r>
          </w:p>
        </w:tc>
        <w:tc>
          <w:tcPr>
            <w:tcW w:w="385" w:type="dxa"/>
            <w:shd w:val="clear" w:color="auto" w:fill="auto"/>
            <w:vAlign w:val="center"/>
          </w:tcPr>
          <w:p w:rsidR="009F3B6A" w:rsidRPr="00926CB3" w:rsidRDefault="009F3B6A" w:rsidP="00940D7E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  <w:t>3.3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9F3B6A" w:rsidRPr="00926CB3" w:rsidRDefault="009F3B6A" w:rsidP="00940D7E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  <w:t>45</w:t>
            </w:r>
          </w:p>
        </w:tc>
        <w:tc>
          <w:tcPr>
            <w:tcW w:w="550" w:type="dxa"/>
            <w:shd w:val="clear" w:color="auto" w:fill="auto"/>
            <w:vAlign w:val="center"/>
          </w:tcPr>
          <w:p w:rsidR="009F3B6A" w:rsidRPr="00926CB3" w:rsidRDefault="00E43753" w:rsidP="00940D7E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  <w:t>14</w:t>
            </w:r>
          </w:p>
        </w:tc>
      </w:tr>
      <w:tr w:rsidR="009F3B6A" w:rsidRPr="00926CB3" w:rsidTr="00EF73D1">
        <w:trPr>
          <w:trHeight w:hRule="exact" w:val="170"/>
          <w:jc w:val="center"/>
        </w:trPr>
        <w:tc>
          <w:tcPr>
            <w:tcW w:w="988" w:type="dxa"/>
            <w:shd w:val="clear" w:color="auto" w:fill="auto"/>
            <w:noWrap/>
            <w:vAlign w:val="center"/>
            <w:hideMark/>
          </w:tcPr>
          <w:p w:rsidR="009F3B6A" w:rsidRPr="00926CB3" w:rsidRDefault="009F3B6A" w:rsidP="00940D7E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>CDAW3-D2</w:t>
            </w:r>
          </w:p>
        </w:tc>
        <w:tc>
          <w:tcPr>
            <w:tcW w:w="850" w:type="dxa"/>
            <w:shd w:val="clear" w:color="auto" w:fill="auto"/>
          </w:tcPr>
          <w:p w:rsidR="009F3B6A" w:rsidRPr="00926CB3" w:rsidRDefault="009F3B6A" w:rsidP="00940D7E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>2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:rsidR="009F3B6A" w:rsidRPr="00926CB3" w:rsidRDefault="009F3B6A" w:rsidP="00940D7E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>20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9F3B6A" w:rsidRPr="00926CB3" w:rsidRDefault="009F3B6A" w:rsidP="00940D7E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>48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F3B6A" w:rsidRPr="00926CB3" w:rsidRDefault="009F3B6A" w:rsidP="00940D7E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>10</w:t>
            </w: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:rsidR="009F3B6A" w:rsidRPr="00926CB3" w:rsidRDefault="009F3B6A" w:rsidP="00940D7E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>15</w:t>
            </w: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:rsidR="009F3B6A" w:rsidRPr="00926CB3" w:rsidRDefault="009F3B6A" w:rsidP="00940D7E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>7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9F3B6A" w:rsidRPr="00926CB3" w:rsidRDefault="009F3B6A" w:rsidP="00940D7E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  <w:t>0.4</w:t>
            </w:r>
          </w:p>
        </w:tc>
        <w:tc>
          <w:tcPr>
            <w:tcW w:w="385" w:type="dxa"/>
            <w:shd w:val="clear" w:color="auto" w:fill="auto"/>
            <w:vAlign w:val="center"/>
          </w:tcPr>
          <w:p w:rsidR="009F3B6A" w:rsidRPr="00926CB3" w:rsidRDefault="009F3B6A" w:rsidP="00940D7E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  <w:t>3.5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9F3B6A" w:rsidRPr="00926CB3" w:rsidRDefault="009F3B6A" w:rsidP="00940D7E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  <w:t>46</w:t>
            </w:r>
          </w:p>
        </w:tc>
        <w:tc>
          <w:tcPr>
            <w:tcW w:w="550" w:type="dxa"/>
            <w:shd w:val="clear" w:color="auto" w:fill="auto"/>
            <w:vAlign w:val="center"/>
          </w:tcPr>
          <w:p w:rsidR="009F3B6A" w:rsidRPr="00926CB3" w:rsidRDefault="00E43753" w:rsidP="00940D7E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  <w:t>13</w:t>
            </w:r>
          </w:p>
        </w:tc>
      </w:tr>
      <w:tr w:rsidR="00E96383" w:rsidRPr="00926CB3" w:rsidTr="00EF73D1">
        <w:trPr>
          <w:trHeight w:hRule="exact" w:val="170"/>
          <w:jc w:val="center"/>
        </w:trPr>
        <w:tc>
          <w:tcPr>
            <w:tcW w:w="988" w:type="dxa"/>
            <w:shd w:val="clear" w:color="auto" w:fill="auto"/>
            <w:noWrap/>
            <w:vAlign w:val="center"/>
            <w:hideMark/>
          </w:tcPr>
          <w:p w:rsidR="00E96383" w:rsidRPr="00926CB3" w:rsidRDefault="00E96383" w:rsidP="00440C73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>CDFW1-S</w:t>
            </w:r>
          </w:p>
        </w:tc>
        <w:tc>
          <w:tcPr>
            <w:tcW w:w="850" w:type="dxa"/>
            <w:shd w:val="clear" w:color="auto" w:fill="auto"/>
          </w:tcPr>
          <w:p w:rsidR="00E96383" w:rsidRPr="00926CB3" w:rsidRDefault="00E96383" w:rsidP="00440C73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>1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:rsidR="00E96383" w:rsidRPr="00926CB3" w:rsidRDefault="00E96383" w:rsidP="00440C73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>22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E96383" w:rsidRPr="00926CB3" w:rsidRDefault="00E96383" w:rsidP="00440C73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>53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E96383" w:rsidRPr="00926CB3" w:rsidRDefault="00E96383" w:rsidP="00440C73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>10</w:t>
            </w: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:rsidR="00E96383" w:rsidRPr="00926CB3" w:rsidRDefault="00E96383" w:rsidP="00440C73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>8.0</w:t>
            </w: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:rsidR="00E96383" w:rsidRPr="00926CB3" w:rsidRDefault="00E96383" w:rsidP="00440C73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>7.0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E96383" w:rsidRPr="00926CB3" w:rsidRDefault="00E96383" w:rsidP="00440C73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  <w:t>0.4</w:t>
            </w:r>
          </w:p>
        </w:tc>
        <w:tc>
          <w:tcPr>
            <w:tcW w:w="385" w:type="dxa"/>
            <w:shd w:val="clear" w:color="auto" w:fill="auto"/>
            <w:vAlign w:val="center"/>
          </w:tcPr>
          <w:p w:rsidR="00E96383" w:rsidRPr="00926CB3" w:rsidRDefault="00E96383" w:rsidP="00440C73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  <w:t>2.7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E96383" w:rsidRPr="00926CB3" w:rsidRDefault="00E96383" w:rsidP="00440C73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  <w:t>45</w:t>
            </w:r>
          </w:p>
        </w:tc>
        <w:tc>
          <w:tcPr>
            <w:tcW w:w="550" w:type="dxa"/>
            <w:shd w:val="clear" w:color="auto" w:fill="auto"/>
            <w:vAlign w:val="center"/>
          </w:tcPr>
          <w:p w:rsidR="00E96383" w:rsidRPr="00926CB3" w:rsidRDefault="00E43753" w:rsidP="00440C73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  <w:t>17</w:t>
            </w:r>
          </w:p>
        </w:tc>
      </w:tr>
      <w:tr w:rsidR="00E96383" w:rsidRPr="00926CB3" w:rsidTr="00EF73D1">
        <w:trPr>
          <w:trHeight w:hRule="exact" w:val="170"/>
          <w:jc w:val="center"/>
        </w:trPr>
        <w:tc>
          <w:tcPr>
            <w:tcW w:w="988" w:type="dxa"/>
            <w:shd w:val="clear" w:color="auto" w:fill="auto"/>
            <w:noWrap/>
            <w:vAlign w:val="center"/>
            <w:hideMark/>
          </w:tcPr>
          <w:p w:rsidR="00E96383" w:rsidRPr="00926CB3" w:rsidRDefault="00E96383" w:rsidP="00440C73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>CDFW1-D</w:t>
            </w:r>
          </w:p>
        </w:tc>
        <w:tc>
          <w:tcPr>
            <w:tcW w:w="850" w:type="dxa"/>
            <w:shd w:val="clear" w:color="auto" w:fill="auto"/>
          </w:tcPr>
          <w:p w:rsidR="00E96383" w:rsidRPr="00926CB3" w:rsidRDefault="00E96383" w:rsidP="00440C73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>1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:rsidR="00E96383" w:rsidRPr="00926CB3" w:rsidRDefault="00E96383" w:rsidP="00440C73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>38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E96383" w:rsidRPr="00926CB3" w:rsidRDefault="00E96383" w:rsidP="00440C73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>34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E96383" w:rsidRPr="00926CB3" w:rsidRDefault="00E96383" w:rsidP="00440C73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>5.0</w:t>
            </w: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:rsidR="00E96383" w:rsidRPr="00926CB3" w:rsidRDefault="00E96383" w:rsidP="00440C73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>11</w:t>
            </w: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:rsidR="00E96383" w:rsidRPr="00926CB3" w:rsidRDefault="00E96383" w:rsidP="00440C73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>12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E96383" w:rsidRPr="00926CB3" w:rsidRDefault="00E96383" w:rsidP="00440C73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  <w:t>1.1</w:t>
            </w:r>
          </w:p>
        </w:tc>
        <w:tc>
          <w:tcPr>
            <w:tcW w:w="385" w:type="dxa"/>
            <w:shd w:val="clear" w:color="auto" w:fill="auto"/>
            <w:vAlign w:val="center"/>
          </w:tcPr>
          <w:p w:rsidR="00E96383" w:rsidRPr="00926CB3" w:rsidRDefault="00E96383" w:rsidP="00440C73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  <w:t>7.5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E96383" w:rsidRPr="00926CB3" w:rsidRDefault="00E96383" w:rsidP="00440C73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  <w:t>50</w:t>
            </w:r>
          </w:p>
        </w:tc>
        <w:tc>
          <w:tcPr>
            <w:tcW w:w="550" w:type="dxa"/>
            <w:shd w:val="clear" w:color="auto" w:fill="auto"/>
            <w:vAlign w:val="center"/>
          </w:tcPr>
          <w:p w:rsidR="00E96383" w:rsidRPr="00926CB3" w:rsidRDefault="00E96383" w:rsidP="00440C73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  <w:t>6.7</w:t>
            </w:r>
          </w:p>
        </w:tc>
      </w:tr>
      <w:tr w:rsidR="00E96383" w:rsidRPr="00926CB3" w:rsidTr="00EF73D1">
        <w:trPr>
          <w:trHeight w:hRule="exact" w:val="170"/>
          <w:jc w:val="center"/>
        </w:trPr>
        <w:tc>
          <w:tcPr>
            <w:tcW w:w="988" w:type="dxa"/>
            <w:shd w:val="clear" w:color="auto" w:fill="auto"/>
            <w:noWrap/>
            <w:vAlign w:val="center"/>
            <w:hideMark/>
          </w:tcPr>
          <w:p w:rsidR="00E96383" w:rsidRPr="00926CB3" w:rsidRDefault="00E96383" w:rsidP="00440C73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>CDFW1-PD</w:t>
            </w:r>
          </w:p>
        </w:tc>
        <w:tc>
          <w:tcPr>
            <w:tcW w:w="850" w:type="dxa"/>
            <w:shd w:val="clear" w:color="auto" w:fill="auto"/>
          </w:tcPr>
          <w:p w:rsidR="00E96383" w:rsidRPr="00926CB3" w:rsidRDefault="00E96383" w:rsidP="00440C73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>1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:rsidR="00E96383" w:rsidRPr="00926CB3" w:rsidRDefault="00E96383" w:rsidP="00440C73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>37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E96383" w:rsidRPr="00926CB3" w:rsidRDefault="00E96383" w:rsidP="00440C73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>33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E96383" w:rsidRPr="00926CB3" w:rsidRDefault="00E96383" w:rsidP="00440C73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>5.0</w:t>
            </w: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:rsidR="00E96383" w:rsidRPr="00926CB3" w:rsidRDefault="00E96383" w:rsidP="00440C73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>13</w:t>
            </w: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:rsidR="00E96383" w:rsidRPr="00926CB3" w:rsidRDefault="00E96383" w:rsidP="00440C73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>12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E96383" w:rsidRPr="00926CB3" w:rsidRDefault="00E96383" w:rsidP="00440C73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  <w:t>1.1</w:t>
            </w:r>
          </w:p>
        </w:tc>
        <w:tc>
          <w:tcPr>
            <w:tcW w:w="385" w:type="dxa"/>
            <w:shd w:val="clear" w:color="auto" w:fill="auto"/>
            <w:vAlign w:val="center"/>
          </w:tcPr>
          <w:p w:rsidR="00E96383" w:rsidRPr="00926CB3" w:rsidRDefault="00E96383" w:rsidP="00440C73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  <w:t>7.3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E96383" w:rsidRPr="00926CB3" w:rsidRDefault="00E96383" w:rsidP="00440C73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  <w:t>48</w:t>
            </w:r>
          </w:p>
        </w:tc>
        <w:tc>
          <w:tcPr>
            <w:tcW w:w="550" w:type="dxa"/>
            <w:shd w:val="clear" w:color="auto" w:fill="auto"/>
            <w:vAlign w:val="center"/>
          </w:tcPr>
          <w:p w:rsidR="00E96383" w:rsidRPr="00926CB3" w:rsidRDefault="00E96383" w:rsidP="00440C73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  <w:t>6.6</w:t>
            </w:r>
          </w:p>
        </w:tc>
      </w:tr>
      <w:tr w:rsidR="00E96383" w:rsidRPr="00926CB3" w:rsidTr="00EF73D1">
        <w:trPr>
          <w:trHeight w:hRule="exact" w:val="170"/>
          <w:jc w:val="center"/>
        </w:trPr>
        <w:tc>
          <w:tcPr>
            <w:tcW w:w="988" w:type="dxa"/>
            <w:shd w:val="clear" w:color="auto" w:fill="auto"/>
            <w:noWrap/>
            <w:vAlign w:val="center"/>
            <w:hideMark/>
          </w:tcPr>
          <w:p w:rsidR="00E96383" w:rsidRPr="00926CB3" w:rsidRDefault="00E96383" w:rsidP="00440C73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>CDFW2-S</w:t>
            </w:r>
          </w:p>
        </w:tc>
        <w:tc>
          <w:tcPr>
            <w:tcW w:w="850" w:type="dxa"/>
            <w:shd w:val="clear" w:color="auto" w:fill="auto"/>
          </w:tcPr>
          <w:p w:rsidR="00E96383" w:rsidRPr="00926CB3" w:rsidRDefault="00E96383" w:rsidP="00440C73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>3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:rsidR="00E96383" w:rsidRPr="00926CB3" w:rsidRDefault="00E96383" w:rsidP="00440C73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>38 – 39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E96383" w:rsidRPr="00926CB3" w:rsidRDefault="00E96383" w:rsidP="00440C73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>36 – 38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E96383" w:rsidRPr="00926CB3" w:rsidRDefault="00E96383" w:rsidP="00440C73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>6 – 7</w:t>
            </w: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:rsidR="00E96383" w:rsidRPr="00926CB3" w:rsidRDefault="00E96383" w:rsidP="00440C73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>8 – 9</w:t>
            </w: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:rsidR="00E96383" w:rsidRPr="00926CB3" w:rsidRDefault="00E96383" w:rsidP="00440C73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>10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E96383" w:rsidRPr="00926CB3" w:rsidRDefault="00E96383" w:rsidP="00440C73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  <w:t>0.9</w:t>
            </w: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 xml:space="preserve"> – </w:t>
            </w:r>
            <w:r w:rsidRPr="00926CB3"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  <w:t>1.1</w:t>
            </w:r>
          </w:p>
        </w:tc>
        <w:tc>
          <w:tcPr>
            <w:tcW w:w="385" w:type="dxa"/>
            <w:shd w:val="clear" w:color="auto" w:fill="auto"/>
            <w:vAlign w:val="center"/>
          </w:tcPr>
          <w:p w:rsidR="00E96383" w:rsidRPr="00926CB3" w:rsidRDefault="00E96383" w:rsidP="00440C73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  <w:t>4.5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E96383" w:rsidRPr="00926CB3" w:rsidRDefault="00E96383" w:rsidP="00440C73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  <w:t>54</w:t>
            </w:r>
          </w:p>
        </w:tc>
        <w:tc>
          <w:tcPr>
            <w:tcW w:w="550" w:type="dxa"/>
            <w:shd w:val="clear" w:color="auto" w:fill="auto"/>
            <w:vAlign w:val="center"/>
          </w:tcPr>
          <w:p w:rsidR="00E96383" w:rsidRPr="00926CB3" w:rsidRDefault="00E96383" w:rsidP="00440C73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  <w:t>12</w:t>
            </w:r>
          </w:p>
        </w:tc>
      </w:tr>
      <w:tr w:rsidR="00E96383" w:rsidRPr="00926CB3" w:rsidTr="00EF73D1">
        <w:trPr>
          <w:trHeight w:hRule="exact" w:val="170"/>
          <w:jc w:val="center"/>
        </w:trPr>
        <w:tc>
          <w:tcPr>
            <w:tcW w:w="988" w:type="dxa"/>
            <w:shd w:val="clear" w:color="auto" w:fill="auto"/>
            <w:noWrap/>
            <w:vAlign w:val="center"/>
            <w:hideMark/>
          </w:tcPr>
          <w:p w:rsidR="00E96383" w:rsidRPr="00926CB3" w:rsidRDefault="00E96383" w:rsidP="00440C73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>CDFW2-D</w:t>
            </w:r>
          </w:p>
        </w:tc>
        <w:tc>
          <w:tcPr>
            <w:tcW w:w="850" w:type="dxa"/>
            <w:shd w:val="clear" w:color="auto" w:fill="auto"/>
          </w:tcPr>
          <w:p w:rsidR="00E96383" w:rsidRPr="00926CB3" w:rsidRDefault="00E96383" w:rsidP="00440C73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>3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:rsidR="00E96383" w:rsidRPr="00926CB3" w:rsidRDefault="00E96383" w:rsidP="00440C73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>30 – 35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E96383" w:rsidRPr="00926CB3" w:rsidRDefault="00E96383" w:rsidP="00440C73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>40 – 41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E96383" w:rsidRPr="00926CB3" w:rsidRDefault="00E96383" w:rsidP="00440C73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>7 – 8</w:t>
            </w: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:rsidR="00E96383" w:rsidRPr="00926CB3" w:rsidRDefault="00E96383" w:rsidP="00440C73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>11 – 13</w:t>
            </w: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:rsidR="00E96383" w:rsidRPr="00926CB3" w:rsidRDefault="00E96383" w:rsidP="00440C73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>8 – 9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E96383" w:rsidRPr="00926CB3" w:rsidRDefault="00E96383" w:rsidP="00440C73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  <w:t>0.7</w:t>
            </w: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 xml:space="preserve"> – </w:t>
            </w:r>
            <w:r w:rsidRPr="00926CB3"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  <w:t>0.9</w:t>
            </w:r>
          </w:p>
        </w:tc>
        <w:tc>
          <w:tcPr>
            <w:tcW w:w="385" w:type="dxa"/>
            <w:shd w:val="clear" w:color="auto" w:fill="auto"/>
            <w:vAlign w:val="center"/>
          </w:tcPr>
          <w:p w:rsidR="00E96383" w:rsidRPr="00926CB3" w:rsidRDefault="00E96383" w:rsidP="00440C73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  <w:t>5.2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E96383" w:rsidRPr="00926CB3" w:rsidRDefault="00E96383" w:rsidP="00440C73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  <w:t>42</w:t>
            </w:r>
          </w:p>
        </w:tc>
        <w:tc>
          <w:tcPr>
            <w:tcW w:w="550" w:type="dxa"/>
            <w:shd w:val="clear" w:color="auto" w:fill="auto"/>
            <w:vAlign w:val="center"/>
          </w:tcPr>
          <w:p w:rsidR="00E96383" w:rsidRPr="00926CB3" w:rsidRDefault="00E96383" w:rsidP="00440C73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  <w:t>8.1</w:t>
            </w:r>
          </w:p>
        </w:tc>
      </w:tr>
      <w:tr w:rsidR="00E96383" w:rsidRPr="00926CB3" w:rsidTr="00EF73D1">
        <w:trPr>
          <w:trHeight w:hRule="exact" w:val="170"/>
          <w:jc w:val="center"/>
        </w:trPr>
        <w:tc>
          <w:tcPr>
            <w:tcW w:w="988" w:type="dxa"/>
            <w:shd w:val="clear" w:color="auto" w:fill="auto"/>
            <w:noWrap/>
            <w:vAlign w:val="center"/>
            <w:hideMark/>
          </w:tcPr>
          <w:p w:rsidR="00E96383" w:rsidRPr="00926CB3" w:rsidRDefault="00E96383" w:rsidP="00440C73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>CDFW2-PD</w:t>
            </w:r>
          </w:p>
        </w:tc>
        <w:tc>
          <w:tcPr>
            <w:tcW w:w="850" w:type="dxa"/>
            <w:shd w:val="clear" w:color="auto" w:fill="auto"/>
          </w:tcPr>
          <w:p w:rsidR="00E96383" w:rsidRPr="00926CB3" w:rsidRDefault="00E96383" w:rsidP="00440C73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>3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:rsidR="00E96383" w:rsidRPr="00926CB3" w:rsidRDefault="00E96383" w:rsidP="00440C73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>29 – 33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E96383" w:rsidRPr="00926CB3" w:rsidRDefault="00E96383" w:rsidP="00440C73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>40 – 42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E96383" w:rsidRPr="00926CB3" w:rsidRDefault="00E96383" w:rsidP="00440C73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>7 – 8</w:t>
            </w: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:rsidR="00E96383" w:rsidRPr="00926CB3" w:rsidRDefault="00E96383" w:rsidP="00440C73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>11 – 13</w:t>
            </w: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:rsidR="00E96383" w:rsidRPr="00926CB3" w:rsidRDefault="00E96383" w:rsidP="00440C73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>8 – 10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E96383" w:rsidRPr="00926CB3" w:rsidRDefault="00E96383" w:rsidP="00440C73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  <w:t>0.7</w:t>
            </w: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 xml:space="preserve"> – </w:t>
            </w:r>
            <w:r w:rsidRPr="00926CB3"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  <w:t>0.8</w:t>
            </w:r>
          </w:p>
        </w:tc>
        <w:tc>
          <w:tcPr>
            <w:tcW w:w="385" w:type="dxa"/>
            <w:shd w:val="clear" w:color="auto" w:fill="auto"/>
            <w:vAlign w:val="center"/>
          </w:tcPr>
          <w:p w:rsidR="00E96383" w:rsidRPr="00926CB3" w:rsidRDefault="00E96383" w:rsidP="00440C73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  <w:t>4.9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E96383" w:rsidRPr="00926CB3" w:rsidRDefault="00E96383" w:rsidP="00440C73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  <w:t>40</w:t>
            </w:r>
          </w:p>
        </w:tc>
        <w:tc>
          <w:tcPr>
            <w:tcW w:w="550" w:type="dxa"/>
            <w:shd w:val="clear" w:color="auto" w:fill="auto"/>
            <w:vAlign w:val="center"/>
          </w:tcPr>
          <w:p w:rsidR="00E96383" w:rsidRPr="00926CB3" w:rsidRDefault="00E96383" w:rsidP="00440C73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  <w:t>8.2</w:t>
            </w:r>
          </w:p>
        </w:tc>
      </w:tr>
      <w:tr w:rsidR="00E96383" w:rsidRPr="00926CB3" w:rsidTr="00EF73D1">
        <w:trPr>
          <w:trHeight w:hRule="exact" w:val="170"/>
          <w:jc w:val="center"/>
        </w:trPr>
        <w:tc>
          <w:tcPr>
            <w:tcW w:w="988" w:type="dxa"/>
            <w:shd w:val="clear" w:color="auto" w:fill="auto"/>
            <w:noWrap/>
            <w:vAlign w:val="center"/>
            <w:hideMark/>
          </w:tcPr>
          <w:p w:rsidR="00E96383" w:rsidRPr="00926CB3" w:rsidRDefault="00E96383" w:rsidP="00440C73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>CDFW3-S</w:t>
            </w:r>
          </w:p>
        </w:tc>
        <w:tc>
          <w:tcPr>
            <w:tcW w:w="850" w:type="dxa"/>
            <w:shd w:val="clear" w:color="auto" w:fill="auto"/>
          </w:tcPr>
          <w:p w:rsidR="00E96383" w:rsidRPr="00926CB3" w:rsidRDefault="00E96383" w:rsidP="00440C73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>3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:rsidR="00E96383" w:rsidRPr="00926CB3" w:rsidRDefault="00E96383" w:rsidP="00440C73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>19 – 22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E96383" w:rsidRPr="00926CB3" w:rsidRDefault="00E96383" w:rsidP="00440C73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>51 – 53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E96383" w:rsidRPr="00926CB3" w:rsidRDefault="00E96383" w:rsidP="00440C73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>10 – 11</w:t>
            </w: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:rsidR="00E96383" w:rsidRPr="00926CB3" w:rsidRDefault="00E96383" w:rsidP="00440C73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>9 – 10</w:t>
            </w: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:rsidR="00E96383" w:rsidRPr="00926CB3" w:rsidRDefault="00E96383" w:rsidP="00440C73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>8 – 7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E96383" w:rsidRPr="00926CB3" w:rsidRDefault="00E96383" w:rsidP="00440C73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  <w:t>0.4</w:t>
            </w:r>
          </w:p>
        </w:tc>
        <w:tc>
          <w:tcPr>
            <w:tcW w:w="385" w:type="dxa"/>
            <w:shd w:val="clear" w:color="auto" w:fill="auto"/>
            <w:vAlign w:val="center"/>
          </w:tcPr>
          <w:p w:rsidR="00E96383" w:rsidRPr="00926CB3" w:rsidRDefault="00E96383" w:rsidP="00440C73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  <w:t>2.6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E96383" w:rsidRPr="00926CB3" w:rsidRDefault="00E96383" w:rsidP="00440C73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  <w:t>47</w:t>
            </w:r>
          </w:p>
        </w:tc>
        <w:tc>
          <w:tcPr>
            <w:tcW w:w="550" w:type="dxa"/>
            <w:shd w:val="clear" w:color="auto" w:fill="auto"/>
            <w:vAlign w:val="center"/>
          </w:tcPr>
          <w:p w:rsidR="00E96383" w:rsidRPr="00926CB3" w:rsidRDefault="00E43753" w:rsidP="00440C73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  <w:t>18</w:t>
            </w:r>
          </w:p>
        </w:tc>
      </w:tr>
      <w:tr w:rsidR="00E96383" w:rsidRPr="00926CB3" w:rsidTr="00EF73D1">
        <w:trPr>
          <w:trHeight w:hRule="exact" w:val="170"/>
          <w:jc w:val="center"/>
        </w:trPr>
        <w:tc>
          <w:tcPr>
            <w:tcW w:w="988" w:type="dxa"/>
            <w:shd w:val="clear" w:color="auto" w:fill="auto"/>
            <w:noWrap/>
            <w:vAlign w:val="center"/>
            <w:hideMark/>
          </w:tcPr>
          <w:p w:rsidR="00E96383" w:rsidRPr="00926CB3" w:rsidRDefault="00E96383" w:rsidP="00440C73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>CDFW3-D</w:t>
            </w:r>
          </w:p>
        </w:tc>
        <w:tc>
          <w:tcPr>
            <w:tcW w:w="850" w:type="dxa"/>
            <w:shd w:val="clear" w:color="auto" w:fill="auto"/>
          </w:tcPr>
          <w:p w:rsidR="00E96383" w:rsidRPr="00926CB3" w:rsidRDefault="00E96383" w:rsidP="00440C73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>3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:rsidR="00E96383" w:rsidRPr="00926CB3" w:rsidRDefault="00E96383" w:rsidP="00440C73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>34 – 37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E96383" w:rsidRPr="00926CB3" w:rsidRDefault="00E96383" w:rsidP="00440C73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>33 – 36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E96383" w:rsidRPr="00926CB3" w:rsidRDefault="00E96383" w:rsidP="00440C73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>5 – 6</w:t>
            </w: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:rsidR="00E96383" w:rsidRPr="00926CB3" w:rsidRDefault="00E96383" w:rsidP="00440C73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>12 – 14</w:t>
            </w: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:rsidR="00E96383" w:rsidRPr="00926CB3" w:rsidRDefault="00E96383" w:rsidP="00440C73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>11 – 12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E96383" w:rsidRPr="00926CB3" w:rsidRDefault="00E96383" w:rsidP="00440C73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  <w:t>0.9</w:t>
            </w: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 xml:space="preserve"> – </w:t>
            </w:r>
            <w:r w:rsidRPr="00926CB3"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  <w:t>1.1</w:t>
            </w:r>
          </w:p>
        </w:tc>
        <w:tc>
          <w:tcPr>
            <w:tcW w:w="385" w:type="dxa"/>
            <w:shd w:val="clear" w:color="auto" w:fill="auto"/>
            <w:vAlign w:val="center"/>
          </w:tcPr>
          <w:p w:rsidR="00E96383" w:rsidRPr="00926CB3" w:rsidRDefault="00E96383" w:rsidP="00440C73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  <w:t>6.9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E96383" w:rsidRPr="00926CB3" w:rsidRDefault="00E96383" w:rsidP="00440C73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  <w:t>50</w:t>
            </w:r>
          </w:p>
        </w:tc>
        <w:tc>
          <w:tcPr>
            <w:tcW w:w="550" w:type="dxa"/>
            <w:shd w:val="clear" w:color="auto" w:fill="auto"/>
            <w:vAlign w:val="center"/>
          </w:tcPr>
          <w:p w:rsidR="00E96383" w:rsidRPr="00926CB3" w:rsidRDefault="00E96383" w:rsidP="00440C73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  <w:t>7.3</w:t>
            </w:r>
          </w:p>
        </w:tc>
      </w:tr>
      <w:tr w:rsidR="00E96383" w:rsidRPr="00926CB3" w:rsidTr="00EF73D1">
        <w:trPr>
          <w:trHeight w:hRule="exact" w:val="170"/>
          <w:jc w:val="center"/>
        </w:trPr>
        <w:tc>
          <w:tcPr>
            <w:tcW w:w="988" w:type="dxa"/>
            <w:shd w:val="clear" w:color="auto" w:fill="auto"/>
            <w:noWrap/>
            <w:vAlign w:val="center"/>
            <w:hideMark/>
          </w:tcPr>
          <w:p w:rsidR="00E96383" w:rsidRPr="00926CB3" w:rsidRDefault="00E96383" w:rsidP="00440C73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>CDFW3-PD</w:t>
            </w:r>
          </w:p>
        </w:tc>
        <w:tc>
          <w:tcPr>
            <w:tcW w:w="850" w:type="dxa"/>
            <w:shd w:val="clear" w:color="auto" w:fill="auto"/>
          </w:tcPr>
          <w:p w:rsidR="00E96383" w:rsidRPr="00926CB3" w:rsidRDefault="00E96383" w:rsidP="00440C73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>3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:rsidR="00E96383" w:rsidRPr="00926CB3" w:rsidRDefault="00E96383" w:rsidP="00440C73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>35 – 38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E96383" w:rsidRPr="00926CB3" w:rsidRDefault="00E96383" w:rsidP="00440C73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>32 – 34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E96383" w:rsidRPr="00926CB3" w:rsidRDefault="00E96383" w:rsidP="00440C73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>5 – 6</w:t>
            </w: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:rsidR="00E96383" w:rsidRPr="00926CB3" w:rsidRDefault="00E96383" w:rsidP="00440C73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>13 – 14</w:t>
            </w: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:rsidR="00E96383" w:rsidRPr="00926CB3" w:rsidRDefault="00E96383" w:rsidP="00440C73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>11 – 12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E96383" w:rsidRPr="00926CB3" w:rsidRDefault="00E96383" w:rsidP="00440C73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  <w:t>1.1</w:t>
            </w: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 xml:space="preserve"> – 1.2</w:t>
            </w:r>
          </w:p>
        </w:tc>
        <w:tc>
          <w:tcPr>
            <w:tcW w:w="385" w:type="dxa"/>
            <w:shd w:val="clear" w:color="auto" w:fill="auto"/>
            <w:vAlign w:val="center"/>
          </w:tcPr>
          <w:p w:rsidR="00E96383" w:rsidRPr="00926CB3" w:rsidRDefault="00E96383" w:rsidP="00440C73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  <w:t>7.1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E96383" w:rsidRPr="00926CB3" w:rsidRDefault="00E96383" w:rsidP="00440C73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  <w:t>50</w:t>
            </w:r>
          </w:p>
        </w:tc>
        <w:tc>
          <w:tcPr>
            <w:tcW w:w="550" w:type="dxa"/>
            <w:shd w:val="clear" w:color="auto" w:fill="auto"/>
            <w:vAlign w:val="center"/>
          </w:tcPr>
          <w:p w:rsidR="00E96383" w:rsidRPr="00926CB3" w:rsidRDefault="00E96383" w:rsidP="00440C73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  <w:t>7.0</w:t>
            </w:r>
          </w:p>
        </w:tc>
      </w:tr>
      <w:tr w:rsidR="00E96383" w:rsidRPr="00926CB3" w:rsidTr="00EF73D1">
        <w:trPr>
          <w:trHeight w:hRule="exact" w:val="170"/>
          <w:jc w:val="center"/>
        </w:trPr>
        <w:tc>
          <w:tcPr>
            <w:tcW w:w="988" w:type="dxa"/>
            <w:shd w:val="clear" w:color="auto" w:fill="auto"/>
            <w:noWrap/>
            <w:vAlign w:val="center"/>
            <w:hideMark/>
          </w:tcPr>
          <w:p w:rsidR="00E96383" w:rsidRPr="00926CB3" w:rsidRDefault="00E96383" w:rsidP="00440C73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>CDFW4-S</w:t>
            </w:r>
          </w:p>
        </w:tc>
        <w:tc>
          <w:tcPr>
            <w:tcW w:w="850" w:type="dxa"/>
            <w:shd w:val="clear" w:color="auto" w:fill="auto"/>
          </w:tcPr>
          <w:p w:rsidR="00E96383" w:rsidRPr="00926CB3" w:rsidRDefault="00E96383" w:rsidP="00440C73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>3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:rsidR="00E96383" w:rsidRPr="00926CB3" w:rsidRDefault="00E96383" w:rsidP="00440C73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>16 – 18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E96383" w:rsidRPr="00926CB3" w:rsidRDefault="00E96383" w:rsidP="00440C73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>53 – 57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E96383" w:rsidRPr="00926CB3" w:rsidRDefault="00E96383" w:rsidP="00440C73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>11 – 12</w:t>
            </w: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:rsidR="00E96383" w:rsidRPr="00926CB3" w:rsidRDefault="00E96383" w:rsidP="00440C73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>10 – 11</w:t>
            </w: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:rsidR="00E96383" w:rsidRPr="00926CB3" w:rsidRDefault="00E96383" w:rsidP="00440C73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>6 – 7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E96383" w:rsidRPr="00926CB3" w:rsidRDefault="00E96383" w:rsidP="00440C73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  <w:t>0.3</w:t>
            </w:r>
          </w:p>
        </w:tc>
        <w:tc>
          <w:tcPr>
            <w:tcW w:w="385" w:type="dxa"/>
            <w:shd w:val="clear" w:color="auto" w:fill="auto"/>
            <w:vAlign w:val="center"/>
          </w:tcPr>
          <w:p w:rsidR="00E96383" w:rsidRPr="00926CB3" w:rsidRDefault="00E96383" w:rsidP="00440C73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  <w:t>2.2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E96383" w:rsidRPr="00926CB3" w:rsidRDefault="00E96383" w:rsidP="00440C73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  <w:t>47</w:t>
            </w:r>
          </w:p>
        </w:tc>
        <w:tc>
          <w:tcPr>
            <w:tcW w:w="550" w:type="dxa"/>
            <w:shd w:val="clear" w:color="auto" w:fill="auto"/>
            <w:vAlign w:val="center"/>
          </w:tcPr>
          <w:p w:rsidR="00E96383" w:rsidRPr="00926CB3" w:rsidRDefault="00E43753" w:rsidP="00440C73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  <w:t>21</w:t>
            </w:r>
          </w:p>
        </w:tc>
      </w:tr>
      <w:tr w:rsidR="00E96383" w:rsidRPr="00926CB3" w:rsidTr="00EF73D1">
        <w:trPr>
          <w:trHeight w:hRule="exact" w:val="170"/>
          <w:jc w:val="center"/>
        </w:trPr>
        <w:tc>
          <w:tcPr>
            <w:tcW w:w="988" w:type="dxa"/>
            <w:shd w:val="clear" w:color="auto" w:fill="auto"/>
            <w:noWrap/>
            <w:vAlign w:val="center"/>
            <w:hideMark/>
          </w:tcPr>
          <w:p w:rsidR="00E96383" w:rsidRPr="00926CB3" w:rsidRDefault="00E96383" w:rsidP="00440C73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>CDFW4-D</w:t>
            </w:r>
          </w:p>
        </w:tc>
        <w:tc>
          <w:tcPr>
            <w:tcW w:w="850" w:type="dxa"/>
            <w:shd w:val="clear" w:color="auto" w:fill="auto"/>
          </w:tcPr>
          <w:p w:rsidR="00E96383" w:rsidRPr="00926CB3" w:rsidRDefault="00E96383" w:rsidP="00440C73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>3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:rsidR="00E96383" w:rsidRPr="00926CB3" w:rsidRDefault="00E96383" w:rsidP="00440C73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>21 – 22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E96383" w:rsidRPr="00926CB3" w:rsidRDefault="00E96383" w:rsidP="00440C73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>44 – 45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E96383" w:rsidRPr="00926CB3" w:rsidRDefault="00E96383" w:rsidP="00440C73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>8 – 9</w:t>
            </w: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:rsidR="00E96383" w:rsidRPr="00926CB3" w:rsidRDefault="00E96383" w:rsidP="00440C73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>17 – 18</w:t>
            </w: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:rsidR="00E96383" w:rsidRPr="00926CB3" w:rsidRDefault="00E96383" w:rsidP="00440C73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sv-SE"/>
              </w:rPr>
              <w:t>7 – 8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E96383" w:rsidRPr="00926CB3" w:rsidRDefault="00E96383" w:rsidP="00440C73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  <w:t>0.5</w:t>
            </w:r>
          </w:p>
        </w:tc>
        <w:tc>
          <w:tcPr>
            <w:tcW w:w="385" w:type="dxa"/>
            <w:shd w:val="clear" w:color="auto" w:fill="auto"/>
            <w:vAlign w:val="center"/>
          </w:tcPr>
          <w:p w:rsidR="00E96383" w:rsidRPr="00926CB3" w:rsidRDefault="00E96383" w:rsidP="00440C73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  <w:t>3.1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E96383" w:rsidRPr="00926CB3" w:rsidRDefault="00E96383" w:rsidP="00440C73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  <w:t>41</w:t>
            </w:r>
          </w:p>
        </w:tc>
        <w:tc>
          <w:tcPr>
            <w:tcW w:w="550" w:type="dxa"/>
            <w:shd w:val="clear" w:color="auto" w:fill="auto"/>
            <w:vAlign w:val="center"/>
          </w:tcPr>
          <w:p w:rsidR="00E96383" w:rsidRPr="00926CB3" w:rsidRDefault="00E43753" w:rsidP="00440C73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</w:pPr>
            <w:r w:rsidRPr="00926CB3">
              <w:rPr>
                <w:rFonts w:asciiTheme="majorBidi" w:eastAsia="Times New Roman" w:hAnsiTheme="majorBidi" w:cstheme="majorBidi"/>
                <w:sz w:val="16"/>
                <w:szCs w:val="16"/>
                <w:lang w:eastAsia="sv-SE"/>
              </w:rPr>
              <w:t>13</w:t>
            </w:r>
          </w:p>
        </w:tc>
      </w:tr>
    </w:tbl>
    <w:p w:rsidR="009F3B6A" w:rsidRDefault="009F3B6A" w:rsidP="009F3B6A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9F3B6A" w:rsidRDefault="009F3B6A" w:rsidP="009F3B6A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9F3B6A" w:rsidRDefault="009F3B6A" w:rsidP="009F3B6A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9F3B6A" w:rsidRDefault="009F3B6A" w:rsidP="009F3B6A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9F3B6A" w:rsidRDefault="009F3B6A" w:rsidP="009F3B6A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8E792B" w:rsidRDefault="008E792B" w:rsidP="009F3B6A">
      <w:pPr>
        <w:jc w:val="both"/>
        <w:rPr>
          <w:rFonts w:asciiTheme="majorBidi" w:hAnsiTheme="majorBidi" w:cstheme="majorBidi"/>
          <w:sz w:val="20"/>
          <w:szCs w:val="20"/>
          <w:lang w:val="en-US"/>
        </w:rPr>
      </w:pPr>
    </w:p>
    <w:p w:rsidR="008E792B" w:rsidRDefault="008E792B" w:rsidP="009F3B6A">
      <w:pPr>
        <w:jc w:val="both"/>
        <w:rPr>
          <w:rFonts w:asciiTheme="majorBidi" w:hAnsiTheme="majorBidi" w:cstheme="majorBidi"/>
          <w:sz w:val="20"/>
          <w:szCs w:val="20"/>
          <w:lang w:val="en-US"/>
        </w:rPr>
      </w:pPr>
    </w:p>
    <w:p w:rsidR="008E792B" w:rsidRDefault="008E792B" w:rsidP="009F3B6A">
      <w:pPr>
        <w:jc w:val="both"/>
        <w:rPr>
          <w:rFonts w:asciiTheme="majorBidi" w:hAnsiTheme="majorBidi" w:cstheme="majorBidi"/>
          <w:sz w:val="20"/>
          <w:szCs w:val="20"/>
          <w:lang w:val="en-US"/>
        </w:rPr>
      </w:pPr>
    </w:p>
    <w:p w:rsidR="008E792B" w:rsidRDefault="008E792B" w:rsidP="009F3B6A">
      <w:pPr>
        <w:jc w:val="both"/>
        <w:rPr>
          <w:rFonts w:asciiTheme="majorBidi" w:hAnsiTheme="majorBidi" w:cstheme="majorBidi"/>
          <w:sz w:val="20"/>
          <w:szCs w:val="20"/>
          <w:lang w:val="en-US"/>
        </w:rPr>
      </w:pPr>
    </w:p>
    <w:p w:rsidR="008E792B" w:rsidRDefault="008E792B" w:rsidP="009F3B6A">
      <w:pPr>
        <w:jc w:val="both"/>
        <w:rPr>
          <w:rFonts w:asciiTheme="majorBidi" w:hAnsiTheme="majorBidi" w:cstheme="majorBidi"/>
          <w:sz w:val="20"/>
          <w:szCs w:val="20"/>
          <w:lang w:val="en-US"/>
        </w:rPr>
      </w:pPr>
    </w:p>
    <w:p w:rsidR="00784C4A" w:rsidRDefault="00784C4A" w:rsidP="00784C4A">
      <w:pPr>
        <w:spacing w:line="480" w:lineRule="auto"/>
        <w:jc w:val="both"/>
        <w:rPr>
          <w:rFonts w:asciiTheme="majorBidi" w:hAnsiTheme="majorBidi" w:cstheme="majorBidi"/>
          <w:sz w:val="20"/>
          <w:szCs w:val="20"/>
          <w:lang w:val="en-US"/>
        </w:rPr>
      </w:pPr>
    </w:p>
    <w:p w:rsidR="00EF73D1" w:rsidRDefault="00EF73D1" w:rsidP="00EF73D1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EF73D1" w:rsidRPr="00EF73D1" w:rsidRDefault="00BC4BD1" w:rsidP="00E0462A">
      <w:pPr>
        <w:spacing w:after="0"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EF73D1">
        <w:rPr>
          <w:rFonts w:asciiTheme="majorBidi" w:hAnsiTheme="majorBidi" w:cstheme="majorBidi"/>
          <w:b/>
          <w:bCs/>
          <w:sz w:val="24"/>
          <w:szCs w:val="24"/>
          <w:lang w:val="en-US"/>
        </w:rPr>
        <w:t>Table S</w:t>
      </w:r>
      <w:r w:rsidR="009F3B6A" w:rsidRPr="00EF73D1">
        <w:rPr>
          <w:rFonts w:asciiTheme="majorBidi" w:hAnsiTheme="majorBidi" w:cstheme="majorBidi"/>
          <w:b/>
          <w:bCs/>
          <w:sz w:val="24"/>
          <w:szCs w:val="24"/>
          <w:lang w:val="en-US"/>
        </w:rPr>
        <w:t>2</w:t>
      </w:r>
    </w:p>
    <w:p w:rsidR="00D85F86" w:rsidRPr="00784C4A" w:rsidRDefault="005216D1" w:rsidP="00E0462A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784C4A">
        <w:rPr>
          <w:rFonts w:asciiTheme="majorBidi" w:hAnsiTheme="majorBidi" w:cstheme="majorBidi"/>
          <w:sz w:val="24"/>
          <w:szCs w:val="24"/>
          <w:lang w:val="en-US"/>
        </w:rPr>
        <w:t>Overall characteristics</w:t>
      </w:r>
      <w:r w:rsidR="00943228" w:rsidRPr="00784C4A">
        <w:rPr>
          <w:rFonts w:asciiTheme="majorBidi" w:hAnsiTheme="majorBidi" w:cstheme="majorBidi"/>
          <w:sz w:val="24"/>
          <w:szCs w:val="24"/>
          <w:lang w:val="en-US"/>
        </w:rPr>
        <w:t xml:space="preserve"> of samples from anaerobic digestion plants, analyzed by Eurofin</w:t>
      </w:r>
      <w:r w:rsidR="001D72A6" w:rsidRPr="00784C4A">
        <w:rPr>
          <w:rFonts w:asciiTheme="majorBidi" w:hAnsiTheme="majorBidi" w:cstheme="majorBidi"/>
          <w:sz w:val="24"/>
          <w:szCs w:val="24"/>
          <w:lang w:val="en-US"/>
        </w:rPr>
        <w:t>s Environment Testing Sweden AB</w:t>
      </w:r>
      <w:r w:rsidR="00943228" w:rsidRPr="00784C4A">
        <w:rPr>
          <w:rFonts w:asciiTheme="majorBidi" w:hAnsiTheme="majorBidi" w:cstheme="majorBidi"/>
          <w:sz w:val="24"/>
          <w:szCs w:val="24"/>
          <w:lang w:val="en-US"/>
        </w:rPr>
        <w:t>.</w:t>
      </w:r>
      <w:r w:rsidR="001D72A6" w:rsidRPr="00784C4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943228" w:rsidRPr="00784C4A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sv-SE"/>
        </w:rPr>
        <w:t xml:space="preserve">Total carbohydrate values represent </w:t>
      </w:r>
      <w:r w:rsidR="00D65688" w:rsidRPr="00784C4A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sv-SE"/>
        </w:rPr>
        <w:t xml:space="preserve">the </w:t>
      </w:r>
      <w:r w:rsidR="00943228" w:rsidRPr="00784C4A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sv-SE"/>
        </w:rPr>
        <w:t xml:space="preserve">sum of </w:t>
      </w:r>
      <w:r w:rsidR="00943228" w:rsidRPr="00784C4A">
        <w:rPr>
          <w:rFonts w:asciiTheme="majorBidi" w:hAnsiTheme="majorBidi" w:cstheme="majorBidi"/>
          <w:sz w:val="24"/>
          <w:szCs w:val="24"/>
          <w:lang w:val="en-US"/>
        </w:rPr>
        <w:t>xylose, mannose, glucose, galactose, and arabinose concentrations in each sample. TS stands for total solid</w:t>
      </w:r>
      <w:r w:rsidRPr="00784C4A">
        <w:rPr>
          <w:rFonts w:asciiTheme="majorBidi" w:hAnsiTheme="majorBidi" w:cstheme="majorBidi"/>
          <w:sz w:val="24"/>
          <w:szCs w:val="24"/>
          <w:lang w:val="en-US"/>
        </w:rPr>
        <w:t>,</w:t>
      </w:r>
      <w:r w:rsidR="0095005F" w:rsidRPr="00784C4A">
        <w:rPr>
          <w:rFonts w:asciiTheme="majorBidi" w:hAnsiTheme="majorBidi" w:cstheme="majorBidi"/>
          <w:sz w:val="24"/>
          <w:szCs w:val="24"/>
          <w:lang w:val="en-US"/>
        </w:rPr>
        <w:t xml:space="preserve"> representing the dry weight of </w:t>
      </w:r>
      <w:r w:rsidRPr="00784C4A">
        <w:rPr>
          <w:rFonts w:asciiTheme="majorBidi" w:hAnsiTheme="majorBidi" w:cstheme="majorBidi"/>
          <w:sz w:val="24"/>
          <w:szCs w:val="24"/>
          <w:lang w:val="en-US"/>
        </w:rPr>
        <w:t xml:space="preserve">the </w:t>
      </w:r>
      <w:r w:rsidR="0095005F" w:rsidRPr="00784C4A">
        <w:rPr>
          <w:rFonts w:asciiTheme="majorBidi" w:hAnsiTheme="majorBidi" w:cstheme="majorBidi"/>
          <w:sz w:val="24"/>
          <w:szCs w:val="24"/>
          <w:lang w:val="en-US"/>
        </w:rPr>
        <w:t>samples</w:t>
      </w:r>
      <w:r w:rsidRPr="00784C4A">
        <w:rPr>
          <w:rFonts w:asciiTheme="majorBidi" w:hAnsiTheme="majorBidi" w:cstheme="majorBidi"/>
          <w:sz w:val="24"/>
          <w:szCs w:val="24"/>
          <w:lang w:val="en-US"/>
        </w:rPr>
        <w:t>.</w:t>
      </w:r>
      <w:r w:rsidR="00943228" w:rsidRPr="00784C4A">
        <w:rPr>
          <w:rFonts w:asciiTheme="majorBidi" w:hAnsiTheme="majorBidi" w:cstheme="majorBidi"/>
          <w:sz w:val="24"/>
          <w:szCs w:val="24"/>
          <w:lang w:val="en-US"/>
        </w:rPr>
        <w:t xml:space="preserve"> VS </w:t>
      </w:r>
      <w:r w:rsidRPr="00784C4A">
        <w:rPr>
          <w:rFonts w:asciiTheme="majorBidi" w:hAnsiTheme="majorBidi" w:cstheme="majorBidi"/>
          <w:sz w:val="24"/>
          <w:szCs w:val="24"/>
          <w:lang w:val="en-US"/>
        </w:rPr>
        <w:t xml:space="preserve">stands </w:t>
      </w:r>
      <w:r w:rsidR="00943228" w:rsidRPr="00784C4A">
        <w:rPr>
          <w:rFonts w:asciiTheme="majorBidi" w:hAnsiTheme="majorBidi" w:cstheme="majorBidi"/>
          <w:sz w:val="24"/>
          <w:szCs w:val="24"/>
          <w:lang w:val="en-US"/>
        </w:rPr>
        <w:t xml:space="preserve">for volatile solid, </w:t>
      </w:r>
      <w:proofErr w:type="spellStart"/>
      <w:r w:rsidRPr="00784C4A">
        <w:rPr>
          <w:rFonts w:asciiTheme="majorBidi" w:hAnsiTheme="majorBidi" w:cstheme="majorBidi"/>
          <w:sz w:val="24"/>
          <w:szCs w:val="24"/>
          <w:lang w:val="en-US"/>
        </w:rPr>
        <w:t>ww</w:t>
      </w:r>
      <w:proofErr w:type="spellEnd"/>
      <w:r w:rsidRPr="00784C4A">
        <w:rPr>
          <w:rFonts w:asciiTheme="majorBidi" w:hAnsiTheme="majorBidi" w:cstheme="majorBidi"/>
          <w:sz w:val="24"/>
          <w:szCs w:val="24"/>
          <w:lang w:val="en-US"/>
        </w:rPr>
        <w:t xml:space="preserve"> for wet weight, and </w:t>
      </w:r>
      <w:r w:rsidR="00943228" w:rsidRPr="00784C4A">
        <w:rPr>
          <w:rFonts w:asciiTheme="majorBidi" w:hAnsiTheme="majorBidi" w:cstheme="majorBidi"/>
          <w:sz w:val="24"/>
          <w:szCs w:val="24"/>
          <w:lang w:val="en-US"/>
        </w:rPr>
        <w:t xml:space="preserve">AU for analytical uncertainty (% of reported values). </w:t>
      </w:r>
    </w:p>
    <w:tbl>
      <w:tblPr>
        <w:tblW w:w="8913" w:type="dxa"/>
        <w:tblInd w:w="-5" w:type="dxa"/>
        <w:tblBorders>
          <w:top w:val="single" w:sz="4" w:space="0" w:color="auto"/>
          <w:bottom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100"/>
        <w:gridCol w:w="638"/>
        <w:gridCol w:w="880"/>
        <w:gridCol w:w="959"/>
        <w:gridCol w:w="1142"/>
        <w:gridCol w:w="1084"/>
        <w:gridCol w:w="1596"/>
        <w:gridCol w:w="1514"/>
      </w:tblGrid>
      <w:tr w:rsidR="00BC4BD1" w:rsidRPr="00EF73D1" w:rsidTr="00EF73D1">
        <w:trPr>
          <w:trHeight w:hRule="exact" w:val="436"/>
        </w:trPr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2B" w:rsidRPr="00EF73D1" w:rsidRDefault="008E792B" w:rsidP="008E792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val="en-US"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val="en-US" w:eastAsia="sv-SE"/>
              </w:rPr>
              <w:t xml:space="preserve">Sample </w:t>
            </w:r>
          </w:p>
          <w:p w:rsidR="00BC4BD1" w:rsidRPr="00EF73D1" w:rsidRDefault="008E792B" w:rsidP="008E792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val="en-US"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val="en-US" w:eastAsia="sv-SE"/>
              </w:rPr>
              <w:t>name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BD1" w:rsidRPr="00EF73D1" w:rsidRDefault="00BC4BD1" w:rsidP="001D33E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val="en-US"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val="en-US" w:eastAsia="sv-SE"/>
              </w:rPr>
              <w:t>TS</w:t>
            </w:r>
          </w:p>
          <w:p w:rsidR="00BC4BD1" w:rsidRPr="00EF73D1" w:rsidRDefault="00BC4BD1" w:rsidP="001D33E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val="en-US"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val="en-US" w:eastAsia="sv-SE"/>
              </w:rPr>
              <w:t>(%</w:t>
            </w:r>
            <w:proofErr w:type="spellStart"/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val="en-US" w:eastAsia="sv-SE"/>
              </w:rPr>
              <w:t>ww</w:t>
            </w:r>
            <w:proofErr w:type="spellEnd"/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val="en-US" w:eastAsia="sv-SE"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BD1" w:rsidRPr="00EF73D1" w:rsidRDefault="00BC4BD1" w:rsidP="001D33E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val="en-US"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val="en-US" w:eastAsia="sv-SE"/>
              </w:rPr>
              <w:t>VS</w:t>
            </w:r>
          </w:p>
          <w:p w:rsidR="00BC4BD1" w:rsidRPr="00EF73D1" w:rsidRDefault="00BC4BD1" w:rsidP="001D33E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val="en-US"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val="en-US" w:eastAsia="sv-SE"/>
              </w:rPr>
              <w:t>(%TS)</w:t>
            </w:r>
          </w:p>
        </w:tc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BD1" w:rsidRPr="00EF73D1" w:rsidRDefault="00BC4BD1" w:rsidP="001D33E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val="en-US" w:eastAsia="sv-SE"/>
              </w:rPr>
            </w:pPr>
            <w:proofErr w:type="spellStart"/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val="en-US" w:eastAsia="sv-SE"/>
              </w:rPr>
              <w:t>Kjeldahl</w:t>
            </w:r>
            <w:proofErr w:type="spellEnd"/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val="en-US" w:eastAsia="sv-SE"/>
              </w:rPr>
              <w:t xml:space="preserve"> N</w:t>
            </w:r>
          </w:p>
          <w:p w:rsidR="00BC4BD1" w:rsidRPr="00EF73D1" w:rsidRDefault="00BC4BD1" w:rsidP="001D33E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val="en-US"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val="en-US" w:eastAsia="sv-SE"/>
              </w:rPr>
              <w:t>(mg/</w:t>
            </w:r>
            <w:proofErr w:type="spellStart"/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val="en-US" w:eastAsia="sv-SE"/>
              </w:rPr>
              <w:t>gTS</w:t>
            </w:r>
            <w:proofErr w:type="spellEnd"/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val="en-US" w:eastAsia="sv-SE"/>
              </w:rPr>
              <w:t>)</w:t>
            </w: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BD1" w:rsidRPr="00EF73D1" w:rsidRDefault="00BC4BD1" w:rsidP="001D33E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val="en-US"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val="en-US" w:eastAsia="sv-SE"/>
              </w:rPr>
              <w:t>Ammonium N</w:t>
            </w:r>
          </w:p>
          <w:p w:rsidR="00BC4BD1" w:rsidRPr="00EF73D1" w:rsidRDefault="00BC4BD1" w:rsidP="001D33E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val="en-US"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val="en-US" w:eastAsia="sv-SE"/>
              </w:rPr>
              <w:t>(mg/</w:t>
            </w:r>
            <w:proofErr w:type="spellStart"/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val="en-US" w:eastAsia="sv-SE"/>
              </w:rPr>
              <w:t>gTS</w:t>
            </w:r>
            <w:proofErr w:type="spellEnd"/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val="en-US" w:eastAsia="sv-SE"/>
              </w:rPr>
              <w:t>)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BD1" w:rsidRPr="00EF73D1" w:rsidRDefault="00BC4BD1" w:rsidP="001D33E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val="en-US"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val="en-US" w:eastAsia="sv-SE"/>
              </w:rPr>
              <w:t>Total protein</w:t>
            </w:r>
          </w:p>
          <w:p w:rsidR="00BC4BD1" w:rsidRPr="00EF73D1" w:rsidRDefault="00BC4BD1" w:rsidP="001D33E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val="en-US"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val="en-US" w:eastAsia="sv-SE"/>
              </w:rPr>
              <w:t>(mg/</w:t>
            </w:r>
            <w:proofErr w:type="spellStart"/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val="en-US" w:eastAsia="sv-SE"/>
              </w:rPr>
              <w:t>gTS</w:t>
            </w:r>
            <w:proofErr w:type="spellEnd"/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val="en-US" w:eastAsia="sv-SE"/>
              </w:rPr>
              <w:t>)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BD1" w:rsidRPr="00EF73D1" w:rsidRDefault="00BC4BD1" w:rsidP="001D33E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val="en-US"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val="en-US" w:eastAsia="sv-SE"/>
              </w:rPr>
              <w:t>Total carbohydrate</w:t>
            </w:r>
          </w:p>
          <w:p w:rsidR="00BC4BD1" w:rsidRPr="00EF73D1" w:rsidRDefault="00BC4BD1" w:rsidP="001D33E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val="en-US"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val="en-US" w:eastAsia="sv-SE"/>
              </w:rPr>
              <w:t>(mg/</w:t>
            </w:r>
            <w:proofErr w:type="spellStart"/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val="en-US" w:eastAsia="sv-SE"/>
              </w:rPr>
              <w:t>gTS</w:t>
            </w:r>
            <w:proofErr w:type="spellEnd"/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val="en-US" w:eastAsia="sv-SE"/>
              </w:rPr>
              <w:t>)</w:t>
            </w:r>
          </w:p>
        </w:tc>
        <w:tc>
          <w:tcPr>
            <w:tcW w:w="1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BD1" w:rsidRPr="00EF73D1" w:rsidRDefault="00BC4BD1" w:rsidP="001D33E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val="en-US"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val="en-US" w:eastAsia="sv-SE"/>
              </w:rPr>
              <w:t>Protein to</w:t>
            </w:r>
          </w:p>
          <w:p w:rsidR="00BC4BD1" w:rsidRPr="00EF73D1" w:rsidRDefault="00BC4BD1" w:rsidP="001D33E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val="en-US"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val="en-US" w:eastAsia="sv-SE"/>
              </w:rPr>
              <w:t>carbohydrate ratio</w:t>
            </w:r>
          </w:p>
        </w:tc>
      </w:tr>
      <w:tr w:rsidR="00BC4BD1" w:rsidRPr="00EF73D1" w:rsidTr="00EF73D1">
        <w:trPr>
          <w:trHeight w:hRule="exact" w:val="170"/>
        </w:trPr>
        <w:tc>
          <w:tcPr>
            <w:tcW w:w="11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BD1" w:rsidRPr="00EF73D1" w:rsidRDefault="00BC4BD1" w:rsidP="001D33E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  <w:t>CDAW1-S1</w:t>
            </w:r>
          </w:p>
        </w:tc>
        <w:tc>
          <w:tcPr>
            <w:tcW w:w="63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BD1" w:rsidRPr="00EF73D1" w:rsidRDefault="00BC4BD1" w:rsidP="001D33E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  <w:t>7,1</w:t>
            </w:r>
          </w:p>
        </w:tc>
        <w:tc>
          <w:tcPr>
            <w:tcW w:w="8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BD1" w:rsidRPr="00EF73D1" w:rsidRDefault="00BC4BD1" w:rsidP="001D33E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  <w:t>97</w:t>
            </w:r>
          </w:p>
        </w:tc>
        <w:tc>
          <w:tcPr>
            <w:tcW w:w="95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BD1" w:rsidRPr="00EF73D1" w:rsidRDefault="00BC4BD1" w:rsidP="001D33E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  <w:t>38</w:t>
            </w:r>
          </w:p>
        </w:tc>
        <w:tc>
          <w:tcPr>
            <w:tcW w:w="114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BD1" w:rsidRPr="00EF73D1" w:rsidRDefault="00BC4BD1" w:rsidP="001D33E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  <w:t>5,5</w:t>
            </w:r>
          </w:p>
        </w:tc>
        <w:tc>
          <w:tcPr>
            <w:tcW w:w="108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BD1" w:rsidRPr="00EF73D1" w:rsidRDefault="00BC4BD1" w:rsidP="001D33E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  <w:t>203</w:t>
            </w:r>
          </w:p>
        </w:tc>
        <w:tc>
          <w:tcPr>
            <w:tcW w:w="159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BD1" w:rsidRPr="00EF73D1" w:rsidRDefault="00BC4BD1" w:rsidP="001D33E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  <w:t>569</w:t>
            </w:r>
          </w:p>
        </w:tc>
        <w:tc>
          <w:tcPr>
            <w:tcW w:w="151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BD1" w:rsidRPr="00EF73D1" w:rsidRDefault="00BC4BD1" w:rsidP="001D33E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  <w:t>0,4</w:t>
            </w:r>
          </w:p>
        </w:tc>
      </w:tr>
      <w:tr w:rsidR="00BC4BD1" w:rsidRPr="00EF73D1" w:rsidTr="00EF73D1">
        <w:trPr>
          <w:trHeight w:hRule="exact" w:val="170"/>
        </w:trPr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BC4BD1" w:rsidRPr="00EF73D1" w:rsidRDefault="00BC4BD1" w:rsidP="001D33E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  <w:t>CDAW1-D</w:t>
            </w:r>
          </w:p>
        </w:tc>
        <w:tc>
          <w:tcPr>
            <w:tcW w:w="638" w:type="dxa"/>
            <w:shd w:val="clear" w:color="auto" w:fill="auto"/>
            <w:noWrap/>
            <w:vAlign w:val="center"/>
            <w:hideMark/>
          </w:tcPr>
          <w:p w:rsidR="00BC4BD1" w:rsidRPr="00EF73D1" w:rsidRDefault="00BC4BD1" w:rsidP="001D33E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  <w:t>10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BC4BD1" w:rsidRPr="00EF73D1" w:rsidRDefault="00BC4BD1" w:rsidP="001D33E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  <w:t>88</w:t>
            </w:r>
          </w:p>
        </w:tc>
        <w:tc>
          <w:tcPr>
            <w:tcW w:w="959" w:type="dxa"/>
            <w:shd w:val="clear" w:color="auto" w:fill="auto"/>
            <w:noWrap/>
            <w:vAlign w:val="center"/>
            <w:hideMark/>
          </w:tcPr>
          <w:p w:rsidR="00BC4BD1" w:rsidRPr="00EF73D1" w:rsidRDefault="00BC4BD1" w:rsidP="001D33E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  <w:t>45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BC4BD1" w:rsidRPr="00EF73D1" w:rsidRDefault="00BC4BD1" w:rsidP="001D33E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  <w:t>24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BC4BD1" w:rsidRPr="00EF73D1" w:rsidRDefault="00BC4BD1" w:rsidP="001D33E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  <w:t>131</w:t>
            </w:r>
          </w:p>
        </w:tc>
        <w:tc>
          <w:tcPr>
            <w:tcW w:w="1596" w:type="dxa"/>
            <w:shd w:val="clear" w:color="auto" w:fill="auto"/>
            <w:noWrap/>
            <w:vAlign w:val="center"/>
            <w:hideMark/>
          </w:tcPr>
          <w:p w:rsidR="00BC4BD1" w:rsidRPr="00EF73D1" w:rsidRDefault="00BC4BD1" w:rsidP="001D33E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  <w:t>428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:rsidR="00BC4BD1" w:rsidRPr="00EF73D1" w:rsidRDefault="00BC4BD1" w:rsidP="001D33E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  <w:t>0,3</w:t>
            </w:r>
          </w:p>
        </w:tc>
      </w:tr>
      <w:tr w:rsidR="00BC4BD1" w:rsidRPr="00EF73D1" w:rsidTr="00EF73D1">
        <w:trPr>
          <w:trHeight w:hRule="exact" w:val="170"/>
        </w:trPr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BC4BD1" w:rsidRPr="00EF73D1" w:rsidRDefault="00BC4BD1" w:rsidP="001D33E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  <w:t>CDAW1-PD</w:t>
            </w:r>
          </w:p>
        </w:tc>
        <w:tc>
          <w:tcPr>
            <w:tcW w:w="638" w:type="dxa"/>
            <w:shd w:val="clear" w:color="auto" w:fill="auto"/>
            <w:noWrap/>
            <w:vAlign w:val="center"/>
            <w:hideMark/>
          </w:tcPr>
          <w:p w:rsidR="00BC4BD1" w:rsidRPr="00EF73D1" w:rsidRDefault="00BC4BD1" w:rsidP="001D33E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  <w:t>7,7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BC4BD1" w:rsidRPr="00EF73D1" w:rsidRDefault="00BC4BD1" w:rsidP="001D33E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  <w:t>86</w:t>
            </w:r>
          </w:p>
        </w:tc>
        <w:tc>
          <w:tcPr>
            <w:tcW w:w="959" w:type="dxa"/>
            <w:shd w:val="clear" w:color="auto" w:fill="auto"/>
            <w:noWrap/>
            <w:vAlign w:val="center"/>
            <w:hideMark/>
          </w:tcPr>
          <w:p w:rsidR="00BC4BD1" w:rsidRPr="00EF73D1" w:rsidRDefault="00BC4BD1" w:rsidP="001D33E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  <w:t>49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BC4BD1" w:rsidRPr="00EF73D1" w:rsidRDefault="00BC4BD1" w:rsidP="001D33E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  <w:t>30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BC4BD1" w:rsidRPr="00EF73D1" w:rsidRDefault="00BC4BD1" w:rsidP="001D33E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  <w:t>122</w:t>
            </w:r>
          </w:p>
        </w:tc>
        <w:tc>
          <w:tcPr>
            <w:tcW w:w="1596" w:type="dxa"/>
            <w:shd w:val="clear" w:color="auto" w:fill="auto"/>
            <w:noWrap/>
            <w:vAlign w:val="center"/>
            <w:hideMark/>
          </w:tcPr>
          <w:p w:rsidR="00BC4BD1" w:rsidRPr="00EF73D1" w:rsidRDefault="00BC4BD1" w:rsidP="001D33E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  <w:t>363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:rsidR="00BC4BD1" w:rsidRPr="00EF73D1" w:rsidRDefault="00BC4BD1" w:rsidP="001D33E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  <w:t>0,3</w:t>
            </w:r>
          </w:p>
        </w:tc>
      </w:tr>
      <w:tr w:rsidR="00BC4BD1" w:rsidRPr="00EF73D1" w:rsidTr="00EF73D1">
        <w:trPr>
          <w:trHeight w:hRule="exact" w:val="170"/>
        </w:trPr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BC4BD1" w:rsidRPr="00EF73D1" w:rsidRDefault="00BC4BD1" w:rsidP="001D33E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  <w:t>CDAW2-S</w:t>
            </w:r>
          </w:p>
        </w:tc>
        <w:tc>
          <w:tcPr>
            <w:tcW w:w="638" w:type="dxa"/>
            <w:shd w:val="clear" w:color="auto" w:fill="auto"/>
            <w:noWrap/>
            <w:vAlign w:val="center"/>
            <w:hideMark/>
          </w:tcPr>
          <w:p w:rsidR="00BC4BD1" w:rsidRPr="00EF73D1" w:rsidRDefault="00BC4BD1" w:rsidP="001D33E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  <w:t>37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BC4BD1" w:rsidRPr="00EF73D1" w:rsidRDefault="00BC4BD1" w:rsidP="001D33E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  <w:t>96</w:t>
            </w:r>
          </w:p>
        </w:tc>
        <w:tc>
          <w:tcPr>
            <w:tcW w:w="959" w:type="dxa"/>
            <w:shd w:val="clear" w:color="auto" w:fill="auto"/>
            <w:noWrap/>
            <w:vAlign w:val="center"/>
            <w:hideMark/>
          </w:tcPr>
          <w:p w:rsidR="00BC4BD1" w:rsidRPr="00EF73D1" w:rsidRDefault="00BC4BD1" w:rsidP="001D33E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  <w:t>12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BC4BD1" w:rsidRPr="00EF73D1" w:rsidRDefault="00BC4BD1" w:rsidP="001D33E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  <w:t>1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BC4BD1" w:rsidRPr="00EF73D1" w:rsidRDefault="00BC4BD1" w:rsidP="001D33E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  <w:t>65</w:t>
            </w:r>
          </w:p>
        </w:tc>
        <w:tc>
          <w:tcPr>
            <w:tcW w:w="1596" w:type="dxa"/>
            <w:shd w:val="clear" w:color="auto" w:fill="auto"/>
            <w:noWrap/>
            <w:vAlign w:val="center"/>
            <w:hideMark/>
          </w:tcPr>
          <w:p w:rsidR="00BC4BD1" w:rsidRPr="00EF73D1" w:rsidRDefault="00BC4BD1" w:rsidP="001D33E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  <w:t>647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:rsidR="00BC4BD1" w:rsidRPr="00EF73D1" w:rsidRDefault="00BC4BD1" w:rsidP="001D33E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  <w:t>0,1</w:t>
            </w:r>
          </w:p>
        </w:tc>
      </w:tr>
      <w:tr w:rsidR="00BC4BD1" w:rsidRPr="00EF73D1" w:rsidTr="00EF73D1">
        <w:trPr>
          <w:trHeight w:hRule="exact" w:val="170"/>
        </w:trPr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BC4BD1" w:rsidRPr="00EF73D1" w:rsidRDefault="00BC4BD1" w:rsidP="001D33E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  <w:t>CDAW2-D</w:t>
            </w:r>
          </w:p>
        </w:tc>
        <w:tc>
          <w:tcPr>
            <w:tcW w:w="638" w:type="dxa"/>
            <w:shd w:val="clear" w:color="auto" w:fill="auto"/>
            <w:noWrap/>
            <w:vAlign w:val="center"/>
            <w:hideMark/>
          </w:tcPr>
          <w:p w:rsidR="00BC4BD1" w:rsidRPr="00EF73D1" w:rsidRDefault="00BC4BD1" w:rsidP="001D33E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  <w:t>6,3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BC4BD1" w:rsidRPr="00EF73D1" w:rsidRDefault="00BC4BD1" w:rsidP="001D33E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  <w:t>72</w:t>
            </w:r>
          </w:p>
        </w:tc>
        <w:tc>
          <w:tcPr>
            <w:tcW w:w="959" w:type="dxa"/>
            <w:shd w:val="clear" w:color="auto" w:fill="auto"/>
            <w:noWrap/>
            <w:vAlign w:val="center"/>
            <w:hideMark/>
          </w:tcPr>
          <w:p w:rsidR="00BC4BD1" w:rsidRPr="00EF73D1" w:rsidRDefault="00BC4BD1" w:rsidP="001D33E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  <w:t>89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BC4BD1" w:rsidRPr="00EF73D1" w:rsidRDefault="00BC4BD1" w:rsidP="001D33E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  <w:t>52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BC4BD1" w:rsidRPr="00EF73D1" w:rsidRDefault="00BC4BD1" w:rsidP="001D33E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  <w:t>228</w:t>
            </w:r>
          </w:p>
        </w:tc>
        <w:tc>
          <w:tcPr>
            <w:tcW w:w="1596" w:type="dxa"/>
            <w:shd w:val="clear" w:color="auto" w:fill="auto"/>
            <w:noWrap/>
            <w:vAlign w:val="center"/>
            <w:hideMark/>
          </w:tcPr>
          <w:p w:rsidR="00BC4BD1" w:rsidRPr="00EF73D1" w:rsidRDefault="00BC4BD1" w:rsidP="001D33E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  <w:t>192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:rsidR="00BC4BD1" w:rsidRPr="00EF73D1" w:rsidRDefault="00BC4BD1" w:rsidP="001D33E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  <w:t>1,2</w:t>
            </w:r>
          </w:p>
        </w:tc>
      </w:tr>
      <w:tr w:rsidR="00BC4BD1" w:rsidRPr="00EF73D1" w:rsidTr="00EF73D1">
        <w:trPr>
          <w:trHeight w:hRule="exact" w:val="170"/>
        </w:trPr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BC4BD1" w:rsidRPr="00EF73D1" w:rsidRDefault="00BC4BD1" w:rsidP="001D33E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  <w:t>CDAW2-PD</w:t>
            </w:r>
          </w:p>
        </w:tc>
        <w:tc>
          <w:tcPr>
            <w:tcW w:w="638" w:type="dxa"/>
            <w:shd w:val="clear" w:color="auto" w:fill="auto"/>
            <w:noWrap/>
            <w:vAlign w:val="center"/>
            <w:hideMark/>
          </w:tcPr>
          <w:p w:rsidR="00BC4BD1" w:rsidRPr="00EF73D1" w:rsidRDefault="00BC4BD1" w:rsidP="001D33E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  <w:t>6,3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BC4BD1" w:rsidRPr="00EF73D1" w:rsidRDefault="00BC4BD1" w:rsidP="001D33E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  <w:t>78</w:t>
            </w:r>
          </w:p>
        </w:tc>
        <w:tc>
          <w:tcPr>
            <w:tcW w:w="959" w:type="dxa"/>
            <w:shd w:val="clear" w:color="auto" w:fill="auto"/>
            <w:noWrap/>
            <w:vAlign w:val="center"/>
            <w:hideMark/>
          </w:tcPr>
          <w:p w:rsidR="00BC4BD1" w:rsidRPr="00EF73D1" w:rsidRDefault="00BC4BD1" w:rsidP="001D33E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  <w:t>76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BC4BD1" w:rsidRPr="00EF73D1" w:rsidRDefault="00BC4BD1" w:rsidP="001D33E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  <w:t>38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BC4BD1" w:rsidRPr="00EF73D1" w:rsidRDefault="00BC4BD1" w:rsidP="001D33E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  <w:t>238</w:t>
            </w:r>
          </w:p>
        </w:tc>
        <w:tc>
          <w:tcPr>
            <w:tcW w:w="1596" w:type="dxa"/>
            <w:shd w:val="clear" w:color="auto" w:fill="auto"/>
            <w:noWrap/>
            <w:vAlign w:val="center"/>
            <w:hideMark/>
          </w:tcPr>
          <w:p w:rsidR="00BC4BD1" w:rsidRPr="00EF73D1" w:rsidRDefault="00BC4BD1" w:rsidP="001D33E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  <w:t>185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:rsidR="00BC4BD1" w:rsidRPr="00EF73D1" w:rsidRDefault="00BC4BD1" w:rsidP="001D33E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  <w:t>1,3</w:t>
            </w:r>
          </w:p>
        </w:tc>
      </w:tr>
      <w:tr w:rsidR="00BC4BD1" w:rsidRPr="00EF73D1" w:rsidTr="00EF73D1">
        <w:trPr>
          <w:trHeight w:hRule="exact" w:val="170"/>
        </w:trPr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BC4BD1" w:rsidRPr="00EF73D1" w:rsidRDefault="00BC4BD1" w:rsidP="005326D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  <w:t>CDAW</w:t>
            </w:r>
            <w:r w:rsidR="005326D7"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  <w:t>3</w:t>
            </w: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  <w:t>-S1</w:t>
            </w:r>
          </w:p>
        </w:tc>
        <w:tc>
          <w:tcPr>
            <w:tcW w:w="638" w:type="dxa"/>
            <w:shd w:val="clear" w:color="auto" w:fill="auto"/>
            <w:noWrap/>
            <w:vAlign w:val="center"/>
            <w:hideMark/>
          </w:tcPr>
          <w:p w:rsidR="00BC4BD1" w:rsidRPr="00EF73D1" w:rsidRDefault="00BC4BD1" w:rsidP="001D33E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  <w:t>5,3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BC4BD1" w:rsidRPr="00EF73D1" w:rsidRDefault="00BC4BD1" w:rsidP="001D33E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  <w:t>78</w:t>
            </w:r>
          </w:p>
        </w:tc>
        <w:tc>
          <w:tcPr>
            <w:tcW w:w="959" w:type="dxa"/>
            <w:shd w:val="clear" w:color="auto" w:fill="auto"/>
            <w:noWrap/>
            <w:vAlign w:val="center"/>
            <w:hideMark/>
          </w:tcPr>
          <w:p w:rsidR="00BC4BD1" w:rsidRPr="00EF73D1" w:rsidRDefault="00BC4BD1" w:rsidP="001D33E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  <w:t>91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BC4BD1" w:rsidRPr="00EF73D1" w:rsidRDefault="00BC4BD1" w:rsidP="001D33E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  <w:t>53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BC4BD1" w:rsidRPr="00EF73D1" w:rsidRDefault="00BC4BD1" w:rsidP="001D33E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  <w:t>236</w:t>
            </w:r>
          </w:p>
        </w:tc>
        <w:tc>
          <w:tcPr>
            <w:tcW w:w="1596" w:type="dxa"/>
            <w:shd w:val="clear" w:color="auto" w:fill="auto"/>
            <w:noWrap/>
            <w:vAlign w:val="center"/>
            <w:hideMark/>
          </w:tcPr>
          <w:p w:rsidR="00BC4BD1" w:rsidRPr="00EF73D1" w:rsidRDefault="00BC4BD1" w:rsidP="001D33E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  <w:t>193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:rsidR="00BC4BD1" w:rsidRPr="00EF73D1" w:rsidRDefault="00BC4BD1" w:rsidP="001D33E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  <w:t>1,2</w:t>
            </w:r>
          </w:p>
        </w:tc>
      </w:tr>
      <w:tr w:rsidR="00BC4BD1" w:rsidRPr="00EF73D1" w:rsidTr="00EF73D1">
        <w:trPr>
          <w:trHeight w:hRule="exact" w:val="170"/>
        </w:trPr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BC4BD1" w:rsidRPr="00EF73D1" w:rsidRDefault="00BC4BD1" w:rsidP="005326D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  <w:t>CDAW</w:t>
            </w:r>
            <w:r w:rsidR="005326D7"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  <w:t>3</w:t>
            </w: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  <w:t>-S2</w:t>
            </w:r>
          </w:p>
        </w:tc>
        <w:tc>
          <w:tcPr>
            <w:tcW w:w="638" w:type="dxa"/>
            <w:shd w:val="clear" w:color="auto" w:fill="auto"/>
            <w:noWrap/>
            <w:vAlign w:val="center"/>
            <w:hideMark/>
          </w:tcPr>
          <w:p w:rsidR="00BC4BD1" w:rsidRPr="00EF73D1" w:rsidRDefault="00BC4BD1" w:rsidP="001D33E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  <w:t>47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BC4BD1" w:rsidRPr="00EF73D1" w:rsidRDefault="00BC4BD1" w:rsidP="001D33E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  <w:t>90</w:t>
            </w:r>
          </w:p>
        </w:tc>
        <w:tc>
          <w:tcPr>
            <w:tcW w:w="959" w:type="dxa"/>
            <w:shd w:val="clear" w:color="auto" w:fill="auto"/>
            <w:noWrap/>
            <w:vAlign w:val="center"/>
            <w:hideMark/>
          </w:tcPr>
          <w:p w:rsidR="00BC4BD1" w:rsidRPr="00EF73D1" w:rsidRDefault="00BC4BD1" w:rsidP="001D33E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  <w:t>30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BC4BD1" w:rsidRPr="00EF73D1" w:rsidRDefault="00BC4BD1" w:rsidP="001D33E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  <w:t>5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BC4BD1" w:rsidRPr="00EF73D1" w:rsidRDefault="00BC4BD1" w:rsidP="001D33E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  <w:t>157</w:t>
            </w:r>
          </w:p>
        </w:tc>
        <w:tc>
          <w:tcPr>
            <w:tcW w:w="1596" w:type="dxa"/>
            <w:shd w:val="clear" w:color="auto" w:fill="auto"/>
            <w:noWrap/>
            <w:vAlign w:val="center"/>
            <w:hideMark/>
          </w:tcPr>
          <w:p w:rsidR="00BC4BD1" w:rsidRPr="00EF73D1" w:rsidRDefault="00BC4BD1" w:rsidP="001D33E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  <w:t>480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:rsidR="00BC4BD1" w:rsidRPr="00EF73D1" w:rsidRDefault="00BC4BD1" w:rsidP="001D33E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  <w:t>0,3</w:t>
            </w:r>
          </w:p>
        </w:tc>
      </w:tr>
      <w:tr w:rsidR="00BC4BD1" w:rsidRPr="00EF73D1" w:rsidTr="00EF73D1">
        <w:trPr>
          <w:trHeight w:hRule="exact" w:val="170"/>
        </w:trPr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BC4BD1" w:rsidRPr="00EF73D1" w:rsidRDefault="00BC4BD1" w:rsidP="005326D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  <w:t>CDAW</w:t>
            </w:r>
            <w:r w:rsidR="005326D7"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  <w:t>3</w:t>
            </w: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  <w:t>-D1</w:t>
            </w:r>
          </w:p>
        </w:tc>
        <w:tc>
          <w:tcPr>
            <w:tcW w:w="638" w:type="dxa"/>
            <w:shd w:val="clear" w:color="auto" w:fill="auto"/>
            <w:noWrap/>
            <w:vAlign w:val="center"/>
            <w:hideMark/>
          </w:tcPr>
          <w:p w:rsidR="00BC4BD1" w:rsidRPr="00EF73D1" w:rsidRDefault="00BC4BD1" w:rsidP="001D33E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  <w:t>8,9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BC4BD1" w:rsidRPr="00EF73D1" w:rsidRDefault="00BC4BD1" w:rsidP="001D33E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  <w:t>81</w:t>
            </w:r>
          </w:p>
        </w:tc>
        <w:tc>
          <w:tcPr>
            <w:tcW w:w="959" w:type="dxa"/>
            <w:shd w:val="clear" w:color="auto" w:fill="auto"/>
            <w:noWrap/>
            <w:vAlign w:val="center"/>
            <w:hideMark/>
          </w:tcPr>
          <w:p w:rsidR="00BC4BD1" w:rsidRPr="00EF73D1" w:rsidRDefault="00BC4BD1" w:rsidP="001D33E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  <w:t>61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BC4BD1" w:rsidRPr="00EF73D1" w:rsidRDefault="00BC4BD1" w:rsidP="001D33E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  <w:t>22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BC4BD1" w:rsidRPr="00EF73D1" w:rsidRDefault="00BC4BD1" w:rsidP="001D33E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  <w:t>239</w:t>
            </w:r>
          </w:p>
        </w:tc>
        <w:tc>
          <w:tcPr>
            <w:tcW w:w="1596" w:type="dxa"/>
            <w:shd w:val="clear" w:color="auto" w:fill="auto"/>
            <w:noWrap/>
            <w:vAlign w:val="center"/>
            <w:hideMark/>
          </w:tcPr>
          <w:p w:rsidR="00BC4BD1" w:rsidRPr="00EF73D1" w:rsidRDefault="00BC4BD1" w:rsidP="001D33E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  <w:t>220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:rsidR="00BC4BD1" w:rsidRPr="00EF73D1" w:rsidRDefault="00BC4BD1" w:rsidP="001D33E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  <w:t>1,1</w:t>
            </w:r>
          </w:p>
        </w:tc>
      </w:tr>
      <w:tr w:rsidR="00BC4BD1" w:rsidRPr="00EF73D1" w:rsidTr="00EF73D1">
        <w:trPr>
          <w:trHeight w:hRule="exact" w:val="170"/>
        </w:trPr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BC4BD1" w:rsidRPr="00EF73D1" w:rsidRDefault="00BC4BD1" w:rsidP="005326D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  <w:t>CDAW</w:t>
            </w:r>
            <w:r w:rsidR="005326D7"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  <w:t>3</w:t>
            </w: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  <w:t>-D2</w:t>
            </w:r>
          </w:p>
        </w:tc>
        <w:tc>
          <w:tcPr>
            <w:tcW w:w="638" w:type="dxa"/>
            <w:shd w:val="clear" w:color="auto" w:fill="auto"/>
            <w:noWrap/>
            <w:vAlign w:val="center"/>
            <w:hideMark/>
          </w:tcPr>
          <w:p w:rsidR="00BC4BD1" w:rsidRPr="00EF73D1" w:rsidRDefault="00BC4BD1" w:rsidP="001D33E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  <w:t>7,7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BC4BD1" w:rsidRPr="00EF73D1" w:rsidRDefault="00BC4BD1" w:rsidP="001D33E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  <w:t>73</w:t>
            </w:r>
          </w:p>
        </w:tc>
        <w:tc>
          <w:tcPr>
            <w:tcW w:w="959" w:type="dxa"/>
            <w:shd w:val="clear" w:color="auto" w:fill="auto"/>
            <w:noWrap/>
            <w:vAlign w:val="center"/>
            <w:hideMark/>
          </w:tcPr>
          <w:p w:rsidR="00BC4BD1" w:rsidRPr="00EF73D1" w:rsidRDefault="00BC4BD1" w:rsidP="001D33E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  <w:t>81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BC4BD1" w:rsidRPr="00EF73D1" w:rsidRDefault="00BC4BD1" w:rsidP="001D33E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  <w:t>44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BC4BD1" w:rsidRPr="00EF73D1" w:rsidRDefault="00BC4BD1" w:rsidP="001D33E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  <w:t>227</w:t>
            </w:r>
          </w:p>
        </w:tc>
        <w:tc>
          <w:tcPr>
            <w:tcW w:w="1596" w:type="dxa"/>
            <w:shd w:val="clear" w:color="auto" w:fill="auto"/>
            <w:noWrap/>
            <w:vAlign w:val="center"/>
            <w:hideMark/>
          </w:tcPr>
          <w:p w:rsidR="00BC4BD1" w:rsidRPr="00EF73D1" w:rsidRDefault="00BC4BD1" w:rsidP="001D33E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  <w:t>210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:rsidR="00BC4BD1" w:rsidRPr="00EF73D1" w:rsidRDefault="00BC4BD1" w:rsidP="001D33E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  <w:t>1,1</w:t>
            </w:r>
          </w:p>
        </w:tc>
      </w:tr>
      <w:tr w:rsidR="00963FCC" w:rsidRPr="00EF73D1" w:rsidTr="00EF73D1">
        <w:trPr>
          <w:trHeight w:hRule="exact" w:val="170"/>
        </w:trPr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963FCC" w:rsidRPr="00EF73D1" w:rsidRDefault="00963FCC" w:rsidP="00440C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  <w:t>CDFW1-S</w:t>
            </w:r>
          </w:p>
        </w:tc>
        <w:tc>
          <w:tcPr>
            <w:tcW w:w="638" w:type="dxa"/>
            <w:shd w:val="clear" w:color="auto" w:fill="auto"/>
            <w:noWrap/>
            <w:vAlign w:val="center"/>
            <w:hideMark/>
          </w:tcPr>
          <w:p w:rsidR="00963FCC" w:rsidRPr="00EF73D1" w:rsidRDefault="00963FCC" w:rsidP="00440C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  <w:t>14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963FCC" w:rsidRPr="00EF73D1" w:rsidRDefault="00963FCC" w:rsidP="00440C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  <w:t>91</w:t>
            </w:r>
          </w:p>
        </w:tc>
        <w:tc>
          <w:tcPr>
            <w:tcW w:w="959" w:type="dxa"/>
            <w:shd w:val="clear" w:color="auto" w:fill="auto"/>
            <w:noWrap/>
            <w:vAlign w:val="center"/>
            <w:hideMark/>
          </w:tcPr>
          <w:p w:rsidR="00963FCC" w:rsidRPr="00EF73D1" w:rsidRDefault="00963FCC" w:rsidP="00440C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  <w:t>38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963FCC" w:rsidRPr="00EF73D1" w:rsidRDefault="00963FCC" w:rsidP="00440C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  <w:t>6,1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963FCC" w:rsidRPr="00EF73D1" w:rsidRDefault="00963FCC" w:rsidP="00440C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  <w:t>198</w:t>
            </w:r>
          </w:p>
        </w:tc>
        <w:tc>
          <w:tcPr>
            <w:tcW w:w="1596" w:type="dxa"/>
            <w:shd w:val="clear" w:color="auto" w:fill="auto"/>
            <w:noWrap/>
            <w:vAlign w:val="center"/>
            <w:hideMark/>
          </w:tcPr>
          <w:p w:rsidR="00963FCC" w:rsidRPr="00EF73D1" w:rsidRDefault="00963FCC" w:rsidP="00440C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  <w:t>355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:rsidR="00963FCC" w:rsidRPr="00EF73D1" w:rsidRDefault="00963FCC" w:rsidP="00440C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  <w:t>0,6</w:t>
            </w:r>
          </w:p>
        </w:tc>
      </w:tr>
      <w:tr w:rsidR="00963FCC" w:rsidRPr="00EF73D1" w:rsidTr="00EF73D1">
        <w:trPr>
          <w:trHeight w:hRule="exact" w:val="170"/>
        </w:trPr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963FCC" w:rsidRPr="00EF73D1" w:rsidRDefault="00963FCC" w:rsidP="00440C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  <w:t>CDFW1-D</w:t>
            </w:r>
          </w:p>
        </w:tc>
        <w:tc>
          <w:tcPr>
            <w:tcW w:w="638" w:type="dxa"/>
            <w:shd w:val="clear" w:color="auto" w:fill="auto"/>
            <w:noWrap/>
            <w:vAlign w:val="center"/>
            <w:hideMark/>
          </w:tcPr>
          <w:p w:rsidR="00963FCC" w:rsidRPr="00EF73D1" w:rsidRDefault="00963FCC" w:rsidP="00440C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  <w:t>4,8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963FCC" w:rsidRPr="00EF73D1" w:rsidRDefault="00963FCC" w:rsidP="00440C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  <w:t>74</w:t>
            </w:r>
          </w:p>
        </w:tc>
        <w:tc>
          <w:tcPr>
            <w:tcW w:w="959" w:type="dxa"/>
            <w:shd w:val="clear" w:color="auto" w:fill="auto"/>
            <w:noWrap/>
            <w:vAlign w:val="center"/>
            <w:hideMark/>
          </w:tcPr>
          <w:p w:rsidR="00963FCC" w:rsidRPr="00EF73D1" w:rsidRDefault="00963FCC" w:rsidP="00440C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  <w:t>146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963FCC" w:rsidRPr="00EF73D1" w:rsidRDefault="00963FCC" w:rsidP="00440C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  <w:t>63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963FCC" w:rsidRPr="00EF73D1" w:rsidRDefault="00963FCC" w:rsidP="00440C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  <w:t>521</w:t>
            </w:r>
          </w:p>
        </w:tc>
        <w:tc>
          <w:tcPr>
            <w:tcW w:w="1596" w:type="dxa"/>
            <w:shd w:val="clear" w:color="auto" w:fill="auto"/>
            <w:noWrap/>
            <w:vAlign w:val="center"/>
            <w:hideMark/>
          </w:tcPr>
          <w:p w:rsidR="00963FCC" w:rsidRPr="00EF73D1" w:rsidRDefault="00963FCC" w:rsidP="00440C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  <w:t>84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:rsidR="00963FCC" w:rsidRPr="00EF73D1" w:rsidRDefault="00963FCC" w:rsidP="00440C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  <w:t>6,2</w:t>
            </w:r>
          </w:p>
        </w:tc>
      </w:tr>
      <w:tr w:rsidR="00963FCC" w:rsidRPr="00EF73D1" w:rsidTr="00EF73D1">
        <w:trPr>
          <w:trHeight w:hRule="exact" w:val="170"/>
        </w:trPr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963FCC" w:rsidRPr="00EF73D1" w:rsidRDefault="00963FCC" w:rsidP="00440C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  <w:t>CDFW1-PD</w:t>
            </w:r>
          </w:p>
        </w:tc>
        <w:tc>
          <w:tcPr>
            <w:tcW w:w="638" w:type="dxa"/>
            <w:shd w:val="clear" w:color="auto" w:fill="auto"/>
            <w:noWrap/>
            <w:vAlign w:val="center"/>
            <w:hideMark/>
          </w:tcPr>
          <w:p w:rsidR="00963FCC" w:rsidRPr="00EF73D1" w:rsidRDefault="00963FCC" w:rsidP="00440C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  <w:t>4,3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963FCC" w:rsidRPr="00EF73D1" w:rsidRDefault="00963FCC" w:rsidP="00440C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  <w:t>72</w:t>
            </w:r>
          </w:p>
        </w:tc>
        <w:tc>
          <w:tcPr>
            <w:tcW w:w="959" w:type="dxa"/>
            <w:shd w:val="clear" w:color="auto" w:fill="auto"/>
            <w:noWrap/>
            <w:vAlign w:val="center"/>
            <w:hideMark/>
          </w:tcPr>
          <w:p w:rsidR="00963FCC" w:rsidRPr="00EF73D1" w:rsidRDefault="00963FCC" w:rsidP="00440C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  <w:t>133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963FCC" w:rsidRPr="00EF73D1" w:rsidRDefault="00963FCC" w:rsidP="00440C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  <w:t>84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963FCC" w:rsidRPr="00EF73D1" w:rsidRDefault="00963FCC" w:rsidP="00440C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  <w:t>305</w:t>
            </w:r>
          </w:p>
        </w:tc>
        <w:tc>
          <w:tcPr>
            <w:tcW w:w="1596" w:type="dxa"/>
            <w:shd w:val="clear" w:color="auto" w:fill="auto"/>
            <w:noWrap/>
            <w:vAlign w:val="center"/>
            <w:hideMark/>
          </w:tcPr>
          <w:p w:rsidR="00963FCC" w:rsidRPr="00EF73D1" w:rsidRDefault="00963FCC" w:rsidP="00440C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  <w:t>71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:rsidR="00963FCC" w:rsidRPr="00EF73D1" w:rsidRDefault="00963FCC" w:rsidP="00440C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  <w:t>4,3</w:t>
            </w:r>
          </w:p>
        </w:tc>
      </w:tr>
      <w:tr w:rsidR="00963FCC" w:rsidRPr="00EF73D1" w:rsidTr="00EF73D1">
        <w:trPr>
          <w:trHeight w:hRule="exact" w:val="170"/>
        </w:trPr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963FCC" w:rsidRPr="00EF73D1" w:rsidRDefault="00963FCC" w:rsidP="00440C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  <w:t>CDFW2-S</w:t>
            </w:r>
          </w:p>
        </w:tc>
        <w:tc>
          <w:tcPr>
            <w:tcW w:w="638" w:type="dxa"/>
            <w:shd w:val="clear" w:color="auto" w:fill="auto"/>
            <w:noWrap/>
            <w:vAlign w:val="center"/>
            <w:hideMark/>
          </w:tcPr>
          <w:p w:rsidR="00963FCC" w:rsidRPr="00EF73D1" w:rsidRDefault="00963FCC" w:rsidP="00440C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  <w:t>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963FCC" w:rsidRPr="00EF73D1" w:rsidRDefault="00963FCC" w:rsidP="00440C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  <w:t>82</w:t>
            </w:r>
          </w:p>
        </w:tc>
        <w:tc>
          <w:tcPr>
            <w:tcW w:w="959" w:type="dxa"/>
            <w:shd w:val="clear" w:color="auto" w:fill="auto"/>
            <w:noWrap/>
            <w:vAlign w:val="center"/>
            <w:hideMark/>
          </w:tcPr>
          <w:p w:rsidR="00963FCC" w:rsidRPr="00EF73D1" w:rsidRDefault="00963FCC" w:rsidP="00440C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  <w:t>72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963FCC" w:rsidRPr="00EF73D1" w:rsidRDefault="00963FCC" w:rsidP="00440C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  <w:t>33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963FCC" w:rsidRPr="00EF73D1" w:rsidRDefault="00963FCC" w:rsidP="00440C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  <w:t>244</w:t>
            </w:r>
          </w:p>
        </w:tc>
        <w:tc>
          <w:tcPr>
            <w:tcW w:w="1596" w:type="dxa"/>
            <w:shd w:val="clear" w:color="auto" w:fill="auto"/>
            <w:noWrap/>
            <w:vAlign w:val="center"/>
            <w:hideMark/>
          </w:tcPr>
          <w:p w:rsidR="00963FCC" w:rsidRPr="00EF73D1" w:rsidRDefault="00963FCC" w:rsidP="00440C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  <w:t>61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:rsidR="00963FCC" w:rsidRPr="00EF73D1" w:rsidRDefault="00963FCC" w:rsidP="00440C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  <w:t>4,0</w:t>
            </w:r>
          </w:p>
        </w:tc>
      </w:tr>
      <w:tr w:rsidR="00963FCC" w:rsidRPr="00EF73D1" w:rsidTr="00EF73D1">
        <w:trPr>
          <w:trHeight w:hRule="exact" w:val="170"/>
        </w:trPr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963FCC" w:rsidRPr="00EF73D1" w:rsidRDefault="00963FCC" w:rsidP="00440C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  <w:t>CDFW2-D</w:t>
            </w:r>
          </w:p>
        </w:tc>
        <w:tc>
          <w:tcPr>
            <w:tcW w:w="638" w:type="dxa"/>
            <w:shd w:val="clear" w:color="auto" w:fill="auto"/>
            <w:noWrap/>
            <w:vAlign w:val="center"/>
            <w:hideMark/>
          </w:tcPr>
          <w:p w:rsidR="00963FCC" w:rsidRPr="00EF73D1" w:rsidRDefault="00963FCC" w:rsidP="00440C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  <w:t>3,3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963FCC" w:rsidRPr="00EF73D1" w:rsidRDefault="00963FCC" w:rsidP="00440C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  <w:t>67</w:t>
            </w:r>
          </w:p>
        </w:tc>
        <w:tc>
          <w:tcPr>
            <w:tcW w:w="959" w:type="dxa"/>
            <w:shd w:val="clear" w:color="auto" w:fill="auto"/>
            <w:noWrap/>
            <w:vAlign w:val="center"/>
            <w:hideMark/>
          </w:tcPr>
          <w:p w:rsidR="00963FCC" w:rsidRPr="00EF73D1" w:rsidRDefault="00963FCC" w:rsidP="00440C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  <w:t>164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963FCC" w:rsidRPr="00EF73D1" w:rsidRDefault="00963FCC" w:rsidP="00440C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  <w:t>109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963FCC" w:rsidRPr="00EF73D1" w:rsidRDefault="00963FCC" w:rsidP="00440C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  <w:t>341</w:t>
            </w:r>
          </w:p>
        </w:tc>
        <w:tc>
          <w:tcPr>
            <w:tcW w:w="1596" w:type="dxa"/>
            <w:shd w:val="clear" w:color="auto" w:fill="auto"/>
            <w:noWrap/>
            <w:vAlign w:val="center"/>
            <w:hideMark/>
          </w:tcPr>
          <w:p w:rsidR="00963FCC" w:rsidRPr="00EF73D1" w:rsidRDefault="00963FCC" w:rsidP="00440C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  <w:t>118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:rsidR="00963FCC" w:rsidRPr="00EF73D1" w:rsidRDefault="00963FCC" w:rsidP="00440C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  <w:t>2,9</w:t>
            </w:r>
          </w:p>
        </w:tc>
      </w:tr>
      <w:tr w:rsidR="00963FCC" w:rsidRPr="00EF73D1" w:rsidTr="00EF73D1">
        <w:trPr>
          <w:trHeight w:hRule="exact" w:val="170"/>
        </w:trPr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963FCC" w:rsidRPr="00EF73D1" w:rsidRDefault="00963FCC" w:rsidP="00440C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  <w:t>CDFW2-PD</w:t>
            </w:r>
          </w:p>
        </w:tc>
        <w:tc>
          <w:tcPr>
            <w:tcW w:w="638" w:type="dxa"/>
            <w:shd w:val="clear" w:color="auto" w:fill="auto"/>
            <w:noWrap/>
            <w:vAlign w:val="center"/>
            <w:hideMark/>
          </w:tcPr>
          <w:p w:rsidR="00963FCC" w:rsidRPr="00EF73D1" w:rsidRDefault="00963FCC" w:rsidP="00440C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  <w:t>3,9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963FCC" w:rsidRPr="00EF73D1" w:rsidRDefault="00963FCC" w:rsidP="00440C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  <w:t>67</w:t>
            </w:r>
          </w:p>
        </w:tc>
        <w:tc>
          <w:tcPr>
            <w:tcW w:w="959" w:type="dxa"/>
            <w:shd w:val="clear" w:color="auto" w:fill="auto"/>
            <w:noWrap/>
            <w:vAlign w:val="center"/>
            <w:hideMark/>
          </w:tcPr>
          <w:p w:rsidR="00963FCC" w:rsidRPr="00EF73D1" w:rsidRDefault="00963FCC" w:rsidP="00440C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  <w:t>159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963FCC" w:rsidRPr="00EF73D1" w:rsidRDefault="00963FCC" w:rsidP="00440C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  <w:t>97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963FCC" w:rsidRPr="00EF73D1" w:rsidRDefault="00963FCC" w:rsidP="00440C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  <w:t>385</w:t>
            </w:r>
          </w:p>
        </w:tc>
        <w:tc>
          <w:tcPr>
            <w:tcW w:w="1596" w:type="dxa"/>
            <w:shd w:val="clear" w:color="auto" w:fill="auto"/>
            <w:noWrap/>
            <w:vAlign w:val="center"/>
            <w:hideMark/>
          </w:tcPr>
          <w:p w:rsidR="00963FCC" w:rsidRPr="00EF73D1" w:rsidRDefault="00963FCC" w:rsidP="00440C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  <w:t>114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:rsidR="00963FCC" w:rsidRPr="00EF73D1" w:rsidRDefault="00963FCC" w:rsidP="00440C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  <w:t>3,4</w:t>
            </w:r>
          </w:p>
        </w:tc>
      </w:tr>
      <w:tr w:rsidR="00963FCC" w:rsidRPr="00EF73D1" w:rsidTr="00EF73D1">
        <w:trPr>
          <w:trHeight w:hRule="exact" w:val="170"/>
        </w:trPr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963FCC" w:rsidRPr="00EF73D1" w:rsidRDefault="00963FCC" w:rsidP="00440C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  <w:t>CDFW3-S</w:t>
            </w:r>
          </w:p>
        </w:tc>
        <w:tc>
          <w:tcPr>
            <w:tcW w:w="638" w:type="dxa"/>
            <w:shd w:val="clear" w:color="auto" w:fill="auto"/>
            <w:noWrap/>
            <w:vAlign w:val="center"/>
            <w:hideMark/>
          </w:tcPr>
          <w:p w:rsidR="00963FCC" w:rsidRPr="00EF73D1" w:rsidRDefault="00963FCC" w:rsidP="00440C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  <w:t>10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963FCC" w:rsidRPr="00EF73D1" w:rsidRDefault="00963FCC" w:rsidP="00440C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  <w:t>89</w:t>
            </w:r>
          </w:p>
        </w:tc>
        <w:tc>
          <w:tcPr>
            <w:tcW w:w="959" w:type="dxa"/>
            <w:shd w:val="clear" w:color="auto" w:fill="auto"/>
            <w:noWrap/>
            <w:vAlign w:val="center"/>
            <w:hideMark/>
          </w:tcPr>
          <w:p w:rsidR="00963FCC" w:rsidRPr="00EF73D1" w:rsidRDefault="00963FCC" w:rsidP="00440C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  <w:t>28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963FCC" w:rsidRPr="00EF73D1" w:rsidRDefault="00963FCC" w:rsidP="00440C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  <w:t>5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963FCC" w:rsidRPr="00EF73D1" w:rsidRDefault="00963FCC" w:rsidP="00440C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  <w:t>144</w:t>
            </w:r>
          </w:p>
        </w:tc>
        <w:tc>
          <w:tcPr>
            <w:tcW w:w="1596" w:type="dxa"/>
            <w:shd w:val="clear" w:color="auto" w:fill="auto"/>
            <w:noWrap/>
            <w:vAlign w:val="center"/>
            <w:hideMark/>
          </w:tcPr>
          <w:p w:rsidR="00963FCC" w:rsidRPr="00EF73D1" w:rsidRDefault="00963FCC" w:rsidP="00440C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  <w:t>342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:rsidR="00963FCC" w:rsidRPr="00EF73D1" w:rsidRDefault="00963FCC" w:rsidP="00440C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  <w:t>0,4</w:t>
            </w:r>
          </w:p>
        </w:tc>
      </w:tr>
      <w:tr w:rsidR="00963FCC" w:rsidRPr="00EF73D1" w:rsidTr="00EF73D1">
        <w:trPr>
          <w:trHeight w:hRule="exact" w:val="170"/>
        </w:trPr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963FCC" w:rsidRPr="00EF73D1" w:rsidRDefault="00963FCC" w:rsidP="00440C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  <w:t>CDFW3-D</w:t>
            </w:r>
          </w:p>
        </w:tc>
        <w:tc>
          <w:tcPr>
            <w:tcW w:w="638" w:type="dxa"/>
            <w:shd w:val="clear" w:color="auto" w:fill="auto"/>
            <w:noWrap/>
            <w:vAlign w:val="center"/>
            <w:hideMark/>
          </w:tcPr>
          <w:p w:rsidR="00963FCC" w:rsidRPr="00EF73D1" w:rsidRDefault="00963FCC" w:rsidP="00440C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  <w:t>4,3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963FCC" w:rsidRPr="00EF73D1" w:rsidRDefault="00963FCC" w:rsidP="00440C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  <w:t>70</w:t>
            </w:r>
          </w:p>
        </w:tc>
        <w:tc>
          <w:tcPr>
            <w:tcW w:w="959" w:type="dxa"/>
            <w:shd w:val="clear" w:color="auto" w:fill="auto"/>
            <w:noWrap/>
            <w:vAlign w:val="center"/>
            <w:hideMark/>
          </w:tcPr>
          <w:p w:rsidR="00963FCC" w:rsidRPr="00EF73D1" w:rsidRDefault="00963FCC" w:rsidP="00440C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  <w:t>102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963FCC" w:rsidRPr="00EF73D1" w:rsidRDefault="00963FCC" w:rsidP="00440C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  <w:t>56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963FCC" w:rsidRPr="00EF73D1" w:rsidRDefault="00963FCC" w:rsidP="00440C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  <w:t>291</w:t>
            </w:r>
          </w:p>
        </w:tc>
        <w:tc>
          <w:tcPr>
            <w:tcW w:w="1596" w:type="dxa"/>
            <w:shd w:val="clear" w:color="auto" w:fill="auto"/>
            <w:noWrap/>
            <w:vAlign w:val="center"/>
            <w:hideMark/>
          </w:tcPr>
          <w:p w:rsidR="00963FCC" w:rsidRPr="00EF73D1" w:rsidRDefault="00963FCC" w:rsidP="00440C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  <w:t>98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:rsidR="00963FCC" w:rsidRPr="00EF73D1" w:rsidRDefault="00963FCC" w:rsidP="00440C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  <w:t>3,0</w:t>
            </w:r>
          </w:p>
        </w:tc>
      </w:tr>
      <w:tr w:rsidR="00963FCC" w:rsidRPr="00EF73D1" w:rsidTr="00EF73D1">
        <w:trPr>
          <w:trHeight w:hRule="exact" w:val="170"/>
        </w:trPr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963FCC" w:rsidRPr="00EF73D1" w:rsidRDefault="00963FCC" w:rsidP="00440C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  <w:t>CDFW3-PD</w:t>
            </w:r>
          </w:p>
        </w:tc>
        <w:tc>
          <w:tcPr>
            <w:tcW w:w="638" w:type="dxa"/>
            <w:shd w:val="clear" w:color="auto" w:fill="auto"/>
            <w:noWrap/>
            <w:vAlign w:val="center"/>
            <w:hideMark/>
          </w:tcPr>
          <w:p w:rsidR="00963FCC" w:rsidRPr="00EF73D1" w:rsidRDefault="00963FCC" w:rsidP="00440C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  <w:t>4,0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963FCC" w:rsidRPr="00EF73D1" w:rsidRDefault="00963FCC" w:rsidP="00440C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  <w:t>70</w:t>
            </w:r>
          </w:p>
        </w:tc>
        <w:tc>
          <w:tcPr>
            <w:tcW w:w="959" w:type="dxa"/>
            <w:shd w:val="clear" w:color="auto" w:fill="auto"/>
            <w:noWrap/>
            <w:vAlign w:val="center"/>
            <w:hideMark/>
          </w:tcPr>
          <w:p w:rsidR="00963FCC" w:rsidRPr="00EF73D1" w:rsidRDefault="00963FCC" w:rsidP="00440C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  <w:t>95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963FCC" w:rsidRPr="00EF73D1" w:rsidRDefault="00963FCC" w:rsidP="00440C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  <w:t>63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963FCC" w:rsidRPr="00EF73D1" w:rsidRDefault="00963FCC" w:rsidP="00440C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  <w:t>203</w:t>
            </w:r>
          </w:p>
        </w:tc>
        <w:tc>
          <w:tcPr>
            <w:tcW w:w="1596" w:type="dxa"/>
            <w:shd w:val="clear" w:color="auto" w:fill="auto"/>
            <w:noWrap/>
            <w:vAlign w:val="center"/>
            <w:hideMark/>
          </w:tcPr>
          <w:p w:rsidR="00963FCC" w:rsidRPr="00EF73D1" w:rsidRDefault="00963FCC" w:rsidP="00440C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  <w:t>72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:rsidR="00963FCC" w:rsidRPr="00EF73D1" w:rsidRDefault="00963FCC" w:rsidP="00440C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  <w:t>2,8</w:t>
            </w:r>
          </w:p>
        </w:tc>
      </w:tr>
      <w:tr w:rsidR="00963FCC" w:rsidRPr="00EF73D1" w:rsidTr="00EF73D1">
        <w:trPr>
          <w:trHeight w:hRule="exact" w:val="170"/>
        </w:trPr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963FCC" w:rsidRPr="00EF73D1" w:rsidRDefault="00963FCC" w:rsidP="00440C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  <w:t>CDFW4-S</w:t>
            </w:r>
          </w:p>
        </w:tc>
        <w:tc>
          <w:tcPr>
            <w:tcW w:w="638" w:type="dxa"/>
            <w:shd w:val="clear" w:color="auto" w:fill="auto"/>
            <w:noWrap/>
            <w:vAlign w:val="center"/>
            <w:hideMark/>
          </w:tcPr>
          <w:p w:rsidR="00963FCC" w:rsidRPr="00EF73D1" w:rsidRDefault="00963FCC" w:rsidP="00440C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  <w:t>29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963FCC" w:rsidRPr="00EF73D1" w:rsidRDefault="00963FCC" w:rsidP="00440C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  <w:t>88</w:t>
            </w:r>
          </w:p>
        </w:tc>
        <w:tc>
          <w:tcPr>
            <w:tcW w:w="959" w:type="dxa"/>
            <w:shd w:val="clear" w:color="auto" w:fill="auto"/>
            <w:noWrap/>
            <w:vAlign w:val="center"/>
            <w:hideMark/>
          </w:tcPr>
          <w:p w:rsidR="00963FCC" w:rsidRPr="00EF73D1" w:rsidRDefault="00963FCC" w:rsidP="00440C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  <w:t>31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963FCC" w:rsidRPr="00EF73D1" w:rsidRDefault="00963FCC" w:rsidP="00440C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  <w:t>4,1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963FCC" w:rsidRPr="00EF73D1" w:rsidRDefault="00963FCC" w:rsidP="00440C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  <w:t>165</w:t>
            </w:r>
          </w:p>
        </w:tc>
        <w:tc>
          <w:tcPr>
            <w:tcW w:w="1596" w:type="dxa"/>
            <w:shd w:val="clear" w:color="auto" w:fill="auto"/>
            <w:noWrap/>
            <w:vAlign w:val="center"/>
            <w:hideMark/>
          </w:tcPr>
          <w:p w:rsidR="00963FCC" w:rsidRPr="00EF73D1" w:rsidRDefault="00963FCC" w:rsidP="00440C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  <w:t>404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:rsidR="00963FCC" w:rsidRPr="00EF73D1" w:rsidRDefault="00963FCC" w:rsidP="00440C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  <w:t>0,4</w:t>
            </w:r>
          </w:p>
        </w:tc>
      </w:tr>
      <w:tr w:rsidR="00963FCC" w:rsidRPr="00EF73D1" w:rsidTr="00EF73D1">
        <w:trPr>
          <w:trHeight w:hRule="exact" w:val="170"/>
        </w:trPr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963FCC" w:rsidRPr="00EF73D1" w:rsidRDefault="00963FCC" w:rsidP="00440C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  <w:t>CDFW4-D</w:t>
            </w:r>
          </w:p>
        </w:tc>
        <w:tc>
          <w:tcPr>
            <w:tcW w:w="638" w:type="dxa"/>
            <w:shd w:val="clear" w:color="auto" w:fill="auto"/>
            <w:noWrap/>
            <w:vAlign w:val="center"/>
            <w:hideMark/>
          </w:tcPr>
          <w:p w:rsidR="00963FCC" w:rsidRPr="00EF73D1" w:rsidRDefault="00963FCC" w:rsidP="00440C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  <w:t>12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963FCC" w:rsidRPr="00EF73D1" w:rsidRDefault="00963FCC" w:rsidP="00440C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  <w:t>62</w:t>
            </w:r>
          </w:p>
        </w:tc>
        <w:tc>
          <w:tcPr>
            <w:tcW w:w="959" w:type="dxa"/>
            <w:shd w:val="clear" w:color="auto" w:fill="auto"/>
            <w:noWrap/>
            <w:vAlign w:val="center"/>
            <w:hideMark/>
          </w:tcPr>
          <w:p w:rsidR="00963FCC" w:rsidRPr="00EF73D1" w:rsidRDefault="00963FCC" w:rsidP="00440C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  <w:t>66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963FCC" w:rsidRPr="00EF73D1" w:rsidRDefault="00963FCC" w:rsidP="00440C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  <w:t>32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963FCC" w:rsidRPr="00EF73D1" w:rsidRDefault="00963FCC" w:rsidP="00440C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  <w:t>208</w:t>
            </w:r>
          </w:p>
        </w:tc>
        <w:tc>
          <w:tcPr>
            <w:tcW w:w="1596" w:type="dxa"/>
            <w:shd w:val="clear" w:color="auto" w:fill="auto"/>
            <w:noWrap/>
            <w:vAlign w:val="center"/>
            <w:hideMark/>
          </w:tcPr>
          <w:p w:rsidR="00963FCC" w:rsidRPr="00EF73D1" w:rsidRDefault="00963FCC" w:rsidP="00440C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  <w:t>126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:rsidR="00963FCC" w:rsidRPr="00EF73D1" w:rsidRDefault="00963FCC" w:rsidP="00440C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  <w:t>1,7</w:t>
            </w:r>
          </w:p>
        </w:tc>
      </w:tr>
      <w:tr w:rsidR="00243AC2" w:rsidRPr="00EF73D1" w:rsidTr="00EF73D1">
        <w:trPr>
          <w:trHeight w:hRule="exact" w:val="170"/>
        </w:trPr>
        <w:tc>
          <w:tcPr>
            <w:tcW w:w="1100" w:type="dxa"/>
            <w:shd w:val="clear" w:color="auto" w:fill="auto"/>
            <w:noWrap/>
            <w:vAlign w:val="center"/>
          </w:tcPr>
          <w:p w:rsidR="00243AC2" w:rsidRPr="00EF73D1" w:rsidRDefault="00243AC2" w:rsidP="001D33E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  <w:t>AU</w:t>
            </w:r>
            <w:r w:rsidR="00755113"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  <w:t xml:space="preserve"> (%)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243AC2" w:rsidRPr="00EF73D1" w:rsidRDefault="00243AC2" w:rsidP="001D33E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  <w:t>10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243AC2" w:rsidRPr="00EF73D1" w:rsidRDefault="00243AC2" w:rsidP="001D33E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  <w:t>10</w:t>
            </w:r>
          </w:p>
        </w:tc>
        <w:tc>
          <w:tcPr>
            <w:tcW w:w="959" w:type="dxa"/>
            <w:shd w:val="clear" w:color="auto" w:fill="auto"/>
            <w:noWrap/>
            <w:vAlign w:val="center"/>
          </w:tcPr>
          <w:p w:rsidR="00243AC2" w:rsidRPr="00EF73D1" w:rsidRDefault="00243AC2" w:rsidP="001D33E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  <w:t>10</w:t>
            </w:r>
          </w:p>
        </w:tc>
        <w:tc>
          <w:tcPr>
            <w:tcW w:w="1142" w:type="dxa"/>
            <w:shd w:val="clear" w:color="auto" w:fill="auto"/>
            <w:noWrap/>
            <w:vAlign w:val="center"/>
          </w:tcPr>
          <w:p w:rsidR="00243AC2" w:rsidRPr="00EF73D1" w:rsidRDefault="00243AC2" w:rsidP="001D33E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  <w:t>20</w:t>
            </w:r>
          </w:p>
        </w:tc>
        <w:tc>
          <w:tcPr>
            <w:tcW w:w="1084" w:type="dxa"/>
            <w:shd w:val="clear" w:color="auto" w:fill="auto"/>
            <w:noWrap/>
            <w:vAlign w:val="center"/>
          </w:tcPr>
          <w:p w:rsidR="00243AC2" w:rsidRPr="00EF73D1" w:rsidRDefault="00243AC2" w:rsidP="001D33E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  <w:t>20</w:t>
            </w:r>
          </w:p>
        </w:tc>
        <w:tc>
          <w:tcPr>
            <w:tcW w:w="1596" w:type="dxa"/>
            <w:shd w:val="clear" w:color="auto" w:fill="auto"/>
            <w:noWrap/>
            <w:vAlign w:val="center"/>
          </w:tcPr>
          <w:p w:rsidR="00243AC2" w:rsidRPr="00EF73D1" w:rsidRDefault="00243AC2" w:rsidP="001D33E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  <w:t>15</w:t>
            </w:r>
          </w:p>
        </w:tc>
        <w:tc>
          <w:tcPr>
            <w:tcW w:w="1514" w:type="dxa"/>
            <w:shd w:val="clear" w:color="auto" w:fill="auto"/>
            <w:noWrap/>
            <w:vAlign w:val="center"/>
          </w:tcPr>
          <w:p w:rsidR="00243AC2" w:rsidRPr="00EF73D1" w:rsidRDefault="00243AC2" w:rsidP="001D33E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</w:pPr>
            <w:r w:rsidRPr="00EF73D1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lang w:eastAsia="sv-SE"/>
              </w:rPr>
              <w:t>-</w:t>
            </w:r>
          </w:p>
        </w:tc>
      </w:tr>
    </w:tbl>
    <w:p w:rsidR="00BC4BD1" w:rsidRDefault="00BC4BD1" w:rsidP="00D85F86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BC4BD1" w:rsidRDefault="00BC4BD1" w:rsidP="00A17CF4">
      <w:pPr>
        <w:jc w:val="center"/>
        <w:rPr>
          <w:rFonts w:asciiTheme="majorBidi" w:hAnsiTheme="majorBidi" w:cstheme="majorBidi"/>
          <w:sz w:val="24"/>
          <w:szCs w:val="24"/>
          <w:lang w:val="en-US"/>
        </w:rPr>
      </w:pPr>
    </w:p>
    <w:p w:rsidR="00BC4BD1" w:rsidRDefault="00BC4BD1" w:rsidP="00A17CF4">
      <w:pPr>
        <w:jc w:val="center"/>
        <w:rPr>
          <w:rFonts w:asciiTheme="majorBidi" w:hAnsiTheme="majorBidi" w:cstheme="majorBidi"/>
          <w:sz w:val="24"/>
          <w:szCs w:val="24"/>
          <w:lang w:val="en-US"/>
        </w:rPr>
      </w:pPr>
    </w:p>
    <w:p w:rsidR="00BC4BD1" w:rsidRDefault="00BC4BD1" w:rsidP="00A17CF4">
      <w:pPr>
        <w:jc w:val="center"/>
        <w:rPr>
          <w:rFonts w:asciiTheme="majorBidi" w:hAnsiTheme="majorBidi" w:cstheme="majorBidi"/>
          <w:sz w:val="24"/>
          <w:szCs w:val="24"/>
          <w:lang w:val="en-US"/>
        </w:rPr>
      </w:pPr>
    </w:p>
    <w:p w:rsidR="00A51084" w:rsidRDefault="00A51084" w:rsidP="00A17CF4">
      <w:pPr>
        <w:jc w:val="center"/>
        <w:rPr>
          <w:rFonts w:asciiTheme="majorBidi" w:hAnsiTheme="majorBidi" w:cstheme="majorBidi"/>
          <w:sz w:val="24"/>
          <w:szCs w:val="24"/>
          <w:lang w:val="en-US"/>
        </w:rPr>
      </w:pPr>
    </w:p>
    <w:p w:rsidR="00A51084" w:rsidRDefault="00A51084" w:rsidP="00A17CF4">
      <w:pPr>
        <w:jc w:val="center"/>
        <w:rPr>
          <w:rFonts w:asciiTheme="majorBidi" w:hAnsiTheme="majorBidi" w:cstheme="majorBidi"/>
          <w:sz w:val="24"/>
          <w:szCs w:val="24"/>
          <w:lang w:val="en-US"/>
        </w:rPr>
      </w:pPr>
    </w:p>
    <w:p w:rsidR="005000B4" w:rsidRDefault="005000B4" w:rsidP="00705F77">
      <w:pPr>
        <w:jc w:val="center"/>
        <w:rPr>
          <w:rFonts w:asciiTheme="majorBidi" w:hAnsiTheme="majorBidi" w:cstheme="majorBidi"/>
          <w:sz w:val="24"/>
          <w:szCs w:val="24"/>
          <w:lang w:val="en-US"/>
        </w:rPr>
      </w:pPr>
    </w:p>
    <w:p w:rsidR="005000B4" w:rsidRDefault="005000B4" w:rsidP="00705F77">
      <w:pPr>
        <w:jc w:val="center"/>
        <w:rPr>
          <w:rFonts w:asciiTheme="majorBidi" w:hAnsiTheme="majorBidi" w:cstheme="majorBidi"/>
          <w:sz w:val="24"/>
          <w:szCs w:val="24"/>
          <w:lang w:val="en-US"/>
        </w:rPr>
      </w:pPr>
    </w:p>
    <w:p w:rsidR="005000B4" w:rsidRDefault="005000B4" w:rsidP="00705F77">
      <w:pPr>
        <w:jc w:val="center"/>
        <w:rPr>
          <w:rFonts w:asciiTheme="majorBidi" w:hAnsiTheme="majorBidi" w:cstheme="majorBidi"/>
          <w:sz w:val="24"/>
          <w:szCs w:val="24"/>
          <w:lang w:val="en-US"/>
        </w:rPr>
      </w:pPr>
    </w:p>
    <w:p w:rsidR="00CE0779" w:rsidRDefault="00705F77" w:rsidP="00705F77">
      <w:pPr>
        <w:jc w:val="center"/>
        <w:rPr>
          <w:rFonts w:asciiTheme="majorBidi" w:hAnsiTheme="majorBidi" w:cstheme="majorBidi"/>
          <w:sz w:val="24"/>
          <w:szCs w:val="24"/>
          <w:lang w:val="en-US"/>
        </w:rPr>
      </w:pPr>
      <w:r w:rsidRPr="00705F77">
        <w:rPr>
          <w:noProof/>
          <w:lang w:val="en-US"/>
        </w:rPr>
        <w:lastRenderedPageBreak/>
        <w:drawing>
          <wp:inline distT="0" distB="0" distL="0" distR="0">
            <wp:extent cx="4491898" cy="1622066"/>
            <wp:effectExtent l="0" t="0" r="4445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11610" cy="1629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0779" w:rsidRDefault="00EF73D1" w:rsidP="00705F77">
      <w:pPr>
        <w:spacing w:line="48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Fig.</w:t>
      </w:r>
      <w:r w:rsidR="00CE0779" w:rsidRPr="00A17CF4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S</w:t>
      </w:r>
      <w:r w:rsidR="00CE0779">
        <w:rPr>
          <w:rFonts w:asciiTheme="majorBidi" w:hAnsiTheme="majorBidi" w:cstheme="majorBidi"/>
          <w:b/>
          <w:bCs/>
          <w:sz w:val="24"/>
          <w:szCs w:val="24"/>
          <w:lang w:val="en-US"/>
        </w:rPr>
        <w:t>1</w:t>
      </w:r>
      <w:r w:rsidR="00CE0779" w:rsidRPr="00A17CF4">
        <w:rPr>
          <w:rFonts w:asciiTheme="majorBidi" w:hAnsiTheme="majorBidi" w:cstheme="majorBidi"/>
          <w:b/>
          <w:bCs/>
          <w:sz w:val="24"/>
          <w:szCs w:val="24"/>
          <w:lang w:val="en-US"/>
        </w:rPr>
        <w:t>.</w:t>
      </w:r>
      <w:r w:rsidR="00CE0779">
        <w:rPr>
          <w:rFonts w:asciiTheme="majorBidi" w:hAnsiTheme="majorBidi" w:cstheme="majorBidi"/>
          <w:sz w:val="24"/>
          <w:szCs w:val="24"/>
          <w:lang w:val="en-US"/>
        </w:rPr>
        <w:t xml:space="preserve"> Simulated </w:t>
      </w:r>
      <w:r w:rsidR="00CE0779" w:rsidRPr="00AC1B5A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13</w:t>
      </w:r>
      <w:r w:rsidR="00CE0779">
        <w:rPr>
          <w:rFonts w:asciiTheme="majorBidi" w:hAnsiTheme="majorBidi" w:cstheme="majorBidi"/>
          <w:sz w:val="24"/>
          <w:szCs w:val="24"/>
          <w:lang w:val="en-US"/>
        </w:rPr>
        <w:t xml:space="preserve">C chemical shifts (in ppm) of </w:t>
      </w:r>
      <w:r w:rsidR="00CE0779" w:rsidRPr="00D85F86">
        <w:rPr>
          <w:rFonts w:asciiTheme="majorBidi" w:hAnsiTheme="majorBidi" w:cstheme="majorBidi"/>
          <w:sz w:val="24"/>
          <w:szCs w:val="24"/>
          <w:lang w:val="en-US"/>
        </w:rPr>
        <w:t>1-Palmitoyl-2-oleoyl-sn-glycero-3-phosphoglycerol</w:t>
      </w:r>
      <w:r w:rsidR="00705F7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CE0779" w:rsidRPr="00D85F86">
        <w:rPr>
          <w:rFonts w:asciiTheme="majorBidi" w:hAnsiTheme="majorBidi" w:cstheme="majorBidi"/>
          <w:sz w:val="24"/>
          <w:szCs w:val="24"/>
          <w:lang w:val="en-US"/>
        </w:rPr>
        <w:t>dissolved in DMSO-</w:t>
      </w:r>
      <w:r w:rsidR="00CE0779" w:rsidRPr="002C28ED">
        <w:rPr>
          <w:rFonts w:asciiTheme="majorBidi" w:hAnsiTheme="majorBidi" w:cstheme="majorBidi"/>
          <w:i/>
          <w:iCs/>
          <w:sz w:val="24"/>
          <w:szCs w:val="24"/>
          <w:lang w:val="en-US"/>
        </w:rPr>
        <w:t>d</w:t>
      </w:r>
      <w:r w:rsidR="00CE0779" w:rsidRPr="002C28ED">
        <w:rPr>
          <w:rFonts w:asciiTheme="majorBidi" w:hAnsiTheme="majorBidi" w:cstheme="majorBidi"/>
          <w:i/>
          <w:iCs/>
          <w:sz w:val="24"/>
          <w:szCs w:val="24"/>
          <w:vertAlign w:val="subscript"/>
          <w:lang w:val="en-US"/>
        </w:rPr>
        <w:t>6</w:t>
      </w:r>
      <w:r w:rsidR="00CE0779">
        <w:rPr>
          <w:rFonts w:asciiTheme="majorBidi" w:hAnsiTheme="majorBidi" w:cstheme="majorBidi"/>
          <w:sz w:val="24"/>
          <w:szCs w:val="24"/>
          <w:lang w:val="en-US"/>
        </w:rPr>
        <w:t>, using ACD/</w:t>
      </w:r>
      <w:proofErr w:type="spellStart"/>
      <w:r w:rsidR="00CE0779">
        <w:rPr>
          <w:rFonts w:asciiTheme="majorBidi" w:hAnsiTheme="majorBidi" w:cstheme="majorBidi"/>
          <w:sz w:val="24"/>
          <w:szCs w:val="24"/>
          <w:lang w:val="en-US"/>
        </w:rPr>
        <w:t>spectrus</w:t>
      </w:r>
      <w:proofErr w:type="spellEnd"/>
      <w:r w:rsidR="00CE0779">
        <w:rPr>
          <w:rFonts w:asciiTheme="majorBidi" w:hAnsiTheme="majorBidi" w:cstheme="majorBidi"/>
          <w:sz w:val="24"/>
          <w:szCs w:val="24"/>
          <w:lang w:val="en-US"/>
        </w:rPr>
        <w:t xml:space="preserve"> software. </w:t>
      </w:r>
    </w:p>
    <w:p w:rsidR="00CE0779" w:rsidRDefault="00CE0779" w:rsidP="00CE0779">
      <w:pPr>
        <w:spacing w:line="48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:rsidR="00CE0779" w:rsidRDefault="00CE0779" w:rsidP="00CE0779">
      <w:pPr>
        <w:spacing w:line="48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:rsidR="00CE0779" w:rsidRDefault="00CE0779" w:rsidP="00CE0779">
      <w:pPr>
        <w:spacing w:line="48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:rsidR="00CE0779" w:rsidRDefault="00CE0779" w:rsidP="00CE0779">
      <w:pPr>
        <w:spacing w:line="48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:rsidR="00CE0779" w:rsidRDefault="00CE0779" w:rsidP="00CE0779">
      <w:pPr>
        <w:spacing w:line="48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:rsidR="00CE0779" w:rsidRDefault="00CE0779" w:rsidP="00CE0779">
      <w:pPr>
        <w:spacing w:line="48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:rsidR="00CE0779" w:rsidRDefault="00CE0779" w:rsidP="00CE0779">
      <w:pPr>
        <w:spacing w:line="48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:rsidR="00CE0779" w:rsidRDefault="00CE0779" w:rsidP="00CE0779">
      <w:pPr>
        <w:spacing w:line="48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:rsidR="00CE0779" w:rsidRDefault="00CE0779" w:rsidP="00CE0779">
      <w:pPr>
        <w:spacing w:line="48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:rsidR="00A51084" w:rsidRDefault="00A51084" w:rsidP="00A17CF4">
      <w:pPr>
        <w:jc w:val="center"/>
        <w:rPr>
          <w:rFonts w:asciiTheme="majorBidi" w:hAnsiTheme="majorBidi" w:cstheme="majorBidi"/>
          <w:sz w:val="24"/>
          <w:szCs w:val="24"/>
          <w:lang w:val="en-US"/>
        </w:rPr>
      </w:pPr>
    </w:p>
    <w:p w:rsidR="00B215D6" w:rsidRDefault="0085710F" w:rsidP="0085710F">
      <w:pPr>
        <w:jc w:val="center"/>
        <w:rPr>
          <w:rFonts w:asciiTheme="majorBidi" w:hAnsiTheme="majorBidi" w:cstheme="majorBidi"/>
          <w:sz w:val="24"/>
          <w:szCs w:val="24"/>
          <w:lang w:val="en-US"/>
        </w:rPr>
      </w:pPr>
      <w:r w:rsidRPr="0085710F">
        <w:rPr>
          <w:noProof/>
          <w:lang w:val="en-US"/>
        </w:rPr>
        <w:lastRenderedPageBreak/>
        <w:drawing>
          <wp:inline distT="0" distB="0" distL="0" distR="0">
            <wp:extent cx="5731510" cy="4297045"/>
            <wp:effectExtent l="0" t="0" r="2540" b="825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7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1B5A" w:rsidRDefault="00EF73D1" w:rsidP="002C28ED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Fig.</w:t>
      </w:r>
      <w:r w:rsidR="00B215D6" w:rsidRPr="00A17CF4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S</w:t>
      </w:r>
      <w:r w:rsidR="00CE0779">
        <w:rPr>
          <w:rFonts w:asciiTheme="majorBidi" w:hAnsiTheme="majorBidi" w:cstheme="majorBidi"/>
          <w:b/>
          <w:bCs/>
          <w:sz w:val="24"/>
          <w:szCs w:val="24"/>
          <w:lang w:val="en-US"/>
        </w:rPr>
        <w:t>2</w:t>
      </w:r>
      <w:r w:rsidR="00B215D6" w:rsidRPr="00A17CF4">
        <w:rPr>
          <w:rFonts w:asciiTheme="majorBidi" w:hAnsiTheme="majorBidi" w:cstheme="majorBidi"/>
          <w:b/>
          <w:bCs/>
          <w:sz w:val="24"/>
          <w:szCs w:val="24"/>
          <w:lang w:val="en-US"/>
        </w:rPr>
        <w:t>.</w:t>
      </w:r>
      <w:r w:rsidR="00B215D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3B1E50">
        <w:rPr>
          <w:rFonts w:asciiTheme="majorBidi" w:hAnsiTheme="majorBidi" w:cstheme="majorBidi"/>
          <w:sz w:val="24"/>
          <w:szCs w:val="24"/>
          <w:lang w:val="en-US"/>
        </w:rPr>
        <w:t xml:space="preserve">A) </w:t>
      </w:r>
      <w:r w:rsidR="00955387">
        <w:rPr>
          <w:rFonts w:asciiTheme="majorBidi" w:hAnsiTheme="majorBidi" w:cstheme="majorBidi"/>
          <w:sz w:val="24"/>
          <w:szCs w:val="24"/>
          <w:lang w:val="en-US"/>
        </w:rPr>
        <w:t xml:space="preserve">Total </w:t>
      </w:r>
      <w:r w:rsidR="00955387" w:rsidRPr="009C2126">
        <w:rPr>
          <w:rFonts w:asciiTheme="majorBidi" w:hAnsiTheme="majorBidi" w:cstheme="majorBidi"/>
          <w:sz w:val="24"/>
          <w:szCs w:val="24"/>
          <w:lang w:val="en-US"/>
        </w:rPr>
        <w:t xml:space="preserve">concentrations of </w:t>
      </w:r>
      <w:r w:rsidR="00312552" w:rsidRPr="009C2126">
        <w:rPr>
          <w:rFonts w:asciiTheme="majorBidi" w:hAnsiTheme="majorBidi" w:cstheme="majorBidi"/>
          <w:sz w:val="24"/>
          <w:szCs w:val="24"/>
          <w:lang w:val="en-US"/>
        </w:rPr>
        <w:t>arabinose</w:t>
      </w:r>
      <w:r w:rsidR="00312552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="00955387" w:rsidRPr="009C2126">
        <w:rPr>
          <w:rFonts w:asciiTheme="majorBidi" w:hAnsiTheme="majorBidi" w:cstheme="majorBidi"/>
          <w:sz w:val="24"/>
          <w:szCs w:val="24"/>
          <w:lang w:val="en-US"/>
        </w:rPr>
        <w:t xml:space="preserve">glucose and </w:t>
      </w:r>
      <w:r w:rsidR="00312552">
        <w:rPr>
          <w:rFonts w:asciiTheme="majorBidi" w:hAnsiTheme="majorBidi" w:cstheme="majorBidi"/>
          <w:sz w:val="24"/>
          <w:szCs w:val="24"/>
          <w:lang w:val="en-US"/>
        </w:rPr>
        <w:t xml:space="preserve">xylose </w:t>
      </w:r>
      <w:r w:rsidR="00955387">
        <w:rPr>
          <w:rFonts w:asciiTheme="majorBidi" w:hAnsiTheme="majorBidi" w:cstheme="majorBidi"/>
          <w:sz w:val="24"/>
          <w:szCs w:val="24"/>
          <w:lang w:val="en-US"/>
        </w:rPr>
        <w:t>in the digestate samples versus</w:t>
      </w:r>
      <w:r w:rsidR="00516F22" w:rsidRPr="00516F2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516F22" w:rsidRPr="009C2126">
        <w:rPr>
          <w:rFonts w:asciiTheme="majorBidi" w:hAnsiTheme="majorBidi" w:cstheme="majorBidi"/>
          <w:sz w:val="24"/>
          <w:szCs w:val="24"/>
          <w:lang w:val="en-US"/>
        </w:rPr>
        <w:t xml:space="preserve">sum of O-alkyl and </w:t>
      </w:r>
      <w:proofErr w:type="spellStart"/>
      <w:r w:rsidR="00516F22" w:rsidRPr="009C2126">
        <w:rPr>
          <w:rFonts w:asciiTheme="majorBidi" w:hAnsiTheme="majorBidi" w:cstheme="majorBidi"/>
          <w:sz w:val="24"/>
          <w:szCs w:val="24"/>
          <w:lang w:val="en-US"/>
        </w:rPr>
        <w:t>anomeric</w:t>
      </w:r>
      <w:proofErr w:type="spellEnd"/>
      <w:r w:rsidR="00516F22" w:rsidRPr="009C2126">
        <w:rPr>
          <w:rFonts w:asciiTheme="majorBidi" w:hAnsiTheme="majorBidi" w:cstheme="majorBidi"/>
          <w:sz w:val="24"/>
          <w:szCs w:val="24"/>
          <w:lang w:val="en-US"/>
        </w:rPr>
        <w:t xml:space="preserve"> C integrals</w:t>
      </w:r>
      <w:r w:rsidR="00516F22">
        <w:rPr>
          <w:rFonts w:asciiTheme="majorBidi" w:hAnsiTheme="majorBidi" w:cstheme="majorBidi"/>
          <w:sz w:val="24"/>
          <w:szCs w:val="24"/>
          <w:lang w:val="en-US"/>
        </w:rPr>
        <w:t xml:space="preserve"> of solid-state </w:t>
      </w:r>
      <w:r w:rsidR="00516F22" w:rsidRPr="00955387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13</w:t>
      </w:r>
      <w:r w:rsidR="00516F22">
        <w:rPr>
          <w:rFonts w:asciiTheme="majorBidi" w:hAnsiTheme="majorBidi" w:cstheme="majorBidi"/>
          <w:sz w:val="24"/>
          <w:szCs w:val="24"/>
          <w:lang w:val="en-US"/>
        </w:rPr>
        <w:t>C</w:t>
      </w:r>
      <w:r w:rsidR="002C28ED" w:rsidRPr="002C28ED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r w:rsidR="002C28ED" w:rsidRPr="00784C4A">
        <w:rPr>
          <w:rFonts w:asciiTheme="majorBidi" w:hAnsiTheme="majorBidi" w:cstheme="majorBidi"/>
          <w:bCs/>
          <w:sz w:val="24"/>
          <w:szCs w:val="24"/>
          <w:lang w:val="en-US"/>
        </w:rPr>
        <w:t>CP-MAS</w:t>
      </w:r>
      <w:r w:rsidR="00516F22">
        <w:rPr>
          <w:rFonts w:asciiTheme="majorBidi" w:hAnsiTheme="majorBidi" w:cstheme="majorBidi"/>
          <w:sz w:val="24"/>
          <w:szCs w:val="24"/>
          <w:lang w:val="en-US"/>
        </w:rPr>
        <w:t xml:space="preserve"> NMR spectra</w:t>
      </w:r>
      <w:r w:rsidR="00F05ED4">
        <w:rPr>
          <w:rFonts w:asciiTheme="majorBidi" w:hAnsiTheme="majorBidi" w:cstheme="majorBidi"/>
          <w:sz w:val="24"/>
          <w:szCs w:val="24"/>
          <w:lang w:val="en-US"/>
        </w:rPr>
        <w:t xml:space="preserve">, representing the relative abundances of O-alkyl and </w:t>
      </w:r>
      <w:proofErr w:type="spellStart"/>
      <w:r w:rsidR="00F05ED4">
        <w:rPr>
          <w:rFonts w:asciiTheme="majorBidi" w:hAnsiTheme="majorBidi" w:cstheme="majorBidi"/>
          <w:sz w:val="24"/>
          <w:szCs w:val="24"/>
          <w:lang w:val="en-US"/>
        </w:rPr>
        <w:t>anomeric</w:t>
      </w:r>
      <w:proofErr w:type="spellEnd"/>
      <w:r w:rsidR="00F05ED4">
        <w:rPr>
          <w:rFonts w:asciiTheme="majorBidi" w:hAnsiTheme="majorBidi" w:cstheme="majorBidi"/>
          <w:sz w:val="24"/>
          <w:szCs w:val="24"/>
          <w:lang w:val="en-US"/>
        </w:rPr>
        <w:t xml:space="preserve"> C in </w:t>
      </w:r>
      <w:proofErr w:type="spellStart"/>
      <w:r w:rsidR="00F05ED4">
        <w:rPr>
          <w:rFonts w:asciiTheme="majorBidi" w:hAnsiTheme="majorBidi" w:cstheme="majorBidi"/>
          <w:sz w:val="24"/>
          <w:szCs w:val="24"/>
          <w:lang w:val="en-US"/>
        </w:rPr>
        <w:t>digestate</w:t>
      </w:r>
      <w:proofErr w:type="spellEnd"/>
      <w:r w:rsidR="00F05ED4">
        <w:rPr>
          <w:rFonts w:asciiTheme="majorBidi" w:hAnsiTheme="majorBidi" w:cstheme="majorBidi"/>
          <w:sz w:val="24"/>
          <w:szCs w:val="24"/>
          <w:lang w:val="en-US"/>
        </w:rPr>
        <w:t xml:space="preserve"> particulate organic matter (POM)</w:t>
      </w:r>
      <w:r w:rsidR="00451B1E">
        <w:rPr>
          <w:rFonts w:asciiTheme="majorBidi" w:hAnsiTheme="majorBidi" w:cstheme="majorBidi"/>
          <w:sz w:val="24"/>
          <w:szCs w:val="24"/>
          <w:lang w:val="en-US"/>
        </w:rPr>
        <w:t>.</w:t>
      </w:r>
      <w:r w:rsidR="003B1E5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A17CF4">
        <w:rPr>
          <w:rFonts w:asciiTheme="majorBidi" w:hAnsiTheme="majorBidi" w:cstheme="majorBidi"/>
          <w:sz w:val="24"/>
          <w:szCs w:val="24"/>
          <w:lang w:val="en-US"/>
        </w:rPr>
        <w:t>B</w:t>
      </w:r>
      <w:r w:rsidR="003B1E50">
        <w:rPr>
          <w:rFonts w:asciiTheme="majorBidi" w:hAnsiTheme="majorBidi" w:cstheme="majorBidi"/>
          <w:sz w:val="24"/>
          <w:szCs w:val="24"/>
          <w:lang w:val="en-US"/>
        </w:rPr>
        <w:t>)</w:t>
      </w:r>
      <w:r w:rsidR="003B1E50" w:rsidRPr="003B1E5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3B1E50">
        <w:rPr>
          <w:rFonts w:asciiTheme="majorBidi" w:hAnsiTheme="majorBidi" w:cstheme="majorBidi"/>
          <w:sz w:val="24"/>
          <w:szCs w:val="24"/>
          <w:lang w:val="en-US"/>
        </w:rPr>
        <w:t xml:space="preserve">Solid-state </w:t>
      </w:r>
      <w:r w:rsidR="003B1E50" w:rsidRPr="00955387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13</w:t>
      </w:r>
      <w:r w:rsidR="003B1E50">
        <w:rPr>
          <w:rFonts w:asciiTheme="majorBidi" w:hAnsiTheme="majorBidi" w:cstheme="majorBidi"/>
          <w:sz w:val="24"/>
          <w:szCs w:val="24"/>
          <w:lang w:val="en-US"/>
        </w:rPr>
        <w:t xml:space="preserve">C </w:t>
      </w:r>
      <w:r w:rsidR="002C28ED" w:rsidRPr="00784C4A">
        <w:rPr>
          <w:rFonts w:asciiTheme="majorBidi" w:hAnsiTheme="majorBidi" w:cstheme="majorBidi"/>
          <w:bCs/>
          <w:sz w:val="24"/>
          <w:szCs w:val="24"/>
          <w:lang w:val="en-US"/>
        </w:rPr>
        <w:t xml:space="preserve">CP-MAS </w:t>
      </w:r>
      <w:r w:rsidR="003B1E50">
        <w:rPr>
          <w:rFonts w:asciiTheme="majorBidi" w:hAnsiTheme="majorBidi" w:cstheme="majorBidi"/>
          <w:sz w:val="24"/>
          <w:szCs w:val="24"/>
          <w:lang w:val="en-US"/>
        </w:rPr>
        <w:t>NMR integrals of alkyl C versus integrals of carbonyl C.</w:t>
      </w:r>
      <w:r w:rsidR="00A17CF4" w:rsidRPr="00A17CF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A17CF4">
        <w:rPr>
          <w:rFonts w:asciiTheme="majorBidi" w:hAnsiTheme="majorBidi" w:cstheme="majorBidi"/>
          <w:sz w:val="24"/>
          <w:szCs w:val="24"/>
          <w:lang w:val="en-US"/>
        </w:rPr>
        <w:t xml:space="preserve">C) </w:t>
      </w:r>
      <w:r w:rsidR="00A17CF4" w:rsidRPr="009C2126">
        <w:rPr>
          <w:rFonts w:asciiTheme="majorBidi" w:hAnsiTheme="majorBidi" w:cstheme="majorBidi"/>
          <w:sz w:val="24"/>
          <w:szCs w:val="24"/>
          <w:lang w:val="en-US"/>
        </w:rPr>
        <w:t>N</w:t>
      </w:r>
      <w:r w:rsidR="00312552">
        <w:rPr>
          <w:rFonts w:asciiTheme="majorBidi" w:hAnsiTheme="majorBidi" w:cstheme="majorBidi"/>
          <w:sz w:val="24"/>
          <w:szCs w:val="24"/>
          <w:lang w:val="en-US"/>
        </w:rPr>
        <w:t>itrogen</w:t>
      </w:r>
      <w:r w:rsidR="00A17CF4" w:rsidRPr="009C2126">
        <w:rPr>
          <w:rFonts w:asciiTheme="majorBidi" w:hAnsiTheme="majorBidi" w:cstheme="majorBidi"/>
          <w:sz w:val="24"/>
          <w:szCs w:val="24"/>
          <w:lang w:val="en-US"/>
        </w:rPr>
        <w:t xml:space="preserve"> contents of the POM</w:t>
      </w:r>
      <w:r w:rsidR="00A17CF4">
        <w:rPr>
          <w:rFonts w:asciiTheme="majorBidi" w:hAnsiTheme="majorBidi" w:cstheme="majorBidi"/>
          <w:sz w:val="24"/>
          <w:szCs w:val="24"/>
          <w:lang w:val="en-US"/>
        </w:rPr>
        <w:t xml:space="preserve"> versus solid-state </w:t>
      </w:r>
      <w:r w:rsidR="00A17CF4" w:rsidRPr="00955387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13</w:t>
      </w:r>
      <w:r w:rsidR="00A17CF4">
        <w:rPr>
          <w:rFonts w:asciiTheme="majorBidi" w:hAnsiTheme="majorBidi" w:cstheme="majorBidi"/>
          <w:sz w:val="24"/>
          <w:szCs w:val="24"/>
          <w:lang w:val="en-US"/>
        </w:rPr>
        <w:t xml:space="preserve">C </w:t>
      </w:r>
      <w:r w:rsidR="002C28ED" w:rsidRPr="00784C4A">
        <w:rPr>
          <w:rFonts w:asciiTheme="majorBidi" w:hAnsiTheme="majorBidi" w:cstheme="majorBidi"/>
          <w:bCs/>
          <w:sz w:val="24"/>
          <w:szCs w:val="24"/>
          <w:lang w:val="en-US"/>
        </w:rPr>
        <w:t xml:space="preserve">CP-MAS </w:t>
      </w:r>
      <w:r w:rsidR="00A17CF4">
        <w:rPr>
          <w:rFonts w:asciiTheme="majorBidi" w:hAnsiTheme="majorBidi" w:cstheme="majorBidi"/>
          <w:sz w:val="24"/>
          <w:szCs w:val="24"/>
          <w:lang w:val="en-US"/>
        </w:rPr>
        <w:t>NMR integrals of alkyl C and carbonyl C.</w:t>
      </w:r>
      <w:r w:rsidR="00F05ED4" w:rsidRPr="00F05ED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F05ED4">
        <w:rPr>
          <w:rFonts w:asciiTheme="majorBidi" w:hAnsiTheme="majorBidi" w:cstheme="majorBidi"/>
          <w:sz w:val="24"/>
          <w:szCs w:val="24"/>
          <w:lang w:val="en-US"/>
        </w:rPr>
        <w:t xml:space="preserve">D) The C:N ratios of all POM samples versus </w:t>
      </w:r>
      <w:proofErr w:type="spellStart"/>
      <w:r w:rsidR="00312552">
        <w:rPr>
          <w:rFonts w:asciiTheme="majorBidi" w:hAnsiTheme="majorBidi" w:cstheme="majorBidi"/>
          <w:sz w:val="24"/>
          <w:szCs w:val="24"/>
          <w:lang w:val="en-US"/>
        </w:rPr>
        <w:t>alkyl:</w:t>
      </w:r>
      <w:r w:rsidR="00F05ED4">
        <w:rPr>
          <w:rFonts w:asciiTheme="majorBidi" w:hAnsiTheme="majorBidi" w:cstheme="majorBidi"/>
          <w:sz w:val="24"/>
          <w:szCs w:val="24"/>
          <w:lang w:val="en-US"/>
        </w:rPr>
        <w:t>O</w:t>
      </w:r>
      <w:proofErr w:type="spellEnd"/>
      <w:r w:rsidR="00F05ED4">
        <w:rPr>
          <w:rFonts w:asciiTheme="majorBidi" w:hAnsiTheme="majorBidi" w:cstheme="majorBidi"/>
          <w:sz w:val="24"/>
          <w:szCs w:val="24"/>
          <w:lang w:val="en-US"/>
        </w:rPr>
        <w:t xml:space="preserve">-alkyl C </w:t>
      </w:r>
      <w:r w:rsidR="00312552">
        <w:rPr>
          <w:rFonts w:asciiTheme="majorBidi" w:hAnsiTheme="majorBidi" w:cstheme="majorBidi"/>
          <w:sz w:val="24"/>
          <w:szCs w:val="24"/>
          <w:lang w:val="en-US"/>
        </w:rPr>
        <w:t>ratios</w:t>
      </w:r>
      <w:r w:rsidR="00F05ED4">
        <w:rPr>
          <w:rFonts w:asciiTheme="majorBidi" w:hAnsiTheme="majorBidi" w:cstheme="majorBidi"/>
          <w:sz w:val="24"/>
          <w:szCs w:val="24"/>
          <w:lang w:val="en-US"/>
        </w:rPr>
        <w:t xml:space="preserve"> of solid-state </w:t>
      </w:r>
      <w:r w:rsidR="00F05ED4" w:rsidRPr="00955387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13</w:t>
      </w:r>
      <w:r w:rsidR="00F05ED4">
        <w:rPr>
          <w:rFonts w:asciiTheme="majorBidi" w:hAnsiTheme="majorBidi" w:cstheme="majorBidi"/>
          <w:sz w:val="24"/>
          <w:szCs w:val="24"/>
          <w:lang w:val="en-US"/>
        </w:rPr>
        <w:t xml:space="preserve">C </w:t>
      </w:r>
      <w:r w:rsidR="002C28ED" w:rsidRPr="00784C4A">
        <w:rPr>
          <w:rFonts w:asciiTheme="majorBidi" w:hAnsiTheme="majorBidi" w:cstheme="majorBidi"/>
          <w:bCs/>
          <w:sz w:val="24"/>
          <w:szCs w:val="24"/>
          <w:lang w:val="en-US"/>
        </w:rPr>
        <w:t xml:space="preserve">CP-MAS </w:t>
      </w:r>
      <w:r w:rsidR="00F05ED4">
        <w:rPr>
          <w:rFonts w:asciiTheme="majorBidi" w:hAnsiTheme="majorBidi" w:cstheme="majorBidi"/>
          <w:sz w:val="24"/>
          <w:szCs w:val="24"/>
          <w:lang w:val="en-US"/>
        </w:rPr>
        <w:t>NMR spectra.</w:t>
      </w:r>
    </w:p>
    <w:p w:rsidR="007936C5" w:rsidRDefault="007936C5" w:rsidP="007936C5">
      <w:pPr>
        <w:spacing w:line="48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</w:p>
    <w:p w:rsidR="00CE0779" w:rsidRDefault="00CE0779" w:rsidP="007936C5">
      <w:pPr>
        <w:spacing w:line="48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</w:p>
    <w:p w:rsidR="007936C5" w:rsidRDefault="007936C5" w:rsidP="007936C5">
      <w:pPr>
        <w:spacing w:line="48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</w:p>
    <w:p w:rsidR="007936C5" w:rsidRDefault="00860DE8" w:rsidP="00860DE8">
      <w:pPr>
        <w:spacing w:line="48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 w:rsidRPr="00860DE8">
        <w:rPr>
          <w:noProof/>
          <w:lang w:val="en-US"/>
        </w:rPr>
        <w:lastRenderedPageBreak/>
        <w:drawing>
          <wp:inline distT="0" distB="0" distL="0" distR="0">
            <wp:extent cx="4103622" cy="4065905"/>
            <wp:effectExtent l="0" t="0" r="0" b="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1877" cy="4074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36C5" w:rsidRPr="00D85F86" w:rsidRDefault="00EF73D1" w:rsidP="002C28ED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Fig.</w:t>
      </w:r>
      <w:r w:rsidR="007936C5" w:rsidRPr="007936C5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S3.</w:t>
      </w:r>
      <w:r w:rsidR="007936C5" w:rsidRPr="00D85F86">
        <w:rPr>
          <w:rFonts w:asciiTheme="majorBidi" w:hAnsiTheme="majorBidi" w:cstheme="majorBidi"/>
          <w:sz w:val="24"/>
          <w:szCs w:val="24"/>
          <w:lang w:val="en-US"/>
        </w:rPr>
        <w:t xml:space="preserve"> Experimental (green) </w:t>
      </w:r>
      <w:r w:rsidR="007936C5" w:rsidRPr="009C2126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1</w:t>
      </w:r>
      <w:r w:rsidR="007936C5" w:rsidRPr="009C2126">
        <w:rPr>
          <w:rFonts w:asciiTheme="majorBidi" w:hAnsiTheme="majorBidi" w:cstheme="majorBidi"/>
          <w:sz w:val="24"/>
          <w:szCs w:val="24"/>
          <w:lang w:val="en-US"/>
        </w:rPr>
        <w:t>H</w:t>
      </w:r>
      <w:proofErr w:type="gramStart"/>
      <w:r w:rsidR="007936C5" w:rsidRPr="009C2126">
        <w:rPr>
          <w:rFonts w:asciiTheme="majorBidi" w:hAnsiTheme="majorBidi" w:cstheme="majorBidi"/>
          <w:sz w:val="24"/>
          <w:szCs w:val="24"/>
          <w:lang w:val="en-US"/>
        </w:rPr>
        <w:t>,</w:t>
      </w:r>
      <w:r w:rsidR="007936C5" w:rsidRPr="009C2126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13</w:t>
      </w:r>
      <w:r w:rsidR="007936C5" w:rsidRPr="009C2126">
        <w:rPr>
          <w:rFonts w:asciiTheme="majorBidi" w:hAnsiTheme="majorBidi" w:cstheme="majorBidi"/>
          <w:sz w:val="24"/>
          <w:szCs w:val="24"/>
          <w:lang w:val="en-US"/>
        </w:rPr>
        <w:t>C</w:t>
      </w:r>
      <w:proofErr w:type="gramEnd"/>
      <w:r w:rsidR="007936C5" w:rsidRPr="009C2126">
        <w:rPr>
          <w:rFonts w:asciiTheme="majorBidi" w:hAnsiTheme="majorBidi" w:cstheme="majorBidi"/>
          <w:sz w:val="24"/>
          <w:szCs w:val="24"/>
          <w:lang w:val="en-US"/>
        </w:rPr>
        <w:t xml:space="preserve"> HSQC NMR </w:t>
      </w:r>
      <w:r w:rsidR="007936C5" w:rsidRPr="00D85F86">
        <w:rPr>
          <w:rFonts w:asciiTheme="majorBidi" w:hAnsiTheme="majorBidi" w:cstheme="majorBidi"/>
          <w:sz w:val="24"/>
          <w:szCs w:val="24"/>
          <w:lang w:val="en-US"/>
        </w:rPr>
        <w:t xml:space="preserve">spectrum of 1-Palmitoyl-2-oleoyl-sn-glycero-3-phosphoglycerol </w:t>
      </w:r>
      <w:r w:rsidR="00F07BF6">
        <w:rPr>
          <w:rFonts w:asciiTheme="majorBidi" w:hAnsiTheme="majorBidi" w:cstheme="majorBidi"/>
          <w:sz w:val="24"/>
          <w:szCs w:val="24"/>
          <w:lang w:val="en-US"/>
        </w:rPr>
        <w:t xml:space="preserve">(POPG) </w:t>
      </w:r>
      <w:r w:rsidR="007936C5" w:rsidRPr="00D85F86">
        <w:rPr>
          <w:rFonts w:asciiTheme="majorBidi" w:hAnsiTheme="majorBidi" w:cstheme="majorBidi"/>
          <w:sz w:val="24"/>
          <w:szCs w:val="24"/>
          <w:lang w:val="en-US"/>
        </w:rPr>
        <w:t>dissolved in DMSO-</w:t>
      </w:r>
      <w:r w:rsidR="007936C5" w:rsidRPr="002C28ED">
        <w:rPr>
          <w:rFonts w:asciiTheme="majorBidi" w:hAnsiTheme="majorBidi" w:cstheme="majorBidi"/>
          <w:i/>
          <w:iCs/>
          <w:sz w:val="24"/>
          <w:szCs w:val="24"/>
          <w:lang w:val="en-US"/>
        </w:rPr>
        <w:t>d</w:t>
      </w:r>
      <w:r w:rsidR="007936C5" w:rsidRPr="002C28ED">
        <w:rPr>
          <w:rFonts w:asciiTheme="majorBidi" w:hAnsiTheme="majorBidi" w:cstheme="majorBidi"/>
          <w:i/>
          <w:iCs/>
          <w:sz w:val="24"/>
          <w:szCs w:val="24"/>
          <w:vertAlign w:val="subscript"/>
          <w:lang w:val="en-US"/>
        </w:rPr>
        <w:t>6</w:t>
      </w:r>
      <w:r w:rsidR="007936C5" w:rsidRPr="00D85F86">
        <w:rPr>
          <w:rFonts w:asciiTheme="majorBidi" w:hAnsiTheme="majorBidi" w:cstheme="majorBidi"/>
          <w:sz w:val="24"/>
          <w:szCs w:val="24"/>
          <w:lang w:val="en-US"/>
        </w:rPr>
        <w:t xml:space="preserve"> together with the modeled spectrum (black) based on its chemical structure. The peak assignments to subunits </w:t>
      </w:r>
      <w:r w:rsidR="007936C5">
        <w:rPr>
          <w:rFonts w:asciiTheme="majorBidi" w:hAnsiTheme="majorBidi" w:cstheme="majorBidi"/>
          <w:sz w:val="24"/>
          <w:szCs w:val="24"/>
          <w:lang w:val="en-US"/>
        </w:rPr>
        <w:t xml:space="preserve">include </w:t>
      </w:r>
      <w:proofErr w:type="gramStart"/>
      <w:r w:rsidR="007936C5" w:rsidRPr="00D85F86">
        <w:rPr>
          <w:rFonts w:asciiTheme="majorBidi" w:hAnsiTheme="majorBidi" w:cstheme="majorBidi"/>
          <w:sz w:val="24"/>
          <w:szCs w:val="24"/>
          <w:lang w:val="en-US"/>
        </w:rPr>
        <w:t>CH</w:t>
      </w:r>
      <w:r w:rsidR="007936C5" w:rsidRPr="00D85F86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3</w:t>
      </w:r>
      <w:r w:rsidR="007936C5" w:rsidRPr="00D85F86">
        <w:rPr>
          <w:rFonts w:asciiTheme="majorBidi" w:hAnsiTheme="majorBidi" w:cstheme="majorBidi"/>
          <w:sz w:val="24"/>
          <w:szCs w:val="24"/>
          <w:lang w:val="en-US"/>
        </w:rPr>
        <w:t>(</w:t>
      </w:r>
      <w:proofErr w:type="gramEnd"/>
      <w:r w:rsidR="007936C5" w:rsidRPr="00D85F86">
        <w:rPr>
          <w:rFonts w:asciiTheme="majorBidi" w:hAnsiTheme="majorBidi" w:cstheme="majorBidi"/>
          <w:sz w:val="24"/>
          <w:szCs w:val="24"/>
          <w:lang w:val="en-US"/>
        </w:rPr>
        <w:t xml:space="preserve">ω) at </w:t>
      </w:r>
      <w:proofErr w:type="spellStart"/>
      <w:r w:rsidR="00AA085E">
        <w:rPr>
          <w:rFonts w:asciiTheme="majorBidi" w:hAnsiTheme="majorBidi" w:cstheme="majorBidi"/>
          <w:sz w:val="24"/>
          <w:szCs w:val="24"/>
          <w:lang w:val="en-US"/>
        </w:rPr>
        <w:t>δ</w:t>
      </w:r>
      <w:r w:rsidR="00AA085E" w:rsidRPr="00AA085E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H</w:t>
      </w:r>
      <w:proofErr w:type="spellEnd"/>
      <w:r w:rsidR="00BA0A66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/C</w:t>
      </w:r>
      <w:r w:rsidR="00AA085E">
        <w:rPr>
          <w:rFonts w:asciiTheme="majorBidi" w:hAnsiTheme="majorBidi" w:cstheme="majorBidi"/>
          <w:sz w:val="24"/>
          <w:szCs w:val="24"/>
          <w:lang w:val="en-US"/>
        </w:rPr>
        <w:t>:0.9</w:t>
      </w:r>
      <w:r w:rsidR="00BA0A66">
        <w:rPr>
          <w:rFonts w:asciiTheme="majorBidi" w:hAnsiTheme="majorBidi" w:cstheme="majorBidi"/>
          <w:sz w:val="24"/>
          <w:szCs w:val="24"/>
          <w:lang w:val="en-US"/>
        </w:rPr>
        <w:t>/</w:t>
      </w:r>
      <w:r w:rsidR="00AA085E">
        <w:rPr>
          <w:rFonts w:asciiTheme="majorBidi" w:hAnsiTheme="majorBidi" w:cstheme="majorBidi"/>
          <w:sz w:val="24"/>
          <w:szCs w:val="24"/>
          <w:lang w:val="en-US"/>
        </w:rPr>
        <w:t>1</w:t>
      </w:r>
      <w:r w:rsidR="007936C5" w:rsidRPr="00D85F86">
        <w:rPr>
          <w:rFonts w:asciiTheme="majorBidi" w:hAnsiTheme="majorBidi" w:cstheme="majorBidi"/>
          <w:sz w:val="24"/>
          <w:szCs w:val="24"/>
          <w:lang w:val="en-US"/>
        </w:rPr>
        <w:t>4.4</w:t>
      </w:r>
      <w:r w:rsidR="00BA0A6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A0A66">
        <w:rPr>
          <w:rFonts w:asciiTheme="majorBidi" w:hAnsiTheme="majorBidi" w:cstheme="majorBidi"/>
          <w:sz w:val="24"/>
          <w:szCs w:val="24"/>
          <w:lang w:val="en-US"/>
        </w:rPr>
        <w:t>ppm</w:t>
      </w:r>
      <w:proofErr w:type="spellEnd"/>
      <w:r w:rsidR="007936C5" w:rsidRPr="00D85F86">
        <w:rPr>
          <w:rFonts w:asciiTheme="majorBidi" w:hAnsiTheme="majorBidi" w:cstheme="majorBidi"/>
          <w:sz w:val="24"/>
          <w:szCs w:val="24"/>
          <w:lang w:val="en-US"/>
        </w:rPr>
        <w:t>, main-chain CH</w:t>
      </w:r>
      <w:r w:rsidR="007936C5" w:rsidRPr="00D85F86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2</w:t>
      </w:r>
      <w:r w:rsidR="007936C5" w:rsidRPr="00D85F86">
        <w:rPr>
          <w:rFonts w:asciiTheme="majorBidi" w:hAnsiTheme="majorBidi" w:cstheme="majorBidi"/>
          <w:sz w:val="24"/>
          <w:szCs w:val="24"/>
          <w:lang w:val="en-US"/>
        </w:rPr>
        <w:t xml:space="preserve"> at </w:t>
      </w:r>
      <w:proofErr w:type="spellStart"/>
      <w:r w:rsidR="00AA085E">
        <w:rPr>
          <w:rFonts w:asciiTheme="majorBidi" w:hAnsiTheme="majorBidi" w:cstheme="majorBidi"/>
          <w:sz w:val="24"/>
          <w:szCs w:val="24"/>
          <w:lang w:val="en-US"/>
        </w:rPr>
        <w:t>δ</w:t>
      </w:r>
      <w:r w:rsidR="00AA085E" w:rsidRPr="00AA085E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H</w:t>
      </w:r>
      <w:proofErr w:type="spellEnd"/>
      <w:r w:rsidR="00BA0A66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/C</w:t>
      </w:r>
      <w:r w:rsidR="00AA085E">
        <w:rPr>
          <w:rFonts w:asciiTheme="majorBidi" w:hAnsiTheme="majorBidi" w:cstheme="majorBidi"/>
          <w:sz w:val="24"/>
          <w:szCs w:val="24"/>
          <w:lang w:val="en-US"/>
        </w:rPr>
        <w:t>:</w:t>
      </w:r>
      <w:r w:rsidR="007936C5" w:rsidRPr="00D85F86">
        <w:rPr>
          <w:rFonts w:asciiTheme="majorBidi" w:hAnsiTheme="majorBidi" w:cstheme="majorBidi"/>
          <w:sz w:val="24"/>
          <w:szCs w:val="24"/>
          <w:lang w:val="en-US"/>
        </w:rPr>
        <w:t>1.1-1.5/26.5-32.5</w:t>
      </w:r>
      <w:r w:rsidR="00BA0A6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A0A66">
        <w:rPr>
          <w:rFonts w:asciiTheme="majorBidi" w:hAnsiTheme="majorBidi" w:cstheme="majorBidi"/>
          <w:sz w:val="24"/>
          <w:szCs w:val="24"/>
          <w:lang w:val="en-US"/>
        </w:rPr>
        <w:t>ppm</w:t>
      </w:r>
      <w:proofErr w:type="spellEnd"/>
      <w:r w:rsidR="007936C5" w:rsidRPr="00D85F86">
        <w:rPr>
          <w:rFonts w:asciiTheme="majorBidi" w:hAnsiTheme="majorBidi" w:cstheme="majorBidi"/>
          <w:sz w:val="24"/>
          <w:szCs w:val="24"/>
          <w:lang w:val="en-US"/>
        </w:rPr>
        <w:t>, CH</w:t>
      </w:r>
      <w:r w:rsidR="007936C5" w:rsidRPr="00D85F86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2</w:t>
      </w:r>
      <w:r w:rsidR="007936C5" w:rsidRPr="00D85F86">
        <w:rPr>
          <w:rFonts w:asciiTheme="majorBidi" w:hAnsiTheme="majorBidi" w:cstheme="majorBidi"/>
          <w:sz w:val="24"/>
          <w:szCs w:val="24"/>
          <w:lang w:val="en-US"/>
        </w:rPr>
        <w:t xml:space="preserve">(ω-1) at </w:t>
      </w:r>
      <w:proofErr w:type="spellStart"/>
      <w:r w:rsidR="00AA085E">
        <w:rPr>
          <w:rFonts w:asciiTheme="majorBidi" w:hAnsiTheme="majorBidi" w:cstheme="majorBidi"/>
          <w:sz w:val="24"/>
          <w:szCs w:val="24"/>
          <w:lang w:val="en-US"/>
        </w:rPr>
        <w:t>δ</w:t>
      </w:r>
      <w:r w:rsidR="00AA085E" w:rsidRPr="00AA085E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H</w:t>
      </w:r>
      <w:proofErr w:type="spellEnd"/>
      <w:r w:rsidR="00BA0A66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/C</w:t>
      </w:r>
      <w:r w:rsidR="00AA085E">
        <w:rPr>
          <w:rFonts w:asciiTheme="majorBidi" w:hAnsiTheme="majorBidi" w:cstheme="majorBidi"/>
          <w:sz w:val="24"/>
          <w:szCs w:val="24"/>
          <w:lang w:val="en-US"/>
        </w:rPr>
        <w:t>:1</w:t>
      </w:r>
      <w:r w:rsidR="007936C5" w:rsidRPr="00D85F86">
        <w:rPr>
          <w:rFonts w:asciiTheme="majorBidi" w:hAnsiTheme="majorBidi" w:cstheme="majorBidi"/>
          <w:sz w:val="24"/>
          <w:szCs w:val="24"/>
          <w:lang w:val="en-US"/>
        </w:rPr>
        <w:t>.3/22.5</w:t>
      </w:r>
      <w:r w:rsidR="00BA0A6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A0A66">
        <w:rPr>
          <w:rFonts w:asciiTheme="majorBidi" w:hAnsiTheme="majorBidi" w:cstheme="majorBidi"/>
          <w:sz w:val="24"/>
          <w:szCs w:val="24"/>
          <w:lang w:val="en-US"/>
        </w:rPr>
        <w:t>ppm</w:t>
      </w:r>
      <w:proofErr w:type="spellEnd"/>
      <w:r w:rsidR="007936C5" w:rsidRPr="00D85F86">
        <w:rPr>
          <w:rFonts w:asciiTheme="majorBidi" w:hAnsiTheme="majorBidi" w:cstheme="majorBidi"/>
          <w:sz w:val="24"/>
          <w:szCs w:val="24"/>
          <w:lang w:val="en-US"/>
        </w:rPr>
        <w:t>, CH</w:t>
      </w:r>
      <w:r w:rsidR="007936C5" w:rsidRPr="00D85F86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2</w:t>
      </w:r>
      <w:r w:rsidR="007936C5" w:rsidRPr="00D85F86">
        <w:rPr>
          <w:rFonts w:asciiTheme="majorBidi" w:hAnsiTheme="majorBidi" w:cstheme="majorBidi"/>
          <w:sz w:val="24"/>
          <w:szCs w:val="24"/>
          <w:lang w:val="en-US"/>
        </w:rPr>
        <w:t xml:space="preserve">(β) at </w:t>
      </w:r>
      <w:proofErr w:type="spellStart"/>
      <w:r w:rsidR="00AA085E">
        <w:rPr>
          <w:rFonts w:asciiTheme="majorBidi" w:hAnsiTheme="majorBidi" w:cstheme="majorBidi"/>
          <w:sz w:val="24"/>
          <w:szCs w:val="24"/>
          <w:lang w:val="en-US"/>
        </w:rPr>
        <w:t>δ</w:t>
      </w:r>
      <w:r w:rsidR="00AA085E" w:rsidRPr="00AA085E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H</w:t>
      </w:r>
      <w:proofErr w:type="spellEnd"/>
      <w:r w:rsidR="00BA0A66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/C</w:t>
      </w:r>
      <w:r w:rsidR="00AA085E">
        <w:rPr>
          <w:rFonts w:asciiTheme="majorBidi" w:hAnsiTheme="majorBidi" w:cstheme="majorBidi"/>
          <w:sz w:val="24"/>
          <w:szCs w:val="24"/>
          <w:lang w:val="en-US"/>
        </w:rPr>
        <w:t>:</w:t>
      </w:r>
      <w:r w:rsidR="007936C5" w:rsidRPr="00D85F86">
        <w:rPr>
          <w:rFonts w:asciiTheme="majorBidi" w:hAnsiTheme="majorBidi" w:cstheme="majorBidi"/>
          <w:sz w:val="24"/>
          <w:szCs w:val="24"/>
          <w:lang w:val="en-US"/>
        </w:rPr>
        <w:t>1.5/24.8</w:t>
      </w:r>
      <w:r w:rsidR="00BA0A6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A0A66">
        <w:rPr>
          <w:rFonts w:asciiTheme="majorBidi" w:hAnsiTheme="majorBidi" w:cstheme="majorBidi"/>
          <w:sz w:val="24"/>
          <w:szCs w:val="24"/>
          <w:lang w:val="en-US"/>
        </w:rPr>
        <w:t>ppm</w:t>
      </w:r>
      <w:proofErr w:type="spellEnd"/>
      <w:r w:rsidR="007936C5" w:rsidRPr="00D85F86">
        <w:rPr>
          <w:rFonts w:asciiTheme="majorBidi" w:hAnsiTheme="majorBidi" w:cstheme="majorBidi"/>
          <w:sz w:val="24"/>
          <w:szCs w:val="24"/>
          <w:lang w:val="en-US"/>
        </w:rPr>
        <w:t>, CH</w:t>
      </w:r>
      <w:r w:rsidR="007936C5" w:rsidRPr="00D85F86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2</w:t>
      </w:r>
      <w:r w:rsidR="007936C5" w:rsidRPr="00D85F86">
        <w:rPr>
          <w:rFonts w:asciiTheme="majorBidi" w:hAnsiTheme="majorBidi" w:cstheme="majorBidi"/>
          <w:sz w:val="24"/>
          <w:szCs w:val="24"/>
          <w:lang w:val="en-US"/>
        </w:rPr>
        <w:t xml:space="preserve"> adjacent to double bonds at </w:t>
      </w:r>
      <w:proofErr w:type="spellStart"/>
      <w:r w:rsidR="00AA085E">
        <w:rPr>
          <w:rFonts w:asciiTheme="majorBidi" w:hAnsiTheme="majorBidi" w:cstheme="majorBidi"/>
          <w:sz w:val="24"/>
          <w:szCs w:val="24"/>
          <w:lang w:val="en-US"/>
        </w:rPr>
        <w:t>δ</w:t>
      </w:r>
      <w:r w:rsidR="00AA085E" w:rsidRPr="00AA085E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H</w:t>
      </w:r>
      <w:proofErr w:type="spellEnd"/>
      <w:r w:rsidR="00BA0A66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/C</w:t>
      </w:r>
      <w:r w:rsidR="00AA085E">
        <w:rPr>
          <w:rFonts w:asciiTheme="majorBidi" w:hAnsiTheme="majorBidi" w:cstheme="majorBidi"/>
          <w:sz w:val="24"/>
          <w:szCs w:val="24"/>
          <w:lang w:val="en-US"/>
        </w:rPr>
        <w:t>:</w:t>
      </w:r>
      <w:r w:rsidR="007936C5" w:rsidRPr="00D85F86">
        <w:rPr>
          <w:rFonts w:asciiTheme="majorBidi" w:hAnsiTheme="majorBidi" w:cstheme="majorBidi"/>
          <w:sz w:val="24"/>
          <w:szCs w:val="24"/>
          <w:lang w:val="en-US"/>
        </w:rPr>
        <w:t>2.0/27.0</w:t>
      </w:r>
      <w:r w:rsidR="00BA0A6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A0A66">
        <w:rPr>
          <w:rFonts w:asciiTheme="majorBidi" w:hAnsiTheme="majorBidi" w:cstheme="majorBidi"/>
          <w:sz w:val="24"/>
          <w:szCs w:val="24"/>
          <w:lang w:val="en-US"/>
        </w:rPr>
        <w:t>ppm</w:t>
      </w:r>
      <w:proofErr w:type="spellEnd"/>
      <w:r w:rsidR="007936C5" w:rsidRPr="00D85F86">
        <w:rPr>
          <w:rFonts w:asciiTheme="majorBidi" w:hAnsiTheme="majorBidi" w:cstheme="majorBidi"/>
          <w:sz w:val="24"/>
          <w:szCs w:val="24"/>
          <w:lang w:val="en-US"/>
        </w:rPr>
        <w:t>, CH</w:t>
      </w:r>
      <w:r w:rsidR="007936C5" w:rsidRPr="00D85F86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2</w:t>
      </w:r>
      <w:r w:rsidR="007936C5" w:rsidRPr="00D85F86">
        <w:rPr>
          <w:rFonts w:asciiTheme="majorBidi" w:hAnsiTheme="majorBidi" w:cstheme="majorBidi"/>
          <w:sz w:val="24"/>
          <w:szCs w:val="24"/>
          <w:lang w:val="en-US"/>
        </w:rPr>
        <w:t xml:space="preserve">(α) at </w:t>
      </w:r>
      <w:proofErr w:type="spellStart"/>
      <w:r w:rsidR="00AA085E">
        <w:rPr>
          <w:rFonts w:asciiTheme="majorBidi" w:hAnsiTheme="majorBidi" w:cstheme="majorBidi"/>
          <w:sz w:val="24"/>
          <w:szCs w:val="24"/>
          <w:lang w:val="en-US"/>
        </w:rPr>
        <w:t>δ</w:t>
      </w:r>
      <w:r w:rsidR="00AA085E" w:rsidRPr="00AA085E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H</w:t>
      </w:r>
      <w:proofErr w:type="spellEnd"/>
      <w:r w:rsidR="00BA0A66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/C</w:t>
      </w:r>
      <w:r w:rsidR="00AA085E">
        <w:rPr>
          <w:rFonts w:asciiTheme="majorBidi" w:hAnsiTheme="majorBidi" w:cstheme="majorBidi"/>
          <w:sz w:val="24"/>
          <w:szCs w:val="24"/>
          <w:lang w:val="en-US"/>
        </w:rPr>
        <w:t>:</w:t>
      </w:r>
      <w:r w:rsidR="007936C5" w:rsidRPr="00D85F86">
        <w:rPr>
          <w:rFonts w:asciiTheme="majorBidi" w:hAnsiTheme="majorBidi" w:cstheme="majorBidi"/>
          <w:sz w:val="24"/>
          <w:szCs w:val="24"/>
          <w:lang w:val="en-US"/>
        </w:rPr>
        <w:t>2.2/33.8</w:t>
      </w:r>
      <w:r w:rsidR="00BA0A6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A0A66">
        <w:rPr>
          <w:rFonts w:asciiTheme="majorBidi" w:hAnsiTheme="majorBidi" w:cstheme="majorBidi"/>
          <w:sz w:val="24"/>
          <w:szCs w:val="24"/>
          <w:lang w:val="en-US"/>
        </w:rPr>
        <w:t>ppm</w:t>
      </w:r>
      <w:proofErr w:type="spellEnd"/>
      <w:r w:rsidR="007936C5" w:rsidRPr="00D85F86">
        <w:rPr>
          <w:rFonts w:asciiTheme="majorBidi" w:hAnsiTheme="majorBidi" w:cstheme="majorBidi"/>
          <w:sz w:val="24"/>
          <w:szCs w:val="24"/>
          <w:lang w:val="en-US"/>
        </w:rPr>
        <w:t xml:space="preserve">, and CH in double bonds at </w:t>
      </w:r>
      <w:proofErr w:type="spellStart"/>
      <w:r w:rsidR="00AA085E">
        <w:rPr>
          <w:rFonts w:asciiTheme="majorBidi" w:hAnsiTheme="majorBidi" w:cstheme="majorBidi"/>
          <w:sz w:val="24"/>
          <w:szCs w:val="24"/>
          <w:lang w:val="en-US"/>
        </w:rPr>
        <w:t>δ</w:t>
      </w:r>
      <w:r w:rsidR="00AA085E" w:rsidRPr="00AA085E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H</w:t>
      </w:r>
      <w:proofErr w:type="spellEnd"/>
      <w:r w:rsidR="00BA0A66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/C</w:t>
      </w:r>
      <w:r w:rsidR="00AA085E">
        <w:rPr>
          <w:rFonts w:asciiTheme="majorBidi" w:hAnsiTheme="majorBidi" w:cstheme="majorBidi"/>
          <w:sz w:val="24"/>
          <w:szCs w:val="24"/>
          <w:lang w:val="en-US"/>
        </w:rPr>
        <w:t>:</w:t>
      </w:r>
      <w:r w:rsidR="007936C5" w:rsidRPr="00D85F86">
        <w:rPr>
          <w:rFonts w:asciiTheme="majorBidi" w:hAnsiTheme="majorBidi" w:cstheme="majorBidi"/>
          <w:sz w:val="24"/>
          <w:szCs w:val="24"/>
          <w:lang w:val="en-US"/>
        </w:rPr>
        <w:t>5.3/129.8</w:t>
      </w:r>
      <w:r w:rsidR="00BA0A6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A0A66">
        <w:rPr>
          <w:rFonts w:asciiTheme="majorBidi" w:hAnsiTheme="majorBidi" w:cstheme="majorBidi"/>
          <w:sz w:val="24"/>
          <w:szCs w:val="24"/>
          <w:lang w:val="en-US"/>
        </w:rPr>
        <w:t>ppm</w:t>
      </w:r>
      <w:proofErr w:type="spellEnd"/>
      <w:r w:rsidR="007936C5" w:rsidRPr="00D85F86">
        <w:rPr>
          <w:rFonts w:asciiTheme="majorBidi" w:hAnsiTheme="majorBidi" w:cstheme="majorBidi"/>
          <w:sz w:val="24"/>
          <w:szCs w:val="24"/>
          <w:lang w:val="en-US"/>
        </w:rPr>
        <w:t>, as well as CH and CH</w:t>
      </w:r>
      <w:r w:rsidR="007936C5" w:rsidRPr="00D85F86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2</w:t>
      </w:r>
      <w:r w:rsidR="007936C5" w:rsidRPr="00D85F86">
        <w:rPr>
          <w:rFonts w:asciiTheme="majorBidi" w:hAnsiTheme="majorBidi" w:cstheme="majorBidi"/>
          <w:sz w:val="24"/>
          <w:szCs w:val="24"/>
          <w:lang w:val="en-US"/>
        </w:rPr>
        <w:t xml:space="preserve"> in glycerol subunits at </w:t>
      </w:r>
      <w:proofErr w:type="spellStart"/>
      <w:r w:rsidR="00AA085E">
        <w:rPr>
          <w:rFonts w:asciiTheme="majorBidi" w:hAnsiTheme="majorBidi" w:cstheme="majorBidi"/>
          <w:sz w:val="24"/>
          <w:szCs w:val="24"/>
          <w:lang w:val="en-US"/>
        </w:rPr>
        <w:t>δ</w:t>
      </w:r>
      <w:r w:rsidR="00AA085E" w:rsidRPr="00AA085E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H</w:t>
      </w:r>
      <w:proofErr w:type="spellEnd"/>
      <w:r w:rsidR="00BA0A66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/C</w:t>
      </w:r>
      <w:r w:rsidR="00AA085E">
        <w:rPr>
          <w:rFonts w:asciiTheme="majorBidi" w:hAnsiTheme="majorBidi" w:cstheme="majorBidi"/>
          <w:sz w:val="24"/>
          <w:szCs w:val="24"/>
          <w:lang w:val="en-US"/>
        </w:rPr>
        <w:t>:</w:t>
      </w:r>
      <w:r w:rsidR="007936C5" w:rsidRPr="00D85F86">
        <w:rPr>
          <w:rFonts w:asciiTheme="majorBidi" w:hAnsiTheme="majorBidi" w:cstheme="majorBidi"/>
          <w:sz w:val="24"/>
          <w:szCs w:val="24"/>
          <w:lang w:val="en-US"/>
        </w:rPr>
        <w:t>3.5-5.5/5</w:t>
      </w:r>
      <w:r w:rsidR="007936C5">
        <w:rPr>
          <w:rFonts w:asciiTheme="majorBidi" w:hAnsiTheme="majorBidi" w:cstheme="majorBidi"/>
          <w:sz w:val="24"/>
          <w:szCs w:val="24"/>
          <w:lang w:val="en-US"/>
        </w:rPr>
        <w:t>0</w:t>
      </w:r>
      <w:r w:rsidR="007936C5" w:rsidRPr="00D85F86">
        <w:rPr>
          <w:rFonts w:asciiTheme="majorBidi" w:hAnsiTheme="majorBidi" w:cstheme="majorBidi"/>
          <w:sz w:val="24"/>
          <w:szCs w:val="24"/>
          <w:lang w:val="en-US"/>
        </w:rPr>
        <w:t>-</w:t>
      </w:r>
      <w:r w:rsidR="007936C5">
        <w:rPr>
          <w:rFonts w:asciiTheme="majorBidi" w:hAnsiTheme="majorBidi" w:cstheme="majorBidi"/>
          <w:sz w:val="24"/>
          <w:szCs w:val="24"/>
          <w:lang w:val="en-US"/>
        </w:rPr>
        <w:t>80</w:t>
      </w:r>
      <w:r w:rsidR="00BA0A6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A0A66">
        <w:rPr>
          <w:rFonts w:asciiTheme="majorBidi" w:hAnsiTheme="majorBidi" w:cstheme="majorBidi"/>
          <w:sz w:val="24"/>
          <w:szCs w:val="24"/>
          <w:lang w:val="en-US"/>
        </w:rPr>
        <w:t>ppm</w:t>
      </w:r>
      <w:proofErr w:type="spellEnd"/>
      <w:r w:rsidR="007936C5" w:rsidRPr="00D85F86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</w:p>
    <w:p w:rsidR="007936C5" w:rsidRDefault="007936C5" w:rsidP="007936C5">
      <w:pPr>
        <w:spacing w:line="48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</w:p>
    <w:p w:rsidR="006421E7" w:rsidRPr="002C28ED" w:rsidRDefault="002C28ED" w:rsidP="002C28ED">
      <w:pPr>
        <w:spacing w:line="48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 w:rsidRPr="002C28ED">
        <w:rPr>
          <w:noProof/>
          <w:lang w:val="en-US"/>
        </w:rPr>
        <w:lastRenderedPageBreak/>
        <w:drawing>
          <wp:inline distT="0" distB="0" distL="0" distR="0">
            <wp:extent cx="5731510" cy="3823970"/>
            <wp:effectExtent l="0" t="0" r="2540" b="508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2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21E7" w:rsidRDefault="00EF73D1" w:rsidP="004965F0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Fig.</w:t>
      </w:r>
      <w:r w:rsidR="006421E7" w:rsidRPr="006421E7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S</w:t>
      </w:r>
      <w:r w:rsidR="007936C5">
        <w:rPr>
          <w:rFonts w:asciiTheme="majorBidi" w:hAnsiTheme="majorBidi" w:cstheme="majorBidi"/>
          <w:b/>
          <w:bCs/>
          <w:sz w:val="24"/>
          <w:szCs w:val="24"/>
          <w:lang w:val="en-US"/>
        </w:rPr>
        <w:t>4</w:t>
      </w:r>
      <w:r w:rsidR="006421E7" w:rsidRPr="006421E7">
        <w:rPr>
          <w:rFonts w:asciiTheme="majorBidi" w:hAnsiTheme="majorBidi" w:cstheme="majorBidi"/>
          <w:b/>
          <w:bCs/>
          <w:sz w:val="24"/>
          <w:szCs w:val="24"/>
          <w:lang w:val="en-US"/>
        </w:rPr>
        <w:t>.</w:t>
      </w:r>
      <w:r w:rsidR="006421E7" w:rsidRPr="006421E7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 xml:space="preserve"> </w:t>
      </w:r>
      <w:r w:rsidR="006421E7" w:rsidRPr="009C2126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1</w:t>
      </w:r>
      <w:r w:rsidR="006421E7" w:rsidRPr="009C2126">
        <w:rPr>
          <w:rFonts w:asciiTheme="majorBidi" w:hAnsiTheme="majorBidi" w:cstheme="majorBidi"/>
          <w:sz w:val="24"/>
          <w:szCs w:val="24"/>
          <w:lang w:val="en-US"/>
        </w:rPr>
        <w:t>H</w:t>
      </w:r>
      <w:proofErr w:type="gramStart"/>
      <w:r w:rsidR="006421E7" w:rsidRPr="009C2126">
        <w:rPr>
          <w:rFonts w:asciiTheme="majorBidi" w:hAnsiTheme="majorBidi" w:cstheme="majorBidi"/>
          <w:sz w:val="24"/>
          <w:szCs w:val="24"/>
          <w:lang w:val="en-US"/>
        </w:rPr>
        <w:t>,</w:t>
      </w:r>
      <w:r w:rsidR="006421E7" w:rsidRPr="009C2126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13</w:t>
      </w:r>
      <w:r w:rsidR="006421E7" w:rsidRPr="009C2126">
        <w:rPr>
          <w:rFonts w:asciiTheme="majorBidi" w:hAnsiTheme="majorBidi" w:cstheme="majorBidi"/>
          <w:sz w:val="24"/>
          <w:szCs w:val="24"/>
          <w:lang w:val="en-US"/>
        </w:rPr>
        <w:t>C</w:t>
      </w:r>
      <w:proofErr w:type="gramEnd"/>
      <w:r w:rsidR="006421E7" w:rsidRPr="009C2126">
        <w:rPr>
          <w:rFonts w:asciiTheme="majorBidi" w:hAnsiTheme="majorBidi" w:cstheme="majorBidi"/>
          <w:sz w:val="24"/>
          <w:szCs w:val="24"/>
          <w:lang w:val="en-US"/>
        </w:rPr>
        <w:t xml:space="preserve"> HSQC NMR </w:t>
      </w:r>
      <w:r w:rsidR="006421E7">
        <w:rPr>
          <w:rFonts w:asciiTheme="majorBidi" w:hAnsiTheme="majorBidi" w:cstheme="majorBidi"/>
          <w:sz w:val="24"/>
          <w:szCs w:val="24"/>
          <w:lang w:val="en-US"/>
        </w:rPr>
        <w:t xml:space="preserve">spectra of digestate </w:t>
      </w:r>
      <w:r w:rsidR="004965F0" w:rsidRPr="004965F0">
        <w:rPr>
          <w:rFonts w:asciiTheme="majorBidi" w:hAnsiTheme="majorBidi" w:cstheme="majorBidi"/>
          <w:sz w:val="24"/>
          <w:szCs w:val="24"/>
          <w:lang w:val="en-US"/>
        </w:rPr>
        <w:t xml:space="preserve">particulate organic matter </w:t>
      </w:r>
      <w:r w:rsidR="006421E7">
        <w:rPr>
          <w:rFonts w:asciiTheme="majorBidi" w:hAnsiTheme="majorBidi" w:cstheme="majorBidi"/>
          <w:sz w:val="24"/>
          <w:szCs w:val="24"/>
          <w:lang w:val="en-US"/>
        </w:rPr>
        <w:t>samples.</w:t>
      </w:r>
      <w:r w:rsidR="00913B0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E95A93" w:rsidRDefault="00E95A93" w:rsidP="00E95A93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3867DA" w:rsidRDefault="003867DA" w:rsidP="003D69B3">
      <w:pPr>
        <w:spacing w:line="48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3867DA" w:rsidRDefault="003867DA" w:rsidP="003D69B3">
      <w:pPr>
        <w:spacing w:line="48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3867DA" w:rsidRDefault="003867DA" w:rsidP="003D69B3">
      <w:pPr>
        <w:spacing w:line="48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D03320" w:rsidRDefault="003D69B3" w:rsidP="003D69B3">
      <w:pPr>
        <w:spacing w:line="48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3D69B3">
        <w:rPr>
          <w:noProof/>
          <w:lang w:val="en-US"/>
        </w:rPr>
        <w:lastRenderedPageBreak/>
        <w:drawing>
          <wp:inline distT="0" distB="0" distL="0" distR="0">
            <wp:extent cx="3699904" cy="2675854"/>
            <wp:effectExtent l="0" t="0" r="0" b="0"/>
            <wp:docPr id="12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t="10399"/>
                    <a:stretch/>
                  </pic:blipFill>
                  <pic:spPr bwMode="auto">
                    <a:xfrm>
                      <a:off x="0" y="0"/>
                      <a:ext cx="3747462" cy="27102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D03320" w:rsidRDefault="00EF73D1" w:rsidP="003867DA">
      <w:pPr>
        <w:spacing w:line="48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Fig.</w:t>
      </w:r>
      <w:r w:rsidR="00D03320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S</w:t>
      </w:r>
      <w:r w:rsidR="003867DA">
        <w:rPr>
          <w:rFonts w:asciiTheme="majorBidi" w:hAnsiTheme="majorBidi" w:cstheme="majorBidi"/>
          <w:b/>
          <w:bCs/>
          <w:sz w:val="24"/>
          <w:szCs w:val="24"/>
          <w:lang w:val="en-US"/>
        </w:rPr>
        <w:t>5</w:t>
      </w:r>
      <w:r w:rsidR="00D03320">
        <w:rPr>
          <w:rFonts w:asciiTheme="majorBidi" w:hAnsiTheme="majorBidi" w:cstheme="majorBidi"/>
          <w:b/>
          <w:bCs/>
          <w:sz w:val="24"/>
          <w:szCs w:val="24"/>
          <w:lang w:val="en-US"/>
        </w:rPr>
        <w:t>.</w:t>
      </w:r>
      <w:r w:rsidR="00E95A93" w:rsidRPr="00E95A9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E95A93" w:rsidRPr="00E95A93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1</w:t>
      </w:r>
      <w:r w:rsidR="00E95A93" w:rsidRPr="00E95A93">
        <w:rPr>
          <w:rFonts w:asciiTheme="majorBidi" w:hAnsiTheme="majorBidi" w:cstheme="majorBidi"/>
          <w:sz w:val="24"/>
          <w:szCs w:val="24"/>
          <w:lang w:val="en-US"/>
        </w:rPr>
        <w:t>H</w:t>
      </w:r>
      <w:proofErr w:type="gramStart"/>
      <w:r w:rsidR="00E95A93" w:rsidRPr="00E95A93">
        <w:rPr>
          <w:rFonts w:asciiTheme="majorBidi" w:hAnsiTheme="majorBidi" w:cstheme="majorBidi"/>
          <w:sz w:val="24"/>
          <w:szCs w:val="24"/>
          <w:lang w:val="en-US"/>
        </w:rPr>
        <w:t>,</w:t>
      </w:r>
      <w:r w:rsidR="00E95A93" w:rsidRPr="00E95A93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13</w:t>
      </w:r>
      <w:r w:rsidR="00E95A93" w:rsidRPr="00E95A93">
        <w:rPr>
          <w:rFonts w:asciiTheme="majorBidi" w:hAnsiTheme="majorBidi" w:cstheme="majorBidi"/>
          <w:sz w:val="24"/>
          <w:szCs w:val="24"/>
          <w:lang w:val="en-US"/>
        </w:rPr>
        <w:t>C</w:t>
      </w:r>
      <w:proofErr w:type="gramEnd"/>
      <w:r w:rsidR="00E95A93" w:rsidRPr="00E95A93">
        <w:rPr>
          <w:rFonts w:asciiTheme="majorBidi" w:hAnsiTheme="majorBidi" w:cstheme="majorBidi"/>
          <w:sz w:val="24"/>
          <w:szCs w:val="24"/>
          <w:lang w:val="en-US"/>
        </w:rPr>
        <w:t xml:space="preserve"> HSQC NMR </w:t>
      </w:r>
      <w:r w:rsidR="00E95A93">
        <w:rPr>
          <w:rFonts w:asciiTheme="majorBidi" w:hAnsiTheme="majorBidi" w:cstheme="majorBidi"/>
          <w:sz w:val="24"/>
          <w:szCs w:val="24"/>
          <w:lang w:val="en-US"/>
        </w:rPr>
        <w:t>spectrum</w:t>
      </w:r>
      <w:r w:rsidR="00E95A93" w:rsidRPr="00C647EF">
        <w:rPr>
          <w:rFonts w:asciiTheme="majorBidi" w:hAnsiTheme="majorBidi" w:cstheme="majorBidi"/>
          <w:sz w:val="24"/>
          <w:szCs w:val="24"/>
          <w:lang w:val="en-US"/>
        </w:rPr>
        <w:t xml:space="preserve"> obtained from</w:t>
      </w:r>
      <w:r w:rsidR="00E95A93">
        <w:rPr>
          <w:rFonts w:asciiTheme="majorBidi" w:hAnsiTheme="majorBidi" w:cstheme="majorBidi"/>
          <w:sz w:val="24"/>
          <w:szCs w:val="24"/>
          <w:lang w:val="en-US"/>
        </w:rPr>
        <w:t xml:space="preserve"> wheat</w:t>
      </w:r>
      <w:r w:rsidR="00E95A93" w:rsidRPr="00C647EF">
        <w:rPr>
          <w:rFonts w:asciiTheme="majorBidi" w:hAnsiTheme="majorBidi" w:cstheme="majorBidi"/>
          <w:sz w:val="24"/>
          <w:szCs w:val="24"/>
          <w:lang w:val="en-US"/>
        </w:rPr>
        <w:t xml:space="preserve"> starch </w:t>
      </w:r>
      <w:r w:rsidR="00E95A93">
        <w:rPr>
          <w:rFonts w:asciiTheme="majorBidi" w:hAnsiTheme="majorBidi" w:cstheme="majorBidi"/>
          <w:sz w:val="24"/>
          <w:szCs w:val="24"/>
          <w:lang w:val="en-US"/>
        </w:rPr>
        <w:t>dissolved in DMSO-</w:t>
      </w:r>
      <w:r w:rsidR="00E95A93" w:rsidRPr="00860DE8">
        <w:rPr>
          <w:rFonts w:asciiTheme="majorBidi" w:hAnsiTheme="majorBidi" w:cstheme="majorBidi"/>
          <w:i/>
          <w:iCs/>
          <w:sz w:val="24"/>
          <w:szCs w:val="24"/>
          <w:lang w:val="en-US"/>
        </w:rPr>
        <w:t>d</w:t>
      </w:r>
      <w:r w:rsidR="00E95A93" w:rsidRPr="00860DE8">
        <w:rPr>
          <w:rFonts w:asciiTheme="majorBidi" w:hAnsiTheme="majorBidi" w:cstheme="majorBidi"/>
          <w:i/>
          <w:iCs/>
          <w:sz w:val="24"/>
          <w:szCs w:val="24"/>
          <w:vertAlign w:val="subscript"/>
          <w:lang w:val="en-US"/>
        </w:rPr>
        <w:t>6</w:t>
      </w:r>
      <w:r w:rsidR="00E95A93">
        <w:rPr>
          <w:rFonts w:asciiTheme="majorBidi" w:hAnsiTheme="majorBidi" w:cstheme="majorBidi"/>
          <w:sz w:val="24"/>
          <w:szCs w:val="24"/>
          <w:lang w:val="en-US"/>
        </w:rPr>
        <w:t>.</w:t>
      </w:r>
      <w:r w:rsidR="00E95A93" w:rsidRPr="00C647E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582570" w:rsidRDefault="00582570" w:rsidP="00D03320">
      <w:pPr>
        <w:spacing w:line="48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582570" w:rsidRDefault="00582570" w:rsidP="00582570">
      <w:pPr>
        <w:spacing w:line="48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F02220" w:rsidRDefault="00F02220" w:rsidP="00582570">
      <w:pPr>
        <w:spacing w:line="48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582570" w:rsidRDefault="00582570" w:rsidP="00582570">
      <w:pPr>
        <w:spacing w:line="48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582570" w:rsidRDefault="00ED63CD" w:rsidP="00ED63CD">
      <w:pPr>
        <w:spacing w:line="48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lang w:val="en-US"/>
        </w:rPr>
        <w:lastRenderedPageBreak/>
        <w:drawing>
          <wp:inline distT="0" distB="0" distL="0" distR="0">
            <wp:extent cx="5752465" cy="4012699"/>
            <wp:effectExtent l="0" t="0" r="0" b="0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341" cy="40167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82570" w:rsidRPr="00D27909" w:rsidRDefault="00EF73D1" w:rsidP="003867DA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Fig.</w:t>
      </w:r>
      <w:r w:rsidR="00582570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S</w:t>
      </w:r>
      <w:r w:rsidR="003867DA">
        <w:rPr>
          <w:rFonts w:asciiTheme="majorBidi" w:hAnsiTheme="majorBidi" w:cstheme="majorBidi"/>
          <w:b/>
          <w:bCs/>
          <w:sz w:val="24"/>
          <w:szCs w:val="24"/>
          <w:lang w:val="en-US"/>
        </w:rPr>
        <w:t>6</w:t>
      </w:r>
      <w:r w:rsidR="00582570">
        <w:rPr>
          <w:rFonts w:asciiTheme="majorBidi" w:hAnsiTheme="majorBidi" w:cstheme="majorBidi"/>
          <w:b/>
          <w:bCs/>
          <w:sz w:val="24"/>
          <w:szCs w:val="24"/>
          <w:lang w:val="en-US"/>
        </w:rPr>
        <w:t>.</w:t>
      </w:r>
      <w:r w:rsidR="00D27909" w:rsidRPr="00D2790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D27909">
        <w:rPr>
          <w:rFonts w:asciiTheme="majorBidi" w:hAnsiTheme="majorBidi" w:cstheme="majorBidi"/>
          <w:sz w:val="24"/>
          <w:szCs w:val="24"/>
          <w:lang w:val="en-US"/>
        </w:rPr>
        <w:t>R</w:t>
      </w:r>
      <w:r w:rsidR="00D27909" w:rsidRPr="00C647EF">
        <w:rPr>
          <w:rFonts w:asciiTheme="majorBidi" w:hAnsiTheme="majorBidi" w:cstheme="majorBidi"/>
          <w:sz w:val="24"/>
          <w:szCs w:val="24"/>
          <w:lang w:val="en-US"/>
        </w:rPr>
        <w:t>atios between signal intensities of lipid-derived CH</w:t>
      </w:r>
      <w:r w:rsidR="00D27909" w:rsidRPr="00C647EF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3</w:t>
      </w:r>
      <w:r w:rsidR="00D27909" w:rsidRPr="00C647EF">
        <w:rPr>
          <w:rFonts w:asciiTheme="majorBidi" w:hAnsiTheme="majorBidi" w:cstheme="majorBidi"/>
          <w:sz w:val="24"/>
          <w:szCs w:val="24"/>
          <w:lang w:val="en-US"/>
        </w:rPr>
        <w:t xml:space="preserve"> and CH</w:t>
      </w:r>
      <w:r w:rsidR="00D27909" w:rsidRPr="00C647EF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2</w:t>
      </w:r>
      <w:r w:rsidR="00D27909" w:rsidRPr="00C647E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D27909">
        <w:rPr>
          <w:rFonts w:asciiTheme="majorBidi" w:hAnsiTheme="majorBidi" w:cstheme="majorBidi"/>
          <w:sz w:val="24"/>
          <w:szCs w:val="24"/>
          <w:lang w:val="en-US"/>
        </w:rPr>
        <w:t>in</w:t>
      </w:r>
      <w:r w:rsidR="00D27909" w:rsidRPr="00E95A93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1</w:t>
      </w:r>
      <w:r w:rsidR="00D27909" w:rsidRPr="00E95A93">
        <w:rPr>
          <w:rFonts w:asciiTheme="majorBidi" w:hAnsiTheme="majorBidi" w:cstheme="majorBidi"/>
          <w:sz w:val="24"/>
          <w:szCs w:val="24"/>
          <w:lang w:val="en-US"/>
        </w:rPr>
        <w:t>H</w:t>
      </w:r>
      <w:proofErr w:type="gramStart"/>
      <w:r w:rsidR="00D27909" w:rsidRPr="00E95A93">
        <w:rPr>
          <w:rFonts w:asciiTheme="majorBidi" w:hAnsiTheme="majorBidi" w:cstheme="majorBidi"/>
          <w:sz w:val="24"/>
          <w:szCs w:val="24"/>
          <w:lang w:val="en-US"/>
        </w:rPr>
        <w:t>,</w:t>
      </w:r>
      <w:r w:rsidR="00D27909" w:rsidRPr="00E95A93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13</w:t>
      </w:r>
      <w:r w:rsidR="00D27909" w:rsidRPr="00E95A93">
        <w:rPr>
          <w:rFonts w:asciiTheme="majorBidi" w:hAnsiTheme="majorBidi" w:cstheme="majorBidi"/>
          <w:sz w:val="24"/>
          <w:szCs w:val="24"/>
          <w:lang w:val="en-US"/>
        </w:rPr>
        <w:t>C</w:t>
      </w:r>
      <w:proofErr w:type="gramEnd"/>
      <w:r w:rsidR="00D27909" w:rsidRPr="00E95A93">
        <w:rPr>
          <w:rFonts w:asciiTheme="majorBidi" w:hAnsiTheme="majorBidi" w:cstheme="majorBidi"/>
          <w:sz w:val="24"/>
          <w:szCs w:val="24"/>
          <w:lang w:val="en-US"/>
        </w:rPr>
        <w:t xml:space="preserve"> HSQC NMR</w:t>
      </w:r>
      <w:r w:rsidR="00D27909">
        <w:rPr>
          <w:rFonts w:asciiTheme="majorBidi" w:hAnsiTheme="majorBidi" w:cstheme="majorBidi"/>
          <w:sz w:val="24"/>
          <w:szCs w:val="24"/>
          <w:lang w:val="en-US"/>
        </w:rPr>
        <w:t xml:space="preserve"> spectra</w:t>
      </w:r>
      <w:r w:rsidR="00D27909" w:rsidRPr="00C647EF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="00D27909">
        <w:rPr>
          <w:rFonts w:asciiTheme="majorBidi" w:hAnsiTheme="majorBidi" w:cstheme="majorBidi"/>
          <w:sz w:val="24"/>
          <w:szCs w:val="24"/>
          <w:lang w:val="en-US"/>
        </w:rPr>
        <w:t>B) R</w:t>
      </w:r>
      <w:r w:rsidR="00D27909" w:rsidRPr="00C647EF">
        <w:rPr>
          <w:rFonts w:asciiTheme="majorBidi" w:hAnsiTheme="majorBidi" w:cstheme="majorBidi"/>
          <w:sz w:val="24"/>
          <w:szCs w:val="24"/>
          <w:lang w:val="en-US"/>
        </w:rPr>
        <w:t xml:space="preserve">atios between signal intensities of </w:t>
      </w:r>
      <w:proofErr w:type="spellStart"/>
      <w:r w:rsidR="00D27909" w:rsidRPr="00C647EF">
        <w:rPr>
          <w:rFonts w:asciiTheme="majorBidi" w:hAnsiTheme="majorBidi" w:cstheme="majorBidi"/>
          <w:sz w:val="24"/>
          <w:szCs w:val="24"/>
          <w:lang w:val="en-US"/>
        </w:rPr>
        <w:t>olefinic</w:t>
      </w:r>
      <w:proofErr w:type="spellEnd"/>
      <w:r w:rsidR="00D27909" w:rsidRPr="00C647EF">
        <w:rPr>
          <w:rFonts w:asciiTheme="majorBidi" w:hAnsiTheme="majorBidi" w:cstheme="majorBidi"/>
          <w:sz w:val="24"/>
          <w:szCs w:val="24"/>
          <w:lang w:val="en-US"/>
        </w:rPr>
        <w:t xml:space="preserve"> CH and lipid-derived CH</w:t>
      </w:r>
      <w:r w:rsidR="00D27909" w:rsidRPr="00C647EF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2</w:t>
      </w:r>
      <w:r w:rsidR="00D27909" w:rsidRPr="00C647EF">
        <w:rPr>
          <w:rFonts w:asciiTheme="majorBidi" w:hAnsiTheme="majorBidi" w:cstheme="majorBidi"/>
          <w:sz w:val="24"/>
          <w:szCs w:val="24"/>
          <w:lang w:val="en-US"/>
        </w:rPr>
        <w:t xml:space="preserve"> units </w:t>
      </w:r>
      <w:r w:rsidR="00D27909">
        <w:rPr>
          <w:rFonts w:asciiTheme="majorBidi" w:hAnsiTheme="majorBidi" w:cstheme="majorBidi"/>
          <w:sz w:val="24"/>
          <w:szCs w:val="24"/>
          <w:lang w:val="en-US"/>
        </w:rPr>
        <w:t>in</w:t>
      </w:r>
      <w:r w:rsidR="00D27909" w:rsidRPr="00E95A93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1</w:t>
      </w:r>
      <w:r w:rsidR="00D27909" w:rsidRPr="00E95A93">
        <w:rPr>
          <w:rFonts w:asciiTheme="majorBidi" w:hAnsiTheme="majorBidi" w:cstheme="majorBidi"/>
          <w:sz w:val="24"/>
          <w:szCs w:val="24"/>
          <w:lang w:val="en-US"/>
        </w:rPr>
        <w:t>H</w:t>
      </w:r>
      <w:proofErr w:type="gramStart"/>
      <w:r w:rsidR="00D27909" w:rsidRPr="00E95A93">
        <w:rPr>
          <w:rFonts w:asciiTheme="majorBidi" w:hAnsiTheme="majorBidi" w:cstheme="majorBidi"/>
          <w:sz w:val="24"/>
          <w:szCs w:val="24"/>
          <w:lang w:val="en-US"/>
        </w:rPr>
        <w:t>,</w:t>
      </w:r>
      <w:r w:rsidR="00D27909" w:rsidRPr="00E95A93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13</w:t>
      </w:r>
      <w:r w:rsidR="00D27909" w:rsidRPr="00E95A93">
        <w:rPr>
          <w:rFonts w:asciiTheme="majorBidi" w:hAnsiTheme="majorBidi" w:cstheme="majorBidi"/>
          <w:sz w:val="24"/>
          <w:szCs w:val="24"/>
          <w:lang w:val="en-US"/>
        </w:rPr>
        <w:t>C</w:t>
      </w:r>
      <w:proofErr w:type="gramEnd"/>
      <w:r w:rsidR="00D27909" w:rsidRPr="00E95A93">
        <w:rPr>
          <w:rFonts w:asciiTheme="majorBidi" w:hAnsiTheme="majorBidi" w:cstheme="majorBidi"/>
          <w:sz w:val="24"/>
          <w:szCs w:val="24"/>
          <w:lang w:val="en-US"/>
        </w:rPr>
        <w:t xml:space="preserve"> HSQC NMR</w:t>
      </w:r>
      <w:r w:rsidR="00D27909">
        <w:rPr>
          <w:rFonts w:asciiTheme="majorBidi" w:hAnsiTheme="majorBidi" w:cstheme="majorBidi"/>
          <w:sz w:val="24"/>
          <w:szCs w:val="24"/>
          <w:lang w:val="en-US"/>
        </w:rPr>
        <w:t xml:space="preserve"> spectra. C) Cross peaks used to calculate </w:t>
      </w:r>
      <w:r w:rsidR="00D27909" w:rsidRPr="00C647EF">
        <w:rPr>
          <w:rFonts w:asciiTheme="majorBidi" w:hAnsiTheme="majorBidi" w:cstheme="majorBidi"/>
          <w:sz w:val="24"/>
          <w:szCs w:val="24"/>
          <w:lang w:val="en-US"/>
        </w:rPr>
        <w:t>lipid-derived CH</w:t>
      </w:r>
      <w:r w:rsidR="00D27909" w:rsidRPr="00C647EF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3</w:t>
      </w:r>
      <w:r w:rsidR="00D27909" w:rsidRPr="00C647EF">
        <w:rPr>
          <w:rFonts w:asciiTheme="majorBidi" w:hAnsiTheme="majorBidi" w:cstheme="majorBidi"/>
          <w:sz w:val="24"/>
          <w:szCs w:val="24"/>
          <w:lang w:val="en-US"/>
        </w:rPr>
        <w:t xml:space="preserve"> and CH</w:t>
      </w:r>
      <w:r w:rsidR="00D27909" w:rsidRPr="00C647EF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2</w:t>
      </w:r>
      <w:r w:rsidR="00D27909">
        <w:rPr>
          <w:rFonts w:asciiTheme="majorBidi" w:hAnsiTheme="majorBidi" w:cstheme="majorBidi"/>
          <w:sz w:val="24"/>
          <w:szCs w:val="24"/>
          <w:lang w:val="en-US"/>
        </w:rPr>
        <w:t xml:space="preserve"> ratios. D) Cross peaks used to calculate ratios of </w:t>
      </w:r>
      <w:proofErr w:type="spellStart"/>
      <w:r w:rsidR="00D27909" w:rsidRPr="00C647EF">
        <w:rPr>
          <w:rFonts w:asciiTheme="majorBidi" w:hAnsiTheme="majorBidi" w:cstheme="majorBidi"/>
          <w:sz w:val="24"/>
          <w:szCs w:val="24"/>
          <w:lang w:val="en-US"/>
        </w:rPr>
        <w:t>olefinic</w:t>
      </w:r>
      <w:proofErr w:type="spellEnd"/>
      <w:r w:rsidR="00D27909" w:rsidRPr="00C647EF">
        <w:rPr>
          <w:rFonts w:asciiTheme="majorBidi" w:hAnsiTheme="majorBidi" w:cstheme="majorBidi"/>
          <w:sz w:val="24"/>
          <w:szCs w:val="24"/>
          <w:lang w:val="en-US"/>
        </w:rPr>
        <w:t xml:space="preserve"> CH and lipid-derived CH</w:t>
      </w:r>
      <w:r w:rsidR="00D27909" w:rsidRPr="00C647EF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2</w:t>
      </w:r>
      <w:r w:rsidR="00D27909" w:rsidRPr="00C647EF">
        <w:rPr>
          <w:rFonts w:asciiTheme="majorBidi" w:hAnsiTheme="majorBidi" w:cstheme="majorBidi"/>
          <w:sz w:val="24"/>
          <w:szCs w:val="24"/>
          <w:lang w:val="en-US"/>
        </w:rPr>
        <w:t xml:space="preserve"> units</w:t>
      </w:r>
      <w:r w:rsidR="00D27909">
        <w:rPr>
          <w:rFonts w:asciiTheme="majorBidi" w:hAnsiTheme="majorBidi" w:cstheme="majorBidi"/>
          <w:sz w:val="24"/>
          <w:szCs w:val="24"/>
          <w:lang w:val="en-US"/>
        </w:rPr>
        <w:t>.</w:t>
      </w:r>
    </w:p>
    <w:sectPr w:rsidR="00582570" w:rsidRPr="00D27909" w:rsidSect="00B215D6">
      <w:footerReference w:type="default" r:id="rId13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19AE" w:rsidRDefault="008A19AE" w:rsidP="00917B3C">
      <w:pPr>
        <w:spacing w:after="0" w:line="240" w:lineRule="auto"/>
      </w:pPr>
      <w:r>
        <w:separator/>
      </w:r>
    </w:p>
  </w:endnote>
  <w:endnote w:type="continuationSeparator" w:id="1">
    <w:p w:rsidR="008A19AE" w:rsidRDefault="008A19AE" w:rsidP="00917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8653415"/>
      <w:docPartObj>
        <w:docPartGallery w:val="Page Numbers (Bottom of Page)"/>
        <w:docPartUnique/>
      </w:docPartObj>
    </w:sdtPr>
    <w:sdtContent>
      <w:p w:rsidR="00860DE8" w:rsidRDefault="003D3BC2" w:rsidP="00926CB3">
        <w:pPr>
          <w:pStyle w:val="Footer"/>
          <w:jc w:val="center"/>
        </w:pPr>
        <w:r>
          <w:fldChar w:fldCharType="begin"/>
        </w:r>
        <w:r w:rsidR="00860DE8">
          <w:instrText>PAGE   \* MERGEFORMAT</w:instrText>
        </w:r>
        <w:r>
          <w:fldChar w:fldCharType="separate"/>
        </w:r>
        <w:r w:rsidR="00816D02">
          <w:rPr>
            <w:noProof/>
          </w:rPr>
          <w:t>9</w:t>
        </w:r>
        <w:r>
          <w:fldChar w:fldCharType="end"/>
        </w:r>
      </w:p>
    </w:sdtContent>
  </w:sdt>
  <w:p w:rsidR="00860DE8" w:rsidRDefault="00860DE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19AE" w:rsidRDefault="008A19AE" w:rsidP="00917B3C">
      <w:pPr>
        <w:spacing w:after="0" w:line="240" w:lineRule="auto"/>
      </w:pPr>
      <w:r>
        <w:separator/>
      </w:r>
    </w:p>
  </w:footnote>
  <w:footnote w:type="continuationSeparator" w:id="1">
    <w:p w:rsidR="008A19AE" w:rsidRDefault="008A19AE" w:rsidP="00917B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750E7"/>
    <w:rsid w:val="00005BFE"/>
    <w:rsid w:val="000201AD"/>
    <w:rsid w:val="0002646F"/>
    <w:rsid w:val="000462D3"/>
    <w:rsid w:val="000467DC"/>
    <w:rsid w:val="000939B6"/>
    <w:rsid w:val="000A2165"/>
    <w:rsid w:val="000B20C0"/>
    <w:rsid w:val="000D2857"/>
    <w:rsid w:val="000E7167"/>
    <w:rsid w:val="00124796"/>
    <w:rsid w:val="00151DF2"/>
    <w:rsid w:val="00160E74"/>
    <w:rsid w:val="0016547D"/>
    <w:rsid w:val="001720B2"/>
    <w:rsid w:val="00176F1E"/>
    <w:rsid w:val="001863D0"/>
    <w:rsid w:val="001B1AB3"/>
    <w:rsid w:val="001B71DA"/>
    <w:rsid w:val="001D33E6"/>
    <w:rsid w:val="001D72A6"/>
    <w:rsid w:val="001E089C"/>
    <w:rsid w:val="001E773F"/>
    <w:rsid w:val="00202B13"/>
    <w:rsid w:val="002177AE"/>
    <w:rsid w:val="00217C85"/>
    <w:rsid w:val="00243AC2"/>
    <w:rsid w:val="002628C0"/>
    <w:rsid w:val="002635CD"/>
    <w:rsid w:val="002750E7"/>
    <w:rsid w:val="00277167"/>
    <w:rsid w:val="002C28ED"/>
    <w:rsid w:val="002C633C"/>
    <w:rsid w:val="002C7BE6"/>
    <w:rsid w:val="002F0D3D"/>
    <w:rsid w:val="002F142A"/>
    <w:rsid w:val="002F75B5"/>
    <w:rsid w:val="00305669"/>
    <w:rsid w:val="00312552"/>
    <w:rsid w:val="00354F13"/>
    <w:rsid w:val="003867DA"/>
    <w:rsid w:val="003A05A2"/>
    <w:rsid w:val="003B1E50"/>
    <w:rsid w:val="003B4B03"/>
    <w:rsid w:val="003C3986"/>
    <w:rsid w:val="003C53C0"/>
    <w:rsid w:val="003D3BC2"/>
    <w:rsid w:val="003D5239"/>
    <w:rsid w:val="003D69B3"/>
    <w:rsid w:val="003E76F3"/>
    <w:rsid w:val="00432903"/>
    <w:rsid w:val="00440C73"/>
    <w:rsid w:val="00451B1E"/>
    <w:rsid w:val="00455826"/>
    <w:rsid w:val="004569A1"/>
    <w:rsid w:val="00475A06"/>
    <w:rsid w:val="0048624F"/>
    <w:rsid w:val="004965F0"/>
    <w:rsid w:val="004B60CA"/>
    <w:rsid w:val="004C3696"/>
    <w:rsid w:val="004E79CE"/>
    <w:rsid w:val="005000B4"/>
    <w:rsid w:val="00516F22"/>
    <w:rsid w:val="005216D1"/>
    <w:rsid w:val="005326D7"/>
    <w:rsid w:val="00547C8B"/>
    <w:rsid w:val="0055004F"/>
    <w:rsid w:val="00551D3A"/>
    <w:rsid w:val="0057464F"/>
    <w:rsid w:val="00582570"/>
    <w:rsid w:val="005D2BE4"/>
    <w:rsid w:val="006421E7"/>
    <w:rsid w:val="006574D6"/>
    <w:rsid w:val="006955F3"/>
    <w:rsid w:val="006A1758"/>
    <w:rsid w:val="006C3071"/>
    <w:rsid w:val="006E3A4E"/>
    <w:rsid w:val="006F61B7"/>
    <w:rsid w:val="007026CF"/>
    <w:rsid w:val="00705F77"/>
    <w:rsid w:val="00755113"/>
    <w:rsid w:val="00761C36"/>
    <w:rsid w:val="00776EB5"/>
    <w:rsid w:val="00784C4A"/>
    <w:rsid w:val="007936C5"/>
    <w:rsid w:val="007952EE"/>
    <w:rsid w:val="0081199D"/>
    <w:rsid w:val="00816D02"/>
    <w:rsid w:val="00844EF8"/>
    <w:rsid w:val="0085023B"/>
    <w:rsid w:val="0085710F"/>
    <w:rsid w:val="00860DE8"/>
    <w:rsid w:val="00864C71"/>
    <w:rsid w:val="008754E7"/>
    <w:rsid w:val="00885015"/>
    <w:rsid w:val="008A19AE"/>
    <w:rsid w:val="008A28AF"/>
    <w:rsid w:val="008D0645"/>
    <w:rsid w:val="008E792B"/>
    <w:rsid w:val="008F0144"/>
    <w:rsid w:val="00913B03"/>
    <w:rsid w:val="00916005"/>
    <w:rsid w:val="00917B3C"/>
    <w:rsid w:val="00926CB3"/>
    <w:rsid w:val="00940D7E"/>
    <w:rsid w:val="00943228"/>
    <w:rsid w:val="00944A0B"/>
    <w:rsid w:val="0095005F"/>
    <w:rsid w:val="00953380"/>
    <w:rsid w:val="00955387"/>
    <w:rsid w:val="00961FA6"/>
    <w:rsid w:val="00963FCC"/>
    <w:rsid w:val="00990C28"/>
    <w:rsid w:val="00996103"/>
    <w:rsid w:val="009D448C"/>
    <w:rsid w:val="009D5D28"/>
    <w:rsid w:val="009F0B0A"/>
    <w:rsid w:val="009F3B6A"/>
    <w:rsid w:val="009F3D52"/>
    <w:rsid w:val="00A118A2"/>
    <w:rsid w:val="00A17CF4"/>
    <w:rsid w:val="00A20E7C"/>
    <w:rsid w:val="00A21560"/>
    <w:rsid w:val="00A33742"/>
    <w:rsid w:val="00A463C7"/>
    <w:rsid w:val="00A51084"/>
    <w:rsid w:val="00A6011C"/>
    <w:rsid w:val="00AA085E"/>
    <w:rsid w:val="00AC1B5A"/>
    <w:rsid w:val="00AC324F"/>
    <w:rsid w:val="00AE01B1"/>
    <w:rsid w:val="00AF0ED9"/>
    <w:rsid w:val="00AF3224"/>
    <w:rsid w:val="00B14AB8"/>
    <w:rsid w:val="00B160C3"/>
    <w:rsid w:val="00B215D6"/>
    <w:rsid w:val="00B30640"/>
    <w:rsid w:val="00B53F2D"/>
    <w:rsid w:val="00B83CD8"/>
    <w:rsid w:val="00B87026"/>
    <w:rsid w:val="00B87856"/>
    <w:rsid w:val="00B91FC3"/>
    <w:rsid w:val="00B95630"/>
    <w:rsid w:val="00BA0A66"/>
    <w:rsid w:val="00BA1875"/>
    <w:rsid w:val="00BA4729"/>
    <w:rsid w:val="00BB0382"/>
    <w:rsid w:val="00BC4BD1"/>
    <w:rsid w:val="00BD7C6C"/>
    <w:rsid w:val="00C30CB7"/>
    <w:rsid w:val="00C4716D"/>
    <w:rsid w:val="00C55B08"/>
    <w:rsid w:val="00C760AE"/>
    <w:rsid w:val="00C80CFF"/>
    <w:rsid w:val="00C96926"/>
    <w:rsid w:val="00CB74C0"/>
    <w:rsid w:val="00CB7F88"/>
    <w:rsid w:val="00CC4837"/>
    <w:rsid w:val="00CC6B95"/>
    <w:rsid w:val="00CD3E16"/>
    <w:rsid w:val="00CE0779"/>
    <w:rsid w:val="00CF008F"/>
    <w:rsid w:val="00D015AB"/>
    <w:rsid w:val="00D03320"/>
    <w:rsid w:val="00D03AAC"/>
    <w:rsid w:val="00D27909"/>
    <w:rsid w:val="00D32F0A"/>
    <w:rsid w:val="00D54BAF"/>
    <w:rsid w:val="00D65688"/>
    <w:rsid w:val="00D824C8"/>
    <w:rsid w:val="00D85F86"/>
    <w:rsid w:val="00D87535"/>
    <w:rsid w:val="00DC1C38"/>
    <w:rsid w:val="00DE7C59"/>
    <w:rsid w:val="00DF5EAD"/>
    <w:rsid w:val="00DF5FFE"/>
    <w:rsid w:val="00E0462A"/>
    <w:rsid w:val="00E30DFE"/>
    <w:rsid w:val="00E34A0B"/>
    <w:rsid w:val="00E43753"/>
    <w:rsid w:val="00E83E11"/>
    <w:rsid w:val="00E95A93"/>
    <w:rsid w:val="00E96383"/>
    <w:rsid w:val="00ED63CD"/>
    <w:rsid w:val="00EF73D1"/>
    <w:rsid w:val="00F02220"/>
    <w:rsid w:val="00F03D1B"/>
    <w:rsid w:val="00F05ED4"/>
    <w:rsid w:val="00F07BF6"/>
    <w:rsid w:val="00F14695"/>
    <w:rsid w:val="00F5013F"/>
    <w:rsid w:val="00F576D4"/>
    <w:rsid w:val="00F67CC5"/>
    <w:rsid w:val="00F70014"/>
    <w:rsid w:val="00F80DF2"/>
    <w:rsid w:val="00F82D95"/>
    <w:rsid w:val="00F94E42"/>
    <w:rsid w:val="00FA12B4"/>
    <w:rsid w:val="00FB3743"/>
    <w:rsid w:val="00FB40AF"/>
    <w:rsid w:val="00FD16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B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569A1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D85F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2635C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635CD"/>
    <w:rPr>
      <w:color w:val="954F72"/>
      <w:u w:val="single"/>
    </w:rPr>
  </w:style>
  <w:style w:type="paragraph" w:customStyle="1" w:styleId="msonormal0">
    <w:name w:val="msonormal"/>
    <w:basedOn w:val="Normal"/>
    <w:rsid w:val="00263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table" w:customStyle="1" w:styleId="Tabellrutnt1">
    <w:name w:val="Tabellrutnät1"/>
    <w:basedOn w:val="TableNormal"/>
    <w:next w:val="TableGrid"/>
    <w:uiPriority w:val="39"/>
    <w:rsid w:val="00A463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17B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7B3C"/>
  </w:style>
  <w:style w:type="paragraph" w:styleId="Footer">
    <w:name w:val="footer"/>
    <w:basedOn w:val="Normal"/>
    <w:link w:val="FooterChar"/>
    <w:uiPriority w:val="99"/>
    <w:unhideWhenUsed/>
    <w:rsid w:val="00917B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7B3C"/>
  </w:style>
  <w:style w:type="character" w:styleId="CommentReference">
    <w:name w:val="annotation reference"/>
    <w:basedOn w:val="DefaultParagraphFont"/>
    <w:uiPriority w:val="99"/>
    <w:semiHidden/>
    <w:unhideWhenUsed/>
    <w:rsid w:val="00A118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18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18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18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18A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8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8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1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C6D18-7BF7-400B-BF49-17A18F911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891</Words>
  <Characters>5083</Characters>
  <Application>Microsoft Office Word</Application>
  <DocSecurity>4</DocSecurity>
  <Lines>42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Linköpings universitet</Company>
  <LinksUpToDate>false</LinksUpToDate>
  <CharactersWithSpaces>5963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Sepehr Shakeri Yekta</dc:creator>
  <cp:lastModifiedBy>MBINARAO</cp:lastModifiedBy>
  <cp:revision>2</cp:revision>
  <dcterms:created xsi:type="dcterms:W3CDTF">2019-06-25T01:07:00Z</dcterms:created>
  <dcterms:modified xsi:type="dcterms:W3CDTF">2019-06-25T01:07:00Z</dcterms:modified>
</cp:coreProperties>
</file>