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C6" w:rsidRDefault="004400C6">
      <w:pPr>
        <w:rPr>
          <w:lang w:val="en-GB"/>
        </w:rPr>
      </w:pPr>
      <w:bookmarkStart w:id="0" w:name="_GoBack"/>
      <w:bookmarkEnd w:id="0"/>
      <w:r w:rsidRPr="00B0551B">
        <w:rPr>
          <w:b/>
          <w:lang w:val="en-GB"/>
        </w:rPr>
        <w:t xml:space="preserve">Supplemental </w:t>
      </w:r>
      <w:r w:rsidR="00B0551B">
        <w:rPr>
          <w:b/>
          <w:lang w:val="en-GB"/>
        </w:rPr>
        <w:t>T</w:t>
      </w:r>
      <w:r w:rsidRPr="00B0551B">
        <w:rPr>
          <w:b/>
          <w:lang w:val="en-GB"/>
        </w:rPr>
        <w:t>able S1</w:t>
      </w:r>
      <w:r w:rsidRPr="004400C6">
        <w:rPr>
          <w:lang w:val="en-GB"/>
        </w:rPr>
        <w:t xml:space="preserve">. Equation for </w:t>
      </w:r>
      <w:r w:rsidR="00B0551B" w:rsidRPr="004400C6">
        <w:rPr>
          <w:lang w:val="en-GB"/>
        </w:rPr>
        <w:t>estimation</w:t>
      </w:r>
      <w:r w:rsidRPr="004400C6">
        <w:rPr>
          <w:lang w:val="en-GB"/>
        </w:rPr>
        <w:t xml:space="preserve"> of </w:t>
      </w:r>
      <w:r>
        <w:rPr>
          <w:lang w:val="en-GB"/>
        </w:rPr>
        <w:t>combined mean and standard deviation for data analysis.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51"/>
      </w:tblGrid>
      <w:tr w:rsidR="00B0551B" w:rsidTr="00B0551B"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:rsidR="004400C6" w:rsidRDefault="004400C6" w:rsidP="008F13B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Estimate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4400C6" w:rsidRDefault="004400C6" w:rsidP="00B0551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Equation</w:t>
            </w:r>
          </w:p>
        </w:tc>
      </w:tr>
      <w:tr w:rsidR="00B0551B" w:rsidTr="00B0551B">
        <w:tc>
          <w:tcPr>
            <w:tcW w:w="345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400C6" w:rsidRDefault="004400C6" w:rsidP="008F13B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Combined mean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400C6" w:rsidRDefault="00CE5C40" w:rsidP="00B0551B">
            <w:pPr>
              <w:jc w:val="center"/>
              <w:rPr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1,2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B0551B" w:rsidTr="00B0551B">
        <w:tc>
          <w:tcPr>
            <w:tcW w:w="3456" w:type="dxa"/>
          </w:tcPr>
          <w:p w:rsidR="004400C6" w:rsidRDefault="004400C6" w:rsidP="008F13B1">
            <w:pPr>
              <w:rPr>
                <w:sz w:val="24"/>
                <w:szCs w:val="24"/>
                <w:lang w:val="en-GB"/>
              </w:rPr>
            </w:pPr>
            <w:r w:rsidRPr="00391A73">
              <w:rPr>
                <w:sz w:val="24"/>
                <w:szCs w:val="24"/>
                <w:lang w:val="en-GB"/>
              </w:rPr>
              <w:t>Combined Standard Deviation</w:t>
            </w:r>
          </w:p>
        </w:tc>
        <w:tc>
          <w:tcPr>
            <w:tcW w:w="3168" w:type="dxa"/>
          </w:tcPr>
          <w:p w:rsidR="004400C6" w:rsidRDefault="00CE5C40" w:rsidP="00602E42">
            <w:pPr>
              <w:jc w:val="center"/>
              <w:rPr>
                <w:sz w:val="24"/>
                <w:szCs w:val="24"/>
                <w:lang w:val="en-GB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SD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SD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+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bSup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0551B" w:rsidTr="00B0551B">
        <w:tc>
          <w:tcPr>
            <w:tcW w:w="3456" w:type="dxa"/>
            <w:shd w:val="clear" w:color="auto" w:fill="F2F2F2" w:themeFill="background1" w:themeFillShade="F2"/>
          </w:tcPr>
          <w:p w:rsidR="004400C6" w:rsidRDefault="004400C6" w:rsidP="008F13B1">
            <w:pPr>
              <w:rPr>
                <w:sz w:val="24"/>
                <w:szCs w:val="24"/>
                <w:lang w:val="en-GB"/>
              </w:rPr>
            </w:pPr>
            <w:r w:rsidRPr="00391A73">
              <w:rPr>
                <w:sz w:val="24"/>
                <w:szCs w:val="24"/>
                <w:lang w:val="en-GB"/>
              </w:rPr>
              <w:t>SD (when only mean or median with range were reported)</w:t>
            </w:r>
          </w:p>
        </w:tc>
        <w:tc>
          <w:tcPr>
            <w:tcW w:w="3168" w:type="dxa"/>
            <w:shd w:val="clear" w:color="auto" w:fill="F2F2F2" w:themeFill="background1" w:themeFillShade="F2"/>
          </w:tcPr>
          <w:p w:rsidR="004400C6" w:rsidRDefault="00CE5C40" w:rsidP="00B0551B">
            <w:pPr>
              <w:jc w:val="center"/>
              <w:rPr>
                <w:sz w:val="24"/>
                <w:szCs w:val="24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range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4</m:t>
                    </m:r>
                  </m:den>
                </m:f>
              </m:oMath>
            </m:oMathPara>
          </w:p>
        </w:tc>
      </w:tr>
      <w:tr w:rsidR="00B0551B" w:rsidTr="00B0551B">
        <w:tc>
          <w:tcPr>
            <w:tcW w:w="3456" w:type="dxa"/>
          </w:tcPr>
          <w:p w:rsidR="004400C6" w:rsidRDefault="004400C6" w:rsidP="008F13B1">
            <w:pPr>
              <w:rPr>
                <w:sz w:val="24"/>
                <w:szCs w:val="24"/>
                <w:lang w:val="en-GB"/>
              </w:rPr>
            </w:pPr>
            <w:r w:rsidRPr="00391A73">
              <w:rPr>
                <w:sz w:val="24"/>
                <w:szCs w:val="24"/>
                <w:lang w:val="en-GB"/>
              </w:rPr>
              <w:t>SD (when only the interquartile range was reported)</w:t>
            </w:r>
          </w:p>
        </w:tc>
        <w:tc>
          <w:tcPr>
            <w:tcW w:w="3168" w:type="dxa"/>
          </w:tcPr>
          <w:p w:rsidR="004400C6" w:rsidRDefault="00CE5C40" w:rsidP="00B0551B">
            <w:pPr>
              <w:jc w:val="center"/>
              <w:rPr>
                <w:sz w:val="24"/>
                <w:szCs w:val="24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GB"/>
                      </w:rPr>
                      <m:t>1.35</m:t>
                    </m:r>
                  </m:den>
                </m:f>
              </m:oMath>
            </m:oMathPara>
          </w:p>
        </w:tc>
      </w:tr>
      <w:tr w:rsidR="00B0551B" w:rsidTr="00B0551B">
        <w:tc>
          <w:tcPr>
            <w:tcW w:w="34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00C6" w:rsidRDefault="004400C6" w:rsidP="008F13B1">
            <w:pPr>
              <w:rPr>
                <w:sz w:val="24"/>
                <w:szCs w:val="24"/>
                <w:lang w:val="en-GB"/>
              </w:rPr>
            </w:pPr>
            <w:r w:rsidRPr="00391A73">
              <w:rPr>
                <w:sz w:val="24"/>
                <w:szCs w:val="24"/>
                <w:lang w:val="en-GB"/>
              </w:rPr>
              <w:t>SD (when only 95% CI was detailed)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00C6" w:rsidRDefault="00CE5C40" w:rsidP="0008267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95%CI-X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GB"/>
                          </w:rPr>
                          <m:t>1.96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en-GB"/>
                  </w:rPr>
                  <m:t>*√N</m:t>
                </m:r>
              </m:oMath>
            </m:oMathPara>
          </w:p>
        </w:tc>
      </w:tr>
    </w:tbl>
    <w:p w:rsidR="00616BDA" w:rsidRPr="00082670" w:rsidRDefault="004400C6">
      <w:pPr>
        <w:rPr>
          <w:lang w:val="en-GB"/>
        </w:rPr>
      </w:pPr>
      <w:r w:rsidRPr="00082670">
        <w:rPr>
          <w:lang w:val="en-GB"/>
        </w:rPr>
        <w:t xml:space="preserve"> </w:t>
      </w:r>
      <w:r w:rsidR="00082670" w:rsidRPr="00082670">
        <w:rPr>
          <w:lang w:val="en-GB"/>
        </w:rPr>
        <w:t xml:space="preserve">Note: </w:t>
      </w:r>
      <w:r w:rsidR="00082670">
        <w:rPr>
          <w:lang w:val="en-GB"/>
        </w:rPr>
        <w:t xml:space="preserve">CI, confidence interval; </w:t>
      </w:r>
      <w:r w:rsidR="00602E42">
        <w:rPr>
          <w:lang w:val="en-GB"/>
        </w:rPr>
        <w:t xml:space="preserve">D, mean difference between combined mean and individual mean values; </w:t>
      </w:r>
      <w:r w:rsidR="00082670">
        <w:rPr>
          <w:lang w:val="en-GB"/>
        </w:rPr>
        <w:t xml:space="preserve">N, number of observations/subjects; </w:t>
      </w:r>
      <w:r w:rsidR="00602E42">
        <w:rPr>
          <w:lang w:val="en-GB"/>
        </w:rPr>
        <w:t xml:space="preserve">Q, quartile; </w:t>
      </w:r>
      <w:r w:rsidR="00082670">
        <w:rPr>
          <w:lang w:val="en-GB"/>
        </w:rPr>
        <w:t>X, mean value</w:t>
      </w:r>
      <w:r w:rsidR="00602E42">
        <w:rPr>
          <w:lang w:val="en-GB"/>
        </w:rPr>
        <w:t>.</w:t>
      </w:r>
      <w:r w:rsidR="00616BDA" w:rsidRPr="00082670">
        <w:rPr>
          <w:lang w:val="en-GB"/>
        </w:rPr>
        <w:br w:type="page"/>
      </w:r>
    </w:p>
    <w:p w:rsidR="00556FCD" w:rsidRDefault="00556FCD">
      <w:pPr>
        <w:rPr>
          <w:b/>
          <w:lang w:val="en-GB"/>
        </w:rPr>
      </w:pPr>
      <w:r>
        <w:rPr>
          <w:b/>
          <w:lang w:val="en-GB"/>
        </w:rPr>
        <w:lastRenderedPageBreak/>
        <w:t>Supplemental Figure S1.</w:t>
      </w:r>
      <w:r w:rsidRPr="00556FCD">
        <w:rPr>
          <w:lang w:val="en-GB"/>
        </w:rPr>
        <w:t xml:space="preserve"> Funnel plots for publication bias of studies included in meta-analysis divided for </w:t>
      </w:r>
      <w:r w:rsidR="00CE5C40">
        <w:rPr>
          <w:lang w:val="en-GB"/>
        </w:rPr>
        <w:t>cerebrospinal fluid</w:t>
      </w:r>
      <w:r w:rsidRPr="00556FCD">
        <w:rPr>
          <w:lang w:val="en-GB"/>
        </w:rPr>
        <w:t xml:space="preserve"> (A) and serum/plasma (B) specimens.</w:t>
      </w:r>
    </w:p>
    <w:p w:rsidR="00556FCD" w:rsidRDefault="00556FCD">
      <w:pPr>
        <w:rPr>
          <w:b/>
          <w:lang w:val="en-GB"/>
        </w:rPr>
      </w:pPr>
      <w:r w:rsidRPr="00556FCD">
        <w:rPr>
          <w:b/>
          <w:noProof/>
          <w:lang w:val="en-GB" w:eastAsia="en-GB"/>
        </w:rPr>
        <w:drawing>
          <wp:inline distT="0" distB="0" distL="0" distR="0">
            <wp:extent cx="4297680" cy="8595360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CD" w:rsidRPr="00602E42" w:rsidRDefault="00556FCD" w:rsidP="00556FCD">
      <w:pPr>
        <w:pStyle w:val="Didascalia"/>
        <w:rPr>
          <w:i w:val="0"/>
          <w:noProof/>
          <w:color w:val="auto"/>
          <w:sz w:val="22"/>
          <w:lang w:val="en-GB"/>
        </w:rPr>
      </w:pPr>
      <w:r w:rsidRPr="00602E42">
        <w:rPr>
          <w:b/>
          <w:i w:val="0"/>
          <w:color w:val="auto"/>
          <w:sz w:val="22"/>
          <w:lang w:val="en-GB"/>
        </w:rPr>
        <w:t>Supplemental Figure S2.</w:t>
      </w:r>
      <w:r w:rsidRPr="00602E42">
        <w:rPr>
          <w:i w:val="0"/>
          <w:color w:val="auto"/>
          <w:sz w:val="22"/>
          <w:lang w:val="en-GB"/>
        </w:rPr>
        <w:t xml:space="preserve"> Copper levels taking into account only shorter PD duration patients in </w:t>
      </w:r>
      <w:proofErr w:type="spellStart"/>
      <w:r w:rsidRPr="00602E42">
        <w:rPr>
          <w:i w:val="0"/>
          <w:color w:val="auto"/>
          <w:sz w:val="22"/>
          <w:lang w:val="en-GB"/>
        </w:rPr>
        <w:t>Hegde</w:t>
      </w:r>
      <w:proofErr w:type="spellEnd"/>
      <w:r w:rsidRPr="00602E42">
        <w:rPr>
          <w:i w:val="0"/>
          <w:color w:val="auto"/>
          <w:sz w:val="22"/>
          <w:lang w:val="en-GB"/>
        </w:rPr>
        <w:t xml:space="preserve">, 2004 </w:t>
      </w:r>
      <w:r w:rsidR="00602E42">
        <w:rPr>
          <w:i w:val="0"/>
          <w:color w:val="auto"/>
          <w:sz w:val="22"/>
          <w:lang w:val="en-GB"/>
        </w:rPr>
        <w:t>and Boll, 1999.</w:t>
      </w:r>
    </w:p>
    <w:p w:rsidR="00DF4B8C" w:rsidRPr="00556FCD" w:rsidRDefault="00DF4B8C">
      <w:pPr>
        <w:rPr>
          <w:lang w:val="en-GB"/>
        </w:rPr>
      </w:pPr>
    </w:p>
    <w:p w:rsidR="00DF4B8C" w:rsidRDefault="00556FCD">
      <w:r w:rsidRPr="00556FCD">
        <w:rPr>
          <w:noProof/>
          <w:lang w:val="en-GB" w:eastAsia="en-GB"/>
        </w:rPr>
        <w:drawing>
          <wp:inline distT="0" distB="0" distL="0" distR="0">
            <wp:extent cx="6583680" cy="5843821"/>
            <wp:effectExtent l="0" t="0" r="762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" t="4389" r="1463" b="3603"/>
                    <a:stretch/>
                  </pic:blipFill>
                  <pic:spPr bwMode="auto">
                    <a:xfrm>
                      <a:off x="0" y="0"/>
                      <a:ext cx="6583680" cy="584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5D5" w:rsidRDefault="00A125D5"/>
    <w:p w:rsidR="00556FCD" w:rsidRDefault="00556FCD">
      <w:pPr>
        <w:rPr>
          <w:b/>
          <w:iCs/>
          <w:color w:val="44546A" w:themeColor="text2"/>
          <w:szCs w:val="18"/>
          <w:lang w:val="en-GB"/>
        </w:rPr>
      </w:pPr>
      <w:r>
        <w:rPr>
          <w:b/>
          <w:i/>
          <w:lang w:val="en-GB"/>
        </w:rPr>
        <w:br w:type="page"/>
      </w:r>
    </w:p>
    <w:p w:rsidR="00556FCD" w:rsidRPr="00556FCD" w:rsidRDefault="00556FCD" w:rsidP="00556FCD">
      <w:pPr>
        <w:pStyle w:val="Didascalia"/>
        <w:rPr>
          <w:i w:val="0"/>
          <w:noProof/>
          <w:color w:val="auto"/>
          <w:sz w:val="22"/>
          <w:lang w:val="en-GB"/>
        </w:rPr>
      </w:pPr>
      <w:r w:rsidRPr="00556FCD">
        <w:rPr>
          <w:b/>
          <w:i w:val="0"/>
          <w:color w:val="auto"/>
          <w:sz w:val="22"/>
          <w:lang w:val="en-GB"/>
        </w:rPr>
        <w:t>Supplemental Figure S</w:t>
      </w:r>
      <w:r w:rsidR="00027666">
        <w:rPr>
          <w:b/>
          <w:i w:val="0"/>
          <w:color w:val="auto"/>
          <w:sz w:val="22"/>
          <w:lang w:val="en-GB"/>
        </w:rPr>
        <w:t>3</w:t>
      </w:r>
      <w:r w:rsidRPr="00556FCD">
        <w:rPr>
          <w:b/>
          <w:i w:val="0"/>
          <w:color w:val="auto"/>
          <w:sz w:val="22"/>
          <w:lang w:val="en-GB"/>
        </w:rPr>
        <w:t xml:space="preserve">. </w:t>
      </w:r>
      <w:r w:rsidRPr="00556FCD">
        <w:rPr>
          <w:i w:val="0"/>
          <w:color w:val="auto"/>
          <w:sz w:val="22"/>
          <w:lang w:val="en-GB"/>
        </w:rPr>
        <w:t>Iron levels taking into account only shorter PD d</w:t>
      </w:r>
      <w:r w:rsidR="00602E42">
        <w:rPr>
          <w:i w:val="0"/>
          <w:color w:val="auto"/>
          <w:sz w:val="22"/>
          <w:lang w:val="en-GB"/>
        </w:rPr>
        <w:t xml:space="preserve">uration patients in </w:t>
      </w:r>
      <w:proofErr w:type="spellStart"/>
      <w:r w:rsidR="00602E42">
        <w:rPr>
          <w:i w:val="0"/>
          <w:color w:val="auto"/>
          <w:sz w:val="22"/>
          <w:lang w:val="en-GB"/>
        </w:rPr>
        <w:t>Hegde</w:t>
      </w:r>
      <w:proofErr w:type="spellEnd"/>
      <w:r w:rsidR="00602E42">
        <w:rPr>
          <w:i w:val="0"/>
          <w:color w:val="auto"/>
          <w:sz w:val="22"/>
          <w:lang w:val="en-GB"/>
        </w:rPr>
        <w:t>, 2004.</w:t>
      </w:r>
    </w:p>
    <w:p w:rsidR="00B109B0" w:rsidRPr="00556FCD" w:rsidRDefault="00027666">
      <w:pPr>
        <w:rPr>
          <w:lang w:val="en-GB"/>
        </w:rPr>
      </w:pPr>
      <w:r w:rsidRPr="00027666">
        <w:rPr>
          <w:noProof/>
          <w:lang w:val="en-GB" w:eastAsia="en-GB"/>
        </w:rPr>
        <w:drawing>
          <wp:inline distT="0" distB="0" distL="0" distR="0">
            <wp:extent cx="6583680" cy="6455008"/>
            <wp:effectExtent l="0" t="0" r="762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3305" r="1784" b="1952"/>
                    <a:stretch/>
                  </pic:blipFill>
                  <pic:spPr bwMode="auto">
                    <a:xfrm>
                      <a:off x="0" y="0"/>
                      <a:ext cx="6583680" cy="64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B109B0" w:rsidRPr="00556FCD" w:rsidRDefault="00B109B0">
      <w:pPr>
        <w:rPr>
          <w:lang w:val="en-GB"/>
        </w:rPr>
      </w:pPr>
    </w:p>
    <w:p w:rsidR="00556FCD" w:rsidRPr="00602E42" w:rsidRDefault="00556FCD" w:rsidP="00556FCD">
      <w:pPr>
        <w:pStyle w:val="Didascalia"/>
        <w:rPr>
          <w:i w:val="0"/>
          <w:noProof/>
          <w:color w:val="auto"/>
          <w:lang w:val="en-GB"/>
        </w:rPr>
      </w:pPr>
      <w:r w:rsidRPr="00556FCD">
        <w:rPr>
          <w:b/>
          <w:i w:val="0"/>
          <w:color w:val="auto"/>
          <w:sz w:val="22"/>
          <w:lang w:val="en-GB"/>
        </w:rPr>
        <w:t>Supplemental Figure</w:t>
      </w:r>
      <w:r w:rsidR="00027666">
        <w:rPr>
          <w:b/>
          <w:i w:val="0"/>
          <w:color w:val="auto"/>
          <w:sz w:val="22"/>
          <w:lang w:val="en-GB"/>
        </w:rPr>
        <w:t xml:space="preserve"> S4</w:t>
      </w:r>
      <w:r w:rsidRPr="00556FCD">
        <w:rPr>
          <w:b/>
          <w:color w:val="auto"/>
          <w:sz w:val="22"/>
          <w:lang w:val="en-GB"/>
        </w:rPr>
        <w:t xml:space="preserve">. </w:t>
      </w:r>
      <w:r w:rsidRPr="00602E42">
        <w:rPr>
          <w:i w:val="0"/>
          <w:color w:val="auto"/>
          <w:sz w:val="22"/>
          <w:lang w:val="en-GB"/>
        </w:rPr>
        <w:t xml:space="preserve">Zinc levels taking into account only shorter PD </w:t>
      </w:r>
      <w:r w:rsidR="00602E42">
        <w:rPr>
          <w:i w:val="0"/>
          <w:color w:val="auto"/>
          <w:sz w:val="22"/>
          <w:lang w:val="en-GB"/>
        </w:rPr>
        <w:t xml:space="preserve">duration patients in </w:t>
      </w:r>
      <w:proofErr w:type="spellStart"/>
      <w:r w:rsidR="00602E42">
        <w:rPr>
          <w:i w:val="0"/>
          <w:color w:val="auto"/>
          <w:sz w:val="22"/>
          <w:lang w:val="en-GB"/>
        </w:rPr>
        <w:t>Hegde</w:t>
      </w:r>
      <w:proofErr w:type="spellEnd"/>
      <w:r w:rsidR="00602E42">
        <w:rPr>
          <w:i w:val="0"/>
          <w:color w:val="auto"/>
          <w:sz w:val="22"/>
          <w:lang w:val="en-GB"/>
        </w:rPr>
        <w:t>, 2004.</w:t>
      </w:r>
    </w:p>
    <w:p w:rsidR="00B109B0" w:rsidRPr="00556FCD" w:rsidRDefault="00027666">
      <w:r w:rsidRPr="00027666">
        <w:rPr>
          <w:noProof/>
          <w:lang w:val="en-GB" w:eastAsia="en-GB"/>
        </w:rPr>
        <w:drawing>
          <wp:inline distT="0" distB="0" distL="0" distR="0">
            <wp:extent cx="6583680" cy="5341879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" t="5309" r="1317" b="3346"/>
                    <a:stretch/>
                  </pic:blipFill>
                  <pic:spPr bwMode="auto">
                    <a:xfrm>
                      <a:off x="0" y="0"/>
                      <a:ext cx="6583680" cy="53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09B0" w:rsidRPr="00556FCD" w:rsidSect="00027666">
      <w:headerReference w:type="default" r:id="rId10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CD" w:rsidRDefault="00556FCD" w:rsidP="00556FCD">
      <w:pPr>
        <w:spacing w:after="0" w:line="240" w:lineRule="auto"/>
      </w:pPr>
      <w:r>
        <w:separator/>
      </w:r>
    </w:p>
  </w:endnote>
  <w:endnote w:type="continuationSeparator" w:id="0">
    <w:p w:rsidR="00556FCD" w:rsidRDefault="00556FCD" w:rsidP="005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CD" w:rsidRDefault="00556FCD" w:rsidP="00556FCD">
      <w:pPr>
        <w:spacing w:after="0" w:line="240" w:lineRule="auto"/>
      </w:pPr>
      <w:r>
        <w:separator/>
      </w:r>
    </w:p>
  </w:footnote>
  <w:footnote w:type="continuationSeparator" w:id="0">
    <w:p w:rsidR="00556FCD" w:rsidRDefault="00556FCD" w:rsidP="005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CD" w:rsidRPr="00556FCD" w:rsidRDefault="00556FCD" w:rsidP="00556FCD">
    <w:pPr>
      <w:pStyle w:val="Didascalia"/>
      <w:jc w:val="center"/>
      <w:rPr>
        <w:b/>
        <w:color w:val="auto"/>
        <w:sz w:val="22"/>
        <w:lang w:val="en-GB"/>
      </w:rPr>
    </w:pPr>
    <w:r w:rsidRPr="00556FCD">
      <w:rPr>
        <w:b/>
        <w:color w:val="auto"/>
        <w:sz w:val="22"/>
        <w:lang w:val="en-GB"/>
      </w:rPr>
      <w:t>Supplemental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6A"/>
    <w:rsid w:val="00024DE3"/>
    <w:rsid w:val="00027666"/>
    <w:rsid w:val="00082670"/>
    <w:rsid w:val="0038186A"/>
    <w:rsid w:val="003E1A89"/>
    <w:rsid w:val="004400C6"/>
    <w:rsid w:val="004B431B"/>
    <w:rsid w:val="004C13C7"/>
    <w:rsid w:val="00556FCD"/>
    <w:rsid w:val="00602E42"/>
    <w:rsid w:val="00616BDA"/>
    <w:rsid w:val="00617399"/>
    <w:rsid w:val="007F408C"/>
    <w:rsid w:val="00A125D5"/>
    <w:rsid w:val="00B0551B"/>
    <w:rsid w:val="00B109B0"/>
    <w:rsid w:val="00CE5C40"/>
    <w:rsid w:val="00D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12CB"/>
  <w15:chartTrackingRefBased/>
  <w15:docId w15:val="{FE62F6C1-5915-4A4F-83A2-678AAD66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DF4B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56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FCD"/>
  </w:style>
  <w:style w:type="paragraph" w:styleId="Pidipagina">
    <w:name w:val="footer"/>
    <w:basedOn w:val="Normale"/>
    <w:link w:val="PidipaginaCarattere"/>
    <w:uiPriority w:val="99"/>
    <w:unhideWhenUsed/>
    <w:rsid w:val="00556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FCD"/>
  </w:style>
  <w:style w:type="table" w:styleId="Grigliatabella">
    <w:name w:val="Table Grid"/>
    <w:basedOn w:val="Tabellanormale"/>
    <w:uiPriority w:val="39"/>
    <w:rsid w:val="0044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dcterms:created xsi:type="dcterms:W3CDTF">2019-07-04T08:45:00Z</dcterms:created>
  <dcterms:modified xsi:type="dcterms:W3CDTF">2019-07-04T14:43:00Z</dcterms:modified>
</cp:coreProperties>
</file>