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72E96E" w14:textId="77777777" w:rsidR="00477F68" w:rsidRDefault="00A94055" w:rsidP="00BF5144">
      <w:pPr>
        <w:spacing w:after="0" w:line="480" w:lineRule="auto"/>
        <w:jc w:val="both"/>
        <w:rPr>
          <w:rFonts w:ascii="Times New Roman" w:hAnsi="Times New Roman"/>
          <w:i/>
          <w:sz w:val="28"/>
          <w:lang w:val="en-US"/>
        </w:rPr>
      </w:pPr>
      <w:bookmarkStart w:id="0" w:name="_GoBack"/>
      <w:bookmarkEnd w:id="0"/>
      <w:r w:rsidRPr="00900FD9">
        <w:rPr>
          <w:rFonts w:ascii="Times New Roman" w:hAnsi="Times New Roman"/>
          <w:i/>
          <w:sz w:val="28"/>
          <w:lang w:val="en-US"/>
        </w:rPr>
        <w:t>Supp</w:t>
      </w:r>
      <w:r w:rsidR="00150901" w:rsidRPr="00900FD9">
        <w:rPr>
          <w:rFonts w:ascii="Times New Roman" w:hAnsi="Times New Roman"/>
          <w:i/>
          <w:sz w:val="28"/>
          <w:lang w:val="en-US"/>
        </w:rPr>
        <w:t>orting information</w:t>
      </w:r>
    </w:p>
    <w:p w14:paraId="0071D09F" w14:textId="77777777" w:rsidR="00900FD9" w:rsidRPr="00900FD9" w:rsidRDefault="00900FD9" w:rsidP="00BF5144">
      <w:pPr>
        <w:spacing w:after="0" w:line="480" w:lineRule="auto"/>
        <w:jc w:val="both"/>
        <w:rPr>
          <w:rFonts w:ascii="Times New Roman" w:hAnsi="Times New Roman"/>
          <w:i/>
          <w:sz w:val="24"/>
          <w:lang w:val="en-US"/>
        </w:rPr>
      </w:pPr>
    </w:p>
    <w:p w14:paraId="295D04F5" w14:textId="77777777" w:rsidR="00900FD9" w:rsidRDefault="00C41421" w:rsidP="00900FD9">
      <w:pPr>
        <w:spacing w:after="0" w:line="480" w:lineRule="auto"/>
        <w:contextualSpacing/>
        <w:jc w:val="both"/>
        <w:rPr>
          <w:rFonts w:ascii="Times New Roman" w:hAnsi="Times New Roman"/>
          <w:b/>
          <w:sz w:val="28"/>
          <w:szCs w:val="24"/>
          <w:lang w:val="en-US"/>
        </w:rPr>
      </w:pPr>
      <w:r>
        <w:rPr>
          <w:rFonts w:ascii="Times New Roman" w:hAnsi="Times New Roman"/>
          <w:b/>
          <w:sz w:val="28"/>
          <w:szCs w:val="24"/>
          <w:lang w:val="en-US"/>
        </w:rPr>
        <w:t xml:space="preserve">Selection imposed by </w:t>
      </w:r>
      <w:r w:rsidR="00433A4E">
        <w:rPr>
          <w:rFonts w:ascii="Times New Roman" w:hAnsi="Times New Roman"/>
          <w:b/>
          <w:sz w:val="28"/>
          <w:szCs w:val="24"/>
          <w:lang w:val="en-US"/>
        </w:rPr>
        <w:t>local</w:t>
      </w:r>
      <w:r>
        <w:rPr>
          <w:rFonts w:ascii="Times New Roman" w:hAnsi="Times New Roman"/>
          <w:b/>
          <w:sz w:val="28"/>
          <w:szCs w:val="24"/>
          <w:lang w:val="en-US"/>
        </w:rPr>
        <w:t xml:space="preserve"> environmental conditions drives differences in microbial community composition across geographically distinct groundwater </w:t>
      </w:r>
      <w:r w:rsidR="00993769">
        <w:rPr>
          <w:rFonts w:ascii="Times New Roman" w:hAnsi="Times New Roman"/>
          <w:b/>
          <w:sz w:val="28"/>
          <w:szCs w:val="24"/>
          <w:lang w:val="en-US"/>
        </w:rPr>
        <w:t>aquifers</w:t>
      </w:r>
    </w:p>
    <w:p w14:paraId="7093F063" w14:textId="77777777" w:rsidR="00900FD9" w:rsidRDefault="00900FD9" w:rsidP="00900FD9">
      <w:pPr>
        <w:spacing w:after="0" w:line="480" w:lineRule="auto"/>
        <w:contextualSpacing/>
        <w:jc w:val="both"/>
        <w:rPr>
          <w:rFonts w:ascii="Times New Roman" w:hAnsi="Times New Roman"/>
          <w:b/>
          <w:sz w:val="28"/>
          <w:szCs w:val="24"/>
          <w:lang w:val="en-US"/>
        </w:rPr>
      </w:pPr>
    </w:p>
    <w:p w14:paraId="7679F2F2" w14:textId="77777777" w:rsidR="00900FD9" w:rsidRDefault="00900FD9" w:rsidP="00900FD9">
      <w:pPr>
        <w:spacing w:after="0" w:line="480" w:lineRule="auto"/>
        <w:contextualSpacing/>
        <w:jc w:val="both"/>
        <w:rPr>
          <w:rFonts w:ascii="Times New Roman" w:hAnsi="Times New Roman"/>
          <w:szCs w:val="24"/>
          <w:lang w:val="en-US"/>
        </w:rPr>
      </w:pPr>
      <w:r>
        <w:rPr>
          <w:rFonts w:ascii="Times New Roman" w:hAnsi="Times New Roman"/>
          <w:szCs w:val="24"/>
          <w:lang w:val="en-US"/>
        </w:rPr>
        <w:t>Lucas Fillinger</w:t>
      </w:r>
      <w:r>
        <w:rPr>
          <w:rFonts w:ascii="Times New Roman" w:hAnsi="Times New Roman"/>
          <w:szCs w:val="24"/>
          <w:vertAlign w:val="superscript"/>
          <w:lang w:val="en-US"/>
        </w:rPr>
        <w:t>1</w:t>
      </w:r>
      <w:r>
        <w:rPr>
          <w:rFonts w:ascii="Times New Roman" w:hAnsi="Times New Roman"/>
          <w:szCs w:val="24"/>
          <w:lang w:val="en-US"/>
        </w:rPr>
        <w:t>, Katrin Hug</w:t>
      </w:r>
      <w:r>
        <w:rPr>
          <w:rFonts w:ascii="Times New Roman" w:hAnsi="Times New Roman"/>
          <w:szCs w:val="24"/>
          <w:vertAlign w:val="superscript"/>
          <w:lang w:val="en-US"/>
        </w:rPr>
        <w:t>1</w:t>
      </w:r>
      <w:r>
        <w:rPr>
          <w:rFonts w:ascii="Times New Roman" w:hAnsi="Times New Roman"/>
          <w:szCs w:val="24"/>
          <w:lang w:val="en-US"/>
        </w:rPr>
        <w:t>, Christian Griebler*</w:t>
      </w:r>
      <w:r>
        <w:rPr>
          <w:rFonts w:ascii="Times New Roman" w:hAnsi="Times New Roman"/>
          <w:szCs w:val="24"/>
          <w:vertAlign w:val="superscript"/>
          <w:lang w:val="en-US"/>
        </w:rPr>
        <w:t>1, 2</w:t>
      </w:r>
    </w:p>
    <w:p w14:paraId="3F6A2294" w14:textId="77777777" w:rsidR="00900FD9" w:rsidRDefault="00900FD9" w:rsidP="00900FD9">
      <w:pPr>
        <w:spacing w:after="0" w:line="480" w:lineRule="auto"/>
        <w:contextualSpacing/>
        <w:jc w:val="both"/>
        <w:rPr>
          <w:rFonts w:ascii="Times New Roman" w:hAnsi="Times New Roman"/>
          <w:szCs w:val="24"/>
          <w:lang w:val="en-US"/>
        </w:rPr>
      </w:pPr>
    </w:p>
    <w:p w14:paraId="65BD5A8F" w14:textId="77777777" w:rsidR="00900FD9" w:rsidRPr="00900FD9" w:rsidRDefault="00900FD9" w:rsidP="00900FD9">
      <w:pPr>
        <w:spacing w:after="0" w:line="480" w:lineRule="auto"/>
        <w:contextualSpacing/>
        <w:jc w:val="both"/>
        <w:rPr>
          <w:rFonts w:ascii="Times New Roman" w:hAnsi="Times New Roman"/>
          <w:szCs w:val="24"/>
          <w:lang w:val="en-US"/>
        </w:rPr>
      </w:pPr>
      <w:r w:rsidRPr="00900FD9">
        <w:rPr>
          <w:rFonts w:ascii="Times New Roman" w:hAnsi="Times New Roman"/>
          <w:szCs w:val="24"/>
          <w:vertAlign w:val="superscript"/>
          <w:lang w:val="en-US"/>
        </w:rPr>
        <w:t>1</w:t>
      </w:r>
      <w:r w:rsidRPr="00900FD9">
        <w:rPr>
          <w:rFonts w:ascii="Times New Roman" w:hAnsi="Times New Roman"/>
          <w:szCs w:val="24"/>
          <w:lang w:val="en-US"/>
        </w:rPr>
        <w:t>Helmholtz Zentrum München, Institute of Groundwater Ecology, 85764 Neuherberg, Germany.</w:t>
      </w:r>
    </w:p>
    <w:p w14:paraId="2C481523" w14:textId="77777777" w:rsidR="00900FD9" w:rsidRPr="00900FD9" w:rsidRDefault="00900FD9" w:rsidP="00900FD9">
      <w:pPr>
        <w:spacing w:after="0" w:line="480" w:lineRule="auto"/>
        <w:contextualSpacing/>
        <w:jc w:val="both"/>
        <w:rPr>
          <w:rFonts w:ascii="Times New Roman" w:hAnsi="Times New Roman"/>
          <w:szCs w:val="24"/>
          <w:lang w:val="en-US"/>
        </w:rPr>
      </w:pPr>
    </w:p>
    <w:p w14:paraId="645FBCD9" w14:textId="77777777" w:rsidR="00900FD9" w:rsidRDefault="00900FD9" w:rsidP="00900FD9">
      <w:pPr>
        <w:spacing w:after="0" w:line="480" w:lineRule="auto"/>
        <w:contextualSpacing/>
        <w:jc w:val="both"/>
        <w:rPr>
          <w:rFonts w:ascii="Times New Roman" w:hAnsi="Times New Roman"/>
          <w:szCs w:val="24"/>
          <w:lang w:val="en-US"/>
        </w:rPr>
      </w:pPr>
      <w:r w:rsidRPr="00304A0F">
        <w:rPr>
          <w:rFonts w:ascii="Times New Roman" w:hAnsi="Times New Roman"/>
          <w:szCs w:val="24"/>
          <w:vertAlign w:val="superscript"/>
          <w:lang w:val="en-US"/>
        </w:rPr>
        <w:t>2</w:t>
      </w:r>
      <w:r w:rsidRPr="00304A0F">
        <w:rPr>
          <w:rFonts w:ascii="Times New Roman" w:hAnsi="Times New Roman"/>
          <w:szCs w:val="24"/>
          <w:lang w:val="en-US"/>
        </w:rPr>
        <w:t>University of Vienna, Centre of Functional Ecology</w:t>
      </w:r>
      <w:r>
        <w:rPr>
          <w:rFonts w:ascii="Times New Roman" w:hAnsi="Times New Roman"/>
          <w:szCs w:val="24"/>
          <w:lang w:val="en-US"/>
        </w:rPr>
        <w:t>, Department of Limnology &amp; Bio-Oceanography, 1090 Vienna, Austria.</w:t>
      </w:r>
    </w:p>
    <w:p w14:paraId="47DCC891" w14:textId="77777777" w:rsidR="00900FD9" w:rsidRDefault="00900FD9" w:rsidP="00900FD9">
      <w:pPr>
        <w:spacing w:after="0" w:line="480" w:lineRule="auto"/>
        <w:contextualSpacing/>
        <w:jc w:val="both"/>
        <w:rPr>
          <w:rFonts w:ascii="Times New Roman" w:hAnsi="Times New Roman"/>
          <w:szCs w:val="24"/>
          <w:lang w:val="en-US"/>
        </w:rPr>
      </w:pPr>
    </w:p>
    <w:p w14:paraId="7C07468D" w14:textId="3F2C2422" w:rsidR="00900FD9" w:rsidRDefault="00900FD9" w:rsidP="00900FD9">
      <w:pPr>
        <w:spacing w:after="0" w:line="480" w:lineRule="auto"/>
        <w:jc w:val="both"/>
        <w:rPr>
          <w:rFonts w:ascii="Times New Roman" w:hAnsi="Times New Roman"/>
          <w:szCs w:val="24"/>
          <w:lang w:val="en-US"/>
        </w:rPr>
      </w:pPr>
      <w:r>
        <w:rPr>
          <w:rFonts w:ascii="Times New Roman" w:hAnsi="Times New Roman"/>
          <w:szCs w:val="24"/>
          <w:lang w:val="en-US"/>
        </w:rPr>
        <w:t xml:space="preserve">*Corresponding author: Christian Griebler; E-mail: christian.griebler@univie.ac.at; Address: University of Vienna, </w:t>
      </w:r>
      <w:r w:rsidRPr="00304A0F">
        <w:rPr>
          <w:rFonts w:ascii="Times New Roman" w:hAnsi="Times New Roman"/>
          <w:szCs w:val="24"/>
          <w:lang w:val="en-US"/>
        </w:rPr>
        <w:t>Centre of Functional Ecology</w:t>
      </w:r>
      <w:r>
        <w:rPr>
          <w:rFonts w:ascii="Times New Roman" w:hAnsi="Times New Roman"/>
          <w:szCs w:val="24"/>
          <w:lang w:val="en-US"/>
        </w:rPr>
        <w:t>, Department of Limnology &amp; Bio-Oceanography, Althanstrasse 14, 1090 Vienna, Austria; Phone: +</w:t>
      </w:r>
      <w:r w:rsidR="00FC0C17">
        <w:rPr>
          <w:rFonts w:ascii="Times New Roman" w:hAnsi="Times New Roman"/>
          <w:szCs w:val="24"/>
          <w:lang w:val="en-US"/>
        </w:rPr>
        <w:t>43</w:t>
      </w:r>
      <w:r>
        <w:rPr>
          <w:rFonts w:ascii="Times New Roman" w:hAnsi="Times New Roman"/>
          <w:szCs w:val="24"/>
          <w:lang w:val="en-US"/>
        </w:rPr>
        <w:t xml:space="preserve"> </w:t>
      </w:r>
      <w:r w:rsidR="00E643A0">
        <w:rPr>
          <w:rFonts w:ascii="Times New Roman" w:hAnsi="Times New Roman"/>
          <w:szCs w:val="24"/>
          <w:lang w:val="en-US"/>
        </w:rPr>
        <w:t xml:space="preserve">1 </w:t>
      </w:r>
      <w:r>
        <w:rPr>
          <w:rFonts w:ascii="Times New Roman" w:hAnsi="Times New Roman"/>
          <w:szCs w:val="24"/>
          <w:lang w:val="en-US"/>
        </w:rPr>
        <w:t>4277 76416.</w:t>
      </w:r>
    </w:p>
    <w:p w14:paraId="3E2A944C" w14:textId="77777777" w:rsidR="00900FD9" w:rsidRDefault="00900FD9">
      <w:pPr>
        <w:spacing w:after="0" w:line="240" w:lineRule="auto"/>
        <w:rPr>
          <w:rFonts w:ascii="Times New Roman" w:hAnsi="Times New Roman"/>
          <w:szCs w:val="24"/>
          <w:lang w:val="en-US"/>
        </w:rPr>
      </w:pPr>
      <w:r>
        <w:rPr>
          <w:rFonts w:ascii="Times New Roman" w:hAnsi="Times New Roman"/>
          <w:szCs w:val="24"/>
          <w:lang w:val="en-US"/>
        </w:rPr>
        <w:br w:type="page"/>
      </w:r>
    </w:p>
    <w:p w14:paraId="0287F1DE" w14:textId="79D3FDFF" w:rsidR="00433A4E" w:rsidRDefault="00F70C32" w:rsidP="00A0132B">
      <w:pPr>
        <w:spacing w:after="0" w:line="480" w:lineRule="auto"/>
        <w:contextualSpacing/>
        <w:jc w:val="center"/>
        <w:rPr>
          <w:rFonts w:ascii="Times New Roman" w:hAnsi="Times New Roman"/>
          <w:szCs w:val="24"/>
          <w:lang w:val="en-US"/>
        </w:rPr>
      </w:pPr>
      <w:r>
        <w:rPr>
          <w:rFonts w:ascii="Times New Roman" w:hAnsi="Times New Roman"/>
          <w:noProof/>
          <w:szCs w:val="24"/>
          <w:lang w:val="en-US"/>
        </w:rPr>
        <w:lastRenderedPageBreak/>
        <w:drawing>
          <wp:inline distT="0" distB="0" distL="0" distR="0" wp14:anchorId="2C5BE23F" wp14:editId="4C51D137">
            <wp:extent cx="5758180" cy="5377815"/>
            <wp:effectExtent l="0" t="0" r="7620" b="6985"/>
            <wp:docPr id="9" name="Bild 9" descr="Macintosh HD:Users:Lucas:Dropbox:IGOE_backup:Data:Biogeography_gw_communities:Figures:PNG:rarefaction_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ucas:Dropbox:IGOE_backup:Data:Biogeography_gw_communities:Figures:PNG:rarefaction_analysi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8180" cy="5377815"/>
                    </a:xfrm>
                    <a:prstGeom prst="rect">
                      <a:avLst/>
                    </a:prstGeom>
                    <a:noFill/>
                    <a:ln>
                      <a:noFill/>
                    </a:ln>
                  </pic:spPr>
                </pic:pic>
              </a:graphicData>
            </a:graphic>
          </wp:inline>
        </w:drawing>
      </w:r>
    </w:p>
    <w:p w14:paraId="225896F1" w14:textId="658EAF9D" w:rsidR="00A0132B" w:rsidRDefault="00A0132B" w:rsidP="00A0132B">
      <w:pPr>
        <w:spacing w:after="0" w:line="480" w:lineRule="auto"/>
        <w:contextualSpacing/>
        <w:jc w:val="both"/>
        <w:rPr>
          <w:rFonts w:ascii="Times New Roman" w:hAnsi="Times New Roman"/>
          <w:szCs w:val="24"/>
          <w:lang w:val="en-US"/>
        </w:rPr>
      </w:pPr>
      <w:r>
        <w:rPr>
          <w:rFonts w:ascii="Times New Roman" w:hAnsi="Times New Roman"/>
          <w:b/>
          <w:lang w:val="en-US"/>
        </w:rPr>
        <w:t xml:space="preserve">Figure S1: </w:t>
      </w:r>
      <w:r w:rsidRPr="00A0132B">
        <w:rPr>
          <w:rFonts w:ascii="Times New Roman" w:hAnsi="Times New Roman"/>
          <w:lang w:val="en-US"/>
        </w:rPr>
        <w:t>(A)</w:t>
      </w:r>
      <w:r>
        <w:rPr>
          <w:rFonts w:ascii="Times New Roman" w:hAnsi="Times New Roman"/>
          <w:lang w:val="en-US"/>
        </w:rPr>
        <w:t xml:space="preserve"> Rarefaction </w:t>
      </w:r>
      <w:r w:rsidR="00F70C32">
        <w:rPr>
          <w:rFonts w:ascii="Times New Roman" w:hAnsi="Times New Roman"/>
          <w:lang w:val="en-US"/>
        </w:rPr>
        <w:t>analysis of ASV richness with extrapolation. The lower panel</w:t>
      </w:r>
      <w:r>
        <w:rPr>
          <w:rFonts w:ascii="Times New Roman" w:hAnsi="Times New Roman"/>
          <w:lang w:val="en-US"/>
        </w:rPr>
        <w:t xml:space="preserve"> show</w:t>
      </w:r>
      <w:r w:rsidR="00F70C32">
        <w:rPr>
          <w:rFonts w:ascii="Times New Roman" w:hAnsi="Times New Roman"/>
          <w:lang w:val="en-US"/>
        </w:rPr>
        <w:t>s rarefaction curves of</w:t>
      </w:r>
      <w:r>
        <w:rPr>
          <w:rFonts w:ascii="Times New Roman" w:hAnsi="Times New Roman"/>
          <w:lang w:val="en-US"/>
        </w:rPr>
        <w:t xml:space="preserve"> the number of ASVs versus the number of sequences for each sample from the four different regions as indicated in the upper right corner of each graph.</w:t>
      </w:r>
      <w:r w:rsidR="00F70C32">
        <w:rPr>
          <w:rFonts w:ascii="Times New Roman" w:hAnsi="Times New Roman"/>
          <w:lang w:val="en-US"/>
        </w:rPr>
        <w:t xml:space="preserve"> The black part of the curve shows the number of ASVs detected at </w:t>
      </w:r>
      <w:r w:rsidR="00D27EA2">
        <w:rPr>
          <w:rFonts w:ascii="Times New Roman" w:hAnsi="Times New Roman"/>
          <w:lang w:val="en-US"/>
        </w:rPr>
        <w:t>a</w:t>
      </w:r>
      <w:r w:rsidR="00F70C32">
        <w:rPr>
          <w:rFonts w:ascii="Times New Roman" w:hAnsi="Times New Roman"/>
          <w:lang w:val="en-US"/>
        </w:rPr>
        <w:t xml:space="preserve"> given </w:t>
      </w:r>
      <w:r w:rsidR="00A465B5">
        <w:rPr>
          <w:rFonts w:ascii="Times New Roman" w:hAnsi="Times New Roman"/>
          <w:lang w:val="en-US"/>
        </w:rPr>
        <w:t>rarefaction depth</w:t>
      </w:r>
      <w:r w:rsidR="00F70C32">
        <w:rPr>
          <w:rFonts w:ascii="Times New Roman" w:hAnsi="Times New Roman"/>
          <w:lang w:val="en-US"/>
        </w:rPr>
        <w:t>; the colo</w:t>
      </w:r>
      <w:r w:rsidR="00645864">
        <w:rPr>
          <w:rFonts w:ascii="Times New Roman" w:hAnsi="Times New Roman"/>
          <w:lang w:val="en-US"/>
        </w:rPr>
        <w:t>red part shows the extrapolation</w:t>
      </w:r>
      <w:r w:rsidR="00366650">
        <w:rPr>
          <w:rFonts w:ascii="Times New Roman" w:hAnsi="Times New Roman"/>
          <w:lang w:val="en-US"/>
        </w:rPr>
        <w:t xml:space="preserve"> </w:t>
      </w:r>
      <w:r w:rsidR="00A03A45">
        <w:rPr>
          <w:rFonts w:ascii="Times New Roman" w:hAnsi="Times New Roman"/>
          <w:lang w:val="en-US"/>
        </w:rPr>
        <w:t xml:space="preserve">up </w:t>
      </w:r>
      <w:r w:rsidR="00366650">
        <w:rPr>
          <w:rFonts w:ascii="Times New Roman" w:hAnsi="Times New Roman"/>
          <w:lang w:val="en-US"/>
        </w:rPr>
        <w:t>to twice the observed sequencing depth.</w:t>
      </w:r>
      <w:r w:rsidR="001F5B60">
        <w:rPr>
          <w:rFonts w:ascii="Times New Roman" w:hAnsi="Times New Roman"/>
          <w:lang w:val="en-US"/>
        </w:rPr>
        <w:t xml:space="preserve"> The vertical dashed line represents the rarefaction depths used for all samples </w:t>
      </w:r>
      <w:r w:rsidR="00645864">
        <w:rPr>
          <w:rFonts w:ascii="Times New Roman" w:hAnsi="Times New Roman"/>
          <w:lang w:val="en-US"/>
        </w:rPr>
        <w:t xml:space="preserve">in this study </w:t>
      </w:r>
      <w:r w:rsidR="001F5B60">
        <w:rPr>
          <w:rFonts w:ascii="Times New Roman" w:hAnsi="Times New Roman"/>
          <w:lang w:val="en-US"/>
        </w:rPr>
        <w:t>(i.e. 6,281 reads per sample).</w:t>
      </w:r>
      <w:r w:rsidR="00366650">
        <w:rPr>
          <w:rFonts w:ascii="Times New Roman" w:hAnsi="Times New Roman"/>
          <w:lang w:val="en-US"/>
        </w:rPr>
        <w:t xml:space="preserve"> </w:t>
      </w:r>
      <w:r w:rsidR="00A465B5">
        <w:rPr>
          <w:rFonts w:ascii="Times New Roman" w:hAnsi="Times New Roman"/>
          <w:lang w:val="en-US"/>
        </w:rPr>
        <w:t xml:space="preserve">Bars in the upper panel show the fraction of ASVs observed in the unrarefied (full height of the bars) and the rarefied data (filled height) relative to the asymptotic number of ASVs estimated from the extrapolation for each sample. </w:t>
      </w:r>
      <w:r>
        <w:rPr>
          <w:rFonts w:ascii="Times New Roman" w:hAnsi="Times New Roman"/>
          <w:lang w:val="en-US"/>
        </w:rPr>
        <w:t>(B)</w:t>
      </w:r>
      <w:r w:rsidR="001F5B60">
        <w:rPr>
          <w:rFonts w:ascii="Times New Roman" w:hAnsi="Times New Roman"/>
          <w:lang w:val="en-US"/>
        </w:rPr>
        <w:t xml:space="preserve"> Comparison of ASV richness and (C) Shannon diversity between the rarefied </w:t>
      </w:r>
      <w:r w:rsidR="00F31D66">
        <w:rPr>
          <w:rFonts w:ascii="Times New Roman" w:hAnsi="Times New Roman"/>
          <w:lang w:val="en-US"/>
        </w:rPr>
        <w:t xml:space="preserve">data </w:t>
      </w:r>
      <w:r w:rsidR="001F5B60">
        <w:rPr>
          <w:rFonts w:ascii="Times New Roman" w:hAnsi="Times New Roman"/>
          <w:lang w:val="en-US"/>
        </w:rPr>
        <w:t xml:space="preserve">and </w:t>
      </w:r>
      <w:r w:rsidR="00A465B5">
        <w:rPr>
          <w:rFonts w:ascii="Times New Roman" w:hAnsi="Times New Roman"/>
          <w:lang w:val="en-US"/>
        </w:rPr>
        <w:t xml:space="preserve">the </w:t>
      </w:r>
      <w:r w:rsidR="00F31D66">
        <w:rPr>
          <w:rFonts w:ascii="Times New Roman" w:hAnsi="Times New Roman"/>
          <w:lang w:val="en-US"/>
        </w:rPr>
        <w:t xml:space="preserve">asymptotic estimates obtained from </w:t>
      </w:r>
      <w:r w:rsidR="00A465B5">
        <w:rPr>
          <w:rFonts w:ascii="Times New Roman" w:hAnsi="Times New Roman"/>
          <w:lang w:val="en-US"/>
        </w:rPr>
        <w:t>extrapolat</w:t>
      </w:r>
      <w:r w:rsidR="00F31D66">
        <w:rPr>
          <w:rFonts w:ascii="Times New Roman" w:hAnsi="Times New Roman"/>
          <w:lang w:val="en-US"/>
        </w:rPr>
        <w:t>ion</w:t>
      </w:r>
      <w:r w:rsidR="001F5B60">
        <w:rPr>
          <w:rFonts w:ascii="Times New Roman" w:hAnsi="Times New Roman"/>
          <w:lang w:val="en-US"/>
        </w:rPr>
        <w:t xml:space="preserve">. </w:t>
      </w:r>
      <w:r w:rsidR="00931F75">
        <w:rPr>
          <w:rFonts w:ascii="Times New Roman" w:hAnsi="Times New Roman"/>
          <w:lang w:val="en-US"/>
        </w:rPr>
        <w:t>(D) Comparison of Bray-Curtis dissimilarity, (E) β-MNTD, and (F) β-MPD between the rarefied and the original unrarefied data</w:t>
      </w:r>
      <w:r w:rsidR="00817FC9">
        <w:rPr>
          <w:rFonts w:ascii="Times New Roman" w:hAnsi="Times New Roman"/>
          <w:lang w:val="en-US"/>
        </w:rPr>
        <w:t xml:space="preserve"> (</w:t>
      </w:r>
      <w:r w:rsidR="00693EF1">
        <w:rPr>
          <w:rFonts w:ascii="Times New Roman" w:hAnsi="Times New Roman"/>
          <w:lang w:val="en-US"/>
        </w:rPr>
        <w:t>all calculat</w:t>
      </w:r>
      <w:r w:rsidR="009429D9">
        <w:rPr>
          <w:rFonts w:ascii="Times New Roman" w:hAnsi="Times New Roman"/>
          <w:lang w:val="en-US"/>
        </w:rPr>
        <w:t xml:space="preserve">ions were done </w:t>
      </w:r>
      <w:r w:rsidR="009429D9">
        <w:rPr>
          <w:rFonts w:ascii="Times New Roman" w:hAnsi="Times New Roman"/>
          <w:lang w:val="en-US"/>
        </w:rPr>
        <w:lastRenderedPageBreak/>
        <w:t>using</w:t>
      </w:r>
      <w:r w:rsidR="00693EF1">
        <w:rPr>
          <w:rFonts w:ascii="Times New Roman" w:hAnsi="Times New Roman"/>
          <w:lang w:val="en-US"/>
        </w:rPr>
        <w:t xml:space="preserve"> </w:t>
      </w:r>
      <w:r w:rsidR="00942B97">
        <w:rPr>
          <w:rFonts w:ascii="Times New Roman" w:hAnsi="Times New Roman"/>
          <w:lang w:val="en-US"/>
        </w:rPr>
        <w:t>relative abundance-weighting</w:t>
      </w:r>
      <w:r w:rsidR="00817FC9">
        <w:rPr>
          <w:rFonts w:ascii="Times New Roman" w:hAnsi="Times New Roman"/>
          <w:lang w:val="en-US"/>
        </w:rPr>
        <w:t>)</w:t>
      </w:r>
      <w:r w:rsidR="00931F75">
        <w:rPr>
          <w:rFonts w:ascii="Times New Roman" w:hAnsi="Times New Roman"/>
          <w:lang w:val="en-US"/>
        </w:rPr>
        <w:t>. S</w:t>
      </w:r>
      <w:r w:rsidR="001F5B60">
        <w:rPr>
          <w:rFonts w:ascii="Times New Roman" w:hAnsi="Times New Roman"/>
          <w:lang w:val="en-US"/>
        </w:rPr>
        <w:t>olid line</w:t>
      </w:r>
      <w:r w:rsidR="00931F75">
        <w:rPr>
          <w:rFonts w:ascii="Times New Roman" w:hAnsi="Times New Roman"/>
          <w:lang w:val="en-US"/>
        </w:rPr>
        <w:t>s show</w:t>
      </w:r>
      <w:r w:rsidR="001F5B60">
        <w:rPr>
          <w:rFonts w:ascii="Times New Roman" w:hAnsi="Times New Roman"/>
          <w:lang w:val="en-US"/>
        </w:rPr>
        <w:t xml:space="preserve"> linear regression </w:t>
      </w:r>
      <w:r w:rsidR="00DC7288">
        <w:rPr>
          <w:rFonts w:ascii="Times New Roman" w:hAnsi="Times New Roman"/>
          <w:lang w:val="en-US"/>
        </w:rPr>
        <w:t>slopes obtained from regular linear regression (B, C</w:t>
      </w:r>
      <w:r w:rsidR="001F5B60">
        <w:rPr>
          <w:rFonts w:ascii="Times New Roman" w:hAnsi="Times New Roman"/>
          <w:lang w:val="en-US"/>
        </w:rPr>
        <w:t>)</w:t>
      </w:r>
      <w:r w:rsidR="00DC7288">
        <w:rPr>
          <w:rFonts w:ascii="Times New Roman" w:hAnsi="Times New Roman"/>
          <w:lang w:val="en-US"/>
        </w:rPr>
        <w:t xml:space="preserve"> and Gaussian generalized linear models (D, E, F); slopes ± standard error, regression R</w:t>
      </w:r>
      <w:r w:rsidR="00DC7288">
        <w:rPr>
          <w:rFonts w:ascii="Times New Roman" w:hAnsi="Times New Roman"/>
          <w:vertAlign w:val="superscript"/>
          <w:lang w:val="en-US"/>
        </w:rPr>
        <w:t>2</w:t>
      </w:r>
      <w:r w:rsidR="00DC7288">
        <w:rPr>
          <w:rFonts w:ascii="Times New Roman" w:hAnsi="Times New Roman"/>
          <w:lang w:val="en-US"/>
        </w:rPr>
        <w:t xml:space="preserve"> (B, C), and Mantel </w:t>
      </w:r>
      <w:r w:rsidR="0089750D" w:rsidRPr="00490B45">
        <w:rPr>
          <w:rFonts w:ascii="Times New Roman" w:hAnsi="Times New Roman"/>
          <w:i/>
          <w:lang w:val="en-US"/>
        </w:rPr>
        <w:t>r</w:t>
      </w:r>
      <w:r w:rsidR="0089750D">
        <w:rPr>
          <w:rFonts w:ascii="Times New Roman" w:hAnsi="Times New Roman"/>
          <w:lang w:val="en-US"/>
        </w:rPr>
        <w:t xml:space="preserve"> based on Pearson </w:t>
      </w:r>
      <w:r w:rsidR="00DC7288">
        <w:rPr>
          <w:rFonts w:ascii="Times New Roman" w:hAnsi="Times New Roman"/>
          <w:lang w:val="en-US"/>
        </w:rPr>
        <w:t xml:space="preserve">correlation (D, E, F) are given in the upper left corner of each graph. </w:t>
      </w:r>
      <w:r w:rsidR="0089750D">
        <w:rPr>
          <w:rFonts w:ascii="Times New Roman" w:hAnsi="Times New Roman"/>
          <w:lang w:val="en-US"/>
        </w:rPr>
        <w:t>T</w:t>
      </w:r>
      <w:r w:rsidR="001F5B60">
        <w:rPr>
          <w:rFonts w:ascii="Times New Roman" w:hAnsi="Times New Roman"/>
          <w:lang w:val="en-US"/>
        </w:rPr>
        <w:t>he dashed line is a</w:t>
      </w:r>
      <w:r w:rsidR="00607EC7">
        <w:rPr>
          <w:rFonts w:ascii="Times New Roman" w:hAnsi="Times New Roman"/>
          <w:lang w:val="en-US"/>
        </w:rPr>
        <w:t xml:space="preserve"> theoretical</w:t>
      </w:r>
      <w:r w:rsidR="001F5B60">
        <w:rPr>
          <w:rFonts w:ascii="Times New Roman" w:hAnsi="Times New Roman"/>
          <w:lang w:val="en-US"/>
        </w:rPr>
        <w:t xml:space="preserve"> line</w:t>
      </w:r>
      <w:r w:rsidR="00F43065">
        <w:rPr>
          <w:rFonts w:ascii="Times New Roman" w:hAnsi="Times New Roman"/>
          <w:lang w:val="en-US"/>
        </w:rPr>
        <w:t xml:space="preserve"> with slope = 1 and intercept = 0</w:t>
      </w:r>
      <w:r w:rsidR="001F5B60">
        <w:rPr>
          <w:rFonts w:ascii="Times New Roman" w:hAnsi="Times New Roman"/>
          <w:lang w:val="en-US"/>
        </w:rPr>
        <w:t xml:space="preserve"> representing perfect agreement betwe</w:t>
      </w:r>
      <w:r w:rsidR="0089750D">
        <w:rPr>
          <w:rFonts w:ascii="Times New Roman" w:hAnsi="Times New Roman"/>
          <w:lang w:val="en-US"/>
        </w:rPr>
        <w:t xml:space="preserve">en </w:t>
      </w:r>
      <w:r w:rsidR="00490B45">
        <w:rPr>
          <w:rFonts w:ascii="Times New Roman" w:hAnsi="Times New Roman"/>
          <w:lang w:val="en-US"/>
        </w:rPr>
        <w:t xml:space="preserve">the </w:t>
      </w:r>
      <w:r w:rsidR="009E3CEE">
        <w:rPr>
          <w:rFonts w:ascii="Times New Roman" w:hAnsi="Times New Roman"/>
          <w:lang w:val="en-US"/>
        </w:rPr>
        <w:t>compared</w:t>
      </w:r>
      <w:r w:rsidR="0089750D">
        <w:rPr>
          <w:rFonts w:ascii="Times New Roman" w:hAnsi="Times New Roman"/>
          <w:lang w:val="en-US"/>
        </w:rPr>
        <w:t xml:space="preserve"> data</w:t>
      </w:r>
      <w:r w:rsidR="009E3CEE">
        <w:rPr>
          <w:rFonts w:ascii="Times New Roman" w:hAnsi="Times New Roman"/>
          <w:lang w:val="en-US"/>
        </w:rPr>
        <w:t>sets</w:t>
      </w:r>
      <w:r w:rsidR="00AA3C39">
        <w:rPr>
          <w:rFonts w:ascii="Times New Roman" w:hAnsi="Times New Roman"/>
          <w:lang w:val="en-US"/>
        </w:rPr>
        <w:t xml:space="preserve">.  </w:t>
      </w:r>
    </w:p>
    <w:p w14:paraId="3456855A" w14:textId="77777777" w:rsidR="00433A4E" w:rsidRDefault="00433A4E" w:rsidP="00433A4E">
      <w:pPr>
        <w:spacing w:after="0" w:line="480" w:lineRule="auto"/>
        <w:contextualSpacing/>
        <w:rPr>
          <w:rFonts w:ascii="Times New Roman" w:hAnsi="Times New Roman"/>
          <w:szCs w:val="24"/>
          <w:lang w:val="en-US"/>
        </w:rPr>
      </w:pPr>
    </w:p>
    <w:p w14:paraId="76468DE9" w14:textId="77777777" w:rsidR="00433A4E" w:rsidRPr="00900FD9" w:rsidRDefault="00433A4E" w:rsidP="00433A4E">
      <w:pPr>
        <w:spacing w:after="0" w:line="480" w:lineRule="auto"/>
        <w:contextualSpacing/>
        <w:rPr>
          <w:rFonts w:ascii="Times New Roman" w:hAnsi="Times New Roman"/>
          <w:szCs w:val="24"/>
          <w:lang w:val="en-US"/>
        </w:rPr>
      </w:pPr>
    </w:p>
    <w:p w14:paraId="0BBF07AD" w14:textId="77777777" w:rsidR="00E856F8" w:rsidRDefault="00477F68" w:rsidP="00477F68">
      <w:pPr>
        <w:spacing w:after="0" w:line="480" w:lineRule="auto"/>
        <w:jc w:val="center"/>
        <w:rPr>
          <w:rFonts w:ascii="Times New Roman" w:hAnsi="Times New Roman"/>
          <w:lang w:val="en-US"/>
        </w:rPr>
      </w:pPr>
      <w:r>
        <w:rPr>
          <w:rFonts w:ascii="Times New Roman" w:hAnsi="Times New Roman"/>
          <w:noProof/>
          <w:lang w:val="en-US"/>
        </w:rPr>
        <w:drawing>
          <wp:inline distT="0" distB="0" distL="0" distR="0" wp14:anchorId="1564AAAC" wp14:editId="51F4404E">
            <wp:extent cx="5615940" cy="2453640"/>
            <wp:effectExtent l="0" t="0" r="0" b="0"/>
            <wp:docPr id="5" name="Grafik 5" descr="H:\Data\Biogeography_gw_communities\Figures\PNG\phy_signal_correlo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ata\Biogeography_gw_communities\Figures\PNG\phy_signal_correlog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5940" cy="2453640"/>
                    </a:xfrm>
                    <a:prstGeom prst="rect">
                      <a:avLst/>
                    </a:prstGeom>
                    <a:noFill/>
                    <a:ln>
                      <a:noFill/>
                    </a:ln>
                  </pic:spPr>
                </pic:pic>
              </a:graphicData>
            </a:graphic>
          </wp:inline>
        </w:drawing>
      </w:r>
    </w:p>
    <w:p w14:paraId="3A963E35" w14:textId="455D37CD" w:rsidR="00477F68" w:rsidRDefault="00A0132B" w:rsidP="000F7C20">
      <w:pPr>
        <w:spacing w:after="0" w:line="480" w:lineRule="auto"/>
        <w:jc w:val="both"/>
        <w:rPr>
          <w:rFonts w:ascii="Times New Roman" w:hAnsi="Times New Roman"/>
          <w:lang w:val="en-US"/>
        </w:rPr>
      </w:pPr>
      <w:r>
        <w:rPr>
          <w:rFonts w:ascii="Times New Roman" w:hAnsi="Times New Roman"/>
          <w:b/>
          <w:lang w:val="en-US"/>
        </w:rPr>
        <w:t>Figure S2</w:t>
      </w:r>
      <w:r w:rsidR="00477F68">
        <w:rPr>
          <w:rFonts w:ascii="Times New Roman" w:hAnsi="Times New Roman"/>
          <w:b/>
          <w:lang w:val="en-US"/>
        </w:rPr>
        <w:t xml:space="preserve">: </w:t>
      </w:r>
      <w:r w:rsidR="00477F68">
        <w:rPr>
          <w:rFonts w:ascii="Times New Roman" w:hAnsi="Times New Roman"/>
          <w:lang w:val="en-US"/>
        </w:rPr>
        <w:t>Mantel correlograms</w:t>
      </w:r>
      <w:r w:rsidR="004609EA">
        <w:rPr>
          <w:rFonts w:ascii="Times New Roman" w:hAnsi="Times New Roman"/>
          <w:lang w:val="en-US"/>
        </w:rPr>
        <w:t xml:space="preserve"> showing Pearson correlations between </w:t>
      </w:r>
      <w:r w:rsidR="00947E00">
        <w:rPr>
          <w:rFonts w:ascii="Times New Roman" w:eastAsia="Times New Roman" w:hAnsi="Times New Roman"/>
          <w:color w:val="000000"/>
          <w:lang w:val="en-US" w:eastAsia="de-DE"/>
        </w:rPr>
        <w:t xml:space="preserve">phylogenetic distance separating ASVs evaluated at distance class steps of 0.02 and </w:t>
      </w:r>
      <w:r w:rsidR="004609EA">
        <w:rPr>
          <w:rFonts w:ascii="Times New Roman" w:hAnsi="Times New Roman"/>
          <w:lang w:val="en-US"/>
        </w:rPr>
        <w:t>Euclidean distances of ASV environmental optima</w:t>
      </w:r>
      <w:r w:rsidR="009D7F73">
        <w:rPr>
          <w:rFonts w:ascii="Times New Roman" w:hAnsi="Times New Roman"/>
          <w:lang w:val="en-US"/>
        </w:rPr>
        <w:t>,</w:t>
      </w:r>
      <w:r w:rsidR="009E3B09">
        <w:rPr>
          <w:rFonts w:ascii="Times New Roman" w:hAnsi="Times New Roman"/>
          <w:lang w:val="en-US"/>
        </w:rPr>
        <w:t xml:space="preserve"> based on</w:t>
      </w:r>
      <w:r w:rsidR="002069BA">
        <w:rPr>
          <w:rFonts w:ascii="Times New Roman" w:hAnsi="Times New Roman"/>
          <w:lang w:val="en-US"/>
        </w:rPr>
        <w:t xml:space="preserve"> relative abundance-weighted means for</w:t>
      </w:r>
      <w:r w:rsidR="009E3B09">
        <w:rPr>
          <w:rFonts w:ascii="Times New Roman" w:hAnsi="Times New Roman"/>
          <w:lang w:val="en-US"/>
        </w:rPr>
        <w:t xml:space="preserve"> pH, ionPC1, and concentrations of dissolved </w:t>
      </w:r>
      <w:r w:rsidR="009D7F73">
        <w:rPr>
          <w:rFonts w:ascii="Times New Roman" w:hAnsi="Times New Roman"/>
          <w:lang w:val="en-US"/>
        </w:rPr>
        <w:t>oxygen, orthophosphate, and DOC</w:t>
      </w:r>
      <w:r w:rsidR="00477F68">
        <w:rPr>
          <w:rFonts w:ascii="Times New Roman" w:hAnsi="Times New Roman"/>
          <w:lang w:val="en-US"/>
        </w:rPr>
        <w:t>.</w:t>
      </w:r>
      <w:r w:rsidR="004609EA">
        <w:rPr>
          <w:rFonts w:ascii="Times New Roman" w:hAnsi="Times New Roman"/>
          <w:lang w:val="en-US"/>
        </w:rPr>
        <w:t xml:space="preserve"> Correlograms were computed for the full dataset (A) and each region separately (B). Solid symbols indicate significant correlations based p-values obtained from 10,000 permutations after Holm correction for multiple testing </w:t>
      </w:r>
      <w:r w:rsidR="004609EA">
        <w:rPr>
          <w:rFonts w:ascii="Times New Roman" w:eastAsia="Times New Roman" w:hAnsi="Times New Roman"/>
          <w:color w:val="000000"/>
          <w:lang w:val="en-US" w:eastAsia="de-DE"/>
        </w:rPr>
        <w:t>(see Materials and methods in the main text for detailed information)</w:t>
      </w:r>
      <w:r w:rsidR="004609EA">
        <w:rPr>
          <w:rFonts w:ascii="Times New Roman" w:hAnsi="Times New Roman"/>
          <w:lang w:val="en-US"/>
        </w:rPr>
        <w:t xml:space="preserve">. </w:t>
      </w:r>
    </w:p>
    <w:p w14:paraId="30DD403C" w14:textId="77777777" w:rsidR="00477F68" w:rsidRDefault="00477F68" w:rsidP="00477F68">
      <w:pPr>
        <w:spacing w:after="0" w:line="480" w:lineRule="auto"/>
        <w:rPr>
          <w:rFonts w:ascii="Times New Roman" w:hAnsi="Times New Roman"/>
          <w:lang w:val="en-US"/>
        </w:rPr>
      </w:pPr>
    </w:p>
    <w:p w14:paraId="32F6147D" w14:textId="77777777" w:rsidR="00900FD9" w:rsidRDefault="00900FD9" w:rsidP="00477F68">
      <w:pPr>
        <w:spacing w:after="0" w:line="480" w:lineRule="auto"/>
        <w:rPr>
          <w:rFonts w:ascii="Times New Roman" w:hAnsi="Times New Roman"/>
          <w:lang w:val="en-US"/>
        </w:rPr>
      </w:pPr>
    </w:p>
    <w:p w14:paraId="257CDF52" w14:textId="77777777" w:rsidR="00477F68" w:rsidRDefault="00477F68" w:rsidP="00477F68">
      <w:pPr>
        <w:spacing w:after="0" w:line="480" w:lineRule="auto"/>
        <w:jc w:val="center"/>
        <w:rPr>
          <w:rFonts w:ascii="Times New Roman" w:hAnsi="Times New Roman"/>
          <w:lang w:val="en-US"/>
        </w:rPr>
      </w:pPr>
      <w:r>
        <w:rPr>
          <w:rFonts w:ascii="Times New Roman" w:hAnsi="Times New Roman"/>
          <w:noProof/>
          <w:lang w:val="en-US"/>
        </w:rPr>
        <w:lastRenderedPageBreak/>
        <w:drawing>
          <wp:inline distT="0" distB="0" distL="0" distR="0" wp14:anchorId="2253D68A" wp14:editId="055A3CAF">
            <wp:extent cx="3048000" cy="1950720"/>
            <wp:effectExtent l="0" t="0" r="0" b="0"/>
            <wp:docPr id="6" name="Grafik 6" descr="H:\Data\Biogeography_gw_communities\Figures\PNG\beta_mpd_nm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ata\Biogeography_gw_communities\Figures\PNG\beta_mpd_nmd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0" cy="1950720"/>
                    </a:xfrm>
                    <a:prstGeom prst="rect">
                      <a:avLst/>
                    </a:prstGeom>
                    <a:noFill/>
                    <a:ln>
                      <a:noFill/>
                    </a:ln>
                  </pic:spPr>
                </pic:pic>
              </a:graphicData>
            </a:graphic>
          </wp:inline>
        </w:drawing>
      </w:r>
    </w:p>
    <w:p w14:paraId="42901372" w14:textId="1CCBD397" w:rsidR="00477F68" w:rsidRDefault="00F069DC" w:rsidP="000F7C20">
      <w:pPr>
        <w:spacing w:after="0" w:line="480" w:lineRule="auto"/>
        <w:jc w:val="both"/>
        <w:rPr>
          <w:rFonts w:ascii="Times New Roman" w:hAnsi="Times New Roman"/>
          <w:szCs w:val="20"/>
          <w:lang w:val="en-US"/>
        </w:rPr>
      </w:pPr>
      <w:r>
        <w:rPr>
          <w:rFonts w:ascii="Times New Roman" w:hAnsi="Times New Roman"/>
          <w:b/>
          <w:lang w:val="en-US"/>
        </w:rPr>
        <w:t xml:space="preserve"> Figure S3</w:t>
      </w:r>
      <w:r w:rsidR="00477F68">
        <w:rPr>
          <w:rFonts w:ascii="Times New Roman" w:hAnsi="Times New Roman"/>
          <w:b/>
          <w:lang w:val="en-US"/>
        </w:rPr>
        <w:t>:</w:t>
      </w:r>
      <w:r w:rsidR="00477F68">
        <w:rPr>
          <w:rFonts w:ascii="Times New Roman" w:hAnsi="Times New Roman"/>
          <w:lang w:val="en-US"/>
        </w:rPr>
        <w:t xml:space="preserve"> </w:t>
      </w:r>
      <w:r w:rsidR="000F7C20" w:rsidRPr="00771C37">
        <w:rPr>
          <w:rFonts w:ascii="Times New Roman" w:hAnsi="Times New Roman"/>
          <w:lang w:val="en-US"/>
        </w:rPr>
        <w:t>NMDS showing differences in community composition based on</w:t>
      </w:r>
      <w:r w:rsidR="00573266">
        <w:rPr>
          <w:rFonts w:ascii="Times New Roman" w:hAnsi="Times New Roman"/>
          <w:lang w:val="en-US"/>
        </w:rPr>
        <w:t xml:space="preserve"> abundance-weighted</w:t>
      </w:r>
      <w:r w:rsidR="000F7C20" w:rsidRPr="00771C37">
        <w:rPr>
          <w:rFonts w:ascii="Times New Roman" w:hAnsi="Times New Roman"/>
          <w:lang w:val="en-US"/>
        </w:rPr>
        <w:t xml:space="preserve"> </w:t>
      </w:r>
      <w:r w:rsidR="000F7C20">
        <w:rPr>
          <w:rFonts w:ascii="Times New Roman" w:hAnsi="Times New Roman"/>
          <w:lang w:val="en-US"/>
        </w:rPr>
        <w:t>β-MPD</w:t>
      </w:r>
      <w:r w:rsidR="00477F68">
        <w:rPr>
          <w:rFonts w:ascii="Times New Roman" w:hAnsi="Times New Roman"/>
          <w:szCs w:val="20"/>
          <w:lang w:val="en-US"/>
        </w:rPr>
        <w:t>.</w:t>
      </w:r>
    </w:p>
    <w:p w14:paraId="2C46E145" w14:textId="77777777" w:rsidR="00477F68" w:rsidRDefault="00477F68" w:rsidP="00477F68">
      <w:pPr>
        <w:spacing w:after="0" w:line="480" w:lineRule="auto"/>
        <w:rPr>
          <w:rFonts w:ascii="Times New Roman" w:hAnsi="Times New Roman"/>
          <w:szCs w:val="20"/>
          <w:lang w:val="en-US"/>
        </w:rPr>
      </w:pPr>
    </w:p>
    <w:p w14:paraId="363CDA46" w14:textId="77777777" w:rsidR="00736960" w:rsidRPr="001C56E3" w:rsidRDefault="00702E68" w:rsidP="00736960">
      <w:pPr>
        <w:spacing w:after="0" w:line="480" w:lineRule="auto"/>
        <w:jc w:val="center"/>
        <w:rPr>
          <w:rFonts w:ascii="Times New Roman" w:hAnsi="Times New Roman"/>
          <w:szCs w:val="20"/>
          <w:lang w:val="en-US"/>
        </w:rPr>
      </w:pPr>
      <w:r>
        <w:rPr>
          <w:rFonts w:ascii="Times New Roman" w:hAnsi="Times New Roman"/>
          <w:noProof/>
          <w:szCs w:val="20"/>
          <w:lang w:val="en-US"/>
        </w:rPr>
        <w:drawing>
          <wp:inline distT="0" distB="0" distL="0" distR="0" wp14:anchorId="71D6C32A" wp14:editId="570A07EF">
            <wp:extent cx="5044440" cy="5097780"/>
            <wp:effectExtent l="0" t="0" r="0" b="0"/>
            <wp:docPr id="4" name="Grafik 4" descr="H:\Data\Biogeography_gw_communities\Figures\PNG\region_occupancy_tax_lev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ata\Biogeography_gw_communities\Figures\PNG\region_occupancy_tax_level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4440" cy="5097780"/>
                    </a:xfrm>
                    <a:prstGeom prst="rect">
                      <a:avLst/>
                    </a:prstGeom>
                    <a:noFill/>
                    <a:ln>
                      <a:noFill/>
                    </a:ln>
                  </pic:spPr>
                </pic:pic>
              </a:graphicData>
            </a:graphic>
          </wp:inline>
        </w:drawing>
      </w:r>
    </w:p>
    <w:p w14:paraId="578E90D6" w14:textId="4A0D4B96" w:rsidR="00736960" w:rsidRDefault="00F069DC" w:rsidP="00736960">
      <w:pPr>
        <w:spacing w:after="0" w:line="480" w:lineRule="auto"/>
        <w:jc w:val="both"/>
        <w:rPr>
          <w:rFonts w:ascii="Times New Roman" w:hAnsi="Times New Roman"/>
          <w:szCs w:val="20"/>
          <w:lang w:val="en-US"/>
        </w:rPr>
      </w:pPr>
      <w:r>
        <w:rPr>
          <w:rFonts w:ascii="Times New Roman" w:hAnsi="Times New Roman"/>
          <w:b/>
          <w:szCs w:val="20"/>
          <w:lang w:val="en-US"/>
        </w:rPr>
        <w:t>Figure S4</w:t>
      </w:r>
      <w:r w:rsidR="00736960">
        <w:rPr>
          <w:rFonts w:ascii="Times New Roman" w:hAnsi="Times New Roman"/>
          <w:b/>
          <w:szCs w:val="20"/>
          <w:lang w:val="en-US"/>
        </w:rPr>
        <w:t>:</w:t>
      </w:r>
      <w:r w:rsidR="00736960">
        <w:rPr>
          <w:rFonts w:ascii="Times New Roman" w:hAnsi="Times New Roman"/>
          <w:szCs w:val="20"/>
          <w:lang w:val="en-US"/>
        </w:rPr>
        <w:t xml:space="preserve"> </w:t>
      </w:r>
      <w:r w:rsidR="00740D98">
        <w:rPr>
          <w:rFonts w:ascii="Times New Roman" w:hAnsi="Times New Roman"/>
          <w:szCs w:val="20"/>
          <w:lang w:val="en-US"/>
        </w:rPr>
        <w:t>(A) Fraction of taxa found within only one region, or distributed across two, three, and all four region</w:t>
      </w:r>
      <w:r w:rsidR="00865E63">
        <w:rPr>
          <w:rFonts w:ascii="Times New Roman" w:hAnsi="Times New Roman"/>
          <w:szCs w:val="20"/>
          <w:lang w:val="en-US"/>
        </w:rPr>
        <w:t>s,</w:t>
      </w:r>
      <w:r w:rsidR="00740D98">
        <w:rPr>
          <w:rFonts w:ascii="Times New Roman" w:hAnsi="Times New Roman"/>
          <w:szCs w:val="20"/>
          <w:lang w:val="en-US"/>
        </w:rPr>
        <w:t xml:space="preserve"> respectively. </w:t>
      </w:r>
      <w:r w:rsidR="00865E63">
        <w:rPr>
          <w:rFonts w:ascii="Times New Roman" w:hAnsi="Times New Roman"/>
          <w:szCs w:val="20"/>
          <w:lang w:val="en-US"/>
        </w:rPr>
        <w:t>The t</w:t>
      </w:r>
      <w:r w:rsidR="00740D98">
        <w:rPr>
          <w:rFonts w:ascii="Times New Roman" w:hAnsi="Times New Roman"/>
          <w:szCs w:val="20"/>
          <w:lang w:val="en-US"/>
        </w:rPr>
        <w:t xml:space="preserve">otal number of </w:t>
      </w:r>
      <w:r w:rsidR="00865E63">
        <w:rPr>
          <w:rFonts w:ascii="Times New Roman" w:hAnsi="Times New Roman"/>
          <w:szCs w:val="20"/>
          <w:lang w:val="en-US"/>
        </w:rPr>
        <w:t xml:space="preserve">individual </w:t>
      </w:r>
      <w:r w:rsidR="00740D98">
        <w:rPr>
          <w:rFonts w:ascii="Times New Roman" w:hAnsi="Times New Roman"/>
          <w:szCs w:val="20"/>
          <w:lang w:val="en-US"/>
        </w:rPr>
        <w:t xml:space="preserve">taxa within taxonomic levels is given in </w:t>
      </w:r>
      <w:r w:rsidR="00740D98">
        <w:rPr>
          <w:rFonts w:ascii="Times New Roman" w:hAnsi="Times New Roman"/>
          <w:szCs w:val="20"/>
          <w:lang w:val="en-US"/>
        </w:rPr>
        <w:lastRenderedPageBreak/>
        <w:t xml:space="preserve">parentheses in the legend. (B) Average relative abundances of taxa </w:t>
      </w:r>
      <w:r w:rsidR="00AE2B24">
        <w:rPr>
          <w:rFonts w:ascii="Times New Roman" w:hAnsi="Times New Roman"/>
          <w:szCs w:val="20"/>
          <w:lang w:val="en-US"/>
        </w:rPr>
        <w:t>with different levels of distribution</w:t>
      </w:r>
      <w:r w:rsidR="002E2ABF">
        <w:rPr>
          <w:rFonts w:ascii="Times New Roman" w:hAnsi="Times New Roman"/>
          <w:szCs w:val="20"/>
          <w:lang w:val="en-US"/>
        </w:rPr>
        <w:t>.</w:t>
      </w:r>
      <w:r w:rsidR="00AE2B24">
        <w:rPr>
          <w:rFonts w:ascii="Times New Roman" w:hAnsi="Times New Roman"/>
          <w:szCs w:val="20"/>
          <w:lang w:val="en-US"/>
        </w:rPr>
        <w:t xml:space="preserve"> </w:t>
      </w:r>
      <w:r w:rsidR="002E2ABF">
        <w:rPr>
          <w:rFonts w:ascii="Times New Roman" w:hAnsi="Times New Roman"/>
          <w:szCs w:val="20"/>
          <w:lang w:val="en-US"/>
        </w:rPr>
        <w:t>Relative abundances of tax</w:t>
      </w:r>
      <w:r w:rsidR="002C73F6">
        <w:rPr>
          <w:rFonts w:ascii="Times New Roman" w:hAnsi="Times New Roman"/>
          <w:szCs w:val="20"/>
          <w:lang w:val="en-US"/>
        </w:rPr>
        <w:t>a</w:t>
      </w:r>
      <w:r w:rsidR="002E2ABF">
        <w:rPr>
          <w:rFonts w:ascii="Times New Roman" w:hAnsi="Times New Roman"/>
          <w:szCs w:val="20"/>
          <w:lang w:val="en-US"/>
        </w:rPr>
        <w:t xml:space="preserve"> were averaged</w:t>
      </w:r>
      <w:r w:rsidR="00740D98">
        <w:rPr>
          <w:rFonts w:ascii="Times New Roman" w:hAnsi="Times New Roman"/>
          <w:szCs w:val="20"/>
          <w:lang w:val="en-US"/>
        </w:rPr>
        <w:t xml:space="preserve"> across all samples </w:t>
      </w:r>
      <w:r w:rsidR="00AE2B24">
        <w:rPr>
          <w:rFonts w:ascii="Times New Roman" w:hAnsi="Times New Roman"/>
          <w:szCs w:val="20"/>
          <w:lang w:val="en-US"/>
        </w:rPr>
        <w:t>in which</w:t>
      </w:r>
      <w:r w:rsidR="00740D98">
        <w:rPr>
          <w:rFonts w:ascii="Times New Roman" w:hAnsi="Times New Roman"/>
          <w:szCs w:val="20"/>
          <w:lang w:val="en-US"/>
        </w:rPr>
        <w:t xml:space="preserve"> </w:t>
      </w:r>
      <w:r w:rsidR="002E2ABF">
        <w:rPr>
          <w:rFonts w:ascii="Times New Roman" w:hAnsi="Times New Roman"/>
          <w:szCs w:val="20"/>
          <w:lang w:val="en-US"/>
        </w:rPr>
        <w:t>a given taxon</w:t>
      </w:r>
      <w:r w:rsidR="00740D98">
        <w:rPr>
          <w:rFonts w:ascii="Times New Roman" w:hAnsi="Times New Roman"/>
          <w:szCs w:val="20"/>
          <w:lang w:val="en-US"/>
        </w:rPr>
        <w:t xml:space="preserve"> w</w:t>
      </w:r>
      <w:r w:rsidR="002E2ABF">
        <w:rPr>
          <w:rFonts w:ascii="Times New Roman" w:hAnsi="Times New Roman"/>
          <w:szCs w:val="20"/>
          <w:lang w:val="en-US"/>
        </w:rPr>
        <w:t>as</w:t>
      </w:r>
      <w:r w:rsidR="00740D98">
        <w:rPr>
          <w:rFonts w:ascii="Times New Roman" w:hAnsi="Times New Roman"/>
          <w:szCs w:val="20"/>
          <w:lang w:val="en-US"/>
        </w:rPr>
        <w:t xml:space="preserve"> </w:t>
      </w:r>
      <w:r w:rsidR="002E2ABF">
        <w:rPr>
          <w:rFonts w:ascii="Times New Roman" w:hAnsi="Times New Roman"/>
          <w:szCs w:val="20"/>
          <w:lang w:val="en-US"/>
        </w:rPr>
        <w:t>present</w:t>
      </w:r>
      <w:r w:rsidR="00740D98">
        <w:rPr>
          <w:rFonts w:ascii="Times New Roman" w:hAnsi="Times New Roman"/>
          <w:szCs w:val="20"/>
          <w:lang w:val="en-US"/>
        </w:rPr>
        <w:t>.</w:t>
      </w:r>
      <w:r w:rsidR="002E2ABF">
        <w:rPr>
          <w:rFonts w:ascii="Times New Roman" w:hAnsi="Times New Roman"/>
          <w:szCs w:val="20"/>
          <w:lang w:val="en-US"/>
        </w:rPr>
        <w:t xml:space="preserve"> Differences between</w:t>
      </w:r>
      <w:r w:rsidR="002E2ABF" w:rsidRPr="002E2ABF">
        <w:rPr>
          <w:rFonts w:ascii="Times New Roman" w:hAnsi="Times New Roman"/>
          <w:szCs w:val="20"/>
          <w:lang w:val="en-US"/>
        </w:rPr>
        <w:t xml:space="preserve"> </w:t>
      </w:r>
      <w:r w:rsidR="002E2ABF">
        <w:rPr>
          <w:rFonts w:ascii="Times New Roman" w:hAnsi="Times New Roman"/>
          <w:szCs w:val="20"/>
          <w:lang w:val="en-US"/>
        </w:rPr>
        <w:t>levels of distribution were evaluated within</w:t>
      </w:r>
      <w:r w:rsidR="00AE2B24">
        <w:rPr>
          <w:rFonts w:ascii="Times New Roman" w:hAnsi="Times New Roman"/>
          <w:szCs w:val="20"/>
          <w:lang w:val="en-US"/>
        </w:rPr>
        <w:t xml:space="preserve"> </w:t>
      </w:r>
      <w:r w:rsidR="0007333E">
        <w:rPr>
          <w:rFonts w:ascii="Times New Roman" w:hAnsi="Times New Roman"/>
          <w:szCs w:val="20"/>
          <w:lang w:val="en-US"/>
        </w:rPr>
        <w:t>taxonomic groups by pairwise comparisons using Dunn’</w:t>
      </w:r>
      <w:r w:rsidR="00C009EA">
        <w:rPr>
          <w:rFonts w:ascii="Times New Roman" w:hAnsi="Times New Roman"/>
          <w:szCs w:val="20"/>
          <w:lang w:val="en-US"/>
        </w:rPr>
        <w:t>s rank sum tests; significant differences (p &lt; 0.05) are indicated by different letter labels.</w:t>
      </w:r>
      <w:r w:rsidR="0007333E">
        <w:rPr>
          <w:rFonts w:ascii="Times New Roman" w:hAnsi="Times New Roman"/>
          <w:szCs w:val="20"/>
          <w:lang w:val="en-US"/>
        </w:rPr>
        <w:t xml:space="preserve">  </w:t>
      </w:r>
      <w:r w:rsidR="00740D98">
        <w:rPr>
          <w:rFonts w:ascii="Times New Roman" w:hAnsi="Times New Roman"/>
          <w:szCs w:val="20"/>
          <w:lang w:val="en-US"/>
        </w:rPr>
        <w:t xml:space="preserve"> </w:t>
      </w:r>
    </w:p>
    <w:p w14:paraId="135740AE" w14:textId="77777777" w:rsidR="00615C46" w:rsidRDefault="00615C46" w:rsidP="00736960">
      <w:pPr>
        <w:spacing w:after="0" w:line="480" w:lineRule="auto"/>
        <w:jc w:val="both"/>
        <w:rPr>
          <w:rFonts w:ascii="Times New Roman" w:hAnsi="Times New Roman"/>
          <w:szCs w:val="20"/>
          <w:lang w:val="en-US"/>
        </w:rPr>
      </w:pPr>
    </w:p>
    <w:p w14:paraId="15590C02" w14:textId="77777777" w:rsidR="00900FD9" w:rsidRDefault="00900FD9" w:rsidP="00736960">
      <w:pPr>
        <w:spacing w:after="0" w:line="480" w:lineRule="auto"/>
        <w:jc w:val="both"/>
        <w:rPr>
          <w:rFonts w:ascii="Times New Roman" w:hAnsi="Times New Roman"/>
          <w:szCs w:val="20"/>
          <w:lang w:val="en-US"/>
        </w:rPr>
      </w:pPr>
    </w:p>
    <w:p w14:paraId="5BDF7864" w14:textId="3255F6CF" w:rsidR="00F069DC" w:rsidRDefault="00F069DC" w:rsidP="00736960">
      <w:pPr>
        <w:spacing w:after="0" w:line="480" w:lineRule="auto"/>
        <w:jc w:val="both"/>
        <w:rPr>
          <w:rFonts w:ascii="Times New Roman" w:hAnsi="Times New Roman"/>
          <w:szCs w:val="20"/>
          <w:lang w:val="en-US"/>
        </w:rPr>
      </w:pPr>
      <w:r>
        <w:rPr>
          <w:rFonts w:ascii="Times New Roman" w:hAnsi="Times New Roman"/>
          <w:noProof/>
          <w:szCs w:val="20"/>
          <w:lang w:val="en-US"/>
        </w:rPr>
        <w:drawing>
          <wp:inline distT="0" distB="0" distL="0" distR="0" wp14:anchorId="50BF3979" wp14:editId="2A30EF38">
            <wp:extent cx="5603875" cy="2054860"/>
            <wp:effectExtent l="0" t="0" r="9525" b="0"/>
            <wp:docPr id="7" name="Bild 7" descr="Macintosh HD:Users:Lucas:Dropbox:IGOE_backup:Data:Biogeography_gw_communities:Figures:PNG:class_tax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ucas:Dropbox:IGOE_backup:Data:Biogeography_gw_communities:Figures:PNG:class_tax_plot.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03875" cy="2054860"/>
                    </a:xfrm>
                    <a:prstGeom prst="rect">
                      <a:avLst/>
                    </a:prstGeom>
                    <a:noFill/>
                    <a:ln>
                      <a:noFill/>
                    </a:ln>
                  </pic:spPr>
                </pic:pic>
              </a:graphicData>
            </a:graphic>
          </wp:inline>
        </w:drawing>
      </w:r>
    </w:p>
    <w:p w14:paraId="0CA19D84" w14:textId="59E21324" w:rsidR="002666F5" w:rsidRPr="00A16355" w:rsidRDefault="00A21F6C" w:rsidP="00736960">
      <w:pPr>
        <w:spacing w:after="0" w:line="480" w:lineRule="auto"/>
        <w:jc w:val="both"/>
        <w:rPr>
          <w:rFonts w:ascii="Times New Roman" w:hAnsi="Times New Roman"/>
          <w:szCs w:val="20"/>
        </w:rPr>
      </w:pPr>
      <w:r>
        <w:rPr>
          <w:rFonts w:ascii="Times New Roman" w:hAnsi="Times New Roman"/>
          <w:b/>
          <w:szCs w:val="20"/>
          <w:lang w:val="en-US"/>
        </w:rPr>
        <w:t>Figure S5:</w:t>
      </w:r>
      <w:r>
        <w:rPr>
          <w:rFonts w:ascii="Times New Roman" w:hAnsi="Times New Roman"/>
          <w:szCs w:val="20"/>
          <w:lang w:val="en-US"/>
        </w:rPr>
        <w:t xml:space="preserve"> </w:t>
      </w:r>
      <w:r w:rsidR="00512F4F">
        <w:rPr>
          <w:rFonts w:ascii="Times New Roman" w:hAnsi="Times New Roman"/>
          <w:szCs w:val="20"/>
          <w:lang w:val="en-US"/>
        </w:rPr>
        <w:t>Taxonomic microbial community composition summarized at class level</w:t>
      </w:r>
      <w:r w:rsidR="00A16355">
        <w:rPr>
          <w:rFonts w:ascii="Times New Roman" w:hAnsi="Times New Roman"/>
          <w:szCs w:val="20"/>
          <w:lang w:val="en-US"/>
        </w:rPr>
        <w:t xml:space="preserve"> (</w:t>
      </w:r>
      <w:r w:rsidR="00A16355" w:rsidRPr="00A16355">
        <w:rPr>
          <w:rFonts w:ascii="Times New Roman" w:hAnsi="Times New Roman"/>
          <w:szCs w:val="20"/>
          <w:lang w:val="en-US"/>
        </w:rPr>
        <w:t>based on taxonomic assignments using SILVA SSU reference database release 132</w:t>
      </w:r>
      <w:r w:rsidR="00A16355">
        <w:rPr>
          <w:rFonts w:ascii="Times New Roman" w:hAnsi="Times New Roman"/>
          <w:szCs w:val="20"/>
        </w:rPr>
        <w:t>)</w:t>
      </w:r>
      <w:r w:rsidR="00512F4F">
        <w:rPr>
          <w:rFonts w:ascii="Times New Roman" w:hAnsi="Times New Roman"/>
          <w:szCs w:val="20"/>
          <w:lang w:val="en-US"/>
        </w:rPr>
        <w:t>. Relative abundances were averaged across samples within regions. Individual classes with an average relative abundance &lt; 2% were grouped as ‘Diverse others’ for clarity of display.</w:t>
      </w:r>
    </w:p>
    <w:p w14:paraId="1C99FD32" w14:textId="77777777" w:rsidR="002666F5" w:rsidRDefault="002666F5" w:rsidP="00736960">
      <w:pPr>
        <w:spacing w:after="0" w:line="480" w:lineRule="auto"/>
        <w:jc w:val="both"/>
        <w:rPr>
          <w:rFonts w:ascii="Times New Roman" w:hAnsi="Times New Roman"/>
          <w:szCs w:val="20"/>
          <w:lang w:val="en-US"/>
        </w:rPr>
      </w:pPr>
    </w:p>
    <w:p w14:paraId="17424810" w14:textId="77777777" w:rsidR="002666F5" w:rsidRDefault="002666F5" w:rsidP="00736960">
      <w:pPr>
        <w:spacing w:after="0" w:line="480" w:lineRule="auto"/>
        <w:jc w:val="both"/>
        <w:rPr>
          <w:rFonts w:ascii="Times New Roman" w:hAnsi="Times New Roman"/>
          <w:szCs w:val="20"/>
          <w:lang w:val="en-US"/>
        </w:rPr>
      </w:pPr>
    </w:p>
    <w:p w14:paraId="6B17FF21" w14:textId="1FD08785" w:rsidR="00F069DC" w:rsidRDefault="00F70E8F" w:rsidP="00F70E8F">
      <w:pPr>
        <w:spacing w:after="0" w:line="480" w:lineRule="auto"/>
        <w:jc w:val="center"/>
        <w:rPr>
          <w:rFonts w:ascii="Times New Roman" w:hAnsi="Times New Roman"/>
          <w:szCs w:val="20"/>
          <w:lang w:val="en-US"/>
        </w:rPr>
      </w:pPr>
      <w:r>
        <w:rPr>
          <w:rFonts w:ascii="Times New Roman" w:hAnsi="Times New Roman"/>
          <w:noProof/>
          <w:szCs w:val="20"/>
          <w:lang w:val="en-US"/>
        </w:rPr>
        <w:drawing>
          <wp:inline distT="0" distB="0" distL="0" distR="0" wp14:anchorId="5CAE4999" wp14:editId="1A1BF884">
            <wp:extent cx="2136775" cy="2028190"/>
            <wp:effectExtent l="0" t="0" r="0" b="3810"/>
            <wp:docPr id="8" name="Bild 8" descr="Macintosh HD:Users:Lucas:Dropbox:IGOE_backup:Data:Biogeography_gw_communities:Figures:PNG:even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ucas:Dropbox:IGOE_backup:Data:Biogeography_gw_communities:Figures:PNG:evenne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6775" cy="2028190"/>
                    </a:xfrm>
                    <a:prstGeom prst="rect">
                      <a:avLst/>
                    </a:prstGeom>
                    <a:noFill/>
                    <a:ln>
                      <a:noFill/>
                    </a:ln>
                  </pic:spPr>
                </pic:pic>
              </a:graphicData>
            </a:graphic>
          </wp:inline>
        </w:drawing>
      </w:r>
    </w:p>
    <w:p w14:paraId="7B597574" w14:textId="0D5AA166" w:rsidR="00F70E8F" w:rsidRDefault="00F70E8F" w:rsidP="00F70E8F">
      <w:pPr>
        <w:spacing w:after="0" w:line="480" w:lineRule="auto"/>
        <w:jc w:val="both"/>
        <w:rPr>
          <w:rFonts w:ascii="Times New Roman" w:hAnsi="Times New Roman"/>
          <w:szCs w:val="20"/>
          <w:lang w:val="en-US"/>
        </w:rPr>
      </w:pPr>
      <w:r>
        <w:rPr>
          <w:rFonts w:ascii="Times New Roman" w:hAnsi="Times New Roman"/>
          <w:b/>
          <w:szCs w:val="20"/>
          <w:lang w:val="en-US"/>
        </w:rPr>
        <w:t>Figure S6:</w:t>
      </w:r>
      <w:r>
        <w:rPr>
          <w:rFonts w:ascii="Times New Roman" w:hAnsi="Times New Roman"/>
          <w:szCs w:val="20"/>
          <w:lang w:val="en-US"/>
        </w:rPr>
        <w:t xml:space="preserve"> </w:t>
      </w:r>
      <w:r w:rsidR="002E0FE0">
        <w:rPr>
          <w:rFonts w:ascii="Times New Roman" w:hAnsi="Times New Roman"/>
          <w:szCs w:val="20"/>
          <w:lang w:val="en-US"/>
        </w:rPr>
        <w:t xml:space="preserve">Community evenness (Pielou’s </w:t>
      </w:r>
      <w:r w:rsidR="002E0FE0" w:rsidRPr="002E0FE0">
        <w:rPr>
          <w:rFonts w:ascii="Times New Roman" w:hAnsi="Times New Roman"/>
          <w:i/>
          <w:szCs w:val="20"/>
          <w:lang w:val="en-US"/>
        </w:rPr>
        <w:t>J’</w:t>
      </w:r>
      <w:r w:rsidR="002E0FE0">
        <w:rPr>
          <w:rFonts w:ascii="Times New Roman" w:hAnsi="Times New Roman"/>
          <w:szCs w:val="20"/>
          <w:lang w:val="en-US"/>
        </w:rPr>
        <w:t xml:space="preserve">) </w:t>
      </w:r>
      <w:r w:rsidR="001724D6">
        <w:rPr>
          <w:rFonts w:ascii="Times New Roman" w:hAnsi="Times New Roman"/>
          <w:szCs w:val="20"/>
          <w:lang w:val="en-US"/>
        </w:rPr>
        <w:t>calculated based on ASVs within regions</w:t>
      </w:r>
      <w:r w:rsidR="002E0FE0">
        <w:rPr>
          <w:rFonts w:ascii="Times New Roman" w:hAnsi="Times New Roman"/>
          <w:szCs w:val="20"/>
          <w:lang w:val="en-US"/>
        </w:rPr>
        <w:t>.</w:t>
      </w:r>
    </w:p>
    <w:p w14:paraId="269F977A" w14:textId="77777777" w:rsidR="0090514D" w:rsidRPr="002E0FE0" w:rsidRDefault="0090514D" w:rsidP="00F70E8F">
      <w:pPr>
        <w:spacing w:after="0" w:line="480" w:lineRule="auto"/>
        <w:jc w:val="both"/>
        <w:rPr>
          <w:rFonts w:ascii="Times New Roman" w:hAnsi="Times New Roman"/>
          <w:szCs w:val="20"/>
          <w:lang w:val="en-US"/>
        </w:rPr>
      </w:pPr>
    </w:p>
    <w:p w14:paraId="159B4B9A" w14:textId="77777777" w:rsidR="0088154C" w:rsidRDefault="0088154C" w:rsidP="0088154C">
      <w:pPr>
        <w:spacing w:after="0" w:line="480" w:lineRule="auto"/>
        <w:jc w:val="both"/>
        <w:rPr>
          <w:rFonts w:ascii="Times New Roman" w:hAnsi="Times New Roman"/>
          <w:szCs w:val="20"/>
          <w:lang w:val="en-US"/>
        </w:rPr>
      </w:pPr>
    </w:p>
    <w:p w14:paraId="142E766E" w14:textId="77777777" w:rsidR="0003662F" w:rsidRPr="00E0113C" w:rsidRDefault="00E0113C" w:rsidP="001B7D85">
      <w:pPr>
        <w:spacing w:after="0" w:line="480" w:lineRule="auto"/>
        <w:jc w:val="center"/>
        <w:rPr>
          <w:rFonts w:ascii="Times New Roman" w:hAnsi="Times New Roman"/>
          <w:szCs w:val="20"/>
          <w:lang w:val="en-US"/>
        </w:rPr>
      </w:pPr>
      <w:r>
        <w:rPr>
          <w:rFonts w:ascii="Times New Roman" w:hAnsi="Times New Roman"/>
          <w:noProof/>
          <w:szCs w:val="20"/>
          <w:lang w:val="en-US"/>
        </w:rPr>
        <w:drawing>
          <wp:inline distT="0" distB="0" distL="0" distR="0" wp14:anchorId="36DF4865" wp14:editId="2EE92C19">
            <wp:extent cx="2194560" cy="2095500"/>
            <wp:effectExtent l="0" t="0" r="0" b="0"/>
            <wp:docPr id="1" name="Grafik 1" descr="H:\Data\Biogeography_gw_communities\Figures\PNG\beta_mpd_box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ata\Biogeography_gw_communities\Figures\PNG\beta_mpd_boxplo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4560" cy="2095500"/>
                    </a:xfrm>
                    <a:prstGeom prst="rect">
                      <a:avLst/>
                    </a:prstGeom>
                    <a:noFill/>
                    <a:ln>
                      <a:noFill/>
                    </a:ln>
                  </pic:spPr>
                </pic:pic>
              </a:graphicData>
            </a:graphic>
          </wp:inline>
        </w:drawing>
      </w:r>
    </w:p>
    <w:p w14:paraId="55821B4C" w14:textId="1043310E" w:rsidR="0003662F" w:rsidRDefault="0003662F" w:rsidP="00F836F1">
      <w:pPr>
        <w:spacing w:after="0" w:line="480" w:lineRule="auto"/>
        <w:jc w:val="both"/>
        <w:rPr>
          <w:rFonts w:ascii="Times New Roman" w:hAnsi="Times New Roman"/>
          <w:szCs w:val="20"/>
          <w:lang w:val="en-US"/>
        </w:rPr>
      </w:pPr>
      <w:r>
        <w:rPr>
          <w:rFonts w:ascii="Times New Roman" w:hAnsi="Times New Roman"/>
          <w:b/>
          <w:szCs w:val="20"/>
          <w:lang w:val="en-US"/>
        </w:rPr>
        <w:t>Figure S</w:t>
      </w:r>
      <w:r w:rsidR="00256969">
        <w:rPr>
          <w:rFonts w:ascii="Times New Roman" w:hAnsi="Times New Roman"/>
          <w:b/>
          <w:szCs w:val="20"/>
          <w:lang w:val="en-US"/>
        </w:rPr>
        <w:t>7</w:t>
      </w:r>
      <w:r>
        <w:rPr>
          <w:rFonts w:ascii="Times New Roman" w:hAnsi="Times New Roman"/>
          <w:b/>
          <w:szCs w:val="20"/>
          <w:lang w:val="en-US"/>
        </w:rPr>
        <w:t>:</w:t>
      </w:r>
      <w:r>
        <w:rPr>
          <w:rFonts w:ascii="Times New Roman" w:hAnsi="Times New Roman"/>
          <w:szCs w:val="20"/>
          <w:lang w:val="en-US"/>
        </w:rPr>
        <w:t xml:space="preserve"> </w:t>
      </w:r>
      <w:r w:rsidR="00F836F1">
        <w:rPr>
          <w:rFonts w:ascii="Times New Roman" w:hAnsi="Times New Roman"/>
          <w:lang w:val="en-US"/>
        </w:rPr>
        <w:t>Differences in microbial community composition</w:t>
      </w:r>
      <w:r w:rsidR="00F836F1" w:rsidRPr="00E97D10">
        <w:rPr>
          <w:rFonts w:ascii="Times New Roman" w:hAnsi="Times New Roman"/>
          <w:lang w:val="en-US"/>
        </w:rPr>
        <w:t xml:space="preserve"> within regions</w:t>
      </w:r>
      <w:r>
        <w:rPr>
          <w:rFonts w:ascii="Times New Roman" w:hAnsi="Times New Roman"/>
          <w:szCs w:val="20"/>
          <w:lang w:val="en-US"/>
        </w:rPr>
        <w:t xml:space="preserve"> </w:t>
      </w:r>
      <w:r w:rsidR="00F836F1">
        <w:rPr>
          <w:rFonts w:ascii="Times New Roman" w:hAnsi="Times New Roman"/>
          <w:szCs w:val="20"/>
          <w:lang w:val="en-US"/>
        </w:rPr>
        <w:t xml:space="preserve">based on </w:t>
      </w:r>
      <w:r w:rsidR="00573266">
        <w:rPr>
          <w:rFonts w:ascii="Times New Roman" w:hAnsi="Times New Roman"/>
          <w:szCs w:val="20"/>
          <w:lang w:val="en-US"/>
        </w:rPr>
        <w:t xml:space="preserve">abundance-weighted </w:t>
      </w:r>
      <w:r w:rsidRPr="00D136E5">
        <w:rPr>
          <w:rFonts w:ascii="Times New Roman" w:hAnsi="Times New Roman"/>
          <w:szCs w:val="20"/>
          <w:lang w:val="en-US"/>
        </w:rPr>
        <w:t>β-MPD</w:t>
      </w:r>
      <w:r>
        <w:rPr>
          <w:rFonts w:ascii="Times New Roman" w:hAnsi="Times New Roman"/>
          <w:szCs w:val="20"/>
          <w:lang w:val="en-US"/>
        </w:rPr>
        <w:t>.</w:t>
      </w:r>
      <w:r w:rsidR="00F836F1">
        <w:rPr>
          <w:rFonts w:ascii="Times New Roman" w:hAnsi="Times New Roman"/>
          <w:szCs w:val="20"/>
          <w:lang w:val="en-US"/>
        </w:rPr>
        <w:t xml:space="preserve"> </w:t>
      </w:r>
      <w:r w:rsidR="00F836F1" w:rsidRPr="00E97D10">
        <w:rPr>
          <w:rFonts w:ascii="Times New Roman" w:hAnsi="Times New Roman"/>
          <w:lang w:val="en-US"/>
        </w:rPr>
        <w:t>Asterisks indicate significant differences</w:t>
      </w:r>
      <w:r w:rsidR="00E94291">
        <w:rPr>
          <w:rFonts w:ascii="Times New Roman" w:hAnsi="Times New Roman"/>
          <w:lang w:val="en-US"/>
        </w:rPr>
        <w:t xml:space="preserve"> between regions</w:t>
      </w:r>
      <w:r w:rsidR="00F836F1" w:rsidRPr="00E97D10">
        <w:rPr>
          <w:rFonts w:ascii="Times New Roman" w:hAnsi="Times New Roman"/>
          <w:lang w:val="en-US"/>
        </w:rPr>
        <w:t xml:space="preserve"> inferred from </w:t>
      </w:r>
      <w:r w:rsidR="00F836F1">
        <w:rPr>
          <w:rFonts w:ascii="Times New Roman" w:hAnsi="Times New Roman"/>
          <w:lang w:val="en-US"/>
        </w:rPr>
        <w:t>PERMDISP tests (</w:t>
      </w:r>
      <w:r w:rsidR="00F836F1" w:rsidRPr="00E97D10">
        <w:rPr>
          <w:rFonts w:ascii="Times New Roman" w:hAnsi="Times New Roman"/>
          <w:lang w:val="en-US"/>
        </w:rPr>
        <w:t>10,000 permutations</w:t>
      </w:r>
      <w:r w:rsidR="00F836F1">
        <w:rPr>
          <w:rFonts w:ascii="Times New Roman" w:hAnsi="Times New Roman"/>
          <w:lang w:val="en-US"/>
        </w:rPr>
        <w:t xml:space="preserve">; </w:t>
      </w:r>
      <w:r w:rsidR="00F836F1" w:rsidRPr="00E97D10">
        <w:rPr>
          <w:rFonts w:ascii="Times New Roman" w:hAnsi="Times New Roman"/>
          <w:lang w:val="en-US"/>
        </w:rPr>
        <w:t>*p</w:t>
      </w:r>
      <w:r w:rsidR="00F836F1">
        <w:rPr>
          <w:rFonts w:ascii="Times New Roman" w:hAnsi="Times New Roman"/>
          <w:lang w:val="en-US"/>
        </w:rPr>
        <w:t xml:space="preserve"> </w:t>
      </w:r>
      <w:r w:rsidR="00F836F1" w:rsidRPr="00E97D10">
        <w:rPr>
          <w:rFonts w:ascii="Times New Roman" w:hAnsi="Times New Roman"/>
          <w:lang w:val="en-US"/>
        </w:rPr>
        <w:t>&lt;</w:t>
      </w:r>
      <w:r w:rsidR="00220831">
        <w:rPr>
          <w:rFonts w:ascii="Times New Roman" w:hAnsi="Times New Roman"/>
          <w:lang w:val="en-US"/>
        </w:rPr>
        <w:t xml:space="preserve"> </w:t>
      </w:r>
      <w:r w:rsidR="00F836F1" w:rsidRPr="00E97D10">
        <w:rPr>
          <w:rFonts w:ascii="Times New Roman" w:hAnsi="Times New Roman"/>
          <w:lang w:val="en-US"/>
        </w:rPr>
        <w:t>0.05; **p</w:t>
      </w:r>
      <w:r w:rsidR="00F836F1">
        <w:rPr>
          <w:rFonts w:ascii="Times New Roman" w:hAnsi="Times New Roman"/>
          <w:lang w:val="en-US"/>
        </w:rPr>
        <w:t xml:space="preserve"> </w:t>
      </w:r>
      <w:r w:rsidR="00F836F1" w:rsidRPr="00E97D10">
        <w:rPr>
          <w:rFonts w:ascii="Times New Roman" w:hAnsi="Times New Roman"/>
          <w:lang w:val="en-US"/>
        </w:rPr>
        <w:t>&lt;</w:t>
      </w:r>
      <w:r w:rsidR="00220831">
        <w:rPr>
          <w:rFonts w:ascii="Times New Roman" w:hAnsi="Times New Roman"/>
          <w:lang w:val="en-US"/>
        </w:rPr>
        <w:t xml:space="preserve"> </w:t>
      </w:r>
      <w:r w:rsidR="00F836F1" w:rsidRPr="00E97D10">
        <w:rPr>
          <w:rFonts w:ascii="Times New Roman" w:hAnsi="Times New Roman"/>
          <w:lang w:val="en-US"/>
        </w:rPr>
        <w:t>0.01; ***p</w:t>
      </w:r>
      <w:r w:rsidR="00F836F1">
        <w:rPr>
          <w:rFonts w:ascii="Times New Roman" w:hAnsi="Times New Roman"/>
          <w:lang w:val="en-US"/>
        </w:rPr>
        <w:t xml:space="preserve"> &lt;</w:t>
      </w:r>
      <w:r w:rsidR="00220831">
        <w:rPr>
          <w:rFonts w:ascii="Times New Roman" w:hAnsi="Times New Roman"/>
          <w:lang w:val="en-US"/>
        </w:rPr>
        <w:t xml:space="preserve"> </w:t>
      </w:r>
      <w:r w:rsidR="00F836F1">
        <w:rPr>
          <w:rFonts w:ascii="Times New Roman" w:hAnsi="Times New Roman"/>
          <w:lang w:val="en-US"/>
        </w:rPr>
        <w:t xml:space="preserve">0.001). </w:t>
      </w:r>
    </w:p>
    <w:p w14:paraId="7B5E1B6E" w14:textId="77777777" w:rsidR="0003662F" w:rsidRDefault="0003662F" w:rsidP="0003662F">
      <w:pPr>
        <w:spacing w:after="0" w:line="480" w:lineRule="auto"/>
        <w:rPr>
          <w:rFonts w:ascii="Times New Roman" w:hAnsi="Times New Roman"/>
          <w:szCs w:val="20"/>
          <w:lang w:val="en-US"/>
        </w:rPr>
      </w:pPr>
    </w:p>
    <w:p w14:paraId="644F4F95" w14:textId="77777777" w:rsidR="0003662F" w:rsidRDefault="0003662F" w:rsidP="0003662F">
      <w:pPr>
        <w:spacing w:after="0" w:line="480" w:lineRule="auto"/>
        <w:rPr>
          <w:rFonts w:ascii="Times New Roman" w:hAnsi="Times New Roman"/>
          <w:szCs w:val="20"/>
          <w:lang w:val="en-US"/>
        </w:rPr>
      </w:pPr>
    </w:p>
    <w:p w14:paraId="51ACF473" w14:textId="77777777" w:rsidR="0003662F" w:rsidRDefault="00E0113C" w:rsidP="001B7D85">
      <w:pPr>
        <w:spacing w:after="0" w:line="480" w:lineRule="auto"/>
        <w:jc w:val="center"/>
        <w:rPr>
          <w:rFonts w:ascii="Times New Roman" w:hAnsi="Times New Roman"/>
          <w:szCs w:val="20"/>
          <w:lang w:val="en-US"/>
        </w:rPr>
      </w:pPr>
      <w:r>
        <w:rPr>
          <w:rFonts w:ascii="Times New Roman" w:hAnsi="Times New Roman"/>
          <w:noProof/>
          <w:szCs w:val="20"/>
          <w:lang w:val="en-US"/>
        </w:rPr>
        <w:drawing>
          <wp:inline distT="0" distB="0" distL="0" distR="0" wp14:anchorId="424D9A04" wp14:editId="361A6A9D">
            <wp:extent cx="2148840" cy="2095500"/>
            <wp:effectExtent l="0" t="0" r="0" b="0"/>
            <wp:docPr id="2" name="Grafik 2" descr="H:\Data\Biogeography_gw_communities\Figures\PNG\asv_faith_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ata\Biogeography_gw_communities\Figures\PNG\asv_faith_pd.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8840" cy="2095500"/>
                    </a:xfrm>
                    <a:prstGeom prst="rect">
                      <a:avLst/>
                    </a:prstGeom>
                    <a:noFill/>
                    <a:ln>
                      <a:noFill/>
                    </a:ln>
                  </pic:spPr>
                </pic:pic>
              </a:graphicData>
            </a:graphic>
          </wp:inline>
        </w:drawing>
      </w:r>
    </w:p>
    <w:p w14:paraId="732ABA23" w14:textId="60E4D6A6" w:rsidR="0003662F" w:rsidRDefault="0003662F" w:rsidP="00A82150">
      <w:pPr>
        <w:spacing w:after="0" w:line="480" w:lineRule="auto"/>
        <w:rPr>
          <w:rFonts w:ascii="Times New Roman" w:hAnsi="Times New Roman"/>
          <w:lang w:val="en-US"/>
        </w:rPr>
      </w:pPr>
      <w:r>
        <w:rPr>
          <w:rFonts w:ascii="Times New Roman" w:hAnsi="Times New Roman"/>
          <w:b/>
          <w:szCs w:val="20"/>
          <w:lang w:val="en-US"/>
        </w:rPr>
        <w:t>Figure S</w:t>
      </w:r>
      <w:r w:rsidR="00256969">
        <w:rPr>
          <w:rFonts w:ascii="Times New Roman" w:hAnsi="Times New Roman"/>
          <w:b/>
          <w:szCs w:val="20"/>
          <w:lang w:val="en-US"/>
        </w:rPr>
        <w:t>8</w:t>
      </w:r>
      <w:r>
        <w:rPr>
          <w:rFonts w:ascii="Times New Roman" w:hAnsi="Times New Roman"/>
          <w:b/>
          <w:szCs w:val="20"/>
          <w:lang w:val="en-US"/>
        </w:rPr>
        <w:t xml:space="preserve">: </w:t>
      </w:r>
      <w:r>
        <w:rPr>
          <w:rFonts w:ascii="Times New Roman" w:hAnsi="Times New Roman"/>
          <w:szCs w:val="20"/>
          <w:lang w:val="en-US"/>
        </w:rPr>
        <w:t xml:space="preserve">Faith’s </w:t>
      </w:r>
      <w:r w:rsidR="00F836F1">
        <w:rPr>
          <w:rFonts w:ascii="Times New Roman" w:hAnsi="Times New Roman"/>
          <w:szCs w:val="20"/>
          <w:lang w:val="en-US"/>
        </w:rPr>
        <w:t>phylogenetic diversity within regions</w:t>
      </w:r>
      <w:r>
        <w:rPr>
          <w:rFonts w:ascii="Times New Roman" w:hAnsi="Times New Roman"/>
          <w:szCs w:val="20"/>
          <w:lang w:val="en-US"/>
        </w:rPr>
        <w:t>.</w:t>
      </w:r>
      <w:r w:rsidR="00F836F1">
        <w:rPr>
          <w:rFonts w:ascii="Times New Roman" w:hAnsi="Times New Roman"/>
          <w:szCs w:val="20"/>
          <w:lang w:val="en-US"/>
        </w:rPr>
        <w:t xml:space="preserve"> </w:t>
      </w:r>
      <w:r w:rsidR="00F836F1" w:rsidRPr="00E97D10">
        <w:rPr>
          <w:rFonts w:ascii="Times New Roman" w:hAnsi="Times New Roman"/>
          <w:lang w:val="en-US"/>
        </w:rPr>
        <w:t>Asterisks indicate significant differences inferred from</w:t>
      </w:r>
      <w:r w:rsidR="00F836F1" w:rsidRPr="00F836F1">
        <w:rPr>
          <w:rFonts w:ascii="Times New Roman" w:hAnsi="Times New Roman"/>
          <w:lang w:val="en-US"/>
        </w:rPr>
        <w:t xml:space="preserve"> </w:t>
      </w:r>
      <w:r w:rsidR="00F836F1" w:rsidRPr="00E97D10">
        <w:rPr>
          <w:rFonts w:ascii="Times New Roman" w:hAnsi="Times New Roman"/>
          <w:lang w:val="en-US"/>
        </w:rPr>
        <w:t>Dunn’s rank sum tests</w:t>
      </w:r>
      <w:r w:rsidR="00F836F1">
        <w:rPr>
          <w:rFonts w:ascii="Times New Roman" w:hAnsi="Times New Roman"/>
          <w:lang w:val="en-US"/>
        </w:rPr>
        <w:t xml:space="preserve"> (p &lt; 0.01).</w:t>
      </w:r>
    </w:p>
    <w:p w14:paraId="4933D32A" w14:textId="77777777" w:rsidR="00900FD9" w:rsidRDefault="00900FD9" w:rsidP="00A82150">
      <w:pPr>
        <w:spacing w:after="0" w:line="480" w:lineRule="auto"/>
        <w:rPr>
          <w:rFonts w:ascii="Times New Roman" w:hAnsi="Times New Roman"/>
          <w:lang w:val="en-US"/>
        </w:rPr>
      </w:pPr>
    </w:p>
    <w:p w14:paraId="6438D53C" w14:textId="77777777" w:rsidR="00900FD9" w:rsidRDefault="00900FD9" w:rsidP="00A82150">
      <w:pPr>
        <w:spacing w:after="0" w:line="480" w:lineRule="auto"/>
        <w:rPr>
          <w:rFonts w:ascii="Times New Roman" w:hAnsi="Times New Roman"/>
          <w:lang w:val="en-US"/>
        </w:rPr>
      </w:pPr>
    </w:p>
    <w:p w14:paraId="73595CF9" w14:textId="77777777" w:rsidR="00900FD9" w:rsidRPr="0003662F" w:rsidRDefault="00900FD9" w:rsidP="00A82150">
      <w:pPr>
        <w:spacing w:after="0" w:line="480" w:lineRule="auto"/>
        <w:rPr>
          <w:rFonts w:ascii="Times New Roman" w:hAnsi="Times New Roman"/>
          <w:szCs w:val="20"/>
          <w:lang w:val="en-US"/>
        </w:rPr>
        <w:sectPr w:rsidR="00900FD9" w:rsidRPr="0003662F" w:rsidSect="00900FD9">
          <w:footerReference w:type="default" r:id="rId15"/>
          <w:pgSz w:w="11906" w:h="16838"/>
          <w:pgMar w:top="1417" w:right="1417" w:bottom="1134" w:left="1417" w:header="720" w:footer="720" w:gutter="0"/>
          <w:lnNumType w:countBy="1" w:restart="continuous"/>
          <w:pgNumType w:start="0"/>
          <w:cols w:space="720"/>
          <w:titlePg/>
          <w:docGrid w:linePitch="360"/>
        </w:sectPr>
      </w:pPr>
    </w:p>
    <w:p w14:paraId="4650B82A" w14:textId="77777777" w:rsidR="00D136E5" w:rsidRDefault="00D136E5" w:rsidP="00DE1A75">
      <w:pPr>
        <w:spacing w:after="0" w:line="480" w:lineRule="auto"/>
        <w:contextualSpacing/>
        <w:jc w:val="both"/>
        <w:rPr>
          <w:rFonts w:ascii="Times New Roman" w:hAnsi="Times New Roman"/>
          <w:szCs w:val="20"/>
          <w:lang w:val="en-US"/>
        </w:rPr>
      </w:pPr>
      <w:r w:rsidRPr="00D136E5">
        <w:rPr>
          <w:rFonts w:ascii="Times New Roman" w:hAnsi="Times New Roman"/>
          <w:b/>
          <w:szCs w:val="20"/>
          <w:lang w:val="en-US"/>
        </w:rPr>
        <w:lastRenderedPageBreak/>
        <w:t>Table S</w:t>
      </w:r>
      <w:r>
        <w:rPr>
          <w:rFonts w:ascii="Times New Roman" w:hAnsi="Times New Roman"/>
          <w:b/>
          <w:szCs w:val="20"/>
          <w:lang w:val="en-US"/>
        </w:rPr>
        <w:t>1</w:t>
      </w:r>
      <w:r w:rsidRPr="00D136E5">
        <w:rPr>
          <w:rFonts w:ascii="Times New Roman" w:hAnsi="Times New Roman"/>
          <w:b/>
          <w:szCs w:val="20"/>
          <w:lang w:val="en-US"/>
        </w:rPr>
        <w:t xml:space="preserve">: </w:t>
      </w:r>
      <w:r w:rsidRPr="00D136E5">
        <w:rPr>
          <w:rFonts w:ascii="Times New Roman" w:hAnsi="Times New Roman"/>
          <w:szCs w:val="20"/>
          <w:lang w:val="en-US"/>
        </w:rPr>
        <w:t xml:space="preserve">Overview of sample size, sampling time point, region location, distances between monitoring wells within regions, and environmental variables given as mean ± standard deviation (minimum; maximum) calculated across all samples from a given region. Variables with censored data below the detection limit (nitrate and </w:t>
      </w:r>
      <w:r w:rsidR="00CE3FF3">
        <w:rPr>
          <w:rFonts w:ascii="Times New Roman" w:hAnsi="Times New Roman"/>
          <w:szCs w:val="20"/>
          <w:lang w:val="en-US"/>
        </w:rPr>
        <w:t>ortho</w:t>
      </w:r>
      <w:r w:rsidRPr="00D136E5">
        <w:rPr>
          <w:rFonts w:ascii="Times New Roman" w:hAnsi="Times New Roman"/>
          <w:szCs w:val="20"/>
          <w:lang w:val="en-US"/>
        </w:rPr>
        <w:t>phosphate) are reported as concentrations corresponding to the rank</w:t>
      </w:r>
      <w:r w:rsidR="00023DA7">
        <w:rPr>
          <w:rFonts w:ascii="Times New Roman" w:hAnsi="Times New Roman"/>
          <w:szCs w:val="20"/>
          <w:lang w:val="en-US"/>
        </w:rPr>
        <w:t>s</w:t>
      </w:r>
      <w:r w:rsidRPr="00D136E5">
        <w:rPr>
          <w:rFonts w:ascii="Times New Roman" w:hAnsi="Times New Roman"/>
          <w:szCs w:val="20"/>
          <w:lang w:val="en-US"/>
        </w:rPr>
        <w:t xml:space="preserve"> of the data within a region</w:t>
      </w:r>
      <w:r w:rsidR="00023DA7">
        <w:rPr>
          <w:rFonts w:ascii="Times New Roman" w:hAnsi="Times New Roman"/>
          <w:szCs w:val="20"/>
          <w:lang w:val="en-US"/>
        </w:rPr>
        <w:t xml:space="preserve"> (</w:t>
      </w:r>
      <w:r w:rsidR="00023DA7" w:rsidRPr="00D136E5">
        <w:rPr>
          <w:rFonts w:ascii="Times New Roman" w:hAnsi="Times New Roman"/>
          <w:szCs w:val="20"/>
          <w:lang w:val="en-US"/>
        </w:rPr>
        <w:t>minimum; 25</w:t>
      </w:r>
      <w:r w:rsidR="00023DA7" w:rsidRPr="00023DA7">
        <w:rPr>
          <w:rFonts w:ascii="Times New Roman" w:hAnsi="Times New Roman"/>
          <w:szCs w:val="20"/>
          <w:vertAlign w:val="superscript"/>
          <w:lang w:val="en-US"/>
        </w:rPr>
        <w:t>th</w:t>
      </w:r>
      <w:r w:rsidR="00023DA7" w:rsidRPr="00D136E5">
        <w:rPr>
          <w:rFonts w:ascii="Times New Roman" w:hAnsi="Times New Roman"/>
          <w:szCs w:val="20"/>
          <w:lang w:val="en-US"/>
        </w:rPr>
        <w:t>; 50</w:t>
      </w:r>
      <w:r w:rsidR="00023DA7" w:rsidRPr="00023DA7">
        <w:rPr>
          <w:rFonts w:ascii="Times New Roman" w:hAnsi="Times New Roman"/>
          <w:szCs w:val="20"/>
          <w:vertAlign w:val="superscript"/>
          <w:lang w:val="en-US"/>
        </w:rPr>
        <w:t>th</w:t>
      </w:r>
      <w:r w:rsidR="00023DA7" w:rsidRPr="00D136E5">
        <w:rPr>
          <w:rFonts w:ascii="Times New Roman" w:hAnsi="Times New Roman"/>
          <w:szCs w:val="20"/>
          <w:lang w:val="en-US"/>
        </w:rPr>
        <w:t>; 75</w:t>
      </w:r>
      <w:r w:rsidR="00023DA7" w:rsidRPr="00023DA7">
        <w:rPr>
          <w:rFonts w:ascii="Times New Roman" w:hAnsi="Times New Roman"/>
          <w:szCs w:val="20"/>
          <w:vertAlign w:val="superscript"/>
          <w:lang w:val="en-US"/>
        </w:rPr>
        <w:t>th</w:t>
      </w:r>
      <w:r w:rsidR="00023DA7" w:rsidRPr="00D136E5">
        <w:rPr>
          <w:rFonts w:ascii="Times New Roman" w:hAnsi="Times New Roman"/>
          <w:szCs w:val="20"/>
          <w:lang w:val="en-US"/>
        </w:rPr>
        <w:t xml:space="preserve"> percentile; maximum</w:t>
      </w:r>
      <w:r w:rsidR="00023DA7">
        <w:rPr>
          <w:rFonts w:ascii="Times New Roman" w:hAnsi="Times New Roman"/>
          <w:szCs w:val="20"/>
          <w:lang w:val="en-US"/>
        </w:rPr>
        <w:t>)</w:t>
      </w:r>
      <w:r w:rsidRPr="00D136E5">
        <w:rPr>
          <w:rFonts w:ascii="Times New Roman" w:hAnsi="Times New Roman"/>
          <w:szCs w:val="20"/>
          <w:lang w:val="en-US"/>
        </w:rPr>
        <w:t xml:space="preserve"> according to</w:t>
      </w:r>
      <w:r>
        <w:rPr>
          <w:rFonts w:ascii="Times New Roman" w:hAnsi="Times New Roman"/>
          <w:szCs w:val="20"/>
          <w:lang w:val="en-US"/>
        </w:rPr>
        <w:t xml:space="preserve"> </w:t>
      </w:r>
      <w:r w:rsidR="003A1E3A">
        <w:rPr>
          <w:rFonts w:ascii="Times New Roman" w:hAnsi="Times New Roman"/>
          <w:szCs w:val="20"/>
          <w:lang w:val="en-US"/>
        </w:rPr>
        <w:t>Helsel (2011)</w:t>
      </w:r>
      <w:r w:rsidRPr="00D136E5">
        <w:rPr>
          <w:rFonts w:ascii="Times New Roman" w:hAnsi="Times New Roman"/>
          <w:szCs w:val="20"/>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2608"/>
        <w:gridCol w:w="2551"/>
        <w:gridCol w:w="2276"/>
        <w:gridCol w:w="2460"/>
      </w:tblGrid>
      <w:tr w:rsidR="00D136E5" w:rsidRPr="00573AD7" w14:paraId="4254FE64" w14:textId="77777777" w:rsidTr="001777EA">
        <w:trPr>
          <w:trHeight w:val="242"/>
        </w:trPr>
        <w:tc>
          <w:tcPr>
            <w:tcW w:w="3085" w:type="dxa"/>
            <w:tcBorders>
              <w:top w:val="single" w:sz="12" w:space="0" w:color="auto"/>
              <w:bottom w:val="single" w:sz="8" w:space="0" w:color="auto"/>
            </w:tcBorders>
            <w:vAlign w:val="center"/>
          </w:tcPr>
          <w:p w14:paraId="21B5F8E7" w14:textId="77777777" w:rsidR="00D136E5" w:rsidRPr="00D136E5" w:rsidRDefault="00D136E5" w:rsidP="002666F5">
            <w:pPr>
              <w:spacing w:after="0" w:line="240" w:lineRule="auto"/>
              <w:jc w:val="center"/>
              <w:rPr>
                <w:rFonts w:ascii="Times New Roman" w:hAnsi="Times New Roman"/>
                <w:sz w:val="20"/>
                <w:szCs w:val="20"/>
                <w:lang w:val="en-US"/>
              </w:rPr>
            </w:pPr>
          </w:p>
        </w:tc>
        <w:tc>
          <w:tcPr>
            <w:tcW w:w="2608" w:type="dxa"/>
            <w:tcBorders>
              <w:top w:val="single" w:sz="12" w:space="0" w:color="auto"/>
              <w:bottom w:val="single" w:sz="8" w:space="0" w:color="auto"/>
            </w:tcBorders>
            <w:vAlign w:val="center"/>
          </w:tcPr>
          <w:p w14:paraId="5D1A80FF" w14:textId="77777777" w:rsidR="00D136E5" w:rsidRPr="00D136E5" w:rsidRDefault="00D136E5" w:rsidP="002666F5">
            <w:pPr>
              <w:spacing w:after="0" w:line="240" w:lineRule="auto"/>
              <w:jc w:val="center"/>
              <w:rPr>
                <w:rFonts w:ascii="Times New Roman" w:hAnsi="Times New Roman"/>
                <w:i/>
                <w:sz w:val="20"/>
                <w:szCs w:val="20"/>
                <w:lang w:val="en-US"/>
              </w:rPr>
            </w:pPr>
            <w:r w:rsidRPr="00D136E5">
              <w:rPr>
                <w:rFonts w:ascii="Times New Roman" w:hAnsi="Times New Roman"/>
                <w:i/>
                <w:sz w:val="20"/>
                <w:szCs w:val="20"/>
                <w:lang w:val="en-US"/>
              </w:rPr>
              <w:t>NOR</w:t>
            </w:r>
          </w:p>
        </w:tc>
        <w:tc>
          <w:tcPr>
            <w:tcW w:w="2551" w:type="dxa"/>
            <w:tcBorders>
              <w:top w:val="single" w:sz="12" w:space="0" w:color="auto"/>
              <w:bottom w:val="single" w:sz="8" w:space="0" w:color="auto"/>
            </w:tcBorders>
            <w:vAlign w:val="center"/>
          </w:tcPr>
          <w:p w14:paraId="5CD390A0" w14:textId="77777777" w:rsidR="00D136E5" w:rsidRPr="00D136E5" w:rsidRDefault="00D136E5" w:rsidP="002666F5">
            <w:pPr>
              <w:spacing w:after="0" w:line="240" w:lineRule="auto"/>
              <w:jc w:val="center"/>
              <w:rPr>
                <w:rFonts w:ascii="Times New Roman" w:hAnsi="Times New Roman"/>
                <w:i/>
                <w:sz w:val="20"/>
                <w:szCs w:val="20"/>
                <w:lang w:val="en-US"/>
              </w:rPr>
            </w:pPr>
            <w:r w:rsidRPr="00D136E5">
              <w:rPr>
                <w:rFonts w:ascii="Times New Roman" w:hAnsi="Times New Roman"/>
                <w:i/>
                <w:sz w:val="20"/>
                <w:szCs w:val="20"/>
                <w:lang w:val="en-US"/>
              </w:rPr>
              <w:t>WUR</w:t>
            </w:r>
          </w:p>
        </w:tc>
        <w:tc>
          <w:tcPr>
            <w:tcW w:w="2276" w:type="dxa"/>
            <w:tcBorders>
              <w:top w:val="single" w:sz="12" w:space="0" w:color="auto"/>
              <w:bottom w:val="single" w:sz="8" w:space="0" w:color="auto"/>
            </w:tcBorders>
            <w:vAlign w:val="center"/>
          </w:tcPr>
          <w:p w14:paraId="3B6029BC" w14:textId="77777777" w:rsidR="00D136E5" w:rsidRPr="00D136E5" w:rsidRDefault="00D136E5" w:rsidP="002666F5">
            <w:pPr>
              <w:spacing w:after="0" w:line="240" w:lineRule="auto"/>
              <w:jc w:val="center"/>
              <w:rPr>
                <w:rFonts w:ascii="Times New Roman" w:hAnsi="Times New Roman"/>
                <w:i/>
                <w:sz w:val="20"/>
                <w:szCs w:val="20"/>
                <w:lang w:val="en-US"/>
              </w:rPr>
            </w:pPr>
            <w:r w:rsidRPr="00D136E5">
              <w:rPr>
                <w:rFonts w:ascii="Times New Roman" w:hAnsi="Times New Roman"/>
                <w:i/>
                <w:sz w:val="20"/>
                <w:szCs w:val="20"/>
                <w:lang w:val="en-US"/>
              </w:rPr>
              <w:t>AUG</w:t>
            </w:r>
          </w:p>
        </w:tc>
        <w:tc>
          <w:tcPr>
            <w:tcW w:w="2460" w:type="dxa"/>
            <w:tcBorders>
              <w:top w:val="single" w:sz="12" w:space="0" w:color="auto"/>
              <w:bottom w:val="single" w:sz="8" w:space="0" w:color="auto"/>
            </w:tcBorders>
            <w:vAlign w:val="center"/>
          </w:tcPr>
          <w:p w14:paraId="732DE271" w14:textId="77777777" w:rsidR="00D136E5" w:rsidRPr="00D136E5" w:rsidRDefault="00D136E5" w:rsidP="002666F5">
            <w:pPr>
              <w:spacing w:after="0" w:line="240" w:lineRule="auto"/>
              <w:jc w:val="center"/>
              <w:rPr>
                <w:rFonts w:ascii="Times New Roman" w:hAnsi="Times New Roman"/>
                <w:i/>
                <w:sz w:val="20"/>
                <w:szCs w:val="20"/>
                <w:lang w:val="en-US"/>
              </w:rPr>
            </w:pPr>
            <w:r w:rsidRPr="00D136E5">
              <w:rPr>
                <w:rFonts w:ascii="Times New Roman" w:hAnsi="Times New Roman"/>
                <w:i/>
                <w:sz w:val="20"/>
                <w:szCs w:val="20"/>
                <w:lang w:val="en-US"/>
              </w:rPr>
              <w:t>MIT</w:t>
            </w:r>
          </w:p>
        </w:tc>
      </w:tr>
      <w:tr w:rsidR="00D136E5" w:rsidRPr="00573AD7" w14:paraId="32766F03" w14:textId="77777777" w:rsidTr="001777EA">
        <w:trPr>
          <w:trHeight w:val="353"/>
        </w:trPr>
        <w:tc>
          <w:tcPr>
            <w:tcW w:w="3085" w:type="dxa"/>
            <w:tcBorders>
              <w:top w:val="single" w:sz="8" w:space="0" w:color="auto"/>
            </w:tcBorders>
            <w:vAlign w:val="center"/>
          </w:tcPr>
          <w:p w14:paraId="51B00730"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n</w:t>
            </w:r>
          </w:p>
        </w:tc>
        <w:tc>
          <w:tcPr>
            <w:tcW w:w="2608" w:type="dxa"/>
            <w:tcBorders>
              <w:top w:val="single" w:sz="8" w:space="0" w:color="auto"/>
            </w:tcBorders>
            <w:vAlign w:val="center"/>
          </w:tcPr>
          <w:p w14:paraId="6910938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12</w:t>
            </w:r>
          </w:p>
        </w:tc>
        <w:tc>
          <w:tcPr>
            <w:tcW w:w="2551" w:type="dxa"/>
            <w:tcBorders>
              <w:top w:val="single" w:sz="8" w:space="0" w:color="auto"/>
            </w:tcBorders>
            <w:vAlign w:val="center"/>
          </w:tcPr>
          <w:p w14:paraId="3BF79840"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13</w:t>
            </w:r>
          </w:p>
        </w:tc>
        <w:tc>
          <w:tcPr>
            <w:tcW w:w="2276" w:type="dxa"/>
            <w:tcBorders>
              <w:top w:val="single" w:sz="8" w:space="0" w:color="auto"/>
            </w:tcBorders>
            <w:vAlign w:val="center"/>
          </w:tcPr>
          <w:p w14:paraId="2498A7AB"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12</w:t>
            </w:r>
          </w:p>
        </w:tc>
        <w:tc>
          <w:tcPr>
            <w:tcW w:w="2460" w:type="dxa"/>
            <w:tcBorders>
              <w:top w:val="single" w:sz="8" w:space="0" w:color="auto"/>
            </w:tcBorders>
            <w:vAlign w:val="center"/>
          </w:tcPr>
          <w:p w14:paraId="0F650B7D"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8</w:t>
            </w:r>
          </w:p>
        </w:tc>
      </w:tr>
      <w:tr w:rsidR="00D136E5" w:rsidRPr="00573AD7" w14:paraId="03D275BC" w14:textId="77777777" w:rsidTr="001777EA">
        <w:trPr>
          <w:trHeight w:val="353"/>
        </w:trPr>
        <w:tc>
          <w:tcPr>
            <w:tcW w:w="3085" w:type="dxa"/>
            <w:vAlign w:val="center"/>
          </w:tcPr>
          <w:p w14:paraId="048D8D33"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Sampling time point</w:t>
            </w:r>
          </w:p>
        </w:tc>
        <w:tc>
          <w:tcPr>
            <w:tcW w:w="2608" w:type="dxa"/>
            <w:vAlign w:val="center"/>
          </w:tcPr>
          <w:p w14:paraId="456E9F77"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September 2018</w:t>
            </w:r>
          </w:p>
        </w:tc>
        <w:tc>
          <w:tcPr>
            <w:tcW w:w="2551" w:type="dxa"/>
            <w:vAlign w:val="center"/>
          </w:tcPr>
          <w:p w14:paraId="3FE86C1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May 2016</w:t>
            </w:r>
          </w:p>
        </w:tc>
        <w:tc>
          <w:tcPr>
            <w:tcW w:w="2276" w:type="dxa"/>
            <w:vAlign w:val="center"/>
          </w:tcPr>
          <w:p w14:paraId="5286F88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June 2016</w:t>
            </w:r>
          </w:p>
        </w:tc>
        <w:tc>
          <w:tcPr>
            <w:tcW w:w="2460" w:type="dxa"/>
            <w:vAlign w:val="center"/>
          </w:tcPr>
          <w:p w14:paraId="1EFA4FC2"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July 2018</w:t>
            </w:r>
          </w:p>
        </w:tc>
      </w:tr>
      <w:tr w:rsidR="00D136E5" w:rsidRPr="00573AD7" w14:paraId="27EED16F" w14:textId="77777777" w:rsidTr="001777EA">
        <w:trPr>
          <w:trHeight w:val="353"/>
        </w:trPr>
        <w:tc>
          <w:tcPr>
            <w:tcW w:w="3085" w:type="dxa"/>
            <w:vAlign w:val="center"/>
          </w:tcPr>
          <w:p w14:paraId="3BFB5FE0"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Location</w:t>
            </w:r>
          </w:p>
        </w:tc>
        <w:tc>
          <w:tcPr>
            <w:tcW w:w="2608" w:type="dxa"/>
            <w:vAlign w:val="center"/>
          </w:tcPr>
          <w:p w14:paraId="3599DF28"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53.72°N; 10.01°E</w:t>
            </w:r>
          </w:p>
        </w:tc>
        <w:tc>
          <w:tcPr>
            <w:tcW w:w="2551" w:type="dxa"/>
            <w:vAlign w:val="center"/>
          </w:tcPr>
          <w:p w14:paraId="6B12BFA5"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49.77°N; 9.93°E</w:t>
            </w:r>
          </w:p>
        </w:tc>
        <w:tc>
          <w:tcPr>
            <w:tcW w:w="2276" w:type="dxa"/>
            <w:vAlign w:val="center"/>
          </w:tcPr>
          <w:p w14:paraId="494F0D09"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48.25°N; 10.90°E</w:t>
            </w:r>
          </w:p>
        </w:tc>
        <w:tc>
          <w:tcPr>
            <w:tcW w:w="2460" w:type="dxa"/>
            <w:vAlign w:val="center"/>
          </w:tcPr>
          <w:p w14:paraId="78B3E1EA"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47.41°N; 11.26°E</w:t>
            </w:r>
          </w:p>
        </w:tc>
      </w:tr>
      <w:tr w:rsidR="00D136E5" w:rsidRPr="00573AD7" w14:paraId="6F4E41DD" w14:textId="77777777" w:rsidTr="001777EA">
        <w:trPr>
          <w:trHeight w:val="353"/>
        </w:trPr>
        <w:tc>
          <w:tcPr>
            <w:tcW w:w="3085" w:type="dxa"/>
            <w:vAlign w:val="center"/>
          </w:tcPr>
          <w:p w14:paraId="0FE559E2"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Distance between wells (km)</w:t>
            </w:r>
          </w:p>
        </w:tc>
        <w:tc>
          <w:tcPr>
            <w:tcW w:w="2608" w:type="dxa"/>
            <w:vAlign w:val="center"/>
          </w:tcPr>
          <w:p w14:paraId="6CB5DC4F"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3.1 ± 2.0 (0.001; 5.9)</w:t>
            </w:r>
          </w:p>
        </w:tc>
        <w:tc>
          <w:tcPr>
            <w:tcW w:w="2551" w:type="dxa"/>
            <w:vAlign w:val="center"/>
          </w:tcPr>
          <w:p w14:paraId="17D1BF28"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0.3 ± 0.1 (0.001; 0.6)</w:t>
            </w:r>
          </w:p>
        </w:tc>
        <w:tc>
          <w:tcPr>
            <w:tcW w:w="2276" w:type="dxa"/>
            <w:vAlign w:val="center"/>
          </w:tcPr>
          <w:p w14:paraId="649F302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5.3 ± 4.0 (0.3; 12.1)</w:t>
            </w:r>
          </w:p>
        </w:tc>
        <w:tc>
          <w:tcPr>
            <w:tcW w:w="2460" w:type="dxa"/>
            <w:vAlign w:val="center"/>
          </w:tcPr>
          <w:p w14:paraId="4A065095"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1.8 ± 1.2 (0.07; 3.3)</w:t>
            </w:r>
          </w:p>
        </w:tc>
      </w:tr>
      <w:tr w:rsidR="00D136E5" w:rsidRPr="00573AD7" w14:paraId="58AE3704" w14:textId="77777777" w:rsidTr="001777EA">
        <w:trPr>
          <w:trHeight w:val="353"/>
        </w:trPr>
        <w:tc>
          <w:tcPr>
            <w:tcW w:w="3085" w:type="dxa"/>
            <w:vAlign w:val="center"/>
          </w:tcPr>
          <w:p w14:paraId="28419E0B"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pH</w:t>
            </w:r>
          </w:p>
        </w:tc>
        <w:tc>
          <w:tcPr>
            <w:tcW w:w="2608" w:type="dxa"/>
            <w:vAlign w:val="center"/>
          </w:tcPr>
          <w:p w14:paraId="7858CF0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6.4 ± 1.4 (4.9; 8.2)</w:t>
            </w:r>
          </w:p>
        </w:tc>
        <w:tc>
          <w:tcPr>
            <w:tcW w:w="2551" w:type="dxa"/>
            <w:vAlign w:val="center"/>
          </w:tcPr>
          <w:p w14:paraId="020C3BB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7.3 ± 0.1 (7.2; 7.4)</w:t>
            </w:r>
          </w:p>
        </w:tc>
        <w:tc>
          <w:tcPr>
            <w:tcW w:w="2276" w:type="dxa"/>
            <w:vAlign w:val="center"/>
          </w:tcPr>
          <w:p w14:paraId="2A5C414A"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7.4 ± 0.1 (7.2; 7.6)</w:t>
            </w:r>
          </w:p>
        </w:tc>
        <w:tc>
          <w:tcPr>
            <w:tcW w:w="2460" w:type="dxa"/>
            <w:vAlign w:val="center"/>
          </w:tcPr>
          <w:p w14:paraId="30416AE2"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7.6 ± 0.2 (7.3; 7.8)</w:t>
            </w:r>
          </w:p>
        </w:tc>
      </w:tr>
      <w:tr w:rsidR="00D136E5" w:rsidRPr="00573AD7" w14:paraId="49F63AD5" w14:textId="77777777" w:rsidTr="001777EA">
        <w:trPr>
          <w:trHeight w:val="353"/>
        </w:trPr>
        <w:tc>
          <w:tcPr>
            <w:tcW w:w="3085" w:type="dxa"/>
            <w:vAlign w:val="center"/>
          </w:tcPr>
          <w:p w14:paraId="2E818945"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Temperature (°C)</w:t>
            </w:r>
          </w:p>
        </w:tc>
        <w:tc>
          <w:tcPr>
            <w:tcW w:w="2608" w:type="dxa"/>
            <w:vAlign w:val="center"/>
          </w:tcPr>
          <w:p w14:paraId="3A7BD65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10.7 ± 0.7 (9.9; 11.7)</w:t>
            </w:r>
          </w:p>
        </w:tc>
        <w:tc>
          <w:tcPr>
            <w:tcW w:w="2551" w:type="dxa"/>
            <w:vAlign w:val="center"/>
          </w:tcPr>
          <w:p w14:paraId="3BDB6D66"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14.0 ± 1.3 (12.2; 16.2)</w:t>
            </w:r>
          </w:p>
        </w:tc>
        <w:tc>
          <w:tcPr>
            <w:tcW w:w="2276" w:type="dxa"/>
            <w:vAlign w:val="center"/>
          </w:tcPr>
          <w:p w14:paraId="6C00C40F"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10.4 ± 0.5 (9.5; 11.0)</w:t>
            </w:r>
          </w:p>
        </w:tc>
        <w:tc>
          <w:tcPr>
            <w:tcW w:w="2460" w:type="dxa"/>
            <w:vAlign w:val="center"/>
          </w:tcPr>
          <w:p w14:paraId="746E63C4"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8.8 ± 1.1 (7.2; 10.2)</w:t>
            </w:r>
          </w:p>
        </w:tc>
      </w:tr>
      <w:tr w:rsidR="00D136E5" w:rsidRPr="00573AD7" w14:paraId="29B00278" w14:textId="77777777" w:rsidTr="001777EA">
        <w:trPr>
          <w:trHeight w:val="353"/>
        </w:trPr>
        <w:tc>
          <w:tcPr>
            <w:tcW w:w="3085" w:type="dxa"/>
            <w:vAlign w:val="center"/>
          </w:tcPr>
          <w:p w14:paraId="063BD520"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Dissolved oxygen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406BD4A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4.0 ± 4.7 (0.4; 11.5)</w:t>
            </w:r>
          </w:p>
        </w:tc>
        <w:tc>
          <w:tcPr>
            <w:tcW w:w="2551" w:type="dxa"/>
            <w:vAlign w:val="center"/>
          </w:tcPr>
          <w:p w14:paraId="03C94AE8"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5.9 ± 3.0 (0.5; 10.9)</w:t>
            </w:r>
          </w:p>
        </w:tc>
        <w:tc>
          <w:tcPr>
            <w:tcW w:w="2276" w:type="dxa"/>
            <w:vAlign w:val="center"/>
          </w:tcPr>
          <w:p w14:paraId="5C4B6A04"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9.3 ± 1.5 (5.7; 10.4)</w:t>
            </w:r>
          </w:p>
        </w:tc>
        <w:tc>
          <w:tcPr>
            <w:tcW w:w="2460" w:type="dxa"/>
            <w:vAlign w:val="center"/>
          </w:tcPr>
          <w:p w14:paraId="542EFD15"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8.8 ± 0.9 (7.1; 9.9)</w:t>
            </w:r>
          </w:p>
        </w:tc>
      </w:tr>
      <w:tr w:rsidR="00D136E5" w:rsidRPr="00573AD7" w14:paraId="665AB1A2" w14:textId="77777777" w:rsidTr="001777EA">
        <w:trPr>
          <w:trHeight w:val="353"/>
        </w:trPr>
        <w:tc>
          <w:tcPr>
            <w:tcW w:w="3085" w:type="dxa"/>
            <w:vAlign w:val="center"/>
          </w:tcPr>
          <w:p w14:paraId="605B8863"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Dissolved organic carbon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328C3327"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4.1 ± 9.6 (0.5; 34.4)</w:t>
            </w:r>
          </w:p>
        </w:tc>
        <w:tc>
          <w:tcPr>
            <w:tcW w:w="2551" w:type="dxa"/>
            <w:vAlign w:val="center"/>
          </w:tcPr>
          <w:p w14:paraId="47933C4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0.9 ± 0.3 (0.6; 1.5)</w:t>
            </w:r>
          </w:p>
        </w:tc>
        <w:tc>
          <w:tcPr>
            <w:tcW w:w="2276" w:type="dxa"/>
            <w:vAlign w:val="center"/>
          </w:tcPr>
          <w:p w14:paraId="767D4DB4"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0.8 ± 0.1 (0.7; 1.1)</w:t>
            </w:r>
          </w:p>
        </w:tc>
        <w:tc>
          <w:tcPr>
            <w:tcW w:w="2460" w:type="dxa"/>
            <w:vAlign w:val="center"/>
          </w:tcPr>
          <w:p w14:paraId="401AFCA2"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0.9 ± 0.3 (0.7; 1.4)</w:t>
            </w:r>
          </w:p>
        </w:tc>
      </w:tr>
      <w:tr w:rsidR="00D136E5" w:rsidRPr="00573AD7" w14:paraId="564C3FB9" w14:textId="77777777" w:rsidTr="001777EA">
        <w:trPr>
          <w:trHeight w:val="353"/>
        </w:trPr>
        <w:tc>
          <w:tcPr>
            <w:tcW w:w="3085" w:type="dxa"/>
            <w:vAlign w:val="center"/>
          </w:tcPr>
          <w:p w14:paraId="405D8B70" w14:textId="55F3F577" w:rsidR="00D136E5" w:rsidRPr="00D136E5" w:rsidRDefault="00D136E5" w:rsidP="008574F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 xml:space="preserve">Prokaryotic </w:t>
            </w:r>
            <w:r w:rsidR="008574F9">
              <w:rPr>
                <w:rFonts w:ascii="Times New Roman" w:hAnsi="Times New Roman"/>
                <w:i/>
                <w:sz w:val="18"/>
                <w:szCs w:val="20"/>
                <w:lang w:val="en-US"/>
              </w:rPr>
              <w:t>c</w:t>
            </w:r>
            <w:r w:rsidRPr="00D136E5">
              <w:rPr>
                <w:rFonts w:ascii="Times New Roman" w:hAnsi="Times New Roman"/>
                <w:i/>
                <w:sz w:val="18"/>
                <w:szCs w:val="20"/>
                <w:lang w:val="en-US"/>
              </w:rPr>
              <w:t>ells mL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 xml:space="preserve"> × 10</w:t>
            </w:r>
            <w:r w:rsidRPr="00D136E5">
              <w:rPr>
                <w:rFonts w:ascii="Times New Roman" w:hAnsi="Times New Roman"/>
                <w:i/>
                <w:sz w:val="18"/>
                <w:szCs w:val="20"/>
                <w:vertAlign w:val="superscript"/>
                <w:lang w:val="en-US"/>
              </w:rPr>
              <w:t>4</w:t>
            </w:r>
          </w:p>
        </w:tc>
        <w:tc>
          <w:tcPr>
            <w:tcW w:w="2608" w:type="dxa"/>
            <w:vAlign w:val="center"/>
          </w:tcPr>
          <w:p w14:paraId="5FBB1DA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7.7 ± 5.4 (1.0; 17.5)</w:t>
            </w:r>
          </w:p>
        </w:tc>
        <w:tc>
          <w:tcPr>
            <w:tcW w:w="2551" w:type="dxa"/>
            <w:vAlign w:val="center"/>
          </w:tcPr>
          <w:p w14:paraId="286C907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5.6 ± 5.5 (2.1; 21.2)</w:t>
            </w:r>
          </w:p>
        </w:tc>
        <w:tc>
          <w:tcPr>
            <w:tcW w:w="2276" w:type="dxa"/>
            <w:vAlign w:val="center"/>
          </w:tcPr>
          <w:p w14:paraId="67EE088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4.4 ± 6.8 (0.5; 24.9)</w:t>
            </w:r>
          </w:p>
        </w:tc>
        <w:tc>
          <w:tcPr>
            <w:tcW w:w="2460" w:type="dxa"/>
            <w:vAlign w:val="center"/>
          </w:tcPr>
          <w:p w14:paraId="31CB10B2"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1.5 ± 0.4 (0.9; 2.0)</w:t>
            </w:r>
          </w:p>
        </w:tc>
      </w:tr>
      <w:tr w:rsidR="00D136E5" w:rsidRPr="00573AD7" w14:paraId="33F11BE4" w14:textId="77777777" w:rsidTr="001777EA">
        <w:trPr>
          <w:trHeight w:val="353"/>
        </w:trPr>
        <w:tc>
          <w:tcPr>
            <w:tcW w:w="3085" w:type="dxa"/>
            <w:vAlign w:val="center"/>
          </w:tcPr>
          <w:p w14:paraId="46358BDA"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Electrical conductivity (µS cm</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0F42F667"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316 ± 145 (104; 576)</w:t>
            </w:r>
          </w:p>
        </w:tc>
        <w:tc>
          <w:tcPr>
            <w:tcW w:w="2551" w:type="dxa"/>
            <w:vAlign w:val="center"/>
          </w:tcPr>
          <w:p w14:paraId="16F3767B"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908 ± 160 (653; 1135)</w:t>
            </w:r>
          </w:p>
        </w:tc>
        <w:tc>
          <w:tcPr>
            <w:tcW w:w="2276" w:type="dxa"/>
            <w:vAlign w:val="center"/>
          </w:tcPr>
          <w:p w14:paraId="151514D8"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558 ± 55 (435; 611)</w:t>
            </w:r>
          </w:p>
        </w:tc>
        <w:tc>
          <w:tcPr>
            <w:tcW w:w="2460" w:type="dxa"/>
            <w:vAlign w:val="center"/>
          </w:tcPr>
          <w:p w14:paraId="64CD52DF"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325 ± 96 (236; 506)</w:t>
            </w:r>
          </w:p>
        </w:tc>
      </w:tr>
      <w:tr w:rsidR="00D136E5" w:rsidRPr="00573AD7" w14:paraId="31CB3669" w14:textId="77777777" w:rsidTr="001777EA">
        <w:trPr>
          <w:trHeight w:val="353"/>
        </w:trPr>
        <w:tc>
          <w:tcPr>
            <w:tcW w:w="3085" w:type="dxa"/>
            <w:vAlign w:val="center"/>
          </w:tcPr>
          <w:p w14:paraId="43C7BC5D"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Sodium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6092210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16.7 ± 7.7 (4.9; 25.9)</w:t>
            </w:r>
          </w:p>
        </w:tc>
        <w:tc>
          <w:tcPr>
            <w:tcW w:w="2551" w:type="dxa"/>
            <w:vAlign w:val="center"/>
          </w:tcPr>
          <w:p w14:paraId="6109592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24.5 ± 5.2 (17.0; 33.9)</w:t>
            </w:r>
          </w:p>
        </w:tc>
        <w:tc>
          <w:tcPr>
            <w:tcW w:w="2276" w:type="dxa"/>
            <w:vAlign w:val="center"/>
          </w:tcPr>
          <w:p w14:paraId="3EAD86E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10.8 ± 3.1 (6.8; 17.0)</w:t>
            </w:r>
          </w:p>
        </w:tc>
        <w:tc>
          <w:tcPr>
            <w:tcW w:w="2460" w:type="dxa"/>
            <w:vAlign w:val="center"/>
          </w:tcPr>
          <w:p w14:paraId="221C468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2.2 ± 2.2 (0.3; 6.0)</w:t>
            </w:r>
          </w:p>
        </w:tc>
      </w:tr>
      <w:tr w:rsidR="00D136E5" w:rsidRPr="00573AD7" w14:paraId="2091E266" w14:textId="77777777" w:rsidTr="001777EA">
        <w:trPr>
          <w:trHeight w:val="353"/>
        </w:trPr>
        <w:tc>
          <w:tcPr>
            <w:tcW w:w="3085" w:type="dxa"/>
            <w:vAlign w:val="center"/>
          </w:tcPr>
          <w:p w14:paraId="5BF333E8"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Potassium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1C1B3C5A"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4.6 ± 3.9 (1.1; 13.2)</w:t>
            </w:r>
          </w:p>
        </w:tc>
        <w:tc>
          <w:tcPr>
            <w:tcW w:w="2551" w:type="dxa"/>
            <w:vAlign w:val="center"/>
          </w:tcPr>
          <w:p w14:paraId="5BE6FFD7"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3.7 ± 1.7 (1.5; 5.9)</w:t>
            </w:r>
          </w:p>
        </w:tc>
        <w:tc>
          <w:tcPr>
            <w:tcW w:w="2276" w:type="dxa"/>
            <w:vAlign w:val="center"/>
          </w:tcPr>
          <w:p w14:paraId="47F1CF52"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2.1 ± 0.5 (1.3; 3.2)</w:t>
            </w:r>
          </w:p>
        </w:tc>
        <w:tc>
          <w:tcPr>
            <w:tcW w:w="2460" w:type="dxa"/>
            <w:vAlign w:val="center"/>
          </w:tcPr>
          <w:p w14:paraId="22AB4C11"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0.3 ± 0.2 (0.1; 0.7)</w:t>
            </w:r>
          </w:p>
        </w:tc>
      </w:tr>
      <w:tr w:rsidR="00D136E5" w:rsidRPr="00573AD7" w14:paraId="55554569" w14:textId="77777777" w:rsidTr="001777EA">
        <w:trPr>
          <w:trHeight w:val="353"/>
        </w:trPr>
        <w:tc>
          <w:tcPr>
            <w:tcW w:w="3085" w:type="dxa"/>
            <w:vAlign w:val="center"/>
          </w:tcPr>
          <w:p w14:paraId="17A71BB4"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Magnesium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00DE8829"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4.6 ± 2.1 (1.5; 8.3)</w:t>
            </w:r>
          </w:p>
        </w:tc>
        <w:tc>
          <w:tcPr>
            <w:tcW w:w="2551" w:type="dxa"/>
            <w:vAlign w:val="center"/>
          </w:tcPr>
          <w:p w14:paraId="741A301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33.9 ± 6.8 (20.6; 43.1)</w:t>
            </w:r>
          </w:p>
        </w:tc>
        <w:tc>
          <w:tcPr>
            <w:tcW w:w="2276" w:type="dxa"/>
            <w:vAlign w:val="center"/>
          </w:tcPr>
          <w:p w14:paraId="2BB48A40"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33.9 ± 4.0 (25.4; 39.1)</w:t>
            </w:r>
          </w:p>
        </w:tc>
        <w:tc>
          <w:tcPr>
            <w:tcW w:w="2460" w:type="dxa"/>
            <w:vAlign w:val="center"/>
          </w:tcPr>
          <w:p w14:paraId="482883C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13.6 ± 6.7 (8.6; 27.3)</w:t>
            </w:r>
          </w:p>
        </w:tc>
      </w:tr>
      <w:tr w:rsidR="00D136E5" w:rsidRPr="00573AD7" w14:paraId="34AA8AFB" w14:textId="77777777" w:rsidTr="001777EA">
        <w:trPr>
          <w:trHeight w:val="353"/>
        </w:trPr>
        <w:tc>
          <w:tcPr>
            <w:tcW w:w="3085" w:type="dxa"/>
            <w:vAlign w:val="center"/>
          </w:tcPr>
          <w:p w14:paraId="4354A33D"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Calcium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210729B0"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33.7 ± 27.6 (5.3; 84.7)</w:t>
            </w:r>
          </w:p>
        </w:tc>
        <w:tc>
          <w:tcPr>
            <w:tcW w:w="2551" w:type="dxa"/>
            <w:vAlign w:val="center"/>
          </w:tcPr>
          <w:p w14:paraId="2AD70634"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142.2 ± 38.3 (92.0; 215.0)</w:t>
            </w:r>
          </w:p>
        </w:tc>
        <w:tc>
          <w:tcPr>
            <w:tcW w:w="2276" w:type="dxa"/>
            <w:vAlign w:val="center"/>
          </w:tcPr>
          <w:p w14:paraId="1615B46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97.9 ± 10.7 (75.6; 110.0)</w:t>
            </w:r>
          </w:p>
        </w:tc>
        <w:tc>
          <w:tcPr>
            <w:tcW w:w="2460" w:type="dxa"/>
            <w:vAlign w:val="center"/>
          </w:tcPr>
          <w:p w14:paraId="59B5F5FB"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46.0 ± 10.6 (34.8; 60.3)</w:t>
            </w:r>
          </w:p>
        </w:tc>
      </w:tr>
      <w:tr w:rsidR="00D136E5" w:rsidRPr="00573AD7" w14:paraId="189D9EEA" w14:textId="77777777" w:rsidTr="001777EA">
        <w:trPr>
          <w:trHeight w:val="353"/>
        </w:trPr>
        <w:tc>
          <w:tcPr>
            <w:tcW w:w="3085" w:type="dxa"/>
            <w:vAlign w:val="center"/>
          </w:tcPr>
          <w:p w14:paraId="0DA28F23"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Chloride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3059DDE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28.0 ± 21.6 (7.2; 88.2)</w:t>
            </w:r>
          </w:p>
        </w:tc>
        <w:tc>
          <w:tcPr>
            <w:tcW w:w="2551" w:type="dxa"/>
            <w:vAlign w:val="center"/>
          </w:tcPr>
          <w:p w14:paraId="02A38705"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76.0 ± 14.1 (57.9; 104.0)</w:t>
            </w:r>
          </w:p>
        </w:tc>
        <w:tc>
          <w:tcPr>
            <w:tcW w:w="2276" w:type="dxa"/>
            <w:vAlign w:val="center"/>
          </w:tcPr>
          <w:p w14:paraId="567F8DF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18.7 ± 5.8 (9.6; 27.2)</w:t>
            </w:r>
          </w:p>
        </w:tc>
        <w:tc>
          <w:tcPr>
            <w:tcW w:w="2460" w:type="dxa"/>
            <w:vAlign w:val="center"/>
          </w:tcPr>
          <w:p w14:paraId="767599E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2.9 ± 2.8 (0.3; 7.5)</w:t>
            </w:r>
          </w:p>
        </w:tc>
      </w:tr>
      <w:tr w:rsidR="00D136E5" w:rsidRPr="00573AD7" w14:paraId="2A018768" w14:textId="77777777" w:rsidTr="001777EA">
        <w:trPr>
          <w:trHeight w:val="353"/>
        </w:trPr>
        <w:tc>
          <w:tcPr>
            <w:tcW w:w="3085" w:type="dxa"/>
            <w:vAlign w:val="center"/>
          </w:tcPr>
          <w:p w14:paraId="71E63DD0" w14:textId="77777777" w:rsidR="00D136E5" w:rsidRPr="00D136E5" w:rsidRDefault="00D136E5" w:rsidP="00CB1EC9">
            <w:pPr>
              <w:spacing w:after="0" w:line="240" w:lineRule="auto"/>
              <w:jc w:val="center"/>
              <w:rPr>
                <w:rFonts w:ascii="Times New Roman" w:hAnsi="Times New Roman"/>
                <w:i/>
                <w:sz w:val="18"/>
                <w:szCs w:val="20"/>
              </w:rPr>
            </w:pPr>
            <w:r w:rsidRPr="00D136E5">
              <w:rPr>
                <w:rFonts w:ascii="Times New Roman" w:hAnsi="Times New Roman"/>
                <w:i/>
                <w:sz w:val="18"/>
                <w:szCs w:val="20"/>
                <w:lang w:val="en-US"/>
              </w:rPr>
              <w:t>Sulfa</w:t>
            </w:r>
            <w:r w:rsidRPr="00D136E5">
              <w:rPr>
                <w:rFonts w:ascii="Times New Roman" w:hAnsi="Times New Roman"/>
                <w:i/>
                <w:sz w:val="18"/>
                <w:szCs w:val="20"/>
              </w:rPr>
              <w:t>te (mg L</w:t>
            </w:r>
            <w:r w:rsidRPr="00D136E5">
              <w:rPr>
                <w:rFonts w:ascii="Times New Roman" w:hAnsi="Times New Roman"/>
                <w:i/>
                <w:sz w:val="18"/>
                <w:szCs w:val="20"/>
                <w:vertAlign w:val="superscript"/>
              </w:rPr>
              <w:t>-1</w:t>
            </w:r>
            <w:r w:rsidRPr="00D136E5">
              <w:rPr>
                <w:rFonts w:ascii="Times New Roman" w:hAnsi="Times New Roman"/>
                <w:i/>
                <w:sz w:val="18"/>
                <w:szCs w:val="20"/>
              </w:rPr>
              <w:t>)</w:t>
            </w:r>
          </w:p>
        </w:tc>
        <w:tc>
          <w:tcPr>
            <w:tcW w:w="2608" w:type="dxa"/>
            <w:vAlign w:val="center"/>
          </w:tcPr>
          <w:p w14:paraId="28DE475B" w14:textId="77777777" w:rsidR="00D136E5" w:rsidRPr="00D136E5" w:rsidRDefault="00D136E5" w:rsidP="002666F5">
            <w:pPr>
              <w:spacing w:after="0" w:line="240" w:lineRule="auto"/>
              <w:jc w:val="center"/>
              <w:rPr>
                <w:rFonts w:ascii="Times New Roman" w:hAnsi="Times New Roman"/>
                <w:sz w:val="18"/>
                <w:szCs w:val="20"/>
              </w:rPr>
            </w:pPr>
            <w:r w:rsidRPr="00D136E5">
              <w:rPr>
                <w:rFonts w:ascii="Times New Roman" w:hAnsi="Times New Roman"/>
                <w:sz w:val="18"/>
                <w:szCs w:val="20"/>
              </w:rPr>
              <w:t>40.8 ± 25.5 (3.4; 95.6)</w:t>
            </w:r>
          </w:p>
        </w:tc>
        <w:tc>
          <w:tcPr>
            <w:tcW w:w="2551" w:type="dxa"/>
            <w:vAlign w:val="center"/>
          </w:tcPr>
          <w:p w14:paraId="72642C06" w14:textId="77777777" w:rsidR="00D136E5" w:rsidRPr="00D136E5" w:rsidRDefault="00D136E5" w:rsidP="002666F5">
            <w:pPr>
              <w:spacing w:after="0" w:line="240" w:lineRule="auto"/>
              <w:jc w:val="center"/>
              <w:rPr>
                <w:rFonts w:ascii="Times New Roman" w:hAnsi="Times New Roman"/>
                <w:sz w:val="18"/>
                <w:szCs w:val="20"/>
              </w:rPr>
            </w:pPr>
            <w:r w:rsidRPr="00D136E5">
              <w:rPr>
                <w:rFonts w:ascii="Times New Roman" w:hAnsi="Times New Roman"/>
                <w:sz w:val="18"/>
                <w:szCs w:val="20"/>
              </w:rPr>
              <w:t>106.4 ± 55.3 (105.0; 257.0)</w:t>
            </w:r>
          </w:p>
        </w:tc>
        <w:tc>
          <w:tcPr>
            <w:tcW w:w="2276" w:type="dxa"/>
            <w:vAlign w:val="center"/>
          </w:tcPr>
          <w:p w14:paraId="07F9C457" w14:textId="77777777" w:rsidR="00D136E5" w:rsidRPr="00D136E5" w:rsidRDefault="00D136E5" w:rsidP="002666F5">
            <w:pPr>
              <w:spacing w:after="0" w:line="240" w:lineRule="auto"/>
              <w:jc w:val="center"/>
              <w:rPr>
                <w:rFonts w:ascii="Times New Roman" w:hAnsi="Times New Roman"/>
                <w:sz w:val="18"/>
                <w:szCs w:val="20"/>
              </w:rPr>
            </w:pPr>
            <w:r w:rsidRPr="00D136E5">
              <w:rPr>
                <w:rFonts w:ascii="Times New Roman" w:hAnsi="Times New Roman"/>
                <w:sz w:val="18"/>
                <w:szCs w:val="20"/>
              </w:rPr>
              <w:t>12.0 ± 3.0 (8.5; 19.2)</w:t>
            </w:r>
          </w:p>
        </w:tc>
        <w:tc>
          <w:tcPr>
            <w:tcW w:w="2460" w:type="dxa"/>
            <w:vAlign w:val="center"/>
          </w:tcPr>
          <w:p w14:paraId="13EDEF49" w14:textId="77777777" w:rsidR="00D136E5" w:rsidRPr="00D136E5" w:rsidRDefault="00D136E5" w:rsidP="002666F5">
            <w:pPr>
              <w:spacing w:after="0" w:line="240" w:lineRule="auto"/>
              <w:jc w:val="center"/>
              <w:rPr>
                <w:rFonts w:ascii="Times New Roman" w:hAnsi="Times New Roman"/>
                <w:sz w:val="18"/>
                <w:szCs w:val="20"/>
              </w:rPr>
            </w:pPr>
            <w:r w:rsidRPr="00D136E5">
              <w:rPr>
                <w:rFonts w:ascii="Times New Roman" w:hAnsi="Times New Roman"/>
                <w:sz w:val="18"/>
                <w:szCs w:val="20"/>
              </w:rPr>
              <w:t>12.1 ± 14.1 (4.4; 45.6)</w:t>
            </w:r>
          </w:p>
        </w:tc>
      </w:tr>
      <w:tr w:rsidR="00D136E5" w:rsidRPr="00573AD7" w14:paraId="3628A304" w14:textId="77777777" w:rsidTr="001777EA">
        <w:trPr>
          <w:trHeight w:val="353"/>
        </w:trPr>
        <w:tc>
          <w:tcPr>
            <w:tcW w:w="3085" w:type="dxa"/>
            <w:vAlign w:val="center"/>
          </w:tcPr>
          <w:p w14:paraId="17B469FD" w14:textId="77777777" w:rsidR="00D136E5" w:rsidRPr="00D136E5" w:rsidRDefault="00D136E5" w:rsidP="00CB1EC9">
            <w:pPr>
              <w:spacing w:after="0" w:line="240" w:lineRule="auto"/>
              <w:jc w:val="center"/>
              <w:rPr>
                <w:rFonts w:ascii="Times New Roman" w:hAnsi="Times New Roman"/>
                <w:i/>
                <w:sz w:val="18"/>
                <w:szCs w:val="20"/>
                <w:lang w:val="en-US"/>
              </w:rPr>
            </w:pPr>
            <w:r w:rsidRPr="00D136E5">
              <w:rPr>
                <w:rFonts w:ascii="Times New Roman" w:hAnsi="Times New Roman"/>
                <w:i/>
                <w:sz w:val="18"/>
                <w:szCs w:val="20"/>
                <w:lang w:val="en-US"/>
              </w:rPr>
              <w:t>Nitrate (mg L</w:t>
            </w:r>
            <w:r w:rsidRPr="00D136E5">
              <w:rPr>
                <w:rFonts w:ascii="Times New Roman" w:hAnsi="Times New Roman"/>
                <w:i/>
                <w:sz w:val="18"/>
                <w:szCs w:val="20"/>
                <w:vertAlign w:val="superscript"/>
                <w:lang w:val="en-US"/>
              </w:rPr>
              <w:t>-1</w:t>
            </w:r>
            <w:r w:rsidRPr="00D136E5">
              <w:rPr>
                <w:rFonts w:ascii="Times New Roman" w:hAnsi="Times New Roman"/>
                <w:i/>
                <w:sz w:val="18"/>
                <w:szCs w:val="20"/>
                <w:lang w:val="en-US"/>
              </w:rPr>
              <w:t>)</w:t>
            </w:r>
          </w:p>
        </w:tc>
        <w:tc>
          <w:tcPr>
            <w:tcW w:w="2608" w:type="dxa"/>
            <w:vAlign w:val="center"/>
          </w:tcPr>
          <w:p w14:paraId="7F52D424"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&lt;0.1; &lt;0.1; &lt;0.1; 8.3; 25.2</w:t>
            </w:r>
          </w:p>
        </w:tc>
        <w:tc>
          <w:tcPr>
            <w:tcW w:w="2551" w:type="dxa"/>
            <w:vAlign w:val="center"/>
          </w:tcPr>
          <w:p w14:paraId="27A162FD"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9.0; 18.0; 20.0; 21.0; 29.0</w:t>
            </w:r>
          </w:p>
        </w:tc>
        <w:tc>
          <w:tcPr>
            <w:tcW w:w="2276" w:type="dxa"/>
            <w:vAlign w:val="center"/>
          </w:tcPr>
          <w:p w14:paraId="755F4BC3"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11.0; 15.3; 20.5; 23.3; 36.0</w:t>
            </w:r>
          </w:p>
        </w:tc>
        <w:tc>
          <w:tcPr>
            <w:tcW w:w="2460" w:type="dxa"/>
            <w:vAlign w:val="center"/>
          </w:tcPr>
          <w:p w14:paraId="63EA7F75"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1.8; 2.0; 2.1; 4.0; 4.7</w:t>
            </w:r>
          </w:p>
        </w:tc>
      </w:tr>
      <w:tr w:rsidR="00D136E5" w:rsidRPr="00573AD7" w14:paraId="2CF0CB28" w14:textId="77777777" w:rsidTr="001777EA">
        <w:trPr>
          <w:trHeight w:val="353"/>
        </w:trPr>
        <w:tc>
          <w:tcPr>
            <w:tcW w:w="3085" w:type="dxa"/>
            <w:tcBorders>
              <w:bottom w:val="single" w:sz="12" w:space="0" w:color="auto"/>
            </w:tcBorders>
            <w:vAlign w:val="center"/>
          </w:tcPr>
          <w:p w14:paraId="50029F6D" w14:textId="77777777" w:rsidR="00D136E5" w:rsidRPr="00D136E5" w:rsidRDefault="00B60B0F" w:rsidP="00CB1EC9">
            <w:pPr>
              <w:spacing w:after="0" w:line="240" w:lineRule="auto"/>
              <w:jc w:val="center"/>
              <w:rPr>
                <w:rFonts w:ascii="Times New Roman" w:hAnsi="Times New Roman"/>
                <w:i/>
                <w:sz w:val="18"/>
                <w:szCs w:val="20"/>
                <w:lang w:val="en-US"/>
              </w:rPr>
            </w:pPr>
            <w:r>
              <w:rPr>
                <w:rFonts w:ascii="Times New Roman" w:hAnsi="Times New Roman"/>
                <w:i/>
                <w:sz w:val="18"/>
                <w:szCs w:val="20"/>
                <w:lang w:val="en-US"/>
              </w:rPr>
              <w:t>Orthop</w:t>
            </w:r>
            <w:r w:rsidR="00D136E5" w:rsidRPr="00D136E5">
              <w:rPr>
                <w:rFonts w:ascii="Times New Roman" w:hAnsi="Times New Roman"/>
                <w:i/>
                <w:sz w:val="18"/>
                <w:szCs w:val="20"/>
                <w:lang w:val="en-US"/>
              </w:rPr>
              <w:t>hosphate (µg L</w:t>
            </w:r>
            <w:r w:rsidR="00D136E5" w:rsidRPr="00D136E5">
              <w:rPr>
                <w:rFonts w:ascii="Times New Roman" w:hAnsi="Times New Roman"/>
                <w:i/>
                <w:sz w:val="18"/>
                <w:szCs w:val="20"/>
                <w:vertAlign w:val="superscript"/>
                <w:lang w:val="en-US"/>
              </w:rPr>
              <w:t>-1</w:t>
            </w:r>
            <w:r w:rsidR="00D136E5" w:rsidRPr="00D136E5">
              <w:rPr>
                <w:rFonts w:ascii="Times New Roman" w:hAnsi="Times New Roman"/>
                <w:i/>
                <w:sz w:val="18"/>
                <w:szCs w:val="20"/>
                <w:lang w:val="en-US"/>
              </w:rPr>
              <w:t>)</w:t>
            </w:r>
          </w:p>
        </w:tc>
        <w:tc>
          <w:tcPr>
            <w:tcW w:w="2608" w:type="dxa"/>
            <w:tcBorders>
              <w:bottom w:val="single" w:sz="12" w:space="0" w:color="auto"/>
            </w:tcBorders>
            <w:vAlign w:val="center"/>
          </w:tcPr>
          <w:p w14:paraId="0FAB03AC"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&lt;22.2; &lt;22.2; &lt;22.2; 38.5; 130.0</w:t>
            </w:r>
          </w:p>
        </w:tc>
        <w:tc>
          <w:tcPr>
            <w:tcW w:w="2551" w:type="dxa"/>
            <w:tcBorders>
              <w:bottom w:val="single" w:sz="12" w:space="0" w:color="auto"/>
            </w:tcBorders>
            <w:vAlign w:val="center"/>
          </w:tcPr>
          <w:p w14:paraId="2EB8A69E"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&lt;22.2; 26.8; 45.4; 178.0; 507.0</w:t>
            </w:r>
          </w:p>
        </w:tc>
        <w:tc>
          <w:tcPr>
            <w:tcW w:w="2276" w:type="dxa"/>
            <w:tcBorders>
              <w:bottom w:val="single" w:sz="12" w:space="0" w:color="auto"/>
            </w:tcBorders>
            <w:vAlign w:val="center"/>
          </w:tcPr>
          <w:p w14:paraId="7CDCB9A9"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all &lt;22.2</w:t>
            </w:r>
          </w:p>
        </w:tc>
        <w:tc>
          <w:tcPr>
            <w:tcW w:w="2460" w:type="dxa"/>
            <w:tcBorders>
              <w:bottom w:val="single" w:sz="12" w:space="0" w:color="auto"/>
            </w:tcBorders>
            <w:vAlign w:val="center"/>
          </w:tcPr>
          <w:p w14:paraId="3ACB866D" w14:textId="77777777" w:rsidR="00D136E5" w:rsidRPr="00D136E5" w:rsidRDefault="00D136E5" w:rsidP="002666F5">
            <w:pPr>
              <w:spacing w:after="0" w:line="240" w:lineRule="auto"/>
              <w:jc w:val="center"/>
              <w:rPr>
                <w:rFonts w:ascii="Times New Roman" w:hAnsi="Times New Roman"/>
                <w:sz w:val="18"/>
                <w:szCs w:val="20"/>
                <w:lang w:val="en-US"/>
              </w:rPr>
            </w:pPr>
            <w:r w:rsidRPr="00D136E5">
              <w:rPr>
                <w:rFonts w:ascii="Times New Roman" w:hAnsi="Times New Roman"/>
                <w:sz w:val="18"/>
                <w:szCs w:val="20"/>
                <w:lang w:val="en-US"/>
              </w:rPr>
              <w:t>&lt;22.2; &lt;22.2; &lt;22.2; 24.4 28.2</w:t>
            </w:r>
          </w:p>
        </w:tc>
      </w:tr>
    </w:tbl>
    <w:p w14:paraId="69E48BB2" w14:textId="77777777" w:rsidR="00A72898" w:rsidRDefault="00A72898" w:rsidP="00D136E5">
      <w:pPr>
        <w:spacing w:after="0" w:line="480" w:lineRule="auto"/>
        <w:contextualSpacing/>
        <w:rPr>
          <w:rFonts w:ascii="Times New Roman" w:hAnsi="Times New Roman"/>
          <w:b/>
          <w:sz w:val="20"/>
          <w:szCs w:val="20"/>
          <w:lang w:val="en-US"/>
        </w:rPr>
      </w:pPr>
    </w:p>
    <w:p w14:paraId="6EC0452F" w14:textId="208E9E56" w:rsidR="00E55468" w:rsidRPr="00A72898" w:rsidRDefault="001B7717" w:rsidP="005D6F2D">
      <w:pPr>
        <w:spacing w:after="0" w:line="480" w:lineRule="auto"/>
        <w:contextualSpacing/>
        <w:rPr>
          <w:rFonts w:ascii="Times New Roman" w:hAnsi="Times New Roman"/>
          <w:b/>
          <w:sz w:val="20"/>
          <w:szCs w:val="20"/>
          <w:lang w:val="en-US"/>
        </w:rPr>
      </w:pPr>
      <w:r w:rsidRPr="00D136E5">
        <w:rPr>
          <w:rFonts w:ascii="Times New Roman" w:hAnsi="Times New Roman"/>
          <w:b/>
          <w:szCs w:val="20"/>
          <w:lang w:val="en-US"/>
        </w:rPr>
        <w:lastRenderedPageBreak/>
        <w:t>Table S</w:t>
      </w:r>
      <w:r>
        <w:rPr>
          <w:rFonts w:ascii="Times New Roman" w:hAnsi="Times New Roman"/>
          <w:b/>
          <w:szCs w:val="20"/>
          <w:lang w:val="en-US"/>
        </w:rPr>
        <w:t>2</w:t>
      </w:r>
      <w:r w:rsidRPr="00D136E5">
        <w:rPr>
          <w:rFonts w:ascii="Times New Roman" w:hAnsi="Times New Roman"/>
          <w:b/>
          <w:szCs w:val="20"/>
          <w:lang w:val="en-US"/>
        </w:rPr>
        <w:t xml:space="preserve">: </w:t>
      </w:r>
      <w:r>
        <w:rPr>
          <w:rFonts w:ascii="Times New Roman" w:hAnsi="Times New Roman"/>
          <w:szCs w:val="20"/>
          <w:lang w:val="en-US"/>
        </w:rPr>
        <w:t>Taxonomic assignments</w:t>
      </w:r>
      <w:r w:rsidR="00A16355">
        <w:rPr>
          <w:rFonts w:ascii="Times New Roman" w:hAnsi="Times New Roman"/>
          <w:szCs w:val="20"/>
          <w:lang w:val="en-US"/>
        </w:rPr>
        <w:t xml:space="preserve"> (</w:t>
      </w:r>
      <w:r w:rsidR="00A16355" w:rsidRPr="00A16355">
        <w:rPr>
          <w:rFonts w:ascii="Times New Roman" w:hAnsi="Times New Roman"/>
          <w:szCs w:val="20"/>
          <w:lang w:val="en-US"/>
        </w:rPr>
        <w:t>based on SILVA SSU reference database release 132</w:t>
      </w:r>
      <w:r w:rsidR="00A16355">
        <w:rPr>
          <w:rFonts w:ascii="Times New Roman" w:hAnsi="Times New Roman"/>
          <w:szCs w:val="20"/>
          <w:lang w:val="en-US"/>
        </w:rPr>
        <w:t>)</w:t>
      </w:r>
      <w:r>
        <w:rPr>
          <w:rFonts w:ascii="Times New Roman" w:hAnsi="Times New Roman"/>
          <w:szCs w:val="20"/>
          <w:lang w:val="en-US"/>
        </w:rPr>
        <w:t xml:space="preserve"> of the 10 most abundant individual ASVs with the highest average relative abundances within regions</w:t>
      </w:r>
      <w:r w:rsidR="005D6F2D">
        <w:rPr>
          <w:rFonts w:ascii="Times New Roman" w:hAnsi="Times New Roman"/>
          <w:szCs w:val="20"/>
          <w:lang w:val="en-US"/>
        </w:rPr>
        <w:t xml:space="preserve"> (continues on next page)</w:t>
      </w:r>
      <w:r>
        <w:rPr>
          <w:rFonts w:ascii="Times New Roman" w:hAnsi="Times New Roman"/>
          <w:szCs w:val="20"/>
          <w:lang w:val="en-US"/>
        </w:rPr>
        <w:t>.</w:t>
      </w:r>
    </w:p>
    <w:tbl>
      <w:tblPr>
        <w:tblW w:w="13465" w:type="dxa"/>
        <w:tblInd w:w="55" w:type="dxa"/>
        <w:tblCellMar>
          <w:left w:w="70" w:type="dxa"/>
          <w:right w:w="70" w:type="dxa"/>
        </w:tblCellMar>
        <w:tblLook w:val="04A0" w:firstRow="1" w:lastRow="0" w:firstColumn="1" w:lastColumn="0" w:noHBand="0" w:noVBand="1"/>
      </w:tblPr>
      <w:tblGrid>
        <w:gridCol w:w="733"/>
        <w:gridCol w:w="841"/>
        <w:gridCol w:w="2458"/>
        <w:gridCol w:w="808"/>
        <w:gridCol w:w="1709"/>
        <w:gridCol w:w="1993"/>
        <w:gridCol w:w="1951"/>
        <w:gridCol w:w="1670"/>
        <w:gridCol w:w="1350"/>
      </w:tblGrid>
      <w:tr w:rsidR="005D6F2D" w:rsidRPr="00D509E4" w14:paraId="79114B0B" w14:textId="77777777" w:rsidTr="00F70C32">
        <w:trPr>
          <w:trHeight w:val="340"/>
        </w:trPr>
        <w:tc>
          <w:tcPr>
            <w:tcW w:w="733" w:type="dxa"/>
            <w:tcBorders>
              <w:top w:val="single" w:sz="12" w:space="0" w:color="auto"/>
              <w:left w:val="nil"/>
              <w:bottom w:val="single" w:sz="8" w:space="0" w:color="auto"/>
              <w:right w:val="nil"/>
            </w:tcBorders>
            <w:shd w:val="clear" w:color="auto" w:fill="auto"/>
            <w:noWrap/>
            <w:vAlign w:val="center"/>
            <w:hideMark/>
          </w:tcPr>
          <w:p w14:paraId="192123F2"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Region</w:t>
            </w:r>
          </w:p>
        </w:tc>
        <w:tc>
          <w:tcPr>
            <w:tcW w:w="793" w:type="dxa"/>
            <w:tcBorders>
              <w:top w:val="single" w:sz="12" w:space="0" w:color="auto"/>
              <w:left w:val="nil"/>
              <w:bottom w:val="single" w:sz="8" w:space="0" w:color="auto"/>
              <w:right w:val="nil"/>
            </w:tcBorders>
            <w:shd w:val="clear" w:color="auto" w:fill="auto"/>
            <w:noWrap/>
            <w:vAlign w:val="center"/>
            <w:hideMark/>
          </w:tcPr>
          <w:p w14:paraId="276CC578"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ASV ID</w:t>
            </w:r>
          </w:p>
        </w:tc>
        <w:tc>
          <w:tcPr>
            <w:tcW w:w="2458" w:type="dxa"/>
            <w:tcBorders>
              <w:top w:val="single" w:sz="12" w:space="0" w:color="auto"/>
              <w:left w:val="nil"/>
              <w:bottom w:val="single" w:sz="8" w:space="0" w:color="auto"/>
              <w:right w:val="nil"/>
            </w:tcBorders>
            <w:shd w:val="clear" w:color="auto" w:fill="auto"/>
            <w:noWrap/>
            <w:vAlign w:val="center"/>
            <w:hideMark/>
          </w:tcPr>
          <w:p w14:paraId="12E05C2C"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Average relative abundance</w:t>
            </w:r>
          </w:p>
        </w:tc>
        <w:tc>
          <w:tcPr>
            <w:tcW w:w="808" w:type="dxa"/>
            <w:tcBorders>
              <w:top w:val="single" w:sz="12" w:space="0" w:color="auto"/>
              <w:left w:val="nil"/>
              <w:bottom w:val="single" w:sz="8" w:space="0" w:color="auto"/>
              <w:right w:val="nil"/>
            </w:tcBorders>
            <w:shd w:val="clear" w:color="auto" w:fill="auto"/>
            <w:noWrap/>
            <w:vAlign w:val="center"/>
            <w:hideMark/>
          </w:tcPr>
          <w:p w14:paraId="443CB3B7"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Domain</w:t>
            </w:r>
          </w:p>
        </w:tc>
        <w:tc>
          <w:tcPr>
            <w:tcW w:w="1709" w:type="dxa"/>
            <w:tcBorders>
              <w:top w:val="single" w:sz="12" w:space="0" w:color="auto"/>
              <w:left w:val="nil"/>
              <w:bottom w:val="single" w:sz="8" w:space="0" w:color="auto"/>
              <w:right w:val="nil"/>
            </w:tcBorders>
            <w:shd w:val="clear" w:color="auto" w:fill="auto"/>
            <w:noWrap/>
            <w:vAlign w:val="center"/>
            <w:hideMark/>
          </w:tcPr>
          <w:p w14:paraId="67C74201"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Phylum</w:t>
            </w:r>
          </w:p>
        </w:tc>
        <w:tc>
          <w:tcPr>
            <w:tcW w:w="1993" w:type="dxa"/>
            <w:tcBorders>
              <w:top w:val="single" w:sz="12" w:space="0" w:color="auto"/>
              <w:left w:val="nil"/>
              <w:bottom w:val="single" w:sz="8" w:space="0" w:color="auto"/>
              <w:right w:val="nil"/>
            </w:tcBorders>
            <w:shd w:val="clear" w:color="auto" w:fill="auto"/>
            <w:noWrap/>
            <w:vAlign w:val="center"/>
            <w:hideMark/>
          </w:tcPr>
          <w:p w14:paraId="623C07FD"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Class</w:t>
            </w:r>
          </w:p>
        </w:tc>
        <w:tc>
          <w:tcPr>
            <w:tcW w:w="1951" w:type="dxa"/>
            <w:tcBorders>
              <w:top w:val="single" w:sz="12" w:space="0" w:color="auto"/>
              <w:left w:val="nil"/>
              <w:bottom w:val="single" w:sz="8" w:space="0" w:color="auto"/>
              <w:right w:val="nil"/>
            </w:tcBorders>
            <w:shd w:val="clear" w:color="auto" w:fill="auto"/>
            <w:noWrap/>
            <w:vAlign w:val="center"/>
            <w:hideMark/>
          </w:tcPr>
          <w:p w14:paraId="340B56C4"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Order</w:t>
            </w:r>
          </w:p>
        </w:tc>
        <w:tc>
          <w:tcPr>
            <w:tcW w:w="1670" w:type="dxa"/>
            <w:tcBorders>
              <w:top w:val="single" w:sz="12" w:space="0" w:color="auto"/>
              <w:left w:val="nil"/>
              <w:bottom w:val="single" w:sz="8" w:space="0" w:color="auto"/>
              <w:right w:val="nil"/>
            </w:tcBorders>
            <w:shd w:val="clear" w:color="auto" w:fill="auto"/>
            <w:noWrap/>
            <w:vAlign w:val="center"/>
            <w:hideMark/>
          </w:tcPr>
          <w:p w14:paraId="320C7F96"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Family</w:t>
            </w:r>
          </w:p>
        </w:tc>
        <w:tc>
          <w:tcPr>
            <w:tcW w:w="1350" w:type="dxa"/>
            <w:tcBorders>
              <w:top w:val="single" w:sz="12" w:space="0" w:color="auto"/>
              <w:left w:val="nil"/>
              <w:bottom w:val="single" w:sz="8" w:space="0" w:color="auto"/>
              <w:right w:val="nil"/>
            </w:tcBorders>
            <w:shd w:val="clear" w:color="auto" w:fill="auto"/>
            <w:noWrap/>
            <w:vAlign w:val="center"/>
            <w:hideMark/>
          </w:tcPr>
          <w:p w14:paraId="248763ED" w14:textId="77777777" w:rsidR="005D6F2D" w:rsidRPr="00D509E4" w:rsidRDefault="005D6F2D"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Genus</w:t>
            </w:r>
          </w:p>
        </w:tc>
      </w:tr>
      <w:tr w:rsidR="005D6F2D" w:rsidRPr="00D509E4" w14:paraId="711ED80E" w14:textId="77777777" w:rsidTr="00F70C32">
        <w:trPr>
          <w:trHeight w:val="340"/>
        </w:trPr>
        <w:tc>
          <w:tcPr>
            <w:tcW w:w="733" w:type="dxa"/>
            <w:vMerge w:val="restart"/>
            <w:tcBorders>
              <w:top w:val="single" w:sz="8" w:space="0" w:color="auto"/>
              <w:left w:val="nil"/>
              <w:right w:val="nil"/>
            </w:tcBorders>
            <w:shd w:val="clear" w:color="auto" w:fill="auto"/>
            <w:noWrap/>
            <w:vAlign w:val="center"/>
            <w:hideMark/>
          </w:tcPr>
          <w:p w14:paraId="2778DDE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NOR</w:t>
            </w:r>
          </w:p>
        </w:tc>
        <w:tc>
          <w:tcPr>
            <w:tcW w:w="793" w:type="dxa"/>
            <w:tcBorders>
              <w:top w:val="single" w:sz="8" w:space="0" w:color="auto"/>
              <w:left w:val="nil"/>
              <w:bottom w:val="nil"/>
              <w:right w:val="nil"/>
            </w:tcBorders>
            <w:shd w:val="clear" w:color="auto" w:fill="auto"/>
            <w:noWrap/>
            <w:vAlign w:val="center"/>
            <w:hideMark/>
          </w:tcPr>
          <w:p w14:paraId="62E6D3E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ASV59</w:t>
            </w:r>
          </w:p>
        </w:tc>
        <w:tc>
          <w:tcPr>
            <w:tcW w:w="2458" w:type="dxa"/>
            <w:tcBorders>
              <w:top w:val="single" w:sz="8" w:space="0" w:color="auto"/>
              <w:left w:val="nil"/>
              <w:bottom w:val="nil"/>
              <w:right w:val="nil"/>
            </w:tcBorders>
            <w:shd w:val="clear" w:color="auto" w:fill="auto"/>
            <w:noWrap/>
            <w:vAlign w:val="center"/>
            <w:hideMark/>
          </w:tcPr>
          <w:p w14:paraId="4C5BC94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0.61%</w:t>
            </w:r>
          </w:p>
        </w:tc>
        <w:tc>
          <w:tcPr>
            <w:tcW w:w="808" w:type="dxa"/>
            <w:tcBorders>
              <w:top w:val="single" w:sz="8" w:space="0" w:color="auto"/>
              <w:left w:val="nil"/>
              <w:bottom w:val="nil"/>
              <w:right w:val="nil"/>
            </w:tcBorders>
            <w:shd w:val="clear" w:color="auto" w:fill="auto"/>
            <w:noWrap/>
            <w:vAlign w:val="center"/>
            <w:hideMark/>
          </w:tcPr>
          <w:p w14:paraId="7844FDB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single" w:sz="8" w:space="0" w:color="auto"/>
              <w:left w:val="nil"/>
              <w:bottom w:val="nil"/>
              <w:right w:val="nil"/>
            </w:tcBorders>
            <w:shd w:val="clear" w:color="auto" w:fill="auto"/>
            <w:noWrap/>
            <w:vAlign w:val="center"/>
            <w:hideMark/>
          </w:tcPr>
          <w:p w14:paraId="09C5F7F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Epsilonbacteraeota</w:t>
            </w:r>
          </w:p>
        </w:tc>
        <w:tc>
          <w:tcPr>
            <w:tcW w:w="1993" w:type="dxa"/>
            <w:tcBorders>
              <w:top w:val="single" w:sz="8" w:space="0" w:color="auto"/>
              <w:left w:val="nil"/>
              <w:bottom w:val="nil"/>
              <w:right w:val="nil"/>
            </w:tcBorders>
            <w:shd w:val="clear" w:color="auto" w:fill="auto"/>
            <w:noWrap/>
            <w:vAlign w:val="center"/>
            <w:hideMark/>
          </w:tcPr>
          <w:p w14:paraId="0AC5EE0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Campylobacteria</w:t>
            </w:r>
          </w:p>
        </w:tc>
        <w:tc>
          <w:tcPr>
            <w:tcW w:w="1951" w:type="dxa"/>
            <w:tcBorders>
              <w:top w:val="single" w:sz="8" w:space="0" w:color="auto"/>
              <w:left w:val="nil"/>
              <w:bottom w:val="nil"/>
              <w:right w:val="nil"/>
            </w:tcBorders>
            <w:shd w:val="clear" w:color="auto" w:fill="auto"/>
            <w:noWrap/>
            <w:vAlign w:val="center"/>
            <w:hideMark/>
          </w:tcPr>
          <w:p w14:paraId="6649910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Campylobacterales</w:t>
            </w:r>
          </w:p>
        </w:tc>
        <w:tc>
          <w:tcPr>
            <w:tcW w:w="1670" w:type="dxa"/>
            <w:tcBorders>
              <w:top w:val="single" w:sz="8" w:space="0" w:color="auto"/>
              <w:left w:val="nil"/>
              <w:bottom w:val="nil"/>
              <w:right w:val="nil"/>
            </w:tcBorders>
            <w:shd w:val="clear" w:color="auto" w:fill="auto"/>
            <w:noWrap/>
            <w:vAlign w:val="center"/>
            <w:hideMark/>
          </w:tcPr>
          <w:p w14:paraId="2F4EB25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Thiovulaceae</w:t>
            </w:r>
          </w:p>
        </w:tc>
        <w:tc>
          <w:tcPr>
            <w:tcW w:w="1350" w:type="dxa"/>
            <w:tcBorders>
              <w:top w:val="single" w:sz="8" w:space="0" w:color="auto"/>
              <w:left w:val="nil"/>
              <w:bottom w:val="nil"/>
              <w:right w:val="nil"/>
            </w:tcBorders>
            <w:shd w:val="clear" w:color="auto" w:fill="auto"/>
            <w:noWrap/>
            <w:vAlign w:val="center"/>
            <w:hideMark/>
          </w:tcPr>
          <w:p w14:paraId="791D38F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Sulfurimonas</w:t>
            </w:r>
          </w:p>
        </w:tc>
      </w:tr>
      <w:tr w:rsidR="005D6F2D" w:rsidRPr="00D509E4" w14:paraId="270A24A3" w14:textId="77777777" w:rsidTr="00F70C32">
        <w:trPr>
          <w:trHeight w:val="340"/>
        </w:trPr>
        <w:tc>
          <w:tcPr>
            <w:tcW w:w="733" w:type="dxa"/>
            <w:vMerge/>
            <w:tcBorders>
              <w:left w:val="nil"/>
              <w:right w:val="nil"/>
            </w:tcBorders>
            <w:shd w:val="clear" w:color="auto" w:fill="auto"/>
            <w:noWrap/>
            <w:vAlign w:val="center"/>
            <w:hideMark/>
          </w:tcPr>
          <w:p w14:paraId="4753952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6C8F0EE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ASV61</w:t>
            </w:r>
          </w:p>
        </w:tc>
        <w:tc>
          <w:tcPr>
            <w:tcW w:w="2458" w:type="dxa"/>
            <w:tcBorders>
              <w:top w:val="nil"/>
              <w:left w:val="nil"/>
              <w:bottom w:val="nil"/>
              <w:right w:val="nil"/>
            </w:tcBorders>
            <w:shd w:val="clear" w:color="auto" w:fill="auto"/>
            <w:noWrap/>
            <w:vAlign w:val="center"/>
            <w:hideMark/>
          </w:tcPr>
          <w:p w14:paraId="473BA42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0.59%</w:t>
            </w:r>
          </w:p>
        </w:tc>
        <w:tc>
          <w:tcPr>
            <w:tcW w:w="808" w:type="dxa"/>
            <w:tcBorders>
              <w:top w:val="nil"/>
              <w:left w:val="nil"/>
              <w:bottom w:val="nil"/>
              <w:right w:val="nil"/>
            </w:tcBorders>
            <w:shd w:val="clear" w:color="auto" w:fill="auto"/>
            <w:noWrap/>
            <w:vAlign w:val="center"/>
            <w:hideMark/>
          </w:tcPr>
          <w:p w14:paraId="561596A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Archaea</w:t>
            </w:r>
          </w:p>
        </w:tc>
        <w:tc>
          <w:tcPr>
            <w:tcW w:w="1709" w:type="dxa"/>
            <w:tcBorders>
              <w:top w:val="nil"/>
              <w:left w:val="nil"/>
              <w:bottom w:val="nil"/>
              <w:right w:val="nil"/>
            </w:tcBorders>
            <w:shd w:val="clear" w:color="auto" w:fill="auto"/>
            <w:noWrap/>
            <w:vAlign w:val="center"/>
            <w:hideMark/>
          </w:tcPr>
          <w:p w14:paraId="1540813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Thaumarchaeota</w:t>
            </w:r>
          </w:p>
        </w:tc>
        <w:tc>
          <w:tcPr>
            <w:tcW w:w="1993" w:type="dxa"/>
            <w:tcBorders>
              <w:top w:val="nil"/>
              <w:left w:val="nil"/>
              <w:bottom w:val="nil"/>
              <w:right w:val="nil"/>
            </w:tcBorders>
            <w:shd w:val="clear" w:color="auto" w:fill="auto"/>
            <w:noWrap/>
            <w:vAlign w:val="center"/>
            <w:hideMark/>
          </w:tcPr>
          <w:p w14:paraId="66AB10C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Group 1.1c</w:t>
            </w:r>
          </w:p>
        </w:tc>
        <w:tc>
          <w:tcPr>
            <w:tcW w:w="1951" w:type="dxa"/>
            <w:tcBorders>
              <w:top w:val="nil"/>
              <w:left w:val="nil"/>
              <w:bottom w:val="nil"/>
              <w:right w:val="nil"/>
            </w:tcBorders>
            <w:shd w:val="clear" w:color="auto" w:fill="auto"/>
            <w:noWrap/>
            <w:vAlign w:val="center"/>
            <w:hideMark/>
          </w:tcPr>
          <w:p w14:paraId="4BB043D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670" w:type="dxa"/>
            <w:tcBorders>
              <w:top w:val="nil"/>
              <w:left w:val="nil"/>
              <w:bottom w:val="nil"/>
              <w:right w:val="nil"/>
            </w:tcBorders>
            <w:shd w:val="clear" w:color="auto" w:fill="auto"/>
            <w:noWrap/>
            <w:vAlign w:val="center"/>
            <w:hideMark/>
          </w:tcPr>
          <w:p w14:paraId="44267D5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350" w:type="dxa"/>
            <w:tcBorders>
              <w:top w:val="nil"/>
              <w:left w:val="nil"/>
              <w:bottom w:val="nil"/>
              <w:right w:val="nil"/>
            </w:tcBorders>
            <w:shd w:val="clear" w:color="auto" w:fill="auto"/>
            <w:noWrap/>
            <w:vAlign w:val="center"/>
            <w:hideMark/>
          </w:tcPr>
          <w:p w14:paraId="13A4743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0719EF7E" w14:textId="77777777" w:rsidTr="00F70C32">
        <w:trPr>
          <w:trHeight w:val="340"/>
        </w:trPr>
        <w:tc>
          <w:tcPr>
            <w:tcW w:w="733" w:type="dxa"/>
            <w:vMerge/>
            <w:tcBorders>
              <w:left w:val="nil"/>
              <w:right w:val="nil"/>
            </w:tcBorders>
            <w:shd w:val="clear" w:color="auto" w:fill="auto"/>
            <w:noWrap/>
            <w:vAlign w:val="center"/>
            <w:hideMark/>
          </w:tcPr>
          <w:p w14:paraId="4B2C5AD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7FA55A2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ASV55</w:t>
            </w:r>
          </w:p>
        </w:tc>
        <w:tc>
          <w:tcPr>
            <w:tcW w:w="2458" w:type="dxa"/>
            <w:tcBorders>
              <w:top w:val="nil"/>
              <w:left w:val="nil"/>
              <w:bottom w:val="nil"/>
              <w:right w:val="nil"/>
            </w:tcBorders>
            <w:shd w:val="clear" w:color="auto" w:fill="auto"/>
            <w:noWrap/>
            <w:vAlign w:val="center"/>
            <w:hideMark/>
          </w:tcPr>
          <w:p w14:paraId="0580233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0.56%</w:t>
            </w:r>
          </w:p>
        </w:tc>
        <w:tc>
          <w:tcPr>
            <w:tcW w:w="808" w:type="dxa"/>
            <w:tcBorders>
              <w:top w:val="nil"/>
              <w:left w:val="nil"/>
              <w:bottom w:val="nil"/>
              <w:right w:val="nil"/>
            </w:tcBorders>
            <w:shd w:val="clear" w:color="auto" w:fill="auto"/>
            <w:noWrap/>
            <w:vAlign w:val="center"/>
            <w:hideMark/>
          </w:tcPr>
          <w:p w14:paraId="1FD3026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7D1080C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7D28940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18C3ACA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25C27F7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Gallionellaceae</w:t>
            </w:r>
          </w:p>
        </w:tc>
        <w:tc>
          <w:tcPr>
            <w:tcW w:w="1350" w:type="dxa"/>
            <w:tcBorders>
              <w:top w:val="nil"/>
              <w:left w:val="nil"/>
              <w:bottom w:val="nil"/>
              <w:right w:val="nil"/>
            </w:tcBorders>
            <w:shd w:val="clear" w:color="auto" w:fill="auto"/>
            <w:noWrap/>
            <w:vAlign w:val="center"/>
            <w:hideMark/>
          </w:tcPr>
          <w:p w14:paraId="31A0F66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Gallionella</w:t>
            </w:r>
          </w:p>
        </w:tc>
      </w:tr>
      <w:tr w:rsidR="005D6F2D" w:rsidRPr="00D509E4" w14:paraId="47B96391" w14:textId="77777777" w:rsidTr="00F70C32">
        <w:trPr>
          <w:trHeight w:val="340"/>
        </w:trPr>
        <w:tc>
          <w:tcPr>
            <w:tcW w:w="733" w:type="dxa"/>
            <w:vMerge/>
            <w:tcBorders>
              <w:left w:val="nil"/>
              <w:right w:val="nil"/>
            </w:tcBorders>
            <w:shd w:val="clear" w:color="auto" w:fill="auto"/>
            <w:noWrap/>
            <w:vAlign w:val="center"/>
            <w:hideMark/>
          </w:tcPr>
          <w:p w14:paraId="090563F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2ED9584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ASV80</w:t>
            </w:r>
          </w:p>
        </w:tc>
        <w:tc>
          <w:tcPr>
            <w:tcW w:w="2458" w:type="dxa"/>
            <w:tcBorders>
              <w:top w:val="nil"/>
              <w:left w:val="nil"/>
              <w:bottom w:val="nil"/>
              <w:right w:val="nil"/>
            </w:tcBorders>
            <w:shd w:val="clear" w:color="auto" w:fill="auto"/>
            <w:noWrap/>
            <w:vAlign w:val="center"/>
            <w:hideMark/>
          </w:tcPr>
          <w:p w14:paraId="631D135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0.48%</w:t>
            </w:r>
          </w:p>
        </w:tc>
        <w:tc>
          <w:tcPr>
            <w:tcW w:w="808" w:type="dxa"/>
            <w:tcBorders>
              <w:top w:val="nil"/>
              <w:left w:val="nil"/>
              <w:bottom w:val="nil"/>
              <w:right w:val="nil"/>
            </w:tcBorders>
            <w:shd w:val="clear" w:color="auto" w:fill="auto"/>
            <w:noWrap/>
            <w:vAlign w:val="center"/>
            <w:hideMark/>
          </w:tcPr>
          <w:p w14:paraId="6D7C694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Archaea</w:t>
            </w:r>
          </w:p>
        </w:tc>
        <w:tc>
          <w:tcPr>
            <w:tcW w:w="1709" w:type="dxa"/>
            <w:tcBorders>
              <w:top w:val="nil"/>
              <w:left w:val="nil"/>
              <w:bottom w:val="nil"/>
              <w:right w:val="nil"/>
            </w:tcBorders>
            <w:shd w:val="clear" w:color="auto" w:fill="auto"/>
            <w:noWrap/>
            <w:vAlign w:val="center"/>
            <w:hideMark/>
          </w:tcPr>
          <w:p w14:paraId="58E036E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Thaumarchaeota</w:t>
            </w:r>
          </w:p>
        </w:tc>
        <w:tc>
          <w:tcPr>
            <w:tcW w:w="1993" w:type="dxa"/>
            <w:tcBorders>
              <w:top w:val="nil"/>
              <w:left w:val="nil"/>
              <w:bottom w:val="nil"/>
              <w:right w:val="nil"/>
            </w:tcBorders>
            <w:shd w:val="clear" w:color="auto" w:fill="auto"/>
            <w:noWrap/>
            <w:vAlign w:val="center"/>
            <w:hideMark/>
          </w:tcPr>
          <w:p w14:paraId="2CA792B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Group 1.1c</w:t>
            </w:r>
          </w:p>
        </w:tc>
        <w:tc>
          <w:tcPr>
            <w:tcW w:w="1951" w:type="dxa"/>
            <w:tcBorders>
              <w:top w:val="nil"/>
              <w:left w:val="nil"/>
              <w:bottom w:val="nil"/>
              <w:right w:val="nil"/>
            </w:tcBorders>
            <w:shd w:val="clear" w:color="auto" w:fill="auto"/>
            <w:noWrap/>
            <w:vAlign w:val="center"/>
            <w:hideMark/>
          </w:tcPr>
          <w:p w14:paraId="33B52D6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670" w:type="dxa"/>
            <w:tcBorders>
              <w:top w:val="nil"/>
              <w:left w:val="nil"/>
              <w:bottom w:val="nil"/>
              <w:right w:val="nil"/>
            </w:tcBorders>
            <w:shd w:val="clear" w:color="auto" w:fill="auto"/>
            <w:noWrap/>
            <w:vAlign w:val="center"/>
            <w:hideMark/>
          </w:tcPr>
          <w:p w14:paraId="489CCDD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350" w:type="dxa"/>
            <w:tcBorders>
              <w:top w:val="nil"/>
              <w:left w:val="nil"/>
              <w:bottom w:val="nil"/>
              <w:right w:val="nil"/>
            </w:tcBorders>
            <w:shd w:val="clear" w:color="auto" w:fill="auto"/>
            <w:noWrap/>
            <w:vAlign w:val="center"/>
            <w:hideMark/>
          </w:tcPr>
          <w:p w14:paraId="4290CA9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29AC98E7" w14:textId="77777777" w:rsidTr="00F70C32">
        <w:trPr>
          <w:trHeight w:val="340"/>
        </w:trPr>
        <w:tc>
          <w:tcPr>
            <w:tcW w:w="733" w:type="dxa"/>
            <w:vMerge/>
            <w:tcBorders>
              <w:left w:val="nil"/>
              <w:right w:val="nil"/>
            </w:tcBorders>
            <w:shd w:val="clear" w:color="auto" w:fill="auto"/>
            <w:noWrap/>
            <w:vAlign w:val="center"/>
            <w:hideMark/>
          </w:tcPr>
          <w:p w14:paraId="2E2D818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22CFC9D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ASV96</w:t>
            </w:r>
          </w:p>
        </w:tc>
        <w:tc>
          <w:tcPr>
            <w:tcW w:w="2458" w:type="dxa"/>
            <w:tcBorders>
              <w:top w:val="nil"/>
              <w:left w:val="nil"/>
              <w:bottom w:val="nil"/>
              <w:right w:val="nil"/>
            </w:tcBorders>
            <w:shd w:val="clear" w:color="auto" w:fill="auto"/>
            <w:noWrap/>
            <w:vAlign w:val="center"/>
            <w:hideMark/>
          </w:tcPr>
          <w:p w14:paraId="187E880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0.45%</w:t>
            </w:r>
          </w:p>
        </w:tc>
        <w:tc>
          <w:tcPr>
            <w:tcW w:w="808" w:type="dxa"/>
            <w:tcBorders>
              <w:top w:val="nil"/>
              <w:left w:val="nil"/>
              <w:bottom w:val="nil"/>
              <w:right w:val="nil"/>
            </w:tcBorders>
            <w:shd w:val="clear" w:color="auto" w:fill="auto"/>
            <w:noWrap/>
            <w:vAlign w:val="center"/>
            <w:hideMark/>
          </w:tcPr>
          <w:p w14:paraId="49366A3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47956D6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4A924BA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696D139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Methylococcales</w:t>
            </w:r>
          </w:p>
        </w:tc>
        <w:tc>
          <w:tcPr>
            <w:tcW w:w="1670" w:type="dxa"/>
            <w:tcBorders>
              <w:top w:val="nil"/>
              <w:left w:val="nil"/>
              <w:bottom w:val="nil"/>
              <w:right w:val="nil"/>
            </w:tcBorders>
            <w:shd w:val="clear" w:color="auto" w:fill="auto"/>
            <w:noWrap/>
            <w:vAlign w:val="center"/>
            <w:hideMark/>
          </w:tcPr>
          <w:p w14:paraId="1895847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Methylomonaceae</w:t>
            </w:r>
          </w:p>
        </w:tc>
        <w:tc>
          <w:tcPr>
            <w:tcW w:w="1350" w:type="dxa"/>
            <w:tcBorders>
              <w:top w:val="nil"/>
              <w:left w:val="nil"/>
              <w:bottom w:val="nil"/>
              <w:right w:val="nil"/>
            </w:tcBorders>
            <w:shd w:val="clear" w:color="auto" w:fill="auto"/>
            <w:noWrap/>
            <w:vAlign w:val="center"/>
            <w:hideMark/>
          </w:tcPr>
          <w:p w14:paraId="3B077F5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Methylobacter</w:t>
            </w:r>
          </w:p>
        </w:tc>
      </w:tr>
      <w:tr w:rsidR="005D6F2D" w:rsidRPr="00D509E4" w14:paraId="242DB67D" w14:textId="77777777" w:rsidTr="00F70C32">
        <w:trPr>
          <w:trHeight w:val="340"/>
        </w:trPr>
        <w:tc>
          <w:tcPr>
            <w:tcW w:w="733" w:type="dxa"/>
            <w:vMerge/>
            <w:tcBorders>
              <w:left w:val="nil"/>
              <w:right w:val="nil"/>
            </w:tcBorders>
            <w:shd w:val="clear" w:color="auto" w:fill="auto"/>
            <w:noWrap/>
            <w:vAlign w:val="center"/>
            <w:hideMark/>
          </w:tcPr>
          <w:p w14:paraId="5D72922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0F5E0A3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ASV81</w:t>
            </w:r>
          </w:p>
        </w:tc>
        <w:tc>
          <w:tcPr>
            <w:tcW w:w="2458" w:type="dxa"/>
            <w:tcBorders>
              <w:top w:val="nil"/>
              <w:left w:val="nil"/>
              <w:bottom w:val="nil"/>
              <w:right w:val="nil"/>
            </w:tcBorders>
            <w:shd w:val="clear" w:color="auto" w:fill="auto"/>
            <w:noWrap/>
            <w:vAlign w:val="center"/>
            <w:hideMark/>
          </w:tcPr>
          <w:p w14:paraId="25BB636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0.45%</w:t>
            </w:r>
          </w:p>
        </w:tc>
        <w:tc>
          <w:tcPr>
            <w:tcW w:w="808" w:type="dxa"/>
            <w:tcBorders>
              <w:top w:val="nil"/>
              <w:left w:val="nil"/>
              <w:bottom w:val="nil"/>
              <w:right w:val="nil"/>
            </w:tcBorders>
            <w:shd w:val="clear" w:color="auto" w:fill="auto"/>
            <w:noWrap/>
            <w:vAlign w:val="center"/>
            <w:hideMark/>
          </w:tcPr>
          <w:p w14:paraId="20E07A4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5EC08B5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Epsilonbacteraeota</w:t>
            </w:r>
          </w:p>
        </w:tc>
        <w:tc>
          <w:tcPr>
            <w:tcW w:w="1993" w:type="dxa"/>
            <w:tcBorders>
              <w:top w:val="nil"/>
              <w:left w:val="nil"/>
              <w:bottom w:val="nil"/>
              <w:right w:val="nil"/>
            </w:tcBorders>
            <w:shd w:val="clear" w:color="auto" w:fill="auto"/>
            <w:noWrap/>
            <w:vAlign w:val="center"/>
            <w:hideMark/>
          </w:tcPr>
          <w:p w14:paraId="1BADE79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Campylobacteria</w:t>
            </w:r>
          </w:p>
        </w:tc>
        <w:tc>
          <w:tcPr>
            <w:tcW w:w="1951" w:type="dxa"/>
            <w:tcBorders>
              <w:top w:val="nil"/>
              <w:left w:val="nil"/>
              <w:bottom w:val="nil"/>
              <w:right w:val="nil"/>
            </w:tcBorders>
            <w:shd w:val="clear" w:color="auto" w:fill="auto"/>
            <w:noWrap/>
            <w:vAlign w:val="center"/>
            <w:hideMark/>
          </w:tcPr>
          <w:p w14:paraId="7999552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Campylobacterales</w:t>
            </w:r>
          </w:p>
        </w:tc>
        <w:tc>
          <w:tcPr>
            <w:tcW w:w="1670" w:type="dxa"/>
            <w:tcBorders>
              <w:top w:val="nil"/>
              <w:left w:val="nil"/>
              <w:bottom w:val="nil"/>
              <w:right w:val="nil"/>
            </w:tcBorders>
            <w:shd w:val="clear" w:color="auto" w:fill="auto"/>
            <w:noWrap/>
            <w:vAlign w:val="center"/>
            <w:hideMark/>
          </w:tcPr>
          <w:p w14:paraId="0A65A5B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Thiovulaceae</w:t>
            </w:r>
          </w:p>
        </w:tc>
        <w:tc>
          <w:tcPr>
            <w:tcW w:w="1350" w:type="dxa"/>
            <w:tcBorders>
              <w:top w:val="nil"/>
              <w:left w:val="nil"/>
              <w:bottom w:val="nil"/>
              <w:right w:val="nil"/>
            </w:tcBorders>
            <w:shd w:val="clear" w:color="auto" w:fill="auto"/>
            <w:noWrap/>
            <w:vAlign w:val="center"/>
            <w:hideMark/>
          </w:tcPr>
          <w:p w14:paraId="78926B5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Sulfurimonas</w:t>
            </w:r>
          </w:p>
        </w:tc>
      </w:tr>
      <w:tr w:rsidR="005D6F2D" w:rsidRPr="00D509E4" w14:paraId="64214700" w14:textId="77777777" w:rsidTr="00F70C32">
        <w:trPr>
          <w:trHeight w:val="340"/>
        </w:trPr>
        <w:tc>
          <w:tcPr>
            <w:tcW w:w="733" w:type="dxa"/>
            <w:vMerge/>
            <w:tcBorders>
              <w:left w:val="nil"/>
              <w:right w:val="nil"/>
            </w:tcBorders>
            <w:shd w:val="clear" w:color="auto" w:fill="auto"/>
            <w:noWrap/>
            <w:vAlign w:val="center"/>
            <w:hideMark/>
          </w:tcPr>
          <w:p w14:paraId="08BE9BE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136E984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ASV72</w:t>
            </w:r>
          </w:p>
        </w:tc>
        <w:tc>
          <w:tcPr>
            <w:tcW w:w="2458" w:type="dxa"/>
            <w:tcBorders>
              <w:top w:val="nil"/>
              <w:left w:val="nil"/>
              <w:bottom w:val="nil"/>
              <w:right w:val="nil"/>
            </w:tcBorders>
            <w:shd w:val="clear" w:color="auto" w:fill="auto"/>
            <w:noWrap/>
            <w:vAlign w:val="center"/>
            <w:hideMark/>
          </w:tcPr>
          <w:p w14:paraId="14D47C3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0.43%</w:t>
            </w:r>
          </w:p>
        </w:tc>
        <w:tc>
          <w:tcPr>
            <w:tcW w:w="808" w:type="dxa"/>
            <w:tcBorders>
              <w:top w:val="nil"/>
              <w:left w:val="nil"/>
              <w:bottom w:val="nil"/>
              <w:right w:val="nil"/>
            </w:tcBorders>
            <w:shd w:val="clear" w:color="auto" w:fill="auto"/>
            <w:noWrap/>
            <w:vAlign w:val="center"/>
            <w:hideMark/>
          </w:tcPr>
          <w:p w14:paraId="36AEFC9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721CEAD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Rokubacteria</w:t>
            </w:r>
          </w:p>
        </w:tc>
        <w:tc>
          <w:tcPr>
            <w:tcW w:w="1993" w:type="dxa"/>
            <w:tcBorders>
              <w:top w:val="nil"/>
              <w:left w:val="nil"/>
              <w:bottom w:val="nil"/>
              <w:right w:val="nil"/>
            </w:tcBorders>
            <w:shd w:val="clear" w:color="auto" w:fill="auto"/>
            <w:noWrap/>
            <w:vAlign w:val="center"/>
            <w:hideMark/>
          </w:tcPr>
          <w:p w14:paraId="5A695C7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NC10</w:t>
            </w:r>
          </w:p>
        </w:tc>
        <w:tc>
          <w:tcPr>
            <w:tcW w:w="1951" w:type="dxa"/>
            <w:tcBorders>
              <w:top w:val="nil"/>
              <w:left w:val="nil"/>
              <w:bottom w:val="nil"/>
              <w:right w:val="nil"/>
            </w:tcBorders>
            <w:shd w:val="clear" w:color="auto" w:fill="auto"/>
            <w:noWrap/>
            <w:vAlign w:val="center"/>
            <w:hideMark/>
          </w:tcPr>
          <w:p w14:paraId="170C597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670" w:type="dxa"/>
            <w:tcBorders>
              <w:top w:val="nil"/>
              <w:left w:val="nil"/>
              <w:bottom w:val="nil"/>
              <w:right w:val="nil"/>
            </w:tcBorders>
            <w:shd w:val="clear" w:color="auto" w:fill="auto"/>
            <w:noWrap/>
            <w:vAlign w:val="center"/>
            <w:hideMark/>
          </w:tcPr>
          <w:p w14:paraId="4FD0A16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350" w:type="dxa"/>
            <w:tcBorders>
              <w:top w:val="nil"/>
              <w:left w:val="nil"/>
              <w:bottom w:val="nil"/>
              <w:right w:val="nil"/>
            </w:tcBorders>
            <w:shd w:val="clear" w:color="auto" w:fill="auto"/>
            <w:noWrap/>
            <w:vAlign w:val="center"/>
            <w:hideMark/>
          </w:tcPr>
          <w:p w14:paraId="11CC428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7ADDAEFA" w14:textId="77777777" w:rsidTr="00F70C32">
        <w:trPr>
          <w:trHeight w:val="340"/>
        </w:trPr>
        <w:tc>
          <w:tcPr>
            <w:tcW w:w="733" w:type="dxa"/>
            <w:vMerge/>
            <w:tcBorders>
              <w:left w:val="nil"/>
              <w:right w:val="nil"/>
            </w:tcBorders>
            <w:shd w:val="clear" w:color="auto" w:fill="auto"/>
            <w:noWrap/>
            <w:vAlign w:val="center"/>
            <w:hideMark/>
          </w:tcPr>
          <w:p w14:paraId="6BADC4E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0467E66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ASV88</w:t>
            </w:r>
          </w:p>
        </w:tc>
        <w:tc>
          <w:tcPr>
            <w:tcW w:w="2458" w:type="dxa"/>
            <w:tcBorders>
              <w:top w:val="nil"/>
              <w:left w:val="nil"/>
              <w:bottom w:val="nil"/>
              <w:right w:val="nil"/>
            </w:tcBorders>
            <w:shd w:val="clear" w:color="auto" w:fill="auto"/>
            <w:noWrap/>
            <w:vAlign w:val="center"/>
            <w:hideMark/>
          </w:tcPr>
          <w:p w14:paraId="20FFBE0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0.43%</w:t>
            </w:r>
          </w:p>
        </w:tc>
        <w:tc>
          <w:tcPr>
            <w:tcW w:w="808" w:type="dxa"/>
            <w:tcBorders>
              <w:top w:val="nil"/>
              <w:left w:val="nil"/>
              <w:bottom w:val="nil"/>
              <w:right w:val="nil"/>
            </w:tcBorders>
            <w:shd w:val="clear" w:color="auto" w:fill="auto"/>
            <w:noWrap/>
            <w:vAlign w:val="center"/>
            <w:hideMark/>
          </w:tcPr>
          <w:p w14:paraId="0E2A425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Archaea</w:t>
            </w:r>
          </w:p>
        </w:tc>
        <w:tc>
          <w:tcPr>
            <w:tcW w:w="1709" w:type="dxa"/>
            <w:tcBorders>
              <w:top w:val="nil"/>
              <w:left w:val="nil"/>
              <w:bottom w:val="nil"/>
              <w:right w:val="nil"/>
            </w:tcBorders>
            <w:shd w:val="clear" w:color="auto" w:fill="auto"/>
            <w:noWrap/>
            <w:vAlign w:val="center"/>
            <w:hideMark/>
          </w:tcPr>
          <w:p w14:paraId="063F48F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Thaumarchaeota</w:t>
            </w:r>
          </w:p>
        </w:tc>
        <w:tc>
          <w:tcPr>
            <w:tcW w:w="1993" w:type="dxa"/>
            <w:tcBorders>
              <w:top w:val="nil"/>
              <w:left w:val="nil"/>
              <w:bottom w:val="nil"/>
              <w:right w:val="nil"/>
            </w:tcBorders>
            <w:shd w:val="clear" w:color="auto" w:fill="auto"/>
            <w:noWrap/>
            <w:vAlign w:val="center"/>
            <w:hideMark/>
          </w:tcPr>
          <w:p w14:paraId="44DDF06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Nitrososphaeria</w:t>
            </w:r>
          </w:p>
        </w:tc>
        <w:tc>
          <w:tcPr>
            <w:tcW w:w="1951" w:type="dxa"/>
            <w:tcBorders>
              <w:top w:val="nil"/>
              <w:left w:val="nil"/>
              <w:bottom w:val="nil"/>
              <w:right w:val="nil"/>
            </w:tcBorders>
            <w:shd w:val="clear" w:color="auto" w:fill="auto"/>
            <w:noWrap/>
            <w:vAlign w:val="center"/>
            <w:hideMark/>
          </w:tcPr>
          <w:p w14:paraId="115CC21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670" w:type="dxa"/>
            <w:tcBorders>
              <w:top w:val="nil"/>
              <w:left w:val="nil"/>
              <w:bottom w:val="nil"/>
              <w:right w:val="nil"/>
            </w:tcBorders>
            <w:shd w:val="clear" w:color="auto" w:fill="auto"/>
            <w:noWrap/>
            <w:vAlign w:val="center"/>
            <w:hideMark/>
          </w:tcPr>
          <w:p w14:paraId="2E8EACF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c>
          <w:tcPr>
            <w:tcW w:w="1350" w:type="dxa"/>
            <w:tcBorders>
              <w:top w:val="nil"/>
              <w:left w:val="nil"/>
              <w:bottom w:val="nil"/>
              <w:right w:val="nil"/>
            </w:tcBorders>
            <w:shd w:val="clear" w:color="auto" w:fill="auto"/>
            <w:noWrap/>
            <w:vAlign w:val="center"/>
            <w:hideMark/>
          </w:tcPr>
          <w:p w14:paraId="328D896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48A075E1" w14:textId="77777777" w:rsidTr="00F70C32">
        <w:trPr>
          <w:trHeight w:val="340"/>
        </w:trPr>
        <w:tc>
          <w:tcPr>
            <w:tcW w:w="733" w:type="dxa"/>
            <w:vMerge/>
            <w:tcBorders>
              <w:left w:val="nil"/>
              <w:right w:val="nil"/>
            </w:tcBorders>
            <w:shd w:val="clear" w:color="auto" w:fill="auto"/>
            <w:noWrap/>
            <w:vAlign w:val="center"/>
            <w:hideMark/>
          </w:tcPr>
          <w:p w14:paraId="258E963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right w:val="nil"/>
            </w:tcBorders>
            <w:shd w:val="clear" w:color="auto" w:fill="auto"/>
            <w:noWrap/>
            <w:vAlign w:val="center"/>
            <w:hideMark/>
          </w:tcPr>
          <w:p w14:paraId="6A26B83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ASV138</w:t>
            </w:r>
          </w:p>
        </w:tc>
        <w:tc>
          <w:tcPr>
            <w:tcW w:w="2458" w:type="dxa"/>
            <w:tcBorders>
              <w:top w:val="nil"/>
              <w:left w:val="nil"/>
              <w:right w:val="nil"/>
            </w:tcBorders>
            <w:shd w:val="clear" w:color="auto" w:fill="auto"/>
            <w:noWrap/>
            <w:vAlign w:val="center"/>
            <w:hideMark/>
          </w:tcPr>
          <w:p w14:paraId="6A76F5B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0.41%</w:t>
            </w:r>
          </w:p>
        </w:tc>
        <w:tc>
          <w:tcPr>
            <w:tcW w:w="808" w:type="dxa"/>
            <w:tcBorders>
              <w:top w:val="nil"/>
              <w:left w:val="nil"/>
              <w:right w:val="nil"/>
            </w:tcBorders>
            <w:shd w:val="clear" w:color="auto" w:fill="auto"/>
            <w:noWrap/>
            <w:vAlign w:val="center"/>
            <w:hideMark/>
          </w:tcPr>
          <w:p w14:paraId="70BC78F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right w:val="nil"/>
            </w:tcBorders>
            <w:shd w:val="clear" w:color="auto" w:fill="auto"/>
            <w:noWrap/>
            <w:vAlign w:val="center"/>
            <w:hideMark/>
          </w:tcPr>
          <w:p w14:paraId="09798AA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right w:val="nil"/>
            </w:tcBorders>
            <w:shd w:val="clear" w:color="auto" w:fill="auto"/>
            <w:noWrap/>
            <w:vAlign w:val="center"/>
            <w:hideMark/>
          </w:tcPr>
          <w:p w14:paraId="16C7EF6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right w:val="nil"/>
            </w:tcBorders>
            <w:shd w:val="clear" w:color="auto" w:fill="auto"/>
            <w:noWrap/>
            <w:vAlign w:val="center"/>
            <w:hideMark/>
          </w:tcPr>
          <w:p w14:paraId="0F36E1C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Rhizobiales</w:t>
            </w:r>
          </w:p>
        </w:tc>
        <w:tc>
          <w:tcPr>
            <w:tcW w:w="1670" w:type="dxa"/>
            <w:tcBorders>
              <w:top w:val="nil"/>
              <w:left w:val="nil"/>
              <w:right w:val="nil"/>
            </w:tcBorders>
            <w:shd w:val="clear" w:color="auto" w:fill="auto"/>
            <w:noWrap/>
            <w:vAlign w:val="center"/>
            <w:hideMark/>
          </w:tcPr>
          <w:p w14:paraId="4780A06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Beijerinckiaceae</w:t>
            </w:r>
          </w:p>
        </w:tc>
        <w:tc>
          <w:tcPr>
            <w:tcW w:w="1350" w:type="dxa"/>
            <w:tcBorders>
              <w:top w:val="nil"/>
              <w:left w:val="nil"/>
              <w:right w:val="nil"/>
            </w:tcBorders>
            <w:shd w:val="clear" w:color="auto" w:fill="auto"/>
            <w:noWrap/>
            <w:vAlign w:val="center"/>
            <w:hideMark/>
          </w:tcPr>
          <w:p w14:paraId="2C976F9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327423A6" w14:textId="77777777" w:rsidTr="00F70C32">
        <w:trPr>
          <w:trHeight w:val="340"/>
        </w:trPr>
        <w:tc>
          <w:tcPr>
            <w:tcW w:w="733" w:type="dxa"/>
            <w:vMerge/>
            <w:tcBorders>
              <w:left w:val="nil"/>
              <w:bottom w:val="single" w:sz="8" w:space="0" w:color="auto"/>
              <w:right w:val="nil"/>
            </w:tcBorders>
            <w:shd w:val="clear" w:color="auto" w:fill="auto"/>
            <w:noWrap/>
            <w:vAlign w:val="center"/>
            <w:hideMark/>
          </w:tcPr>
          <w:p w14:paraId="4ED70EE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single" w:sz="8" w:space="0" w:color="auto"/>
              <w:right w:val="nil"/>
            </w:tcBorders>
            <w:shd w:val="clear" w:color="auto" w:fill="auto"/>
            <w:noWrap/>
            <w:vAlign w:val="center"/>
            <w:hideMark/>
          </w:tcPr>
          <w:p w14:paraId="2B63AFC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ASV129</w:t>
            </w:r>
          </w:p>
        </w:tc>
        <w:tc>
          <w:tcPr>
            <w:tcW w:w="2458" w:type="dxa"/>
            <w:tcBorders>
              <w:top w:val="nil"/>
              <w:left w:val="nil"/>
              <w:bottom w:val="single" w:sz="8" w:space="0" w:color="auto"/>
              <w:right w:val="nil"/>
            </w:tcBorders>
            <w:shd w:val="clear" w:color="auto" w:fill="auto"/>
            <w:noWrap/>
            <w:vAlign w:val="center"/>
            <w:hideMark/>
          </w:tcPr>
          <w:p w14:paraId="2A5B227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0.39%</w:t>
            </w:r>
          </w:p>
        </w:tc>
        <w:tc>
          <w:tcPr>
            <w:tcW w:w="808" w:type="dxa"/>
            <w:tcBorders>
              <w:top w:val="nil"/>
              <w:left w:val="nil"/>
              <w:bottom w:val="single" w:sz="8" w:space="0" w:color="auto"/>
              <w:right w:val="nil"/>
            </w:tcBorders>
            <w:shd w:val="clear" w:color="auto" w:fill="auto"/>
            <w:noWrap/>
            <w:vAlign w:val="center"/>
            <w:hideMark/>
          </w:tcPr>
          <w:p w14:paraId="0544DE8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single" w:sz="8" w:space="0" w:color="auto"/>
              <w:right w:val="nil"/>
            </w:tcBorders>
            <w:shd w:val="clear" w:color="auto" w:fill="auto"/>
            <w:noWrap/>
            <w:vAlign w:val="center"/>
            <w:hideMark/>
          </w:tcPr>
          <w:p w14:paraId="3E1ACC7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single" w:sz="8" w:space="0" w:color="auto"/>
              <w:right w:val="nil"/>
            </w:tcBorders>
            <w:shd w:val="clear" w:color="auto" w:fill="auto"/>
            <w:noWrap/>
            <w:vAlign w:val="center"/>
            <w:hideMark/>
          </w:tcPr>
          <w:p w14:paraId="2522099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single" w:sz="8" w:space="0" w:color="auto"/>
              <w:right w:val="nil"/>
            </w:tcBorders>
            <w:shd w:val="clear" w:color="auto" w:fill="auto"/>
            <w:noWrap/>
            <w:vAlign w:val="center"/>
            <w:hideMark/>
          </w:tcPr>
          <w:p w14:paraId="25D7512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single" w:sz="8" w:space="0" w:color="auto"/>
              <w:right w:val="nil"/>
            </w:tcBorders>
            <w:shd w:val="clear" w:color="auto" w:fill="auto"/>
            <w:noWrap/>
            <w:vAlign w:val="center"/>
            <w:hideMark/>
          </w:tcPr>
          <w:p w14:paraId="5050465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Rhodocyclaceae</w:t>
            </w:r>
          </w:p>
        </w:tc>
        <w:tc>
          <w:tcPr>
            <w:tcW w:w="1350" w:type="dxa"/>
            <w:tcBorders>
              <w:top w:val="nil"/>
              <w:left w:val="nil"/>
              <w:bottom w:val="single" w:sz="8" w:space="0" w:color="auto"/>
              <w:right w:val="nil"/>
            </w:tcBorders>
            <w:shd w:val="clear" w:color="auto" w:fill="auto"/>
            <w:noWrap/>
            <w:vAlign w:val="center"/>
            <w:hideMark/>
          </w:tcPr>
          <w:p w14:paraId="32A6576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1922B5C1" w14:textId="77777777" w:rsidTr="00F70C32">
        <w:trPr>
          <w:trHeight w:val="340"/>
        </w:trPr>
        <w:tc>
          <w:tcPr>
            <w:tcW w:w="733" w:type="dxa"/>
            <w:vMerge w:val="restart"/>
            <w:tcBorders>
              <w:top w:val="single" w:sz="8" w:space="0" w:color="auto"/>
              <w:left w:val="nil"/>
              <w:right w:val="nil"/>
            </w:tcBorders>
            <w:shd w:val="clear" w:color="auto" w:fill="auto"/>
            <w:noWrap/>
            <w:vAlign w:val="center"/>
            <w:hideMark/>
          </w:tcPr>
          <w:p w14:paraId="2C885C3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WUR</w:t>
            </w:r>
          </w:p>
        </w:tc>
        <w:tc>
          <w:tcPr>
            <w:tcW w:w="793" w:type="dxa"/>
            <w:tcBorders>
              <w:top w:val="single" w:sz="8" w:space="0" w:color="auto"/>
              <w:left w:val="nil"/>
              <w:bottom w:val="nil"/>
              <w:right w:val="nil"/>
            </w:tcBorders>
            <w:shd w:val="clear" w:color="auto" w:fill="auto"/>
            <w:noWrap/>
            <w:vAlign w:val="center"/>
            <w:hideMark/>
          </w:tcPr>
          <w:p w14:paraId="06476E3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w:t>
            </w:r>
          </w:p>
        </w:tc>
        <w:tc>
          <w:tcPr>
            <w:tcW w:w="2458" w:type="dxa"/>
            <w:tcBorders>
              <w:top w:val="single" w:sz="8" w:space="0" w:color="auto"/>
              <w:left w:val="nil"/>
              <w:bottom w:val="nil"/>
              <w:right w:val="nil"/>
            </w:tcBorders>
            <w:shd w:val="clear" w:color="auto" w:fill="auto"/>
            <w:noWrap/>
            <w:vAlign w:val="center"/>
            <w:hideMark/>
          </w:tcPr>
          <w:p w14:paraId="7D5B4C6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4.75%</w:t>
            </w:r>
          </w:p>
        </w:tc>
        <w:tc>
          <w:tcPr>
            <w:tcW w:w="808" w:type="dxa"/>
            <w:tcBorders>
              <w:top w:val="single" w:sz="8" w:space="0" w:color="auto"/>
              <w:left w:val="nil"/>
              <w:bottom w:val="nil"/>
              <w:right w:val="nil"/>
            </w:tcBorders>
            <w:shd w:val="clear" w:color="auto" w:fill="auto"/>
            <w:noWrap/>
            <w:vAlign w:val="center"/>
            <w:hideMark/>
          </w:tcPr>
          <w:p w14:paraId="328FF0C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single" w:sz="8" w:space="0" w:color="auto"/>
              <w:left w:val="nil"/>
              <w:bottom w:val="nil"/>
              <w:right w:val="nil"/>
            </w:tcBorders>
            <w:shd w:val="clear" w:color="auto" w:fill="auto"/>
            <w:noWrap/>
            <w:vAlign w:val="center"/>
            <w:hideMark/>
          </w:tcPr>
          <w:p w14:paraId="5713D90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single" w:sz="8" w:space="0" w:color="auto"/>
              <w:left w:val="nil"/>
              <w:bottom w:val="nil"/>
              <w:right w:val="nil"/>
            </w:tcBorders>
            <w:shd w:val="clear" w:color="auto" w:fill="auto"/>
            <w:noWrap/>
            <w:vAlign w:val="center"/>
            <w:hideMark/>
          </w:tcPr>
          <w:p w14:paraId="2F79D53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single" w:sz="8" w:space="0" w:color="auto"/>
              <w:left w:val="nil"/>
              <w:bottom w:val="nil"/>
              <w:right w:val="nil"/>
            </w:tcBorders>
            <w:shd w:val="clear" w:color="auto" w:fill="auto"/>
            <w:noWrap/>
            <w:vAlign w:val="center"/>
            <w:hideMark/>
          </w:tcPr>
          <w:p w14:paraId="6FF623A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single" w:sz="8" w:space="0" w:color="auto"/>
              <w:left w:val="nil"/>
              <w:bottom w:val="nil"/>
              <w:right w:val="nil"/>
            </w:tcBorders>
            <w:shd w:val="clear" w:color="auto" w:fill="auto"/>
            <w:noWrap/>
            <w:vAlign w:val="center"/>
            <w:hideMark/>
          </w:tcPr>
          <w:p w14:paraId="50C2BB1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Rhodocyclaceae</w:t>
            </w:r>
          </w:p>
        </w:tc>
        <w:tc>
          <w:tcPr>
            <w:tcW w:w="1350" w:type="dxa"/>
            <w:tcBorders>
              <w:top w:val="single" w:sz="8" w:space="0" w:color="auto"/>
              <w:left w:val="nil"/>
              <w:bottom w:val="nil"/>
              <w:right w:val="nil"/>
            </w:tcBorders>
            <w:shd w:val="clear" w:color="auto" w:fill="auto"/>
            <w:noWrap/>
            <w:vAlign w:val="center"/>
            <w:hideMark/>
          </w:tcPr>
          <w:p w14:paraId="59908A9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Ferribacterium</w:t>
            </w:r>
          </w:p>
        </w:tc>
      </w:tr>
      <w:tr w:rsidR="005D6F2D" w:rsidRPr="00D509E4" w14:paraId="3C3C6BA0" w14:textId="77777777" w:rsidTr="00F70C32">
        <w:trPr>
          <w:trHeight w:val="340"/>
        </w:trPr>
        <w:tc>
          <w:tcPr>
            <w:tcW w:w="733" w:type="dxa"/>
            <w:vMerge/>
            <w:tcBorders>
              <w:left w:val="nil"/>
              <w:right w:val="nil"/>
            </w:tcBorders>
            <w:shd w:val="clear" w:color="auto" w:fill="auto"/>
            <w:noWrap/>
            <w:vAlign w:val="center"/>
            <w:hideMark/>
          </w:tcPr>
          <w:p w14:paraId="63A3653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0E6F8A8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ASV3</w:t>
            </w:r>
          </w:p>
        </w:tc>
        <w:tc>
          <w:tcPr>
            <w:tcW w:w="2458" w:type="dxa"/>
            <w:tcBorders>
              <w:top w:val="nil"/>
              <w:left w:val="nil"/>
              <w:bottom w:val="nil"/>
              <w:right w:val="nil"/>
            </w:tcBorders>
            <w:shd w:val="clear" w:color="auto" w:fill="auto"/>
            <w:noWrap/>
            <w:vAlign w:val="center"/>
            <w:hideMark/>
          </w:tcPr>
          <w:p w14:paraId="682183A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4.60%</w:t>
            </w:r>
          </w:p>
        </w:tc>
        <w:tc>
          <w:tcPr>
            <w:tcW w:w="808" w:type="dxa"/>
            <w:tcBorders>
              <w:top w:val="nil"/>
              <w:left w:val="nil"/>
              <w:bottom w:val="nil"/>
              <w:right w:val="nil"/>
            </w:tcBorders>
            <w:shd w:val="clear" w:color="auto" w:fill="auto"/>
            <w:noWrap/>
            <w:vAlign w:val="center"/>
            <w:hideMark/>
          </w:tcPr>
          <w:p w14:paraId="68C4831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55E713D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1CF1790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76BBB09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1971940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3548930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25C575CD" w14:textId="77777777" w:rsidTr="00F70C32">
        <w:trPr>
          <w:trHeight w:val="340"/>
        </w:trPr>
        <w:tc>
          <w:tcPr>
            <w:tcW w:w="733" w:type="dxa"/>
            <w:vMerge/>
            <w:tcBorders>
              <w:left w:val="nil"/>
              <w:right w:val="nil"/>
            </w:tcBorders>
            <w:shd w:val="clear" w:color="auto" w:fill="auto"/>
            <w:noWrap/>
            <w:vAlign w:val="center"/>
            <w:hideMark/>
          </w:tcPr>
          <w:p w14:paraId="74F99FE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2779604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w:t>
            </w:r>
          </w:p>
        </w:tc>
        <w:tc>
          <w:tcPr>
            <w:tcW w:w="2458" w:type="dxa"/>
            <w:tcBorders>
              <w:top w:val="nil"/>
              <w:left w:val="nil"/>
              <w:bottom w:val="nil"/>
              <w:right w:val="nil"/>
            </w:tcBorders>
            <w:shd w:val="clear" w:color="auto" w:fill="auto"/>
            <w:noWrap/>
            <w:vAlign w:val="center"/>
            <w:hideMark/>
          </w:tcPr>
          <w:p w14:paraId="766E5B9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3.65%</w:t>
            </w:r>
          </w:p>
        </w:tc>
        <w:tc>
          <w:tcPr>
            <w:tcW w:w="808" w:type="dxa"/>
            <w:tcBorders>
              <w:top w:val="nil"/>
              <w:left w:val="nil"/>
              <w:bottom w:val="nil"/>
              <w:right w:val="nil"/>
            </w:tcBorders>
            <w:shd w:val="clear" w:color="auto" w:fill="auto"/>
            <w:noWrap/>
            <w:vAlign w:val="center"/>
            <w:hideMark/>
          </w:tcPr>
          <w:p w14:paraId="02BC1EE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05FB1BC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0D65652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05E775E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1BA33EE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Rhodocyclaceae</w:t>
            </w:r>
          </w:p>
        </w:tc>
        <w:tc>
          <w:tcPr>
            <w:tcW w:w="1350" w:type="dxa"/>
            <w:tcBorders>
              <w:top w:val="nil"/>
              <w:left w:val="nil"/>
              <w:bottom w:val="nil"/>
              <w:right w:val="nil"/>
            </w:tcBorders>
            <w:shd w:val="clear" w:color="auto" w:fill="auto"/>
            <w:noWrap/>
            <w:vAlign w:val="center"/>
            <w:hideMark/>
          </w:tcPr>
          <w:p w14:paraId="60B1F30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Ferribacterium</w:t>
            </w:r>
          </w:p>
        </w:tc>
      </w:tr>
      <w:tr w:rsidR="005D6F2D" w:rsidRPr="00D509E4" w14:paraId="3234903B" w14:textId="77777777" w:rsidTr="00F70C32">
        <w:trPr>
          <w:trHeight w:val="340"/>
        </w:trPr>
        <w:tc>
          <w:tcPr>
            <w:tcW w:w="733" w:type="dxa"/>
            <w:vMerge/>
            <w:tcBorders>
              <w:left w:val="nil"/>
              <w:right w:val="nil"/>
            </w:tcBorders>
            <w:shd w:val="clear" w:color="auto" w:fill="auto"/>
            <w:noWrap/>
            <w:vAlign w:val="center"/>
            <w:hideMark/>
          </w:tcPr>
          <w:p w14:paraId="23450D3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2B19E03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ASV8</w:t>
            </w:r>
          </w:p>
        </w:tc>
        <w:tc>
          <w:tcPr>
            <w:tcW w:w="2458" w:type="dxa"/>
            <w:tcBorders>
              <w:top w:val="nil"/>
              <w:left w:val="nil"/>
              <w:bottom w:val="nil"/>
              <w:right w:val="nil"/>
            </w:tcBorders>
            <w:shd w:val="clear" w:color="auto" w:fill="auto"/>
            <w:noWrap/>
            <w:vAlign w:val="center"/>
            <w:hideMark/>
          </w:tcPr>
          <w:p w14:paraId="1ABB458C"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3.36%</w:t>
            </w:r>
          </w:p>
        </w:tc>
        <w:tc>
          <w:tcPr>
            <w:tcW w:w="808" w:type="dxa"/>
            <w:tcBorders>
              <w:top w:val="nil"/>
              <w:left w:val="nil"/>
              <w:bottom w:val="nil"/>
              <w:right w:val="nil"/>
            </w:tcBorders>
            <w:shd w:val="clear" w:color="auto" w:fill="auto"/>
            <w:noWrap/>
            <w:vAlign w:val="center"/>
            <w:hideMark/>
          </w:tcPr>
          <w:p w14:paraId="1D67BBB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2F9A1E1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46826AA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14421E8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479ABC3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1632B41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3BA77CE1" w14:textId="77777777" w:rsidTr="00F70C32">
        <w:trPr>
          <w:trHeight w:val="340"/>
        </w:trPr>
        <w:tc>
          <w:tcPr>
            <w:tcW w:w="733" w:type="dxa"/>
            <w:vMerge/>
            <w:tcBorders>
              <w:left w:val="nil"/>
              <w:right w:val="nil"/>
            </w:tcBorders>
            <w:shd w:val="clear" w:color="auto" w:fill="auto"/>
            <w:noWrap/>
            <w:vAlign w:val="center"/>
            <w:hideMark/>
          </w:tcPr>
          <w:p w14:paraId="258DFD2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5335933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ASV4</w:t>
            </w:r>
          </w:p>
        </w:tc>
        <w:tc>
          <w:tcPr>
            <w:tcW w:w="2458" w:type="dxa"/>
            <w:tcBorders>
              <w:top w:val="nil"/>
              <w:left w:val="nil"/>
              <w:bottom w:val="nil"/>
              <w:right w:val="nil"/>
            </w:tcBorders>
            <w:shd w:val="clear" w:color="auto" w:fill="auto"/>
            <w:noWrap/>
            <w:vAlign w:val="center"/>
            <w:hideMark/>
          </w:tcPr>
          <w:p w14:paraId="495D7AD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3.09%</w:t>
            </w:r>
          </w:p>
        </w:tc>
        <w:tc>
          <w:tcPr>
            <w:tcW w:w="808" w:type="dxa"/>
            <w:tcBorders>
              <w:top w:val="nil"/>
              <w:left w:val="nil"/>
              <w:bottom w:val="nil"/>
              <w:right w:val="nil"/>
            </w:tcBorders>
            <w:shd w:val="clear" w:color="auto" w:fill="auto"/>
            <w:noWrap/>
            <w:vAlign w:val="center"/>
            <w:hideMark/>
          </w:tcPr>
          <w:p w14:paraId="223EB6D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5AF83D8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005E2AF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37A2BF9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799CBB6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0CCD50F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2270AB64" w14:textId="77777777" w:rsidTr="00F70C32">
        <w:trPr>
          <w:trHeight w:val="340"/>
        </w:trPr>
        <w:tc>
          <w:tcPr>
            <w:tcW w:w="733" w:type="dxa"/>
            <w:vMerge/>
            <w:tcBorders>
              <w:left w:val="nil"/>
              <w:right w:val="nil"/>
            </w:tcBorders>
            <w:shd w:val="clear" w:color="auto" w:fill="auto"/>
            <w:noWrap/>
            <w:vAlign w:val="center"/>
            <w:hideMark/>
          </w:tcPr>
          <w:p w14:paraId="236E8E3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6352C2F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ASV7</w:t>
            </w:r>
          </w:p>
        </w:tc>
        <w:tc>
          <w:tcPr>
            <w:tcW w:w="2458" w:type="dxa"/>
            <w:tcBorders>
              <w:top w:val="nil"/>
              <w:left w:val="nil"/>
              <w:bottom w:val="nil"/>
              <w:right w:val="nil"/>
            </w:tcBorders>
            <w:shd w:val="clear" w:color="auto" w:fill="auto"/>
            <w:noWrap/>
            <w:vAlign w:val="center"/>
            <w:hideMark/>
          </w:tcPr>
          <w:p w14:paraId="790DBE7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2.34%</w:t>
            </w:r>
          </w:p>
        </w:tc>
        <w:tc>
          <w:tcPr>
            <w:tcW w:w="808" w:type="dxa"/>
            <w:tcBorders>
              <w:top w:val="nil"/>
              <w:left w:val="nil"/>
              <w:bottom w:val="nil"/>
              <w:right w:val="nil"/>
            </w:tcBorders>
            <w:shd w:val="clear" w:color="auto" w:fill="auto"/>
            <w:noWrap/>
            <w:vAlign w:val="center"/>
            <w:hideMark/>
          </w:tcPr>
          <w:p w14:paraId="1F51B5E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1CBD09F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1B33D31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2E3535E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4A629D8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4441915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5D204DB6" w14:textId="77777777" w:rsidTr="00F70C32">
        <w:trPr>
          <w:trHeight w:val="340"/>
        </w:trPr>
        <w:tc>
          <w:tcPr>
            <w:tcW w:w="733" w:type="dxa"/>
            <w:vMerge/>
            <w:tcBorders>
              <w:left w:val="nil"/>
              <w:right w:val="nil"/>
            </w:tcBorders>
            <w:shd w:val="clear" w:color="auto" w:fill="auto"/>
            <w:noWrap/>
            <w:vAlign w:val="center"/>
            <w:hideMark/>
          </w:tcPr>
          <w:p w14:paraId="576BE26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60DAA49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ASV10</w:t>
            </w:r>
          </w:p>
        </w:tc>
        <w:tc>
          <w:tcPr>
            <w:tcW w:w="2458" w:type="dxa"/>
            <w:tcBorders>
              <w:top w:val="nil"/>
              <w:left w:val="nil"/>
              <w:bottom w:val="nil"/>
              <w:right w:val="nil"/>
            </w:tcBorders>
            <w:shd w:val="clear" w:color="auto" w:fill="auto"/>
            <w:noWrap/>
            <w:vAlign w:val="center"/>
            <w:hideMark/>
          </w:tcPr>
          <w:p w14:paraId="3EEA61F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1.99%</w:t>
            </w:r>
          </w:p>
        </w:tc>
        <w:tc>
          <w:tcPr>
            <w:tcW w:w="808" w:type="dxa"/>
            <w:tcBorders>
              <w:top w:val="nil"/>
              <w:left w:val="nil"/>
              <w:bottom w:val="nil"/>
              <w:right w:val="nil"/>
            </w:tcBorders>
            <w:shd w:val="clear" w:color="auto" w:fill="auto"/>
            <w:noWrap/>
            <w:vAlign w:val="center"/>
            <w:hideMark/>
          </w:tcPr>
          <w:p w14:paraId="40BD4AC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38E9718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6EB62B33"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5DA442D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01A4B03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2609B2E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0DC0808F" w14:textId="77777777" w:rsidTr="00F70C32">
        <w:trPr>
          <w:trHeight w:val="340"/>
        </w:trPr>
        <w:tc>
          <w:tcPr>
            <w:tcW w:w="733" w:type="dxa"/>
            <w:vMerge/>
            <w:tcBorders>
              <w:left w:val="nil"/>
              <w:right w:val="nil"/>
            </w:tcBorders>
            <w:shd w:val="clear" w:color="auto" w:fill="auto"/>
            <w:noWrap/>
            <w:vAlign w:val="center"/>
            <w:hideMark/>
          </w:tcPr>
          <w:p w14:paraId="3B521AA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hideMark/>
          </w:tcPr>
          <w:p w14:paraId="57D4EDB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ASV15</w:t>
            </w:r>
          </w:p>
        </w:tc>
        <w:tc>
          <w:tcPr>
            <w:tcW w:w="2458" w:type="dxa"/>
            <w:tcBorders>
              <w:top w:val="nil"/>
              <w:left w:val="nil"/>
              <w:bottom w:val="nil"/>
              <w:right w:val="nil"/>
            </w:tcBorders>
            <w:shd w:val="clear" w:color="auto" w:fill="auto"/>
            <w:noWrap/>
            <w:vAlign w:val="center"/>
            <w:hideMark/>
          </w:tcPr>
          <w:p w14:paraId="1EB0E4D8"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1.36%</w:t>
            </w:r>
          </w:p>
        </w:tc>
        <w:tc>
          <w:tcPr>
            <w:tcW w:w="808" w:type="dxa"/>
            <w:tcBorders>
              <w:top w:val="nil"/>
              <w:left w:val="nil"/>
              <w:bottom w:val="nil"/>
              <w:right w:val="nil"/>
            </w:tcBorders>
            <w:shd w:val="clear" w:color="auto" w:fill="auto"/>
            <w:noWrap/>
            <w:vAlign w:val="center"/>
            <w:hideMark/>
          </w:tcPr>
          <w:p w14:paraId="0347F80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hideMark/>
          </w:tcPr>
          <w:p w14:paraId="7B02076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hideMark/>
          </w:tcPr>
          <w:p w14:paraId="17E37189"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hideMark/>
          </w:tcPr>
          <w:p w14:paraId="0B87614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nil"/>
              <w:right w:val="nil"/>
            </w:tcBorders>
            <w:shd w:val="clear" w:color="auto" w:fill="auto"/>
            <w:noWrap/>
            <w:vAlign w:val="center"/>
            <w:hideMark/>
          </w:tcPr>
          <w:p w14:paraId="63AB7F5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nil"/>
              <w:right w:val="nil"/>
            </w:tcBorders>
            <w:shd w:val="clear" w:color="auto" w:fill="auto"/>
            <w:noWrap/>
            <w:vAlign w:val="center"/>
            <w:hideMark/>
          </w:tcPr>
          <w:p w14:paraId="4541F0D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5D6F2D" w:rsidRPr="00D509E4" w14:paraId="5A947065" w14:textId="77777777" w:rsidTr="00F70C32">
        <w:trPr>
          <w:trHeight w:val="340"/>
        </w:trPr>
        <w:tc>
          <w:tcPr>
            <w:tcW w:w="733" w:type="dxa"/>
            <w:vMerge/>
            <w:tcBorders>
              <w:left w:val="nil"/>
              <w:right w:val="nil"/>
            </w:tcBorders>
            <w:shd w:val="clear" w:color="auto" w:fill="auto"/>
            <w:noWrap/>
            <w:vAlign w:val="center"/>
            <w:hideMark/>
          </w:tcPr>
          <w:p w14:paraId="2D10A061"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right w:val="nil"/>
            </w:tcBorders>
            <w:shd w:val="clear" w:color="auto" w:fill="auto"/>
            <w:noWrap/>
            <w:vAlign w:val="center"/>
            <w:hideMark/>
          </w:tcPr>
          <w:p w14:paraId="71E5661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ASV6</w:t>
            </w:r>
          </w:p>
        </w:tc>
        <w:tc>
          <w:tcPr>
            <w:tcW w:w="2458" w:type="dxa"/>
            <w:tcBorders>
              <w:top w:val="nil"/>
              <w:left w:val="nil"/>
              <w:right w:val="nil"/>
            </w:tcBorders>
            <w:shd w:val="clear" w:color="auto" w:fill="auto"/>
            <w:noWrap/>
            <w:vAlign w:val="center"/>
            <w:hideMark/>
          </w:tcPr>
          <w:p w14:paraId="0889F9F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1.13%</w:t>
            </w:r>
          </w:p>
        </w:tc>
        <w:tc>
          <w:tcPr>
            <w:tcW w:w="808" w:type="dxa"/>
            <w:tcBorders>
              <w:top w:val="nil"/>
              <w:left w:val="nil"/>
              <w:right w:val="nil"/>
            </w:tcBorders>
            <w:shd w:val="clear" w:color="auto" w:fill="auto"/>
            <w:noWrap/>
            <w:vAlign w:val="center"/>
            <w:hideMark/>
          </w:tcPr>
          <w:p w14:paraId="304827F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right w:val="nil"/>
            </w:tcBorders>
            <w:shd w:val="clear" w:color="auto" w:fill="auto"/>
            <w:noWrap/>
            <w:vAlign w:val="center"/>
            <w:hideMark/>
          </w:tcPr>
          <w:p w14:paraId="5B320C6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right w:val="nil"/>
            </w:tcBorders>
            <w:shd w:val="clear" w:color="auto" w:fill="auto"/>
            <w:noWrap/>
            <w:vAlign w:val="center"/>
            <w:hideMark/>
          </w:tcPr>
          <w:p w14:paraId="2A12341E"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right w:val="nil"/>
            </w:tcBorders>
            <w:shd w:val="clear" w:color="auto" w:fill="auto"/>
            <w:noWrap/>
            <w:vAlign w:val="center"/>
            <w:hideMark/>
          </w:tcPr>
          <w:p w14:paraId="176629EF"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670" w:type="dxa"/>
            <w:tcBorders>
              <w:top w:val="nil"/>
              <w:left w:val="nil"/>
              <w:right w:val="nil"/>
            </w:tcBorders>
            <w:shd w:val="clear" w:color="auto" w:fill="auto"/>
            <w:noWrap/>
            <w:vAlign w:val="center"/>
            <w:hideMark/>
          </w:tcPr>
          <w:p w14:paraId="456370CB"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350" w:type="dxa"/>
            <w:tcBorders>
              <w:top w:val="nil"/>
              <w:left w:val="nil"/>
              <w:right w:val="nil"/>
            </w:tcBorders>
            <w:shd w:val="clear" w:color="auto" w:fill="auto"/>
            <w:noWrap/>
            <w:vAlign w:val="center"/>
            <w:hideMark/>
          </w:tcPr>
          <w:p w14:paraId="12EAF3B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w:t>
            </w:r>
          </w:p>
        </w:tc>
      </w:tr>
      <w:tr w:rsidR="005D6F2D" w:rsidRPr="00D509E4" w14:paraId="63DC2961" w14:textId="77777777" w:rsidTr="00F70C32">
        <w:trPr>
          <w:trHeight w:val="340"/>
        </w:trPr>
        <w:tc>
          <w:tcPr>
            <w:tcW w:w="733" w:type="dxa"/>
            <w:vMerge/>
            <w:tcBorders>
              <w:left w:val="nil"/>
              <w:bottom w:val="single" w:sz="8" w:space="0" w:color="auto"/>
              <w:right w:val="nil"/>
            </w:tcBorders>
            <w:shd w:val="clear" w:color="auto" w:fill="auto"/>
            <w:noWrap/>
            <w:vAlign w:val="center"/>
            <w:hideMark/>
          </w:tcPr>
          <w:p w14:paraId="0BA8C66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single" w:sz="8" w:space="0" w:color="auto"/>
              <w:right w:val="nil"/>
            </w:tcBorders>
            <w:shd w:val="clear" w:color="auto" w:fill="auto"/>
            <w:noWrap/>
            <w:vAlign w:val="center"/>
            <w:hideMark/>
          </w:tcPr>
          <w:p w14:paraId="64CF6275"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ASV21</w:t>
            </w:r>
          </w:p>
        </w:tc>
        <w:tc>
          <w:tcPr>
            <w:tcW w:w="2458" w:type="dxa"/>
            <w:tcBorders>
              <w:top w:val="nil"/>
              <w:left w:val="nil"/>
              <w:bottom w:val="single" w:sz="8" w:space="0" w:color="auto"/>
              <w:right w:val="nil"/>
            </w:tcBorders>
            <w:shd w:val="clear" w:color="auto" w:fill="auto"/>
            <w:noWrap/>
            <w:vAlign w:val="center"/>
            <w:hideMark/>
          </w:tcPr>
          <w:p w14:paraId="03011FF0"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1.01%</w:t>
            </w:r>
          </w:p>
        </w:tc>
        <w:tc>
          <w:tcPr>
            <w:tcW w:w="808" w:type="dxa"/>
            <w:tcBorders>
              <w:top w:val="nil"/>
              <w:left w:val="nil"/>
              <w:bottom w:val="single" w:sz="8" w:space="0" w:color="auto"/>
              <w:right w:val="nil"/>
            </w:tcBorders>
            <w:shd w:val="clear" w:color="auto" w:fill="auto"/>
            <w:noWrap/>
            <w:vAlign w:val="center"/>
            <w:hideMark/>
          </w:tcPr>
          <w:p w14:paraId="5D32F036"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single" w:sz="8" w:space="0" w:color="auto"/>
              <w:right w:val="nil"/>
            </w:tcBorders>
            <w:shd w:val="clear" w:color="auto" w:fill="auto"/>
            <w:noWrap/>
            <w:vAlign w:val="center"/>
            <w:hideMark/>
          </w:tcPr>
          <w:p w14:paraId="0636200A"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single" w:sz="8" w:space="0" w:color="auto"/>
              <w:right w:val="nil"/>
            </w:tcBorders>
            <w:shd w:val="clear" w:color="auto" w:fill="auto"/>
            <w:noWrap/>
            <w:vAlign w:val="center"/>
            <w:hideMark/>
          </w:tcPr>
          <w:p w14:paraId="6577D0A2"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single" w:sz="8" w:space="0" w:color="auto"/>
              <w:right w:val="nil"/>
            </w:tcBorders>
            <w:shd w:val="clear" w:color="auto" w:fill="auto"/>
            <w:noWrap/>
            <w:vAlign w:val="center"/>
            <w:hideMark/>
          </w:tcPr>
          <w:p w14:paraId="408BCF1D"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670" w:type="dxa"/>
            <w:tcBorders>
              <w:top w:val="nil"/>
              <w:left w:val="nil"/>
              <w:bottom w:val="single" w:sz="8" w:space="0" w:color="auto"/>
              <w:right w:val="nil"/>
            </w:tcBorders>
            <w:shd w:val="clear" w:color="auto" w:fill="auto"/>
            <w:noWrap/>
            <w:vAlign w:val="center"/>
            <w:hideMark/>
          </w:tcPr>
          <w:p w14:paraId="4E955377"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350" w:type="dxa"/>
            <w:tcBorders>
              <w:top w:val="nil"/>
              <w:left w:val="nil"/>
              <w:bottom w:val="single" w:sz="8" w:space="0" w:color="auto"/>
              <w:right w:val="nil"/>
            </w:tcBorders>
            <w:shd w:val="clear" w:color="auto" w:fill="auto"/>
            <w:noWrap/>
            <w:vAlign w:val="center"/>
            <w:hideMark/>
          </w:tcPr>
          <w:p w14:paraId="51AFE474" w14:textId="77777777" w:rsidR="005D6F2D" w:rsidRPr="00D509E4" w:rsidRDefault="005D6F2D"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bl>
    <w:p w14:paraId="236128FD" w14:textId="77777777" w:rsidR="00E94B7C" w:rsidRDefault="001B7717" w:rsidP="005D6F2D">
      <w:pPr>
        <w:spacing w:after="0" w:line="480" w:lineRule="auto"/>
        <w:contextualSpacing/>
        <w:rPr>
          <w:rFonts w:ascii="Times New Roman" w:hAnsi="Times New Roman"/>
          <w:szCs w:val="20"/>
          <w:lang w:val="en-US"/>
        </w:rPr>
      </w:pPr>
      <w:r w:rsidRPr="00D136E5">
        <w:rPr>
          <w:rFonts w:ascii="Times New Roman" w:hAnsi="Times New Roman"/>
          <w:szCs w:val="20"/>
          <w:lang w:val="en-US"/>
        </w:rPr>
        <w:t xml:space="preserve"> </w:t>
      </w:r>
    </w:p>
    <w:p w14:paraId="72268D59" w14:textId="77777777" w:rsidR="00E94B7C" w:rsidRDefault="00E94B7C" w:rsidP="005D6F2D">
      <w:pPr>
        <w:spacing w:after="0" w:line="480" w:lineRule="auto"/>
        <w:contextualSpacing/>
        <w:rPr>
          <w:rFonts w:ascii="Times New Roman" w:hAnsi="Times New Roman"/>
          <w:szCs w:val="20"/>
          <w:lang w:val="en-US"/>
        </w:rPr>
      </w:pPr>
    </w:p>
    <w:p w14:paraId="1D2ADC5A" w14:textId="21D23EEA" w:rsidR="00E94B7C" w:rsidRDefault="000D72EE" w:rsidP="005D6F2D">
      <w:pPr>
        <w:spacing w:after="0" w:line="480" w:lineRule="auto"/>
        <w:contextualSpacing/>
        <w:rPr>
          <w:rFonts w:ascii="Times New Roman" w:hAnsi="Times New Roman"/>
          <w:i/>
          <w:szCs w:val="20"/>
          <w:lang w:val="en-US"/>
        </w:rPr>
      </w:pPr>
      <w:r>
        <w:rPr>
          <w:rFonts w:ascii="Times New Roman" w:hAnsi="Times New Roman"/>
          <w:i/>
          <w:szCs w:val="20"/>
          <w:lang w:val="en-US"/>
        </w:rPr>
        <w:lastRenderedPageBreak/>
        <w:t xml:space="preserve">Table S2, </w:t>
      </w:r>
      <w:r w:rsidR="00E94B7C">
        <w:rPr>
          <w:rFonts w:ascii="Times New Roman" w:hAnsi="Times New Roman"/>
          <w:i/>
          <w:szCs w:val="20"/>
          <w:lang w:val="en-US"/>
        </w:rPr>
        <w:t>continued from previous page.</w:t>
      </w:r>
    </w:p>
    <w:tbl>
      <w:tblPr>
        <w:tblW w:w="14076" w:type="dxa"/>
        <w:tblInd w:w="55" w:type="dxa"/>
        <w:tblCellMar>
          <w:left w:w="70" w:type="dxa"/>
          <w:right w:w="70" w:type="dxa"/>
        </w:tblCellMar>
        <w:tblLook w:val="04A0" w:firstRow="1" w:lastRow="0" w:firstColumn="1" w:lastColumn="0" w:noHBand="0" w:noVBand="1"/>
      </w:tblPr>
      <w:tblGrid>
        <w:gridCol w:w="733"/>
        <w:gridCol w:w="793"/>
        <w:gridCol w:w="2458"/>
        <w:gridCol w:w="808"/>
        <w:gridCol w:w="1709"/>
        <w:gridCol w:w="1993"/>
        <w:gridCol w:w="1951"/>
        <w:gridCol w:w="1784"/>
        <w:gridCol w:w="1847"/>
      </w:tblGrid>
      <w:tr w:rsidR="00E94B7C" w:rsidRPr="00D509E4" w14:paraId="4001209B" w14:textId="77777777" w:rsidTr="00F70C32">
        <w:trPr>
          <w:trHeight w:val="340"/>
        </w:trPr>
        <w:tc>
          <w:tcPr>
            <w:tcW w:w="733" w:type="dxa"/>
            <w:tcBorders>
              <w:top w:val="single" w:sz="8" w:space="0" w:color="auto"/>
              <w:left w:val="nil"/>
              <w:bottom w:val="single" w:sz="8" w:space="0" w:color="auto"/>
              <w:right w:val="nil"/>
            </w:tcBorders>
            <w:shd w:val="clear" w:color="auto" w:fill="auto"/>
            <w:noWrap/>
            <w:vAlign w:val="center"/>
            <w:hideMark/>
          </w:tcPr>
          <w:p w14:paraId="76B23908"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Region</w:t>
            </w:r>
          </w:p>
        </w:tc>
        <w:tc>
          <w:tcPr>
            <w:tcW w:w="793" w:type="dxa"/>
            <w:tcBorders>
              <w:top w:val="single" w:sz="8" w:space="0" w:color="auto"/>
              <w:left w:val="nil"/>
              <w:bottom w:val="single" w:sz="8" w:space="0" w:color="auto"/>
              <w:right w:val="nil"/>
            </w:tcBorders>
            <w:shd w:val="clear" w:color="auto" w:fill="auto"/>
            <w:noWrap/>
            <w:vAlign w:val="center"/>
            <w:hideMark/>
          </w:tcPr>
          <w:p w14:paraId="2E42D8AD"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ASV ID</w:t>
            </w:r>
          </w:p>
        </w:tc>
        <w:tc>
          <w:tcPr>
            <w:tcW w:w="2458" w:type="dxa"/>
            <w:tcBorders>
              <w:top w:val="single" w:sz="8" w:space="0" w:color="auto"/>
              <w:left w:val="nil"/>
              <w:bottom w:val="single" w:sz="8" w:space="0" w:color="auto"/>
              <w:right w:val="nil"/>
            </w:tcBorders>
            <w:shd w:val="clear" w:color="auto" w:fill="auto"/>
            <w:noWrap/>
            <w:vAlign w:val="center"/>
            <w:hideMark/>
          </w:tcPr>
          <w:p w14:paraId="557F268F"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Average relative abundance</w:t>
            </w:r>
          </w:p>
        </w:tc>
        <w:tc>
          <w:tcPr>
            <w:tcW w:w="808" w:type="dxa"/>
            <w:tcBorders>
              <w:top w:val="single" w:sz="8" w:space="0" w:color="auto"/>
              <w:left w:val="nil"/>
              <w:bottom w:val="single" w:sz="8" w:space="0" w:color="auto"/>
              <w:right w:val="nil"/>
            </w:tcBorders>
            <w:shd w:val="clear" w:color="auto" w:fill="auto"/>
            <w:noWrap/>
            <w:vAlign w:val="center"/>
            <w:hideMark/>
          </w:tcPr>
          <w:p w14:paraId="09F72142"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Domain</w:t>
            </w:r>
          </w:p>
        </w:tc>
        <w:tc>
          <w:tcPr>
            <w:tcW w:w="1709" w:type="dxa"/>
            <w:tcBorders>
              <w:top w:val="single" w:sz="8" w:space="0" w:color="auto"/>
              <w:left w:val="nil"/>
              <w:bottom w:val="single" w:sz="8" w:space="0" w:color="auto"/>
              <w:right w:val="nil"/>
            </w:tcBorders>
            <w:shd w:val="clear" w:color="auto" w:fill="auto"/>
            <w:noWrap/>
            <w:vAlign w:val="center"/>
            <w:hideMark/>
          </w:tcPr>
          <w:p w14:paraId="68C38444"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Phylum</w:t>
            </w:r>
          </w:p>
        </w:tc>
        <w:tc>
          <w:tcPr>
            <w:tcW w:w="1993" w:type="dxa"/>
            <w:tcBorders>
              <w:top w:val="single" w:sz="8" w:space="0" w:color="auto"/>
              <w:left w:val="nil"/>
              <w:bottom w:val="single" w:sz="8" w:space="0" w:color="auto"/>
              <w:right w:val="nil"/>
            </w:tcBorders>
            <w:shd w:val="clear" w:color="auto" w:fill="auto"/>
            <w:noWrap/>
            <w:vAlign w:val="center"/>
            <w:hideMark/>
          </w:tcPr>
          <w:p w14:paraId="2FB613C0"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Class</w:t>
            </w:r>
          </w:p>
        </w:tc>
        <w:tc>
          <w:tcPr>
            <w:tcW w:w="1951" w:type="dxa"/>
            <w:tcBorders>
              <w:top w:val="single" w:sz="8" w:space="0" w:color="auto"/>
              <w:left w:val="nil"/>
              <w:bottom w:val="single" w:sz="8" w:space="0" w:color="auto"/>
              <w:right w:val="nil"/>
            </w:tcBorders>
            <w:shd w:val="clear" w:color="auto" w:fill="auto"/>
            <w:noWrap/>
            <w:vAlign w:val="center"/>
            <w:hideMark/>
          </w:tcPr>
          <w:p w14:paraId="77206791"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Order</w:t>
            </w:r>
          </w:p>
        </w:tc>
        <w:tc>
          <w:tcPr>
            <w:tcW w:w="1784" w:type="dxa"/>
            <w:tcBorders>
              <w:top w:val="single" w:sz="8" w:space="0" w:color="auto"/>
              <w:left w:val="nil"/>
              <w:bottom w:val="single" w:sz="8" w:space="0" w:color="auto"/>
              <w:right w:val="nil"/>
            </w:tcBorders>
            <w:shd w:val="clear" w:color="auto" w:fill="auto"/>
            <w:noWrap/>
            <w:vAlign w:val="center"/>
            <w:hideMark/>
          </w:tcPr>
          <w:p w14:paraId="31321612"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Family</w:t>
            </w:r>
          </w:p>
        </w:tc>
        <w:tc>
          <w:tcPr>
            <w:tcW w:w="1847" w:type="dxa"/>
            <w:tcBorders>
              <w:top w:val="single" w:sz="8" w:space="0" w:color="auto"/>
              <w:left w:val="nil"/>
              <w:bottom w:val="single" w:sz="8" w:space="0" w:color="auto"/>
              <w:right w:val="nil"/>
            </w:tcBorders>
            <w:shd w:val="clear" w:color="auto" w:fill="auto"/>
            <w:noWrap/>
            <w:vAlign w:val="center"/>
            <w:hideMark/>
          </w:tcPr>
          <w:p w14:paraId="698575B2" w14:textId="77777777" w:rsidR="00E94B7C" w:rsidRPr="00D509E4" w:rsidRDefault="00E94B7C" w:rsidP="00F70C32">
            <w:pPr>
              <w:spacing w:after="0" w:line="240" w:lineRule="auto"/>
              <w:jc w:val="center"/>
              <w:rPr>
                <w:rFonts w:ascii="Times New Roman" w:eastAsia="Times New Roman" w:hAnsi="Times New Roman"/>
                <w:i/>
                <w:color w:val="000000"/>
                <w:sz w:val="20"/>
                <w:szCs w:val="20"/>
                <w:lang w:val="en-US" w:eastAsia="de-DE"/>
              </w:rPr>
            </w:pPr>
            <w:r w:rsidRPr="00D509E4">
              <w:rPr>
                <w:rFonts w:ascii="Times New Roman" w:eastAsia="Times New Roman" w:hAnsi="Times New Roman"/>
                <w:i/>
                <w:color w:val="000000"/>
                <w:sz w:val="20"/>
                <w:szCs w:val="20"/>
                <w:lang w:val="en-US" w:eastAsia="de-DE"/>
              </w:rPr>
              <w:t>Genus</w:t>
            </w:r>
          </w:p>
        </w:tc>
      </w:tr>
      <w:tr w:rsidR="00E94B7C" w:rsidRPr="00D509E4" w14:paraId="266330C4" w14:textId="77777777" w:rsidTr="00F70C32">
        <w:trPr>
          <w:trHeight w:val="340"/>
        </w:trPr>
        <w:tc>
          <w:tcPr>
            <w:tcW w:w="733" w:type="dxa"/>
            <w:vMerge w:val="restart"/>
            <w:tcBorders>
              <w:top w:val="single" w:sz="8" w:space="0" w:color="auto"/>
              <w:left w:val="nil"/>
              <w:right w:val="nil"/>
            </w:tcBorders>
            <w:shd w:val="clear" w:color="auto" w:fill="auto"/>
            <w:noWrap/>
            <w:vAlign w:val="center"/>
          </w:tcPr>
          <w:p w14:paraId="064CA63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AUG</w:t>
            </w:r>
          </w:p>
        </w:tc>
        <w:tc>
          <w:tcPr>
            <w:tcW w:w="793" w:type="dxa"/>
            <w:tcBorders>
              <w:top w:val="single" w:sz="8" w:space="0" w:color="auto"/>
              <w:left w:val="nil"/>
              <w:bottom w:val="nil"/>
              <w:right w:val="nil"/>
            </w:tcBorders>
            <w:shd w:val="clear" w:color="auto" w:fill="auto"/>
            <w:noWrap/>
            <w:vAlign w:val="center"/>
          </w:tcPr>
          <w:p w14:paraId="45913F8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ASV6</w:t>
            </w:r>
          </w:p>
        </w:tc>
        <w:tc>
          <w:tcPr>
            <w:tcW w:w="2458" w:type="dxa"/>
            <w:tcBorders>
              <w:top w:val="single" w:sz="8" w:space="0" w:color="auto"/>
              <w:left w:val="nil"/>
              <w:bottom w:val="nil"/>
              <w:right w:val="nil"/>
            </w:tcBorders>
            <w:shd w:val="clear" w:color="auto" w:fill="auto"/>
            <w:noWrap/>
            <w:vAlign w:val="center"/>
          </w:tcPr>
          <w:p w14:paraId="703F1D0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2.96%</w:t>
            </w:r>
          </w:p>
        </w:tc>
        <w:tc>
          <w:tcPr>
            <w:tcW w:w="808" w:type="dxa"/>
            <w:tcBorders>
              <w:top w:val="single" w:sz="8" w:space="0" w:color="auto"/>
              <w:left w:val="nil"/>
              <w:bottom w:val="nil"/>
              <w:right w:val="nil"/>
            </w:tcBorders>
            <w:shd w:val="clear" w:color="auto" w:fill="auto"/>
            <w:noWrap/>
            <w:vAlign w:val="center"/>
          </w:tcPr>
          <w:p w14:paraId="404A2AA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single" w:sz="8" w:space="0" w:color="auto"/>
              <w:left w:val="nil"/>
              <w:bottom w:val="nil"/>
              <w:right w:val="nil"/>
            </w:tcBorders>
            <w:shd w:val="clear" w:color="auto" w:fill="auto"/>
            <w:noWrap/>
            <w:vAlign w:val="center"/>
          </w:tcPr>
          <w:p w14:paraId="7852313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single" w:sz="8" w:space="0" w:color="auto"/>
              <w:left w:val="nil"/>
              <w:bottom w:val="nil"/>
              <w:right w:val="nil"/>
            </w:tcBorders>
            <w:shd w:val="clear" w:color="auto" w:fill="auto"/>
            <w:noWrap/>
            <w:vAlign w:val="center"/>
          </w:tcPr>
          <w:p w14:paraId="0437C75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single" w:sz="8" w:space="0" w:color="auto"/>
              <w:left w:val="nil"/>
              <w:bottom w:val="nil"/>
              <w:right w:val="nil"/>
            </w:tcBorders>
            <w:shd w:val="clear" w:color="auto" w:fill="auto"/>
            <w:noWrap/>
            <w:vAlign w:val="center"/>
          </w:tcPr>
          <w:p w14:paraId="6AE6B72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784" w:type="dxa"/>
            <w:tcBorders>
              <w:top w:val="single" w:sz="8" w:space="0" w:color="auto"/>
              <w:left w:val="nil"/>
              <w:bottom w:val="nil"/>
              <w:right w:val="nil"/>
            </w:tcBorders>
            <w:shd w:val="clear" w:color="auto" w:fill="auto"/>
            <w:noWrap/>
            <w:vAlign w:val="center"/>
          </w:tcPr>
          <w:p w14:paraId="300D6AF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847" w:type="dxa"/>
            <w:tcBorders>
              <w:top w:val="single" w:sz="8" w:space="0" w:color="auto"/>
              <w:left w:val="nil"/>
              <w:bottom w:val="nil"/>
              <w:right w:val="nil"/>
            </w:tcBorders>
            <w:shd w:val="clear" w:color="auto" w:fill="auto"/>
            <w:noWrap/>
            <w:vAlign w:val="center"/>
          </w:tcPr>
          <w:p w14:paraId="0DCDAC9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w:t>
            </w:r>
          </w:p>
        </w:tc>
      </w:tr>
      <w:tr w:rsidR="00E94B7C" w:rsidRPr="00D509E4" w14:paraId="5DCE4D7E" w14:textId="77777777" w:rsidTr="00F70C32">
        <w:trPr>
          <w:trHeight w:val="340"/>
        </w:trPr>
        <w:tc>
          <w:tcPr>
            <w:tcW w:w="733" w:type="dxa"/>
            <w:vMerge/>
            <w:tcBorders>
              <w:left w:val="nil"/>
              <w:right w:val="nil"/>
            </w:tcBorders>
            <w:shd w:val="clear" w:color="auto" w:fill="auto"/>
            <w:noWrap/>
            <w:vAlign w:val="center"/>
          </w:tcPr>
          <w:p w14:paraId="4652981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69A239E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ASV10</w:t>
            </w:r>
          </w:p>
        </w:tc>
        <w:tc>
          <w:tcPr>
            <w:tcW w:w="2458" w:type="dxa"/>
            <w:tcBorders>
              <w:top w:val="nil"/>
              <w:left w:val="nil"/>
              <w:bottom w:val="nil"/>
              <w:right w:val="nil"/>
            </w:tcBorders>
            <w:shd w:val="clear" w:color="auto" w:fill="auto"/>
            <w:noWrap/>
            <w:vAlign w:val="center"/>
          </w:tcPr>
          <w:p w14:paraId="0F93EA3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1.72%</w:t>
            </w:r>
          </w:p>
        </w:tc>
        <w:tc>
          <w:tcPr>
            <w:tcW w:w="808" w:type="dxa"/>
            <w:tcBorders>
              <w:top w:val="nil"/>
              <w:left w:val="nil"/>
              <w:bottom w:val="nil"/>
              <w:right w:val="nil"/>
            </w:tcBorders>
            <w:shd w:val="clear" w:color="auto" w:fill="auto"/>
            <w:noWrap/>
            <w:vAlign w:val="center"/>
          </w:tcPr>
          <w:p w14:paraId="388D52F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20B59C4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7239775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21A3D76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258BC7C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7E7B5DE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6ADEA7BE" w14:textId="77777777" w:rsidTr="00F70C32">
        <w:trPr>
          <w:trHeight w:val="340"/>
        </w:trPr>
        <w:tc>
          <w:tcPr>
            <w:tcW w:w="733" w:type="dxa"/>
            <w:vMerge/>
            <w:tcBorders>
              <w:left w:val="nil"/>
              <w:right w:val="nil"/>
            </w:tcBorders>
            <w:shd w:val="clear" w:color="auto" w:fill="auto"/>
            <w:noWrap/>
            <w:vAlign w:val="center"/>
          </w:tcPr>
          <w:p w14:paraId="4E7FCE3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1817D07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ASV18</w:t>
            </w:r>
          </w:p>
        </w:tc>
        <w:tc>
          <w:tcPr>
            <w:tcW w:w="2458" w:type="dxa"/>
            <w:tcBorders>
              <w:top w:val="nil"/>
              <w:left w:val="nil"/>
              <w:bottom w:val="nil"/>
              <w:right w:val="nil"/>
            </w:tcBorders>
            <w:shd w:val="clear" w:color="auto" w:fill="auto"/>
            <w:noWrap/>
            <w:vAlign w:val="center"/>
          </w:tcPr>
          <w:p w14:paraId="64A5BBC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1.29%</w:t>
            </w:r>
          </w:p>
        </w:tc>
        <w:tc>
          <w:tcPr>
            <w:tcW w:w="808" w:type="dxa"/>
            <w:tcBorders>
              <w:top w:val="nil"/>
              <w:left w:val="nil"/>
              <w:bottom w:val="nil"/>
              <w:right w:val="nil"/>
            </w:tcBorders>
            <w:shd w:val="clear" w:color="auto" w:fill="auto"/>
            <w:noWrap/>
            <w:vAlign w:val="center"/>
          </w:tcPr>
          <w:p w14:paraId="4520900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0D41A61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2A8CD85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7854F06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6D9774F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666FD22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65ACA868" w14:textId="77777777" w:rsidTr="00F70C32">
        <w:trPr>
          <w:trHeight w:val="340"/>
        </w:trPr>
        <w:tc>
          <w:tcPr>
            <w:tcW w:w="733" w:type="dxa"/>
            <w:vMerge/>
            <w:tcBorders>
              <w:left w:val="nil"/>
              <w:right w:val="nil"/>
            </w:tcBorders>
            <w:shd w:val="clear" w:color="auto" w:fill="auto"/>
            <w:noWrap/>
            <w:vAlign w:val="center"/>
          </w:tcPr>
          <w:p w14:paraId="7AD601F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7F16F1F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ASV4</w:t>
            </w:r>
          </w:p>
        </w:tc>
        <w:tc>
          <w:tcPr>
            <w:tcW w:w="2458" w:type="dxa"/>
            <w:tcBorders>
              <w:top w:val="nil"/>
              <w:left w:val="nil"/>
              <w:bottom w:val="nil"/>
              <w:right w:val="nil"/>
            </w:tcBorders>
            <w:shd w:val="clear" w:color="auto" w:fill="auto"/>
            <w:noWrap/>
            <w:vAlign w:val="center"/>
          </w:tcPr>
          <w:p w14:paraId="2E4E883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1.26%</w:t>
            </w:r>
          </w:p>
        </w:tc>
        <w:tc>
          <w:tcPr>
            <w:tcW w:w="808" w:type="dxa"/>
            <w:tcBorders>
              <w:top w:val="nil"/>
              <w:left w:val="nil"/>
              <w:bottom w:val="nil"/>
              <w:right w:val="nil"/>
            </w:tcBorders>
            <w:shd w:val="clear" w:color="auto" w:fill="auto"/>
            <w:noWrap/>
            <w:vAlign w:val="center"/>
          </w:tcPr>
          <w:p w14:paraId="15CBC7C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45BCAA9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71E90F4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14FC58B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2FE3F4E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5736A03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0603C3DF" w14:textId="77777777" w:rsidTr="00F70C32">
        <w:trPr>
          <w:trHeight w:val="340"/>
        </w:trPr>
        <w:tc>
          <w:tcPr>
            <w:tcW w:w="733" w:type="dxa"/>
            <w:vMerge/>
            <w:tcBorders>
              <w:left w:val="nil"/>
              <w:right w:val="nil"/>
            </w:tcBorders>
            <w:shd w:val="clear" w:color="auto" w:fill="auto"/>
            <w:noWrap/>
            <w:vAlign w:val="center"/>
          </w:tcPr>
          <w:p w14:paraId="2BC57C7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5245B80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ASV24</w:t>
            </w:r>
          </w:p>
        </w:tc>
        <w:tc>
          <w:tcPr>
            <w:tcW w:w="2458" w:type="dxa"/>
            <w:tcBorders>
              <w:top w:val="nil"/>
              <w:left w:val="nil"/>
              <w:bottom w:val="nil"/>
              <w:right w:val="nil"/>
            </w:tcBorders>
            <w:shd w:val="clear" w:color="auto" w:fill="auto"/>
            <w:noWrap/>
            <w:vAlign w:val="center"/>
          </w:tcPr>
          <w:p w14:paraId="57B1BE9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1.14%</w:t>
            </w:r>
          </w:p>
        </w:tc>
        <w:tc>
          <w:tcPr>
            <w:tcW w:w="808" w:type="dxa"/>
            <w:tcBorders>
              <w:top w:val="nil"/>
              <w:left w:val="nil"/>
              <w:bottom w:val="nil"/>
              <w:right w:val="nil"/>
            </w:tcBorders>
            <w:shd w:val="clear" w:color="auto" w:fill="auto"/>
            <w:noWrap/>
            <w:vAlign w:val="center"/>
          </w:tcPr>
          <w:p w14:paraId="58EA26E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29E29F7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760D741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bottom w:val="nil"/>
              <w:right w:val="nil"/>
            </w:tcBorders>
            <w:shd w:val="clear" w:color="auto" w:fill="auto"/>
            <w:noWrap/>
            <w:vAlign w:val="center"/>
          </w:tcPr>
          <w:p w14:paraId="7D2CB0C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784" w:type="dxa"/>
            <w:tcBorders>
              <w:top w:val="nil"/>
              <w:left w:val="nil"/>
              <w:bottom w:val="nil"/>
              <w:right w:val="nil"/>
            </w:tcBorders>
            <w:shd w:val="clear" w:color="auto" w:fill="auto"/>
            <w:noWrap/>
            <w:vAlign w:val="center"/>
          </w:tcPr>
          <w:p w14:paraId="3687F69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847" w:type="dxa"/>
            <w:tcBorders>
              <w:top w:val="nil"/>
              <w:left w:val="nil"/>
              <w:bottom w:val="nil"/>
              <w:right w:val="nil"/>
            </w:tcBorders>
            <w:shd w:val="clear" w:color="auto" w:fill="auto"/>
            <w:noWrap/>
            <w:vAlign w:val="center"/>
          </w:tcPr>
          <w:p w14:paraId="190C401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Brevundimonas</w:t>
            </w:r>
          </w:p>
        </w:tc>
      </w:tr>
      <w:tr w:rsidR="00E94B7C" w:rsidRPr="00D509E4" w14:paraId="6866C328" w14:textId="77777777" w:rsidTr="00F70C32">
        <w:trPr>
          <w:trHeight w:val="340"/>
        </w:trPr>
        <w:tc>
          <w:tcPr>
            <w:tcW w:w="733" w:type="dxa"/>
            <w:vMerge/>
            <w:tcBorders>
              <w:left w:val="nil"/>
              <w:right w:val="nil"/>
            </w:tcBorders>
            <w:shd w:val="clear" w:color="auto" w:fill="auto"/>
            <w:noWrap/>
            <w:vAlign w:val="center"/>
          </w:tcPr>
          <w:p w14:paraId="597DEBB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4EC9DEE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ASV19</w:t>
            </w:r>
          </w:p>
        </w:tc>
        <w:tc>
          <w:tcPr>
            <w:tcW w:w="2458" w:type="dxa"/>
            <w:tcBorders>
              <w:top w:val="nil"/>
              <w:left w:val="nil"/>
              <w:bottom w:val="nil"/>
              <w:right w:val="nil"/>
            </w:tcBorders>
            <w:shd w:val="clear" w:color="auto" w:fill="auto"/>
            <w:noWrap/>
            <w:vAlign w:val="center"/>
          </w:tcPr>
          <w:p w14:paraId="3178CF3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1.00%</w:t>
            </w:r>
          </w:p>
        </w:tc>
        <w:tc>
          <w:tcPr>
            <w:tcW w:w="808" w:type="dxa"/>
            <w:tcBorders>
              <w:top w:val="nil"/>
              <w:left w:val="nil"/>
              <w:bottom w:val="nil"/>
              <w:right w:val="nil"/>
            </w:tcBorders>
            <w:shd w:val="clear" w:color="auto" w:fill="auto"/>
            <w:noWrap/>
            <w:vAlign w:val="center"/>
          </w:tcPr>
          <w:p w14:paraId="02B2F4B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2661A6C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0B480BE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65FD146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39038BF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581CEAC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16A48965" w14:textId="77777777" w:rsidTr="00F70C32">
        <w:trPr>
          <w:trHeight w:val="340"/>
        </w:trPr>
        <w:tc>
          <w:tcPr>
            <w:tcW w:w="733" w:type="dxa"/>
            <w:vMerge/>
            <w:tcBorders>
              <w:left w:val="nil"/>
              <w:right w:val="nil"/>
            </w:tcBorders>
            <w:shd w:val="clear" w:color="auto" w:fill="auto"/>
            <w:noWrap/>
            <w:vAlign w:val="center"/>
          </w:tcPr>
          <w:p w14:paraId="4959B59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1198367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ASV7</w:t>
            </w:r>
          </w:p>
        </w:tc>
        <w:tc>
          <w:tcPr>
            <w:tcW w:w="2458" w:type="dxa"/>
            <w:tcBorders>
              <w:top w:val="nil"/>
              <w:left w:val="nil"/>
              <w:bottom w:val="nil"/>
              <w:right w:val="nil"/>
            </w:tcBorders>
            <w:shd w:val="clear" w:color="auto" w:fill="auto"/>
            <w:noWrap/>
            <w:vAlign w:val="center"/>
          </w:tcPr>
          <w:p w14:paraId="176DB66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0.92%</w:t>
            </w:r>
          </w:p>
        </w:tc>
        <w:tc>
          <w:tcPr>
            <w:tcW w:w="808" w:type="dxa"/>
            <w:tcBorders>
              <w:top w:val="nil"/>
              <w:left w:val="nil"/>
              <w:bottom w:val="nil"/>
              <w:right w:val="nil"/>
            </w:tcBorders>
            <w:shd w:val="clear" w:color="auto" w:fill="auto"/>
            <w:noWrap/>
            <w:vAlign w:val="center"/>
          </w:tcPr>
          <w:p w14:paraId="66FAE14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41A187E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6CE6C53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6C27A55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47FEF1D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1A8FB87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1085D82D" w14:textId="77777777" w:rsidTr="00F70C32">
        <w:trPr>
          <w:trHeight w:val="340"/>
        </w:trPr>
        <w:tc>
          <w:tcPr>
            <w:tcW w:w="733" w:type="dxa"/>
            <w:vMerge/>
            <w:tcBorders>
              <w:left w:val="nil"/>
              <w:right w:val="nil"/>
            </w:tcBorders>
            <w:shd w:val="clear" w:color="auto" w:fill="auto"/>
            <w:noWrap/>
            <w:vAlign w:val="center"/>
          </w:tcPr>
          <w:p w14:paraId="4137AB3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0FAFB69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ASV32</w:t>
            </w:r>
          </w:p>
        </w:tc>
        <w:tc>
          <w:tcPr>
            <w:tcW w:w="2458" w:type="dxa"/>
            <w:tcBorders>
              <w:top w:val="nil"/>
              <w:left w:val="nil"/>
              <w:bottom w:val="nil"/>
              <w:right w:val="nil"/>
            </w:tcBorders>
            <w:shd w:val="clear" w:color="auto" w:fill="auto"/>
            <w:noWrap/>
            <w:vAlign w:val="center"/>
          </w:tcPr>
          <w:p w14:paraId="62FDA53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0.90%</w:t>
            </w:r>
          </w:p>
        </w:tc>
        <w:tc>
          <w:tcPr>
            <w:tcW w:w="808" w:type="dxa"/>
            <w:tcBorders>
              <w:top w:val="nil"/>
              <w:left w:val="nil"/>
              <w:bottom w:val="nil"/>
              <w:right w:val="nil"/>
            </w:tcBorders>
            <w:shd w:val="clear" w:color="auto" w:fill="auto"/>
            <w:noWrap/>
            <w:vAlign w:val="center"/>
          </w:tcPr>
          <w:p w14:paraId="37B8E6D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4B7C52C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7B801DC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7D03C07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13FCBA8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618D9B2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696E1E4F" w14:textId="77777777" w:rsidTr="00F70C32">
        <w:trPr>
          <w:trHeight w:val="340"/>
        </w:trPr>
        <w:tc>
          <w:tcPr>
            <w:tcW w:w="733" w:type="dxa"/>
            <w:vMerge/>
            <w:tcBorders>
              <w:left w:val="nil"/>
              <w:right w:val="nil"/>
            </w:tcBorders>
            <w:shd w:val="clear" w:color="auto" w:fill="auto"/>
            <w:noWrap/>
            <w:vAlign w:val="center"/>
          </w:tcPr>
          <w:p w14:paraId="79C2E1E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right w:val="nil"/>
            </w:tcBorders>
            <w:shd w:val="clear" w:color="auto" w:fill="auto"/>
            <w:noWrap/>
            <w:vAlign w:val="center"/>
          </w:tcPr>
          <w:p w14:paraId="4460630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ASV40</w:t>
            </w:r>
          </w:p>
        </w:tc>
        <w:tc>
          <w:tcPr>
            <w:tcW w:w="2458" w:type="dxa"/>
            <w:tcBorders>
              <w:top w:val="nil"/>
              <w:left w:val="nil"/>
              <w:right w:val="nil"/>
            </w:tcBorders>
            <w:shd w:val="clear" w:color="auto" w:fill="auto"/>
            <w:noWrap/>
            <w:vAlign w:val="center"/>
          </w:tcPr>
          <w:p w14:paraId="40C4122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0.85%</w:t>
            </w:r>
          </w:p>
        </w:tc>
        <w:tc>
          <w:tcPr>
            <w:tcW w:w="808" w:type="dxa"/>
            <w:tcBorders>
              <w:top w:val="nil"/>
              <w:left w:val="nil"/>
              <w:right w:val="nil"/>
            </w:tcBorders>
            <w:shd w:val="clear" w:color="auto" w:fill="auto"/>
            <w:noWrap/>
            <w:vAlign w:val="center"/>
          </w:tcPr>
          <w:p w14:paraId="3CF86F3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right w:val="nil"/>
            </w:tcBorders>
            <w:shd w:val="clear" w:color="auto" w:fill="auto"/>
            <w:noWrap/>
            <w:vAlign w:val="center"/>
          </w:tcPr>
          <w:p w14:paraId="21CFEBD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right w:val="nil"/>
            </w:tcBorders>
            <w:shd w:val="clear" w:color="auto" w:fill="auto"/>
            <w:noWrap/>
            <w:vAlign w:val="center"/>
          </w:tcPr>
          <w:p w14:paraId="4097AD4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right w:val="nil"/>
            </w:tcBorders>
            <w:shd w:val="clear" w:color="auto" w:fill="auto"/>
            <w:noWrap/>
            <w:vAlign w:val="center"/>
          </w:tcPr>
          <w:p w14:paraId="15DEBD7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784" w:type="dxa"/>
            <w:tcBorders>
              <w:top w:val="nil"/>
              <w:left w:val="nil"/>
              <w:right w:val="nil"/>
            </w:tcBorders>
            <w:shd w:val="clear" w:color="auto" w:fill="auto"/>
            <w:noWrap/>
            <w:vAlign w:val="center"/>
          </w:tcPr>
          <w:p w14:paraId="1D17DED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847" w:type="dxa"/>
            <w:tcBorders>
              <w:top w:val="nil"/>
              <w:left w:val="nil"/>
              <w:right w:val="nil"/>
            </w:tcBorders>
            <w:shd w:val="clear" w:color="auto" w:fill="auto"/>
            <w:noWrap/>
            <w:vAlign w:val="center"/>
          </w:tcPr>
          <w:p w14:paraId="37CDB38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Brevundimonas</w:t>
            </w:r>
          </w:p>
        </w:tc>
      </w:tr>
      <w:tr w:rsidR="00E94B7C" w:rsidRPr="00D509E4" w14:paraId="5F5994F6" w14:textId="77777777" w:rsidTr="00F70C32">
        <w:trPr>
          <w:trHeight w:val="340"/>
        </w:trPr>
        <w:tc>
          <w:tcPr>
            <w:tcW w:w="733" w:type="dxa"/>
            <w:vMerge/>
            <w:tcBorders>
              <w:left w:val="nil"/>
              <w:bottom w:val="single" w:sz="8" w:space="0" w:color="auto"/>
              <w:right w:val="nil"/>
            </w:tcBorders>
            <w:shd w:val="clear" w:color="auto" w:fill="auto"/>
            <w:noWrap/>
            <w:vAlign w:val="center"/>
          </w:tcPr>
          <w:p w14:paraId="408DA0B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single" w:sz="8" w:space="0" w:color="auto"/>
              <w:right w:val="nil"/>
            </w:tcBorders>
            <w:shd w:val="clear" w:color="auto" w:fill="auto"/>
            <w:noWrap/>
            <w:vAlign w:val="center"/>
          </w:tcPr>
          <w:p w14:paraId="145BEC3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ASV29</w:t>
            </w:r>
          </w:p>
        </w:tc>
        <w:tc>
          <w:tcPr>
            <w:tcW w:w="2458" w:type="dxa"/>
            <w:tcBorders>
              <w:top w:val="nil"/>
              <w:left w:val="nil"/>
              <w:bottom w:val="single" w:sz="8" w:space="0" w:color="auto"/>
              <w:right w:val="nil"/>
            </w:tcBorders>
            <w:shd w:val="clear" w:color="auto" w:fill="auto"/>
            <w:noWrap/>
            <w:vAlign w:val="center"/>
          </w:tcPr>
          <w:p w14:paraId="2581E25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0.84%</w:t>
            </w:r>
          </w:p>
        </w:tc>
        <w:tc>
          <w:tcPr>
            <w:tcW w:w="808" w:type="dxa"/>
            <w:tcBorders>
              <w:top w:val="nil"/>
              <w:left w:val="nil"/>
              <w:bottom w:val="single" w:sz="8" w:space="0" w:color="auto"/>
              <w:right w:val="nil"/>
            </w:tcBorders>
            <w:shd w:val="clear" w:color="auto" w:fill="auto"/>
            <w:noWrap/>
            <w:vAlign w:val="center"/>
          </w:tcPr>
          <w:p w14:paraId="02D597E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single" w:sz="8" w:space="0" w:color="auto"/>
              <w:right w:val="nil"/>
            </w:tcBorders>
            <w:shd w:val="clear" w:color="auto" w:fill="auto"/>
            <w:noWrap/>
            <w:vAlign w:val="center"/>
          </w:tcPr>
          <w:p w14:paraId="5730258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single" w:sz="8" w:space="0" w:color="auto"/>
              <w:right w:val="nil"/>
            </w:tcBorders>
            <w:shd w:val="clear" w:color="auto" w:fill="auto"/>
            <w:noWrap/>
            <w:vAlign w:val="center"/>
          </w:tcPr>
          <w:p w14:paraId="6D1D360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bottom w:val="single" w:sz="8" w:space="0" w:color="auto"/>
              <w:right w:val="nil"/>
            </w:tcBorders>
            <w:shd w:val="clear" w:color="auto" w:fill="auto"/>
            <w:noWrap/>
            <w:vAlign w:val="center"/>
          </w:tcPr>
          <w:p w14:paraId="14AF07B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784" w:type="dxa"/>
            <w:tcBorders>
              <w:top w:val="nil"/>
              <w:left w:val="nil"/>
              <w:bottom w:val="single" w:sz="8" w:space="0" w:color="auto"/>
              <w:right w:val="nil"/>
            </w:tcBorders>
            <w:shd w:val="clear" w:color="auto" w:fill="auto"/>
            <w:noWrap/>
            <w:vAlign w:val="center"/>
          </w:tcPr>
          <w:p w14:paraId="19C8729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847" w:type="dxa"/>
            <w:tcBorders>
              <w:top w:val="nil"/>
              <w:left w:val="nil"/>
              <w:bottom w:val="single" w:sz="8" w:space="0" w:color="auto"/>
              <w:right w:val="nil"/>
            </w:tcBorders>
            <w:shd w:val="clear" w:color="auto" w:fill="auto"/>
            <w:noWrap/>
            <w:vAlign w:val="center"/>
          </w:tcPr>
          <w:p w14:paraId="39DFF22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Phenylobacterium</w:t>
            </w:r>
          </w:p>
        </w:tc>
      </w:tr>
      <w:tr w:rsidR="00E94B7C" w:rsidRPr="00D509E4" w14:paraId="31CF7F15" w14:textId="77777777" w:rsidTr="00F70C32">
        <w:trPr>
          <w:trHeight w:val="340"/>
        </w:trPr>
        <w:tc>
          <w:tcPr>
            <w:tcW w:w="733" w:type="dxa"/>
            <w:vMerge w:val="restart"/>
            <w:tcBorders>
              <w:top w:val="single" w:sz="8" w:space="0" w:color="auto"/>
              <w:left w:val="nil"/>
              <w:right w:val="nil"/>
            </w:tcBorders>
            <w:shd w:val="clear" w:color="auto" w:fill="auto"/>
            <w:noWrap/>
            <w:vAlign w:val="center"/>
          </w:tcPr>
          <w:p w14:paraId="0AB4968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MIT</w:t>
            </w:r>
          </w:p>
        </w:tc>
        <w:tc>
          <w:tcPr>
            <w:tcW w:w="793" w:type="dxa"/>
            <w:tcBorders>
              <w:top w:val="single" w:sz="8" w:space="0" w:color="auto"/>
              <w:left w:val="nil"/>
              <w:bottom w:val="nil"/>
              <w:right w:val="nil"/>
            </w:tcBorders>
            <w:shd w:val="clear" w:color="auto" w:fill="auto"/>
            <w:noWrap/>
            <w:vAlign w:val="center"/>
          </w:tcPr>
          <w:p w14:paraId="4D00A2B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ASV5</w:t>
            </w:r>
          </w:p>
        </w:tc>
        <w:tc>
          <w:tcPr>
            <w:tcW w:w="2458" w:type="dxa"/>
            <w:tcBorders>
              <w:top w:val="single" w:sz="8" w:space="0" w:color="auto"/>
              <w:left w:val="nil"/>
              <w:bottom w:val="nil"/>
              <w:right w:val="nil"/>
            </w:tcBorders>
            <w:shd w:val="clear" w:color="auto" w:fill="auto"/>
            <w:noWrap/>
            <w:vAlign w:val="center"/>
          </w:tcPr>
          <w:p w14:paraId="2C6F649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6.27%</w:t>
            </w:r>
          </w:p>
        </w:tc>
        <w:tc>
          <w:tcPr>
            <w:tcW w:w="808" w:type="dxa"/>
            <w:tcBorders>
              <w:top w:val="single" w:sz="8" w:space="0" w:color="auto"/>
              <w:left w:val="nil"/>
              <w:bottom w:val="nil"/>
              <w:right w:val="nil"/>
            </w:tcBorders>
            <w:shd w:val="clear" w:color="auto" w:fill="auto"/>
            <w:noWrap/>
            <w:vAlign w:val="center"/>
          </w:tcPr>
          <w:p w14:paraId="487265A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single" w:sz="8" w:space="0" w:color="auto"/>
              <w:left w:val="nil"/>
              <w:bottom w:val="nil"/>
              <w:right w:val="nil"/>
            </w:tcBorders>
            <w:shd w:val="clear" w:color="auto" w:fill="auto"/>
            <w:noWrap/>
            <w:vAlign w:val="center"/>
          </w:tcPr>
          <w:p w14:paraId="67B249A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single" w:sz="8" w:space="0" w:color="auto"/>
              <w:left w:val="nil"/>
              <w:bottom w:val="nil"/>
              <w:right w:val="nil"/>
            </w:tcBorders>
            <w:shd w:val="clear" w:color="auto" w:fill="auto"/>
            <w:noWrap/>
            <w:vAlign w:val="center"/>
          </w:tcPr>
          <w:p w14:paraId="3DC055E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single" w:sz="8" w:space="0" w:color="auto"/>
              <w:left w:val="nil"/>
              <w:bottom w:val="nil"/>
              <w:right w:val="nil"/>
            </w:tcBorders>
            <w:shd w:val="clear" w:color="auto" w:fill="auto"/>
            <w:noWrap/>
            <w:vAlign w:val="center"/>
          </w:tcPr>
          <w:p w14:paraId="16AD18C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Pseudomonadales</w:t>
            </w:r>
          </w:p>
        </w:tc>
        <w:tc>
          <w:tcPr>
            <w:tcW w:w="1784" w:type="dxa"/>
            <w:tcBorders>
              <w:top w:val="single" w:sz="8" w:space="0" w:color="auto"/>
              <w:left w:val="nil"/>
              <w:bottom w:val="nil"/>
              <w:right w:val="nil"/>
            </w:tcBorders>
            <w:shd w:val="clear" w:color="auto" w:fill="auto"/>
            <w:noWrap/>
            <w:vAlign w:val="center"/>
          </w:tcPr>
          <w:p w14:paraId="099D30B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Pseudomonadaceae</w:t>
            </w:r>
          </w:p>
        </w:tc>
        <w:tc>
          <w:tcPr>
            <w:tcW w:w="1847" w:type="dxa"/>
            <w:tcBorders>
              <w:top w:val="single" w:sz="8" w:space="0" w:color="auto"/>
              <w:left w:val="nil"/>
              <w:bottom w:val="nil"/>
              <w:right w:val="nil"/>
            </w:tcBorders>
            <w:shd w:val="clear" w:color="auto" w:fill="auto"/>
            <w:noWrap/>
            <w:vAlign w:val="center"/>
          </w:tcPr>
          <w:p w14:paraId="6E619CF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Pseudomonas</w:t>
            </w:r>
          </w:p>
        </w:tc>
      </w:tr>
      <w:tr w:rsidR="00E94B7C" w:rsidRPr="00D509E4" w14:paraId="5A5F8AFD" w14:textId="77777777" w:rsidTr="00F70C32">
        <w:trPr>
          <w:trHeight w:val="340"/>
        </w:trPr>
        <w:tc>
          <w:tcPr>
            <w:tcW w:w="733" w:type="dxa"/>
            <w:vMerge/>
            <w:tcBorders>
              <w:left w:val="nil"/>
              <w:right w:val="nil"/>
            </w:tcBorders>
            <w:shd w:val="clear" w:color="auto" w:fill="auto"/>
            <w:noWrap/>
            <w:vAlign w:val="center"/>
          </w:tcPr>
          <w:p w14:paraId="004B09E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59C751A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ASV9</w:t>
            </w:r>
          </w:p>
        </w:tc>
        <w:tc>
          <w:tcPr>
            <w:tcW w:w="2458" w:type="dxa"/>
            <w:tcBorders>
              <w:top w:val="nil"/>
              <w:left w:val="nil"/>
              <w:bottom w:val="nil"/>
              <w:right w:val="nil"/>
            </w:tcBorders>
            <w:shd w:val="clear" w:color="auto" w:fill="auto"/>
            <w:noWrap/>
            <w:vAlign w:val="center"/>
          </w:tcPr>
          <w:p w14:paraId="4E9588F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4.48%</w:t>
            </w:r>
          </w:p>
        </w:tc>
        <w:tc>
          <w:tcPr>
            <w:tcW w:w="808" w:type="dxa"/>
            <w:tcBorders>
              <w:top w:val="nil"/>
              <w:left w:val="nil"/>
              <w:bottom w:val="nil"/>
              <w:right w:val="nil"/>
            </w:tcBorders>
            <w:shd w:val="clear" w:color="auto" w:fill="auto"/>
            <w:noWrap/>
            <w:vAlign w:val="center"/>
          </w:tcPr>
          <w:p w14:paraId="59B3F3D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679DB0C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2794AFC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0E28DA3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Pseudomonadales</w:t>
            </w:r>
          </w:p>
        </w:tc>
        <w:tc>
          <w:tcPr>
            <w:tcW w:w="1784" w:type="dxa"/>
            <w:tcBorders>
              <w:top w:val="nil"/>
              <w:left w:val="nil"/>
              <w:bottom w:val="nil"/>
              <w:right w:val="nil"/>
            </w:tcBorders>
            <w:shd w:val="clear" w:color="auto" w:fill="auto"/>
            <w:noWrap/>
            <w:vAlign w:val="center"/>
          </w:tcPr>
          <w:p w14:paraId="5049015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Pseudomonadaceae</w:t>
            </w:r>
          </w:p>
        </w:tc>
        <w:tc>
          <w:tcPr>
            <w:tcW w:w="1847" w:type="dxa"/>
            <w:tcBorders>
              <w:top w:val="nil"/>
              <w:left w:val="nil"/>
              <w:bottom w:val="nil"/>
              <w:right w:val="nil"/>
            </w:tcBorders>
            <w:shd w:val="clear" w:color="auto" w:fill="auto"/>
            <w:noWrap/>
            <w:vAlign w:val="center"/>
          </w:tcPr>
          <w:p w14:paraId="1BC4723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Pseudomonas</w:t>
            </w:r>
          </w:p>
        </w:tc>
      </w:tr>
      <w:tr w:rsidR="00E94B7C" w:rsidRPr="00D509E4" w14:paraId="3CF64CF8" w14:textId="77777777" w:rsidTr="00F70C32">
        <w:trPr>
          <w:trHeight w:val="340"/>
        </w:trPr>
        <w:tc>
          <w:tcPr>
            <w:tcW w:w="733" w:type="dxa"/>
            <w:vMerge/>
            <w:tcBorders>
              <w:left w:val="nil"/>
              <w:right w:val="nil"/>
            </w:tcBorders>
            <w:shd w:val="clear" w:color="auto" w:fill="auto"/>
            <w:noWrap/>
            <w:vAlign w:val="center"/>
          </w:tcPr>
          <w:p w14:paraId="1E63FD4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7CF85FC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ASV12</w:t>
            </w:r>
          </w:p>
        </w:tc>
        <w:tc>
          <w:tcPr>
            <w:tcW w:w="2458" w:type="dxa"/>
            <w:tcBorders>
              <w:top w:val="nil"/>
              <w:left w:val="nil"/>
              <w:bottom w:val="nil"/>
              <w:right w:val="nil"/>
            </w:tcBorders>
            <w:shd w:val="clear" w:color="auto" w:fill="auto"/>
            <w:noWrap/>
            <w:vAlign w:val="center"/>
          </w:tcPr>
          <w:p w14:paraId="5F80924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2.72%</w:t>
            </w:r>
          </w:p>
        </w:tc>
        <w:tc>
          <w:tcPr>
            <w:tcW w:w="808" w:type="dxa"/>
            <w:tcBorders>
              <w:top w:val="nil"/>
              <w:left w:val="nil"/>
              <w:bottom w:val="nil"/>
              <w:right w:val="nil"/>
            </w:tcBorders>
            <w:shd w:val="clear" w:color="auto" w:fill="auto"/>
            <w:noWrap/>
            <w:vAlign w:val="center"/>
          </w:tcPr>
          <w:p w14:paraId="6279181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5A9E2A2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00C5224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25C078B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Alteromonadales</w:t>
            </w:r>
          </w:p>
        </w:tc>
        <w:tc>
          <w:tcPr>
            <w:tcW w:w="1784" w:type="dxa"/>
            <w:tcBorders>
              <w:top w:val="nil"/>
              <w:left w:val="nil"/>
              <w:bottom w:val="nil"/>
              <w:right w:val="nil"/>
            </w:tcBorders>
            <w:shd w:val="clear" w:color="auto" w:fill="auto"/>
            <w:noWrap/>
            <w:vAlign w:val="center"/>
          </w:tcPr>
          <w:p w14:paraId="63E3376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Alteromonadaceae</w:t>
            </w:r>
          </w:p>
        </w:tc>
        <w:tc>
          <w:tcPr>
            <w:tcW w:w="1847" w:type="dxa"/>
            <w:tcBorders>
              <w:top w:val="nil"/>
              <w:left w:val="nil"/>
              <w:bottom w:val="nil"/>
              <w:right w:val="nil"/>
            </w:tcBorders>
            <w:shd w:val="clear" w:color="auto" w:fill="auto"/>
            <w:noWrap/>
            <w:vAlign w:val="center"/>
          </w:tcPr>
          <w:p w14:paraId="1ED06D1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Rheinheimera</w:t>
            </w:r>
          </w:p>
        </w:tc>
      </w:tr>
      <w:tr w:rsidR="00E94B7C" w:rsidRPr="00D509E4" w14:paraId="2E894BDA" w14:textId="77777777" w:rsidTr="00F70C32">
        <w:trPr>
          <w:trHeight w:val="340"/>
        </w:trPr>
        <w:tc>
          <w:tcPr>
            <w:tcW w:w="733" w:type="dxa"/>
            <w:vMerge/>
            <w:tcBorders>
              <w:left w:val="nil"/>
              <w:right w:val="nil"/>
            </w:tcBorders>
            <w:shd w:val="clear" w:color="auto" w:fill="auto"/>
            <w:noWrap/>
            <w:vAlign w:val="center"/>
          </w:tcPr>
          <w:p w14:paraId="4FF3ADB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525C4DB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ASV14</w:t>
            </w:r>
          </w:p>
        </w:tc>
        <w:tc>
          <w:tcPr>
            <w:tcW w:w="2458" w:type="dxa"/>
            <w:tcBorders>
              <w:top w:val="nil"/>
              <w:left w:val="nil"/>
              <w:bottom w:val="nil"/>
              <w:right w:val="nil"/>
            </w:tcBorders>
            <w:shd w:val="clear" w:color="auto" w:fill="auto"/>
            <w:noWrap/>
            <w:vAlign w:val="center"/>
          </w:tcPr>
          <w:p w14:paraId="3A1DAE6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2.38%</w:t>
            </w:r>
          </w:p>
        </w:tc>
        <w:tc>
          <w:tcPr>
            <w:tcW w:w="808" w:type="dxa"/>
            <w:tcBorders>
              <w:top w:val="nil"/>
              <w:left w:val="nil"/>
              <w:bottom w:val="nil"/>
              <w:right w:val="nil"/>
            </w:tcBorders>
            <w:shd w:val="clear" w:color="auto" w:fill="auto"/>
            <w:noWrap/>
            <w:vAlign w:val="center"/>
          </w:tcPr>
          <w:p w14:paraId="1FB8B89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0C8DD5B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384CA00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6EA4F30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Pseudomonadales</w:t>
            </w:r>
          </w:p>
        </w:tc>
        <w:tc>
          <w:tcPr>
            <w:tcW w:w="1784" w:type="dxa"/>
            <w:tcBorders>
              <w:top w:val="nil"/>
              <w:left w:val="nil"/>
              <w:bottom w:val="nil"/>
              <w:right w:val="nil"/>
            </w:tcBorders>
            <w:shd w:val="clear" w:color="auto" w:fill="auto"/>
            <w:noWrap/>
            <w:vAlign w:val="center"/>
          </w:tcPr>
          <w:p w14:paraId="490B56D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Pseudomonadaceae</w:t>
            </w:r>
          </w:p>
        </w:tc>
        <w:tc>
          <w:tcPr>
            <w:tcW w:w="1847" w:type="dxa"/>
            <w:tcBorders>
              <w:top w:val="nil"/>
              <w:left w:val="nil"/>
              <w:bottom w:val="nil"/>
              <w:right w:val="nil"/>
            </w:tcBorders>
            <w:shd w:val="clear" w:color="auto" w:fill="auto"/>
            <w:noWrap/>
            <w:vAlign w:val="center"/>
          </w:tcPr>
          <w:p w14:paraId="53102C8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Pseudomonas</w:t>
            </w:r>
          </w:p>
        </w:tc>
      </w:tr>
      <w:tr w:rsidR="00E94B7C" w:rsidRPr="00D509E4" w14:paraId="35B8E32E" w14:textId="77777777" w:rsidTr="00F70C32">
        <w:trPr>
          <w:trHeight w:val="340"/>
        </w:trPr>
        <w:tc>
          <w:tcPr>
            <w:tcW w:w="733" w:type="dxa"/>
            <w:vMerge/>
            <w:tcBorders>
              <w:left w:val="nil"/>
              <w:right w:val="nil"/>
            </w:tcBorders>
            <w:shd w:val="clear" w:color="auto" w:fill="auto"/>
            <w:noWrap/>
            <w:vAlign w:val="center"/>
          </w:tcPr>
          <w:p w14:paraId="642FB9F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15FF304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w:t>
            </w:r>
          </w:p>
        </w:tc>
        <w:tc>
          <w:tcPr>
            <w:tcW w:w="2458" w:type="dxa"/>
            <w:tcBorders>
              <w:top w:val="nil"/>
              <w:left w:val="nil"/>
              <w:bottom w:val="nil"/>
              <w:right w:val="nil"/>
            </w:tcBorders>
            <w:shd w:val="clear" w:color="auto" w:fill="auto"/>
            <w:noWrap/>
            <w:vAlign w:val="center"/>
          </w:tcPr>
          <w:p w14:paraId="79EBAF9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2.13%</w:t>
            </w:r>
          </w:p>
        </w:tc>
        <w:tc>
          <w:tcPr>
            <w:tcW w:w="808" w:type="dxa"/>
            <w:tcBorders>
              <w:top w:val="nil"/>
              <w:left w:val="nil"/>
              <w:bottom w:val="nil"/>
              <w:right w:val="nil"/>
            </w:tcBorders>
            <w:shd w:val="clear" w:color="auto" w:fill="auto"/>
            <w:noWrap/>
            <w:vAlign w:val="center"/>
          </w:tcPr>
          <w:p w14:paraId="61BC1C9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08A23DC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5327C79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3821BC3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013E25D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Rhodocyclaceae</w:t>
            </w:r>
          </w:p>
        </w:tc>
        <w:tc>
          <w:tcPr>
            <w:tcW w:w="1847" w:type="dxa"/>
            <w:tcBorders>
              <w:top w:val="nil"/>
              <w:left w:val="nil"/>
              <w:bottom w:val="nil"/>
              <w:right w:val="nil"/>
            </w:tcBorders>
            <w:shd w:val="clear" w:color="auto" w:fill="auto"/>
            <w:noWrap/>
            <w:vAlign w:val="center"/>
          </w:tcPr>
          <w:p w14:paraId="483F0BE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Ferribacterium</w:t>
            </w:r>
          </w:p>
        </w:tc>
      </w:tr>
      <w:tr w:rsidR="00E94B7C" w:rsidRPr="00D509E4" w14:paraId="30D252E7" w14:textId="77777777" w:rsidTr="00F70C32">
        <w:trPr>
          <w:trHeight w:val="340"/>
        </w:trPr>
        <w:tc>
          <w:tcPr>
            <w:tcW w:w="733" w:type="dxa"/>
            <w:vMerge/>
            <w:tcBorders>
              <w:left w:val="nil"/>
              <w:right w:val="nil"/>
            </w:tcBorders>
            <w:shd w:val="clear" w:color="auto" w:fill="auto"/>
            <w:noWrap/>
            <w:vAlign w:val="center"/>
          </w:tcPr>
          <w:p w14:paraId="10F0327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69CD593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ASV16</w:t>
            </w:r>
          </w:p>
        </w:tc>
        <w:tc>
          <w:tcPr>
            <w:tcW w:w="2458" w:type="dxa"/>
            <w:tcBorders>
              <w:top w:val="nil"/>
              <w:left w:val="nil"/>
              <w:bottom w:val="nil"/>
              <w:right w:val="nil"/>
            </w:tcBorders>
            <w:shd w:val="clear" w:color="auto" w:fill="auto"/>
            <w:noWrap/>
            <w:vAlign w:val="center"/>
          </w:tcPr>
          <w:p w14:paraId="05E3BC1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1.98%</w:t>
            </w:r>
          </w:p>
        </w:tc>
        <w:tc>
          <w:tcPr>
            <w:tcW w:w="808" w:type="dxa"/>
            <w:tcBorders>
              <w:top w:val="nil"/>
              <w:left w:val="nil"/>
              <w:bottom w:val="nil"/>
              <w:right w:val="nil"/>
            </w:tcBorders>
            <w:shd w:val="clear" w:color="auto" w:fill="auto"/>
            <w:noWrap/>
            <w:vAlign w:val="center"/>
          </w:tcPr>
          <w:p w14:paraId="0CB2970B"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3A5943A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0D865D6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76B90CA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bottom w:val="nil"/>
              <w:right w:val="nil"/>
            </w:tcBorders>
            <w:shd w:val="clear" w:color="auto" w:fill="auto"/>
            <w:noWrap/>
            <w:vAlign w:val="center"/>
          </w:tcPr>
          <w:p w14:paraId="3428632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bottom w:val="nil"/>
              <w:right w:val="nil"/>
            </w:tcBorders>
            <w:shd w:val="clear" w:color="auto" w:fill="auto"/>
            <w:noWrap/>
            <w:vAlign w:val="center"/>
          </w:tcPr>
          <w:p w14:paraId="0C6F9C78"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unclassified</w:t>
            </w:r>
          </w:p>
        </w:tc>
      </w:tr>
      <w:tr w:rsidR="00E94B7C" w:rsidRPr="00D509E4" w14:paraId="4F2FD58D" w14:textId="77777777" w:rsidTr="00F70C32">
        <w:trPr>
          <w:trHeight w:val="340"/>
        </w:trPr>
        <w:tc>
          <w:tcPr>
            <w:tcW w:w="733" w:type="dxa"/>
            <w:vMerge/>
            <w:tcBorders>
              <w:left w:val="nil"/>
              <w:right w:val="nil"/>
            </w:tcBorders>
            <w:shd w:val="clear" w:color="auto" w:fill="auto"/>
            <w:noWrap/>
            <w:vAlign w:val="center"/>
          </w:tcPr>
          <w:p w14:paraId="0FC3415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50AD41E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ASV11</w:t>
            </w:r>
          </w:p>
        </w:tc>
        <w:tc>
          <w:tcPr>
            <w:tcW w:w="2458" w:type="dxa"/>
            <w:tcBorders>
              <w:top w:val="nil"/>
              <w:left w:val="nil"/>
              <w:bottom w:val="nil"/>
              <w:right w:val="nil"/>
            </w:tcBorders>
            <w:shd w:val="clear" w:color="auto" w:fill="auto"/>
            <w:noWrap/>
            <w:vAlign w:val="center"/>
          </w:tcPr>
          <w:p w14:paraId="21C6ECD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1.89%</w:t>
            </w:r>
          </w:p>
        </w:tc>
        <w:tc>
          <w:tcPr>
            <w:tcW w:w="808" w:type="dxa"/>
            <w:tcBorders>
              <w:top w:val="nil"/>
              <w:left w:val="nil"/>
              <w:bottom w:val="nil"/>
              <w:right w:val="nil"/>
            </w:tcBorders>
            <w:shd w:val="clear" w:color="auto" w:fill="auto"/>
            <w:noWrap/>
            <w:vAlign w:val="center"/>
          </w:tcPr>
          <w:p w14:paraId="6779332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2FACFFD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1AE0BC2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Alphaproteobacteria</w:t>
            </w:r>
          </w:p>
        </w:tc>
        <w:tc>
          <w:tcPr>
            <w:tcW w:w="1951" w:type="dxa"/>
            <w:tcBorders>
              <w:top w:val="nil"/>
              <w:left w:val="nil"/>
              <w:bottom w:val="nil"/>
              <w:right w:val="nil"/>
            </w:tcBorders>
            <w:shd w:val="clear" w:color="auto" w:fill="auto"/>
            <w:noWrap/>
            <w:vAlign w:val="center"/>
          </w:tcPr>
          <w:p w14:paraId="3A9F934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Caulobacterales</w:t>
            </w:r>
          </w:p>
        </w:tc>
        <w:tc>
          <w:tcPr>
            <w:tcW w:w="1784" w:type="dxa"/>
            <w:tcBorders>
              <w:top w:val="nil"/>
              <w:left w:val="nil"/>
              <w:bottom w:val="nil"/>
              <w:right w:val="nil"/>
            </w:tcBorders>
            <w:shd w:val="clear" w:color="auto" w:fill="auto"/>
            <w:noWrap/>
            <w:vAlign w:val="center"/>
          </w:tcPr>
          <w:p w14:paraId="16E162C9"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Caulobacteraceae</w:t>
            </w:r>
          </w:p>
        </w:tc>
        <w:tc>
          <w:tcPr>
            <w:tcW w:w="1847" w:type="dxa"/>
            <w:tcBorders>
              <w:top w:val="nil"/>
              <w:left w:val="nil"/>
              <w:bottom w:val="nil"/>
              <w:right w:val="nil"/>
            </w:tcBorders>
            <w:shd w:val="clear" w:color="auto" w:fill="auto"/>
            <w:noWrap/>
            <w:vAlign w:val="center"/>
          </w:tcPr>
          <w:p w14:paraId="5F976CA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Caulobacter</w:t>
            </w:r>
          </w:p>
        </w:tc>
      </w:tr>
      <w:tr w:rsidR="00E94B7C" w:rsidRPr="00D509E4" w14:paraId="70CB7B42" w14:textId="77777777" w:rsidTr="00F70C32">
        <w:trPr>
          <w:trHeight w:val="340"/>
        </w:trPr>
        <w:tc>
          <w:tcPr>
            <w:tcW w:w="733" w:type="dxa"/>
            <w:vMerge/>
            <w:tcBorders>
              <w:left w:val="nil"/>
              <w:right w:val="nil"/>
            </w:tcBorders>
            <w:shd w:val="clear" w:color="auto" w:fill="auto"/>
            <w:noWrap/>
            <w:vAlign w:val="center"/>
          </w:tcPr>
          <w:p w14:paraId="7920535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nil"/>
              <w:right w:val="nil"/>
            </w:tcBorders>
            <w:shd w:val="clear" w:color="auto" w:fill="auto"/>
            <w:noWrap/>
            <w:vAlign w:val="center"/>
          </w:tcPr>
          <w:p w14:paraId="682B327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ASV23</w:t>
            </w:r>
          </w:p>
        </w:tc>
        <w:tc>
          <w:tcPr>
            <w:tcW w:w="2458" w:type="dxa"/>
            <w:tcBorders>
              <w:top w:val="nil"/>
              <w:left w:val="nil"/>
              <w:bottom w:val="nil"/>
              <w:right w:val="nil"/>
            </w:tcBorders>
            <w:shd w:val="clear" w:color="auto" w:fill="auto"/>
            <w:noWrap/>
            <w:vAlign w:val="center"/>
          </w:tcPr>
          <w:p w14:paraId="5C3CAA45"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1.82%</w:t>
            </w:r>
          </w:p>
        </w:tc>
        <w:tc>
          <w:tcPr>
            <w:tcW w:w="808" w:type="dxa"/>
            <w:tcBorders>
              <w:top w:val="nil"/>
              <w:left w:val="nil"/>
              <w:bottom w:val="nil"/>
              <w:right w:val="nil"/>
            </w:tcBorders>
            <w:shd w:val="clear" w:color="auto" w:fill="auto"/>
            <w:noWrap/>
            <w:vAlign w:val="center"/>
          </w:tcPr>
          <w:p w14:paraId="1E5CF02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nil"/>
              <w:right w:val="nil"/>
            </w:tcBorders>
            <w:shd w:val="clear" w:color="auto" w:fill="auto"/>
            <w:noWrap/>
            <w:vAlign w:val="center"/>
          </w:tcPr>
          <w:p w14:paraId="6E7524B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nil"/>
              <w:right w:val="nil"/>
            </w:tcBorders>
            <w:shd w:val="clear" w:color="auto" w:fill="auto"/>
            <w:noWrap/>
            <w:vAlign w:val="center"/>
          </w:tcPr>
          <w:p w14:paraId="1F0F3F1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nil"/>
              <w:right w:val="nil"/>
            </w:tcBorders>
            <w:shd w:val="clear" w:color="auto" w:fill="auto"/>
            <w:noWrap/>
            <w:vAlign w:val="center"/>
          </w:tcPr>
          <w:p w14:paraId="26F3A2A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Xanthomonadales</w:t>
            </w:r>
          </w:p>
        </w:tc>
        <w:tc>
          <w:tcPr>
            <w:tcW w:w="1784" w:type="dxa"/>
            <w:tcBorders>
              <w:top w:val="nil"/>
              <w:left w:val="nil"/>
              <w:bottom w:val="nil"/>
              <w:right w:val="nil"/>
            </w:tcBorders>
            <w:shd w:val="clear" w:color="auto" w:fill="auto"/>
            <w:noWrap/>
            <w:vAlign w:val="center"/>
          </w:tcPr>
          <w:p w14:paraId="6BB2D57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Xanthomonadaceae</w:t>
            </w:r>
          </w:p>
        </w:tc>
        <w:tc>
          <w:tcPr>
            <w:tcW w:w="1847" w:type="dxa"/>
            <w:tcBorders>
              <w:top w:val="nil"/>
              <w:left w:val="nil"/>
              <w:bottom w:val="nil"/>
              <w:right w:val="nil"/>
            </w:tcBorders>
            <w:shd w:val="clear" w:color="auto" w:fill="auto"/>
            <w:noWrap/>
            <w:vAlign w:val="center"/>
          </w:tcPr>
          <w:p w14:paraId="46B38A3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Pseudoxanthomonas</w:t>
            </w:r>
          </w:p>
        </w:tc>
      </w:tr>
      <w:tr w:rsidR="00E94B7C" w:rsidRPr="00D509E4" w14:paraId="4E2DB819" w14:textId="77777777" w:rsidTr="00F70C32">
        <w:trPr>
          <w:trHeight w:val="340"/>
        </w:trPr>
        <w:tc>
          <w:tcPr>
            <w:tcW w:w="733" w:type="dxa"/>
            <w:vMerge/>
            <w:tcBorders>
              <w:left w:val="nil"/>
              <w:right w:val="nil"/>
            </w:tcBorders>
            <w:shd w:val="clear" w:color="auto" w:fill="auto"/>
            <w:noWrap/>
            <w:vAlign w:val="center"/>
          </w:tcPr>
          <w:p w14:paraId="4944942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right w:val="nil"/>
            </w:tcBorders>
            <w:shd w:val="clear" w:color="auto" w:fill="auto"/>
            <w:noWrap/>
            <w:vAlign w:val="center"/>
          </w:tcPr>
          <w:p w14:paraId="66F47BB3"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ASV22</w:t>
            </w:r>
          </w:p>
        </w:tc>
        <w:tc>
          <w:tcPr>
            <w:tcW w:w="2458" w:type="dxa"/>
            <w:tcBorders>
              <w:top w:val="nil"/>
              <w:left w:val="nil"/>
              <w:right w:val="nil"/>
            </w:tcBorders>
            <w:shd w:val="clear" w:color="auto" w:fill="auto"/>
            <w:noWrap/>
            <w:vAlign w:val="center"/>
          </w:tcPr>
          <w:p w14:paraId="4C3A729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1.71%</w:t>
            </w:r>
          </w:p>
        </w:tc>
        <w:tc>
          <w:tcPr>
            <w:tcW w:w="808" w:type="dxa"/>
            <w:tcBorders>
              <w:top w:val="nil"/>
              <w:left w:val="nil"/>
              <w:right w:val="nil"/>
            </w:tcBorders>
            <w:shd w:val="clear" w:color="auto" w:fill="auto"/>
            <w:noWrap/>
            <w:vAlign w:val="center"/>
          </w:tcPr>
          <w:p w14:paraId="794A1E22"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right w:val="nil"/>
            </w:tcBorders>
            <w:shd w:val="clear" w:color="auto" w:fill="auto"/>
            <w:noWrap/>
            <w:vAlign w:val="center"/>
          </w:tcPr>
          <w:p w14:paraId="2B72E90D"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right w:val="nil"/>
            </w:tcBorders>
            <w:shd w:val="clear" w:color="auto" w:fill="auto"/>
            <w:noWrap/>
            <w:vAlign w:val="center"/>
          </w:tcPr>
          <w:p w14:paraId="7263645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right w:val="nil"/>
            </w:tcBorders>
            <w:shd w:val="clear" w:color="auto" w:fill="auto"/>
            <w:noWrap/>
            <w:vAlign w:val="center"/>
          </w:tcPr>
          <w:p w14:paraId="6A0E89BE"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Betaproteobacteriales</w:t>
            </w:r>
          </w:p>
        </w:tc>
        <w:tc>
          <w:tcPr>
            <w:tcW w:w="1784" w:type="dxa"/>
            <w:tcBorders>
              <w:top w:val="nil"/>
              <w:left w:val="nil"/>
              <w:right w:val="nil"/>
            </w:tcBorders>
            <w:shd w:val="clear" w:color="auto" w:fill="auto"/>
            <w:noWrap/>
            <w:vAlign w:val="center"/>
          </w:tcPr>
          <w:p w14:paraId="4AC73A54"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Burkholderiaceae</w:t>
            </w:r>
          </w:p>
        </w:tc>
        <w:tc>
          <w:tcPr>
            <w:tcW w:w="1847" w:type="dxa"/>
            <w:tcBorders>
              <w:top w:val="nil"/>
              <w:left w:val="nil"/>
              <w:right w:val="nil"/>
            </w:tcBorders>
            <w:shd w:val="clear" w:color="auto" w:fill="auto"/>
            <w:noWrap/>
            <w:vAlign w:val="center"/>
          </w:tcPr>
          <w:p w14:paraId="58158F77"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Janthinobacterium</w:t>
            </w:r>
          </w:p>
        </w:tc>
      </w:tr>
      <w:tr w:rsidR="00E94B7C" w:rsidRPr="00D509E4" w14:paraId="5BDCF1E5" w14:textId="77777777" w:rsidTr="00F70C32">
        <w:trPr>
          <w:trHeight w:val="340"/>
        </w:trPr>
        <w:tc>
          <w:tcPr>
            <w:tcW w:w="733" w:type="dxa"/>
            <w:vMerge/>
            <w:tcBorders>
              <w:left w:val="nil"/>
              <w:bottom w:val="single" w:sz="12" w:space="0" w:color="auto"/>
              <w:right w:val="nil"/>
            </w:tcBorders>
            <w:shd w:val="clear" w:color="auto" w:fill="auto"/>
            <w:noWrap/>
            <w:vAlign w:val="center"/>
          </w:tcPr>
          <w:p w14:paraId="4AFC783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p>
        </w:tc>
        <w:tc>
          <w:tcPr>
            <w:tcW w:w="793" w:type="dxa"/>
            <w:tcBorders>
              <w:top w:val="nil"/>
              <w:left w:val="nil"/>
              <w:bottom w:val="single" w:sz="12" w:space="0" w:color="auto"/>
              <w:right w:val="nil"/>
            </w:tcBorders>
            <w:shd w:val="clear" w:color="auto" w:fill="auto"/>
            <w:noWrap/>
            <w:vAlign w:val="center"/>
          </w:tcPr>
          <w:p w14:paraId="529BB2DC"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ASV26</w:t>
            </w:r>
          </w:p>
        </w:tc>
        <w:tc>
          <w:tcPr>
            <w:tcW w:w="2458" w:type="dxa"/>
            <w:tcBorders>
              <w:top w:val="nil"/>
              <w:left w:val="nil"/>
              <w:bottom w:val="single" w:sz="12" w:space="0" w:color="auto"/>
              <w:right w:val="nil"/>
            </w:tcBorders>
            <w:shd w:val="clear" w:color="auto" w:fill="auto"/>
            <w:noWrap/>
            <w:vAlign w:val="center"/>
          </w:tcPr>
          <w:p w14:paraId="3A299191"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1.70%</w:t>
            </w:r>
          </w:p>
        </w:tc>
        <w:tc>
          <w:tcPr>
            <w:tcW w:w="808" w:type="dxa"/>
            <w:tcBorders>
              <w:top w:val="nil"/>
              <w:left w:val="nil"/>
              <w:bottom w:val="single" w:sz="12" w:space="0" w:color="auto"/>
              <w:right w:val="nil"/>
            </w:tcBorders>
            <w:shd w:val="clear" w:color="auto" w:fill="auto"/>
            <w:noWrap/>
            <w:vAlign w:val="center"/>
          </w:tcPr>
          <w:p w14:paraId="67C233E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Bacteria</w:t>
            </w:r>
          </w:p>
        </w:tc>
        <w:tc>
          <w:tcPr>
            <w:tcW w:w="1709" w:type="dxa"/>
            <w:tcBorders>
              <w:top w:val="nil"/>
              <w:left w:val="nil"/>
              <w:bottom w:val="single" w:sz="12" w:space="0" w:color="auto"/>
              <w:right w:val="nil"/>
            </w:tcBorders>
            <w:shd w:val="clear" w:color="auto" w:fill="auto"/>
            <w:noWrap/>
            <w:vAlign w:val="center"/>
          </w:tcPr>
          <w:p w14:paraId="204D0E2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Proteobacteria</w:t>
            </w:r>
          </w:p>
        </w:tc>
        <w:tc>
          <w:tcPr>
            <w:tcW w:w="1993" w:type="dxa"/>
            <w:tcBorders>
              <w:top w:val="nil"/>
              <w:left w:val="nil"/>
              <w:bottom w:val="single" w:sz="12" w:space="0" w:color="auto"/>
              <w:right w:val="nil"/>
            </w:tcBorders>
            <w:shd w:val="clear" w:color="auto" w:fill="auto"/>
            <w:noWrap/>
            <w:vAlign w:val="center"/>
          </w:tcPr>
          <w:p w14:paraId="4725296A"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Gammaproteobacteria</w:t>
            </w:r>
          </w:p>
        </w:tc>
        <w:tc>
          <w:tcPr>
            <w:tcW w:w="1951" w:type="dxa"/>
            <w:tcBorders>
              <w:top w:val="nil"/>
              <w:left w:val="nil"/>
              <w:bottom w:val="single" w:sz="12" w:space="0" w:color="auto"/>
              <w:right w:val="nil"/>
            </w:tcBorders>
            <w:shd w:val="clear" w:color="auto" w:fill="auto"/>
            <w:noWrap/>
            <w:vAlign w:val="center"/>
          </w:tcPr>
          <w:p w14:paraId="77B29E46"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Pseudomonadales</w:t>
            </w:r>
          </w:p>
        </w:tc>
        <w:tc>
          <w:tcPr>
            <w:tcW w:w="1784" w:type="dxa"/>
            <w:tcBorders>
              <w:top w:val="nil"/>
              <w:left w:val="nil"/>
              <w:bottom w:val="single" w:sz="12" w:space="0" w:color="auto"/>
              <w:right w:val="nil"/>
            </w:tcBorders>
            <w:shd w:val="clear" w:color="auto" w:fill="auto"/>
            <w:noWrap/>
            <w:vAlign w:val="center"/>
          </w:tcPr>
          <w:p w14:paraId="1A6ECA4F"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Pseudomonadaceae</w:t>
            </w:r>
          </w:p>
        </w:tc>
        <w:tc>
          <w:tcPr>
            <w:tcW w:w="1847" w:type="dxa"/>
            <w:tcBorders>
              <w:top w:val="nil"/>
              <w:left w:val="nil"/>
              <w:bottom w:val="single" w:sz="12" w:space="0" w:color="auto"/>
              <w:right w:val="nil"/>
            </w:tcBorders>
            <w:shd w:val="clear" w:color="auto" w:fill="auto"/>
            <w:noWrap/>
            <w:vAlign w:val="center"/>
          </w:tcPr>
          <w:p w14:paraId="2753FB50" w14:textId="77777777" w:rsidR="00E94B7C" w:rsidRPr="00D509E4" w:rsidRDefault="00E94B7C" w:rsidP="00F70C32">
            <w:pPr>
              <w:spacing w:after="0" w:line="240" w:lineRule="auto"/>
              <w:jc w:val="center"/>
              <w:rPr>
                <w:rFonts w:ascii="Times New Roman" w:eastAsia="Times New Roman" w:hAnsi="Times New Roman"/>
                <w:color w:val="000000"/>
                <w:sz w:val="20"/>
                <w:szCs w:val="20"/>
                <w:lang w:val="en-US" w:eastAsia="de-DE"/>
              </w:rPr>
            </w:pPr>
            <w:r w:rsidRPr="00D509E4">
              <w:rPr>
                <w:rFonts w:ascii="Times New Roman" w:eastAsia="Times New Roman" w:hAnsi="Times New Roman"/>
                <w:color w:val="000000"/>
                <w:sz w:val="20"/>
                <w:szCs w:val="20"/>
                <w:lang w:val="en-US" w:eastAsia="de-DE"/>
              </w:rPr>
              <w:t>Pseudomonas</w:t>
            </w:r>
          </w:p>
        </w:tc>
      </w:tr>
    </w:tbl>
    <w:p w14:paraId="4B2267EA" w14:textId="77777777" w:rsidR="000D72EE" w:rsidRDefault="000D72EE" w:rsidP="005D6F2D">
      <w:pPr>
        <w:spacing w:after="0" w:line="480" w:lineRule="auto"/>
        <w:contextualSpacing/>
        <w:rPr>
          <w:rFonts w:ascii="Times New Roman" w:hAnsi="Times New Roman"/>
          <w:b/>
          <w:szCs w:val="20"/>
          <w:lang w:val="en-US"/>
        </w:rPr>
      </w:pPr>
    </w:p>
    <w:p w14:paraId="6C401600" w14:textId="105426BD" w:rsidR="001B7717" w:rsidRDefault="001B7717" w:rsidP="005D6F2D">
      <w:pPr>
        <w:spacing w:after="0" w:line="480" w:lineRule="auto"/>
        <w:contextualSpacing/>
        <w:rPr>
          <w:rFonts w:ascii="Times New Roman" w:hAnsi="Times New Roman"/>
          <w:b/>
          <w:szCs w:val="20"/>
          <w:lang w:val="en-US"/>
        </w:rPr>
      </w:pPr>
      <w:r>
        <w:rPr>
          <w:rFonts w:ascii="Times New Roman" w:hAnsi="Times New Roman"/>
          <w:b/>
          <w:szCs w:val="20"/>
          <w:lang w:val="en-US"/>
        </w:rPr>
        <w:br w:type="page"/>
      </w:r>
    </w:p>
    <w:p w14:paraId="3DE12C7D" w14:textId="679A4F4B" w:rsidR="00E856F8" w:rsidRPr="0025523C" w:rsidRDefault="00E856F8" w:rsidP="0025523C">
      <w:pPr>
        <w:spacing w:line="480" w:lineRule="auto"/>
        <w:contextualSpacing/>
        <w:jc w:val="both"/>
        <w:rPr>
          <w:rFonts w:ascii="Times New Roman" w:hAnsi="Times New Roman"/>
          <w:sz w:val="20"/>
          <w:szCs w:val="20"/>
          <w:lang w:val="en-US"/>
        </w:rPr>
      </w:pPr>
      <w:r w:rsidRPr="00D136E5">
        <w:rPr>
          <w:rFonts w:ascii="Times New Roman" w:hAnsi="Times New Roman"/>
          <w:b/>
          <w:szCs w:val="20"/>
          <w:lang w:val="en-US"/>
        </w:rPr>
        <w:lastRenderedPageBreak/>
        <w:t xml:space="preserve">Table </w:t>
      </w:r>
      <w:r w:rsidR="0054116B">
        <w:rPr>
          <w:rFonts w:ascii="Times New Roman" w:hAnsi="Times New Roman"/>
          <w:b/>
          <w:szCs w:val="20"/>
          <w:lang w:val="en-US"/>
        </w:rPr>
        <w:t>S3</w:t>
      </w:r>
      <w:r w:rsidRPr="00D136E5">
        <w:rPr>
          <w:rFonts w:ascii="Times New Roman" w:hAnsi="Times New Roman"/>
          <w:b/>
          <w:szCs w:val="20"/>
          <w:lang w:val="en-US"/>
        </w:rPr>
        <w:t xml:space="preserve">: </w:t>
      </w:r>
      <w:r w:rsidR="00037F9D" w:rsidRPr="00D136E5">
        <w:rPr>
          <w:rFonts w:ascii="Times New Roman" w:hAnsi="Times New Roman"/>
          <w:szCs w:val="20"/>
          <w:lang w:val="en-US"/>
        </w:rPr>
        <w:t>Partition of v</w:t>
      </w:r>
      <w:r w:rsidRPr="00D136E5">
        <w:rPr>
          <w:rFonts w:ascii="Times New Roman" w:hAnsi="Times New Roman"/>
          <w:szCs w:val="20"/>
          <w:lang w:val="en-US"/>
        </w:rPr>
        <w:t xml:space="preserve">ariation </w:t>
      </w:r>
      <w:r w:rsidR="0025523C" w:rsidRPr="00D136E5">
        <w:rPr>
          <w:rFonts w:ascii="Times New Roman" w:hAnsi="Times New Roman"/>
          <w:szCs w:val="20"/>
          <w:lang w:val="en-US"/>
        </w:rPr>
        <w:t xml:space="preserve">in </w:t>
      </w:r>
      <w:r w:rsidR="0084238A" w:rsidRPr="00D136E5">
        <w:rPr>
          <w:rFonts w:ascii="Times New Roman" w:hAnsi="Times New Roman"/>
          <w:szCs w:val="20"/>
          <w:lang w:val="en-US"/>
        </w:rPr>
        <w:t xml:space="preserve">microbial </w:t>
      </w:r>
      <w:r w:rsidR="0025523C" w:rsidRPr="00D136E5">
        <w:rPr>
          <w:rFonts w:ascii="Times New Roman" w:hAnsi="Times New Roman"/>
          <w:szCs w:val="20"/>
          <w:lang w:val="en-US"/>
        </w:rPr>
        <w:t>community composition</w:t>
      </w:r>
      <w:r w:rsidRPr="00D136E5">
        <w:rPr>
          <w:rFonts w:ascii="Times New Roman" w:hAnsi="Times New Roman"/>
          <w:szCs w:val="20"/>
          <w:lang w:val="en-US"/>
        </w:rPr>
        <w:t xml:space="preserve"> </w:t>
      </w:r>
      <w:r w:rsidR="00EC07EF" w:rsidRPr="00D136E5">
        <w:rPr>
          <w:rFonts w:ascii="Times New Roman" w:hAnsi="Times New Roman"/>
          <w:szCs w:val="20"/>
          <w:lang w:val="en-US"/>
        </w:rPr>
        <w:t xml:space="preserve">based on </w:t>
      </w:r>
      <w:r w:rsidR="00844C21">
        <w:rPr>
          <w:rFonts w:ascii="Times New Roman" w:hAnsi="Times New Roman"/>
          <w:szCs w:val="20"/>
          <w:lang w:val="en-US"/>
        </w:rPr>
        <w:t xml:space="preserve">abundance-weighted </w:t>
      </w:r>
      <w:r w:rsidR="00037F9D" w:rsidRPr="00D136E5">
        <w:rPr>
          <w:rFonts w:ascii="Times New Roman" w:hAnsi="Times New Roman"/>
          <w:szCs w:val="20"/>
          <w:lang w:val="en-US"/>
        </w:rPr>
        <w:t>β-M</w:t>
      </w:r>
      <w:r w:rsidR="00EC07EF" w:rsidRPr="00D136E5">
        <w:rPr>
          <w:rFonts w:ascii="Times New Roman" w:hAnsi="Times New Roman"/>
          <w:szCs w:val="20"/>
          <w:lang w:val="en-US"/>
        </w:rPr>
        <w:t>P</w:t>
      </w:r>
      <w:r w:rsidR="00037F9D" w:rsidRPr="00D136E5">
        <w:rPr>
          <w:rFonts w:ascii="Times New Roman" w:hAnsi="Times New Roman"/>
          <w:szCs w:val="20"/>
          <w:lang w:val="en-US"/>
        </w:rPr>
        <w:t>D</w:t>
      </w:r>
      <w:r w:rsidR="00EC07EF" w:rsidRPr="00D136E5">
        <w:rPr>
          <w:rFonts w:ascii="Times New Roman" w:hAnsi="Times New Roman"/>
          <w:szCs w:val="20"/>
          <w:lang w:val="en-US"/>
        </w:rPr>
        <w:t xml:space="preserve"> </w:t>
      </w:r>
      <w:r w:rsidRPr="00D136E5">
        <w:rPr>
          <w:rFonts w:ascii="Times New Roman" w:hAnsi="Times New Roman"/>
          <w:szCs w:val="20"/>
          <w:lang w:val="en-US"/>
        </w:rPr>
        <w:t xml:space="preserve">between </w:t>
      </w:r>
      <w:r w:rsidR="0054116B">
        <w:rPr>
          <w:rFonts w:ascii="Times New Roman" w:hAnsi="Times New Roman"/>
          <w:szCs w:val="20"/>
          <w:lang w:val="en-US"/>
        </w:rPr>
        <w:t>local</w:t>
      </w:r>
      <w:r w:rsidR="00A47FD9" w:rsidRPr="00D136E5">
        <w:rPr>
          <w:rFonts w:ascii="Times New Roman" w:hAnsi="Times New Roman"/>
          <w:szCs w:val="20"/>
          <w:lang w:val="en-US"/>
        </w:rPr>
        <w:t xml:space="preserve"> </w:t>
      </w:r>
      <w:r w:rsidRPr="00D136E5">
        <w:rPr>
          <w:rFonts w:ascii="Times New Roman" w:hAnsi="Times New Roman"/>
          <w:szCs w:val="20"/>
          <w:lang w:val="en-US"/>
        </w:rPr>
        <w:t xml:space="preserve">environmental </w:t>
      </w:r>
      <w:r w:rsidR="0054116B">
        <w:rPr>
          <w:rFonts w:ascii="Times New Roman" w:hAnsi="Times New Roman"/>
          <w:szCs w:val="20"/>
          <w:lang w:val="en-US"/>
        </w:rPr>
        <w:t>condition</w:t>
      </w:r>
      <w:r w:rsidRPr="00D136E5">
        <w:rPr>
          <w:rFonts w:ascii="Times New Roman" w:hAnsi="Times New Roman"/>
          <w:szCs w:val="20"/>
          <w:lang w:val="en-US"/>
        </w:rPr>
        <w:t>s (</w:t>
      </w:r>
      <w:r w:rsidRPr="00D136E5">
        <w:rPr>
          <w:rFonts w:ascii="Times New Roman" w:hAnsi="Times New Roman"/>
          <w:i/>
          <w:szCs w:val="20"/>
          <w:lang w:val="en-US"/>
        </w:rPr>
        <w:t xml:space="preserve">Env; </w:t>
      </w:r>
      <w:r w:rsidRPr="00D136E5">
        <w:rPr>
          <w:rFonts w:ascii="Times New Roman" w:hAnsi="Times New Roman"/>
          <w:szCs w:val="20"/>
          <w:lang w:val="en-US"/>
        </w:rPr>
        <w:t>significant environmental variables are listed in the rightmost column) and region identity (</w:t>
      </w:r>
      <w:r w:rsidRPr="00D136E5">
        <w:rPr>
          <w:rFonts w:ascii="Times New Roman" w:hAnsi="Times New Roman"/>
          <w:i/>
          <w:szCs w:val="20"/>
          <w:lang w:val="en-US"/>
        </w:rPr>
        <w:t>Reg</w:t>
      </w:r>
      <w:r w:rsidRPr="00D136E5">
        <w:rPr>
          <w:rFonts w:ascii="Times New Roman" w:hAnsi="Times New Roman"/>
          <w:szCs w:val="20"/>
          <w:lang w:val="en-US"/>
        </w:rPr>
        <w:t xml:space="preserve">). </w:t>
      </w:r>
      <w:r w:rsidRPr="00D136E5">
        <w:rPr>
          <w:rFonts w:ascii="Times New Roman" w:hAnsi="Times New Roman"/>
          <w:i/>
          <w:szCs w:val="20"/>
          <w:lang w:val="en-US"/>
        </w:rPr>
        <w:t xml:space="preserve">Env+Reg </w:t>
      </w:r>
      <w:r w:rsidRPr="00D136E5">
        <w:rPr>
          <w:rFonts w:ascii="Times New Roman" w:hAnsi="Times New Roman"/>
          <w:szCs w:val="20"/>
          <w:lang w:val="en-US"/>
        </w:rPr>
        <w:t xml:space="preserve">represents the total variation explained by both components; </w:t>
      </w:r>
      <w:r w:rsidRPr="00D136E5">
        <w:rPr>
          <w:rFonts w:ascii="Times New Roman" w:hAnsi="Times New Roman"/>
          <w:i/>
          <w:szCs w:val="20"/>
          <w:lang w:val="en-US"/>
        </w:rPr>
        <w:t xml:space="preserve">Env|Reg (Reg|Env) </w:t>
      </w:r>
      <w:r w:rsidRPr="00D136E5">
        <w:rPr>
          <w:rFonts w:ascii="Times New Roman" w:hAnsi="Times New Roman"/>
          <w:szCs w:val="20"/>
          <w:lang w:val="en-US"/>
        </w:rPr>
        <w:t>represent</w:t>
      </w:r>
      <w:r w:rsidR="0054368A">
        <w:rPr>
          <w:rFonts w:ascii="Times New Roman" w:hAnsi="Times New Roman"/>
          <w:szCs w:val="20"/>
          <w:lang w:val="en-US"/>
        </w:rPr>
        <w:t>s</w:t>
      </w:r>
      <w:r w:rsidRPr="00D136E5">
        <w:rPr>
          <w:rFonts w:ascii="Times New Roman" w:hAnsi="Times New Roman"/>
          <w:szCs w:val="20"/>
          <w:lang w:val="en-US"/>
        </w:rPr>
        <w:t xml:space="preserve"> the marginal fraction of variation explained by each component </w:t>
      </w:r>
      <w:r w:rsidR="00A47FD9" w:rsidRPr="00D136E5">
        <w:rPr>
          <w:rFonts w:ascii="Times New Roman" w:hAnsi="Times New Roman"/>
          <w:szCs w:val="20"/>
          <w:lang w:val="en-US"/>
        </w:rPr>
        <w:t xml:space="preserve">after </w:t>
      </w:r>
      <w:r w:rsidRPr="00D136E5">
        <w:rPr>
          <w:rFonts w:ascii="Times New Roman" w:hAnsi="Times New Roman"/>
          <w:szCs w:val="20"/>
          <w:lang w:val="en-US"/>
        </w:rPr>
        <w:t xml:space="preserve">controlling for the other; </w:t>
      </w:r>
      <w:r w:rsidRPr="00D136E5">
        <w:rPr>
          <w:rFonts w:ascii="Times New Roman" w:hAnsi="Times New Roman"/>
          <w:i/>
          <w:szCs w:val="20"/>
          <w:lang w:val="en-US"/>
        </w:rPr>
        <w:t xml:space="preserve">Env∩Reg </w:t>
      </w:r>
      <w:r w:rsidRPr="00D136E5">
        <w:rPr>
          <w:rFonts w:ascii="Times New Roman" w:hAnsi="Times New Roman"/>
          <w:szCs w:val="20"/>
          <w:lang w:val="en-US"/>
        </w:rPr>
        <w:t>represents the fraction of explained variation shared between both components. The explained variation is given as adjusted R</w:t>
      </w:r>
      <w:r w:rsidRPr="00D136E5">
        <w:rPr>
          <w:rFonts w:ascii="Times New Roman" w:hAnsi="Times New Roman"/>
          <w:szCs w:val="20"/>
          <w:vertAlign w:val="superscript"/>
          <w:lang w:val="en-US"/>
        </w:rPr>
        <w:t>2</w:t>
      </w:r>
      <w:r w:rsidRPr="00D136E5">
        <w:rPr>
          <w:rFonts w:ascii="Times New Roman" w:hAnsi="Times New Roman"/>
          <w:szCs w:val="20"/>
          <w:lang w:val="en-US"/>
        </w:rPr>
        <w:t xml:space="preserve">. Significance of each component and individual variables was tested using 10,000 permutations (note: significance of </w:t>
      </w:r>
      <w:r w:rsidRPr="00D136E5">
        <w:rPr>
          <w:rFonts w:ascii="Times New Roman" w:hAnsi="Times New Roman"/>
          <w:i/>
          <w:szCs w:val="20"/>
          <w:lang w:val="en-US"/>
        </w:rPr>
        <w:t xml:space="preserve">Env∩Reg </w:t>
      </w:r>
      <w:r w:rsidRPr="00D136E5">
        <w:rPr>
          <w:rFonts w:ascii="Times New Roman" w:hAnsi="Times New Roman"/>
          <w:szCs w:val="20"/>
          <w:lang w:val="en-US"/>
        </w:rPr>
        <w:t>cannot be tested). Spatial distance between sites within regions represented</w:t>
      </w:r>
      <w:r w:rsidR="00030E2A" w:rsidRPr="00D136E5">
        <w:rPr>
          <w:rFonts w:ascii="Times New Roman" w:hAnsi="Times New Roman"/>
          <w:szCs w:val="20"/>
          <w:lang w:val="en-US"/>
        </w:rPr>
        <w:t xml:space="preserve"> by MEMs was not significant </w:t>
      </w:r>
      <w:r w:rsidRPr="00D136E5">
        <w:rPr>
          <w:rFonts w:ascii="Times New Roman" w:hAnsi="Times New Roman"/>
          <w:szCs w:val="20"/>
          <w:lang w:val="en-US"/>
        </w:rPr>
        <w:t>(adj. R</w:t>
      </w:r>
      <w:r w:rsidRPr="00D136E5">
        <w:rPr>
          <w:rFonts w:ascii="Times New Roman" w:hAnsi="Times New Roman"/>
          <w:szCs w:val="20"/>
          <w:vertAlign w:val="superscript"/>
          <w:lang w:val="en-US"/>
        </w:rPr>
        <w:t>2</w:t>
      </w:r>
      <w:r w:rsidRPr="00D136E5">
        <w:rPr>
          <w:rFonts w:ascii="Times New Roman" w:hAnsi="Times New Roman"/>
          <w:szCs w:val="20"/>
          <w:lang w:val="en-US"/>
        </w:rPr>
        <w:t xml:space="preserve"> = 0, p </w:t>
      </w:r>
      <w:r w:rsidR="00F02AD7" w:rsidRPr="00D136E5">
        <w:rPr>
          <w:rFonts w:ascii="Times New Roman" w:hAnsi="Times New Roman"/>
          <w:szCs w:val="20"/>
          <w:lang w:val="en-US"/>
        </w:rPr>
        <w:t>=</w:t>
      </w:r>
      <w:r w:rsidRPr="00D136E5">
        <w:rPr>
          <w:rFonts w:ascii="Times New Roman" w:hAnsi="Times New Roman"/>
          <w:szCs w:val="20"/>
          <w:lang w:val="en-US"/>
        </w:rPr>
        <w:t xml:space="preserve"> 0.</w:t>
      </w:r>
      <w:r w:rsidR="00F02AD7" w:rsidRPr="00D136E5">
        <w:rPr>
          <w:rFonts w:ascii="Times New Roman" w:hAnsi="Times New Roman"/>
          <w:szCs w:val="20"/>
          <w:lang w:val="en-US"/>
        </w:rPr>
        <w:t>79</w:t>
      </w:r>
      <w:r w:rsidRPr="00D136E5">
        <w:rPr>
          <w:rFonts w:ascii="Times New Roman" w:hAnsi="Times New Roman"/>
          <w:szCs w:val="20"/>
          <w:lang w:val="en-US"/>
        </w:rPr>
        <w:t>) and was therefore not included in the analys</w:t>
      </w:r>
      <w:r w:rsidR="00A94055">
        <w:rPr>
          <w:rFonts w:ascii="Times New Roman" w:hAnsi="Times New Roman"/>
          <w:szCs w:val="20"/>
          <w:lang w:val="en-US"/>
        </w:rPr>
        <w:t>i</w:t>
      </w:r>
      <w:r w:rsidRPr="00D136E5">
        <w:rPr>
          <w:rFonts w:ascii="Times New Roman" w:hAnsi="Times New Roman"/>
          <w:szCs w:val="20"/>
          <w:lang w:val="en-US"/>
        </w:rPr>
        <w:t>s.</w:t>
      </w:r>
    </w:p>
    <w:p w14:paraId="02749D51" w14:textId="77777777" w:rsidR="00E856F8" w:rsidRPr="0025523C" w:rsidRDefault="00E856F8" w:rsidP="00E856F8">
      <w:pPr>
        <w:spacing w:line="240" w:lineRule="auto"/>
        <w:contextualSpacing/>
        <w:jc w:val="both"/>
        <w:rPr>
          <w:rFonts w:ascii="Times New Roman" w:hAnsi="Times New Roman"/>
          <w:sz w:val="20"/>
          <w:szCs w:val="20"/>
          <w:lang w:val="en-US"/>
        </w:rPr>
      </w:pPr>
    </w:p>
    <w:tbl>
      <w:tblPr>
        <w:tblW w:w="13340" w:type="dxa"/>
        <w:tblCellMar>
          <w:left w:w="70" w:type="dxa"/>
          <w:right w:w="70" w:type="dxa"/>
        </w:tblCellMar>
        <w:tblLook w:val="04A0" w:firstRow="1" w:lastRow="0" w:firstColumn="1" w:lastColumn="0" w:noHBand="0" w:noVBand="1"/>
      </w:tblPr>
      <w:tblGrid>
        <w:gridCol w:w="3417"/>
        <w:gridCol w:w="1276"/>
        <w:gridCol w:w="1007"/>
        <w:gridCol w:w="1240"/>
        <w:gridCol w:w="1240"/>
        <w:gridCol w:w="5160"/>
      </w:tblGrid>
      <w:tr w:rsidR="00E856F8" w:rsidRPr="0025523C" w14:paraId="0E169E60" w14:textId="77777777" w:rsidTr="001777EA">
        <w:trPr>
          <w:trHeight w:val="288"/>
        </w:trPr>
        <w:tc>
          <w:tcPr>
            <w:tcW w:w="3417" w:type="dxa"/>
            <w:tcBorders>
              <w:top w:val="single" w:sz="12" w:space="0" w:color="auto"/>
              <w:left w:val="nil"/>
              <w:bottom w:val="single" w:sz="8" w:space="0" w:color="auto"/>
              <w:right w:val="nil"/>
            </w:tcBorders>
            <w:shd w:val="clear" w:color="auto" w:fill="auto"/>
            <w:noWrap/>
            <w:vAlign w:val="bottom"/>
            <w:hideMark/>
          </w:tcPr>
          <w:p w14:paraId="4EC3E11A" w14:textId="77777777" w:rsidR="00E856F8" w:rsidRPr="0025523C" w:rsidRDefault="0025523C" w:rsidP="002666F5">
            <w:pPr>
              <w:spacing w:after="0" w:line="240" w:lineRule="auto"/>
              <w:jc w:val="center"/>
              <w:rPr>
                <w:rFonts w:ascii="Times New Roman" w:eastAsia="Times New Roman" w:hAnsi="Times New Roman"/>
                <w:i/>
                <w:color w:val="000000"/>
                <w:lang w:val="en-US" w:eastAsia="de-DE"/>
              </w:rPr>
            </w:pPr>
            <w:r>
              <w:rPr>
                <w:rFonts w:ascii="Times New Roman" w:eastAsia="Times New Roman" w:hAnsi="Times New Roman"/>
                <w:i/>
                <w:color w:val="000000"/>
                <w:lang w:val="en-US" w:eastAsia="de-DE"/>
              </w:rPr>
              <w:t>Response matrix</w:t>
            </w:r>
          </w:p>
        </w:tc>
        <w:tc>
          <w:tcPr>
            <w:tcW w:w="1276" w:type="dxa"/>
            <w:tcBorders>
              <w:top w:val="single" w:sz="12" w:space="0" w:color="auto"/>
              <w:left w:val="nil"/>
              <w:bottom w:val="single" w:sz="8" w:space="0" w:color="auto"/>
              <w:right w:val="nil"/>
            </w:tcBorders>
            <w:shd w:val="clear" w:color="auto" w:fill="auto"/>
            <w:noWrap/>
            <w:vAlign w:val="bottom"/>
            <w:hideMark/>
          </w:tcPr>
          <w:p w14:paraId="4B9F7086" w14:textId="77777777" w:rsidR="00E856F8" w:rsidRPr="0025523C" w:rsidRDefault="00E856F8" w:rsidP="002666F5">
            <w:pPr>
              <w:spacing w:after="0" w:line="240" w:lineRule="auto"/>
              <w:jc w:val="center"/>
              <w:rPr>
                <w:rFonts w:ascii="Times New Roman" w:eastAsia="Times New Roman" w:hAnsi="Times New Roman"/>
                <w:i/>
                <w:color w:val="000000"/>
                <w:lang w:val="en-US" w:eastAsia="de-DE"/>
              </w:rPr>
            </w:pPr>
            <w:r w:rsidRPr="0025523C">
              <w:rPr>
                <w:rFonts w:ascii="Times New Roman" w:eastAsia="Times New Roman" w:hAnsi="Times New Roman"/>
                <w:i/>
                <w:color w:val="000000"/>
                <w:lang w:val="en-US" w:eastAsia="de-DE"/>
              </w:rPr>
              <w:t>Component</w:t>
            </w:r>
          </w:p>
        </w:tc>
        <w:tc>
          <w:tcPr>
            <w:tcW w:w="1007" w:type="dxa"/>
            <w:tcBorders>
              <w:top w:val="single" w:sz="12" w:space="0" w:color="auto"/>
              <w:left w:val="nil"/>
              <w:bottom w:val="single" w:sz="8" w:space="0" w:color="auto"/>
              <w:right w:val="nil"/>
            </w:tcBorders>
            <w:shd w:val="clear" w:color="auto" w:fill="auto"/>
            <w:noWrap/>
            <w:vAlign w:val="bottom"/>
            <w:hideMark/>
          </w:tcPr>
          <w:p w14:paraId="3EAC9980" w14:textId="77777777" w:rsidR="00E856F8" w:rsidRPr="0025523C" w:rsidRDefault="00E856F8" w:rsidP="002666F5">
            <w:pPr>
              <w:spacing w:after="0" w:line="240" w:lineRule="auto"/>
              <w:jc w:val="center"/>
              <w:rPr>
                <w:rFonts w:ascii="Times New Roman" w:eastAsia="Times New Roman" w:hAnsi="Times New Roman"/>
                <w:i/>
                <w:color w:val="000000"/>
                <w:lang w:val="en-US" w:eastAsia="de-DE"/>
              </w:rPr>
            </w:pPr>
            <w:r w:rsidRPr="0025523C">
              <w:rPr>
                <w:rFonts w:ascii="Times New Roman" w:eastAsia="Times New Roman" w:hAnsi="Times New Roman"/>
                <w:i/>
                <w:color w:val="000000"/>
                <w:lang w:val="en-US" w:eastAsia="de-DE"/>
              </w:rPr>
              <w:t>df</w:t>
            </w:r>
          </w:p>
        </w:tc>
        <w:tc>
          <w:tcPr>
            <w:tcW w:w="1240" w:type="dxa"/>
            <w:tcBorders>
              <w:top w:val="single" w:sz="12" w:space="0" w:color="auto"/>
              <w:left w:val="nil"/>
              <w:bottom w:val="single" w:sz="8" w:space="0" w:color="auto"/>
              <w:right w:val="nil"/>
            </w:tcBorders>
            <w:shd w:val="clear" w:color="auto" w:fill="auto"/>
            <w:noWrap/>
            <w:vAlign w:val="bottom"/>
            <w:hideMark/>
          </w:tcPr>
          <w:p w14:paraId="7E898EA6" w14:textId="77777777" w:rsidR="00E856F8" w:rsidRPr="0025523C" w:rsidRDefault="00E856F8" w:rsidP="002666F5">
            <w:pPr>
              <w:spacing w:after="0" w:line="240" w:lineRule="auto"/>
              <w:jc w:val="center"/>
              <w:rPr>
                <w:rFonts w:ascii="Times New Roman" w:eastAsia="Times New Roman" w:hAnsi="Times New Roman"/>
                <w:i/>
                <w:color w:val="000000"/>
                <w:lang w:val="en-US" w:eastAsia="de-DE"/>
              </w:rPr>
            </w:pPr>
            <w:r w:rsidRPr="0025523C">
              <w:rPr>
                <w:rFonts w:ascii="Times New Roman" w:eastAsia="Times New Roman" w:hAnsi="Times New Roman"/>
                <w:i/>
                <w:color w:val="000000"/>
                <w:lang w:val="en-US" w:eastAsia="de-DE"/>
              </w:rPr>
              <w:t>Adj. R</w:t>
            </w:r>
            <w:r w:rsidRPr="0025523C">
              <w:rPr>
                <w:rFonts w:ascii="Times New Roman" w:eastAsia="Times New Roman" w:hAnsi="Times New Roman"/>
                <w:i/>
                <w:color w:val="000000"/>
                <w:vertAlign w:val="superscript"/>
                <w:lang w:val="en-US" w:eastAsia="de-DE"/>
              </w:rPr>
              <w:t>2</w:t>
            </w:r>
          </w:p>
        </w:tc>
        <w:tc>
          <w:tcPr>
            <w:tcW w:w="1240" w:type="dxa"/>
            <w:tcBorders>
              <w:top w:val="single" w:sz="12" w:space="0" w:color="auto"/>
              <w:left w:val="nil"/>
              <w:bottom w:val="single" w:sz="8" w:space="0" w:color="auto"/>
              <w:right w:val="nil"/>
            </w:tcBorders>
            <w:shd w:val="clear" w:color="auto" w:fill="auto"/>
            <w:noWrap/>
            <w:vAlign w:val="bottom"/>
            <w:hideMark/>
          </w:tcPr>
          <w:p w14:paraId="7E327D9F" w14:textId="77777777" w:rsidR="00E856F8" w:rsidRPr="0025523C" w:rsidRDefault="00E856F8" w:rsidP="002666F5">
            <w:pPr>
              <w:spacing w:after="0" w:line="240" w:lineRule="auto"/>
              <w:jc w:val="center"/>
              <w:rPr>
                <w:rFonts w:ascii="Times New Roman" w:eastAsia="Times New Roman" w:hAnsi="Times New Roman"/>
                <w:i/>
                <w:color w:val="000000"/>
                <w:lang w:val="en-US" w:eastAsia="de-DE"/>
              </w:rPr>
            </w:pPr>
            <w:r w:rsidRPr="0025523C">
              <w:rPr>
                <w:rFonts w:ascii="Times New Roman" w:eastAsia="Times New Roman" w:hAnsi="Times New Roman"/>
                <w:i/>
                <w:color w:val="000000"/>
                <w:lang w:val="en-US" w:eastAsia="de-DE"/>
              </w:rPr>
              <w:t>p</w:t>
            </w:r>
          </w:p>
        </w:tc>
        <w:tc>
          <w:tcPr>
            <w:tcW w:w="5160" w:type="dxa"/>
            <w:tcBorders>
              <w:top w:val="single" w:sz="12" w:space="0" w:color="auto"/>
              <w:left w:val="nil"/>
              <w:bottom w:val="single" w:sz="8" w:space="0" w:color="auto"/>
              <w:right w:val="nil"/>
            </w:tcBorders>
            <w:shd w:val="clear" w:color="auto" w:fill="auto"/>
            <w:noWrap/>
            <w:vAlign w:val="bottom"/>
            <w:hideMark/>
          </w:tcPr>
          <w:p w14:paraId="720A3EC2" w14:textId="77777777" w:rsidR="00E856F8" w:rsidRPr="0025523C" w:rsidRDefault="00E856F8" w:rsidP="002666F5">
            <w:pPr>
              <w:spacing w:after="0" w:line="240" w:lineRule="auto"/>
              <w:jc w:val="center"/>
              <w:rPr>
                <w:rFonts w:ascii="Times New Roman" w:eastAsia="Times New Roman" w:hAnsi="Times New Roman"/>
                <w:i/>
                <w:color w:val="000000"/>
                <w:lang w:val="en-US" w:eastAsia="de-DE"/>
              </w:rPr>
            </w:pPr>
            <w:r w:rsidRPr="0025523C">
              <w:rPr>
                <w:rFonts w:ascii="Times New Roman" w:eastAsia="Times New Roman" w:hAnsi="Times New Roman"/>
                <w:i/>
                <w:color w:val="000000"/>
                <w:lang w:val="en-US" w:eastAsia="de-DE"/>
              </w:rPr>
              <w:t>Significant variables (p &lt;0.05)</w:t>
            </w:r>
          </w:p>
        </w:tc>
      </w:tr>
      <w:tr w:rsidR="00E856F8" w:rsidRPr="00220407" w14:paraId="73A75BEF" w14:textId="77777777" w:rsidTr="001777EA">
        <w:trPr>
          <w:trHeight w:val="288"/>
        </w:trPr>
        <w:tc>
          <w:tcPr>
            <w:tcW w:w="3417" w:type="dxa"/>
            <w:tcBorders>
              <w:top w:val="single" w:sz="8" w:space="0" w:color="auto"/>
              <w:left w:val="nil"/>
              <w:bottom w:val="nil"/>
              <w:right w:val="nil"/>
            </w:tcBorders>
            <w:shd w:val="clear" w:color="auto" w:fill="auto"/>
            <w:noWrap/>
            <w:vAlign w:val="bottom"/>
            <w:hideMark/>
          </w:tcPr>
          <w:p w14:paraId="14C69322" w14:textId="77777777" w:rsidR="00E856F8" w:rsidRPr="00683DA9" w:rsidRDefault="004E0AE4" w:rsidP="00EC07EF">
            <w:pPr>
              <w:spacing w:after="0" w:line="240" w:lineRule="auto"/>
              <w:jc w:val="center"/>
              <w:rPr>
                <w:rFonts w:ascii="Times New Roman" w:eastAsia="Times New Roman" w:hAnsi="Times New Roman"/>
                <w:color w:val="000000"/>
                <w:lang w:val="en-US" w:eastAsia="de-DE"/>
              </w:rPr>
            </w:pPr>
            <w:r w:rsidRPr="0025523C">
              <w:rPr>
                <w:rFonts w:ascii="Times New Roman" w:hAnsi="Times New Roman"/>
                <w:sz w:val="20"/>
                <w:szCs w:val="20"/>
                <w:lang w:val="en-US"/>
              </w:rPr>
              <w:t>β-</w:t>
            </w:r>
            <w:r>
              <w:rPr>
                <w:rFonts w:ascii="Times New Roman" w:hAnsi="Times New Roman"/>
                <w:sz w:val="20"/>
                <w:szCs w:val="20"/>
                <w:lang w:val="en-US"/>
              </w:rPr>
              <w:t>M</w:t>
            </w:r>
            <w:r w:rsidR="00EC07EF">
              <w:rPr>
                <w:rFonts w:ascii="Times New Roman" w:hAnsi="Times New Roman"/>
                <w:sz w:val="20"/>
                <w:szCs w:val="20"/>
                <w:lang w:val="en-US"/>
              </w:rPr>
              <w:t>P</w:t>
            </w:r>
            <w:r>
              <w:rPr>
                <w:rFonts w:ascii="Times New Roman" w:hAnsi="Times New Roman"/>
                <w:sz w:val="20"/>
                <w:szCs w:val="20"/>
                <w:lang w:val="en-US"/>
              </w:rPr>
              <w:t>D</w:t>
            </w:r>
          </w:p>
        </w:tc>
        <w:tc>
          <w:tcPr>
            <w:tcW w:w="1276" w:type="dxa"/>
            <w:tcBorders>
              <w:top w:val="single" w:sz="8" w:space="0" w:color="auto"/>
              <w:left w:val="nil"/>
              <w:bottom w:val="nil"/>
              <w:right w:val="nil"/>
            </w:tcBorders>
            <w:shd w:val="clear" w:color="auto" w:fill="auto"/>
            <w:noWrap/>
            <w:vAlign w:val="bottom"/>
            <w:hideMark/>
          </w:tcPr>
          <w:p w14:paraId="2107330E"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Env</w:t>
            </w:r>
          </w:p>
        </w:tc>
        <w:tc>
          <w:tcPr>
            <w:tcW w:w="1007" w:type="dxa"/>
            <w:tcBorders>
              <w:top w:val="single" w:sz="8" w:space="0" w:color="auto"/>
              <w:left w:val="nil"/>
              <w:bottom w:val="nil"/>
              <w:right w:val="nil"/>
            </w:tcBorders>
            <w:shd w:val="clear" w:color="auto" w:fill="auto"/>
            <w:noWrap/>
            <w:vAlign w:val="bottom"/>
            <w:hideMark/>
          </w:tcPr>
          <w:p w14:paraId="2C3E604D" w14:textId="77777777" w:rsidR="00E856F8" w:rsidRPr="0025523C" w:rsidRDefault="00B66355" w:rsidP="002666F5">
            <w:pPr>
              <w:spacing w:after="0" w:line="240" w:lineRule="auto"/>
              <w:jc w:val="center"/>
              <w:rPr>
                <w:rFonts w:ascii="Times New Roman" w:eastAsia="Times New Roman" w:hAnsi="Times New Roman"/>
                <w:color w:val="000000"/>
                <w:lang w:val="en-US" w:eastAsia="de-DE"/>
              </w:rPr>
            </w:pPr>
            <w:r>
              <w:rPr>
                <w:rFonts w:ascii="Times New Roman" w:eastAsia="Times New Roman" w:hAnsi="Times New Roman"/>
                <w:color w:val="000000"/>
                <w:lang w:val="en-US" w:eastAsia="de-DE"/>
              </w:rPr>
              <w:t>5</w:t>
            </w:r>
          </w:p>
        </w:tc>
        <w:tc>
          <w:tcPr>
            <w:tcW w:w="1240" w:type="dxa"/>
            <w:tcBorders>
              <w:top w:val="single" w:sz="8" w:space="0" w:color="auto"/>
              <w:left w:val="nil"/>
              <w:bottom w:val="nil"/>
              <w:right w:val="nil"/>
            </w:tcBorders>
            <w:shd w:val="clear" w:color="auto" w:fill="auto"/>
            <w:noWrap/>
            <w:vAlign w:val="bottom"/>
            <w:hideMark/>
          </w:tcPr>
          <w:p w14:paraId="700136FF"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0422</w:t>
            </w:r>
          </w:p>
        </w:tc>
        <w:tc>
          <w:tcPr>
            <w:tcW w:w="1240" w:type="dxa"/>
            <w:tcBorders>
              <w:top w:val="single" w:sz="8" w:space="0" w:color="auto"/>
              <w:left w:val="nil"/>
              <w:bottom w:val="nil"/>
              <w:right w:val="nil"/>
            </w:tcBorders>
            <w:shd w:val="clear" w:color="auto" w:fill="auto"/>
            <w:noWrap/>
            <w:vAlign w:val="bottom"/>
            <w:hideMark/>
          </w:tcPr>
          <w:p w14:paraId="79A7CA59" w14:textId="77777777" w:rsidR="00E856F8" w:rsidRPr="0025523C" w:rsidRDefault="00E856F8" w:rsidP="009D4076">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0.00</w:t>
            </w:r>
            <w:r w:rsidR="00F02AD7">
              <w:rPr>
                <w:rFonts w:ascii="Times New Roman" w:eastAsia="Times New Roman" w:hAnsi="Times New Roman"/>
                <w:color w:val="000000"/>
                <w:lang w:val="en-US" w:eastAsia="de-DE"/>
              </w:rPr>
              <w:t>0</w:t>
            </w:r>
            <w:r w:rsidRPr="0025523C">
              <w:rPr>
                <w:rFonts w:ascii="Times New Roman" w:eastAsia="Times New Roman" w:hAnsi="Times New Roman"/>
                <w:color w:val="000000"/>
                <w:lang w:val="en-US" w:eastAsia="de-DE"/>
              </w:rPr>
              <w:t>1</w:t>
            </w:r>
          </w:p>
        </w:tc>
        <w:tc>
          <w:tcPr>
            <w:tcW w:w="5160" w:type="dxa"/>
            <w:tcBorders>
              <w:top w:val="single" w:sz="8" w:space="0" w:color="auto"/>
              <w:left w:val="nil"/>
              <w:bottom w:val="nil"/>
              <w:right w:val="nil"/>
            </w:tcBorders>
            <w:shd w:val="clear" w:color="auto" w:fill="auto"/>
            <w:noWrap/>
            <w:vAlign w:val="bottom"/>
            <w:hideMark/>
          </w:tcPr>
          <w:p w14:paraId="350A9FF5" w14:textId="77777777" w:rsidR="00E856F8" w:rsidRPr="0025523C" w:rsidRDefault="00E856F8" w:rsidP="009D4076">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 xml:space="preserve">pH, </w:t>
            </w:r>
            <w:r w:rsidR="009D4076">
              <w:rPr>
                <w:rFonts w:ascii="Times New Roman" w:eastAsia="Times New Roman" w:hAnsi="Times New Roman"/>
                <w:color w:val="000000"/>
                <w:lang w:val="en-US" w:eastAsia="de-DE"/>
              </w:rPr>
              <w:t>K</w:t>
            </w:r>
            <w:r w:rsidRPr="0025523C">
              <w:rPr>
                <w:rFonts w:ascii="Times New Roman" w:eastAsia="Times New Roman" w:hAnsi="Times New Roman"/>
                <w:color w:val="000000"/>
                <w:lang w:val="en-US" w:eastAsia="de-DE"/>
              </w:rPr>
              <w:t xml:space="preserve">, </w:t>
            </w:r>
            <w:r w:rsidR="0025523C">
              <w:rPr>
                <w:rFonts w:ascii="Times New Roman" w:eastAsia="Times New Roman" w:hAnsi="Times New Roman"/>
                <w:color w:val="000000"/>
                <w:lang w:val="en-US" w:eastAsia="de-DE"/>
              </w:rPr>
              <w:t>ion</w:t>
            </w:r>
            <w:r w:rsidRPr="0025523C">
              <w:rPr>
                <w:rFonts w:ascii="Times New Roman" w:eastAsia="Times New Roman" w:hAnsi="Times New Roman"/>
                <w:color w:val="000000"/>
                <w:lang w:val="en-US" w:eastAsia="de-DE"/>
              </w:rPr>
              <w:t xml:space="preserve">PC1*, </w:t>
            </w:r>
            <w:r w:rsidR="009D4076">
              <w:rPr>
                <w:rFonts w:ascii="Times New Roman" w:eastAsia="Times New Roman" w:hAnsi="Times New Roman"/>
                <w:color w:val="000000"/>
                <w:lang w:val="en-US" w:eastAsia="de-DE"/>
              </w:rPr>
              <w:t>NO</w:t>
            </w:r>
            <w:r w:rsidR="009D4076">
              <w:rPr>
                <w:rFonts w:ascii="Times New Roman" w:eastAsia="Times New Roman" w:hAnsi="Times New Roman"/>
                <w:color w:val="000000"/>
                <w:vertAlign w:val="subscript"/>
                <w:lang w:val="en-US" w:eastAsia="de-DE"/>
              </w:rPr>
              <w:t>3</w:t>
            </w:r>
            <w:r w:rsidRPr="0025523C">
              <w:rPr>
                <w:rFonts w:ascii="Times New Roman" w:eastAsia="Times New Roman" w:hAnsi="Times New Roman"/>
                <w:color w:val="000000"/>
                <w:lang w:val="en-US" w:eastAsia="de-DE"/>
              </w:rPr>
              <w:t>, DOC</w:t>
            </w:r>
          </w:p>
        </w:tc>
      </w:tr>
      <w:tr w:rsidR="00E856F8" w:rsidRPr="0025523C" w14:paraId="3126C119" w14:textId="77777777" w:rsidTr="001777EA">
        <w:trPr>
          <w:trHeight w:val="288"/>
        </w:trPr>
        <w:tc>
          <w:tcPr>
            <w:tcW w:w="3417" w:type="dxa"/>
            <w:tcBorders>
              <w:top w:val="nil"/>
              <w:left w:val="nil"/>
              <w:bottom w:val="nil"/>
              <w:right w:val="nil"/>
            </w:tcBorders>
            <w:shd w:val="clear" w:color="auto" w:fill="auto"/>
            <w:noWrap/>
            <w:vAlign w:val="bottom"/>
            <w:hideMark/>
          </w:tcPr>
          <w:p w14:paraId="767EC92C"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bottom w:val="nil"/>
              <w:right w:val="nil"/>
            </w:tcBorders>
            <w:shd w:val="clear" w:color="auto" w:fill="auto"/>
            <w:noWrap/>
            <w:vAlign w:val="bottom"/>
            <w:hideMark/>
          </w:tcPr>
          <w:p w14:paraId="78F885CE"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Reg</w:t>
            </w:r>
          </w:p>
        </w:tc>
        <w:tc>
          <w:tcPr>
            <w:tcW w:w="1007" w:type="dxa"/>
            <w:tcBorders>
              <w:top w:val="nil"/>
              <w:left w:val="nil"/>
              <w:bottom w:val="nil"/>
              <w:right w:val="nil"/>
            </w:tcBorders>
            <w:shd w:val="clear" w:color="auto" w:fill="auto"/>
            <w:noWrap/>
            <w:vAlign w:val="bottom"/>
            <w:hideMark/>
          </w:tcPr>
          <w:p w14:paraId="71323488"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3</w:t>
            </w:r>
          </w:p>
        </w:tc>
        <w:tc>
          <w:tcPr>
            <w:tcW w:w="1240" w:type="dxa"/>
            <w:tcBorders>
              <w:top w:val="nil"/>
              <w:left w:val="nil"/>
              <w:bottom w:val="nil"/>
              <w:right w:val="nil"/>
            </w:tcBorders>
            <w:shd w:val="clear" w:color="auto" w:fill="auto"/>
            <w:noWrap/>
            <w:vAlign w:val="bottom"/>
            <w:hideMark/>
          </w:tcPr>
          <w:p w14:paraId="2E16399F"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0480</w:t>
            </w:r>
          </w:p>
        </w:tc>
        <w:tc>
          <w:tcPr>
            <w:tcW w:w="1240" w:type="dxa"/>
            <w:tcBorders>
              <w:top w:val="nil"/>
              <w:left w:val="nil"/>
              <w:bottom w:val="nil"/>
              <w:right w:val="nil"/>
            </w:tcBorders>
            <w:shd w:val="clear" w:color="auto" w:fill="auto"/>
            <w:noWrap/>
            <w:vAlign w:val="bottom"/>
            <w:hideMark/>
          </w:tcPr>
          <w:p w14:paraId="25AD581D"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0.0001</w:t>
            </w:r>
          </w:p>
        </w:tc>
        <w:tc>
          <w:tcPr>
            <w:tcW w:w="5160" w:type="dxa"/>
            <w:tcBorders>
              <w:top w:val="nil"/>
              <w:left w:val="nil"/>
              <w:bottom w:val="nil"/>
              <w:right w:val="nil"/>
            </w:tcBorders>
            <w:shd w:val="clear" w:color="auto" w:fill="auto"/>
            <w:noWrap/>
            <w:vAlign w:val="bottom"/>
            <w:hideMark/>
          </w:tcPr>
          <w:p w14:paraId="061A11BA"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Dummy-coded region identity</w:t>
            </w:r>
          </w:p>
        </w:tc>
      </w:tr>
      <w:tr w:rsidR="00E856F8" w:rsidRPr="0025523C" w14:paraId="643D1750" w14:textId="77777777" w:rsidTr="001777EA">
        <w:trPr>
          <w:trHeight w:val="288"/>
        </w:trPr>
        <w:tc>
          <w:tcPr>
            <w:tcW w:w="3417" w:type="dxa"/>
            <w:tcBorders>
              <w:top w:val="nil"/>
              <w:left w:val="nil"/>
              <w:bottom w:val="nil"/>
              <w:right w:val="nil"/>
            </w:tcBorders>
            <w:shd w:val="clear" w:color="auto" w:fill="auto"/>
            <w:noWrap/>
            <w:vAlign w:val="bottom"/>
            <w:hideMark/>
          </w:tcPr>
          <w:p w14:paraId="36CA9C39"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bottom w:val="nil"/>
              <w:right w:val="nil"/>
            </w:tcBorders>
            <w:shd w:val="clear" w:color="auto" w:fill="auto"/>
            <w:noWrap/>
            <w:vAlign w:val="bottom"/>
            <w:hideMark/>
          </w:tcPr>
          <w:p w14:paraId="15D7FCC5"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Env+Reg</w:t>
            </w:r>
          </w:p>
        </w:tc>
        <w:tc>
          <w:tcPr>
            <w:tcW w:w="1007" w:type="dxa"/>
            <w:tcBorders>
              <w:top w:val="nil"/>
              <w:left w:val="nil"/>
              <w:bottom w:val="nil"/>
              <w:right w:val="nil"/>
            </w:tcBorders>
            <w:shd w:val="clear" w:color="auto" w:fill="auto"/>
            <w:noWrap/>
            <w:vAlign w:val="bottom"/>
            <w:hideMark/>
          </w:tcPr>
          <w:p w14:paraId="1A08BEAD" w14:textId="77777777" w:rsidR="00E856F8" w:rsidRPr="0025523C" w:rsidRDefault="00B66355" w:rsidP="002666F5">
            <w:pPr>
              <w:spacing w:after="0" w:line="240" w:lineRule="auto"/>
              <w:jc w:val="center"/>
              <w:rPr>
                <w:rFonts w:ascii="Times New Roman" w:eastAsia="Times New Roman" w:hAnsi="Times New Roman"/>
                <w:color w:val="000000"/>
                <w:lang w:val="en-US" w:eastAsia="de-DE"/>
              </w:rPr>
            </w:pPr>
            <w:r>
              <w:rPr>
                <w:rFonts w:ascii="Times New Roman" w:eastAsia="Times New Roman" w:hAnsi="Times New Roman"/>
                <w:color w:val="000000"/>
                <w:lang w:val="en-US" w:eastAsia="de-DE"/>
              </w:rPr>
              <w:t>8</w:t>
            </w:r>
          </w:p>
        </w:tc>
        <w:tc>
          <w:tcPr>
            <w:tcW w:w="1240" w:type="dxa"/>
            <w:tcBorders>
              <w:top w:val="nil"/>
              <w:left w:val="nil"/>
              <w:bottom w:val="nil"/>
              <w:right w:val="nil"/>
            </w:tcBorders>
            <w:shd w:val="clear" w:color="auto" w:fill="auto"/>
            <w:noWrap/>
            <w:vAlign w:val="bottom"/>
            <w:hideMark/>
          </w:tcPr>
          <w:p w14:paraId="5C87B3A9"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0683</w:t>
            </w:r>
          </w:p>
        </w:tc>
        <w:tc>
          <w:tcPr>
            <w:tcW w:w="1240" w:type="dxa"/>
            <w:tcBorders>
              <w:top w:val="nil"/>
              <w:left w:val="nil"/>
              <w:bottom w:val="nil"/>
              <w:right w:val="nil"/>
            </w:tcBorders>
            <w:shd w:val="clear" w:color="auto" w:fill="auto"/>
            <w:noWrap/>
            <w:vAlign w:val="bottom"/>
            <w:hideMark/>
          </w:tcPr>
          <w:p w14:paraId="5D0438CD"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0.0001</w:t>
            </w:r>
          </w:p>
        </w:tc>
        <w:tc>
          <w:tcPr>
            <w:tcW w:w="5160" w:type="dxa"/>
            <w:tcBorders>
              <w:top w:val="nil"/>
              <w:left w:val="nil"/>
              <w:bottom w:val="nil"/>
              <w:right w:val="nil"/>
            </w:tcBorders>
            <w:shd w:val="clear" w:color="auto" w:fill="auto"/>
            <w:noWrap/>
            <w:vAlign w:val="bottom"/>
            <w:hideMark/>
          </w:tcPr>
          <w:p w14:paraId="06040B95"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r>
      <w:tr w:rsidR="00E856F8" w:rsidRPr="0025523C" w14:paraId="6B260ED7" w14:textId="77777777" w:rsidTr="001777EA">
        <w:trPr>
          <w:trHeight w:val="288"/>
        </w:trPr>
        <w:tc>
          <w:tcPr>
            <w:tcW w:w="3417" w:type="dxa"/>
            <w:tcBorders>
              <w:top w:val="nil"/>
              <w:left w:val="nil"/>
              <w:bottom w:val="nil"/>
              <w:right w:val="nil"/>
            </w:tcBorders>
            <w:shd w:val="clear" w:color="auto" w:fill="auto"/>
            <w:noWrap/>
            <w:vAlign w:val="bottom"/>
          </w:tcPr>
          <w:p w14:paraId="16B43D25"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bottom w:val="nil"/>
              <w:right w:val="nil"/>
            </w:tcBorders>
            <w:shd w:val="clear" w:color="auto" w:fill="auto"/>
            <w:noWrap/>
            <w:vAlign w:val="bottom"/>
          </w:tcPr>
          <w:p w14:paraId="1B9A6932"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Env∩Reg</w:t>
            </w:r>
          </w:p>
        </w:tc>
        <w:tc>
          <w:tcPr>
            <w:tcW w:w="1007" w:type="dxa"/>
            <w:tcBorders>
              <w:top w:val="nil"/>
              <w:left w:val="nil"/>
              <w:bottom w:val="nil"/>
              <w:right w:val="nil"/>
            </w:tcBorders>
            <w:shd w:val="clear" w:color="auto" w:fill="auto"/>
            <w:noWrap/>
            <w:vAlign w:val="bottom"/>
          </w:tcPr>
          <w:p w14:paraId="0DC251D9"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p>
        </w:tc>
        <w:tc>
          <w:tcPr>
            <w:tcW w:w="1240" w:type="dxa"/>
            <w:tcBorders>
              <w:top w:val="nil"/>
              <w:left w:val="nil"/>
              <w:bottom w:val="nil"/>
              <w:right w:val="nil"/>
            </w:tcBorders>
            <w:shd w:val="clear" w:color="auto" w:fill="auto"/>
            <w:noWrap/>
            <w:vAlign w:val="bottom"/>
          </w:tcPr>
          <w:p w14:paraId="72CAAB86"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0220</w:t>
            </w:r>
          </w:p>
        </w:tc>
        <w:tc>
          <w:tcPr>
            <w:tcW w:w="1240" w:type="dxa"/>
            <w:tcBorders>
              <w:top w:val="nil"/>
              <w:left w:val="nil"/>
              <w:bottom w:val="nil"/>
              <w:right w:val="nil"/>
            </w:tcBorders>
            <w:shd w:val="clear" w:color="auto" w:fill="auto"/>
            <w:noWrap/>
            <w:vAlign w:val="bottom"/>
          </w:tcPr>
          <w:p w14:paraId="64232EA3"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5160" w:type="dxa"/>
            <w:tcBorders>
              <w:top w:val="nil"/>
              <w:left w:val="nil"/>
              <w:bottom w:val="nil"/>
              <w:right w:val="nil"/>
            </w:tcBorders>
            <w:shd w:val="clear" w:color="auto" w:fill="auto"/>
            <w:noWrap/>
            <w:vAlign w:val="bottom"/>
          </w:tcPr>
          <w:p w14:paraId="34C0FFE7"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r>
      <w:tr w:rsidR="00E856F8" w:rsidRPr="0025523C" w14:paraId="02FC1975" w14:textId="77777777" w:rsidTr="001777EA">
        <w:trPr>
          <w:trHeight w:val="288"/>
        </w:trPr>
        <w:tc>
          <w:tcPr>
            <w:tcW w:w="3417" w:type="dxa"/>
            <w:tcBorders>
              <w:top w:val="nil"/>
              <w:left w:val="nil"/>
              <w:bottom w:val="nil"/>
              <w:right w:val="nil"/>
            </w:tcBorders>
            <w:shd w:val="clear" w:color="auto" w:fill="auto"/>
            <w:noWrap/>
            <w:vAlign w:val="bottom"/>
            <w:hideMark/>
          </w:tcPr>
          <w:p w14:paraId="2E144AB6"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bottom w:val="nil"/>
              <w:right w:val="nil"/>
            </w:tcBorders>
            <w:shd w:val="clear" w:color="auto" w:fill="auto"/>
            <w:noWrap/>
            <w:vAlign w:val="bottom"/>
            <w:hideMark/>
          </w:tcPr>
          <w:p w14:paraId="5B8304A7"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Env|Reg</w:t>
            </w:r>
          </w:p>
        </w:tc>
        <w:tc>
          <w:tcPr>
            <w:tcW w:w="1007" w:type="dxa"/>
            <w:tcBorders>
              <w:top w:val="nil"/>
              <w:left w:val="nil"/>
              <w:bottom w:val="nil"/>
              <w:right w:val="nil"/>
            </w:tcBorders>
            <w:shd w:val="clear" w:color="auto" w:fill="auto"/>
            <w:noWrap/>
            <w:vAlign w:val="bottom"/>
            <w:hideMark/>
          </w:tcPr>
          <w:p w14:paraId="4C566105" w14:textId="77777777" w:rsidR="00E856F8" w:rsidRPr="0025523C" w:rsidRDefault="00B66355" w:rsidP="002666F5">
            <w:pPr>
              <w:spacing w:after="0" w:line="240" w:lineRule="auto"/>
              <w:jc w:val="center"/>
              <w:rPr>
                <w:rFonts w:ascii="Times New Roman" w:eastAsia="Times New Roman" w:hAnsi="Times New Roman"/>
                <w:color w:val="000000"/>
                <w:lang w:val="en-US" w:eastAsia="de-DE"/>
              </w:rPr>
            </w:pPr>
            <w:r>
              <w:rPr>
                <w:rFonts w:ascii="Times New Roman" w:eastAsia="Times New Roman" w:hAnsi="Times New Roman"/>
                <w:color w:val="000000"/>
                <w:lang w:val="en-US" w:eastAsia="de-DE"/>
              </w:rPr>
              <w:t>5</w:t>
            </w:r>
          </w:p>
        </w:tc>
        <w:tc>
          <w:tcPr>
            <w:tcW w:w="1240" w:type="dxa"/>
            <w:tcBorders>
              <w:top w:val="nil"/>
              <w:left w:val="nil"/>
              <w:bottom w:val="nil"/>
              <w:right w:val="nil"/>
            </w:tcBorders>
            <w:shd w:val="clear" w:color="auto" w:fill="auto"/>
            <w:noWrap/>
            <w:vAlign w:val="bottom"/>
            <w:hideMark/>
          </w:tcPr>
          <w:p w14:paraId="28D4DB4D"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0203</w:t>
            </w:r>
          </w:p>
        </w:tc>
        <w:tc>
          <w:tcPr>
            <w:tcW w:w="1240" w:type="dxa"/>
            <w:tcBorders>
              <w:top w:val="nil"/>
              <w:left w:val="nil"/>
              <w:bottom w:val="nil"/>
              <w:right w:val="nil"/>
            </w:tcBorders>
            <w:shd w:val="clear" w:color="auto" w:fill="auto"/>
            <w:noWrap/>
            <w:vAlign w:val="bottom"/>
            <w:hideMark/>
          </w:tcPr>
          <w:p w14:paraId="08EDF4B0" w14:textId="77777777" w:rsidR="00E856F8" w:rsidRPr="0025523C" w:rsidRDefault="00E856F8" w:rsidP="00F02AD7">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0.00</w:t>
            </w:r>
            <w:r w:rsidR="00F02AD7">
              <w:rPr>
                <w:rFonts w:ascii="Times New Roman" w:eastAsia="Times New Roman" w:hAnsi="Times New Roman"/>
                <w:color w:val="000000"/>
                <w:lang w:val="en-US" w:eastAsia="de-DE"/>
              </w:rPr>
              <w:t>1</w:t>
            </w:r>
            <w:r w:rsidRPr="0025523C">
              <w:rPr>
                <w:rFonts w:ascii="Times New Roman" w:eastAsia="Times New Roman" w:hAnsi="Times New Roman"/>
                <w:color w:val="000000"/>
                <w:lang w:val="en-US" w:eastAsia="de-DE"/>
              </w:rPr>
              <w:t>1</w:t>
            </w:r>
          </w:p>
        </w:tc>
        <w:tc>
          <w:tcPr>
            <w:tcW w:w="5160" w:type="dxa"/>
            <w:tcBorders>
              <w:top w:val="nil"/>
              <w:left w:val="nil"/>
              <w:bottom w:val="nil"/>
              <w:right w:val="nil"/>
            </w:tcBorders>
            <w:shd w:val="clear" w:color="auto" w:fill="auto"/>
            <w:noWrap/>
            <w:vAlign w:val="bottom"/>
            <w:hideMark/>
          </w:tcPr>
          <w:p w14:paraId="2BD0C401" w14:textId="77777777" w:rsidR="00E856F8" w:rsidRPr="0025523C" w:rsidRDefault="00E856F8" w:rsidP="00B6635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 xml:space="preserve">pH, </w:t>
            </w:r>
            <w:r w:rsidR="00F02AD7">
              <w:rPr>
                <w:rFonts w:ascii="Times New Roman" w:eastAsia="Times New Roman" w:hAnsi="Times New Roman"/>
                <w:color w:val="000000"/>
                <w:lang w:val="en-US" w:eastAsia="de-DE"/>
              </w:rPr>
              <w:t>NO</w:t>
            </w:r>
            <w:r w:rsidR="00F02AD7">
              <w:rPr>
                <w:rFonts w:ascii="Times New Roman" w:eastAsia="Times New Roman" w:hAnsi="Times New Roman"/>
                <w:color w:val="000000"/>
                <w:vertAlign w:val="subscript"/>
                <w:lang w:val="en-US" w:eastAsia="de-DE"/>
              </w:rPr>
              <w:t>3</w:t>
            </w:r>
          </w:p>
        </w:tc>
      </w:tr>
      <w:tr w:rsidR="00E856F8" w:rsidRPr="0025523C" w14:paraId="20C2A268" w14:textId="77777777" w:rsidTr="001777EA">
        <w:trPr>
          <w:trHeight w:val="288"/>
        </w:trPr>
        <w:tc>
          <w:tcPr>
            <w:tcW w:w="3417" w:type="dxa"/>
            <w:tcBorders>
              <w:top w:val="nil"/>
              <w:left w:val="nil"/>
              <w:right w:val="nil"/>
            </w:tcBorders>
            <w:shd w:val="clear" w:color="auto" w:fill="auto"/>
            <w:noWrap/>
            <w:vAlign w:val="bottom"/>
            <w:hideMark/>
          </w:tcPr>
          <w:p w14:paraId="1C694EBC"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right w:val="nil"/>
            </w:tcBorders>
            <w:shd w:val="clear" w:color="auto" w:fill="auto"/>
            <w:noWrap/>
            <w:vAlign w:val="bottom"/>
            <w:hideMark/>
          </w:tcPr>
          <w:p w14:paraId="0EFE42BE"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Reg|Env</w:t>
            </w:r>
          </w:p>
        </w:tc>
        <w:tc>
          <w:tcPr>
            <w:tcW w:w="1007" w:type="dxa"/>
            <w:tcBorders>
              <w:top w:val="nil"/>
              <w:left w:val="nil"/>
              <w:right w:val="nil"/>
            </w:tcBorders>
            <w:shd w:val="clear" w:color="auto" w:fill="auto"/>
            <w:noWrap/>
            <w:vAlign w:val="bottom"/>
            <w:hideMark/>
          </w:tcPr>
          <w:p w14:paraId="4B531F3B"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3</w:t>
            </w:r>
          </w:p>
        </w:tc>
        <w:tc>
          <w:tcPr>
            <w:tcW w:w="1240" w:type="dxa"/>
            <w:tcBorders>
              <w:top w:val="nil"/>
              <w:left w:val="nil"/>
              <w:right w:val="nil"/>
            </w:tcBorders>
            <w:shd w:val="clear" w:color="auto" w:fill="auto"/>
            <w:noWrap/>
            <w:vAlign w:val="bottom"/>
            <w:hideMark/>
          </w:tcPr>
          <w:p w14:paraId="4EE1FAB7"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0261</w:t>
            </w:r>
          </w:p>
        </w:tc>
        <w:tc>
          <w:tcPr>
            <w:tcW w:w="1240" w:type="dxa"/>
            <w:tcBorders>
              <w:top w:val="nil"/>
              <w:left w:val="nil"/>
              <w:right w:val="nil"/>
            </w:tcBorders>
            <w:shd w:val="clear" w:color="auto" w:fill="auto"/>
            <w:noWrap/>
            <w:vAlign w:val="bottom"/>
            <w:hideMark/>
          </w:tcPr>
          <w:p w14:paraId="4E5C27FB"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0.0001</w:t>
            </w:r>
          </w:p>
        </w:tc>
        <w:tc>
          <w:tcPr>
            <w:tcW w:w="5160" w:type="dxa"/>
            <w:tcBorders>
              <w:top w:val="nil"/>
              <w:left w:val="nil"/>
              <w:right w:val="nil"/>
            </w:tcBorders>
            <w:shd w:val="clear" w:color="auto" w:fill="auto"/>
            <w:noWrap/>
            <w:vAlign w:val="bottom"/>
            <w:hideMark/>
          </w:tcPr>
          <w:p w14:paraId="4076986F"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r>
      <w:tr w:rsidR="00E856F8" w:rsidRPr="0025523C" w14:paraId="62918E2B" w14:textId="77777777" w:rsidTr="001777EA">
        <w:trPr>
          <w:trHeight w:val="288"/>
        </w:trPr>
        <w:tc>
          <w:tcPr>
            <w:tcW w:w="3417" w:type="dxa"/>
            <w:tcBorders>
              <w:top w:val="nil"/>
              <w:left w:val="nil"/>
              <w:bottom w:val="single" w:sz="12" w:space="0" w:color="auto"/>
              <w:right w:val="nil"/>
            </w:tcBorders>
            <w:shd w:val="clear" w:color="auto" w:fill="auto"/>
            <w:noWrap/>
            <w:vAlign w:val="bottom"/>
            <w:hideMark/>
          </w:tcPr>
          <w:p w14:paraId="65DD3F94"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1276" w:type="dxa"/>
            <w:tcBorders>
              <w:top w:val="nil"/>
              <w:left w:val="nil"/>
              <w:bottom w:val="single" w:sz="12" w:space="0" w:color="auto"/>
              <w:right w:val="nil"/>
            </w:tcBorders>
            <w:shd w:val="clear" w:color="auto" w:fill="auto"/>
            <w:noWrap/>
            <w:vAlign w:val="bottom"/>
            <w:hideMark/>
          </w:tcPr>
          <w:p w14:paraId="73DCFBC3"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Residuals</w:t>
            </w:r>
          </w:p>
        </w:tc>
        <w:tc>
          <w:tcPr>
            <w:tcW w:w="1007" w:type="dxa"/>
            <w:tcBorders>
              <w:top w:val="nil"/>
              <w:left w:val="nil"/>
              <w:bottom w:val="single" w:sz="12" w:space="0" w:color="auto"/>
              <w:right w:val="nil"/>
            </w:tcBorders>
            <w:shd w:val="clear" w:color="auto" w:fill="auto"/>
            <w:noWrap/>
            <w:vAlign w:val="bottom"/>
            <w:hideMark/>
          </w:tcPr>
          <w:p w14:paraId="7FB3505C" w14:textId="77777777" w:rsidR="00E856F8" w:rsidRPr="0025523C" w:rsidRDefault="00E856F8" w:rsidP="00B66355">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3</w:t>
            </w:r>
            <w:r w:rsidR="00B66355">
              <w:rPr>
                <w:rFonts w:ascii="Times New Roman" w:eastAsia="Times New Roman" w:hAnsi="Times New Roman"/>
                <w:color w:val="000000"/>
                <w:lang w:val="en-US" w:eastAsia="de-DE"/>
              </w:rPr>
              <w:t>6</w:t>
            </w:r>
          </w:p>
        </w:tc>
        <w:tc>
          <w:tcPr>
            <w:tcW w:w="1240" w:type="dxa"/>
            <w:tcBorders>
              <w:top w:val="nil"/>
              <w:left w:val="nil"/>
              <w:bottom w:val="single" w:sz="12" w:space="0" w:color="auto"/>
              <w:right w:val="nil"/>
            </w:tcBorders>
            <w:shd w:val="clear" w:color="auto" w:fill="auto"/>
            <w:noWrap/>
            <w:vAlign w:val="bottom"/>
            <w:hideMark/>
          </w:tcPr>
          <w:p w14:paraId="1D1EE89D" w14:textId="77777777" w:rsidR="00E856F8" w:rsidRPr="0025523C" w:rsidRDefault="00E856F8" w:rsidP="00EC07EF">
            <w:pPr>
              <w:spacing w:after="0" w:line="240" w:lineRule="auto"/>
              <w:jc w:val="center"/>
              <w:rPr>
                <w:rFonts w:ascii="Times New Roman" w:eastAsia="Times New Roman" w:hAnsi="Times New Roman"/>
                <w:color w:val="000000"/>
                <w:lang w:val="en-US" w:eastAsia="de-DE"/>
              </w:rPr>
            </w:pPr>
            <w:r w:rsidRPr="0025523C">
              <w:rPr>
                <w:rFonts w:ascii="Times New Roman" w:eastAsia="Times New Roman" w:hAnsi="Times New Roman"/>
                <w:color w:val="000000"/>
                <w:lang w:val="en-US" w:eastAsia="de-DE"/>
              </w:rPr>
              <w:t>0.</w:t>
            </w:r>
            <w:r w:rsidR="00EC07EF">
              <w:rPr>
                <w:rFonts w:ascii="Times New Roman" w:eastAsia="Times New Roman" w:hAnsi="Times New Roman"/>
                <w:color w:val="000000"/>
                <w:lang w:val="en-US" w:eastAsia="de-DE"/>
              </w:rPr>
              <w:t>9317</w:t>
            </w:r>
          </w:p>
        </w:tc>
        <w:tc>
          <w:tcPr>
            <w:tcW w:w="1240" w:type="dxa"/>
            <w:tcBorders>
              <w:top w:val="nil"/>
              <w:left w:val="nil"/>
              <w:bottom w:val="single" w:sz="12" w:space="0" w:color="auto"/>
              <w:right w:val="nil"/>
            </w:tcBorders>
            <w:shd w:val="clear" w:color="auto" w:fill="auto"/>
            <w:noWrap/>
            <w:vAlign w:val="bottom"/>
            <w:hideMark/>
          </w:tcPr>
          <w:p w14:paraId="45CE8702"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c>
          <w:tcPr>
            <w:tcW w:w="5160" w:type="dxa"/>
            <w:tcBorders>
              <w:top w:val="nil"/>
              <w:left w:val="nil"/>
              <w:bottom w:val="single" w:sz="12" w:space="0" w:color="auto"/>
              <w:right w:val="nil"/>
            </w:tcBorders>
            <w:shd w:val="clear" w:color="auto" w:fill="auto"/>
            <w:noWrap/>
            <w:vAlign w:val="bottom"/>
            <w:hideMark/>
          </w:tcPr>
          <w:p w14:paraId="1F1E2581" w14:textId="77777777" w:rsidR="00E856F8" w:rsidRPr="0025523C" w:rsidRDefault="00E856F8" w:rsidP="002666F5">
            <w:pPr>
              <w:spacing w:after="0" w:line="240" w:lineRule="auto"/>
              <w:jc w:val="center"/>
              <w:rPr>
                <w:rFonts w:ascii="Times New Roman" w:eastAsia="Times New Roman" w:hAnsi="Times New Roman"/>
                <w:color w:val="000000"/>
                <w:lang w:val="en-US" w:eastAsia="de-DE"/>
              </w:rPr>
            </w:pPr>
          </w:p>
        </w:tc>
      </w:tr>
    </w:tbl>
    <w:p w14:paraId="0507EC54" w14:textId="77777777" w:rsidR="00E856F8" w:rsidRPr="0025523C" w:rsidRDefault="00E856F8" w:rsidP="00E856F8">
      <w:pPr>
        <w:spacing w:line="240" w:lineRule="auto"/>
        <w:contextualSpacing/>
        <w:jc w:val="both"/>
        <w:rPr>
          <w:rFonts w:ascii="Times New Roman" w:hAnsi="Times New Roman"/>
          <w:sz w:val="20"/>
          <w:szCs w:val="20"/>
          <w:lang w:val="en-US"/>
        </w:rPr>
      </w:pPr>
      <w:r w:rsidRPr="0025523C">
        <w:rPr>
          <w:rFonts w:ascii="Times New Roman" w:hAnsi="Times New Roman"/>
          <w:sz w:val="20"/>
          <w:szCs w:val="20"/>
          <w:lang w:val="en-US"/>
        </w:rPr>
        <w:t xml:space="preserve">   </w:t>
      </w:r>
    </w:p>
    <w:p w14:paraId="1C020ACA" w14:textId="77777777" w:rsidR="008D1482" w:rsidRPr="0025523C" w:rsidRDefault="00E856F8" w:rsidP="00E856F8">
      <w:pPr>
        <w:spacing w:after="0" w:line="480" w:lineRule="auto"/>
        <w:jc w:val="both"/>
        <w:rPr>
          <w:rFonts w:ascii="Times New Roman" w:hAnsi="Times New Roman"/>
          <w:lang w:val="en-US"/>
        </w:rPr>
      </w:pPr>
      <w:r w:rsidRPr="0025523C">
        <w:rPr>
          <w:rFonts w:ascii="Times New Roman" w:hAnsi="Times New Roman"/>
          <w:sz w:val="20"/>
          <w:szCs w:val="20"/>
          <w:lang w:val="en-US"/>
        </w:rPr>
        <w:t>*</w:t>
      </w:r>
      <w:r w:rsidR="0025523C">
        <w:rPr>
          <w:rFonts w:ascii="Times New Roman" w:hAnsi="Times New Roman"/>
          <w:sz w:val="20"/>
          <w:szCs w:val="20"/>
          <w:lang w:val="en-US"/>
        </w:rPr>
        <w:t xml:space="preserve">Principal component </w:t>
      </w:r>
      <w:r w:rsidRPr="0025523C">
        <w:rPr>
          <w:rFonts w:ascii="Times New Roman" w:hAnsi="Times New Roman"/>
          <w:sz w:val="20"/>
          <w:szCs w:val="20"/>
          <w:lang w:val="en-US"/>
        </w:rPr>
        <w:t>represent</w:t>
      </w:r>
      <w:r w:rsidR="0025523C">
        <w:rPr>
          <w:rFonts w:ascii="Times New Roman" w:hAnsi="Times New Roman"/>
          <w:sz w:val="20"/>
          <w:szCs w:val="20"/>
          <w:lang w:val="en-US"/>
        </w:rPr>
        <w:t>ing</w:t>
      </w:r>
      <w:r w:rsidRPr="0025523C">
        <w:rPr>
          <w:rFonts w:ascii="Times New Roman" w:hAnsi="Times New Roman"/>
          <w:sz w:val="20"/>
          <w:szCs w:val="20"/>
          <w:lang w:val="en-US"/>
        </w:rPr>
        <w:t xml:space="preserve"> 74% of the varia</w:t>
      </w:r>
      <w:r w:rsidR="0025523C">
        <w:rPr>
          <w:rFonts w:ascii="Times New Roman" w:hAnsi="Times New Roman"/>
          <w:sz w:val="20"/>
          <w:szCs w:val="20"/>
          <w:lang w:val="en-US"/>
        </w:rPr>
        <w:t>nce</w:t>
      </w:r>
      <w:r w:rsidRPr="0025523C">
        <w:rPr>
          <w:rFonts w:ascii="Times New Roman" w:hAnsi="Times New Roman"/>
          <w:sz w:val="20"/>
          <w:szCs w:val="20"/>
          <w:lang w:val="en-US"/>
        </w:rPr>
        <w:t xml:space="preserve"> in electrical conductivity and concentrations of sodium, calcium, magnesium, chloride, and sulfate (all positively correlated with </w:t>
      </w:r>
      <w:r w:rsidR="0025523C">
        <w:rPr>
          <w:rFonts w:ascii="Times New Roman" w:hAnsi="Times New Roman"/>
          <w:sz w:val="20"/>
          <w:szCs w:val="20"/>
          <w:lang w:val="en-US"/>
        </w:rPr>
        <w:t>ion</w:t>
      </w:r>
      <w:r w:rsidRPr="0025523C">
        <w:rPr>
          <w:rFonts w:ascii="Times New Roman" w:hAnsi="Times New Roman"/>
          <w:sz w:val="20"/>
          <w:szCs w:val="20"/>
          <w:lang w:val="en-US"/>
        </w:rPr>
        <w:t>PC1).</w:t>
      </w:r>
    </w:p>
    <w:sectPr w:rsidR="008D1482" w:rsidRPr="0025523C" w:rsidSect="00E856F8">
      <w:pgSz w:w="16838" w:h="11906" w:orient="landscape"/>
      <w:pgMar w:top="1418" w:right="1134" w:bottom="1418" w:left="1418"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975591" w14:textId="77777777" w:rsidR="007907C5" w:rsidRDefault="007907C5" w:rsidP="00900FD9">
      <w:pPr>
        <w:spacing w:after="0" w:line="240" w:lineRule="auto"/>
      </w:pPr>
      <w:r>
        <w:separator/>
      </w:r>
    </w:p>
  </w:endnote>
  <w:endnote w:type="continuationSeparator" w:id="0">
    <w:p w14:paraId="60A7FEB0" w14:textId="77777777" w:rsidR="007907C5" w:rsidRDefault="007907C5" w:rsidP="00900F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auto"/>
    <w:pitch w:val="variable"/>
    <w:sig w:usb0="E1002A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004530"/>
      <w:docPartObj>
        <w:docPartGallery w:val="Page Numbers (Bottom of Page)"/>
        <w:docPartUnique/>
      </w:docPartObj>
    </w:sdtPr>
    <w:sdtEndPr/>
    <w:sdtContent>
      <w:p w14:paraId="0B9C2254" w14:textId="1FD57418" w:rsidR="00DC7288" w:rsidRDefault="00DC7288">
        <w:pPr>
          <w:pStyle w:val="Footer"/>
          <w:jc w:val="right"/>
        </w:pPr>
        <w:r>
          <w:fldChar w:fldCharType="begin"/>
        </w:r>
        <w:r>
          <w:instrText>PAGE   \* MERGEFORMAT</w:instrText>
        </w:r>
        <w:r>
          <w:fldChar w:fldCharType="separate"/>
        </w:r>
        <w:r w:rsidR="00220407">
          <w:rPr>
            <w:noProof/>
          </w:rPr>
          <w:t>9</w:t>
        </w:r>
        <w:r>
          <w:fldChar w:fldCharType="end"/>
        </w:r>
      </w:p>
    </w:sdtContent>
  </w:sdt>
  <w:p w14:paraId="7FDDBA17" w14:textId="77777777" w:rsidR="00DC7288" w:rsidRDefault="00DC728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E5A795" w14:textId="77777777" w:rsidR="007907C5" w:rsidRDefault="007907C5" w:rsidP="00900FD9">
      <w:pPr>
        <w:spacing w:after="0" w:line="240" w:lineRule="auto"/>
      </w:pPr>
      <w:r>
        <w:separator/>
      </w:r>
    </w:p>
  </w:footnote>
  <w:footnote w:type="continuationSeparator" w:id="0">
    <w:p w14:paraId="22540A03" w14:textId="77777777" w:rsidR="007907C5" w:rsidRDefault="007907C5" w:rsidP="00900FD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Environmental Microbiolog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xvrdtex1rr0a8extzh5txw9aesfseeasvfx&quot;&gt;Biogeography_library&lt;record-ids&gt;&lt;item&gt;24&lt;/item&gt;&lt;/record-ids&gt;&lt;/item&gt;&lt;/Libraries&gt;"/>
  </w:docVars>
  <w:rsids>
    <w:rsidRoot w:val="000123C1"/>
    <w:rsid w:val="0000614E"/>
    <w:rsid w:val="00006522"/>
    <w:rsid w:val="00007EAA"/>
    <w:rsid w:val="000123C1"/>
    <w:rsid w:val="00023DA7"/>
    <w:rsid w:val="00030E2A"/>
    <w:rsid w:val="00031557"/>
    <w:rsid w:val="00036349"/>
    <w:rsid w:val="0003662F"/>
    <w:rsid w:val="00037F9D"/>
    <w:rsid w:val="0005689F"/>
    <w:rsid w:val="0007333E"/>
    <w:rsid w:val="0008321D"/>
    <w:rsid w:val="00085C34"/>
    <w:rsid w:val="00094FE8"/>
    <w:rsid w:val="000B4550"/>
    <w:rsid w:val="000B67ED"/>
    <w:rsid w:val="000C3AC9"/>
    <w:rsid w:val="000C3BF3"/>
    <w:rsid w:val="000D026B"/>
    <w:rsid w:val="000D3CBA"/>
    <w:rsid w:val="000D72EE"/>
    <w:rsid w:val="000E5D70"/>
    <w:rsid w:val="000E652A"/>
    <w:rsid w:val="000F4EC0"/>
    <w:rsid w:val="000F7C20"/>
    <w:rsid w:val="001210B3"/>
    <w:rsid w:val="00122AF5"/>
    <w:rsid w:val="00124C75"/>
    <w:rsid w:val="00137A88"/>
    <w:rsid w:val="00140268"/>
    <w:rsid w:val="00144242"/>
    <w:rsid w:val="00150901"/>
    <w:rsid w:val="00155830"/>
    <w:rsid w:val="001610A6"/>
    <w:rsid w:val="001703E6"/>
    <w:rsid w:val="001724D6"/>
    <w:rsid w:val="001777EA"/>
    <w:rsid w:val="00191A97"/>
    <w:rsid w:val="00194D0F"/>
    <w:rsid w:val="001A4EEF"/>
    <w:rsid w:val="001B74EC"/>
    <w:rsid w:val="001B7717"/>
    <w:rsid w:val="001B7D85"/>
    <w:rsid w:val="001C56E3"/>
    <w:rsid w:val="001E77C2"/>
    <w:rsid w:val="001F0F6E"/>
    <w:rsid w:val="001F5B60"/>
    <w:rsid w:val="002069BA"/>
    <w:rsid w:val="00220407"/>
    <w:rsid w:val="00220831"/>
    <w:rsid w:val="0022268F"/>
    <w:rsid w:val="00226439"/>
    <w:rsid w:val="00227B2B"/>
    <w:rsid w:val="0025523C"/>
    <w:rsid w:val="00256969"/>
    <w:rsid w:val="00257316"/>
    <w:rsid w:val="002666F5"/>
    <w:rsid w:val="002772CE"/>
    <w:rsid w:val="00295E70"/>
    <w:rsid w:val="002A1518"/>
    <w:rsid w:val="002A4177"/>
    <w:rsid w:val="002C73F6"/>
    <w:rsid w:val="002C7E70"/>
    <w:rsid w:val="002D02B8"/>
    <w:rsid w:val="002E0FE0"/>
    <w:rsid w:val="002E2ABF"/>
    <w:rsid w:val="002E5139"/>
    <w:rsid w:val="002F3C94"/>
    <w:rsid w:val="002F5FAA"/>
    <w:rsid w:val="003008E3"/>
    <w:rsid w:val="00314CF6"/>
    <w:rsid w:val="003277BA"/>
    <w:rsid w:val="003313BB"/>
    <w:rsid w:val="00340326"/>
    <w:rsid w:val="0034109A"/>
    <w:rsid w:val="00343E5C"/>
    <w:rsid w:val="0034405D"/>
    <w:rsid w:val="00345B6E"/>
    <w:rsid w:val="00346EA7"/>
    <w:rsid w:val="00350E00"/>
    <w:rsid w:val="0035375D"/>
    <w:rsid w:val="0035777D"/>
    <w:rsid w:val="00363458"/>
    <w:rsid w:val="003646FF"/>
    <w:rsid w:val="00366650"/>
    <w:rsid w:val="0037126E"/>
    <w:rsid w:val="00371B81"/>
    <w:rsid w:val="003736F4"/>
    <w:rsid w:val="0039714B"/>
    <w:rsid w:val="003A1E3A"/>
    <w:rsid w:val="003B126B"/>
    <w:rsid w:val="003D6E09"/>
    <w:rsid w:val="003E1009"/>
    <w:rsid w:val="00414214"/>
    <w:rsid w:val="0042289D"/>
    <w:rsid w:val="004314A1"/>
    <w:rsid w:val="00433A4E"/>
    <w:rsid w:val="0044112C"/>
    <w:rsid w:val="0045034B"/>
    <w:rsid w:val="00450AEB"/>
    <w:rsid w:val="004609EA"/>
    <w:rsid w:val="004654DB"/>
    <w:rsid w:val="00466374"/>
    <w:rsid w:val="004737A6"/>
    <w:rsid w:val="00476936"/>
    <w:rsid w:val="00477F68"/>
    <w:rsid w:val="00484E52"/>
    <w:rsid w:val="00487545"/>
    <w:rsid w:val="00490B45"/>
    <w:rsid w:val="004A44A9"/>
    <w:rsid w:val="004B05A6"/>
    <w:rsid w:val="004C2A93"/>
    <w:rsid w:val="004C73E3"/>
    <w:rsid w:val="004E0AD2"/>
    <w:rsid w:val="004E0AE4"/>
    <w:rsid w:val="004E50A6"/>
    <w:rsid w:val="004E54F7"/>
    <w:rsid w:val="00500004"/>
    <w:rsid w:val="00500667"/>
    <w:rsid w:val="00512F4F"/>
    <w:rsid w:val="0052407E"/>
    <w:rsid w:val="0054116B"/>
    <w:rsid w:val="0054368A"/>
    <w:rsid w:val="005557A6"/>
    <w:rsid w:val="00563227"/>
    <w:rsid w:val="00565193"/>
    <w:rsid w:val="00573266"/>
    <w:rsid w:val="00592610"/>
    <w:rsid w:val="005933B2"/>
    <w:rsid w:val="005A7151"/>
    <w:rsid w:val="005A7D85"/>
    <w:rsid w:val="005A7FA1"/>
    <w:rsid w:val="005B23EB"/>
    <w:rsid w:val="005B761B"/>
    <w:rsid w:val="005C4C45"/>
    <w:rsid w:val="005D5E5C"/>
    <w:rsid w:val="005D6F2D"/>
    <w:rsid w:val="005E2F0B"/>
    <w:rsid w:val="005E634E"/>
    <w:rsid w:val="005F5175"/>
    <w:rsid w:val="00606EF2"/>
    <w:rsid w:val="00607AD6"/>
    <w:rsid w:val="00607EC7"/>
    <w:rsid w:val="006104D8"/>
    <w:rsid w:val="006116FC"/>
    <w:rsid w:val="00615C46"/>
    <w:rsid w:val="006205BA"/>
    <w:rsid w:val="00624689"/>
    <w:rsid w:val="006271FD"/>
    <w:rsid w:val="00627A15"/>
    <w:rsid w:val="00627E7C"/>
    <w:rsid w:val="006304C6"/>
    <w:rsid w:val="00637DF5"/>
    <w:rsid w:val="00641861"/>
    <w:rsid w:val="00645864"/>
    <w:rsid w:val="0065458E"/>
    <w:rsid w:val="006744B9"/>
    <w:rsid w:val="00674AA7"/>
    <w:rsid w:val="00683DA9"/>
    <w:rsid w:val="00683E67"/>
    <w:rsid w:val="0068494A"/>
    <w:rsid w:val="00693EF1"/>
    <w:rsid w:val="006A0714"/>
    <w:rsid w:val="006B328A"/>
    <w:rsid w:val="007029D8"/>
    <w:rsid w:val="00702E68"/>
    <w:rsid w:val="00704920"/>
    <w:rsid w:val="00707ABF"/>
    <w:rsid w:val="00710F60"/>
    <w:rsid w:val="00725A45"/>
    <w:rsid w:val="0073058B"/>
    <w:rsid w:val="00736960"/>
    <w:rsid w:val="00737BA8"/>
    <w:rsid w:val="00740D98"/>
    <w:rsid w:val="00752B6F"/>
    <w:rsid w:val="00761E7B"/>
    <w:rsid w:val="00762AC7"/>
    <w:rsid w:val="00771C37"/>
    <w:rsid w:val="007907C5"/>
    <w:rsid w:val="0079211B"/>
    <w:rsid w:val="007B2991"/>
    <w:rsid w:val="007C6C0C"/>
    <w:rsid w:val="007D2105"/>
    <w:rsid w:val="00805566"/>
    <w:rsid w:val="0081346F"/>
    <w:rsid w:val="00817FC9"/>
    <w:rsid w:val="00821659"/>
    <w:rsid w:val="008368DC"/>
    <w:rsid w:val="0084238A"/>
    <w:rsid w:val="00844C21"/>
    <w:rsid w:val="00847062"/>
    <w:rsid w:val="008574F9"/>
    <w:rsid w:val="008601ED"/>
    <w:rsid w:val="008642AE"/>
    <w:rsid w:val="00865E63"/>
    <w:rsid w:val="0088154C"/>
    <w:rsid w:val="0089750D"/>
    <w:rsid w:val="008A29E8"/>
    <w:rsid w:val="008B0F62"/>
    <w:rsid w:val="008C6E6C"/>
    <w:rsid w:val="008D1482"/>
    <w:rsid w:val="008D3102"/>
    <w:rsid w:val="008F7964"/>
    <w:rsid w:val="00900FD9"/>
    <w:rsid w:val="0090514D"/>
    <w:rsid w:val="00920E51"/>
    <w:rsid w:val="00926E9E"/>
    <w:rsid w:val="00931EDF"/>
    <w:rsid w:val="00931F75"/>
    <w:rsid w:val="00935D75"/>
    <w:rsid w:val="009429D9"/>
    <w:rsid w:val="00942B97"/>
    <w:rsid w:val="00945999"/>
    <w:rsid w:val="0094646E"/>
    <w:rsid w:val="009477B5"/>
    <w:rsid w:val="00947E00"/>
    <w:rsid w:val="00957A23"/>
    <w:rsid w:val="00981DCE"/>
    <w:rsid w:val="00986073"/>
    <w:rsid w:val="00987B8A"/>
    <w:rsid w:val="00991D8E"/>
    <w:rsid w:val="00993769"/>
    <w:rsid w:val="009B3A6C"/>
    <w:rsid w:val="009B4F14"/>
    <w:rsid w:val="009C4BC7"/>
    <w:rsid w:val="009C61D5"/>
    <w:rsid w:val="009D4076"/>
    <w:rsid w:val="009D55E0"/>
    <w:rsid w:val="009D6F51"/>
    <w:rsid w:val="009D7F73"/>
    <w:rsid w:val="009E0E12"/>
    <w:rsid w:val="009E3B09"/>
    <w:rsid w:val="009E3CEE"/>
    <w:rsid w:val="009F467D"/>
    <w:rsid w:val="009F694C"/>
    <w:rsid w:val="00A0132B"/>
    <w:rsid w:val="00A03A45"/>
    <w:rsid w:val="00A16355"/>
    <w:rsid w:val="00A20B5D"/>
    <w:rsid w:val="00A21F6C"/>
    <w:rsid w:val="00A272BC"/>
    <w:rsid w:val="00A37063"/>
    <w:rsid w:val="00A461C7"/>
    <w:rsid w:val="00A465B5"/>
    <w:rsid w:val="00A470A5"/>
    <w:rsid w:val="00A47FD9"/>
    <w:rsid w:val="00A5198E"/>
    <w:rsid w:val="00A52203"/>
    <w:rsid w:val="00A53DDF"/>
    <w:rsid w:val="00A6335C"/>
    <w:rsid w:val="00A72146"/>
    <w:rsid w:val="00A72898"/>
    <w:rsid w:val="00A8062F"/>
    <w:rsid w:val="00A80E94"/>
    <w:rsid w:val="00A82150"/>
    <w:rsid w:val="00A85F59"/>
    <w:rsid w:val="00A94055"/>
    <w:rsid w:val="00A95EB2"/>
    <w:rsid w:val="00AA3C39"/>
    <w:rsid w:val="00AC7160"/>
    <w:rsid w:val="00AD0B75"/>
    <w:rsid w:val="00AE2B24"/>
    <w:rsid w:val="00AE57C7"/>
    <w:rsid w:val="00AF1BFE"/>
    <w:rsid w:val="00AF5F22"/>
    <w:rsid w:val="00B01C3D"/>
    <w:rsid w:val="00B041F5"/>
    <w:rsid w:val="00B05848"/>
    <w:rsid w:val="00B07A74"/>
    <w:rsid w:val="00B207C4"/>
    <w:rsid w:val="00B4246D"/>
    <w:rsid w:val="00B52944"/>
    <w:rsid w:val="00B6014D"/>
    <w:rsid w:val="00B60B0F"/>
    <w:rsid w:val="00B66355"/>
    <w:rsid w:val="00B7134A"/>
    <w:rsid w:val="00B7612B"/>
    <w:rsid w:val="00B87707"/>
    <w:rsid w:val="00B93A08"/>
    <w:rsid w:val="00BC22DC"/>
    <w:rsid w:val="00BC38EE"/>
    <w:rsid w:val="00BC6BB6"/>
    <w:rsid w:val="00BD1657"/>
    <w:rsid w:val="00BD7DDE"/>
    <w:rsid w:val="00BF5144"/>
    <w:rsid w:val="00BF79FC"/>
    <w:rsid w:val="00C009EA"/>
    <w:rsid w:val="00C0637F"/>
    <w:rsid w:val="00C30176"/>
    <w:rsid w:val="00C304D7"/>
    <w:rsid w:val="00C41421"/>
    <w:rsid w:val="00C4678B"/>
    <w:rsid w:val="00C60D90"/>
    <w:rsid w:val="00C73E7E"/>
    <w:rsid w:val="00C77898"/>
    <w:rsid w:val="00C91EFB"/>
    <w:rsid w:val="00CB1EC9"/>
    <w:rsid w:val="00CB49B6"/>
    <w:rsid w:val="00CB68AA"/>
    <w:rsid w:val="00CC4488"/>
    <w:rsid w:val="00CE068C"/>
    <w:rsid w:val="00CE3DF3"/>
    <w:rsid w:val="00CE3FF3"/>
    <w:rsid w:val="00CF73DC"/>
    <w:rsid w:val="00D023EB"/>
    <w:rsid w:val="00D02EC5"/>
    <w:rsid w:val="00D04B98"/>
    <w:rsid w:val="00D0707B"/>
    <w:rsid w:val="00D136E5"/>
    <w:rsid w:val="00D15189"/>
    <w:rsid w:val="00D16B57"/>
    <w:rsid w:val="00D16C68"/>
    <w:rsid w:val="00D2497E"/>
    <w:rsid w:val="00D27EA2"/>
    <w:rsid w:val="00D5337E"/>
    <w:rsid w:val="00D552B9"/>
    <w:rsid w:val="00D553F8"/>
    <w:rsid w:val="00D62F86"/>
    <w:rsid w:val="00D6333B"/>
    <w:rsid w:val="00D7244E"/>
    <w:rsid w:val="00D826BC"/>
    <w:rsid w:val="00D951C1"/>
    <w:rsid w:val="00DA3801"/>
    <w:rsid w:val="00DA6B8F"/>
    <w:rsid w:val="00DA7765"/>
    <w:rsid w:val="00DB0705"/>
    <w:rsid w:val="00DB1BEB"/>
    <w:rsid w:val="00DC1A06"/>
    <w:rsid w:val="00DC628C"/>
    <w:rsid w:val="00DC7288"/>
    <w:rsid w:val="00DD44BD"/>
    <w:rsid w:val="00DD7F78"/>
    <w:rsid w:val="00DE1A75"/>
    <w:rsid w:val="00DF4492"/>
    <w:rsid w:val="00DF4BE0"/>
    <w:rsid w:val="00DF7E68"/>
    <w:rsid w:val="00E0113C"/>
    <w:rsid w:val="00E17A4E"/>
    <w:rsid w:val="00E42CEB"/>
    <w:rsid w:val="00E43683"/>
    <w:rsid w:val="00E4465A"/>
    <w:rsid w:val="00E55468"/>
    <w:rsid w:val="00E55AAF"/>
    <w:rsid w:val="00E643A0"/>
    <w:rsid w:val="00E7410E"/>
    <w:rsid w:val="00E74FCB"/>
    <w:rsid w:val="00E81EDC"/>
    <w:rsid w:val="00E856F8"/>
    <w:rsid w:val="00E92522"/>
    <w:rsid w:val="00E94291"/>
    <w:rsid w:val="00E94B7C"/>
    <w:rsid w:val="00E97D10"/>
    <w:rsid w:val="00EA2029"/>
    <w:rsid w:val="00EA2AA6"/>
    <w:rsid w:val="00EB08E5"/>
    <w:rsid w:val="00EB2647"/>
    <w:rsid w:val="00EB4279"/>
    <w:rsid w:val="00EC07EF"/>
    <w:rsid w:val="00EC6533"/>
    <w:rsid w:val="00ED651B"/>
    <w:rsid w:val="00ED7005"/>
    <w:rsid w:val="00F02AD7"/>
    <w:rsid w:val="00F05DA3"/>
    <w:rsid w:val="00F069DC"/>
    <w:rsid w:val="00F16842"/>
    <w:rsid w:val="00F21692"/>
    <w:rsid w:val="00F31D66"/>
    <w:rsid w:val="00F43065"/>
    <w:rsid w:val="00F52CEA"/>
    <w:rsid w:val="00F57693"/>
    <w:rsid w:val="00F6326A"/>
    <w:rsid w:val="00F70C32"/>
    <w:rsid w:val="00F70E8F"/>
    <w:rsid w:val="00F80CC6"/>
    <w:rsid w:val="00F836F1"/>
    <w:rsid w:val="00F9165F"/>
    <w:rsid w:val="00FC0C17"/>
    <w:rsid w:val="00FD4D67"/>
    <w:rsid w:val="00FE347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A3DAAF"/>
  <w15:docId w15:val="{F951AB8A-856D-44C5-82BA-04FCC061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0123C1"/>
  </w:style>
  <w:style w:type="paragraph" w:styleId="BalloonText">
    <w:name w:val="Balloon Text"/>
    <w:basedOn w:val="Normal"/>
    <w:link w:val="BalloonTextChar"/>
    <w:uiPriority w:val="99"/>
    <w:semiHidden/>
    <w:unhideWhenUsed/>
    <w:rsid w:val="008A29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29E8"/>
    <w:rPr>
      <w:rFonts w:ascii="Tahoma" w:hAnsi="Tahoma" w:cs="Tahoma"/>
      <w:sz w:val="16"/>
      <w:szCs w:val="16"/>
      <w:lang w:eastAsia="en-US"/>
    </w:rPr>
  </w:style>
  <w:style w:type="paragraph" w:customStyle="1" w:styleId="EndNoteBibliographyTitle">
    <w:name w:val="EndNote Bibliography Title"/>
    <w:basedOn w:val="Normal"/>
    <w:link w:val="EndNoteBibliographyTitleZchn"/>
    <w:rsid w:val="00AC7160"/>
    <w:pPr>
      <w:spacing w:after="0"/>
      <w:jc w:val="center"/>
    </w:pPr>
    <w:rPr>
      <w:noProof/>
      <w:lang w:val="en-US"/>
    </w:rPr>
  </w:style>
  <w:style w:type="character" w:customStyle="1" w:styleId="EndNoteBibliographyTitleZchn">
    <w:name w:val="EndNote Bibliography Title Zchn"/>
    <w:basedOn w:val="DefaultParagraphFont"/>
    <w:link w:val="EndNoteBibliographyTitle"/>
    <w:rsid w:val="00AC7160"/>
    <w:rPr>
      <w:noProof/>
      <w:sz w:val="22"/>
      <w:szCs w:val="22"/>
      <w:lang w:val="en-US" w:eastAsia="en-US"/>
    </w:rPr>
  </w:style>
  <w:style w:type="paragraph" w:customStyle="1" w:styleId="EndNoteBibliography">
    <w:name w:val="EndNote Bibliography"/>
    <w:basedOn w:val="Normal"/>
    <w:link w:val="EndNoteBibliographyZchn"/>
    <w:rsid w:val="00AC7160"/>
    <w:pPr>
      <w:spacing w:line="240" w:lineRule="auto"/>
    </w:pPr>
    <w:rPr>
      <w:noProof/>
      <w:lang w:val="en-US"/>
    </w:rPr>
  </w:style>
  <w:style w:type="character" w:customStyle="1" w:styleId="EndNoteBibliographyZchn">
    <w:name w:val="EndNote Bibliography Zchn"/>
    <w:basedOn w:val="DefaultParagraphFont"/>
    <w:link w:val="EndNoteBibliography"/>
    <w:rsid w:val="00AC7160"/>
    <w:rPr>
      <w:noProof/>
      <w:sz w:val="22"/>
      <w:szCs w:val="22"/>
      <w:lang w:val="en-US" w:eastAsia="en-US"/>
    </w:rPr>
  </w:style>
  <w:style w:type="table" w:styleId="TableGrid">
    <w:name w:val="Table Grid"/>
    <w:basedOn w:val="TableNormal"/>
    <w:uiPriority w:val="59"/>
    <w:rsid w:val="00D136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00F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900FD9"/>
    <w:rPr>
      <w:sz w:val="22"/>
      <w:szCs w:val="22"/>
      <w:lang w:eastAsia="en-US"/>
    </w:rPr>
  </w:style>
  <w:style w:type="paragraph" w:styleId="Footer">
    <w:name w:val="footer"/>
    <w:basedOn w:val="Normal"/>
    <w:link w:val="FooterChar"/>
    <w:uiPriority w:val="99"/>
    <w:unhideWhenUsed/>
    <w:rsid w:val="00900F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0FD9"/>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C58D83-9C23-4826-9D2B-755FC4F56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1921</Words>
  <Characters>10950</Characters>
  <Application>Microsoft Office Word</Application>
  <DocSecurity>0</DocSecurity>
  <Lines>91</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Helmholtz Zentrum München</Company>
  <LinksUpToDate>false</LinksUpToDate>
  <CharactersWithSpaces>12846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lucas.fillinger</dc:creator>
  <cp:lastModifiedBy>Christian Griebler</cp:lastModifiedBy>
  <cp:revision>2</cp:revision>
  <dcterms:created xsi:type="dcterms:W3CDTF">2019-09-30T19:47:00Z</dcterms:created>
  <dcterms:modified xsi:type="dcterms:W3CDTF">2019-09-30T19:47:00Z</dcterms:modified>
</cp:coreProperties>
</file>