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7D" w:rsidRPr="00D47B08" w:rsidRDefault="00E67D7D" w:rsidP="00E67D7D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 xml:space="preserve">Supplemental Table 1. </w:t>
      </w:r>
      <w:r>
        <w:rPr>
          <w:rFonts w:cs="Times New Roman"/>
        </w:rPr>
        <w:t xml:space="preserve">Processing using the workflow described in Figure 2, the table below reports the quality control metrics including fraction of missing data, coefficient of variation (CV), and </w:t>
      </w:r>
      <w:proofErr w:type="spellStart"/>
      <w:r>
        <w:rPr>
          <w:rFonts w:cs="Times New Roman"/>
        </w:rPr>
        <w:t>intraclass</w:t>
      </w:r>
      <w:proofErr w:type="spellEnd"/>
      <w:r>
        <w:rPr>
          <w:rFonts w:cs="Times New Roman"/>
        </w:rPr>
        <w:t xml:space="preserve"> correlation coefficient (ICC) for each </w:t>
      </w:r>
      <w:proofErr w:type="spellStart"/>
      <w:r>
        <w:rPr>
          <w:rFonts w:cs="Times New Roman"/>
        </w:rPr>
        <w:t>analyte</w:t>
      </w:r>
      <w:proofErr w:type="spellEnd"/>
      <w:r>
        <w:rPr>
          <w:rFonts w:cs="Times New Roman"/>
        </w:rPr>
        <w:t>.</w:t>
      </w:r>
    </w:p>
    <w:p w:rsidR="00E67D7D" w:rsidRPr="00041277" w:rsidRDefault="00E67D7D" w:rsidP="00E67D7D">
      <w:pPr>
        <w:spacing w:after="0" w:line="240" w:lineRule="auto"/>
        <w:rPr>
          <w:rFonts w:cs="Times New Roman"/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42"/>
        <w:gridCol w:w="1232"/>
        <w:gridCol w:w="1231"/>
        <w:gridCol w:w="1231"/>
        <w:gridCol w:w="1232"/>
        <w:gridCol w:w="1231"/>
        <w:gridCol w:w="1231"/>
      </w:tblGrid>
      <w:tr w:rsidR="00E67D7D" w:rsidRPr="00041277" w:rsidTr="0032389B">
        <w:tc>
          <w:tcPr>
            <w:tcW w:w="1242" w:type="dxa"/>
          </w:tcPr>
          <w:p w:rsidR="00E67D7D" w:rsidRPr="00041277" w:rsidRDefault="00E67D7D" w:rsidP="0032389B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3694" w:type="dxa"/>
            <w:gridSpan w:val="3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ADNI-1</w:t>
            </w:r>
          </w:p>
        </w:tc>
        <w:tc>
          <w:tcPr>
            <w:tcW w:w="3694" w:type="dxa"/>
            <w:gridSpan w:val="3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ADNI-GO</w:t>
            </w:r>
            <w:r w:rsidRPr="00041277">
              <w:rPr>
                <w:rFonts w:cs="Times New Roman"/>
                <w:b/>
              </w:rPr>
              <w:t>/2</w:t>
            </w:r>
          </w:p>
        </w:tc>
      </w:tr>
      <w:tr w:rsidR="00E67D7D" w:rsidRPr="00041277" w:rsidTr="0032389B">
        <w:tc>
          <w:tcPr>
            <w:tcW w:w="1242" w:type="dxa"/>
          </w:tcPr>
          <w:p w:rsidR="00E67D7D" w:rsidRPr="00041277" w:rsidRDefault="00E67D7D" w:rsidP="0032389B">
            <w:pPr>
              <w:spacing w:after="0"/>
              <w:rPr>
                <w:rFonts w:cs="Times New Roman"/>
                <w:b/>
              </w:rPr>
            </w:pPr>
            <w:proofErr w:type="spellStart"/>
            <w:r w:rsidRPr="00041277">
              <w:rPr>
                <w:rFonts w:cs="Times New Roman"/>
                <w:b/>
              </w:rPr>
              <w:t>Analyte</w:t>
            </w:r>
            <w:proofErr w:type="spellEnd"/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Fraction missing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CV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ICC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Fraction missing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CV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ICC</w:t>
            </w:r>
          </w:p>
        </w:tc>
      </w:tr>
      <w:tr w:rsidR="00E67D7D" w:rsidRPr="00041277" w:rsidTr="0032389B">
        <w:tc>
          <w:tcPr>
            <w:tcW w:w="1242" w:type="dxa"/>
            <w:vAlign w:val="bottom"/>
          </w:tcPr>
          <w:p w:rsidR="00E67D7D" w:rsidRPr="00041277" w:rsidRDefault="00E67D7D" w:rsidP="0032389B">
            <w:pPr>
              <w:spacing w:after="0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CA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1.84%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0.08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0.99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0.44%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0.09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1.00</w:t>
            </w:r>
          </w:p>
        </w:tc>
      </w:tr>
      <w:tr w:rsidR="00E67D7D" w:rsidRPr="00041277" w:rsidTr="0032389B">
        <w:tc>
          <w:tcPr>
            <w:tcW w:w="1242" w:type="dxa"/>
            <w:vAlign w:val="bottom"/>
          </w:tcPr>
          <w:p w:rsidR="00E67D7D" w:rsidRPr="00041277" w:rsidRDefault="00E67D7D" w:rsidP="0032389B">
            <w:pPr>
              <w:spacing w:after="0"/>
              <w:rPr>
                <w:rFonts w:cs="Times New Roman"/>
                <w:b/>
              </w:rPr>
            </w:pPr>
            <w:proofErr w:type="spellStart"/>
            <w:r w:rsidRPr="00041277">
              <w:rPr>
                <w:rFonts w:cs="Times New Roman"/>
                <w:b/>
              </w:rPr>
              <w:t>CDCA</w:t>
            </w:r>
            <w:proofErr w:type="spellEnd"/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7.48%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0.15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1.00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6.64%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0.13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1.00</w:t>
            </w:r>
          </w:p>
        </w:tc>
      </w:tr>
      <w:tr w:rsidR="00E67D7D" w:rsidRPr="00041277" w:rsidTr="0032389B">
        <w:tc>
          <w:tcPr>
            <w:tcW w:w="1242" w:type="dxa"/>
            <w:vAlign w:val="bottom"/>
          </w:tcPr>
          <w:p w:rsidR="00E67D7D" w:rsidRPr="00041277" w:rsidRDefault="00E67D7D" w:rsidP="0032389B">
            <w:pPr>
              <w:spacing w:after="0"/>
              <w:rPr>
                <w:rFonts w:cs="Times New Roman"/>
                <w:b/>
              </w:rPr>
            </w:pPr>
            <w:proofErr w:type="spellStart"/>
            <w:r w:rsidRPr="00041277">
              <w:rPr>
                <w:rFonts w:cs="Times New Roman"/>
                <w:b/>
              </w:rPr>
              <w:t>DCA</w:t>
            </w:r>
            <w:proofErr w:type="spellEnd"/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1.23%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0.08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0.99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1.44%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0.07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0.98</w:t>
            </w:r>
          </w:p>
        </w:tc>
      </w:tr>
      <w:tr w:rsidR="00E67D7D" w:rsidRPr="00041277" w:rsidTr="0032389B">
        <w:tc>
          <w:tcPr>
            <w:tcW w:w="1242" w:type="dxa"/>
            <w:vAlign w:val="bottom"/>
          </w:tcPr>
          <w:p w:rsidR="00E67D7D" w:rsidRPr="00041277" w:rsidRDefault="00E67D7D" w:rsidP="0032389B">
            <w:pPr>
              <w:spacing w:after="0"/>
              <w:rPr>
                <w:rFonts w:cs="Times New Roman"/>
                <w:b/>
              </w:rPr>
            </w:pPr>
            <w:proofErr w:type="spellStart"/>
            <w:r w:rsidRPr="00041277">
              <w:rPr>
                <w:rFonts w:cs="Times New Roman"/>
                <w:b/>
              </w:rPr>
              <w:t>GCA</w:t>
            </w:r>
            <w:proofErr w:type="spellEnd"/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0.12%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0.09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0.97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0.00%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0.06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0.99</w:t>
            </w:r>
          </w:p>
        </w:tc>
      </w:tr>
      <w:tr w:rsidR="00E67D7D" w:rsidRPr="00041277" w:rsidTr="0032389B">
        <w:tc>
          <w:tcPr>
            <w:tcW w:w="1242" w:type="dxa"/>
            <w:vAlign w:val="bottom"/>
          </w:tcPr>
          <w:p w:rsidR="00E67D7D" w:rsidRPr="00041277" w:rsidRDefault="00E67D7D" w:rsidP="0032389B">
            <w:pPr>
              <w:spacing w:after="0"/>
              <w:rPr>
                <w:rFonts w:cs="Times New Roman"/>
                <w:b/>
              </w:rPr>
            </w:pPr>
            <w:proofErr w:type="spellStart"/>
            <w:r w:rsidRPr="00041277">
              <w:rPr>
                <w:rFonts w:cs="Times New Roman"/>
                <w:b/>
              </w:rPr>
              <w:t>GCDCA</w:t>
            </w:r>
            <w:proofErr w:type="spellEnd"/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0.00%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0.07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0.98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0.00%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0.06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0.99</w:t>
            </w:r>
          </w:p>
        </w:tc>
      </w:tr>
      <w:tr w:rsidR="00E67D7D" w:rsidRPr="00041277" w:rsidTr="0032389B">
        <w:tc>
          <w:tcPr>
            <w:tcW w:w="1242" w:type="dxa"/>
            <w:vAlign w:val="bottom"/>
          </w:tcPr>
          <w:p w:rsidR="00E67D7D" w:rsidRPr="00041277" w:rsidRDefault="00E67D7D" w:rsidP="0032389B">
            <w:pPr>
              <w:spacing w:after="0"/>
              <w:rPr>
                <w:rFonts w:cs="Times New Roman"/>
                <w:b/>
              </w:rPr>
            </w:pPr>
            <w:proofErr w:type="spellStart"/>
            <w:r w:rsidRPr="00041277">
              <w:rPr>
                <w:rFonts w:cs="Times New Roman"/>
                <w:b/>
              </w:rPr>
              <w:t>GDCA</w:t>
            </w:r>
            <w:proofErr w:type="spellEnd"/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1.35%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0.06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0.99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1.77%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0.07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0.98</w:t>
            </w:r>
          </w:p>
        </w:tc>
      </w:tr>
      <w:tr w:rsidR="00E67D7D" w:rsidRPr="00041277" w:rsidTr="0032389B">
        <w:tc>
          <w:tcPr>
            <w:tcW w:w="1242" w:type="dxa"/>
            <w:vAlign w:val="bottom"/>
          </w:tcPr>
          <w:p w:rsidR="00E67D7D" w:rsidRPr="00041277" w:rsidRDefault="00E67D7D" w:rsidP="0032389B">
            <w:pPr>
              <w:spacing w:after="0"/>
              <w:rPr>
                <w:rFonts w:cs="Times New Roman"/>
                <w:b/>
              </w:rPr>
            </w:pPr>
            <w:proofErr w:type="spellStart"/>
            <w:r w:rsidRPr="00041277">
              <w:rPr>
                <w:rFonts w:cs="Times New Roman"/>
                <w:b/>
              </w:rPr>
              <w:t>GLCA</w:t>
            </w:r>
            <w:proofErr w:type="spellEnd"/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32.15%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0.10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0.98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23.34%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0.12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0.96</w:t>
            </w:r>
          </w:p>
        </w:tc>
      </w:tr>
      <w:tr w:rsidR="00E67D7D" w:rsidRPr="00041277" w:rsidTr="0032389B">
        <w:tc>
          <w:tcPr>
            <w:tcW w:w="1242" w:type="dxa"/>
            <w:vAlign w:val="bottom"/>
          </w:tcPr>
          <w:p w:rsidR="00E67D7D" w:rsidRPr="00041277" w:rsidRDefault="00E67D7D" w:rsidP="0032389B">
            <w:pPr>
              <w:spacing w:after="0"/>
              <w:rPr>
                <w:rFonts w:cs="Times New Roman"/>
                <w:b/>
              </w:rPr>
            </w:pPr>
            <w:proofErr w:type="spellStart"/>
            <w:r w:rsidRPr="00041277">
              <w:rPr>
                <w:rFonts w:cs="Times New Roman"/>
                <w:b/>
              </w:rPr>
              <w:t>GUDCA</w:t>
            </w:r>
            <w:proofErr w:type="spellEnd"/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4.66%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0.10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0.96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3.54%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0.10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0.99</w:t>
            </w:r>
          </w:p>
        </w:tc>
      </w:tr>
      <w:tr w:rsidR="00E67D7D" w:rsidRPr="00041277" w:rsidTr="0032389B">
        <w:tc>
          <w:tcPr>
            <w:tcW w:w="1242" w:type="dxa"/>
            <w:vAlign w:val="bottom"/>
          </w:tcPr>
          <w:p w:rsidR="00E67D7D" w:rsidRPr="00041277" w:rsidRDefault="00E67D7D" w:rsidP="0032389B">
            <w:pPr>
              <w:spacing w:after="0"/>
              <w:rPr>
                <w:rFonts w:cs="Times New Roman"/>
                <w:b/>
              </w:rPr>
            </w:pPr>
            <w:proofErr w:type="spellStart"/>
            <w:r w:rsidRPr="00041277">
              <w:rPr>
                <w:rFonts w:cs="Times New Roman"/>
                <w:b/>
              </w:rPr>
              <w:t>HDCA</w:t>
            </w:r>
            <w:proofErr w:type="spellEnd"/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96.93%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NA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NA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96.35%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NA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NA</w:t>
            </w:r>
          </w:p>
        </w:tc>
      </w:tr>
      <w:tr w:rsidR="00E67D7D" w:rsidRPr="00041277" w:rsidTr="0032389B">
        <w:tc>
          <w:tcPr>
            <w:tcW w:w="1242" w:type="dxa"/>
            <w:vAlign w:val="bottom"/>
          </w:tcPr>
          <w:p w:rsidR="00E67D7D" w:rsidRPr="00041277" w:rsidRDefault="00E67D7D" w:rsidP="0032389B">
            <w:pPr>
              <w:spacing w:after="0"/>
              <w:rPr>
                <w:rFonts w:cs="Times New Roman"/>
                <w:b/>
              </w:rPr>
            </w:pPr>
            <w:proofErr w:type="spellStart"/>
            <w:r w:rsidRPr="00041277">
              <w:rPr>
                <w:rFonts w:cs="Times New Roman"/>
                <w:b/>
              </w:rPr>
              <w:t>LCA</w:t>
            </w:r>
            <w:proofErr w:type="spellEnd"/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36.81%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0.52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0.61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27.21%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0.35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0.82</w:t>
            </w:r>
          </w:p>
        </w:tc>
      </w:tr>
      <w:tr w:rsidR="00E67D7D" w:rsidRPr="00041277" w:rsidTr="0032389B">
        <w:tc>
          <w:tcPr>
            <w:tcW w:w="1242" w:type="dxa"/>
            <w:vAlign w:val="bottom"/>
          </w:tcPr>
          <w:p w:rsidR="00E67D7D" w:rsidRPr="00041277" w:rsidRDefault="00E67D7D" w:rsidP="0032389B">
            <w:pPr>
              <w:spacing w:after="0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MCA (a)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100.00%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NA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NA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100.00%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NA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NA</w:t>
            </w:r>
          </w:p>
        </w:tc>
      </w:tr>
      <w:tr w:rsidR="00E67D7D" w:rsidRPr="00041277" w:rsidTr="0032389B">
        <w:tc>
          <w:tcPr>
            <w:tcW w:w="1242" w:type="dxa"/>
            <w:vAlign w:val="bottom"/>
          </w:tcPr>
          <w:p w:rsidR="00E67D7D" w:rsidRPr="00041277" w:rsidRDefault="00E67D7D" w:rsidP="0032389B">
            <w:pPr>
              <w:spacing w:after="0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MCA (b)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100.00%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NA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NA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100.00%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NA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NA</w:t>
            </w:r>
          </w:p>
        </w:tc>
      </w:tr>
      <w:tr w:rsidR="00E67D7D" w:rsidRPr="00041277" w:rsidTr="0032389B">
        <w:tc>
          <w:tcPr>
            <w:tcW w:w="1242" w:type="dxa"/>
            <w:vAlign w:val="bottom"/>
          </w:tcPr>
          <w:p w:rsidR="00E67D7D" w:rsidRPr="00041277" w:rsidRDefault="00E67D7D" w:rsidP="0032389B">
            <w:pPr>
              <w:spacing w:after="0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MCA(o)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100.00%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NA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NA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99.89%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NA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NA</w:t>
            </w:r>
          </w:p>
        </w:tc>
      </w:tr>
      <w:tr w:rsidR="00E67D7D" w:rsidRPr="00041277" w:rsidTr="0032389B">
        <w:tc>
          <w:tcPr>
            <w:tcW w:w="1242" w:type="dxa"/>
            <w:vAlign w:val="bottom"/>
          </w:tcPr>
          <w:p w:rsidR="00E67D7D" w:rsidRPr="00041277" w:rsidRDefault="00E67D7D" w:rsidP="0032389B">
            <w:pPr>
              <w:spacing w:after="0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TCA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35.95%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0.10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0.97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22.12%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0.09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1.00</w:t>
            </w:r>
          </w:p>
        </w:tc>
      </w:tr>
      <w:tr w:rsidR="00E67D7D" w:rsidRPr="00041277" w:rsidTr="0032389B">
        <w:tc>
          <w:tcPr>
            <w:tcW w:w="1242" w:type="dxa"/>
            <w:vAlign w:val="bottom"/>
          </w:tcPr>
          <w:p w:rsidR="00E67D7D" w:rsidRPr="00041277" w:rsidRDefault="00E67D7D" w:rsidP="0032389B">
            <w:pPr>
              <w:spacing w:after="0"/>
              <w:rPr>
                <w:rFonts w:cs="Times New Roman"/>
                <w:b/>
              </w:rPr>
            </w:pPr>
            <w:proofErr w:type="spellStart"/>
            <w:r w:rsidRPr="00041277">
              <w:rPr>
                <w:rFonts w:cs="Times New Roman"/>
                <w:b/>
              </w:rPr>
              <w:t>TCDCA</w:t>
            </w:r>
            <w:proofErr w:type="spellEnd"/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2.58%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0.08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0.97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2.21%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0.08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0.98</w:t>
            </w:r>
          </w:p>
        </w:tc>
      </w:tr>
      <w:tr w:rsidR="00E67D7D" w:rsidRPr="00041277" w:rsidTr="0032389B">
        <w:tc>
          <w:tcPr>
            <w:tcW w:w="1242" w:type="dxa"/>
            <w:vAlign w:val="bottom"/>
          </w:tcPr>
          <w:p w:rsidR="00E67D7D" w:rsidRPr="00041277" w:rsidRDefault="00E67D7D" w:rsidP="0032389B">
            <w:pPr>
              <w:spacing w:after="0"/>
              <w:rPr>
                <w:rFonts w:cs="Times New Roman"/>
                <w:b/>
              </w:rPr>
            </w:pPr>
            <w:proofErr w:type="spellStart"/>
            <w:r w:rsidRPr="00041277">
              <w:rPr>
                <w:rFonts w:cs="Times New Roman"/>
                <w:b/>
              </w:rPr>
              <w:t>TDCA</w:t>
            </w:r>
            <w:proofErr w:type="spellEnd"/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2.70%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0.08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0.96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1.66%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0.13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0.96</w:t>
            </w:r>
          </w:p>
        </w:tc>
      </w:tr>
      <w:tr w:rsidR="00E67D7D" w:rsidRPr="00041277" w:rsidTr="0032389B">
        <w:tc>
          <w:tcPr>
            <w:tcW w:w="1242" w:type="dxa"/>
            <w:vAlign w:val="bottom"/>
          </w:tcPr>
          <w:p w:rsidR="00E67D7D" w:rsidRPr="00041277" w:rsidRDefault="00E67D7D" w:rsidP="0032389B">
            <w:pPr>
              <w:spacing w:after="0"/>
              <w:rPr>
                <w:rFonts w:cs="Times New Roman"/>
                <w:b/>
              </w:rPr>
            </w:pPr>
            <w:proofErr w:type="spellStart"/>
            <w:r w:rsidRPr="00041277">
              <w:rPr>
                <w:rFonts w:cs="Times New Roman"/>
                <w:b/>
              </w:rPr>
              <w:t>TLCA</w:t>
            </w:r>
            <w:proofErr w:type="spellEnd"/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25.89%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0.17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0.90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33.30%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0.24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0.63</w:t>
            </w:r>
          </w:p>
        </w:tc>
      </w:tr>
      <w:tr w:rsidR="00E67D7D" w:rsidRPr="00041277" w:rsidTr="0032389B">
        <w:tc>
          <w:tcPr>
            <w:tcW w:w="1242" w:type="dxa"/>
            <w:vAlign w:val="bottom"/>
          </w:tcPr>
          <w:p w:rsidR="00E67D7D" w:rsidRPr="00041277" w:rsidRDefault="00E67D7D" w:rsidP="0032389B">
            <w:pPr>
              <w:spacing w:after="0"/>
              <w:rPr>
                <w:rFonts w:cs="Times New Roman"/>
                <w:b/>
              </w:rPr>
            </w:pPr>
            <w:proofErr w:type="spellStart"/>
            <w:r w:rsidRPr="00041277">
              <w:rPr>
                <w:rFonts w:cs="Times New Roman"/>
                <w:b/>
              </w:rPr>
              <w:t>TMCA</w:t>
            </w:r>
            <w:proofErr w:type="spellEnd"/>
            <w:r w:rsidRPr="00041277">
              <w:rPr>
                <w:rFonts w:cs="Times New Roman"/>
                <w:b/>
              </w:rPr>
              <w:t>(</w:t>
            </w:r>
            <w:proofErr w:type="spellStart"/>
            <w:r w:rsidRPr="00041277">
              <w:rPr>
                <w:rFonts w:cs="Times New Roman"/>
                <w:b/>
              </w:rPr>
              <w:t>a+b</w:t>
            </w:r>
            <w:proofErr w:type="spellEnd"/>
            <w:r w:rsidRPr="00041277">
              <w:rPr>
                <w:rFonts w:cs="Times New Roman"/>
                <w:b/>
              </w:rPr>
              <w:t>)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28.22%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0.13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0.96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15.38%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0.13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0.96</w:t>
            </w:r>
          </w:p>
        </w:tc>
      </w:tr>
      <w:tr w:rsidR="00E67D7D" w:rsidRPr="00041277" w:rsidTr="0032389B">
        <w:tc>
          <w:tcPr>
            <w:tcW w:w="1242" w:type="dxa"/>
            <w:vAlign w:val="bottom"/>
          </w:tcPr>
          <w:p w:rsidR="00E67D7D" w:rsidRPr="00041277" w:rsidRDefault="00E67D7D" w:rsidP="0032389B">
            <w:pPr>
              <w:spacing w:after="0"/>
              <w:rPr>
                <w:rFonts w:cs="Times New Roman"/>
                <w:b/>
              </w:rPr>
            </w:pPr>
            <w:proofErr w:type="spellStart"/>
            <w:r w:rsidRPr="00041277">
              <w:rPr>
                <w:rFonts w:cs="Times New Roman"/>
                <w:b/>
              </w:rPr>
              <w:t>TUDCA</w:t>
            </w:r>
            <w:proofErr w:type="spellEnd"/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5.52%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0.22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0.90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6.64%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0.11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0.95</w:t>
            </w:r>
          </w:p>
        </w:tc>
      </w:tr>
      <w:tr w:rsidR="00E67D7D" w:rsidRPr="00041277" w:rsidTr="0032389B">
        <w:tc>
          <w:tcPr>
            <w:tcW w:w="1242" w:type="dxa"/>
            <w:vAlign w:val="bottom"/>
          </w:tcPr>
          <w:p w:rsidR="00E67D7D" w:rsidRPr="00041277" w:rsidRDefault="00E67D7D" w:rsidP="0032389B">
            <w:pPr>
              <w:spacing w:after="0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UDCA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39.75%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0.14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0.96</w:t>
            </w:r>
          </w:p>
        </w:tc>
        <w:tc>
          <w:tcPr>
            <w:tcW w:w="1232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7.85%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0.15</w:t>
            </w:r>
          </w:p>
        </w:tc>
        <w:tc>
          <w:tcPr>
            <w:tcW w:w="1231" w:type="dxa"/>
            <w:vAlign w:val="bottom"/>
          </w:tcPr>
          <w:p w:rsidR="00E67D7D" w:rsidRPr="00041277" w:rsidRDefault="00E67D7D" w:rsidP="0032389B">
            <w:pPr>
              <w:spacing w:after="0"/>
              <w:jc w:val="center"/>
              <w:rPr>
                <w:rFonts w:cs="Times New Roman"/>
                <w:b/>
              </w:rPr>
            </w:pPr>
            <w:r w:rsidRPr="00041277">
              <w:rPr>
                <w:rFonts w:cs="Times New Roman"/>
                <w:b/>
              </w:rPr>
              <w:t>1.00</w:t>
            </w:r>
          </w:p>
        </w:tc>
      </w:tr>
    </w:tbl>
    <w:p w:rsidR="00BC7888" w:rsidRPr="00E67D7D" w:rsidRDefault="00BC7888" w:rsidP="00E67D7D">
      <w:bookmarkStart w:id="0" w:name="_GoBack"/>
      <w:bookmarkEnd w:id="0"/>
    </w:p>
    <w:sectPr w:rsidR="00BC7888" w:rsidRPr="00E67D7D" w:rsidSect="00E67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1C"/>
    <w:rsid w:val="004B3D3C"/>
    <w:rsid w:val="004F7466"/>
    <w:rsid w:val="00564FBF"/>
    <w:rsid w:val="007F511C"/>
    <w:rsid w:val="008D0924"/>
    <w:rsid w:val="00BC7888"/>
    <w:rsid w:val="00C11117"/>
    <w:rsid w:val="00E67D7D"/>
    <w:rsid w:val="00E941BA"/>
    <w:rsid w:val="00F9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3FD06-3DB3-4FCA-879D-7B783882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11C"/>
    <w:pPr>
      <w:spacing w:before="120" w:after="12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11C"/>
    <w:pPr>
      <w:spacing w:after="0" w:line="360" w:lineRule="auto"/>
      <w:outlineLvl w:val="1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C11117"/>
    <w:pPr>
      <w:tabs>
        <w:tab w:val="left" w:pos="720"/>
        <w:tab w:val="right" w:leader="dot" w:pos="8640"/>
      </w:tabs>
      <w:suppressAutoHyphens/>
      <w:spacing w:before="0" w:after="0" w:line="240" w:lineRule="auto"/>
      <w:ind w:left="720" w:righ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F511C"/>
    <w:rPr>
      <w:rFonts w:ascii="Times New Roman" w:hAnsi="Times New Roman" w:cs="Times New Roman"/>
      <w:b/>
    </w:rPr>
  </w:style>
  <w:style w:type="table" w:styleId="LightShading">
    <w:name w:val="Light Shading"/>
    <w:basedOn w:val="TableNormal"/>
    <w:uiPriority w:val="60"/>
    <w:rsid w:val="00F946B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39"/>
    <w:rsid w:val="00564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Kueider</dc:creator>
  <cp:keywords/>
  <dc:description/>
  <cp:lastModifiedBy>Alex Kueider</cp:lastModifiedBy>
  <cp:revision>2</cp:revision>
  <dcterms:created xsi:type="dcterms:W3CDTF">2019-02-14T14:14:00Z</dcterms:created>
  <dcterms:modified xsi:type="dcterms:W3CDTF">2019-02-14T14:14:00Z</dcterms:modified>
</cp:coreProperties>
</file>