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DD8EC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Table 1: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Interobserver concordance between two pathologists for the </w:t>
      </w:r>
      <w:r w:rsidRPr="00620698">
        <w:rPr>
          <w:rFonts w:ascii="Arial" w:hAnsi="Arial" w:cs="Arial"/>
          <w:bCs/>
          <w:sz w:val="24"/>
          <w:szCs w:val="24"/>
          <w:lang w:val="en-GB"/>
        </w:rPr>
        <w:t>Cellular Dissociation Grade</w:t>
      </w:r>
      <w:r w:rsidRPr="00620698">
        <w:rPr>
          <w:rFonts w:ascii="Arial" w:hAnsi="Arial" w:cs="Arial"/>
          <w:sz w:val="24"/>
          <w:szCs w:val="24"/>
          <w:lang w:val="en-GB"/>
        </w:rPr>
        <w:t>.</w:t>
      </w:r>
    </w:p>
    <w:p w14:paraId="7BE7D350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</w:p>
    <w:p w14:paraId="07A28E64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 xml:space="preserve">Supplementary Table 2: </w:t>
      </w:r>
      <w:r w:rsidRPr="00620698">
        <w:rPr>
          <w:rFonts w:ascii="Arial" w:hAnsi="Arial" w:cs="Arial"/>
          <w:sz w:val="24"/>
          <w:szCs w:val="24"/>
          <w:lang w:val="en-GB"/>
        </w:rPr>
        <w:t>Correlation of clinicopathological factors with cell nest size, budding activity and Cellular Dissociation Grade.</w:t>
      </w:r>
    </w:p>
    <w:p w14:paraId="023D3C38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</w:p>
    <w:p w14:paraId="023BD211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b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Table 3: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Association of </w:t>
      </w:r>
      <w:r w:rsidRPr="00620698">
        <w:rPr>
          <w:rFonts w:ascii="Arial" w:hAnsi="Arial" w:cs="Arial"/>
          <w:bCs/>
          <w:sz w:val="24"/>
          <w:szCs w:val="24"/>
          <w:lang w:val="en-GB"/>
        </w:rPr>
        <w:t xml:space="preserve">Cellular Dissociation Grade </w:t>
      </w:r>
      <w:r w:rsidRPr="00620698">
        <w:rPr>
          <w:rFonts w:ascii="Arial" w:hAnsi="Arial" w:cs="Arial"/>
          <w:sz w:val="24"/>
          <w:szCs w:val="24"/>
          <w:lang w:val="en-GB"/>
        </w:rPr>
        <w:t>with disease specific survival in multiparametric regression analysis.</w:t>
      </w:r>
    </w:p>
    <w:p w14:paraId="4BF67F9D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</w:p>
    <w:p w14:paraId="4A8A85AB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Table 4: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Association of </w:t>
      </w:r>
      <w:r w:rsidRPr="00620698">
        <w:rPr>
          <w:rFonts w:ascii="Arial" w:hAnsi="Arial" w:cs="Arial"/>
          <w:bCs/>
          <w:sz w:val="24"/>
          <w:szCs w:val="24"/>
          <w:lang w:val="en-GB"/>
        </w:rPr>
        <w:t xml:space="preserve">Cellular Dissociation Grade 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with overall survival in multiparametric regression analysis. </w:t>
      </w:r>
    </w:p>
    <w:p w14:paraId="3F36C8F0" w14:textId="77777777" w:rsidR="00634257" w:rsidRDefault="00634257" w:rsidP="00634257"/>
    <w:p w14:paraId="33C77488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Figure 1: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Association of cell nest size </w:t>
      </w:r>
      <w:r w:rsidRPr="00620698">
        <w:rPr>
          <w:rFonts w:ascii="Arial" w:hAnsi="Arial" w:cs="Arial"/>
          <w:b/>
          <w:sz w:val="24"/>
          <w:szCs w:val="24"/>
          <w:lang w:val="en-GB"/>
        </w:rPr>
        <w:t>(A-C)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and budding activity </w:t>
      </w:r>
      <w:r w:rsidRPr="00620698">
        <w:rPr>
          <w:rFonts w:ascii="Arial" w:hAnsi="Arial" w:cs="Arial"/>
          <w:b/>
          <w:sz w:val="24"/>
          <w:szCs w:val="24"/>
          <w:lang w:val="en-GB"/>
        </w:rPr>
        <w:t xml:space="preserve">(D-F) </w:t>
      </w:r>
      <w:r w:rsidRPr="00620698">
        <w:rPr>
          <w:rFonts w:ascii="Arial" w:hAnsi="Arial" w:cs="Arial"/>
          <w:sz w:val="24"/>
          <w:szCs w:val="24"/>
          <w:lang w:val="en-GB"/>
        </w:rPr>
        <w:t>with overall, disease specific and disease-free survival.</w:t>
      </w:r>
    </w:p>
    <w:p w14:paraId="05CE5AFA" w14:textId="77777777" w:rsidR="00634257" w:rsidRPr="00620698" w:rsidRDefault="00634257" w:rsidP="00634257">
      <w:pPr>
        <w:rPr>
          <w:rFonts w:ascii="Arial" w:hAnsi="Arial" w:cs="Arial"/>
          <w:sz w:val="24"/>
          <w:szCs w:val="24"/>
          <w:lang w:val="en-GB"/>
        </w:rPr>
      </w:pPr>
    </w:p>
    <w:p w14:paraId="5884ECEE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Figure 2: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Association of the raw sum scores derived from tumour budding and cell nest size with overall </w:t>
      </w:r>
      <w:r w:rsidRPr="00620698">
        <w:rPr>
          <w:rFonts w:ascii="Arial" w:hAnsi="Arial" w:cs="Arial"/>
          <w:b/>
          <w:sz w:val="24"/>
          <w:szCs w:val="24"/>
          <w:lang w:val="en-GB"/>
        </w:rPr>
        <w:t>(A)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, disease specific </w:t>
      </w:r>
      <w:r w:rsidRPr="00620698">
        <w:rPr>
          <w:rFonts w:ascii="Arial" w:hAnsi="Arial" w:cs="Arial"/>
          <w:b/>
          <w:sz w:val="24"/>
          <w:szCs w:val="24"/>
          <w:lang w:val="en-GB"/>
        </w:rPr>
        <w:t xml:space="preserve">(B) 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and disease free </w:t>
      </w:r>
      <w:r w:rsidRPr="00620698">
        <w:rPr>
          <w:rFonts w:ascii="Arial" w:hAnsi="Arial" w:cs="Arial"/>
          <w:b/>
          <w:sz w:val="24"/>
          <w:szCs w:val="24"/>
          <w:lang w:val="en-GB"/>
        </w:rPr>
        <w:t>(C)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survival.</w:t>
      </w:r>
    </w:p>
    <w:p w14:paraId="7E824491" w14:textId="77777777" w:rsidR="00634257" w:rsidRPr="00620698" w:rsidRDefault="00634257" w:rsidP="00634257">
      <w:pPr>
        <w:rPr>
          <w:rFonts w:ascii="Arial" w:hAnsi="Arial" w:cs="Arial"/>
          <w:sz w:val="24"/>
          <w:szCs w:val="24"/>
          <w:lang w:val="en-GB"/>
        </w:rPr>
      </w:pPr>
    </w:p>
    <w:p w14:paraId="668D7445" w14:textId="77777777" w:rsidR="00634257" w:rsidRPr="00620698" w:rsidRDefault="00634257" w:rsidP="00634257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  <w:lang w:val="en-GB"/>
        </w:rPr>
      </w:pPr>
      <w:r w:rsidRPr="00620698">
        <w:rPr>
          <w:rFonts w:ascii="Arial" w:hAnsi="Arial" w:cs="Arial"/>
          <w:b/>
          <w:sz w:val="24"/>
          <w:szCs w:val="24"/>
          <w:lang w:val="en-GB"/>
        </w:rPr>
        <w:t>Supplementary Figure 3: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Association of Cellular Dissociation Grade with overall </w:t>
      </w:r>
      <w:r w:rsidRPr="00620698">
        <w:rPr>
          <w:rFonts w:ascii="Arial" w:hAnsi="Arial" w:cs="Arial"/>
          <w:b/>
          <w:sz w:val="24"/>
          <w:szCs w:val="24"/>
          <w:lang w:val="en-GB"/>
        </w:rPr>
        <w:t>(A)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, disease specific </w:t>
      </w:r>
      <w:r w:rsidRPr="00620698">
        <w:rPr>
          <w:rFonts w:ascii="Arial" w:hAnsi="Arial" w:cs="Arial"/>
          <w:b/>
          <w:sz w:val="24"/>
          <w:szCs w:val="24"/>
          <w:lang w:val="en-GB"/>
        </w:rPr>
        <w:t xml:space="preserve">(B) 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and disease free </w:t>
      </w:r>
      <w:r w:rsidRPr="00620698">
        <w:rPr>
          <w:rFonts w:ascii="Arial" w:hAnsi="Arial" w:cs="Arial"/>
          <w:b/>
          <w:sz w:val="24"/>
          <w:szCs w:val="24"/>
          <w:lang w:val="en-GB"/>
        </w:rPr>
        <w:t>(C)</w:t>
      </w:r>
      <w:r w:rsidRPr="00620698">
        <w:rPr>
          <w:rFonts w:ascii="Arial" w:hAnsi="Arial" w:cs="Arial"/>
          <w:sz w:val="24"/>
          <w:szCs w:val="24"/>
          <w:lang w:val="en-GB"/>
        </w:rPr>
        <w:t xml:space="preserve"> survival in the subgroup of patients with subtotal regression.</w:t>
      </w:r>
    </w:p>
    <w:p w14:paraId="5BB2762C" w14:textId="77777777" w:rsidR="00634257" w:rsidRDefault="00634257" w:rsidP="00634257"/>
    <w:p w14:paraId="686C6088" w14:textId="77777777" w:rsidR="00634257" w:rsidRDefault="00634257">
      <w:bookmarkStart w:id="0" w:name="_GoBack"/>
      <w:bookmarkEnd w:id="0"/>
    </w:p>
    <w:p w14:paraId="20C0267D" w14:textId="77777777" w:rsidR="00634257" w:rsidRDefault="00634257"/>
    <w:p w14:paraId="06913E2A" w14:textId="77777777" w:rsidR="004C43E2" w:rsidRDefault="00BB18ED">
      <w:r>
        <w:rPr>
          <w:noProof/>
          <w:lang w:eastAsia="de-DE"/>
        </w:rPr>
        <w:lastRenderedPageBreak/>
        <w:drawing>
          <wp:inline distT="0" distB="0" distL="0" distR="0" wp14:anchorId="3226B77A" wp14:editId="125998D1">
            <wp:extent cx="9522460" cy="1767840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46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A7FF1" w14:textId="77777777" w:rsidR="0085364B" w:rsidRDefault="0085364B"/>
    <w:p w14:paraId="66DAFA3E" w14:textId="77777777" w:rsidR="0085364B" w:rsidRDefault="0085364B"/>
    <w:p w14:paraId="79BF177A" w14:textId="77777777" w:rsidR="0085364B" w:rsidRDefault="0085364B">
      <w:pPr>
        <w:rPr>
          <w:b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</w:rPr>
        <w:t>Supplementary Table 1</w:t>
      </w:r>
    </w:p>
    <w:p w14:paraId="32F4A64C" w14:textId="77777777" w:rsidR="0085364B" w:rsidRDefault="0085364B">
      <w:pPr>
        <w:rPr>
          <w:b/>
          <w:sz w:val="24"/>
        </w:rPr>
      </w:pPr>
    </w:p>
    <w:p w14:paraId="6E9C7890" w14:textId="77777777" w:rsidR="0085364B" w:rsidRDefault="0085364B">
      <w:pPr>
        <w:rPr>
          <w:b/>
          <w:sz w:val="24"/>
        </w:rPr>
      </w:pPr>
    </w:p>
    <w:p w14:paraId="03CA2D0B" w14:textId="77777777" w:rsidR="0085364B" w:rsidRDefault="0085364B">
      <w:pPr>
        <w:rPr>
          <w:b/>
          <w:sz w:val="24"/>
        </w:rPr>
      </w:pPr>
    </w:p>
    <w:p w14:paraId="7E2EB4DE" w14:textId="77777777" w:rsidR="0085364B" w:rsidRDefault="0085364B">
      <w:pPr>
        <w:rPr>
          <w:b/>
          <w:sz w:val="24"/>
        </w:rPr>
      </w:pPr>
    </w:p>
    <w:p w14:paraId="60DD997D" w14:textId="77777777" w:rsidR="0085364B" w:rsidRDefault="0085364B">
      <w:pPr>
        <w:rPr>
          <w:b/>
          <w:sz w:val="24"/>
        </w:rPr>
      </w:pPr>
    </w:p>
    <w:p w14:paraId="30563F88" w14:textId="77777777" w:rsidR="0085364B" w:rsidRDefault="0085364B">
      <w:pPr>
        <w:rPr>
          <w:b/>
          <w:sz w:val="24"/>
        </w:rPr>
      </w:pPr>
    </w:p>
    <w:p w14:paraId="77D00631" w14:textId="77777777" w:rsidR="0085364B" w:rsidRDefault="0085364B">
      <w:pPr>
        <w:rPr>
          <w:b/>
          <w:sz w:val="24"/>
        </w:rPr>
      </w:pPr>
    </w:p>
    <w:p w14:paraId="028A7214" w14:textId="77777777" w:rsidR="0085364B" w:rsidRDefault="0085364B">
      <w:pPr>
        <w:rPr>
          <w:b/>
          <w:sz w:val="24"/>
        </w:rPr>
      </w:pPr>
    </w:p>
    <w:p w14:paraId="14470884" w14:textId="77777777" w:rsidR="0085364B" w:rsidRDefault="0085364B">
      <w:pPr>
        <w:rPr>
          <w:b/>
          <w:sz w:val="24"/>
        </w:rPr>
      </w:pPr>
    </w:p>
    <w:p w14:paraId="041E599F" w14:textId="77777777" w:rsidR="0085364B" w:rsidRDefault="0085364B">
      <w:pPr>
        <w:rPr>
          <w:b/>
          <w:sz w:val="24"/>
        </w:rPr>
      </w:pPr>
    </w:p>
    <w:p w14:paraId="1B60CC94" w14:textId="77777777" w:rsidR="0085364B" w:rsidRDefault="0085364B">
      <w:pPr>
        <w:rPr>
          <w:b/>
          <w:sz w:val="24"/>
        </w:rPr>
      </w:pPr>
      <w:r>
        <w:rPr>
          <w:b/>
          <w:noProof/>
          <w:sz w:val="24"/>
          <w:lang w:eastAsia="de-DE"/>
        </w:rPr>
        <w:lastRenderedPageBreak/>
        <w:drawing>
          <wp:inline distT="0" distB="0" distL="0" distR="0" wp14:anchorId="12484712" wp14:editId="79DB3967">
            <wp:extent cx="9196670" cy="310515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947" cy="3107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51CDC" w14:textId="77777777" w:rsidR="0085364B" w:rsidRDefault="0085364B">
      <w:pPr>
        <w:rPr>
          <w:b/>
          <w:sz w:val="24"/>
        </w:rPr>
      </w:pPr>
    </w:p>
    <w:p w14:paraId="52810E9E" w14:textId="77777777" w:rsidR="0085364B" w:rsidRDefault="0085364B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Supplementary Table 2</w:t>
      </w:r>
    </w:p>
    <w:p w14:paraId="3C1AB66A" w14:textId="77777777" w:rsidR="0085364B" w:rsidRDefault="0085364B">
      <w:pPr>
        <w:rPr>
          <w:b/>
          <w:sz w:val="24"/>
        </w:rPr>
      </w:pPr>
    </w:p>
    <w:p w14:paraId="67D4D360" w14:textId="77777777" w:rsidR="0085364B" w:rsidRDefault="0085364B">
      <w:pPr>
        <w:rPr>
          <w:b/>
          <w:sz w:val="24"/>
        </w:rPr>
      </w:pPr>
    </w:p>
    <w:p w14:paraId="6ABE0607" w14:textId="77777777" w:rsidR="0085364B" w:rsidRDefault="0085364B">
      <w:pPr>
        <w:rPr>
          <w:b/>
          <w:sz w:val="24"/>
        </w:rPr>
      </w:pPr>
    </w:p>
    <w:p w14:paraId="16FA39ED" w14:textId="77777777" w:rsidR="0085364B" w:rsidRDefault="0085364B">
      <w:pPr>
        <w:rPr>
          <w:b/>
          <w:sz w:val="24"/>
        </w:rPr>
      </w:pPr>
    </w:p>
    <w:p w14:paraId="188CE47C" w14:textId="77777777" w:rsidR="0085364B" w:rsidRDefault="0085364B">
      <w:pPr>
        <w:rPr>
          <w:b/>
          <w:sz w:val="24"/>
        </w:rPr>
      </w:pPr>
    </w:p>
    <w:p w14:paraId="7026230A" w14:textId="77777777" w:rsidR="00F5342B" w:rsidRDefault="00F5342B">
      <w:pPr>
        <w:rPr>
          <w:b/>
          <w:sz w:val="24"/>
        </w:rPr>
      </w:pPr>
    </w:p>
    <w:p w14:paraId="021B271B" w14:textId="77777777" w:rsidR="00F5342B" w:rsidRDefault="00F5342B">
      <w:pPr>
        <w:rPr>
          <w:b/>
          <w:sz w:val="24"/>
        </w:rPr>
      </w:pPr>
      <w:r>
        <w:rPr>
          <w:b/>
          <w:noProof/>
          <w:sz w:val="24"/>
          <w:lang w:eastAsia="de-DE"/>
        </w:rPr>
        <w:lastRenderedPageBreak/>
        <w:drawing>
          <wp:inline distT="0" distB="0" distL="0" distR="0" wp14:anchorId="6A3629A3" wp14:editId="3AE850EB">
            <wp:extent cx="7162800" cy="4856926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110" cy="4863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7DCA5" w14:textId="77777777" w:rsidR="00F5342B" w:rsidRDefault="00F5342B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36989BBB" w14:textId="77777777" w:rsidR="00F5342B" w:rsidRDefault="00F5342B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Supplementary Table 3</w:t>
      </w:r>
    </w:p>
    <w:p w14:paraId="179B3418" w14:textId="77777777" w:rsidR="00F5342B" w:rsidRDefault="00F5342B">
      <w:pPr>
        <w:rPr>
          <w:b/>
          <w:sz w:val="24"/>
        </w:rPr>
      </w:pPr>
      <w:r>
        <w:rPr>
          <w:b/>
          <w:noProof/>
          <w:sz w:val="24"/>
          <w:lang w:eastAsia="de-DE"/>
        </w:rPr>
        <w:lastRenderedPageBreak/>
        <w:drawing>
          <wp:inline distT="0" distB="0" distL="0" distR="0" wp14:anchorId="7D752720" wp14:editId="126AFC13">
            <wp:extent cx="7248525" cy="4768927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93" cy="4776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A4A6C" w14:textId="77777777" w:rsidR="00F5342B" w:rsidRDefault="00F5342B">
      <w:pPr>
        <w:rPr>
          <w:b/>
          <w:sz w:val="24"/>
        </w:rPr>
      </w:pPr>
    </w:p>
    <w:p w14:paraId="4975D292" w14:textId="77777777" w:rsidR="00F5342B" w:rsidRDefault="00F5342B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Supplementary Table 4 </w:t>
      </w:r>
    </w:p>
    <w:p w14:paraId="481C13DD" w14:textId="77777777" w:rsidR="00F5342B" w:rsidRDefault="00F5342B">
      <w:pPr>
        <w:rPr>
          <w:b/>
          <w:sz w:val="24"/>
        </w:rPr>
      </w:pPr>
    </w:p>
    <w:p w14:paraId="7832E38B" w14:textId="77777777" w:rsidR="00F5342B" w:rsidRDefault="00F5342B">
      <w:pPr>
        <w:rPr>
          <w:b/>
          <w:sz w:val="24"/>
        </w:rPr>
      </w:pPr>
      <w:r w:rsidRPr="00F5342B">
        <w:rPr>
          <w:b/>
          <w:noProof/>
          <w:sz w:val="24"/>
          <w:lang w:eastAsia="de-DE"/>
        </w:rPr>
        <w:lastRenderedPageBreak/>
        <w:drawing>
          <wp:inline distT="0" distB="0" distL="0" distR="0" wp14:anchorId="2D552BB6" wp14:editId="377AB18B">
            <wp:extent cx="8360878" cy="5286375"/>
            <wp:effectExtent l="0" t="0" r="2540" b="0"/>
            <wp:docPr id="6" name="Grafik 6" descr="C:\Users\Jesinghaus\Dropbox\Budding\Budding nach RCTX\Revision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inghaus\Dropbox\Budding\Budding nach RCTX\Revision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912" cy="529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38AA" w14:textId="77777777" w:rsidR="00F5342B" w:rsidRDefault="00F5342B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Supplementary Figure 1 </w:t>
      </w:r>
    </w:p>
    <w:p w14:paraId="479AC49F" w14:textId="77777777" w:rsidR="00F5342B" w:rsidRDefault="00F5342B">
      <w:pPr>
        <w:rPr>
          <w:b/>
          <w:sz w:val="24"/>
        </w:rPr>
      </w:pPr>
      <w:r w:rsidRPr="00F5342B">
        <w:rPr>
          <w:b/>
          <w:noProof/>
          <w:sz w:val="24"/>
          <w:lang w:eastAsia="de-DE"/>
        </w:rPr>
        <w:lastRenderedPageBreak/>
        <w:drawing>
          <wp:inline distT="0" distB="0" distL="0" distR="0" wp14:anchorId="78FA05D2" wp14:editId="2ABE51CF">
            <wp:extent cx="9481185" cy="3076575"/>
            <wp:effectExtent l="0" t="0" r="5715" b="9525"/>
            <wp:docPr id="9" name="Grafik 9" descr="C:\Users\Jesinghaus\Dropbox\Budding\Budding nach RCTX\Revision\Supplementary Figur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singhaus\Dropbox\Budding\Budding nach RCTX\Revision\Supplementary Figure_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204" cy="307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F310" w14:textId="77777777" w:rsidR="00375686" w:rsidRDefault="00375686" w:rsidP="00375686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Supplementary Figure 2 </w:t>
      </w:r>
    </w:p>
    <w:p w14:paraId="22FA647C" w14:textId="77777777" w:rsidR="00375686" w:rsidRDefault="00375686" w:rsidP="00375686">
      <w:pPr>
        <w:rPr>
          <w:b/>
          <w:sz w:val="24"/>
        </w:rPr>
      </w:pPr>
    </w:p>
    <w:p w14:paraId="7AEDC14F" w14:textId="77777777" w:rsidR="00375686" w:rsidRDefault="00375686" w:rsidP="00375686">
      <w:pPr>
        <w:rPr>
          <w:b/>
          <w:sz w:val="24"/>
        </w:rPr>
      </w:pPr>
    </w:p>
    <w:p w14:paraId="0E1DF2DB" w14:textId="77777777" w:rsidR="00375686" w:rsidRDefault="00375686" w:rsidP="00375686">
      <w:pPr>
        <w:rPr>
          <w:b/>
          <w:sz w:val="24"/>
        </w:rPr>
      </w:pPr>
    </w:p>
    <w:p w14:paraId="2DFA787A" w14:textId="77777777" w:rsidR="00375686" w:rsidRDefault="00375686" w:rsidP="00375686">
      <w:pPr>
        <w:rPr>
          <w:b/>
          <w:sz w:val="24"/>
        </w:rPr>
      </w:pPr>
    </w:p>
    <w:p w14:paraId="7CECADA5" w14:textId="77777777" w:rsidR="00375686" w:rsidRDefault="00375686" w:rsidP="00375686">
      <w:pPr>
        <w:rPr>
          <w:b/>
          <w:sz w:val="24"/>
        </w:rPr>
      </w:pPr>
    </w:p>
    <w:p w14:paraId="1ECE7E2B" w14:textId="77777777" w:rsidR="00375686" w:rsidRDefault="00375686" w:rsidP="00375686">
      <w:pPr>
        <w:rPr>
          <w:b/>
          <w:sz w:val="24"/>
        </w:rPr>
      </w:pPr>
    </w:p>
    <w:p w14:paraId="72CAE866" w14:textId="77777777" w:rsidR="00375686" w:rsidRDefault="00375686" w:rsidP="00375686">
      <w:pPr>
        <w:rPr>
          <w:b/>
          <w:sz w:val="24"/>
        </w:rPr>
      </w:pPr>
    </w:p>
    <w:p w14:paraId="6D427468" w14:textId="77777777" w:rsidR="00375686" w:rsidRDefault="00375686" w:rsidP="00375686">
      <w:pPr>
        <w:rPr>
          <w:b/>
          <w:sz w:val="24"/>
        </w:rPr>
      </w:pPr>
      <w:r w:rsidRPr="00375686">
        <w:rPr>
          <w:b/>
          <w:noProof/>
          <w:sz w:val="24"/>
          <w:lang w:eastAsia="de-DE"/>
        </w:rPr>
        <w:lastRenderedPageBreak/>
        <w:drawing>
          <wp:inline distT="0" distB="0" distL="0" distR="0" wp14:anchorId="62554A3D" wp14:editId="7D0DF068">
            <wp:extent cx="9181148" cy="2914650"/>
            <wp:effectExtent l="0" t="0" r="1270" b="0"/>
            <wp:docPr id="10" name="Grafik 10" descr="C:\Users\Jesinghaus\Dropbox\Budding\Budding nach RCTX\Revision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esinghaus\Dropbox\Budding\Budding nach RCTX\Revision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996" cy="291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14:paraId="2978B497" w14:textId="77777777" w:rsidR="00375686" w:rsidRDefault="00375686" w:rsidP="00375686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Supplementary Figure 3 </w:t>
      </w:r>
    </w:p>
    <w:p w14:paraId="16B4D39C" w14:textId="77777777" w:rsidR="00375686" w:rsidRPr="0085364B" w:rsidRDefault="00375686">
      <w:pPr>
        <w:rPr>
          <w:b/>
          <w:sz w:val="24"/>
        </w:rPr>
      </w:pPr>
    </w:p>
    <w:sectPr w:rsidR="00375686" w:rsidRPr="0085364B" w:rsidSect="00BB18E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1D861" w14:textId="77777777" w:rsidR="00634257" w:rsidRDefault="00634257" w:rsidP="00634257">
      <w:pPr>
        <w:spacing w:after="0" w:line="240" w:lineRule="auto"/>
      </w:pPr>
      <w:r>
        <w:separator/>
      </w:r>
    </w:p>
  </w:endnote>
  <w:endnote w:type="continuationSeparator" w:id="0">
    <w:p w14:paraId="28B9CBB5" w14:textId="77777777" w:rsidR="00634257" w:rsidRDefault="00634257" w:rsidP="0063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F70FD" w14:textId="77777777" w:rsidR="00634257" w:rsidRDefault="00634257" w:rsidP="00634257">
      <w:pPr>
        <w:spacing w:after="0" w:line="240" w:lineRule="auto"/>
      </w:pPr>
      <w:r>
        <w:separator/>
      </w:r>
    </w:p>
  </w:footnote>
  <w:footnote w:type="continuationSeparator" w:id="0">
    <w:p w14:paraId="04EF32CE" w14:textId="77777777" w:rsidR="00634257" w:rsidRDefault="00634257" w:rsidP="00634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22"/>
    <w:rsid w:val="00375686"/>
    <w:rsid w:val="004C43E2"/>
    <w:rsid w:val="00634257"/>
    <w:rsid w:val="0085364B"/>
    <w:rsid w:val="00BB18ED"/>
    <w:rsid w:val="00DD3AE4"/>
    <w:rsid w:val="00F5342B"/>
    <w:rsid w:val="00FA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88DE8"/>
  <w15:chartTrackingRefBased/>
  <w15:docId w15:val="{457D6C7E-BC54-4A14-AFC6-1B1493B2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B7DA4F4ADD248BF2F4899C3150E52" ma:contentTypeVersion="8" ma:contentTypeDescription="Create a new document." ma:contentTypeScope="" ma:versionID="5db44ee7a25cd0150ef266b60aea9759">
  <xsd:schema xmlns:xsd="http://www.w3.org/2001/XMLSchema" xmlns:xs="http://www.w3.org/2001/XMLSchema" xmlns:p="http://schemas.microsoft.com/office/2006/metadata/properties" xmlns:ns3="315a9028-d25a-44ec-b745-1108276cd594" targetNamespace="http://schemas.microsoft.com/office/2006/metadata/properties" ma:root="true" ma:fieldsID="fa168e10dbf7d14e24b92dac35027cb5" ns3:_="">
    <xsd:import namespace="315a9028-d25a-44ec-b745-1108276cd5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a9028-d25a-44ec-b745-1108276cd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659F-F2E2-4F8C-893F-CE0185BEC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a9028-d25a-44ec-b745-1108276cd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4B4133-0F13-4EAF-9FCF-F5455A9A7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3A08A-123D-4E6B-B2DC-3D9A2B62AB42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315a9028-d25a-44ec-b745-1108276cd594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BA53C33-5F02-4FBB-AD8B-93895A2A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</Words>
  <Characters>1107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Jesinghaus</dc:creator>
  <cp:keywords/>
  <dc:description/>
  <cp:lastModifiedBy>Rachel Hughs</cp:lastModifiedBy>
  <cp:revision>2</cp:revision>
  <dcterms:created xsi:type="dcterms:W3CDTF">2019-10-17T14:54:00Z</dcterms:created>
  <dcterms:modified xsi:type="dcterms:W3CDTF">2019-10-17T14:54:00Z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0x010100971B7DA4F4ADD248BF2F4899C3150E52</vt:lpwstr>
  </property>
</Properties>
</file>