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BC6" w:rsidRDefault="000A3BC6" w:rsidP="00921ECD">
      <w:pPr>
        <w:pStyle w:val="Beschriftung"/>
        <w:keepNext/>
        <w:jc w:val="both"/>
      </w:pPr>
      <w:r w:rsidRPr="000A2633">
        <w:t xml:space="preserve">Table </w:t>
      </w:r>
      <w:r>
        <w:t>S</w:t>
      </w:r>
      <w:r w:rsidR="00D9068B">
        <w:fldChar w:fldCharType="begin"/>
      </w:r>
      <w:r>
        <w:instrText xml:space="preserve"> SEQ Table \* ARABIC </w:instrText>
      </w:r>
      <w:r w:rsidR="00D9068B">
        <w:fldChar w:fldCharType="separate"/>
      </w:r>
      <w:r>
        <w:rPr>
          <w:noProof/>
        </w:rPr>
        <w:t>1</w:t>
      </w:r>
      <w:r w:rsidR="00D9068B">
        <w:fldChar w:fldCharType="end"/>
      </w:r>
      <w:r w:rsidRPr="000A2633">
        <w:t xml:space="preserve">: </w:t>
      </w:r>
      <w:r>
        <w:t xml:space="preserve">Areas of study, their main </w:t>
      </w:r>
      <w:r w:rsidR="009550B2">
        <w:t xml:space="preserve">climatic </w:t>
      </w:r>
      <w:r>
        <w:t>characteristics and European Aeroallergen Network monitoring stations included.</w:t>
      </w:r>
    </w:p>
    <w:tbl>
      <w:tblPr>
        <w:tblStyle w:val="Tabellenraster"/>
        <w:tblW w:w="0" w:type="auto"/>
        <w:tblLook w:val="04A0"/>
      </w:tblPr>
      <w:tblGrid>
        <w:gridCol w:w="1650"/>
        <w:gridCol w:w="3307"/>
        <w:gridCol w:w="3260"/>
      </w:tblGrid>
      <w:tr w:rsidR="009550B2" w:rsidRPr="009550B2">
        <w:tc>
          <w:tcPr>
            <w:tcW w:w="1650" w:type="dxa"/>
          </w:tcPr>
          <w:p w:rsidR="009550B2" w:rsidRPr="009550B2" w:rsidRDefault="009550B2" w:rsidP="000A3BC6">
            <w:pPr>
              <w:rPr>
                <w:b/>
                <w:sz w:val="20"/>
                <w:szCs w:val="20"/>
              </w:rPr>
            </w:pPr>
            <w:r w:rsidRPr="009550B2">
              <w:rPr>
                <w:b/>
                <w:sz w:val="20"/>
                <w:szCs w:val="20"/>
              </w:rPr>
              <w:t>Region</w:t>
            </w:r>
          </w:p>
        </w:tc>
        <w:tc>
          <w:tcPr>
            <w:tcW w:w="3307" w:type="dxa"/>
          </w:tcPr>
          <w:p w:rsidR="009550B2" w:rsidRPr="009550B2" w:rsidRDefault="009550B2" w:rsidP="000A3BC6">
            <w:pPr>
              <w:rPr>
                <w:b/>
                <w:sz w:val="20"/>
                <w:szCs w:val="20"/>
              </w:rPr>
            </w:pPr>
            <w:r>
              <w:rPr>
                <w:b/>
                <w:sz w:val="20"/>
                <w:szCs w:val="20"/>
              </w:rPr>
              <w:t>Climatic</w:t>
            </w:r>
            <w:r w:rsidRPr="009550B2">
              <w:rPr>
                <w:b/>
                <w:sz w:val="20"/>
                <w:szCs w:val="20"/>
              </w:rPr>
              <w:t xml:space="preserve"> characteristics</w:t>
            </w:r>
          </w:p>
        </w:tc>
        <w:tc>
          <w:tcPr>
            <w:tcW w:w="3260" w:type="dxa"/>
          </w:tcPr>
          <w:p w:rsidR="009550B2" w:rsidRPr="009550B2" w:rsidRDefault="009550B2" w:rsidP="000A3BC6">
            <w:pPr>
              <w:rPr>
                <w:b/>
                <w:sz w:val="20"/>
                <w:szCs w:val="20"/>
              </w:rPr>
            </w:pPr>
            <w:r w:rsidRPr="009550B2">
              <w:rPr>
                <w:b/>
                <w:sz w:val="20"/>
                <w:szCs w:val="20"/>
              </w:rPr>
              <w:t>EAN stations</w:t>
            </w:r>
          </w:p>
        </w:tc>
      </w:tr>
      <w:tr w:rsidR="009550B2" w:rsidRPr="009550B2">
        <w:tc>
          <w:tcPr>
            <w:tcW w:w="1650" w:type="dxa"/>
          </w:tcPr>
          <w:p w:rsidR="009550B2" w:rsidRPr="009550B2" w:rsidRDefault="009550B2" w:rsidP="009550B2">
            <w:pPr>
              <w:rPr>
                <w:sz w:val="20"/>
                <w:szCs w:val="20"/>
              </w:rPr>
            </w:pPr>
            <w:r w:rsidRPr="009550B2">
              <w:rPr>
                <w:sz w:val="20"/>
                <w:szCs w:val="20"/>
              </w:rPr>
              <w:t>Pannonian lowlands region of Austria</w:t>
            </w:r>
          </w:p>
        </w:tc>
        <w:tc>
          <w:tcPr>
            <w:tcW w:w="3307" w:type="dxa"/>
          </w:tcPr>
          <w:p w:rsidR="009550B2" w:rsidRPr="009550B2" w:rsidRDefault="009550B2" w:rsidP="009550B2">
            <w:pPr>
              <w:rPr>
                <w:sz w:val="20"/>
                <w:szCs w:val="20"/>
              </w:rPr>
            </w:pPr>
            <w:r>
              <w:rPr>
                <w:rFonts w:cstheme="minorHAnsi"/>
                <w:color w:val="000000" w:themeColor="text1"/>
                <w:sz w:val="20"/>
                <w:szCs w:val="20"/>
              </w:rPr>
              <w:t>C</w:t>
            </w:r>
            <w:r w:rsidRPr="009550B2">
              <w:rPr>
                <w:rFonts w:cstheme="minorHAnsi"/>
                <w:color w:val="000000" w:themeColor="text1"/>
                <w:sz w:val="20"/>
                <w:szCs w:val="20"/>
              </w:rPr>
              <w:t>limate with a continental influence, characterized by hot summers but only moderately cold winters</w:t>
            </w:r>
          </w:p>
        </w:tc>
        <w:tc>
          <w:tcPr>
            <w:tcW w:w="3260" w:type="dxa"/>
          </w:tcPr>
          <w:p w:rsidR="009550B2" w:rsidRPr="009550B2" w:rsidRDefault="009550B2" w:rsidP="00921ECD">
            <w:pPr>
              <w:rPr>
                <w:sz w:val="20"/>
                <w:szCs w:val="20"/>
              </w:rPr>
            </w:pPr>
            <w:r w:rsidRPr="009550B2">
              <w:rPr>
                <w:rFonts w:cstheme="minorHAnsi"/>
                <w:color w:val="000000" w:themeColor="text1"/>
                <w:sz w:val="20"/>
                <w:szCs w:val="20"/>
              </w:rPr>
              <w:t>Vienna, Oberpullendorf</w:t>
            </w:r>
            <w:r w:rsidR="00921ECD">
              <w:rPr>
                <w:rFonts w:cstheme="minorHAnsi"/>
                <w:color w:val="000000" w:themeColor="text1"/>
                <w:sz w:val="20"/>
                <w:szCs w:val="20"/>
              </w:rPr>
              <w:t xml:space="preserve">, </w:t>
            </w:r>
            <w:r w:rsidRPr="009550B2">
              <w:rPr>
                <w:rFonts w:cstheme="minorHAnsi"/>
                <w:color w:val="000000" w:themeColor="text1"/>
                <w:sz w:val="20"/>
                <w:szCs w:val="20"/>
              </w:rPr>
              <w:t>Bad Tatzmannsdorf</w:t>
            </w:r>
          </w:p>
        </w:tc>
      </w:tr>
      <w:tr w:rsidR="009550B2" w:rsidRPr="009550B2">
        <w:tc>
          <w:tcPr>
            <w:tcW w:w="1650" w:type="dxa"/>
          </w:tcPr>
          <w:p w:rsidR="009550B2" w:rsidRPr="009550B2" w:rsidRDefault="009550B2" w:rsidP="009550B2">
            <w:pPr>
              <w:rPr>
                <w:sz w:val="20"/>
                <w:szCs w:val="20"/>
              </w:rPr>
            </w:pPr>
            <w:r w:rsidRPr="009550B2">
              <w:rPr>
                <w:sz w:val="20"/>
                <w:szCs w:val="20"/>
              </w:rPr>
              <w:t>Southern region of Finland</w:t>
            </w:r>
          </w:p>
        </w:tc>
        <w:tc>
          <w:tcPr>
            <w:tcW w:w="3307" w:type="dxa"/>
          </w:tcPr>
          <w:p w:rsidR="009550B2" w:rsidRPr="009550B2" w:rsidRDefault="009550B2" w:rsidP="000A3BC6">
            <w:pPr>
              <w:rPr>
                <w:sz w:val="20"/>
                <w:szCs w:val="20"/>
              </w:rPr>
            </w:pPr>
            <w:r>
              <w:rPr>
                <w:rFonts w:cstheme="minorHAnsi"/>
                <w:color w:val="000000" w:themeColor="text1"/>
                <w:sz w:val="20"/>
                <w:szCs w:val="20"/>
              </w:rPr>
              <w:t>C</w:t>
            </w:r>
            <w:r w:rsidRPr="009550B2">
              <w:rPr>
                <w:rFonts w:cstheme="minorHAnsi"/>
                <w:color w:val="000000" w:themeColor="text1"/>
                <w:sz w:val="20"/>
                <w:szCs w:val="20"/>
              </w:rPr>
              <w:t>ontinental sub-arctic climate, characterized by cold winters yet with more mild and wet summers</w:t>
            </w:r>
          </w:p>
        </w:tc>
        <w:tc>
          <w:tcPr>
            <w:tcW w:w="3260" w:type="dxa"/>
          </w:tcPr>
          <w:p w:rsidR="009550B2" w:rsidRPr="009550B2" w:rsidRDefault="009550B2" w:rsidP="00921ECD">
            <w:pPr>
              <w:rPr>
                <w:sz w:val="20"/>
                <w:szCs w:val="20"/>
              </w:rPr>
            </w:pPr>
            <w:r w:rsidRPr="009550B2">
              <w:rPr>
                <w:rFonts w:cstheme="minorHAnsi"/>
                <w:color w:val="000000" w:themeColor="text1"/>
                <w:sz w:val="20"/>
                <w:szCs w:val="20"/>
              </w:rPr>
              <w:t>Turku, Turku2, Helsinki, Helsinki-Pasila</w:t>
            </w:r>
            <w:r w:rsidR="00921ECD">
              <w:rPr>
                <w:rFonts w:cstheme="minorHAnsi"/>
                <w:color w:val="000000" w:themeColor="text1"/>
                <w:sz w:val="20"/>
                <w:szCs w:val="20"/>
              </w:rPr>
              <w:t xml:space="preserve">, </w:t>
            </w:r>
            <w:r w:rsidRPr="009550B2">
              <w:rPr>
                <w:rFonts w:cstheme="minorHAnsi"/>
                <w:color w:val="000000" w:themeColor="text1"/>
                <w:sz w:val="20"/>
                <w:szCs w:val="20"/>
              </w:rPr>
              <w:t>Tampere</w:t>
            </w:r>
          </w:p>
        </w:tc>
      </w:tr>
      <w:tr w:rsidR="009550B2" w:rsidRPr="009550B2">
        <w:tc>
          <w:tcPr>
            <w:tcW w:w="1650" w:type="dxa"/>
          </w:tcPr>
          <w:p w:rsidR="009550B2" w:rsidRPr="009550B2" w:rsidRDefault="009550B2" w:rsidP="009550B2">
            <w:pPr>
              <w:rPr>
                <w:sz w:val="20"/>
                <w:szCs w:val="20"/>
              </w:rPr>
            </w:pPr>
            <w:r w:rsidRPr="009550B2">
              <w:rPr>
                <w:sz w:val="20"/>
                <w:szCs w:val="20"/>
              </w:rPr>
              <w:t>Rhône-Alps region of France</w:t>
            </w:r>
          </w:p>
        </w:tc>
        <w:tc>
          <w:tcPr>
            <w:tcW w:w="3307" w:type="dxa"/>
          </w:tcPr>
          <w:p w:rsidR="009550B2" w:rsidRPr="009550B2" w:rsidRDefault="009550B2" w:rsidP="000A3BC6">
            <w:pPr>
              <w:rPr>
                <w:sz w:val="20"/>
                <w:szCs w:val="20"/>
              </w:rPr>
            </w:pPr>
            <w:r>
              <w:rPr>
                <w:rFonts w:cstheme="minorHAnsi"/>
                <w:color w:val="000000" w:themeColor="text1"/>
                <w:sz w:val="20"/>
                <w:szCs w:val="20"/>
              </w:rPr>
              <w:t>V</w:t>
            </w:r>
            <w:r w:rsidRPr="009550B2">
              <w:rPr>
                <w:rFonts w:cstheme="minorHAnsi"/>
                <w:color w:val="000000" w:themeColor="text1"/>
                <w:sz w:val="20"/>
                <w:szCs w:val="20"/>
              </w:rPr>
              <w:t>ariable climate that includes hot and in many cases humid summers and mild to cold winters</w:t>
            </w:r>
          </w:p>
        </w:tc>
        <w:tc>
          <w:tcPr>
            <w:tcW w:w="3260" w:type="dxa"/>
          </w:tcPr>
          <w:p w:rsidR="009550B2" w:rsidRPr="009550B2" w:rsidRDefault="009550B2" w:rsidP="000A3BC6">
            <w:pPr>
              <w:rPr>
                <w:sz w:val="20"/>
                <w:szCs w:val="20"/>
              </w:rPr>
            </w:pPr>
            <w:r w:rsidRPr="009550B2">
              <w:rPr>
                <w:rFonts w:cstheme="minorHAnsi"/>
                <w:color w:val="000000" w:themeColor="text1"/>
                <w:sz w:val="20"/>
                <w:szCs w:val="20"/>
              </w:rPr>
              <w:t>Annecy, Annemasse, Aurillac, Bourg en Bresse, Bourgoin, Chalon-sur-Saone, Chambery, Clermont-Ferrand, Gap, Grenoble, Lyon, Lyon2, Montluçon, Roussillon, Saint-Etienne</w:t>
            </w:r>
          </w:p>
        </w:tc>
      </w:tr>
    </w:tbl>
    <w:p w:rsidR="000A3BC6" w:rsidRPr="000A3BC6" w:rsidRDefault="000A3BC6" w:rsidP="000A3BC6"/>
    <w:p w:rsidR="000A3BC6" w:rsidRDefault="000A3BC6" w:rsidP="004C2960">
      <w:pPr>
        <w:pStyle w:val="Beschriftung"/>
        <w:keepNext/>
        <w:jc w:val="both"/>
      </w:pPr>
    </w:p>
    <w:p w:rsidR="0057749F" w:rsidRDefault="0057749F">
      <w:pPr>
        <w:rPr>
          <w:i/>
          <w:iCs/>
          <w:color w:val="44546A" w:themeColor="text2"/>
          <w:sz w:val="18"/>
          <w:szCs w:val="18"/>
        </w:rPr>
      </w:pPr>
      <w:r>
        <w:br w:type="page"/>
      </w:r>
      <w:bookmarkStart w:id="0" w:name="_GoBack"/>
      <w:bookmarkEnd w:id="0"/>
    </w:p>
    <w:p w:rsidR="004C2960" w:rsidRDefault="004C2960" w:rsidP="004C2960">
      <w:pPr>
        <w:pStyle w:val="Beschriftung"/>
        <w:keepNext/>
        <w:jc w:val="both"/>
      </w:pPr>
      <w:r w:rsidRPr="000A2633">
        <w:t xml:space="preserve">Table </w:t>
      </w:r>
      <w:r w:rsidR="0057749F">
        <w:t>S2</w:t>
      </w:r>
      <w:r w:rsidRPr="000A2633">
        <w:t xml:space="preserve">a: Basic descriptive statistics (minimum [min], maximum [max], mean and standard deviation [std]) for daily averaged birch and grass pollen concentration levels and TNSMS for the </w:t>
      </w:r>
      <w:r w:rsidR="00632096" w:rsidRPr="00632096">
        <w:t xml:space="preserve">Pannonian lowlands region </w:t>
      </w:r>
      <w:r w:rsidR="00EA1A65">
        <w:t>of</w:t>
      </w:r>
      <w:r w:rsidR="00632096" w:rsidRPr="00632096">
        <w:t xml:space="preserve"> Austria </w:t>
      </w:r>
      <w:r w:rsidRPr="000A2633">
        <w:t xml:space="preserve">and for the years 2014, 2015, 2016. Pollen concentrations are calculated as the average of the monitoring stations employed, </w:t>
      </w:r>
      <w:r>
        <w:t xml:space="preserve">and are </w:t>
      </w:r>
      <w:r w:rsidR="00AD77FB">
        <w:t>r</w:t>
      </w:r>
      <w:r>
        <w:t>ounded to the nearest integer</w:t>
      </w:r>
      <w:r w:rsidR="00EA1A65">
        <w:t>;</w:t>
      </w:r>
      <w:r>
        <w:t xml:space="preserve"> TNSMS is rounded to the nearest first decimal. </w:t>
      </w:r>
    </w:p>
    <w:p w:rsidR="004C2960" w:rsidRPr="004C2960" w:rsidRDefault="004C2960" w:rsidP="004C2960"/>
    <w:tbl>
      <w:tblPr>
        <w:tblStyle w:val="Tabellenraster"/>
        <w:tblW w:w="0" w:type="auto"/>
        <w:tblInd w:w="279" w:type="dxa"/>
        <w:tblLook w:val="04A0"/>
      </w:tblPr>
      <w:tblGrid>
        <w:gridCol w:w="1730"/>
        <w:gridCol w:w="1536"/>
        <w:gridCol w:w="1608"/>
        <w:gridCol w:w="1538"/>
        <w:gridCol w:w="1605"/>
      </w:tblGrid>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Year 2014</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both"/>
              <w:rPr>
                <w:rFonts w:asciiTheme="minorHAnsi" w:hAnsiTheme="minorHAnsi" w:cstheme="minorHAnsi"/>
                <w:color w:val="000000" w:themeColor="text1"/>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Default="004C2960" w:rsidP="00EA1A65">
            <w:pPr>
              <w:pStyle w:val="1"/>
              <w:spacing w:line="240" w:lineRule="auto"/>
              <w:ind w:right="610"/>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min</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Default="004C2960" w:rsidP="00EA1A65">
            <w:pPr>
              <w:pStyle w:val="1"/>
              <w:spacing w:line="240" w:lineRule="auto"/>
              <w:ind w:right="628"/>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max</w:t>
            </w:r>
          </w:p>
        </w:tc>
        <w:tc>
          <w:tcPr>
            <w:tcW w:w="1538"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Default="004C2960" w:rsidP="00EA1A65">
            <w:pPr>
              <w:pStyle w:val="1"/>
              <w:spacing w:line="240" w:lineRule="auto"/>
              <w:ind w:right="493"/>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mean</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Default="004C2960" w:rsidP="00EA1A65">
            <w:pPr>
              <w:pStyle w:val="1"/>
              <w:spacing w:line="240" w:lineRule="auto"/>
              <w:ind w:right="673"/>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std</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Birch</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lang w:val="el-GR"/>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857</w:t>
            </w:r>
          </w:p>
        </w:tc>
        <w:tc>
          <w:tcPr>
            <w:tcW w:w="1538" w:type="dxa"/>
            <w:tcBorders>
              <w:top w:val="single" w:sz="4" w:space="0" w:color="auto"/>
              <w:left w:val="single" w:sz="4" w:space="0" w:color="auto"/>
              <w:bottom w:val="single" w:sz="4" w:space="0" w:color="auto"/>
              <w:right w:val="single" w:sz="4" w:space="0" w:color="auto"/>
            </w:tcBorders>
          </w:tcPr>
          <w:p w:rsidR="004C2960" w:rsidRPr="00126AE2"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29</w:t>
            </w:r>
          </w:p>
        </w:tc>
        <w:tc>
          <w:tcPr>
            <w:tcW w:w="1605" w:type="dxa"/>
            <w:tcBorders>
              <w:top w:val="single" w:sz="4" w:space="0" w:color="auto"/>
              <w:left w:val="single" w:sz="4" w:space="0" w:color="auto"/>
              <w:bottom w:val="single" w:sz="4" w:space="0" w:color="auto"/>
              <w:right w:val="single" w:sz="4" w:space="0" w:color="auto"/>
            </w:tcBorders>
          </w:tcPr>
          <w:p w:rsidR="004C2960" w:rsidRPr="00E558EA"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114</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Grass</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117</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22</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TNSMS </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0.2</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3.3</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1.3</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0.7</w:t>
            </w:r>
          </w:p>
        </w:tc>
      </w:tr>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Year 2015</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10"/>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min</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max</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493"/>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mean</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std</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Birch</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438</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50</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Grass</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161</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13</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27</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TNSMS</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3.5</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1.5</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0.7</w:t>
            </w:r>
          </w:p>
        </w:tc>
      </w:tr>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Year 2016</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10"/>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min</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max</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493"/>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mean</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std</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Birch</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1616</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28</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150</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Grass</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74</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14</w:t>
            </w:r>
          </w:p>
        </w:tc>
      </w:tr>
      <w:tr w:rsidR="004C2960">
        <w:tc>
          <w:tcPr>
            <w:tcW w:w="1730"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TNSMS</w:t>
            </w:r>
          </w:p>
        </w:tc>
        <w:tc>
          <w:tcPr>
            <w:tcW w:w="1536"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p>
        </w:tc>
        <w:tc>
          <w:tcPr>
            <w:tcW w:w="160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28"/>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3.7</w:t>
            </w:r>
          </w:p>
        </w:tc>
        <w:tc>
          <w:tcPr>
            <w:tcW w:w="1538"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1.5</w:t>
            </w:r>
          </w:p>
        </w:tc>
        <w:tc>
          <w:tcPr>
            <w:tcW w:w="1605" w:type="dxa"/>
            <w:tcBorders>
              <w:top w:val="single" w:sz="4" w:space="0" w:color="auto"/>
              <w:left w:val="single" w:sz="4" w:space="0" w:color="auto"/>
              <w:bottom w:val="single" w:sz="4" w:space="0" w:color="auto"/>
              <w:right w:val="single" w:sz="4" w:space="0" w:color="auto"/>
            </w:tcBorders>
          </w:tcPr>
          <w:p w:rsidR="004C2960"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0.8</w:t>
            </w:r>
          </w:p>
        </w:tc>
      </w:tr>
    </w:tbl>
    <w:p w:rsidR="004C2960" w:rsidRDefault="004C2960" w:rsidP="004C2960">
      <w:pPr>
        <w:pStyle w:val="Beschriftung"/>
        <w:keepNext/>
        <w:jc w:val="both"/>
      </w:pPr>
    </w:p>
    <w:p w:rsidR="004C2960" w:rsidRDefault="004C2960" w:rsidP="004C2960">
      <w:pPr>
        <w:rPr>
          <w:i/>
          <w:iCs/>
          <w:color w:val="44546A" w:themeColor="text2"/>
          <w:sz w:val="18"/>
          <w:szCs w:val="18"/>
        </w:rPr>
      </w:pPr>
      <w:r>
        <w:br w:type="page"/>
      </w:r>
    </w:p>
    <w:p w:rsidR="004C2960" w:rsidRDefault="004C2960" w:rsidP="00EA1A65">
      <w:pPr>
        <w:pStyle w:val="Beschriftung"/>
        <w:jc w:val="both"/>
      </w:pPr>
      <w:r w:rsidRPr="000A2633">
        <w:t xml:space="preserve">Table </w:t>
      </w:r>
      <w:r w:rsidR="0057749F">
        <w:t>S</w:t>
      </w:r>
      <w:r w:rsidRPr="000A2633">
        <w:t xml:space="preserve">2b: Basic descriptive statistics (minimum [min], maximum [max], mean and standard deviation [std]) for daily averaged birch and grass pollen concentration levels and TNSMS for the </w:t>
      </w:r>
      <w:r w:rsidR="007D2C60" w:rsidRPr="007D2C60">
        <w:t xml:space="preserve">southern region of Finland </w:t>
      </w:r>
      <w:r w:rsidRPr="000A2633">
        <w:t xml:space="preserve">and for the years 2014, 2015, 2016. Pollen concentrations are calculated as the average of the monitoring stations employed, </w:t>
      </w:r>
      <w:r>
        <w:t xml:space="preserve">and are sounded to the nearest </w:t>
      </w:r>
      <w:r w:rsidR="00EA1A65">
        <w:t>integer;</w:t>
      </w:r>
      <w:r>
        <w:t xml:space="preserve"> TNSMS is rounded to the nearest first decimal.</w:t>
      </w:r>
    </w:p>
    <w:p w:rsidR="004C2960" w:rsidRPr="0053515F" w:rsidRDefault="004C2960" w:rsidP="004C2960"/>
    <w:tbl>
      <w:tblPr>
        <w:tblStyle w:val="Tabellenraster"/>
        <w:tblW w:w="0" w:type="auto"/>
        <w:tblInd w:w="279" w:type="dxa"/>
        <w:tblLook w:val="04A0"/>
      </w:tblPr>
      <w:tblGrid>
        <w:gridCol w:w="1422"/>
        <w:gridCol w:w="1407"/>
        <w:gridCol w:w="1723"/>
        <w:gridCol w:w="1687"/>
        <w:gridCol w:w="1778"/>
      </w:tblGrid>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Year 2014</w:t>
            </w:r>
          </w:p>
        </w:tc>
      </w:tr>
      <w:tr w:rsidR="00A92BE7">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both"/>
              <w:rPr>
                <w:rFonts w:asciiTheme="minorHAnsi" w:hAnsiTheme="minorHAnsi" w:cstheme="minorHAnsi"/>
                <w:color w:val="000000" w:themeColor="text1"/>
                <w:sz w:val="20"/>
                <w:szCs w:val="20"/>
              </w:rPr>
            </w:pPr>
          </w:p>
        </w:tc>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575"/>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min</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628"/>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max</w:t>
            </w:r>
          </w:p>
        </w:tc>
        <w:tc>
          <w:tcPr>
            <w:tcW w:w="1687"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442"/>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mean</w:t>
            </w:r>
          </w:p>
        </w:tc>
        <w:tc>
          <w:tcPr>
            <w:tcW w:w="1778"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673"/>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std</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Birch</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lang w:val="el-GR"/>
              </w:rPr>
            </w:pPr>
            <w:r w:rsidRPr="0057557F">
              <w:rPr>
                <w:rFonts w:ascii="Calibri" w:hAnsi="Calibri" w:cs="Calibri"/>
                <w:sz w:val="20"/>
                <w:szCs w:val="20"/>
              </w:rPr>
              <w:t>0</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17078</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lang w:val="el-GR"/>
              </w:rPr>
            </w:pPr>
            <w:r w:rsidRPr="0057557F">
              <w:rPr>
                <w:rFonts w:ascii="Calibri" w:hAnsi="Calibri" w:cs="Calibri"/>
                <w:sz w:val="20"/>
                <w:szCs w:val="20"/>
              </w:rPr>
              <w:t>21</w:t>
            </w:r>
            <w:r>
              <w:rPr>
                <w:rFonts w:ascii="Calibri" w:hAnsi="Calibri" w:cs="Calibri"/>
                <w:sz w:val="20"/>
                <w:szCs w:val="20"/>
              </w:rPr>
              <w:t>3</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lang w:val="el-GR"/>
              </w:rPr>
            </w:pPr>
            <w:r w:rsidRPr="0057557F">
              <w:rPr>
                <w:rFonts w:ascii="Calibri" w:hAnsi="Calibri" w:cs="Calibri"/>
                <w:sz w:val="20"/>
                <w:szCs w:val="20"/>
              </w:rPr>
              <w:t>1250</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Grass</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71</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Calibri" w:hAnsi="Calibri" w:cs="Calibri"/>
                <w:sz w:val="20"/>
                <w:szCs w:val="20"/>
              </w:rPr>
              <w:t>3</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Calibri" w:hAnsi="Calibri" w:cs="Calibri"/>
                <w:sz w:val="20"/>
                <w:szCs w:val="20"/>
              </w:rPr>
              <w:t>9</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 xml:space="preserve">TNSMS </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0.5</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5.1</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2.</w:t>
            </w:r>
            <w:r>
              <w:rPr>
                <w:rFonts w:ascii="Calibri" w:hAnsi="Calibri" w:cs="Calibri"/>
                <w:sz w:val="20"/>
                <w:szCs w:val="20"/>
              </w:rPr>
              <w:t>5</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0.9</w:t>
            </w:r>
          </w:p>
        </w:tc>
      </w:tr>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Year 2015</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p>
        </w:tc>
        <w:tc>
          <w:tcPr>
            <w:tcW w:w="1407"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575"/>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min</w:t>
            </w:r>
          </w:p>
        </w:tc>
        <w:tc>
          <w:tcPr>
            <w:tcW w:w="1723"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28"/>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max</w:t>
            </w:r>
          </w:p>
        </w:tc>
        <w:tc>
          <w:tcPr>
            <w:tcW w:w="1687"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442"/>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mean</w:t>
            </w:r>
          </w:p>
        </w:tc>
        <w:tc>
          <w:tcPr>
            <w:tcW w:w="1778"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73"/>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std</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Birch</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661</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Calibri" w:hAnsi="Calibri" w:cs="Calibri"/>
                <w:sz w:val="20"/>
                <w:szCs w:val="20"/>
              </w:rPr>
              <w:t>11</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Calibri" w:hAnsi="Calibri" w:cs="Calibri"/>
                <w:sz w:val="20"/>
                <w:szCs w:val="20"/>
              </w:rPr>
              <w:t>58</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Grass</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75</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Calibri" w:hAnsi="Calibri" w:cs="Calibri"/>
                <w:sz w:val="20"/>
                <w:szCs w:val="20"/>
              </w:rPr>
              <w:t>4</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Calibri" w:hAnsi="Calibri" w:cs="Calibri"/>
                <w:sz w:val="20"/>
                <w:szCs w:val="20"/>
              </w:rPr>
              <w:t>11</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TNSMS</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0.4</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5.3</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2.</w:t>
            </w:r>
            <w:r>
              <w:rPr>
                <w:rFonts w:ascii="Calibri" w:hAnsi="Calibri" w:cs="Calibri"/>
                <w:sz w:val="20"/>
                <w:szCs w:val="20"/>
              </w:rPr>
              <w:t>8</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0.</w:t>
            </w:r>
            <w:r>
              <w:rPr>
                <w:rFonts w:ascii="Calibri" w:hAnsi="Calibri" w:cs="Calibri"/>
                <w:sz w:val="20"/>
                <w:szCs w:val="20"/>
              </w:rPr>
              <w:t>8</w:t>
            </w:r>
          </w:p>
        </w:tc>
      </w:tr>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Year 2016</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p>
        </w:tc>
        <w:tc>
          <w:tcPr>
            <w:tcW w:w="1407"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tabs>
                <w:tab w:val="left" w:pos="0"/>
              </w:tabs>
              <w:spacing w:line="240" w:lineRule="auto"/>
              <w:ind w:right="575"/>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min</w:t>
            </w:r>
          </w:p>
        </w:tc>
        <w:tc>
          <w:tcPr>
            <w:tcW w:w="1723"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28"/>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max</w:t>
            </w:r>
          </w:p>
        </w:tc>
        <w:tc>
          <w:tcPr>
            <w:tcW w:w="1687"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442"/>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mean</w:t>
            </w:r>
          </w:p>
        </w:tc>
        <w:tc>
          <w:tcPr>
            <w:tcW w:w="1778"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73"/>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std</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Birch</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2543</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Calibri" w:hAnsi="Calibri" w:cs="Calibri"/>
                <w:sz w:val="20"/>
                <w:szCs w:val="20"/>
              </w:rPr>
              <w:t>46</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261</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Grass</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69</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Calibri" w:hAnsi="Calibri" w:cs="Calibri"/>
                <w:sz w:val="20"/>
                <w:szCs w:val="20"/>
              </w:rPr>
              <w:t>3</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Pr>
                <w:rFonts w:ascii="Calibri" w:hAnsi="Calibri" w:cs="Calibri"/>
                <w:sz w:val="20"/>
                <w:szCs w:val="20"/>
              </w:rPr>
              <w:t>8</w:t>
            </w:r>
          </w:p>
        </w:tc>
      </w:tr>
      <w:tr w:rsidR="004C2960">
        <w:tc>
          <w:tcPr>
            <w:tcW w:w="142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TNSMS</w:t>
            </w:r>
          </w:p>
        </w:tc>
        <w:tc>
          <w:tcPr>
            <w:tcW w:w="140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0.5</w:t>
            </w:r>
          </w:p>
        </w:tc>
        <w:tc>
          <w:tcPr>
            <w:tcW w:w="172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3.8</w:t>
            </w:r>
          </w:p>
        </w:tc>
        <w:tc>
          <w:tcPr>
            <w:tcW w:w="1687"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2.</w:t>
            </w:r>
            <w:r>
              <w:rPr>
                <w:rFonts w:ascii="Calibri" w:hAnsi="Calibri" w:cs="Calibri"/>
                <w:sz w:val="20"/>
                <w:szCs w:val="20"/>
              </w:rPr>
              <w:t>4</w:t>
            </w:r>
          </w:p>
        </w:tc>
        <w:tc>
          <w:tcPr>
            <w:tcW w:w="1778"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0.7</w:t>
            </w:r>
          </w:p>
        </w:tc>
      </w:tr>
    </w:tbl>
    <w:p w:rsidR="004C2960" w:rsidRDefault="004C2960" w:rsidP="004C2960">
      <w:pPr>
        <w:rPr>
          <w:i/>
          <w:iCs/>
          <w:color w:val="44546A" w:themeColor="text2"/>
          <w:sz w:val="18"/>
          <w:szCs w:val="18"/>
        </w:rPr>
      </w:pPr>
      <w:r>
        <w:br w:type="page"/>
      </w:r>
    </w:p>
    <w:p w:rsidR="004C2960" w:rsidRDefault="004C2960" w:rsidP="004C2960">
      <w:pPr>
        <w:pStyle w:val="Beschriftung"/>
        <w:keepNext/>
        <w:jc w:val="both"/>
      </w:pPr>
      <w:r>
        <w:t xml:space="preserve">Table </w:t>
      </w:r>
      <w:r w:rsidR="0057749F">
        <w:t>S</w:t>
      </w:r>
      <w:r>
        <w:t xml:space="preserve">2c: Basic descriptive statistics (minimum [min], maximum [max], mean and standard deviation [std]) for daily averaged birch and grass pollen </w:t>
      </w:r>
      <w:r w:rsidRPr="003D6825">
        <w:t>concentration</w:t>
      </w:r>
      <w:r>
        <w:t xml:space="preserve"> levels and TNSMS for the </w:t>
      </w:r>
      <w:r w:rsidR="00EA1A65" w:rsidRPr="00EA1A65">
        <w:t>Rhône-Alps</w:t>
      </w:r>
      <w:r w:rsidR="00EA1A65">
        <w:t xml:space="preserve"> </w:t>
      </w:r>
      <w:r w:rsidR="0058398F" w:rsidRPr="0058398F">
        <w:t xml:space="preserve">region of France </w:t>
      </w:r>
      <w:r>
        <w:t xml:space="preserve">and for the years 2014, 2015, 2016. </w:t>
      </w:r>
      <w:r w:rsidRPr="000A2633">
        <w:t xml:space="preserve">Pollen concentrations are calculated as the average of the monitoring stations employed, </w:t>
      </w:r>
      <w:r>
        <w:t>and are sounded to the nearest integer</w:t>
      </w:r>
      <w:r w:rsidR="00EA1A65">
        <w:t>;</w:t>
      </w:r>
      <w:r>
        <w:t xml:space="preserve"> TNSMS is rounded to the nearest first decimal.</w:t>
      </w:r>
    </w:p>
    <w:p w:rsidR="004C2960" w:rsidRPr="004C2960" w:rsidRDefault="004C2960" w:rsidP="004C2960"/>
    <w:tbl>
      <w:tblPr>
        <w:tblStyle w:val="Tabellenraster"/>
        <w:tblW w:w="0" w:type="auto"/>
        <w:tblInd w:w="279" w:type="dxa"/>
        <w:tblLook w:val="04A0"/>
      </w:tblPr>
      <w:tblGrid>
        <w:gridCol w:w="1430"/>
        <w:gridCol w:w="1411"/>
        <w:gridCol w:w="1562"/>
        <w:gridCol w:w="1703"/>
        <w:gridCol w:w="1911"/>
      </w:tblGrid>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Year 2014</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both"/>
              <w:rPr>
                <w:rFonts w:asciiTheme="minorHAnsi" w:hAnsiTheme="minorHAnsi" w:cstheme="minorHAnsi"/>
                <w:color w:val="000000" w:themeColor="text1"/>
                <w:sz w:val="20"/>
                <w:szCs w:val="20"/>
              </w:rPr>
            </w:pP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575"/>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min</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628"/>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max</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421"/>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mean</w:t>
            </w:r>
          </w:p>
        </w:tc>
        <w:tc>
          <w:tcPr>
            <w:tcW w:w="1911" w:type="dxa"/>
            <w:tcBorders>
              <w:top w:val="single" w:sz="4" w:space="0" w:color="auto"/>
              <w:left w:val="single" w:sz="4" w:space="0" w:color="auto"/>
              <w:bottom w:val="single" w:sz="4" w:space="0" w:color="auto"/>
              <w:right w:val="single" w:sz="4" w:space="0" w:color="auto"/>
            </w:tcBorders>
            <w:shd w:val="clear" w:color="auto" w:fill="FFFFFF" w:themeFill="background1"/>
          </w:tcPr>
          <w:p w:rsidR="004C2960" w:rsidRPr="0057557F" w:rsidRDefault="004C2960" w:rsidP="00EA1A65">
            <w:pPr>
              <w:pStyle w:val="1"/>
              <w:spacing w:line="240" w:lineRule="auto"/>
              <w:ind w:right="673"/>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std</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Birch</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385</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17</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5</w:t>
            </w:r>
            <w:r>
              <w:rPr>
                <w:rFonts w:ascii="Calibri" w:hAnsi="Calibri" w:cs="Calibri"/>
                <w:sz w:val="20"/>
                <w:szCs w:val="20"/>
              </w:rPr>
              <w:t>8</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Grass</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194</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2</w:t>
            </w:r>
            <w:r>
              <w:rPr>
                <w:rFonts w:ascii="Calibri" w:hAnsi="Calibri" w:cs="Calibri"/>
                <w:sz w:val="20"/>
                <w:szCs w:val="20"/>
              </w:rPr>
              <w:t>2</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4</w:t>
            </w:r>
            <w:r>
              <w:rPr>
                <w:rFonts w:ascii="Calibri" w:hAnsi="Calibri" w:cs="Calibri"/>
                <w:sz w:val="20"/>
                <w:szCs w:val="20"/>
              </w:rPr>
              <w:t>2</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 xml:space="preserve">TNSMS </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0.3</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4</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Calibri" w:hAnsi="Calibri" w:cs="Calibri"/>
                <w:sz w:val="20"/>
                <w:szCs w:val="20"/>
              </w:rPr>
              <w:t>2</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0.8</w:t>
            </w:r>
          </w:p>
        </w:tc>
      </w:tr>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lang w:val="el-GR"/>
              </w:rPr>
            </w:pPr>
            <w:r w:rsidRPr="0057557F">
              <w:rPr>
                <w:rFonts w:asciiTheme="minorHAnsi" w:hAnsiTheme="minorHAnsi" w:cstheme="minorHAnsi"/>
                <w:color w:val="000000" w:themeColor="text1"/>
                <w:sz w:val="20"/>
                <w:szCs w:val="20"/>
              </w:rPr>
              <w:t>Year 2015</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p>
        </w:tc>
        <w:tc>
          <w:tcPr>
            <w:tcW w:w="1411"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575"/>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min</w:t>
            </w:r>
          </w:p>
        </w:tc>
        <w:tc>
          <w:tcPr>
            <w:tcW w:w="156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28"/>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max</w:t>
            </w:r>
          </w:p>
        </w:tc>
        <w:tc>
          <w:tcPr>
            <w:tcW w:w="1703"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421"/>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mean</w:t>
            </w:r>
          </w:p>
        </w:tc>
        <w:tc>
          <w:tcPr>
            <w:tcW w:w="1911"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73"/>
              <w:jc w:val="right"/>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s</w:t>
            </w:r>
            <w:r w:rsidRPr="0057557F">
              <w:rPr>
                <w:rFonts w:asciiTheme="minorHAnsi" w:hAnsiTheme="minorHAnsi" w:cstheme="minorHAnsi"/>
                <w:b/>
                <w:color w:val="000000" w:themeColor="text1"/>
                <w:sz w:val="20"/>
                <w:szCs w:val="20"/>
              </w:rPr>
              <w:t>td</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Birch</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339</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8</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37</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Grass</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357</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27</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D03C42">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5</w:t>
            </w:r>
            <w:r w:rsidR="00D03C42">
              <w:rPr>
                <w:rFonts w:ascii="Calibri" w:hAnsi="Calibri" w:cs="Calibri"/>
                <w:sz w:val="20"/>
                <w:szCs w:val="20"/>
              </w:rPr>
              <w:t>7</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TNSMS</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4.5</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D03C42">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1.</w:t>
            </w:r>
            <w:r w:rsidR="00D03C42">
              <w:rPr>
                <w:rFonts w:ascii="Calibri" w:hAnsi="Calibri" w:cs="Calibri"/>
                <w:sz w:val="20"/>
                <w:szCs w:val="20"/>
              </w:rPr>
              <w:t>1</w:t>
            </w:r>
          </w:p>
        </w:tc>
      </w:tr>
      <w:tr w:rsidR="004C2960">
        <w:tc>
          <w:tcPr>
            <w:tcW w:w="801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Year 2016</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p>
        </w:tc>
        <w:tc>
          <w:tcPr>
            <w:tcW w:w="1411"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575"/>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min</w:t>
            </w:r>
          </w:p>
        </w:tc>
        <w:tc>
          <w:tcPr>
            <w:tcW w:w="1562"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28"/>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max</w:t>
            </w:r>
          </w:p>
        </w:tc>
        <w:tc>
          <w:tcPr>
            <w:tcW w:w="1703"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421"/>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mean</w:t>
            </w:r>
          </w:p>
        </w:tc>
        <w:tc>
          <w:tcPr>
            <w:tcW w:w="1911"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ind w:right="673"/>
              <w:jc w:val="right"/>
              <w:rPr>
                <w:rFonts w:asciiTheme="minorHAnsi" w:hAnsiTheme="minorHAnsi" w:cstheme="minorHAnsi"/>
                <w:b/>
                <w:color w:val="000000" w:themeColor="text1"/>
                <w:sz w:val="20"/>
                <w:szCs w:val="20"/>
              </w:rPr>
            </w:pPr>
            <w:r w:rsidRPr="0057557F">
              <w:rPr>
                <w:rFonts w:asciiTheme="minorHAnsi" w:hAnsiTheme="minorHAnsi" w:cstheme="minorHAnsi"/>
                <w:b/>
                <w:color w:val="000000" w:themeColor="text1"/>
                <w:sz w:val="20"/>
                <w:szCs w:val="20"/>
              </w:rPr>
              <w:t>std</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Birch</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283</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Pr>
                <w:rFonts w:ascii="Calibri" w:hAnsi="Calibri" w:cs="Calibri"/>
                <w:sz w:val="20"/>
                <w:szCs w:val="20"/>
              </w:rPr>
              <w:t>13</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39</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Grass</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196</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2</w:t>
            </w:r>
            <w:r>
              <w:rPr>
                <w:rFonts w:ascii="Calibri" w:hAnsi="Calibri" w:cs="Calibri"/>
                <w:sz w:val="20"/>
                <w:szCs w:val="20"/>
              </w:rPr>
              <w:t>5</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4</w:t>
            </w:r>
            <w:r>
              <w:rPr>
                <w:rFonts w:ascii="Calibri" w:hAnsi="Calibri" w:cs="Calibri"/>
                <w:sz w:val="20"/>
                <w:szCs w:val="20"/>
              </w:rPr>
              <w:t>5</w:t>
            </w:r>
          </w:p>
        </w:tc>
      </w:tr>
      <w:tr w:rsidR="004C2960">
        <w:tc>
          <w:tcPr>
            <w:tcW w:w="1430" w:type="dxa"/>
            <w:tcBorders>
              <w:top w:val="single" w:sz="4" w:space="0" w:color="auto"/>
              <w:left w:val="single" w:sz="4" w:space="0" w:color="auto"/>
              <w:bottom w:val="single" w:sz="4" w:space="0" w:color="auto"/>
              <w:right w:val="single" w:sz="4" w:space="0" w:color="auto"/>
            </w:tcBorders>
          </w:tcPr>
          <w:p w:rsidR="004C2960" w:rsidRPr="0057557F" w:rsidRDefault="004C2960" w:rsidP="00EA1A65">
            <w:pPr>
              <w:pStyle w:val="1"/>
              <w:spacing w:line="240" w:lineRule="auto"/>
              <w:jc w:val="center"/>
              <w:rPr>
                <w:rFonts w:asciiTheme="minorHAnsi" w:hAnsiTheme="minorHAnsi" w:cstheme="minorHAnsi"/>
                <w:color w:val="000000" w:themeColor="text1"/>
                <w:sz w:val="20"/>
                <w:szCs w:val="20"/>
              </w:rPr>
            </w:pPr>
            <w:r w:rsidRPr="0057557F">
              <w:rPr>
                <w:rFonts w:asciiTheme="minorHAnsi" w:hAnsiTheme="minorHAnsi" w:cstheme="minorHAnsi"/>
                <w:color w:val="000000" w:themeColor="text1"/>
                <w:sz w:val="20"/>
                <w:szCs w:val="20"/>
              </w:rPr>
              <w:t xml:space="preserve">TNSMS </w:t>
            </w:r>
          </w:p>
        </w:tc>
        <w:tc>
          <w:tcPr>
            <w:tcW w:w="14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7"/>
              <w:jc w:val="right"/>
              <w:rPr>
                <w:rFonts w:asciiTheme="minorHAnsi" w:hAnsiTheme="minorHAnsi" w:cstheme="minorHAnsi"/>
                <w:color w:val="000000" w:themeColor="text1"/>
                <w:sz w:val="20"/>
                <w:szCs w:val="20"/>
              </w:rPr>
            </w:pPr>
            <w:r w:rsidRPr="0057557F">
              <w:rPr>
                <w:rFonts w:ascii="Calibri" w:hAnsi="Calibri" w:cs="Calibri"/>
                <w:sz w:val="20"/>
                <w:szCs w:val="20"/>
              </w:rPr>
              <w:t>0.3</w:t>
            </w:r>
          </w:p>
        </w:tc>
        <w:tc>
          <w:tcPr>
            <w:tcW w:w="1562"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28"/>
              <w:jc w:val="right"/>
              <w:rPr>
                <w:rFonts w:asciiTheme="minorHAnsi" w:hAnsiTheme="minorHAnsi" w:cstheme="minorHAnsi"/>
                <w:color w:val="000000" w:themeColor="text1"/>
                <w:sz w:val="20"/>
                <w:szCs w:val="20"/>
              </w:rPr>
            </w:pPr>
            <w:r w:rsidRPr="0057557F">
              <w:rPr>
                <w:rFonts w:ascii="Calibri" w:hAnsi="Calibri" w:cs="Calibri"/>
                <w:sz w:val="20"/>
                <w:szCs w:val="20"/>
              </w:rPr>
              <w:t>4.7</w:t>
            </w:r>
          </w:p>
        </w:tc>
        <w:tc>
          <w:tcPr>
            <w:tcW w:w="1703"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580"/>
              <w:jc w:val="right"/>
              <w:rPr>
                <w:rFonts w:asciiTheme="minorHAnsi" w:hAnsiTheme="minorHAnsi" w:cstheme="minorHAnsi"/>
                <w:color w:val="000000" w:themeColor="text1"/>
                <w:sz w:val="20"/>
                <w:szCs w:val="20"/>
              </w:rPr>
            </w:pPr>
            <w:r w:rsidRPr="0057557F">
              <w:rPr>
                <w:rFonts w:ascii="Calibri" w:hAnsi="Calibri" w:cs="Calibri"/>
                <w:sz w:val="20"/>
                <w:szCs w:val="20"/>
              </w:rPr>
              <w:t>2.</w:t>
            </w:r>
            <w:r>
              <w:rPr>
                <w:rFonts w:ascii="Calibri" w:hAnsi="Calibri" w:cs="Calibri"/>
                <w:sz w:val="20"/>
                <w:szCs w:val="20"/>
              </w:rPr>
              <w:t>5</w:t>
            </w:r>
          </w:p>
        </w:tc>
        <w:tc>
          <w:tcPr>
            <w:tcW w:w="1911" w:type="dxa"/>
            <w:tcBorders>
              <w:top w:val="single" w:sz="4" w:space="0" w:color="auto"/>
              <w:left w:val="single" w:sz="4" w:space="0" w:color="auto"/>
              <w:bottom w:val="single" w:sz="4" w:space="0" w:color="auto"/>
              <w:right w:val="single" w:sz="4" w:space="0" w:color="auto"/>
            </w:tcBorders>
            <w:vAlign w:val="bottom"/>
          </w:tcPr>
          <w:p w:rsidR="004C2960" w:rsidRPr="0057557F" w:rsidRDefault="004C2960" w:rsidP="00EA1A65">
            <w:pPr>
              <w:pStyle w:val="1"/>
              <w:spacing w:line="240" w:lineRule="auto"/>
              <w:ind w:right="673"/>
              <w:jc w:val="right"/>
              <w:rPr>
                <w:rFonts w:asciiTheme="minorHAnsi" w:hAnsiTheme="minorHAnsi" w:cstheme="minorHAnsi"/>
                <w:color w:val="000000" w:themeColor="text1"/>
                <w:sz w:val="20"/>
                <w:szCs w:val="20"/>
              </w:rPr>
            </w:pPr>
            <w:r w:rsidRPr="0057557F">
              <w:rPr>
                <w:rFonts w:ascii="Calibri" w:hAnsi="Calibri" w:cs="Calibri"/>
                <w:sz w:val="20"/>
                <w:szCs w:val="20"/>
              </w:rPr>
              <w:t>0.8</w:t>
            </w:r>
          </w:p>
        </w:tc>
      </w:tr>
    </w:tbl>
    <w:p w:rsidR="00741BD9" w:rsidRDefault="004C2960" w:rsidP="001458A2">
      <w:pPr>
        <w:pStyle w:val="1"/>
        <w:spacing w:before="120" w:after="120"/>
        <w:jc w:val="both"/>
        <w:rPr>
          <w:rFonts w:cstheme="minorHAnsi"/>
          <w:color w:val="000000" w:themeColor="text1"/>
        </w:rPr>
      </w:pPr>
      <w:r>
        <w:rPr>
          <w:rFonts w:cstheme="minorHAnsi"/>
          <w:color w:val="000000" w:themeColor="text1"/>
        </w:rPr>
        <w:br w:type="page"/>
      </w:r>
    </w:p>
    <w:p w:rsidR="00094FEF" w:rsidRDefault="00741BD9" w:rsidP="001A7FC1">
      <w:pPr>
        <w:pStyle w:val="Beschriftung"/>
        <w:keepNext/>
      </w:pPr>
      <w:r>
        <w:t xml:space="preserve">Table </w:t>
      </w:r>
      <w:r w:rsidR="0058640A">
        <w:t>S</w:t>
      </w:r>
      <w:r>
        <w:t>3</w:t>
      </w:r>
      <w:r>
        <w:rPr>
          <w:noProof/>
        </w:rPr>
        <w:t>a</w:t>
      </w:r>
      <w:r>
        <w:t>: Pollen Season (PS) and Peak Pollen Period (PPP) start and end for birch and for the three years of study for all countries-regions. Numbers indicate calendar days.</w:t>
      </w:r>
    </w:p>
    <w:p w:rsidR="00741BD9" w:rsidRPr="00FF4E82" w:rsidRDefault="00741BD9" w:rsidP="00741BD9">
      <w:r>
        <w:t xml:space="preserve">   </w:t>
      </w:r>
    </w:p>
    <w:tbl>
      <w:tblPr>
        <w:tblW w:w="11165" w:type="dxa"/>
        <w:tblLook w:val="04A0"/>
      </w:tblPr>
      <w:tblGrid>
        <w:gridCol w:w="959"/>
        <w:gridCol w:w="992"/>
        <w:gridCol w:w="992"/>
        <w:gridCol w:w="1195"/>
        <w:gridCol w:w="1073"/>
        <w:gridCol w:w="1134"/>
        <w:gridCol w:w="1134"/>
        <w:gridCol w:w="1276"/>
        <w:gridCol w:w="1134"/>
        <w:gridCol w:w="1276"/>
      </w:tblGrid>
      <w:tr w:rsidR="00020576" w:rsidRPr="007D4322">
        <w:trPr>
          <w:trHeight w:val="295"/>
        </w:trPr>
        <w:tc>
          <w:tcPr>
            <w:tcW w:w="959" w:type="dxa"/>
            <w:tcBorders>
              <w:top w:val="single" w:sz="8" w:space="0" w:color="auto"/>
              <w:left w:val="single" w:sz="8" w:space="0" w:color="auto"/>
              <w:bottom w:val="single" w:sz="4" w:space="0" w:color="auto"/>
              <w:right w:val="single" w:sz="4" w:space="0" w:color="auto"/>
            </w:tcBorders>
            <w:shd w:val="clear" w:color="000000" w:fill="D9D9D9"/>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Area</w:t>
            </w:r>
          </w:p>
        </w:tc>
        <w:tc>
          <w:tcPr>
            <w:tcW w:w="3179" w:type="dxa"/>
            <w:gridSpan w:val="3"/>
            <w:tcBorders>
              <w:top w:val="single" w:sz="8" w:space="0" w:color="auto"/>
              <w:left w:val="nil"/>
              <w:bottom w:val="single" w:sz="4" w:space="0" w:color="auto"/>
              <w:right w:val="single" w:sz="4" w:space="0" w:color="000000"/>
            </w:tcBorders>
            <w:shd w:val="clear" w:color="000000" w:fill="D9D9D9"/>
            <w:noWrap/>
            <w:vAlign w:val="bottom"/>
          </w:tcPr>
          <w:p w:rsidR="00020576" w:rsidRPr="007D4322" w:rsidRDefault="00020576" w:rsidP="007D4322">
            <w:pPr>
              <w:spacing w:after="0" w:line="240" w:lineRule="auto"/>
              <w:jc w:val="center"/>
              <w:rPr>
                <w:rFonts w:ascii="Calibri" w:eastAsia="Times New Roman" w:hAnsi="Calibri" w:cs="Calibri"/>
                <w:b/>
                <w:bCs/>
                <w:color w:val="000000"/>
              </w:rPr>
            </w:pPr>
            <w:r w:rsidRPr="007D4322">
              <w:rPr>
                <w:rFonts w:ascii="Calibri" w:eastAsia="Times New Roman" w:hAnsi="Calibri" w:cs="Calibri"/>
                <w:b/>
                <w:bCs/>
                <w:color w:val="000000"/>
              </w:rPr>
              <w:t>Pannonian lowlands region of Austria</w:t>
            </w:r>
          </w:p>
        </w:tc>
        <w:tc>
          <w:tcPr>
            <w:tcW w:w="3341" w:type="dxa"/>
            <w:gridSpan w:val="3"/>
            <w:tcBorders>
              <w:top w:val="single" w:sz="8" w:space="0" w:color="auto"/>
              <w:left w:val="nil"/>
              <w:bottom w:val="single" w:sz="4" w:space="0" w:color="auto"/>
              <w:right w:val="single" w:sz="4" w:space="0" w:color="000000"/>
            </w:tcBorders>
            <w:shd w:val="clear" w:color="000000" w:fill="D9D9D9"/>
            <w:noWrap/>
            <w:vAlign w:val="bottom"/>
          </w:tcPr>
          <w:p w:rsidR="00020576" w:rsidRPr="007D4322" w:rsidRDefault="00020576" w:rsidP="007D4322">
            <w:pPr>
              <w:spacing w:after="0" w:line="240" w:lineRule="auto"/>
              <w:jc w:val="center"/>
              <w:rPr>
                <w:rFonts w:ascii="Calibri" w:eastAsia="Times New Roman" w:hAnsi="Calibri" w:cs="Calibri"/>
                <w:b/>
                <w:bCs/>
                <w:color w:val="000000"/>
              </w:rPr>
            </w:pPr>
            <w:r w:rsidRPr="007D4322">
              <w:rPr>
                <w:rFonts w:ascii="Calibri" w:eastAsia="Times New Roman" w:hAnsi="Calibri" w:cs="Calibri"/>
                <w:b/>
                <w:bCs/>
                <w:color w:val="000000"/>
              </w:rPr>
              <w:t xml:space="preserve">Southern region of Finland </w:t>
            </w:r>
          </w:p>
        </w:tc>
        <w:tc>
          <w:tcPr>
            <w:tcW w:w="3686" w:type="dxa"/>
            <w:gridSpan w:val="3"/>
            <w:tcBorders>
              <w:top w:val="single" w:sz="8" w:space="0" w:color="auto"/>
              <w:left w:val="nil"/>
              <w:bottom w:val="single" w:sz="4" w:space="0" w:color="auto"/>
              <w:right w:val="single" w:sz="8" w:space="0" w:color="000000"/>
            </w:tcBorders>
            <w:shd w:val="clear" w:color="000000" w:fill="D9D9D9"/>
            <w:noWrap/>
            <w:vAlign w:val="bottom"/>
          </w:tcPr>
          <w:p w:rsidR="00020576" w:rsidRPr="007D4322" w:rsidRDefault="00020576" w:rsidP="007D4322">
            <w:pPr>
              <w:spacing w:after="0" w:line="240" w:lineRule="auto"/>
              <w:jc w:val="center"/>
              <w:rPr>
                <w:rFonts w:ascii="Arial" w:eastAsia="Times New Roman" w:hAnsi="Arial" w:cs="Arial"/>
                <w:b/>
                <w:bCs/>
                <w:color w:val="000000"/>
                <w:sz w:val="20"/>
                <w:szCs w:val="20"/>
              </w:rPr>
            </w:pPr>
            <w:r w:rsidRPr="007D4322">
              <w:rPr>
                <w:rFonts w:ascii="Arial" w:eastAsia="Times New Roman" w:hAnsi="Arial" w:cs="Arial"/>
                <w:b/>
                <w:bCs/>
                <w:color w:val="000000"/>
                <w:sz w:val="20"/>
                <w:szCs w:val="20"/>
              </w:rPr>
              <w:t xml:space="preserve">Rhône-Alps region of France </w:t>
            </w:r>
          </w:p>
        </w:tc>
      </w:tr>
      <w:tr w:rsidR="00020576" w:rsidRPr="007D4322">
        <w:trPr>
          <w:trHeight w:val="311"/>
        </w:trPr>
        <w:tc>
          <w:tcPr>
            <w:tcW w:w="959" w:type="dxa"/>
            <w:tcBorders>
              <w:top w:val="nil"/>
              <w:left w:val="single" w:sz="8" w:space="0" w:color="auto"/>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Year</w:t>
            </w:r>
          </w:p>
        </w:tc>
        <w:tc>
          <w:tcPr>
            <w:tcW w:w="992"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2014</w:t>
            </w:r>
          </w:p>
        </w:tc>
        <w:tc>
          <w:tcPr>
            <w:tcW w:w="992"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2015</w:t>
            </w:r>
          </w:p>
        </w:tc>
        <w:tc>
          <w:tcPr>
            <w:tcW w:w="1195"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2016</w:t>
            </w:r>
          </w:p>
        </w:tc>
        <w:tc>
          <w:tcPr>
            <w:tcW w:w="1073"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2014</w:t>
            </w:r>
          </w:p>
        </w:tc>
        <w:tc>
          <w:tcPr>
            <w:tcW w:w="1134"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2015</w:t>
            </w:r>
          </w:p>
        </w:tc>
        <w:tc>
          <w:tcPr>
            <w:tcW w:w="1134"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2016</w:t>
            </w:r>
          </w:p>
        </w:tc>
        <w:tc>
          <w:tcPr>
            <w:tcW w:w="1276"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2014</w:t>
            </w:r>
          </w:p>
        </w:tc>
        <w:tc>
          <w:tcPr>
            <w:tcW w:w="1134"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2015</w:t>
            </w:r>
          </w:p>
        </w:tc>
        <w:tc>
          <w:tcPr>
            <w:tcW w:w="1276" w:type="dxa"/>
            <w:tcBorders>
              <w:top w:val="nil"/>
              <w:left w:val="nil"/>
              <w:bottom w:val="single" w:sz="8" w:space="0" w:color="auto"/>
              <w:right w:val="single" w:sz="8"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2016</w:t>
            </w:r>
          </w:p>
        </w:tc>
      </w:tr>
      <w:tr w:rsidR="00020576" w:rsidRPr="007D4322">
        <w:trPr>
          <w:trHeight w:val="295"/>
        </w:trPr>
        <w:tc>
          <w:tcPr>
            <w:tcW w:w="959" w:type="dxa"/>
            <w:tcBorders>
              <w:top w:val="nil"/>
              <w:left w:val="single" w:sz="8" w:space="0" w:color="auto"/>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PS start</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76</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97</w:t>
            </w:r>
          </w:p>
        </w:tc>
        <w:tc>
          <w:tcPr>
            <w:tcW w:w="1195"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86</w:t>
            </w:r>
          </w:p>
        </w:tc>
        <w:tc>
          <w:tcPr>
            <w:tcW w:w="1073"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116</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117</w:t>
            </w:r>
          </w:p>
        </w:tc>
        <w:tc>
          <w:tcPr>
            <w:tcW w:w="1276"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77</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97</w:t>
            </w:r>
          </w:p>
        </w:tc>
        <w:tc>
          <w:tcPr>
            <w:tcW w:w="1276" w:type="dxa"/>
            <w:tcBorders>
              <w:top w:val="nil"/>
              <w:left w:val="nil"/>
              <w:bottom w:val="single" w:sz="4"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90</w:t>
            </w:r>
          </w:p>
        </w:tc>
      </w:tr>
      <w:tr w:rsidR="00020576" w:rsidRPr="007D4322">
        <w:trPr>
          <w:trHeight w:val="311"/>
        </w:trPr>
        <w:tc>
          <w:tcPr>
            <w:tcW w:w="959" w:type="dxa"/>
            <w:tcBorders>
              <w:top w:val="nil"/>
              <w:left w:val="single" w:sz="8" w:space="0" w:color="auto"/>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PS end</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109</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118</w:t>
            </w:r>
          </w:p>
        </w:tc>
        <w:tc>
          <w:tcPr>
            <w:tcW w:w="1195"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130</w:t>
            </w:r>
          </w:p>
        </w:tc>
        <w:tc>
          <w:tcPr>
            <w:tcW w:w="1073"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149</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148</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162</w:t>
            </w:r>
          </w:p>
        </w:tc>
        <w:tc>
          <w:tcPr>
            <w:tcW w:w="1276"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115</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118</w:t>
            </w:r>
          </w:p>
        </w:tc>
        <w:tc>
          <w:tcPr>
            <w:tcW w:w="1276" w:type="dxa"/>
            <w:tcBorders>
              <w:top w:val="nil"/>
              <w:left w:val="nil"/>
              <w:bottom w:val="single" w:sz="8"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132</w:t>
            </w:r>
          </w:p>
        </w:tc>
      </w:tr>
      <w:tr w:rsidR="00020576" w:rsidRPr="007D4322">
        <w:trPr>
          <w:trHeight w:val="295"/>
        </w:trPr>
        <w:tc>
          <w:tcPr>
            <w:tcW w:w="959" w:type="dxa"/>
            <w:tcBorders>
              <w:top w:val="nil"/>
              <w:left w:val="single" w:sz="8" w:space="0" w:color="auto"/>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PPP #1</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78-84</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99-106</w:t>
            </w:r>
          </w:p>
        </w:tc>
        <w:tc>
          <w:tcPr>
            <w:tcW w:w="1195"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90-98</w:t>
            </w:r>
          </w:p>
        </w:tc>
        <w:tc>
          <w:tcPr>
            <w:tcW w:w="1073"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112-128</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125-130</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123-136</w:t>
            </w:r>
          </w:p>
        </w:tc>
        <w:tc>
          <w:tcPr>
            <w:tcW w:w="1276"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88-98</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102-106</w:t>
            </w:r>
          </w:p>
        </w:tc>
        <w:tc>
          <w:tcPr>
            <w:tcW w:w="1276" w:type="dxa"/>
            <w:tcBorders>
              <w:top w:val="nil"/>
              <w:left w:val="nil"/>
              <w:bottom w:val="single" w:sz="4"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101-103</w:t>
            </w:r>
          </w:p>
        </w:tc>
      </w:tr>
      <w:tr w:rsidR="00020576" w:rsidRPr="007D4322">
        <w:trPr>
          <w:trHeight w:val="311"/>
        </w:trPr>
        <w:tc>
          <w:tcPr>
            <w:tcW w:w="959" w:type="dxa"/>
            <w:tcBorders>
              <w:top w:val="nil"/>
              <w:left w:val="single" w:sz="8" w:space="0" w:color="auto"/>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PPP #2</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85-98</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109-114</w:t>
            </w:r>
          </w:p>
        </w:tc>
        <w:tc>
          <w:tcPr>
            <w:tcW w:w="1195"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102-107</w:t>
            </w:r>
          </w:p>
        </w:tc>
        <w:tc>
          <w:tcPr>
            <w:tcW w:w="1073"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130-143</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276"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100-105</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276" w:type="dxa"/>
            <w:tcBorders>
              <w:top w:val="nil"/>
              <w:left w:val="nil"/>
              <w:bottom w:val="single" w:sz="8"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r>
    </w:tbl>
    <w:p w:rsidR="00741BD9" w:rsidRDefault="00741BD9" w:rsidP="00020576">
      <w:pPr>
        <w:ind w:left="-1134"/>
      </w:pPr>
    </w:p>
    <w:p w:rsidR="00741BD9" w:rsidRDefault="00741BD9" w:rsidP="00741BD9"/>
    <w:p w:rsidR="00741BD9" w:rsidRDefault="00741BD9" w:rsidP="00741BD9">
      <w:pPr>
        <w:pStyle w:val="Beschriftung"/>
        <w:keepNext/>
      </w:pPr>
      <w:r>
        <w:t>Table</w:t>
      </w:r>
      <w:r w:rsidR="00FC6DF7">
        <w:t xml:space="preserve"> </w:t>
      </w:r>
      <w:r w:rsidR="0058640A">
        <w:t>S</w:t>
      </w:r>
      <w:r>
        <w:t>3</w:t>
      </w:r>
      <w:r>
        <w:rPr>
          <w:noProof/>
        </w:rPr>
        <w:t>b</w:t>
      </w:r>
      <w:r>
        <w:t>: Pollen Season (PS) and Peak Pollen Period (PPP) start and end for grass and for the three years of study for all countries-regions. Numbers indicate calendar days.</w:t>
      </w:r>
    </w:p>
    <w:tbl>
      <w:tblPr>
        <w:tblW w:w="11165" w:type="dxa"/>
        <w:tblLook w:val="04A0"/>
      </w:tblPr>
      <w:tblGrid>
        <w:gridCol w:w="959"/>
        <w:gridCol w:w="992"/>
        <w:gridCol w:w="992"/>
        <w:gridCol w:w="1195"/>
        <w:gridCol w:w="1073"/>
        <w:gridCol w:w="1134"/>
        <w:gridCol w:w="1134"/>
        <w:gridCol w:w="1276"/>
        <w:gridCol w:w="1134"/>
        <w:gridCol w:w="1276"/>
      </w:tblGrid>
      <w:tr w:rsidR="00020576" w:rsidRPr="007D4322">
        <w:trPr>
          <w:trHeight w:val="293"/>
        </w:trPr>
        <w:tc>
          <w:tcPr>
            <w:tcW w:w="959" w:type="dxa"/>
            <w:tcBorders>
              <w:top w:val="single" w:sz="8" w:space="0" w:color="auto"/>
              <w:left w:val="single" w:sz="8" w:space="0" w:color="auto"/>
              <w:bottom w:val="single" w:sz="4" w:space="0" w:color="auto"/>
              <w:right w:val="single" w:sz="4" w:space="0" w:color="auto"/>
            </w:tcBorders>
            <w:shd w:val="clear" w:color="000000" w:fill="D9D9D9"/>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Area</w:t>
            </w:r>
          </w:p>
        </w:tc>
        <w:tc>
          <w:tcPr>
            <w:tcW w:w="3179" w:type="dxa"/>
            <w:gridSpan w:val="3"/>
            <w:tcBorders>
              <w:top w:val="single" w:sz="8" w:space="0" w:color="auto"/>
              <w:left w:val="nil"/>
              <w:bottom w:val="single" w:sz="4" w:space="0" w:color="auto"/>
              <w:right w:val="single" w:sz="4" w:space="0" w:color="000000"/>
            </w:tcBorders>
            <w:shd w:val="clear" w:color="000000" w:fill="D9D9D9"/>
            <w:noWrap/>
            <w:vAlign w:val="bottom"/>
          </w:tcPr>
          <w:p w:rsidR="00020576" w:rsidRPr="007D4322" w:rsidRDefault="00020576" w:rsidP="007D4322">
            <w:pPr>
              <w:spacing w:after="0" w:line="240" w:lineRule="auto"/>
              <w:jc w:val="center"/>
              <w:rPr>
                <w:rFonts w:ascii="Calibri" w:eastAsia="Times New Roman" w:hAnsi="Calibri" w:cs="Calibri"/>
                <w:b/>
                <w:bCs/>
                <w:color w:val="000000"/>
              </w:rPr>
            </w:pPr>
            <w:r w:rsidRPr="007D4322">
              <w:rPr>
                <w:rFonts w:ascii="Calibri" w:eastAsia="Times New Roman" w:hAnsi="Calibri" w:cs="Calibri"/>
                <w:b/>
                <w:bCs/>
                <w:color w:val="000000"/>
              </w:rPr>
              <w:t>Pannonian lowlands region of Austria</w:t>
            </w:r>
          </w:p>
        </w:tc>
        <w:tc>
          <w:tcPr>
            <w:tcW w:w="3341" w:type="dxa"/>
            <w:gridSpan w:val="3"/>
            <w:tcBorders>
              <w:top w:val="single" w:sz="8" w:space="0" w:color="auto"/>
              <w:left w:val="nil"/>
              <w:bottom w:val="single" w:sz="4" w:space="0" w:color="auto"/>
              <w:right w:val="single" w:sz="4" w:space="0" w:color="000000"/>
            </w:tcBorders>
            <w:shd w:val="clear" w:color="000000" w:fill="D9D9D9"/>
            <w:noWrap/>
            <w:vAlign w:val="bottom"/>
          </w:tcPr>
          <w:p w:rsidR="00020576" w:rsidRPr="007D4322" w:rsidRDefault="00020576" w:rsidP="007D4322">
            <w:pPr>
              <w:spacing w:after="0" w:line="240" w:lineRule="auto"/>
              <w:jc w:val="center"/>
              <w:rPr>
                <w:rFonts w:ascii="Calibri" w:eastAsia="Times New Roman" w:hAnsi="Calibri" w:cs="Calibri"/>
                <w:b/>
                <w:bCs/>
                <w:color w:val="000000"/>
              </w:rPr>
            </w:pPr>
            <w:r w:rsidRPr="007D4322">
              <w:rPr>
                <w:rFonts w:ascii="Calibri" w:eastAsia="Times New Roman" w:hAnsi="Calibri" w:cs="Calibri"/>
                <w:b/>
                <w:bCs/>
                <w:color w:val="000000"/>
              </w:rPr>
              <w:t xml:space="preserve">Southern region of Finland </w:t>
            </w:r>
          </w:p>
        </w:tc>
        <w:tc>
          <w:tcPr>
            <w:tcW w:w="3686" w:type="dxa"/>
            <w:gridSpan w:val="3"/>
            <w:tcBorders>
              <w:top w:val="single" w:sz="8" w:space="0" w:color="auto"/>
              <w:left w:val="nil"/>
              <w:bottom w:val="single" w:sz="4" w:space="0" w:color="auto"/>
              <w:right w:val="single" w:sz="8" w:space="0" w:color="000000"/>
            </w:tcBorders>
            <w:shd w:val="clear" w:color="000000" w:fill="D9D9D9"/>
            <w:noWrap/>
            <w:vAlign w:val="bottom"/>
          </w:tcPr>
          <w:p w:rsidR="00020576" w:rsidRPr="007D4322" w:rsidRDefault="00020576" w:rsidP="007D4322">
            <w:pPr>
              <w:spacing w:after="0" w:line="240" w:lineRule="auto"/>
              <w:jc w:val="center"/>
              <w:rPr>
                <w:rFonts w:ascii="Arial" w:eastAsia="Times New Roman" w:hAnsi="Arial" w:cs="Arial"/>
                <w:b/>
                <w:bCs/>
                <w:color w:val="000000"/>
                <w:sz w:val="20"/>
                <w:szCs w:val="20"/>
              </w:rPr>
            </w:pPr>
            <w:r w:rsidRPr="007D4322">
              <w:rPr>
                <w:rFonts w:ascii="Arial" w:eastAsia="Times New Roman" w:hAnsi="Arial" w:cs="Arial"/>
                <w:b/>
                <w:bCs/>
                <w:color w:val="000000"/>
                <w:sz w:val="20"/>
                <w:szCs w:val="20"/>
              </w:rPr>
              <w:t xml:space="preserve">Rhône-Alps region of France </w:t>
            </w:r>
          </w:p>
        </w:tc>
      </w:tr>
      <w:tr w:rsidR="00020576" w:rsidRPr="007D4322">
        <w:trPr>
          <w:trHeight w:val="308"/>
        </w:trPr>
        <w:tc>
          <w:tcPr>
            <w:tcW w:w="959" w:type="dxa"/>
            <w:tcBorders>
              <w:top w:val="nil"/>
              <w:left w:val="single" w:sz="8" w:space="0" w:color="auto"/>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Year</w:t>
            </w:r>
          </w:p>
        </w:tc>
        <w:tc>
          <w:tcPr>
            <w:tcW w:w="992"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2014</w:t>
            </w:r>
          </w:p>
        </w:tc>
        <w:tc>
          <w:tcPr>
            <w:tcW w:w="992"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2015</w:t>
            </w:r>
          </w:p>
        </w:tc>
        <w:tc>
          <w:tcPr>
            <w:tcW w:w="1195"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2016</w:t>
            </w:r>
          </w:p>
        </w:tc>
        <w:tc>
          <w:tcPr>
            <w:tcW w:w="1073"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2014</w:t>
            </w:r>
          </w:p>
        </w:tc>
        <w:tc>
          <w:tcPr>
            <w:tcW w:w="1134"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2015</w:t>
            </w:r>
          </w:p>
        </w:tc>
        <w:tc>
          <w:tcPr>
            <w:tcW w:w="1134"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2016</w:t>
            </w:r>
          </w:p>
        </w:tc>
        <w:tc>
          <w:tcPr>
            <w:tcW w:w="1276"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2014</w:t>
            </w:r>
          </w:p>
        </w:tc>
        <w:tc>
          <w:tcPr>
            <w:tcW w:w="1134" w:type="dxa"/>
            <w:tcBorders>
              <w:top w:val="nil"/>
              <w:left w:val="nil"/>
              <w:bottom w:val="single" w:sz="8" w:space="0" w:color="auto"/>
              <w:right w:val="single" w:sz="4"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2015</w:t>
            </w:r>
          </w:p>
        </w:tc>
        <w:tc>
          <w:tcPr>
            <w:tcW w:w="1276" w:type="dxa"/>
            <w:tcBorders>
              <w:top w:val="nil"/>
              <w:left w:val="nil"/>
              <w:bottom w:val="single" w:sz="8" w:space="0" w:color="auto"/>
              <w:right w:val="single" w:sz="8" w:space="0" w:color="auto"/>
            </w:tcBorders>
            <w:shd w:val="clear" w:color="000000" w:fill="F2F2F2"/>
            <w:noWrap/>
            <w:vAlign w:val="bottom"/>
          </w:tcPr>
          <w:p w:rsidR="00020576" w:rsidRPr="007D4322" w:rsidRDefault="00020576" w:rsidP="007D4322">
            <w:pPr>
              <w:spacing w:after="0" w:line="240" w:lineRule="auto"/>
              <w:jc w:val="right"/>
              <w:rPr>
                <w:rFonts w:ascii="Calibri" w:eastAsia="Times New Roman" w:hAnsi="Calibri" w:cs="Calibri"/>
                <w:b/>
                <w:bCs/>
                <w:color w:val="000000"/>
              </w:rPr>
            </w:pPr>
            <w:r w:rsidRPr="007D4322">
              <w:rPr>
                <w:rFonts w:ascii="Calibri" w:eastAsia="Times New Roman" w:hAnsi="Calibri" w:cs="Calibri"/>
                <w:b/>
                <w:bCs/>
                <w:color w:val="000000"/>
              </w:rPr>
              <w:t>2016</w:t>
            </w:r>
          </w:p>
        </w:tc>
      </w:tr>
      <w:tr w:rsidR="00020576" w:rsidRPr="007D4322">
        <w:trPr>
          <w:trHeight w:val="293"/>
        </w:trPr>
        <w:tc>
          <w:tcPr>
            <w:tcW w:w="959" w:type="dxa"/>
            <w:tcBorders>
              <w:top w:val="nil"/>
              <w:left w:val="single" w:sz="8" w:space="0" w:color="auto"/>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PS start</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116</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111</w:t>
            </w:r>
          </w:p>
        </w:tc>
        <w:tc>
          <w:tcPr>
            <w:tcW w:w="1195"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125</w:t>
            </w:r>
          </w:p>
        </w:tc>
        <w:tc>
          <w:tcPr>
            <w:tcW w:w="1073"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153</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152</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151</w:t>
            </w:r>
          </w:p>
        </w:tc>
        <w:tc>
          <w:tcPr>
            <w:tcW w:w="1276"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100</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102</w:t>
            </w:r>
          </w:p>
        </w:tc>
        <w:tc>
          <w:tcPr>
            <w:tcW w:w="1276" w:type="dxa"/>
            <w:tcBorders>
              <w:top w:val="nil"/>
              <w:left w:val="nil"/>
              <w:bottom w:val="single" w:sz="4"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115</w:t>
            </w:r>
          </w:p>
        </w:tc>
      </w:tr>
      <w:tr w:rsidR="00020576" w:rsidRPr="007D4322">
        <w:trPr>
          <w:trHeight w:val="308"/>
        </w:trPr>
        <w:tc>
          <w:tcPr>
            <w:tcW w:w="959" w:type="dxa"/>
            <w:tcBorders>
              <w:top w:val="nil"/>
              <w:left w:val="single" w:sz="8" w:space="0" w:color="auto"/>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PS end</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207</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260</w:t>
            </w:r>
          </w:p>
        </w:tc>
        <w:tc>
          <w:tcPr>
            <w:tcW w:w="1195"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220</w:t>
            </w:r>
          </w:p>
        </w:tc>
        <w:tc>
          <w:tcPr>
            <w:tcW w:w="1073"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223</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241</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217</w:t>
            </w:r>
          </w:p>
        </w:tc>
        <w:tc>
          <w:tcPr>
            <w:tcW w:w="1276"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251</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208</w:t>
            </w:r>
          </w:p>
        </w:tc>
        <w:tc>
          <w:tcPr>
            <w:tcW w:w="1276" w:type="dxa"/>
            <w:tcBorders>
              <w:top w:val="nil"/>
              <w:left w:val="nil"/>
              <w:bottom w:val="single" w:sz="8"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252</w:t>
            </w:r>
          </w:p>
        </w:tc>
      </w:tr>
      <w:tr w:rsidR="00020576" w:rsidRPr="007D4322">
        <w:trPr>
          <w:trHeight w:val="293"/>
        </w:trPr>
        <w:tc>
          <w:tcPr>
            <w:tcW w:w="959" w:type="dxa"/>
            <w:tcBorders>
              <w:top w:val="nil"/>
              <w:left w:val="single" w:sz="8" w:space="0" w:color="auto"/>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PPP #1</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138-145</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137-139</w:t>
            </w:r>
          </w:p>
        </w:tc>
        <w:tc>
          <w:tcPr>
            <w:tcW w:w="1195"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146-168</w:t>
            </w:r>
          </w:p>
        </w:tc>
        <w:tc>
          <w:tcPr>
            <w:tcW w:w="1073"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188-190</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181-186</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136-144</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129-133</w:t>
            </w:r>
          </w:p>
        </w:tc>
        <w:tc>
          <w:tcPr>
            <w:tcW w:w="1276" w:type="dxa"/>
            <w:tcBorders>
              <w:top w:val="nil"/>
              <w:left w:val="nil"/>
              <w:bottom w:val="single" w:sz="4"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146-149</w:t>
            </w:r>
          </w:p>
        </w:tc>
      </w:tr>
      <w:tr w:rsidR="00020576" w:rsidRPr="007D4322">
        <w:trPr>
          <w:trHeight w:val="293"/>
        </w:trPr>
        <w:tc>
          <w:tcPr>
            <w:tcW w:w="959" w:type="dxa"/>
            <w:tcBorders>
              <w:top w:val="nil"/>
              <w:left w:val="single" w:sz="8" w:space="0" w:color="auto"/>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PPP #2</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162-170</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150-167</w:t>
            </w:r>
          </w:p>
        </w:tc>
        <w:tc>
          <w:tcPr>
            <w:tcW w:w="1195"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073"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148-168</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136-138</w:t>
            </w:r>
          </w:p>
        </w:tc>
        <w:tc>
          <w:tcPr>
            <w:tcW w:w="1276" w:type="dxa"/>
            <w:tcBorders>
              <w:top w:val="nil"/>
              <w:left w:val="nil"/>
              <w:bottom w:val="single" w:sz="4"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155-164</w:t>
            </w:r>
          </w:p>
        </w:tc>
      </w:tr>
      <w:tr w:rsidR="00020576" w:rsidRPr="007D4322">
        <w:trPr>
          <w:trHeight w:val="293"/>
        </w:trPr>
        <w:tc>
          <w:tcPr>
            <w:tcW w:w="959" w:type="dxa"/>
            <w:tcBorders>
              <w:top w:val="nil"/>
              <w:left w:val="single" w:sz="8" w:space="0" w:color="auto"/>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PPP #3</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195"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073"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170-173</w:t>
            </w:r>
          </w:p>
        </w:tc>
        <w:tc>
          <w:tcPr>
            <w:tcW w:w="1134" w:type="dxa"/>
            <w:tcBorders>
              <w:top w:val="nil"/>
              <w:left w:val="nil"/>
              <w:bottom w:val="single" w:sz="4"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140-159</w:t>
            </w:r>
          </w:p>
        </w:tc>
        <w:tc>
          <w:tcPr>
            <w:tcW w:w="1276" w:type="dxa"/>
            <w:tcBorders>
              <w:top w:val="nil"/>
              <w:left w:val="nil"/>
              <w:bottom w:val="single" w:sz="4"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171-193</w:t>
            </w:r>
          </w:p>
        </w:tc>
      </w:tr>
      <w:tr w:rsidR="00020576" w:rsidRPr="007D4322">
        <w:trPr>
          <w:trHeight w:val="308"/>
        </w:trPr>
        <w:tc>
          <w:tcPr>
            <w:tcW w:w="959" w:type="dxa"/>
            <w:tcBorders>
              <w:top w:val="nil"/>
              <w:left w:val="single" w:sz="8" w:space="0" w:color="auto"/>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b/>
                <w:bCs/>
                <w:color w:val="000000"/>
              </w:rPr>
            </w:pPr>
            <w:r w:rsidRPr="007D4322">
              <w:rPr>
                <w:rFonts w:ascii="Calibri" w:eastAsia="Times New Roman" w:hAnsi="Calibri" w:cs="Calibri"/>
                <w:b/>
                <w:bCs/>
                <w:color w:val="000000"/>
              </w:rPr>
              <w:t>PPP #4</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992"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195"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073"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rPr>
                <w:rFonts w:ascii="Calibri" w:eastAsia="Times New Roman" w:hAnsi="Calibri" w:cs="Calibri"/>
                <w:color w:val="000000"/>
              </w:rPr>
            </w:pPr>
            <w:r w:rsidRPr="007D4322">
              <w:rPr>
                <w:rFonts w:ascii="Calibri" w:eastAsia="Times New Roman" w:hAnsi="Calibri" w:cs="Calibri"/>
                <w:color w:val="000000"/>
              </w:rPr>
              <w:t> </w:t>
            </w:r>
          </w:p>
        </w:tc>
        <w:tc>
          <w:tcPr>
            <w:tcW w:w="1276"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176-179</w:t>
            </w:r>
          </w:p>
        </w:tc>
        <w:tc>
          <w:tcPr>
            <w:tcW w:w="1134" w:type="dxa"/>
            <w:tcBorders>
              <w:top w:val="nil"/>
              <w:left w:val="nil"/>
              <w:bottom w:val="single" w:sz="8" w:space="0" w:color="auto"/>
              <w:right w:val="single" w:sz="4"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179-185</w:t>
            </w:r>
          </w:p>
        </w:tc>
        <w:tc>
          <w:tcPr>
            <w:tcW w:w="1276" w:type="dxa"/>
            <w:tcBorders>
              <w:top w:val="nil"/>
              <w:left w:val="nil"/>
              <w:bottom w:val="single" w:sz="8" w:space="0" w:color="auto"/>
              <w:right w:val="single" w:sz="8" w:space="0" w:color="auto"/>
            </w:tcBorders>
            <w:shd w:val="clear" w:color="auto" w:fill="auto"/>
            <w:noWrap/>
            <w:vAlign w:val="bottom"/>
          </w:tcPr>
          <w:p w:rsidR="00020576" w:rsidRPr="007D4322" w:rsidRDefault="00020576" w:rsidP="007D4322">
            <w:pPr>
              <w:spacing w:after="0" w:line="240" w:lineRule="auto"/>
              <w:jc w:val="right"/>
              <w:rPr>
                <w:rFonts w:ascii="Calibri" w:eastAsia="Times New Roman" w:hAnsi="Calibri" w:cs="Calibri"/>
                <w:color w:val="000000"/>
              </w:rPr>
            </w:pPr>
            <w:r w:rsidRPr="007D4322">
              <w:rPr>
                <w:rFonts w:ascii="Calibri" w:eastAsia="Times New Roman" w:hAnsi="Calibri" w:cs="Calibri"/>
                <w:color w:val="000000"/>
              </w:rPr>
              <w:t> </w:t>
            </w:r>
          </w:p>
        </w:tc>
      </w:tr>
    </w:tbl>
    <w:p w:rsidR="00AA3E24" w:rsidRDefault="00AA3E24">
      <w:pPr>
        <w:rPr>
          <w:rFonts w:cstheme="minorHAnsi"/>
          <w:color w:val="000000" w:themeColor="text1"/>
        </w:rPr>
      </w:pPr>
      <w:r>
        <w:rPr>
          <w:rFonts w:cstheme="minorHAnsi"/>
          <w:color w:val="000000" w:themeColor="text1"/>
        </w:rPr>
        <w:br w:type="page"/>
      </w:r>
    </w:p>
    <w:p w:rsidR="00AA3E24" w:rsidRPr="000A2633" w:rsidRDefault="00AA3E24" w:rsidP="003D4590">
      <w:pPr>
        <w:pStyle w:val="Beschriftung"/>
        <w:jc w:val="both"/>
      </w:pPr>
      <w:r w:rsidRPr="000A2633">
        <w:t xml:space="preserve">Table </w:t>
      </w:r>
      <w:r w:rsidR="0058640A">
        <w:t>S</w:t>
      </w:r>
      <w:r w:rsidRPr="000A2633">
        <w:t xml:space="preserve">4a: Pearson </w:t>
      </w:r>
      <w:r>
        <w:t xml:space="preserve">and Spearman </w:t>
      </w:r>
      <w:r w:rsidRPr="000A2633">
        <w:t xml:space="preserve">correlation coefficient between the TNSMS and the pollen concentration levels for birch, calculated for the years 2014, 2015 and 2016 and for the PS start to PS end period per year for the </w:t>
      </w:r>
      <w:r w:rsidRPr="003E1909">
        <w:t>Pannonian lowlands region of Austria</w:t>
      </w:r>
      <w:r>
        <w:t xml:space="preserve"> (AU), the </w:t>
      </w:r>
      <w:r w:rsidRPr="003E1909">
        <w:t xml:space="preserve">Southern region of Finland </w:t>
      </w:r>
      <w:r>
        <w:t xml:space="preserve">(FI) and the </w:t>
      </w:r>
      <w:r w:rsidRPr="003E1909">
        <w:t>Rhône-Alps region of France</w:t>
      </w:r>
      <w:r>
        <w:t xml:space="preserve"> (FR)</w:t>
      </w:r>
      <w:r w:rsidRPr="000A2633">
        <w:t xml:space="preserve">. </w:t>
      </w:r>
      <w:r>
        <w:t xml:space="preserve">Correlation coefficients </w:t>
      </w:r>
      <w:r w:rsidR="003D4590">
        <w:t xml:space="preserve">marked with an asterisk </w:t>
      </w:r>
      <w:r w:rsidRPr="000A2633">
        <w:t xml:space="preserve">indicate values that are statistically significant.  </w:t>
      </w:r>
    </w:p>
    <w:tbl>
      <w:tblPr>
        <w:tblStyle w:val="Tabellenraster"/>
        <w:tblW w:w="9217" w:type="dxa"/>
        <w:tblInd w:w="-147" w:type="dxa"/>
        <w:tblLayout w:type="fixed"/>
        <w:tblLook w:val="04A0"/>
      </w:tblPr>
      <w:tblGrid>
        <w:gridCol w:w="1054"/>
        <w:gridCol w:w="907"/>
        <w:gridCol w:w="907"/>
        <w:gridCol w:w="907"/>
        <w:gridCol w:w="907"/>
        <w:gridCol w:w="907"/>
        <w:gridCol w:w="907"/>
        <w:gridCol w:w="907"/>
        <w:gridCol w:w="907"/>
        <w:gridCol w:w="907"/>
      </w:tblGrid>
      <w:tr w:rsidR="00AA3E24" w:rsidRPr="00FC6DF7">
        <w:tc>
          <w:tcPr>
            <w:tcW w:w="1054" w:type="dxa"/>
          </w:tcPr>
          <w:p w:rsidR="00AA3E24" w:rsidRPr="00FC6DF7" w:rsidRDefault="00AA3E24" w:rsidP="00EA1A65">
            <w:pPr>
              <w:rPr>
                <w:b/>
                <w:sz w:val="20"/>
                <w:szCs w:val="20"/>
              </w:rPr>
            </w:pPr>
            <w:r w:rsidRPr="00FC6DF7">
              <w:rPr>
                <w:b/>
                <w:sz w:val="20"/>
                <w:szCs w:val="20"/>
              </w:rPr>
              <w:t>Year</w:t>
            </w:r>
          </w:p>
        </w:tc>
        <w:tc>
          <w:tcPr>
            <w:tcW w:w="2721" w:type="dxa"/>
            <w:gridSpan w:val="3"/>
          </w:tcPr>
          <w:p w:rsidR="00AA3E24" w:rsidRPr="00FC6DF7" w:rsidRDefault="00AA3E24" w:rsidP="00EA1A65">
            <w:pPr>
              <w:jc w:val="center"/>
              <w:rPr>
                <w:b/>
                <w:sz w:val="20"/>
                <w:szCs w:val="20"/>
              </w:rPr>
            </w:pPr>
            <w:r w:rsidRPr="00FC6DF7">
              <w:rPr>
                <w:b/>
                <w:sz w:val="20"/>
                <w:szCs w:val="20"/>
              </w:rPr>
              <w:t>2014</w:t>
            </w:r>
          </w:p>
        </w:tc>
        <w:tc>
          <w:tcPr>
            <w:tcW w:w="2721" w:type="dxa"/>
            <w:gridSpan w:val="3"/>
          </w:tcPr>
          <w:p w:rsidR="00AA3E24" w:rsidRPr="00FC6DF7" w:rsidRDefault="00AA3E24" w:rsidP="00EA1A65">
            <w:pPr>
              <w:jc w:val="center"/>
              <w:rPr>
                <w:b/>
                <w:sz w:val="20"/>
                <w:szCs w:val="20"/>
              </w:rPr>
            </w:pPr>
            <w:r w:rsidRPr="00FC6DF7">
              <w:rPr>
                <w:b/>
                <w:sz w:val="20"/>
                <w:szCs w:val="20"/>
              </w:rPr>
              <w:t>2015</w:t>
            </w:r>
          </w:p>
        </w:tc>
        <w:tc>
          <w:tcPr>
            <w:tcW w:w="2721" w:type="dxa"/>
            <w:gridSpan w:val="3"/>
          </w:tcPr>
          <w:p w:rsidR="00AA3E24" w:rsidRPr="00FC6DF7" w:rsidRDefault="00AA3E24" w:rsidP="00EA1A65">
            <w:pPr>
              <w:jc w:val="center"/>
              <w:rPr>
                <w:b/>
                <w:sz w:val="20"/>
                <w:szCs w:val="20"/>
              </w:rPr>
            </w:pPr>
            <w:r w:rsidRPr="00FC6DF7">
              <w:rPr>
                <w:b/>
                <w:sz w:val="20"/>
                <w:szCs w:val="20"/>
              </w:rPr>
              <w:t>2016</w:t>
            </w:r>
          </w:p>
        </w:tc>
      </w:tr>
      <w:tr w:rsidR="00AA3E24" w:rsidRPr="00FC6DF7">
        <w:tc>
          <w:tcPr>
            <w:tcW w:w="1054" w:type="dxa"/>
          </w:tcPr>
          <w:p w:rsidR="00AA3E24" w:rsidRPr="00FC6DF7" w:rsidRDefault="00AA3E24" w:rsidP="00EA1A65">
            <w:pPr>
              <w:rPr>
                <w:b/>
                <w:sz w:val="20"/>
                <w:szCs w:val="20"/>
              </w:rPr>
            </w:pPr>
            <w:r w:rsidRPr="00FC6DF7">
              <w:rPr>
                <w:b/>
                <w:sz w:val="20"/>
                <w:szCs w:val="20"/>
              </w:rPr>
              <w:t>Region</w:t>
            </w:r>
          </w:p>
        </w:tc>
        <w:tc>
          <w:tcPr>
            <w:tcW w:w="907" w:type="dxa"/>
          </w:tcPr>
          <w:p w:rsidR="00AA3E24" w:rsidRPr="00FC6DF7" w:rsidRDefault="00AA3E24" w:rsidP="00EA1A65">
            <w:pPr>
              <w:jc w:val="center"/>
              <w:rPr>
                <w:sz w:val="20"/>
                <w:szCs w:val="20"/>
              </w:rPr>
            </w:pPr>
            <w:r w:rsidRPr="00FC6DF7">
              <w:rPr>
                <w:sz w:val="20"/>
                <w:szCs w:val="20"/>
              </w:rPr>
              <w:t>AU</w:t>
            </w:r>
          </w:p>
        </w:tc>
        <w:tc>
          <w:tcPr>
            <w:tcW w:w="907" w:type="dxa"/>
          </w:tcPr>
          <w:p w:rsidR="00AA3E24" w:rsidRPr="00FC6DF7" w:rsidRDefault="00AA3E24" w:rsidP="00EA1A65">
            <w:pPr>
              <w:jc w:val="center"/>
              <w:rPr>
                <w:sz w:val="20"/>
                <w:szCs w:val="20"/>
              </w:rPr>
            </w:pPr>
            <w:r w:rsidRPr="00FC6DF7">
              <w:rPr>
                <w:sz w:val="20"/>
                <w:szCs w:val="20"/>
              </w:rPr>
              <w:t>FI</w:t>
            </w:r>
          </w:p>
        </w:tc>
        <w:tc>
          <w:tcPr>
            <w:tcW w:w="907" w:type="dxa"/>
          </w:tcPr>
          <w:p w:rsidR="00AA3E24" w:rsidRPr="00FC6DF7" w:rsidRDefault="00AA3E24" w:rsidP="00EA1A65">
            <w:pPr>
              <w:jc w:val="center"/>
              <w:rPr>
                <w:sz w:val="20"/>
                <w:szCs w:val="20"/>
              </w:rPr>
            </w:pPr>
            <w:r w:rsidRPr="00FC6DF7">
              <w:rPr>
                <w:sz w:val="20"/>
                <w:szCs w:val="20"/>
              </w:rPr>
              <w:t>FR</w:t>
            </w:r>
          </w:p>
        </w:tc>
        <w:tc>
          <w:tcPr>
            <w:tcW w:w="907" w:type="dxa"/>
          </w:tcPr>
          <w:p w:rsidR="00AA3E24" w:rsidRPr="00FC6DF7" w:rsidRDefault="00AA3E24" w:rsidP="00EA1A65">
            <w:pPr>
              <w:jc w:val="center"/>
              <w:rPr>
                <w:sz w:val="20"/>
                <w:szCs w:val="20"/>
              </w:rPr>
            </w:pPr>
            <w:r w:rsidRPr="00FC6DF7">
              <w:rPr>
                <w:sz w:val="20"/>
                <w:szCs w:val="20"/>
              </w:rPr>
              <w:t>AU</w:t>
            </w:r>
          </w:p>
        </w:tc>
        <w:tc>
          <w:tcPr>
            <w:tcW w:w="907" w:type="dxa"/>
          </w:tcPr>
          <w:p w:rsidR="00AA3E24" w:rsidRPr="00FC6DF7" w:rsidRDefault="00AA3E24" w:rsidP="00EA1A65">
            <w:pPr>
              <w:jc w:val="center"/>
              <w:rPr>
                <w:sz w:val="20"/>
                <w:szCs w:val="20"/>
              </w:rPr>
            </w:pPr>
            <w:r w:rsidRPr="00FC6DF7">
              <w:rPr>
                <w:sz w:val="20"/>
                <w:szCs w:val="20"/>
              </w:rPr>
              <w:t>FI</w:t>
            </w:r>
          </w:p>
        </w:tc>
        <w:tc>
          <w:tcPr>
            <w:tcW w:w="907" w:type="dxa"/>
          </w:tcPr>
          <w:p w:rsidR="00AA3E24" w:rsidRPr="00FC6DF7" w:rsidRDefault="00AA3E24" w:rsidP="00EA1A65">
            <w:pPr>
              <w:jc w:val="center"/>
              <w:rPr>
                <w:sz w:val="20"/>
                <w:szCs w:val="20"/>
              </w:rPr>
            </w:pPr>
            <w:r w:rsidRPr="00FC6DF7">
              <w:rPr>
                <w:sz w:val="20"/>
                <w:szCs w:val="20"/>
              </w:rPr>
              <w:t>FR</w:t>
            </w:r>
          </w:p>
        </w:tc>
        <w:tc>
          <w:tcPr>
            <w:tcW w:w="907" w:type="dxa"/>
          </w:tcPr>
          <w:p w:rsidR="00AA3E24" w:rsidRPr="00FC6DF7" w:rsidRDefault="00AA3E24" w:rsidP="00EA1A65">
            <w:pPr>
              <w:jc w:val="center"/>
              <w:rPr>
                <w:sz w:val="20"/>
                <w:szCs w:val="20"/>
              </w:rPr>
            </w:pPr>
            <w:r w:rsidRPr="00FC6DF7">
              <w:rPr>
                <w:sz w:val="20"/>
                <w:szCs w:val="20"/>
              </w:rPr>
              <w:t>AU</w:t>
            </w:r>
          </w:p>
        </w:tc>
        <w:tc>
          <w:tcPr>
            <w:tcW w:w="907" w:type="dxa"/>
          </w:tcPr>
          <w:p w:rsidR="00AA3E24" w:rsidRPr="00FC6DF7" w:rsidRDefault="00AA3E24" w:rsidP="00EA1A65">
            <w:pPr>
              <w:jc w:val="center"/>
              <w:rPr>
                <w:sz w:val="20"/>
                <w:szCs w:val="20"/>
              </w:rPr>
            </w:pPr>
            <w:r w:rsidRPr="00FC6DF7">
              <w:rPr>
                <w:sz w:val="20"/>
                <w:szCs w:val="20"/>
              </w:rPr>
              <w:t>FI</w:t>
            </w:r>
          </w:p>
        </w:tc>
        <w:tc>
          <w:tcPr>
            <w:tcW w:w="907" w:type="dxa"/>
          </w:tcPr>
          <w:p w:rsidR="00AA3E24" w:rsidRPr="00FC6DF7" w:rsidRDefault="00AA3E24" w:rsidP="00EA1A65">
            <w:pPr>
              <w:jc w:val="center"/>
              <w:rPr>
                <w:sz w:val="20"/>
                <w:szCs w:val="20"/>
              </w:rPr>
            </w:pPr>
            <w:r w:rsidRPr="00FC6DF7">
              <w:rPr>
                <w:sz w:val="20"/>
                <w:szCs w:val="20"/>
              </w:rPr>
              <w:t>FR</w:t>
            </w:r>
          </w:p>
        </w:tc>
      </w:tr>
      <w:tr w:rsidR="00AA3E24" w:rsidRPr="00FC6DF7">
        <w:tc>
          <w:tcPr>
            <w:tcW w:w="1054" w:type="dxa"/>
          </w:tcPr>
          <w:p w:rsidR="00AA3E24" w:rsidRPr="00FC6DF7" w:rsidRDefault="00AA3E24" w:rsidP="00EA1A65">
            <w:pPr>
              <w:rPr>
                <w:b/>
                <w:sz w:val="20"/>
                <w:szCs w:val="20"/>
              </w:rPr>
            </w:pPr>
            <w:r w:rsidRPr="00FC6DF7">
              <w:rPr>
                <w:b/>
                <w:sz w:val="20"/>
                <w:szCs w:val="20"/>
              </w:rPr>
              <w:t>r</w:t>
            </w:r>
            <w:r w:rsidRPr="00FC6DF7">
              <w:rPr>
                <w:b/>
                <w:sz w:val="20"/>
                <w:szCs w:val="20"/>
                <w:vertAlign w:val="subscript"/>
              </w:rPr>
              <w:t>Pearson</w:t>
            </w:r>
          </w:p>
        </w:tc>
        <w:tc>
          <w:tcPr>
            <w:tcW w:w="907" w:type="dxa"/>
          </w:tcPr>
          <w:p w:rsidR="00AA3E24" w:rsidRPr="003D4590" w:rsidRDefault="00AA3E24" w:rsidP="00780FD7">
            <w:pPr>
              <w:jc w:val="center"/>
              <w:rPr>
                <w:sz w:val="20"/>
                <w:szCs w:val="20"/>
              </w:rPr>
            </w:pPr>
            <w:r w:rsidRPr="003D4590">
              <w:rPr>
                <w:rFonts w:ascii="Calibri" w:hAnsi="Calibri" w:cs="Calibri"/>
                <w:sz w:val="20"/>
                <w:szCs w:val="20"/>
              </w:rPr>
              <w:t>0.7</w:t>
            </w:r>
            <w:r w:rsidR="00780FD7" w:rsidRPr="003D4590">
              <w:rPr>
                <w:rFonts w:ascii="Calibri" w:hAnsi="Calibri" w:cs="Calibri"/>
                <w:sz w:val="20"/>
                <w:szCs w:val="20"/>
              </w:rPr>
              <w:t>8</w:t>
            </w:r>
            <w:r w:rsidR="003D4590" w:rsidRPr="003D4590">
              <w:rPr>
                <w:rFonts w:ascii="Calibri" w:hAnsi="Calibri" w:cs="Calibri"/>
                <w:sz w:val="20"/>
                <w:szCs w:val="20"/>
              </w:rPr>
              <w:t>*</w:t>
            </w:r>
          </w:p>
        </w:tc>
        <w:tc>
          <w:tcPr>
            <w:tcW w:w="907" w:type="dxa"/>
          </w:tcPr>
          <w:p w:rsidR="00AA3E24" w:rsidRPr="003D4590" w:rsidRDefault="00AA3E24" w:rsidP="00EA1A65">
            <w:pPr>
              <w:jc w:val="center"/>
              <w:rPr>
                <w:sz w:val="20"/>
                <w:szCs w:val="20"/>
              </w:rPr>
            </w:pPr>
            <w:r w:rsidRPr="003D4590">
              <w:rPr>
                <w:rFonts w:cstheme="minorHAnsi"/>
                <w:sz w:val="20"/>
                <w:szCs w:val="20"/>
              </w:rPr>
              <w:t>0.71</w:t>
            </w:r>
            <w:r w:rsidR="003D4590" w:rsidRPr="003D4590">
              <w:rPr>
                <w:rFonts w:cstheme="minorHAnsi"/>
                <w:sz w:val="20"/>
                <w:szCs w:val="20"/>
              </w:rPr>
              <w:t>*</w:t>
            </w:r>
          </w:p>
        </w:tc>
        <w:tc>
          <w:tcPr>
            <w:tcW w:w="907" w:type="dxa"/>
          </w:tcPr>
          <w:p w:rsidR="00AA3E24" w:rsidRPr="003D4590" w:rsidRDefault="00AA3E24" w:rsidP="00780FD7">
            <w:pPr>
              <w:jc w:val="center"/>
              <w:rPr>
                <w:sz w:val="20"/>
                <w:szCs w:val="20"/>
              </w:rPr>
            </w:pPr>
            <w:r w:rsidRPr="003D4590">
              <w:rPr>
                <w:rFonts w:cstheme="minorHAnsi"/>
                <w:sz w:val="20"/>
                <w:szCs w:val="20"/>
              </w:rPr>
              <w:t>0.6</w:t>
            </w:r>
            <w:r w:rsidR="00780FD7" w:rsidRPr="003D4590">
              <w:rPr>
                <w:rFonts w:cstheme="minorHAnsi"/>
                <w:sz w:val="20"/>
                <w:szCs w:val="20"/>
              </w:rPr>
              <w:t>8</w:t>
            </w:r>
            <w:r w:rsidR="003D4590" w:rsidRPr="003D4590">
              <w:rPr>
                <w:rFonts w:cstheme="minorHAnsi"/>
                <w:sz w:val="20"/>
                <w:szCs w:val="20"/>
              </w:rPr>
              <w:t>*</w:t>
            </w:r>
          </w:p>
        </w:tc>
        <w:tc>
          <w:tcPr>
            <w:tcW w:w="907" w:type="dxa"/>
          </w:tcPr>
          <w:p w:rsidR="00AA3E24" w:rsidRPr="003D4590" w:rsidRDefault="00AA3E24" w:rsidP="00780FD7">
            <w:pPr>
              <w:jc w:val="center"/>
              <w:rPr>
                <w:sz w:val="20"/>
                <w:szCs w:val="20"/>
              </w:rPr>
            </w:pPr>
            <w:r w:rsidRPr="003D4590">
              <w:rPr>
                <w:rFonts w:ascii="Calibri" w:hAnsi="Calibri" w:cs="Calibri"/>
                <w:sz w:val="20"/>
                <w:szCs w:val="20"/>
              </w:rPr>
              <w:t>0.6</w:t>
            </w:r>
            <w:r w:rsidR="00780FD7" w:rsidRPr="003D4590">
              <w:rPr>
                <w:rFonts w:ascii="Calibri" w:hAnsi="Calibri" w:cs="Calibri"/>
                <w:sz w:val="20"/>
                <w:szCs w:val="20"/>
              </w:rPr>
              <w:t>1</w:t>
            </w:r>
          </w:p>
        </w:tc>
        <w:tc>
          <w:tcPr>
            <w:tcW w:w="907" w:type="dxa"/>
          </w:tcPr>
          <w:p w:rsidR="00AA3E24" w:rsidRPr="003D4590" w:rsidRDefault="00AA3E24" w:rsidP="00780FD7">
            <w:pPr>
              <w:jc w:val="center"/>
              <w:rPr>
                <w:sz w:val="20"/>
                <w:szCs w:val="20"/>
              </w:rPr>
            </w:pPr>
            <w:r w:rsidRPr="003D4590">
              <w:rPr>
                <w:rFonts w:cstheme="minorHAnsi"/>
                <w:sz w:val="20"/>
                <w:szCs w:val="20"/>
              </w:rPr>
              <w:t>-0.03</w:t>
            </w:r>
          </w:p>
        </w:tc>
        <w:tc>
          <w:tcPr>
            <w:tcW w:w="907" w:type="dxa"/>
          </w:tcPr>
          <w:p w:rsidR="00AA3E24" w:rsidRPr="003D4590" w:rsidRDefault="00AA3E24" w:rsidP="00780FD7">
            <w:pPr>
              <w:jc w:val="center"/>
              <w:rPr>
                <w:sz w:val="20"/>
                <w:szCs w:val="20"/>
              </w:rPr>
            </w:pPr>
            <w:r w:rsidRPr="003D4590">
              <w:rPr>
                <w:rFonts w:cstheme="minorHAnsi"/>
                <w:sz w:val="20"/>
                <w:szCs w:val="20"/>
              </w:rPr>
              <w:t>0.6</w:t>
            </w:r>
            <w:r w:rsidR="00780FD7" w:rsidRPr="003D4590">
              <w:rPr>
                <w:rFonts w:cstheme="minorHAnsi"/>
                <w:sz w:val="20"/>
                <w:szCs w:val="20"/>
              </w:rPr>
              <w:t>3</w:t>
            </w:r>
            <w:r w:rsidR="003D4590" w:rsidRPr="003D4590">
              <w:rPr>
                <w:rFonts w:cstheme="minorHAnsi"/>
                <w:sz w:val="20"/>
                <w:szCs w:val="20"/>
              </w:rPr>
              <w:t>*</w:t>
            </w:r>
          </w:p>
        </w:tc>
        <w:tc>
          <w:tcPr>
            <w:tcW w:w="907" w:type="dxa"/>
          </w:tcPr>
          <w:p w:rsidR="00AA3E24" w:rsidRPr="003D4590" w:rsidRDefault="00AA3E24" w:rsidP="00780FD7">
            <w:pPr>
              <w:jc w:val="center"/>
              <w:rPr>
                <w:sz w:val="20"/>
                <w:szCs w:val="20"/>
              </w:rPr>
            </w:pPr>
            <w:r w:rsidRPr="003D4590">
              <w:rPr>
                <w:rFonts w:ascii="Calibri" w:hAnsi="Calibri" w:cs="Calibri"/>
                <w:sz w:val="20"/>
                <w:szCs w:val="20"/>
              </w:rPr>
              <w:t>0.7</w:t>
            </w:r>
            <w:r w:rsidR="00780FD7" w:rsidRPr="003D4590">
              <w:rPr>
                <w:rFonts w:ascii="Calibri" w:hAnsi="Calibri" w:cs="Calibri"/>
                <w:sz w:val="20"/>
                <w:szCs w:val="20"/>
              </w:rPr>
              <w:t>4</w:t>
            </w:r>
            <w:r w:rsidR="003D4590" w:rsidRPr="003D4590">
              <w:rPr>
                <w:rFonts w:ascii="Calibri" w:hAnsi="Calibri" w:cs="Calibri"/>
                <w:sz w:val="20"/>
                <w:szCs w:val="20"/>
              </w:rPr>
              <w:t>*</w:t>
            </w:r>
          </w:p>
        </w:tc>
        <w:tc>
          <w:tcPr>
            <w:tcW w:w="907" w:type="dxa"/>
          </w:tcPr>
          <w:p w:rsidR="00AA3E24" w:rsidRPr="003D4590" w:rsidRDefault="00AA3E24" w:rsidP="00780FD7">
            <w:pPr>
              <w:jc w:val="center"/>
              <w:rPr>
                <w:sz w:val="20"/>
                <w:szCs w:val="20"/>
              </w:rPr>
            </w:pPr>
            <w:r w:rsidRPr="003D4590">
              <w:rPr>
                <w:rFonts w:cstheme="minorHAnsi"/>
                <w:sz w:val="20"/>
                <w:szCs w:val="20"/>
              </w:rPr>
              <w:t>0.62</w:t>
            </w:r>
            <w:r w:rsidR="003D4590" w:rsidRPr="003D4590">
              <w:rPr>
                <w:rFonts w:cstheme="minorHAnsi"/>
                <w:sz w:val="20"/>
                <w:szCs w:val="20"/>
              </w:rPr>
              <w:t>*</w:t>
            </w:r>
          </w:p>
        </w:tc>
        <w:tc>
          <w:tcPr>
            <w:tcW w:w="907" w:type="dxa"/>
          </w:tcPr>
          <w:p w:rsidR="00AA3E24" w:rsidRPr="003D4590" w:rsidRDefault="00AA3E24" w:rsidP="00780FD7">
            <w:pPr>
              <w:jc w:val="center"/>
              <w:rPr>
                <w:sz w:val="20"/>
                <w:szCs w:val="20"/>
              </w:rPr>
            </w:pPr>
            <w:r w:rsidRPr="003D4590">
              <w:rPr>
                <w:rFonts w:cstheme="minorHAnsi"/>
                <w:sz w:val="20"/>
                <w:szCs w:val="20"/>
              </w:rPr>
              <w:t>0.5</w:t>
            </w:r>
            <w:r w:rsidR="00780FD7" w:rsidRPr="003D4590">
              <w:rPr>
                <w:rFonts w:cstheme="minorHAnsi"/>
                <w:sz w:val="20"/>
                <w:szCs w:val="20"/>
              </w:rPr>
              <w:t>5</w:t>
            </w:r>
            <w:r w:rsidR="003D4590" w:rsidRPr="003D4590">
              <w:rPr>
                <w:rFonts w:cstheme="minorHAnsi"/>
                <w:sz w:val="20"/>
                <w:szCs w:val="20"/>
              </w:rPr>
              <w:t>*</w:t>
            </w:r>
          </w:p>
        </w:tc>
      </w:tr>
      <w:tr w:rsidR="00AA3E24" w:rsidRPr="00FC6DF7">
        <w:tc>
          <w:tcPr>
            <w:tcW w:w="1054" w:type="dxa"/>
          </w:tcPr>
          <w:p w:rsidR="00AA3E24" w:rsidRPr="00FC6DF7" w:rsidRDefault="00AA3E24" w:rsidP="00EA1A65">
            <w:pPr>
              <w:rPr>
                <w:b/>
                <w:sz w:val="20"/>
                <w:szCs w:val="20"/>
              </w:rPr>
            </w:pPr>
            <w:r w:rsidRPr="00FC6DF7">
              <w:rPr>
                <w:b/>
                <w:sz w:val="20"/>
                <w:szCs w:val="20"/>
              </w:rPr>
              <w:t>r</w:t>
            </w:r>
            <w:r w:rsidRPr="00FC6DF7">
              <w:rPr>
                <w:b/>
                <w:sz w:val="20"/>
                <w:szCs w:val="20"/>
                <w:vertAlign w:val="subscript"/>
              </w:rPr>
              <w:t>Spearman</w:t>
            </w:r>
          </w:p>
        </w:tc>
        <w:tc>
          <w:tcPr>
            <w:tcW w:w="907" w:type="dxa"/>
          </w:tcPr>
          <w:p w:rsidR="00AA3E24" w:rsidRPr="003D4590" w:rsidRDefault="00AA3E24" w:rsidP="00780FD7">
            <w:pPr>
              <w:jc w:val="center"/>
              <w:rPr>
                <w:rFonts w:ascii="Calibri" w:hAnsi="Calibri" w:cs="Calibri"/>
                <w:sz w:val="20"/>
                <w:szCs w:val="20"/>
              </w:rPr>
            </w:pPr>
            <w:r w:rsidRPr="003D4590">
              <w:rPr>
                <w:rFonts w:cstheme="minorHAnsi"/>
                <w:color w:val="000000"/>
                <w:sz w:val="20"/>
                <w:szCs w:val="20"/>
              </w:rPr>
              <w:t>0.82</w:t>
            </w:r>
            <w:r w:rsidR="003D4590" w:rsidRPr="003D4590">
              <w:rPr>
                <w:rFonts w:cstheme="minorHAnsi"/>
                <w:color w:val="000000"/>
                <w:sz w:val="20"/>
                <w:szCs w:val="20"/>
              </w:rPr>
              <w:t>*</w:t>
            </w:r>
          </w:p>
        </w:tc>
        <w:tc>
          <w:tcPr>
            <w:tcW w:w="907" w:type="dxa"/>
          </w:tcPr>
          <w:p w:rsidR="00AA3E24" w:rsidRPr="003D4590" w:rsidRDefault="00AA3E24" w:rsidP="00780FD7">
            <w:pPr>
              <w:jc w:val="center"/>
              <w:rPr>
                <w:rFonts w:cstheme="minorHAnsi"/>
                <w:sz w:val="20"/>
                <w:szCs w:val="20"/>
              </w:rPr>
            </w:pPr>
            <w:r w:rsidRPr="003D4590">
              <w:rPr>
                <w:rFonts w:cstheme="minorHAnsi"/>
                <w:sz w:val="20"/>
                <w:szCs w:val="20"/>
              </w:rPr>
              <w:t>0.8</w:t>
            </w:r>
            <w:r w:rsidR="00780FD7" w:rsidRPr="003D4590">
              <w:rPr>
                <w:rFonts w:cstheme="minorHAnsi"/>
                <w:sz w:val="20"/>
                <w:szCs w:val="20"/>
              </w:rPr>
              <w:t>4</w:t>
            </w:r>
            <w:r w:rsidR="003D4590" w:rsidRPr="003D4590">
              <w:rPr>
                <w:rFonts w:cstheme="minorHAnsi"/>
                <w:sz w:val="20"/>
                <w:szCs w:val="20"/>
              </w:rPr>
              <w:t>*</w:t>
            </w:r>
          </w:p>
        </w:tc>
        <w:tc>
          <w:tcPr>
            <w:tcW w:w="907" w:type="dxa"/>
          </w:tcPr>
          <w:p w:rsidR="00AA3E24" w:rsidRPr="003D4590" w:rsidRDefault="00AA3E24" w:rsidP="00780FD7">
            <w:pPr>
              <w:jc w:val="center"/>
              <w:rPr>
                <w:rFonts w:cstheme="minorHAnsi"/>
                <w:sz w:val="20"/>
                <w:szCs w:val="20"/>
              </w:rPr>
            </w:pPr>
            <w:r w:rsidRPr="003D4590">
              <w:rPr>
                <w:rFonts w:ascii="Calibri" w:hAnsi="Calibri" w:cs="Calibri"/>
                <w:sz w:val="20"/>
                <w:szCs w:val="20"/>
              </w:rPr>
              <w:t>0.7</w:t>
            </w:r>
            <w:r w:rsidR="00780FD7" w:rsidRPr="003D4590">
              <w:rPr>
                <w:rFonts w:ascii="Calibri" w:hAnsi="Calibri" w:cs="Calibri"/>
                <w:sz w:val="20"/>
                <w:szCs w:val="20"/>
              </w:rPr>
              <w:t>4</w:t>
            </w:r>
            <w:r w:rsidR="003D4590" w:rsidRPr="003D4590">
              <w:rPr>
                <w:rFonts w:ascii="Calibri" w:hAnsi="Calibri" w:cs="Calibri"/>
                <w:sz w:val="20"/>
                <w:szCs w:val="20"/>
              </w:rPr>
              <w:t>*</w:t>
            </w:r>
          </w:p>
        </w:tc>
        <w:tc>
          <w:tcPr>
            <w:tcW w:w="907" w:type="dxa"/>
          </w:tcPr>
          <w:p w:rsidR="00AA3E24" w:rsidRPr="003D4590" w:rsidRDefault="00AA3E24" w:rsidP="00780FD7">
            <w:pPr>
              <w:jc w:val="center"/>
              <w:rPr>
                <w:rFonts w:ascii="Calibri" w:hAnsi="Calibri" w:cs="Calibri"/>
                <w:sz w:val="20"/>
                <w:szCs w:val="20"/>
              </w:rPr>
            </w:pPr>
            <w:r w:rsidRPr="003D4590">
              <w:rPr>
                <w:rFonts w:cstheme="minorHAnsi"/>
                <w:color w:val="000000"/>
                <w:sz w:val="20"/>
                <w:szCs w:val="20"/>
              </w:rPr>
              <w:t>0.6</w:t>
            </w:r>
            <w:r w:rsidR="00780FD7" w:rsidRPr="003D4590">
              <w:rPr>
                <w:rFonts w:cstheme="minorHAnsi"/>
                <w:color w:val="000000"/>
                <w:sz w:val="20"/>
                <w:szCs w:val="20"/>
              </w:rPr>
              <w:t>9</w:t>
            </w:r>
            <w:r w:rsidR="003D4590" w:rsidRPr="003D4590">
              <w:rPr>
                <w:rFonts w:cstheme="minorHAnsi"/>
                <w:color w:val="000000"/>
                <w:sz w:val="20"/>
                <w:szCs w:val="20"/>
              </w:rPr>
              <w:t>*</w:t>
            </w:r>
          </w:p>
        </w:tc>
        <w:tc>
          <w:tcPr>
            <w:tcW w:w="907" w:type="dxa"/>
          </w:tcPr>
          <w:p w:rsidR="00AA3E24" w:rsidRPr="003D4590" w:rsidRDefault="00AA3E24" w:rsidP="00780FD7">
            <w:pPr>
              <w:jc w:val="center"/>
              <w:rPr>
                <w:rFonts w:cstheme="minorHAnsi"/>
                <w:sz w:val="20"/>
                <w:szCs w:val="20"/>
              </w:rPr>
            </w:pPr>
            <w:r w:rsidRPr="003D4590">
              <w:rPr>
                <w:rFonts w:cstheme="minorHAnsi"/>
                <w:sz w:val="20"/>
                <w:szCs w:val="20"/>
              </w:rPr>
              <w:t>0.0</w:t>
            </w:r>
            <w:r w:rsidR="00780FD7" w:rsidRPr="003D4590">
              <w:rPr>
                <w:rFonts w:cstheme="minorHAnsi"/>
                <w:sz w:val="20"/>
                <w:szCs w:val="20"/>
              </w:rPr>
              <w:t>1</w:t>
            </w:r>
          </w:p>
        </w:tc>
        <w:tc>
          <w:tcPr>
            <w:tcW w:w="907" w:type="dxa"/>
          </w:tcPr>
          <w:p w:rsidR="00AA3E24" w:rsidRPr="003D4590" w:rsidRDefault="00AA3E24" w:rsidP="00780FD7">
            <w:pPr>
              <w:jc w:val="center"/>
              <w:rPr>
                <w:rFonts w:cstheme="minorHAnsi"/>
                <w:sz w:val="20"/>
                <w:szCs w:val="20"/>
              </w:rPr>
            </w:pPr>
            <w:r w:rsidRPr="003D4590">
              <w:rPr>
                <w:rFonts w:ascii="Calibri" w:hAnsi="Calibri" w:cs="Calibri"/>
                <w:sz w:val="20"/>
                <w:szCs w:val="20"/>
              </w:rPr>
              <w:t>0.71</w:t>
            </w:r>
            <w:r w:rsidR="003D4590" w:rsidRPr="003D4590">
              <w:rPr>
                <w:rFonts w:ascii="Calibri" w:hAnsi="Calibri" w:cs="Calibri"/>
                <w:sz w:val="20"/>
                <w:szCs w:val="20"/>
              </w:rPr>
              <w:t>*</w:t>
            </w:r>
          </w:p>
        </w:tc>
        <w:tc>
          <w:tcPr>
            <w:tcW w:w="907" w:type="dxa"/>
          </w:tcPr>
          <w:p w:rsidR="00AA3E24" w:rsidRPr="003D4590" w:rsidRDefault="00AA3E24" w:rsidP="00780FD7">
            <w:pPr>
              <w:jc w:val="center"/>
              <w:rPr>
                <w:rFonts w:ascii="Calibri" w:hAnsi="Calibri" w:cs="Calibri"/>
                <w:sz w:val="20"/>
                <w:szCs w:val="20"/>
              </w:rPr>
            </w:pPr>
            <w:r w:rsidRPr="003D4590">
              <w:rPr>
                <w:rFonts w:cstheme="minorHAnsi"/>
                <w:color w:val="000000"/>
                <w:sz w:val="20"/>
                <w:szCs w:val="20"/>
              </w:rPr>
              <w:t>0.8</w:t>
            </w:r>
            <w:r w:rsidR="00780FD7" w:rsidRPr="003D4590">
              <w:rPr>
                <w:rFonts w:cstheme="minorHAnsi"/>
                <w:color w:val="000000"/>
                <w:sz w:val="20"/>
                <w:szCs w:val="20"/>
              </w:rPr>
              <w:t>1</w:t>
            </w:r>
            <w:r w:rsidR="003D4590" w:rsidRPr="003D4590">
              <w:rPr>
                <w:rFonts w:cstheme="minorHAnsi"/>
                <w:color w:val="000000"/>
                <w:sz w:val="20"/>
                <w:szCs w:val="20"/>
              </w:rPr>
              <w:t>*</w:t>
            </w:r>
          </w:p>
        </w:tc>
        <w:tc>
          <w:tcPr>
            <w:tcW w:w="907" w:type="dxa"/>
          </w:tcPr>
          <w:p w:rsidR="00AA3E24" w:rsidRPr="003D4590" w:rsidRDefault="00AA3E24" w:rsidP="00780FD7">
            <w:pPr>
              <w:jc w:val="center"/>
              <w:rPr>
                <w:rFonts w:cstheme="minorHAnsi"/>
                <w:sz w:val="20"/>
                <w:szCs w:val="20"/>
              </w:rPr>
            </w:pPr>
            <w:r w:rsidRPr="003D4590">
              <w:rPr>
                <w:rFonts w:cstheme="minorHAnsi"/>
                <w:sz w:val="20"/>
                <w:szCs w:val="20"/>
              </w:rPr>
              <w:t>0.50</w:t>
            </w:r>
          </w:p>
        </w:tc>
        <w:tc>
          <w:tcPr>
            <w:tcW w:w="907" w:type="dxa"/>
          </w:tcPr>
          <w:p w:rsidR="00AA3E24" w:rsidRPr="003D4590" w:rsidRDefault="00AA3E24" w:rsidP="00780FD7">
            <w:pPr>
              <w:jc w:val="center"/>
              <w:rPr>
                <w:rFonts w:cstheme="minorHAnsi"/>
                <w:sz w:val="20"/>
                <w:szCs w:val="20"/>
              </w:rPr>
            </w:pPr>
            <w:r w:rsidRPr="003D4590">
              <w:rPr>
                <w:rFonts w:ascii="Calibri" w:hAnsi="Calibri" w:cs="Calibri"/>
                <w:sz w:val="20"/>
                <w:szCs w:val="20"/>
              </w:rPr>
              <w:t>0.5</w:t>
            </w:r>
            <w:r w:rsidR="00780FD7" w:rsidRPr="003D4590">
              <w:rPr>
                <w:rFonts w:ascii="Calibri" w:hAnsi="Calibri" w:cs="Calibri"/>
                <w:sz w:val="20"/>
                <w:szCs w:val="20"/>
              </w:rPr>
              <w:t>9</w:t>
            </w:r>
            <w:r w:rsidR="003D4590" w:rsidRPr="003D4590">
              <w:rPr>
                <w:rFonts w:ascii="Calibri" w:hAnsi="Calibri" w:cs="Calibri"/>
                <w:sz w:val="20"/>
                <w:szCs w:val="20"/>
              </w:rPr>
              <w:t>*</w:t>
            </w:r>
          </w:p>
        </w:tc>
      </w:tr>
    </w:tbl>
    <w:p w:rsidR="00AA3E24" w:rsidRDefault="00AA3E24" w:rsidP="00AA3E24"/>
    <w:p w:rsidR="00AA3E24" w:rsidRPr="000A2633" w:rsidRDefault="00AA3E24" w:rsidP="003D4590">
      <w:pPr>
        <w:pStyle w:val="Beschriftung"/>
        <w:jc w:val="both"/>
      </w:pPr>
      <w:r w:rsidRPr="000A2633">
        <w:t xml:space="preserve">Table </w:t>
      </w:r>
      <w:r w:rsidR="0058640A">
        <w:t>S</w:t>
      </w:r>
      <w:r w:rsidRPr="000A2633">
        <w:t>4</w:t>
      </w:r>
      <w:r>
        <w:t>b</w:t>
      </w:r>
      <w:r w:rsidRPr="000A2633">
        <w:t xml:space="preserve">: Pearson </w:t>
      </w:r>
      <w:r>
        <w:t xml:space="preserve">and Spearman </w:t>
      </w:r>
      <w:r w:rsidRPr="000A2633">
        <w:t xml:space="preserve">correlation coefficient between the TNSMS and the pollen concentration levels for </w:t>
      </w:r>
      <w:r>
        <w:t>grass</w:t>
      </w:r>
      <w:r w:rsidRPr="000A2633">
        <w:t xml:space="preserve">, calculated for the years 2014, 2015 and 2016 and for the PS start to PS end period per year for the </w:t>
      </w:r>
      <w:r w:rsidRPr="003E1909">
        <w:t>Pannonian lowlands region of Austria</w:t>
      </w:r>
      <w:r>
        <w:t xml:space="preserve"> (AU), the </w:t>
      </w:r>
      <w:r w:rsidRPr="003E1909">
        <w:t xml:space="preserve">Southern region of Finland </w:t>
      </w:r>
      <w:r>
        <w:t xml:space="preserve">(FI) and the </w:t>
      </w:r>
      <w:r w:rsidRPr="003E1909">
        <w:t>Rhône-Alps region of France</w:t>
      </w:r>
      <w:r>
        <w:t xml:space="preserve"> (FR)</w:t>
      </w:r>
      <w:r w:rsidRPr="000A2633">
        <w:t xml:space="preserve">. </w:t>
      </w:r>
      <w:r w:rsidR="003D4590">
        <w:t xml:space="preserve">Correlation coefficients marked with an asterisk </w:t>
      </w:r>
      <w:r w:rsidR="003D4590" w:rsidRPr="000A2633">
        <w:t>indicate values that are statistically significant</w:t>
      </w:r>
      <w:r w:rsidRPr="000A2633">
        <w:t xml:space="preserve">.  </w:t>
      </w:r>
    </w:p>
    <w:tbl>
      <w:tblPr>
        <w:tblStyle w:val="Tabellenraster"/>
        <w:tblW w:w="9217" w:type="dxa"/>
        <w:tblInd w:w="-147" w:type="dxa"/>
        <w:tblLayout w:type="fixed"/>
        <w:tblLook w:val="04A0"/>
      </w:tblPr>
      <w:tblGrid>
        <w:gridCol w:w="1054"/>
        <w:gridCol w:w="907"/>
        <w:gridCol w:w="907"/>
        <w:gridCol w:w="907"/>
        <w:gridCol w:w="907"/>
        <w:gridCol w:w="907"/>
        <w:gridCol w:w="907"/>
        <w:gridCol w:w="907"/>
        <w:gridCol w:w="907"/>
        <w:gridCol w:w="907"/>
      </w:tblGrid>
      <w:tr w:rsidR="00AA3E24" w:rsidRPr="00FC6DF7">
        <w:tc>
          <w:tcPr>
            <w:tcW w:w="1054" w:type="dxa"/>
          </w:tcPr>
          <w:p w:rsidR="00AA3E24" w:rsidRPr="00FC6DF7" w:rsidRDefault="00AA3E24" w:rsidP="00EA1A65">
            <w:pPr>
              <w:rPr>
                <w:b/>
                <w:sz w:val="20"/>
                <w:szCs w:val="20"/>
              </w:rPr>
            </w:pPr>
            <w:r w:rsidRPr="00FC6DF7">
              <w:rPr>
                <w:b/>
                <w:sz w:val="20"/>
                <w:szCs w:val="20"/>
              </w:rPr>
              <w:t>Year</w:t>
            </w:r>
          </w:p>
        </w:tc>
        <w:tc>
          <w:tcPr>
            <w:tcW w:w="2721" w:type="dxa"/>
            <w:gridSpan w:val="3"/>
          </w:tcPr>
          <w:p w:rsidR="00AA3E24" w:rsidRPr="00FC6DF7" w:rsidRDefault="00AA3E24" w:rsidP="00EA1A65">
            <w:pPr>
              <w:jc w:val="center"/>
              <w:rPr>
                <w:b/>
                <w:sz w:val="20"/>
                <w:szCs w:val="20"/>
              </w:rPr>
            </w:pPr>
            <w:r w:rsidRPr="00FC6DF7">
              <w:rPr>
                <w:b/>
                <w:sz w:val="20"/>
                <w:szCs w:val="20"/>
              </w:rPr>
              <w:t>2014</w:t>
            </w:r>
          </w:p>
        </w:tc>
        <w:tc>
          <w:tcPr>
            <w:tcW w:w="2721" w:type="dxa"/>
            <w:gridSpan w:val="3"/>
          </w:tcPr>
          <w:p w:rsidR="00AA3E24" w:rsidRPr="00FC6DF7" w:rsidRDefault="00AA3E24" w:rsidP="00EA1A65">
            <w:pPr>
              <w:jc w:val="center"/>
              <w:rPr>
                <w:b/>
                <w:sz w:val="20"/>
                <w:szCs w:val="20"/>
              </w:rPr>
            </w:pPr>
            <w:r w:rsidRPr="00FC6DF7">
              <w:rPr>
                <w:b/>
                <w:sz w:val="20"/>
                <w:szCs w:val="20"/>
              </w:rPr>
              <w:t>2015</w:t>
            </w:r>
          </w:p>
        </w:tc>
        <w:tc>
          <w:tcPr>
            <w:tcW w:w="2721" w:type="dxa"/>
            <w:gridSpan w:val="3"/>
          </w:tcPr>
          <w:p w:rsidR="00AA3E24" w:rsidRPr="00FC6DF7" w:rsidRDefault="00AA3E24" w:rsidP="00EA1A65">
            <w:pPr>
              <w:jc w:val="center"/>
              <w:rPr>
                <w:b/>
                <w:sz w:val="20"/>
                <w:szCs w:val="20"/>
              </w:rPr>
            </w:pPr>
            <w:r w:rsidRPr="00FC6DF7">
              <w:rPr>
                <w:b/>
                <w:sz w:val="20"/>
                <w:szCs w:val="20"/>
              </w:rPr>
              <w:t>2016</w:t>
            </w:r>
          </w:p>
        </w:tc>
      </w:tr>
      <w:tr w:rsidR="00AA3E24" w:rsidRPr="00FC6DF7">
        <w:tc>
          <w:tcPr>
            <w:tcW w:w="1054" w:type="dxa"/>
          </w:tcPr>
          <w:p w:rsidR="00AA3E24" w:rsidRPr="00FC6DF7" w:rsidRDefault="00AA3E24" w:rsidP="00EA1A65">
            <w:pPr>
              <w:rPr>
                <w:b/>
                <w:sz w:val="20"/>
                <w:szCs w:val="20"/>
              </w:rPr>
            </w:pPr>
            <w:r w:rsidRPr="00FC6DF7">
              <w:rPr>
                <w:b/>
                <w:sz w:val="20"/>
                <w:szCs w:val="20"/>
              </w:rPr>
              <w:t>Region</w:t>
            </w:r>
          </w:p>
        </w:tc>
        <w:tc>
          <w:tcPr>
            <w:tcW w:w="907" w:type="dxa"/>
          </w:tcPr>
          <w:p w:rsidR="00AA3E24" w:rsidRPr="00FC6DF7" w:rsidRDefault="00AA3E24" w:rsidP="00EA1A65">
            <w:pPr>
              <w:jc w:val="center"/>
              <w:rPr>
                <w:sz w:val="20"/>
                <w:szCs w:val="20"/>
              </w:rPr>
            </w:pPr>
            <w:r w:rsidRPr="00FC6DF7">
              <w:rPr>
                <w:sz w:val="20"/>
                <w:szCs w:val="20"/>
              </w:rPr>
              <w:t>AU</w:t>
            </w:r>
          </w:p>
        </w:tc>
        <w:tc>
          <w:tcPr>
            <w:tcW w:w="907" w:type="dxa"/>
          </w:tcPr>
          <w:p w:rsidR="00AA3E24" w:rsidRPr="00FC6DF7" w:rsidRDefault="00AA3E24" w:rsidP="00EA1A65">
            <w:pPr>
              <w:jc w:val="center"/>
              <w:rPr>
                <w:sz w:val="20"/>
                <w:szCs w:val="20"/>
              </w:rPr>
            </w:pPr>
            <w:r w:rsidRPr="00FC6DF7">
              <w:rPr>
                <w:sz w:val="20"/>
                <w:szCs w:val="20"/>
              </w:rPr>
              <w:t>FI</w:t>
            </w:r>
          </w:p>
        </w:tc>
        <w:tc>
          <w:tcPr>
            <w:tcW w:w="907" w:type="dxa"/>
          </w:tcPr>
          <w:p w:rsidR="00AA3E24" w:rsidRPr="00FC6DF7" w:rsidRDefault="00AA3E24" w:rsidP="00EA1A65">
            <w:pPr>
              <w:jc w:val="center"/>
              <w:rPr>
                <w:sz w:val="20"/>
                <w:szCs w:val="20"/>
              </w:rPr>
            </w:pPr>
            <w:r w:rsidRPr="00FC6DF7">
              <w:rPr>
                <w:sz w:val="20"/>
                <w:szCs w:val="20"/>
              </w:rPr>
              <w:t>FR</w:t>
            </w:r>
          </w:p>
        </w:tc>
        <w:tc>
          <w:tcPr>
            <w:tcW w:w="907" w:type="dxa"/>
          </w:tcPr>
          <w:p w:rsidR="00AA3E24" w:rsidRPr="00FC6DF7" w:rsidRDefault="00AA3E24" w:rsidP="00EA1A65">
            <w:pPr>
              <w:jc w:val="center"/>
              <w:rPr>
                <w:sz w:val="20"/>
                <w:szCs w:val="20"/>
              </w:rPr>
            </w:pPr>
            <w:r w:rsidRPr="00FC6DF7">
              <w:rPr>
                <w:sz w:val="20"/>
                <w:szCs w:val="20"/>
              </w:rPr>
              <w:t>AU</w:t>
            </w:r>
          </w:p>
        </w:tc>
        <w:tc>
          <w:tcPr>
            <w:tcW w:w="907" w:type="dxa"/>
          </w:tcPr>
          <w:p w:rsidR="00AA3E24" w:rsidRPr="00FC6DF7" w:rsidRDefault="00AA3E24" w:rsidP="00EA1A65">
            <w:pPr>
              <w:jc w:val="center"/>
              <w:rPr>
                <w:sz w:val="20"/>
                <w:szCs w:val="20"/>
              </w:rPr>
            </w:pPr>
            <w:r w:rsidRPr="00FC6DF7">
              <w:rPr>
                <w:sz w:val="20"/>
                <w:szCs w:val="20"/>
              </w:rPr>
              <w:t>FI</w:t>
            </w:r>
          </w:p>
        </w:tc>
        <w:tc>
          <w:tcPr>
            <w:tcW w:w="907" w:type="dxa"/>
          </w:tcPr>
          <w:p w:rsidR="00AA3E24" w:rsidRPr="00FC6DF7" w:rsidRDefault="00AA3E24" w:rsidP="00EA1A65">
            <w:pPr>
              <w:jc w:val="center"/>
              <w:rPr>
                <w:sz w:val="20"/>
                <w:szCs w:val="20"/>
              </w:rPr>
            </w:pPr>
            <w:r w:rsidRPr="00FC6DF7">
              <w:rPr>
                <w:sz w:val="20"/>
                <w:szCs w:val="20"/>
              </w:rPr>
              <w:t>FR</w:t>
            </w:r>
          </w:p>
        </w:tc>
        <w:tc>
          <w:tcPr>
            <w:tcW w:w="907" w:type="dxa"/>
          </w:tcPr>
          <w:p w:rsidR="00AA3E24" w:rsidRPr="00FC6DF7" w:rsidRDefault="00AA3E24" w:rsidP="00EA1A65">
            <w:pPr>
              <w:jc w:val="center"/>
              <w:rPr>
                <w:sz w:val="20"/>
                <w:szCs w:val="20"/>
              </w:rPr>
            </w:pPr>
            <w:r w:rsidRPr="00FC6DF7">
              <w:rPr>
                <w:sz w:val="20"/>
                <w:szCs w:val="20"/>
              </w:rPr>
              <w:t>AU</w:t>
            </w:r>
          </w:p>
        </w:tc>
        <w:tc>
          <w:tcPr>
            <w:tcW w:w="907" w:type="dxa"/>
          </w:tcPr>
          <w:p w:rsidR="00AA3E24" w:rsidRPr="00FC6DF7" w:rsidRDefault="00AA3E24" w:rsidP="00EA1A65">
            <w:pPr>
              <w:jc w:val="center"/>
              <w:rPr>
                <w:sz w:val="20"/>
                <w:szCs w:val="20"/>
              </w:rPr>
            </w:pPr>
            <w:r w:rsidRPr="00FC6DF7">
              <w:rPr>
                <w:sz w:val="20"/>
                <w:szCs w:val="20"/>
              </w:rPr>
              <w:t>FI</w:t>
            </w:r>
          </w:p>
        </w:tc>
        <w:tc>
          <w:tcPr>
            <w:tcW w:w="907" w:type="dxa"/>
          </w:tcPr>
          <w:p w:rsidR="00AA3E24" w:rsidRPr="00FC6DF7" w:rsidRDefault="00AA3E24" w:rsidP="00EA1A65">
            <w:pPr>
              <w:jc w:val="center"/>
              <w:rPr>
                <w:sz w:val="20"/>
                <w:szCs w:val="20"/>
              </w:rPr>
            </w:pPr>
            <w:r w:rsidRPr="00FC6DF7">
              <w:rPr>
                <w:sz w:val="20"/>
                <w:szCs w:val="20"/>
              </w:rPr>
              <w:t>FR</w:t>
            </w:r>
          </w:p>
        </w:tc>
      </w:tr>
      <w:tr w:rsidR="00AA3E24" w:rsidRPr="00FC6DF7">
        <w:tc>
          <w:tcPr>
            <w:tcW w:w="1054" w:type="dxa"/>
          </w:tcPr>
          <w:p w:rsidR="00AA3E24" w:rsidRPr="00FC6DF7" w:rsidRDefault="00AA3E24" w:rsidP="00EA1A65">
            <w:pPr>
              <w:rPr>
                <w:b/>
                <w:sz w:val="20"/>
                <w:szCs w:val="20"/>
              </w:rPr>
            </w:pPr>
            <w:r w:rsidRPr="00FC6DF7">
              <w:rPr>
                <w:b/>
                <w:sz w:val="20"/>
                <w:szCs w:val="20"/>
              </w:rPr>
              <w:t>r</w:t>
            </w:r>
            <w:r w:rsidRPr="00FC6DF7">
              <w:rPr>
                <w:b/>
                <w:sz w:val="20"/>
                <w:szCs w:val="20"/>
                <w:vertAlign w:val="subscript"/>
              </w:rPr>
              <w:t>Pearson</w:t>
            </w:r>
          </w:p>
        </w:tc>
        <w:tc>
          <w:tcPr>
            <w:tcW w:w="907" w:type="dxa"/>
          </w:tcPr>
          <w:p w:rsidR="00AA3E24" w:rsidRPr="003D4590" w:rsidRDefault="00AA3E24" w:rsidP="00993754">
            <w:pPr>
              <w:jc w:val="center"/>
              <w:rPr>
                <w:sz w:val="20"/>
                <w:szCs w:val="20"/>
              </w:rPr>
            </w:pPr>
            <w:r w:rsidRPr="003D4590">
              <w:rPr>
                <w:rFonts w:ascii="Calibri" w:hAnsi="Calibri" w:cs="Calibri"/>
                <w:sz w:val="20"/>
                <w:szCs w:val="20"/>
              </w:rPr>
              <w:t>0.7</w:t>
            </w:r>
            <w:r w:rsidR="00993754" w:rsidRPr="003D4590">
              <w:rPr>
                <w:rFonts w:ascii="Calibri" w:hAnsi="Calibri" w:cs="Calibri"/>
                <w:sz w:val="20"/>
                <w:szCs w:val="20"/>
              </w:rPr>
              <w:t>9</w:t>
            </w:r>
            <w:r w:rsidR="003D4590" w:rsidRPr="003D4590">
              <w:rPr>
                <w:rFonts w:ascii="Calibri" w:hAnsi="Calibri" w:cs="Calibri"/>
                <w:sz w:val="20"/>
                <w:szCs w:val="20"/>
              </w:rPr>
              <w:t>*</w:t>
            </w:r>
          </w:p>
        </w:tc>
        <w:tc>
          <w:tcPr>
            <w:tcW w:w="907" w:type="dxa"/>
          </w:tcPr>
          <w:p w:rsidR="00AA3E24" w:rsidRPr="003D4590" w:rsidRDefault="00AA3E24" w:rsidP="00EA1A65">
            <w:pPr>
              <w:jc w:val="center"/>
              <w:rPr>
                <w:sz w:val="20"/>
                <w:szCs w:val="20"/>
              </w:rPr>
            </w:pPr>
            <w:r w:rsidRPr="003D4590">
              <w:rPr>
                <w:rFonts w:cstheme="minorHAnsi"/>
                <w:sz w:val="20"/>
                <w:szCs w:val="20"/>
              </w:rPr>
              <w:t>0.55</w:t>
            </w:r>
            <w:r w:rsidR="003D4590" w:rsidRPr="003D4590">
              <w:rPr>
                <w:rFonts w:cstheme="minorHAnsi"/>
                <w:sz w:val="20"/>
                <w:szCs w:val="20"/>
              </w:rPr>
              <w:t>*</w:t>
            </w:r>
          </w:p>
        </w:tc>
        <w:tc>
          <w:tcPr>
            <w:tcW w:w="907" w:type="dxa"/>
          </w:tcPr>
          <w:p w:rsidR="00AA3E24" w:rsidRPr="003D4590" w:rsidRDefault="00AA3E24" w:rsidP="00993754">
            <w:pPr>
              <w:jc w:val="center"/>
              <w:rPr>
                <w:sz w:val="20"/>
                <w:szCs w:val="20"/>
              </w:rPr>
            </w:pPr>
            <w:r w:rsidRPr="003D4590">
              <w:rPr>
                <w:rFonts w:cstheme="minorHAnsi"/>
                <w:sz w:val="20"/>
                <w:szCs w:val="20"/>
              </w:rPr>
              <w:t>0.54</w:t>
            </w:r>
            <w:r w:rsidR="003D4590" w:rsidRPr="003D4590">
              <w:rPr>
                <w:rFonts w:cstheme="minorHAnsi"/>
                <w:sz w:val="20"/>
                <w:szCs w:val="20"/>
              </w:rPr>
              <w:t>*</w:t>
            </w:r>
          </w:p>
        </w:tc>
        <w:tc>
          <w:tcPr>
            <w:tcW w:w="907" w:type="dxa"/>
          </w:tcPr>
          <w:p w:rsidR="00AA3E24" w:rsidRPr="003D4590" w:rsidRDefault="00AA3E24" w:rsidP="00993754">
            <w:pPr>
              <w:jc w:val="center"/>
              <w:rPr>
                <w:sz w:val="20"/>
                <w:szCs w:val="20"/>
              </w:rPr>
            </w:pPr>
            <w:r w:rsidRPr="003D4590">
              <w:rPr>
                <w:rFonts w:ascii="Calibri" w:hAnsi="Calibri" w:cs="Calibri"/>
                <w:sz w:val="20"/>
                <w:szCs w:val="20"/>
              </w:rPr>
              <w:t>0.60</w:t>
            </w:r>
            <w:r w:rsidR="003D4590" w:rsidRPr="003D4590">
              <w:rPr>
                <w:rFonts w:ascii="Calibri" w:hAnsi="Calibri" w:cs="Calibri"/>
                <w:sz w:val="20"/>
                <w:szCs w:val="20"/>
              </w:rPr>
              <w:t>*</w:t>
            </w:r>
          </w:p>
        </w:tc>
        <w:tc>
          <w:tcPr>
            <w:tcW w:w="907" w:type="dxa"/>
          </w:tcPr>
          <w:p w:rsidR="00AA3E24" w:rsidRPr="003D4590" w:rsidRDefault="00AA3E24" w:rsidP="00993754">
            <w:pPr>
              <w:jc w:val="center"/>
              <w:rPr>
                <w:sz w:val="20"/>
                <w:szCs w:val="20"/>
              </w:rPr>
            </w:pPr>
            <w:r w:rsidRPr="003D4590">
              <w:rPr>
                <w:rFonts w:cstheme="minorHAnsi"/>
                <w:sz w:val="20"/>
                <w:szCs w:val="20"/>
              </w:rPr>
              <w:t>0.48</w:t>
            </w:r>
            <w:r w:rsidR="003D4590" w:rsidRPr="003D4590">
              <w:rPr>
                <w:rFonts w:cstheme="minorHAnsi"/>
                <w:sz w:val="20"/>
                <w:szCs w:val="20"/>
              </w:rPr>
              <w:t>*</w:t>
            </w:r>
          </w:p>
        </w:tc>
        <w:tc>
          <w:tcPr>
            <w:tcW w:w="907" w:type="dxa"/>
          </w:tcPr>
          <w:p w:rsidR="00AA3E24" w:rsidRPr="003D4590" w:rsidRDefault="00AA3E24" w:rsidP="00993754">
            <w:pPr>
              <w:jc w:val="center"/>
              <w:rPr>
                <w:sz w:val="20"/>
                <w:szCs w:val="20"/>
              </w:rPr>
            </w:pPr>
            <w:r w:rsidRPr="003D4590">
              <w:rPr>
                <w:rFonts w:cstheme="minorHAnsi"/>
                <w:sz w:val="20"/>
                <w:szCs w:val="20"/>
              </w:rPr>
              <w:t>0.</w:t>
            </w:r>
            <w:r w:rsidR="00993754" w:rsidRPr="003D4590">
              <w:rPr>
                <w:rFonts w:cstheme="minorHAnsi"/>
                <w:sz w:val="20"/>
                <w:szCs w:val="20"/>
              </w:rPr>
              <w:t>50</w:t>
            </w:r>
            <w:r w:rsidR="003D4590" w:rsidRPr="003D4590">
              <w:rPr>
                <w:rFonts w:cstheme="minorHAnsi"/>
                <w:sz w:val="20"/>
                <w:szCs w:val="20"/>
              </w:rPr>
              <w:t>*</w:t>
            </w:r>
          </w:p>
        </w:tc>
        <w:tc>
          <w:tcPr>
            <w:tcW w:w="907" w:type="dxa"/>
          </w:tcPr>
          <w:p w:rsidR="00AA3E24" w:rsidRPr="003D4590" w:rsidRDefault="00AA3E24" w:rsidP="00993754">
            <w:pPr>
              <w:jc w:val="center"/>
              <w:rPr>
                <w:sz w:val="20"/>
                <w:szCs w:val="20"/>
              </w:rPr>
            </w:pPr>
            <w:r w:rsidRPr="003D4590">
              <w:rPr>
                <w:rFonts w:ascii="Calibri" w:hAnsi="Calibri" w:cs="Calibri"/>
                <w:sz w:val="20"/>
                <w:szCs w:val="20"/>
              </w:rPr>
              <w:t>0.67</w:t>
            </w:r>
            <w:r w:rsidR="003D4590" w:rsidRPr="003D4590">
              <w:rPr>
                <w:rFonts w:ascii="Calibri" w:hAnsi="Calibri" w:cs="Calibri"/>
                <w:sz w:val="20"/>
                <w:szCs w:val="20"/>
              </w:rPr>
              <w:t>*</w:t>
            </w:r>
          </w:p>
        </w:tc>
        <w:tc>
          <w:tcPr>
            <w:tcW w:w="907" w:type="dxa"/>
          </w:tcPr>
          <w:p w:rsidR="00AA3E24" w:rsidRPr="003D4590" w:rsidRDefault="00AA3E24" w:rsidP="00644D20">
            <w:pPr>
              <w:jc w:val="center"/>
              <w:rPr>
                <w:sz w:val="20"/>
                <w:szCs w:val="20"/>
              </w:rPr>
            </w:pPr>
            <w:r w:rsidRPr="003D4590">
              <w:rPr>
                <w:rFonts w:cstheme="minorHAnsi"/>
                <w:sz w:val="20"/>
                <w:szCs w:val="20"/>
              </w:rPr>
              <w:t>0.09</w:t>
            </w:r>
          </w:p>
        </w:tc>
        <w:tc>
          <w:tcPr>
            <w:tcW w:w="907" w:type="dxa"/>
          </w:tcPr>
          <w:p w:rsidR="00AA3E24" w:rsidRPr="003D4590" w:rsidRDefault="00AA3E24" w:rsidP="00644D20">
            <w:pPr>
              <w:jc w:val="center"/>
              <w:rPr>
                <w:sz w:val="20"/>
                <w:szCs w:val="20"/>
              </w:rPr>
            </w:pPr>
            <w:r w:rsidRPr="003D4590">
              <w:rPr>
                <w:rFonts w:cstheme="minorHAnsi"/>
                <w:sz w:val="20"/>
                <w:szCs w:val="20"/>
              </w:rPr>
              <w:t>0.2</w:t>
            </w:r>
            <w:r w:rsidR="00644D20" w:rsidRPr="003D4590">
              <w:rPr>
                <w:rFonts w:cstheme="minorHAnsi"/>
                <w:sz w:val="20"/>
                <w:szCs w:val="20"/>
              </w:rPr>
              <w:t>5</w:t>
            </w:r>
          </w:p>
        </w:tc>
      </w:tr>
      <w:tr w:rsidR="00AA3E24" w:rsidRPr="00FC6DF7">
        <w:tc>
          <w:tcPr>
            <w:tcW w:w="1054" w:type="dxa"/>
          </w:tcPr>
          <w:p w:rsidR="00AA3E24" w:rsidRPr="00FC6DF7" w:rsidRDefault="00AA3E24" w:rsidP="00EA1A65">
            <w:pPr>
              <w:rPr>
                <w:b/>
                <w:sz w:val="20"/>
                <w:szCs w:val="20"/>
              </w:rPr>
            </w:pPr>
            <w:r w:rsidRPr="00FC6DF7">
              <w:rPr>
                <w:b/>
                <w:sz w:val="20"/>
                <w:szCs w:val="20"/>
              </w:rPr>
              <w:t>r</w:t>
            </w:r>
            <w:r w:rsidRPr="00FC6DF7">
              <w:rPr>
                <w:b/>
                <w:sz w:val="20"/>
                <w:szCs w:val="20"/>
                <w:vertAlign w:val="subscript"/>
              </w:rPr>
              <w:t>Spearman</w:t>
            </w:r>
          </w:p>
        </w:tc>
        <w:tc>
          <w:tcPr>
            <w:tcW w:w="907" w:type="dxa"/>
          </w:tcPr>
          <w:p w:rsidR="00AA3E24" w:rsidRPr="003D4590" w:rsidRDefault="00AA3E24" w:rsidP="00993754">
            <w:pPr>
              <w:jc w:val="center"/>
              <w:rPr>
                <w:rFonts w:ascii="Calibri" w:hAnsi="Calibri" w:cs="Calibri"/>
                <w:sz w:val="20"/>
                <w:szCs w:val="20"/>
              </w:rPr>
            </w:pPr>
            <w:r w:rsidRPr="003D4590">
              <w:rPr>
                <w:rFonts w:cstheme="minorHAnsi"/>
                <w:color w:val="000000"/>
                <w:sz w:val="20"/>
                <w:szCs w:val="20"/>
              </w:rPr>
              <w:t>0.77</w:t>
            </w:r>
            <w:r w:rsidR="003D4590" w:rsidRPr="003D4590">
              <w:rPr>
                <w:rFonts w:cstheme="minorHAnsi"/>
                <w:color w:val="000000"/>
                <w:sz w:val="20"/>
                <w:szCs w:val="20"/>
              </w:rPr>
              <w:t>*</w:t>
            </w:r>
          </w:p>
        </w:tc>
        <w:tc>
          <w:tcPr>
            <w:tcW w:w="907" w:type="dxa"/>
          </w:tcPr>
          <w:p w:rsidR="00AA3E24" w:rsidRPr="003D4590" w:rsidRDefault="00AA3E24" w:rsidP="00993754">
            <w:pPr>
              <w:jc w:val="center"/>
              <w:rPr>
                <w:rFonts w:cstheme="minorHAnsi"/>
                <w:sz w:val="20"/>
                <w:szCs w:val="20"/>
              </w:rPr>
            </w:pPr>
            <w:r w:rsidRPr="003D4590">
              <w:rPr>
                <w:rFonts w:cstheme="minorHAnsi"/>
                <w:sz w:val="20"/>
                <w:szCs w:val="20"/>
              </w:rPr>
              <w:t>0.5</w:t>
            </w:r>
            <w:r w:rsidR="00993754" w:rsidRPr="003D4590">
              <w:rPr>
                <w:rFonts w:cstheme="minorHAnsi"/>
                <w:sz w:val="20"/>
                <w:szCs w:val="20"/>
              </w:rPr>
              <w:t>1</w:t>
            </w:r>
            <w:r w:rsidR="003D4590" w:rsidRPr="003D4590">
              <w:rPr>
                <w:rFonts w:cstheme="minorHAnsi"/>
                <w:sz w:val="20"/>
                <w:szCs w:val="20"/>
              </w:rPr>
              <w:t>*</w:t>
            </w:r>
          </w:p>
        </w:tc>
        <w:tc>
          <w:tcPr>
            <w:tcW w:w="907" w:type="dxa"/>
          </w:tcPr>
          <w:p w:rsidR="00AA3E24" w:rsidRPr="003D4590" w:rsidRDefault="00AA3E24" w:rsidP="00993754">
            <w:pPr>
              <w:jc w:val="center"/>
              <w:rPr>
                <w:rFonts w:cstheme="minorHAnsi"/>
                <w:sz w:val="20"/>
                <w:szCs w:val="20"/>
              </w:rPr>
            </w:pPr>
            <w:r w:rsidRPr="003D4590">
              <w:rPr>
                <w:rFonts w:ascii="Calibri" w:hAnsi="Calibri" w:cs="Calibri"/>
                <w:sz w:val="20"/>
                <w:szCs w:val="20"/>
              </w:rPr>
              <w:t>0.4</w:t>
            </w:r>
            <w:r w:rsidR="00993754" w:rsidRPr="003D4590">
              <w:rPr>
                <w:rFonts w:ascii="Calibri" w:hAnsi="Calibri" w:cs="Calibri"/>
                <w:sz w:val="20"/>
                <w:szCs w:val="20"/>
              </w:rPr>
              <w:t>1</w:t>
            </w:r>
            <w:r w:rsidR="003D4590" w:rsidRPr="003D4590">
              <w:rPr>
                <w:rFonts w:ascii="Calibri" w:hAnsi="Calibri" w:cs="Calibri"/>
                <w:sz w:val="20"/>
                <w:szCs w:val="20"/>
              </w:rPr>
              <w:t>*</w:t>
            </w:r>
          </w:p>
        </w:tc>
        <w:tc>
          <w:tcPr>
            <w:tcW w:w="907" w:type="dxa"/>
          </w:tcPr>
          <w:p w:rsidR="00AA3E24" w:rsidRPr="003D4590" w:rsidRDefault="00AA3E24" w:rsidP="00993754">
            <w:pPr>
              <w:jc w:val="center"/>
              <w:rPr>
                <w:rFonts w:ascii="Calibri" w:hAnsi="Calibri" w:cs="Calibri"/>
                <w:sz w:val="20"/>
                <w:szCs w:val="20"/>
              </w:rPr>
            </w:pPr>
            <w:r w:rsidRPr="003D4590">
              <w:rPr>
                <w:rFonts w:cstheme="minorHAnsi"/>
                <w:color w:val="000000"/>
                <w:sz w:val="20"/>
                <w:szCs w:val="20"/>
              </w:rPr>
              <w:t>0.34</w:t>
            </w:r>
            <w:r w:rsidR="003D4590" w:rsidRPr="003D4590">
              <w:rPr>
                <w:rFonts w:cstheme="minorHAnsi"/>
                <w:color w:val="000000"/>
                <w:sz w:val="20"/>
                <w:szCs w:val="20"/>
              </w:rPr>
              <w:t>*</w:t>
            </w:r>
          </w:p>
        </w:tc>
        <w:tc>
          <w:tcPr>
            <w:tcW w:w="907" w:type="dxa"/>
          </w:tcPr>
          <w:p w:rsidR="00AA3E24" w:rsidRPr="003D4590" w:rsidRDefault="00AA3E24" w:rsidP="00993754">
            <w:pPr>
              <w:jc w:val="center"/>
              <w:rPr>
                <w:rFonts w:cstheme="minorHAnsi"/>
                <w:sz w:val="20"/>
                <w:szCs w:val="20"/>
              </w:rPr>
            </w:pPr>
            <w:r w:rsidRPr="003D4590">
              <w:rPr>
                <w:rFonts w:cstheme="minorHAnsi"/>
                <w:sz w:val="20"/>
                <w:szCs w:val="20"/>
              </w:rPr>
              <w:t>0.1</w:t>
            </w:r>
            <w:r w:rsidR="00993754" w:rsidRPr="003D4590">
              <w:rPr>
                <w:rFonts w:cstheme="minorHAnsi"/>
                <w:sz w:val="20"/>
                <w:szCs w:val="20"/>
              </w:rPr>
              <w:t>9</w:t>
            </w:r>
          </w:p>
        </w:tc>
        <w:tc>
          <w:tcPr>
            <w:tcW w:w="907" w:type="dxa"/>
          </w:tcPr>
          <w:p w:rsidR="00AA3E24" w:rsidRPr="003D4590" w:rsidRDefault="00AA3E24" w:rsidP="00993754">
            <w:pPr>
              <w:jc w:val="center"/>
              <w:rPr>
                <w:rFonts w:cstheme="minorHAnsi"/>
                <w:sz w:val="20"/>
                <w:szCs w:val="20"/>
              </w:rPr>
            </w:pPr>
            <w:r w:rsidRPr="003D4590">
              <w:rPr>
                <w:rFonts w:ascii="Calibri" w:hAnsi="Calibri" w:cs="Calibri"/>
                <w:sz w:val="20"/>
                <w:szCs w:val="20"/>
              </w:rPr>
              <w:t>0.38</w:t>
            </w:r>
            <w:r w:rsidR="003D4590" w:rsidRPr="003D4590">
              <w:rPr>
                <w:rFonts w:ascii="Calibri" w:hAnsi="Calibri" w:cs="Calibri"/>
                <w:sz w:val="20"/>
                <w:szCs w:val="20"/>
              </w:rPr>
              <w:t>*</w:t>
            </w:r>
          </w:p>
        </w:tc>
        <w:tc>
          <w:tcPr>
            <w:tcW w:w="907" w:type="dxa"/>
          </w:tcPr>
          <w:p w:rsidR="00AA3E24" w:rsidRPr="003D4590" w:rsidRDefault="00AA3E24" w:rsidP="00993754">
            <w:pPr>
              <w:jc w:val="center"/>
              <w:rPr>
                <w:rFonts w:ascii="Calibri" w:hAnsi="Calibri" w:cs="Calibri"/>
                <w:sz w:val="20"/>
                <w:szCs w:val="20"/>
              </w:rPr>
            </w:pPr>
            <w:r w:rsidRPr="003D4590">
              <w:rPr>
                <w:rFonts w:cstheme="minorHAnsi"/>
                <w:color w:val="000000"/>
                <w:sz w:val="20"/>
                <w:szCs w:val="20"/>
              </w:rPr>
              <w:t>0.65</w:t>
            </w:r>
            <w:r w:rsidR="003D4590" w:rsidRPr="003D4590">
              <w:rPr>
                <w:rFonts w:cstheme="minorHAnsi"/>
                <w:color w:val="000000"/>
                <w:sz w:val="20"/>
                <w:szCs w:val="20"/>
              </w:rPr>
              <w:t>*</w:t>
            </w:r>
          </w:p>
        </w:tc>
        <w:tc>
          <w:tcPr>
            <w:tcW w:w="907" w:type="dxa"/>
          </w:tcPr>
          <w:p w:rsidR="00AA3E24" w:rsidRPr="003D4590" w:rsidRDefault="00AA3E24" w:rsidP="00644D20">
            <w:pPr>
              <w:jc w:val="center"/>
              <w:rPr>
                <w:rFonts w:cstheme="minorHAnsi"/>
                <w:sz w:val="20"/>
                <w:szCs w:val="20"/>
              </w:rPr>
            </w:pPr>
            <w:r w:rsidRPr="003D4590">
              <w:rPr>
                <w:rFonts w:cstheme="minorHAnsi"/>
                <w:sz w:val="20"/>
                <w:szCs w:val="20"/>
              </w:rPr>
              <w:t>0.07</w:t>
            </w:r>
          </w:p>
        </w:tc>
        <w:tc>
          <w:tcPr>
            <w:tcW w:w="907" w:type="dxa"/>
          </w:tcPr>
          <w:p w:rsidR="00AA3E24" w:rsidRPr="003D4590" w:rsidRDefault="00AA3E24" w:rsidP="00644D20">
            <w:pPr>
              <w:jc w:val="center"/>
              <w:rPr>
                <w:rFonts w:cstheme="minorHAnsi"/>
                <w:sz w:val="20"/>
                <w:szCs w:val="20"/>
              </w:rPr>
            </w:pPr>
            <w:r w:rsidRPr="003D4590">
              <w:rPr>
                <w:rFonts w:ascii="Calibri" w:hAnsi="Calibri" w:cs="Calibri"/>
                <w:sz w:val="20"/>
                <w:szCs w:val="20"/>
              </w:rPr>
              <w:t>0.1</w:t>
            </w:r>
            <w:r w:rsidR="00644D20" w:rsidRPr="003D4590">
              <w:rPr>
                <w:rFonts w:ascii="Calibri" w:hAnsi="Calibri" w:cs="Calibri"/>
                <w:sz w:val="20"/>
                <w:szCs w:val="20"/>
              </w:rPr>
              <w:t>1</w:t>
            </w:r>
          </w:p>
        </w:tc>
      </w:tr>
    </w:tbl>
    <w:p w:rsidR="00AA3E24" w:rsidRDefault="00AA3E24" w:rsidP="00AA3E24"/>
    <w:p w:rsidR="00AA3E24" w:rsidRDefault="00AA3E24" w:rsidP="00AA3E24"/>
    <w:p w:rsidR="001458A2" w:rsidRDefault="001458A2">
      <w:pPr>
        <w:rPr>
          <w:rFonts w:cstheme="minorHAnsi"/>
          <w:color w:val="000000" w:themeColor="text1"/>
        </w:rPr>
      </w:pPr>
      <w:r>
        <w:rPr>
          <w:rFonts w:cstheme="minorHAnsi"/>
          <w:color w:val="000000" w:themeColor="text1"/>
        </w:rPr>
        <w:br w:type="page"/>
      </w:r>
    </w:p>
    <w:p w:rsidR="001458A2" w:rsidRPr="00966E18" w:rsidRDefault="001458A2" w:rsidP="00961AC0">
      <w:pPr>
        <w:pStyle w:val="berschrift2"/>
      </w:pPr>
      <w:r>
        <w:t>S1: correlation calculations</w:t>
      </w:r>
    </w:p>
    <w:p w:rsidR="001458A2" w:rsidRDefault="001458A2" w:rsidP="001458A2">
      <w:pPr>
        <w:pStyle w:val="1"/>
        <w:spacing w:before="120" w:after="1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estimation of the relationship of pollen concentrations and other environment-related parameters like meteorological conditions has been done with the aid of several correlation coefficients (</w:t>
      </w:r>
      <w:r w:rsidR="007B1857">
        <w:rPr>
          <w:rFonts w:asciiTheme="minorHAnsi" w:hAnsiTheme="minorHAnsi" w:cstheme="minorHAnsi"/>
          <w:color w:val="000000" w:themeColor="text1"/>
          <w:sz w:val="24"/>
          <w:szCs w:val="24"/>
        </w:rPr>
        <w:t>1</w:t>
      </w:r>
      <w:r>
        <w:rPr>
          <w:rFonts w:asciiTheme="minorHAnsi" w:hAnsiTheme="minorHAnsi" w:cstheme="minorHAnsi"/>
          <w:color w:val="000000" w:themeColor="text1"/>
          <w:sz w:val="24"/>
          <w:szCs w:val="24"/>
        </w:rPr>
        <w:t>), while the same approach has been employed in the analysis of relationships between pollen concentrations and related symptoms (</w:t>
      </w:r>
      <w:r w:rsidR="007B1857">
        <w:rPr>
          <w:rFonts w:asciiTheme="minorHAnsi" w:hAnsiTheme="minorHAnsi" w:cstheme="minorHAnsi"/>
          <w:color w:val="000000" w:themeColor="text1"/>
          <w:sz w:val="24"/>
          <w:szCs w:val="24"/>
        </w:rPr>
        <w:t>2</w:t>
      </w:r>
      <w:r>
        <w:rPr>
          <w:rFonts w:asciiTheme="minorHAnsi" w:hAnsiTheme="minorHAnsi" w:cstheme="minorHAnsi"/>
          <w:color w:val="000000" w:themeColor="text1"/>
          <w:sz w:val="24"/>
          <w:szCs w:val="24"/>
        </w:rPr>
        <w:t xml:space="preserve">, </w:t>
      </w:r>
      <w:r w:rsidR="007B1857">
        <w:rPr>
          <w:rFonts w:asciiTheme="minorHAnsi" w:hAnsiTheme="minorHAnsi" w:cstheme="minorHAnsi"/>
          <w:color w:val="000000" w:themeColor="text1"/>
          <w:sz w:val="24"/>
          <w:szCs w:val="24"/>
        </w:rPr>
        <w:t>3</w:t>
      </w:r>
      <w:r>
        <w:rPr>
          <w:rFonts w:asciiTheme="minorHAnsi" w:hAnsiTheme="minorHAnsi" w:cstheme="minorHAnsi"/>
          <w:color w:val="000000" w:themeColor="text1"/>
          <w:sz w:val="24"/>
          <w:szCs w:val="24"/>
        </w:rPr>
        <w:t xml:space="preserve">, </w:t>
      </w:r>
      <w:r w:rsidR="007B1857">
        <w:rPr>
          <w:rFonts w:asciiTheme="minorHAnsi" w:hAnsiTheme="minorHAnsi" w:cstheme="minorHAnsi"/>
          <w:color w:val="000000" w:themeColor="text1"/>
          <w:sz w:val="24"/>
          <w:szCs w:val="24"/>
        </w:rPr>
        <w:t>4</w:t>
      </w:r>
      <w:r>
        <w:rPr>
          <w:rFonts w:asciiTheme="minorHAnsi" w:hAnsiTheme="minorHAnsi" w:cstheme="minorHAnsi"/>
          <w:color w:val="000000" w:themeColor="text1"/>
          <w:sz w:val="24"/>
          <w:szCs w:val="24"/>
        </w:rPr>
        <w:t>). For this reason, as well as for being compliant with the analysis done by Karatzas et.al in (</w:t>
      </w:r>
      <w:r w:rsidR="007B1857">
        <w:rPr>
          <w:rFonts w:asciiTheme="minorHAnsi" w:hAnsiTheme="minorHAnsi" w:cstheme="minorHAnsi"/>
          <w:color w:val="000000" w:themeColor="text1"/>
          <w:sz w:val="24"/>
          <w:szCs w:val="24"/>
        </w:rPr>
        <w:t>5</w:t>
      </w:r>
      <w:r>
        <w:rPr>
          <w:rFonts w:asciiTheme="minorHAnsi" w:hAnsiTheme="minorHAnsi" w:cstheme="minorHAnsi"/>
          <w:color w:val="000000" w:themeColor="text1"/>
          <w:sz w:val="24"/>
          <w:szCs w:val="24"/>
        </w:rPr>
        <w:t xml:space="preserve">), the investigation of the relationship between pollen concentration levels and TNSMS in our study firstly employs the Pearson’s </w:t>
      </w:r>
      <w:r w:rsidRPr="006C494C">
        <w:rPr>
          <w:rFonts w:asciiTheme="minorHAnsi" w:hAnsiTheme="minorHAnsi" w:cstheme="minorHAnsi"/>
          <w:color w:val="000000" w:themeColor="text1"/>
          <w:sz w:val="24"/>
          <w:szCs w:val="24"/>
        </w:rPr>
        <w:t>product-moment correlation coefficient (or Pearson correlation coefficient, for short)</w:t>
      </w:r>
      <w:r>
        <w:rPr>
          <w:rFonts w:asciiTheme="minorHAnsi" w:hAnsiTheme="minorHAnsi" w:cstheme="minorHAnsi"/>
          <w:color w:val="000000" w:themeColor="text1"/>
          <w:sz w:val="24"/>
          <w:szCs w:val="24"/>
        </w:rPr>
        <w:t xml:space="preserve">. This coefficient is used here as a </w:t>
      </w:r>
      <w:r w:rsidRPr="00D86E9B">
        <w:rPr>
          <w:rFonts w:asciiTheme="minorHAnsi" w:hAnsiTheme="minorHAnsi" w:cstheme="minorHAnsi"/>
          <w:color w:val="000000" w:themeColor="text1"/>
          <w:sz w:val="24"/>
          <w:szCs w:val="24"/>
        </w:rPr>
        <w:t>relative measure of association</w:t>
      </w:r>
      <w:r>
        <w:rPr>
          <w:rFonts w:asciiTheme="minorHAnsi" w:hAnsiTheme="minorHAnsi" w:cstheme="minorHAnsi"/>
          <w:color w:val="000000" w:themeColor="text1"/>
          <w:sz w:val="24"/>
          <w:szCs w:val="24"/>
        </w:rPr>
        <w:t>, yet without presupposing any linear dependency between the studied parameters, and is calculated according to the following formulae:</w:t>
      </w:r>
    </w:p>
    <w:p w:rsidR="001458A2" w:rsidRPr="00BB087C" w:rsidRDefault="005662FC" w:rsidP="001458A2">
      <w:pPr>
        <w:pStyle w:val="1"/>
        <w:tabs>
          <w:tab w:val="center" w:pos="4844"/>
        </w:tabs>
        <w:spacing w:before="120" w:after="120"/>
        <w:jc w:val="center"/>
        <w:rPr>
          <w:rFonts w:asciiTheme="minorHAnsi" w:hAnsiTheme="minorHAnsi" w:cstheme="minorHAnsi"/>
          <w:color w:val="000000" w:themeColor="text1"/>
          <w:sz w:val="24"/>
          <w:szCs w:val="24"/>
        </w:rPr>
      </w:pPr>
      <m:oMath>
        <m:r>
          <w:rPr>
            <w:rFonts w:ascii="STIXGeneral-Regular" w:hAnsi="STIXGeneral-Regular" w:cs="STIXGeneral-Regular"/>
            <w:color w:val="000000" w:themeColor="text1"/>
            <w:sz w:val="28"/>
            <w:szCs w:val="24"/>
          </w:rPr>
          <m:t>rr</m:t>
        </m:r>
        <m:r>
          <w:rPr>
            <w:rFonts w:ascii="Cambria Math" w:hAnsi="Cambria Math" w:cstheme="minorHAnsi"/>
            <w:color w:val="000000" w:themeColor="text1"/>
            <w:sz w:val="28"/>
            <w:szCs w:val="24"/>
          </w:rPr>
          <m:t>=</m:t>
        </m:r>
        <m:f>
          <m:fPr>
            <m:ctrlPr>
              <w:rPr>
                <w:rFonts w:ascii="Cambria Math" w:hAnsi="Cambria Math" w:cstheme="minorHAnsi"/>
                <w:i/>
                <w:color w:val="000000" w:themeColor="text1"/>
                <w:sz w:val="28"/>
                <w:szCs w:val="24"/>
              </w:rPr>
            </m:ctrlPr>
          </m:fPr>
          <m:num>
            <m:nary>
              <m:naryPr>
                <m:chr m:val="∑"/>
                <m:limLoc m:val="undOvr"/>
                <m:ctrlPr>
                  <w:rPr>
                    <w:rFonts w:ascii="Cambria Math" w:hAnsi="Cambria Math" w:cstheme="minorHAnsi"/>
                    <w:i/>
                    <w:color w:val="000000" w:themeColor="text1"/>
                    <w:sz w:val="28"/>
                    <w:szCs w:val="24"/>
                  </w:rPr>
                </m:ctrlPr>
              </m:naryPr>
              <m:sub>
                <m:r>
                  <w:rPr>
                    <w:rFonts w:ascii="STIXGeneral-Regular" w:hAnsi="STIXGeneral-Regular" w:cs="STIXGeneral-Regular"/>
                    <w:color w:val="000000" w:themeColor="text1"/>
                    <w:sz w:val="28"/>
                    <w:szCs w:val="24"/>
                  </w:rPr>
                  <m:t>i</m:t>
                </m:r>
                <m:r>
                  <w:rPr>
                    <w:rFonts w:ascii="Cambria Math" w:hAnsi="Cambria Math" w:cstheme="minorHAnsi"/>
                    <w:color w:val="000000" w:themeColor="text1"/>
                    <w:sz w:val="28"/>
                    <w:szCs w:val="24"/>
                  </w:rPr>
                  <m:t>=1</m:t>
                </m:r>
              </m:sub>
              <m:sup>
                <m:r>
                  <w:rPr>
                    <w:rFonts w:ascii="STIXGeneral-Regular" w:hAnsi="STIXGeneral-Regular" w:cs="STIXGeneral-Regular"/>
                    <w:color w:val="000000" w:themeColor="text1"/>
                    <w:sz w:val="28"/>
                    <w:szCs w:val="24"/>
                  </w:rPr>
                  <m:t>N</m:t>
                </m:r>
              </m:sup>
              <m:e>
                <m:d>
                  <m:dPr>
                    <m:ctrlPr>
                      <w:rPr>
                        <w:rFonts w:ascii="Cambria Math" w:hAnsi="Cambria Math" w:cstheme="minorHAnsi"/>
                        <w:i/>
                        <w:color w:val="000000" w:themeColor="text1"/>
                        <w:sz w:val="28"/>
                        <w:szCs w:val="24"/>
                      </w:rPr>
                    </m:ctrlPr>
                  </m:dPr>
                  <m:e>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x</m:t>
                        </m:r>
                      </m:e>
                      <m:sub>
                        <m:r>
                          <w:rPr>
                            <w:rFonts w:ascii="STIXGeneral-Regular" w:hAnsi="STIXGeneral-Regular" w:cs="STIXGeneral-Regular"/>
                            <w:color w:val="000000" w:themeColor="text1"/>
                            <w:sz w:val="28"/>
                            <w:szCs w:val="24"/>
                          </w:rPr>
                          <m:t>i</m:t>
                        </m:r>
                      </m:sub>
                    </m:sSub>
                    <m:r>
                      <w:rPr>
                        <w:rFonts w:ascii="Cambria Math" w:hAnsi="Cambria Math" w:cstheme="minorHAnsi"/>
                        <w:color w:val="000000" w:themeColor="text1"/>
                        <w:sz w:val="28"/>
                        <w:szCs w:val="24"/>
                      </w:rPr>
                      <m:t>-</m:t>
                    </m:r>
                    <m:acc>
                      <m:accPr>
                        <m:chr m:val="̅"/>
                        <m:ctrlPr>
                          <w:rPr>
                            <w:rFonts w:ascii="Cambria Math" w:hAnsi="Cambria Math" w:cstheme="minorHAnsi"/>
                            <w:i/>
                            <w:color w:val="000000" w:themeColor="text1"/>
                            <w:sz w:val="28"/>
                            <w:szCs w:val="24"/>
                          </w:rPr>
                        </m:ctrlPr>
                      </m:accPr>
                      <m:e>
                        <m:r>
                          <w:rPr>
                            <w:rFonts w:ascii="STIXGeneral-Regular" w:hAnsi="STIXGeneral-Regular" w:cs="STIXGeneral-Regular"/>
                            <w:color w:val="000000" w:themeColor="text1"/>
                            <w:sz w:val="28"/>
                            <w:szCs w:val="24"/>
                          </w:rPr>
                          <m:t>x</m:t>
                        </m:r>
                      </m:e>
                    </m:acc>
                  </m:e>
                </m:d>
                <m:r>
                  <w:rPr>
                    <w:rFonts w:ascii="Cambria Math" w:hAnsi="Cambria Math" w:cstheme="minorHAnsi"/>
                    <w:color w:val="000000" w:themeColor="text1"/>
                    <w:sz w:val="28"/>
                    <w:szCs w:val="24"/>
                  </w:rPr>
                  <m:t>∙(</m:t>
                </m:r>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y</m:t>
                    </m:r>
                  </m:e>
                  <m:sub>
                    <m:r>
                      <w:rPr>
                        <w:rFonts w:ascii="STIXGeneral-Regular" w:hAnsi="STIXGeneral-Regular" w:cs="STIXGeneral-Regular"/>
                        <w:color w:val="000000" w:themeColor="text1"/>
                        <w:sz w:val="28"/>
                        <w:szCs w:val="24"/>
                      </w:rPr>
                      <m:t>i</m:t>
                    </m:r>
                  </m:sub>
                </m:sSub>
                <m:r>
                  <w:rPr>
                    <w:rFonts w:ascii="Cambria Math" w:hAnsi="Cambria Math" w:cstheme="minorHAnsi"/>
                    <w:color w:val="000000" w:themeColor="text1"/>
                    <w:sz w:val="28"/>
                    <w:szCs w:val="24"/>
                  </w:rPr>
                  <m:t>-</m:t>
                </m:r>
                <m:acc>
                  <m:accPr>
                    <m:chr m:val="̅"/>
                    <m:ctrlPr>
                      <w:rPr>
                        <w:rFonts w:ascii="Cambria Math" w:hAnsi="Cambria Math" w:cstheme="minorHAnsi"/>
                        <w:i/>
                        <w:color w:val="000000" w:themeColor="text1"/>
                        <w:sz w:val="28"/>
                        <w:szCs w:val="24"/>
                      </w:rPr>
                    </m:ctrlPr>
                  </m:accPr>
                  <m:e>
                    <m:r>
                      <w:rPr>
                        <w:rFonts w:ascii="STIXGeneral-Regular" w:hAnsi="STIXGeneral-Regular" w:cs="STIXGeneral-Regular"/>
                        <w:color w:val="000000" w:themeColor="text1"/>
                        <w:sz w:val="28"/>
                        <w:szCs w:val="24"/>
                      </w:rPr>
                      <m:t>y</m:t>
                    </m:r>
                  </m:e>
                </m:acc>
                <m:r>
                  <w:rPr>
                    <w:rFonts w:ascii="Cambria Math" w:hAnsi="Cambria Math" w:cstheme="minorHAnsi"/>
                    <w:color w:val="000000" w:themeColor="text1"/>
                    <w:sz w:val="28"/>
                    <w:szCs w:val="24"/>
                  </w:rPr>
                  <m:t>)</m:t>
                </m:r>
              </m:e>
            </m:nary>
          </m:num>
          <m:den>
            <m:rad>
              <m:radPr>
                <m:degHide m:val="on"/>
                <m:ctrlPr>
                  <w:rPr>
                    <w:rFonts w:ascii="Cambria Math" w:hAnsi="Cambria Math" w:cstheme="minorHAnsi"/>
                    <w:i/>
                    <w:color w:val="000000" w:themeColor="text1"/>
                    <w:sz w:val="28"/>
                    <w:szCs w:val="24"/>
                  </w:rPr>
                </m:ctrlPr>
              </m:radPr>
              <m:deg/>
              <m:e>
                <m:nary>
                  <m:naryPr>
                    <m:chr m:val="∑"/>
                    <m:limLoc m:val="undOvr"/>
                    <m:ctrlPr>
                      <w:rPr>
                        <w:rFonts w:ascii="Cambria Math" w:hAnsi="Cambria Math" w:cstheme="minorHAnsi"/>
                        <w:i/>
                        <w:color w:val="000000" w:themeColor="text1"/>
                        <w:sz w:val="28"/>
                        <w:szCs w:val="24"/>
                      </w:rPr>
                    </m:ctrlPr>
                  </m:naryPr>
                  <m:sub>
                    <m:r>
                      <w:rPr>
                        <w:rFonts w:ascii="STIXGeneral-Regular" w:hAnsi="STIXGeneral-Regular" w:cs="STIXGeneral-Regular"/>
                        <w:color w:val="000000" w:themeColor="text1"/>
                        <w:sz w:val="28"/>
                        <w:szCs w:val="24"/>
                      </w:rPr>
                      <m:t>i</m:t>
                    </m:r>
                    <m:r>
                      <w:rPr>
                        <w:rFonts w:ascii="Cambria Math" w:hAnsi="Cambria Math" w:cstheme="minorHAnsi"/>
                        <w:color w:val="000000" w:themeColor="text1"/>
                        <w:sz w:val="28"/>
                        <w:szCs w:val="24"/>
                      </w:rPr>
                      <m:t>=1</m:t>
                    </m:r>
                  </m:sub>
                  <m:sup>
                    <m:r>
                      <w:rPr>
                        <w:rFonts w:ascii="STIXGeneral-Regular" w:hAnsi="STIXGeneral-Regular" w:cs="STIXGeneral-Regular"/>
                        <w:color w:val="000000" w:themeColor="text1"/>
                        <w:sz w:val="28"/>
                        <w:szCs w:val="24"/>
                      </w:rPr>
                      <m:t>N</m:t>
                    </m:r>
                  </m:sup>
                  <m:e>
                    <m:sSup>
                      <m:sSupPr>
                        <m:ctrlPr>
                          <w:rPr>
                            <w:rFonts w:ascii="Cambria Math" w:hAnsi="Cambria Math" w:cstheme="minorHAnsi"/>
                            <w:i/>
                            <w:color w:val="000000" w:themeColor="text1"/>
                            <w:sz w:val="28"/>
                            <w:szCs w:val="24"/>
                          </w:rPr>
                        </m:ctrlPr>
                      </m:sSupPr>
                      <m:e>
                        <m:r>
                          <w:rPr>
                            <w:rFonts w:ascii="Cambria Math" w:hAnsi="Cambria Math" w:cstheme="minorHAnsi"/>
                            <w:color w:val="000000" w:themeColor="text1"/>
                            <w:sz w:val="28"/>
                            <w:szCs w:val="24"/>
                          </w:rPr>
                          <m:t>(</m:t>
                        </m:r>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x</m:t>
                            </m:r>
                          </m:e>
                          <m:sub>
                            <m:r>
                              <w:rPr>
                                <w:rFonts w:ascii="STIXGeneral-Regular" w:hAnsi="STIXGeneral-Regular" w:cs="STIXGeneral-Regular"/>
                                <w:color w:val="000000" w:themeColor="text1"/>
                                <w:sz w:val="28"/>
                                <w:szCs w:val="24"/>
                              </w:rPr>
                              <m:t>i</m:t>
                            </m:r>
                          </m:sub>
                        </m:sSub>
                        <m:r>
                          <w:rPr>
                            <w:rFonts w:ascii="Cambria Math" w:hAnsi="Cambria Math" w:cstheme="minorHAnsi"/>
                            <w:color w:val="000000" w:themeColor="text1"/>
                            <w:sz w:val="28"/>
                            <w:szCs w:val="24"/>
                          </w:rPr>
                          <m:t>-</m:t>
                        </m:r>
                        <m:acc>
                          <m:accPr>
                            <m:chr m:val="̅"/>
                            <m:ctrlPr>
                              <w:rPr>
                                <w:rFonts w:ascii="Cambria Math" w:hAnsi="Cambria Math" w:cstheme="minorHAnsi"/>
                                <w:i/>
                                <w:color w:val="000000" w:themeColor="text1"/>
                                <w:sz w:val="28"/>
                                <w:szCs w:val="24"/>
                              </w:rPr>
                            </m:ctrlPr>
                          </m:accPr>
                          <m:e>
                            <m:r>
                              <w:rPr>
                                <w:rFonts w:ascii="STIXGeneral-Regular" w:hAnsi="STIXGeneral-Regular" w:cs="STIXGeneral-Regular"/>
                                <w:color w:val="000000" w:themeColor="text1"/>
                                <w:sz w:val="28"/>
                                <w:szCs w:val="24"/>
                              </w:rPr>
                              <m:t>x</m:t>
                            </m:r>
                          </m:e>
                        </m:acc>
                        <m:r>
                          <w:rPr>
                            <w:rFonts w:ascii="Cambria Math" w:hAnsi="Cambria Math" w:cstheme="minorHAnsi"/>
                            <w:color w:val="000000" w:themeColor="text1"/>
                            <w:sz w:val="28"/>
                            <w:szCs w:val="24"/>
                          </w:rPr>
                          <m:t>)</m:t>
                        </m:r>
                      </m:e>
                      <m:sup>
                        <m:r>
                          <w:rPr>
                            <w:rFonts w:ascii="Cambria Math" w:hAnsi="Cambria Math" w:cstheme="minorHAnsi"/>
                            <w:color w:val="000000" w:themeColor="text1"/>
                            <w:sz w:val="28"/>
                            <w:szCs w:val="24"/>
                          </w:rPr>
                          <m:t>2</m:t>
                        </m:r>
                      </m:sup>
                    </m:sSup>
                  </m:e>
                </m:nary>
              </m:e>
            </m:rad>
            <m:r>
              <w:rPr>
                <w:rFonts w:ascii="Cambria Math" w:hAnsi="Cambria Math" w:cstheme="minorHAnsi"/>
                <w:color w:val="000000" w:themeColor="text1"/>
                <w:sz w:val="28"/>
                <w:szCs w:val="24"/>
              </w:rPr>
              <m:t xml:space="preserve">  ∙  </m:t>
            </m:r>
            <m:rad>
              <m:radPr>
                <m:degHide m:val="on"/>
                <m:ctrlPr>
                  <w:rPr>
                    <w:rFonts w:ascii="Cambria Math" w:hAnsi="Cambria Math" w:cstheme="minorHAnsi"/>
                    <w:i/>
                    <w:color w:val="000000" w:themeColor="text1"/>
                    <w:sz w:val="28"/>
                    <w:szCs w:val="24"/>
                  </w:rPr>
                </m:ctrlPr>
              </m:radPr>
              <m:deg/>
              <m:e>
                <m:nary>
                  <m:naryPr>
                    <m:chr m:val="∑"/>
                    <m:limLoc m:val="undOvr"/>
                    <m:ctrlPr>
                      <w:rPr>
                        <w:rFonts w:ascii="Cambria Math" w:hAnsi="Cambria Math" w:cstheme="minorHAnsi"/>
                        <w:i/>
                        <w:color w:val="000000" w:themeColor="text1"/>
                        <w:sz w:val="28"/>
                        <w:szCs w:val="24"/>
                      </w:rPr>
                    </m:ctrlPr>
                  </m:naryPr>
                  <m:sub>
                    <m:r>
                      <w:rPr>
                        <w:rFonts w:ascii="STIXGeneral-Regular" w:hAnsi="STIXGeneral-Regular" w:cs="STIXGeneral-Regular"/>
                        <w:color w:val="000000" w:themeColor="text1"/>
                        <w:sz w:val="28"/>
                        <w:szCs w:val="24"/>
                      </w:rPr>
                      <m:t>i</m:t>
                    </m:r>
                    <m:r>
                      <w:rPr>
                        <w:rFonts w:ascii="Cambria Math" w:hAnsi="Cambria Math" w:cstheme="minorHAnsi"/>
                        <w:color w:val="000000" w:themeColor="text1"/>
                        <w:sz w:val="28"/>
                        <w:szCs w:val="24"/>
                      </w:rPr>
                      <m:t>=1</m:t>
                    </m:r>
                  </m:sub>
                  <m:sup>
                    <m:r>
                      <w:rPr>
                        <w:rFonts w:ascii="STIXGeneral-Regular" w:hAnsi="STIXGeneral-Regular" w:cs="STIXGeneral-Regular"/>
                        <w:color w:val="000000" w:themeColor="text1"/>
                        <w:sz w:val="28"/>
                        <w:szCs w:val="24"/>
                      </w:rPr>
                      <m:t>N</m:t>
                    </m:r>
                  </m:sup>
                  <m:e>
                    <m:sSup>
                      <m:sSupPr>
                        <m:ctrlPr>
                          <w:rPr>
                            <w:rFonts w:ascii="Cambria Math" w:hAnsi="Cambria Math" w:cstheme="minorHAnsi"/>
                            <w:i/>
                            <w:color w:val="000000" w:themeColor="text1"/>
                            <w:sz w:val="28"/>
                            <w:szCs w:val="24"/>
                          </w:rPr>
                        </m:ctrlPr>
                      </m:sSupPr>
                      <m:e>
                        <m:r>
                          <w:rPr>
                            <w:rFonts w:ascii="Cambria Math" w:hAnsi="Cambria Math" w:cstheme="minorHAnsi"/>
                            <w:color w:val="000000" w:themeColor="text1"/>
                            <w:sz w:val="28"/>
                            <w:szCs w:val="24"/>
                          </w:rPr>
                          <m:t>(</m:t>
                        </m:r>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y</m:t>
                            </m:r>
                          </m:e>
                          <m:sub>
                            <m:r>
                              <w:rPr>
                                <w:rFonts w:ascii="STIXGeneral-Regular" w:hAnsi="STIXGeneral-Regular" w:cs="STIXGeneral-Regular"/>
                                <w:color w:val="000000" w:themeColor="text1"/>
                                <w:sz w:val="28"/>
                                <w:szCs w:val="24"/>
                              </w:rPr>
                              <m:t>i</m:t>
                            </m:r>
                          </m:sub>
                        </m:sSub>
                        <m:r>
                          <w:rPr>
                            <w:rFonts w:ascii="Cambria Math" w:hAnsi="Cambria Math" w:cstheme="minorHAnsi"/>
                            <w:color w:val="000000" w:themeColor="text1"/>
                            <w:sz w:val="28"/>
                            <w:szCs w:val="24"/>
                          </w:rPr>
                          <m:t>-</m:t>
                        </m:r>
                        <m:acc>
                          <m:accPr>
                            <m:chr m:val="̅"/>
                            <m:ctrlPr>
                              <w:rPr>
                                <w:rFonts w:ascii="Cambria Math" w:hAnsi="Cambria Math" w:cstheme="minorHAnsi"/>
                                <w:i/>
                                <w:color w:val="000000" w:themeColor="text1"/>
                                <w:sz w:val="28"/>
                                <w:szCs w:val="24"/>
                              </w:rPr>
                            </m:ctrlPr>
                          </m:accPr>
                          <m:e>
                            <m:r>
                              <w:rPr>
                                <w:rFonts w:ascii="STIXGeneral-Regular" w:hAnsi="STIXGeneral-Regular" w:cs="STIXGeneral-Regular"/>
                                <w:color w:val="000000" w:themeColor="text1"/>
                                <w:sz w:val="28"/>
                                <w:szCs w:val="24"/>
                              </w:rPr>
                              <m:t>y</m:t>
                            </m:r>
                          </m:e>
                        </m:acc>
                        <m:r>
                          <w:rPr>
                            <w:rFonts w:ascii="Cambria Math" w:hAnsi="Cambria Math" w:cstheme="minorHAnsi"/>
                            <w:color w:val="000000" w:themeColor="text1"/>
                            <w:sz w:val="28"/>
                            <w:szCs w:val="24"/>
                          </w:rPr>
                          <m:t>)</m:t>
                        </m:r>
                      </m:e>
                      <m:sup>
                        <m:r>
                          <w:rPr>
                            <w:rFonts w:ascii="Cambria Math" w:hAnsi="Cambria Math" w:cstheme="minorHAnsi"/>
                            <w:color w:val="000000" w:themeColor="text1"/>
                            <w:sz w:val="28"/>
                            <w:szCs w:val="24"/>
                          </w:rPr>
                          <m:t>2</m:t>
                        </m:r>
                      </m:sup>
                    </m:sSup>
                  </m:e>
                </m:nary>
              </m:e>
            </m:rad>
          </m:den>
        </m:f>
      </m:oMath>
      <w:r w:rsidR="001458A2">
        <w:rPr>
          <w:rFonts w:asciiTheme="minorHAnsi" w:hAnsiTheme="minorHAnsi" w:cstheme="minorHAnsi"/>
          <w:color w:val="000000" w:themeColor="text1"/>
          <w:sz w:val="24"/>
          <w:szCs w:val="24"/>
        </w:rPr>
        <w:tab/>
      </w:r>
      <w:r w:rsidR="001458A2">
        <w:rPr>
          <w:rFonts w:asciiTheme="minorHAnsi" w:hAnsiTheme="minorHAnsi" w:cstheme="minorHAnsi"/>
          <w:color w:val="000000" w:themeColor="text1"/>
          <w:sz w:val="24"/>
          <w:szCs w:val="24"/>
        </w:rPr>
        <w:tab/>
        <w:t>(1)</w:t>
      </w:r>
    </w:p>
    <w:p w:rsidR="001458A2" w:rsidRDefault="001458A2" w:rsidP="001458A2">
      <w:pPr>
        <w:spacing w:before="120" w:after="120" w:line="276" w:lineRule="auto"/>
        <w:jc w:val="both"/>
        <w:rPr>
          <w:rFonts w:eastAsiaTheme="minorEastAsia"/>
          <w:sz w:val="24"/>
          <w:szCs w:val="24"/>
        </w:rPr>
      </w:pPr>
      <w:r>
        <w:rPr>
          <w:sz w:val="24"/>
          <w:szCs w:val="24"/>
        </w:rPr>
        <w:t xml:space="preserve">where </w:t>
      </w:r>
      <m:oMath>
        <m:r>
          <w:rPr>
            <w:rFonts w:ascii="STIXGeneral-Regular" w:hAnsi="STIXGeneral-Regular" w:cs="STIXGeneral-Regular"/>
            <w:sz w:val="24"/>
            <w:szCs w:val="24"/>
          </w:rPr>
          <m:t>x</m:t>
        </m:r>
      </m:oMath>
      <w:r w:rsidR="00326418">
        <w:rPr>
          <w:sz w:val="24"/>
          <w:szCs w:val="24"/>
        </w:rPr>
        <w:t xml:space="preserve"> </w:t>
      </w:r>
      <w:r>
        <w:rPr>
          <w:sz w:val="24"/>
          <w:szCs w:val="24"/>
        </w:rPr>
        <w:t xml:space="preserve">represents the </w:t>
      </w:r>
      <w:r w:rsidRPr="00BB087C">
        <w:rPr>
          <w:sz w:val="24"/>
          <w:szCs w:val="24"/>
        </w:rPr>
        <w:t>TNSMS</w:t>
      </w:r>
      <w:r>
        <w:rPr>
          <w:sz w:val="24"/>
          <w:szCs w:val="24"/>
        </w:rPr>
        <w:t xml:space="preserve">, </w:t>
      </w:r>
      <m:oMath>
        <m:r>
          <w:rPr>
            <w:rFonts w:ascii="STIXGeneral-Regular" w:hAnsi="STIXGeneral-Regular" w:cs="STIXGeneral-Regular"/>
            <w:sz w:val="24"/>
            <w:szCs w:val="24"/>
          </w:rPr>
          <m:t>y</m:t>
        </m:r>
      </m:oMath>
      <w:r>
        <w:rPr>
          <w:rFonts w:eastAsiaTheme="minorEastAsia"/>
          <w:sz w:val="24"/>
          <w:szCs w:val="24"/>
        </w:rPr>
        <w:t xml:space="preserve"> represents pollen concentration levels and </w:t>
      </w:r>
      <m:oMath>
        <m:r>
          <w:rPr>
            <w:rFonts w:ascii="STIXGeneral-Regular" w:eastAsiaTheme="minorEastAsia" w:hAnsi="STIXGeneral-Regular" w:cs="STIXGeneral-Regular"/>
            <w:sz w:val="24"/>
            <w:szCs w:val="24"/>
          </w:rPr>
          <m:t>Ν</m:t>
        </m:r>
      </m:oMath>
      <w:r>
        <w:rPr>
          <w:rFonts w:eastAsiaTheme="minorEastAsia"/>
          <w:sz w:val="24"/>
          <w:szCs w:val="24"/>
        </w:rPr>
        <w:t xml:space="preserve"> the number of available data records per year of study.</w:t>
      </w:r>
    </w:p>
    <w:p w:rsidR="001458A2" w:rsidRDefault="001458A2" w:rsidP="001458A2">
      <w:pPr>
        <w:spacing w:before="120" w:after="120" w:line="276" w:lineRule="auto"/>
        <w:jc w:val="both"/>
        <w:rPr>
          <w:rFonts w:eastAsiaTheme="minorEastAsia"/>
          <w:sz w:val="24"/>
          <w:szCs w:val="24"/>
        </w:rPr>
      </w:pPr>
      <w:r>
        <w:rPr>
          <w:rFonts w:eastAsiaTheme="minorEastAsia"/>
          <w:sz w:val="24"/>
          <w:szCs w:val="24"/>
        </w:rPr>
        <w:t xml:space="preserve">The Pearson’s correlation coefficient tries to “draw” a line of best fit among the data points of the couple of parameters being studied, in an effort to </w:t>
      </w:r>
      <w:r w:rsidRPr="005842AA">
        <w:rPr>
          <w:rFonts w:eastAsiaTheme="minorEastAsia"/>
          <w:sz w:val="24"/>
          <w:szCs w:val="24"/>
        </w:rPr>
        <w:t xml:space="preserve">determine </w:t>
      </w:r>
      <w:r>
        <w:rPr>
          <w:rFonts w:eastAsiaTheme="minorEastAsia"/>
          <w:sz w:val="24"/>
          <w:szCs w:val="24"/>
        </w:rPr>
        <w:t xml:space="preserve">if </w:t>
      </w:r>
      <w:r w:rsidRPr="005842AA">
        <w:rPr>
          <w:rFonts w:eastAsiaTheme="minorEastAsia"/>
          <w:sz w:val="24"/>
          <w:szCs w:val="24"/>
        </w:rPr>
        <w:t>there is a linear component of association between two variables</w:t>
      </w:r>
      <w:r>
        <w:rPr>
          <w:rFonts w:eastAsiaTheme="minorEastAsia"/>
          <w:sz w:val="24"/>
          <w:szCs w:val="24"/>
        </w:rPr>
        <w:t xml:space="preserve">. As we do not presuppose the existence of such a relationship, and in order to investigate </w:t>
      </w:r>
      <w:r w:rsidRPr="00F936EB">
        <w:rPr>
          <w:rFonts w:eastAsiaTheme="minorEastAsia"/>
          <w:sz w:val="24"/>
          <w:szCs w:val="24"/>
        </w:rPr>
        <w:t xml:space="preserve">how well </w:t>
      </w:r>
      <w:r>
        <w:rPr>
          <w:rFonts w:eastAsiaTheme="minorEastAsia"/>
          <w:sz w:val="24"/>
          <w:szCs w:val="24"/>
        </w:rPr>
        <w:t xml:space="preserve">a </w:t>
      </w:r>
      <w:r w:rsidRPr="00F936EB">
        <w:rPr>
          <w:rFonts w:eastAsiaTheme="minorEastAsia"/>
          <w:sz w:val="24"/>
          <w:szCs w:val="24"/>
        </w:rPr>
        <w:t>monotonic function can describe the relationship</w:t>
      </w:r>
      <w:r>
        <w:rPr>
          <w:rFonts w:eastAsiaTheme="minorEastAsia"/>
          <w:sz w:val="24"/>
          <w:szCs w:val="24"/>
        </w:rPr>
        <w:t xml:space="preserve"> </w:t>
      </w:r>
      <w:r w:rsidRPr="00F936EB">
        <w:rPr>
          <w:rFonts w:eastAsiaTheme="minorEastAsia"/>
          <w:sz w:val="24"/>
          <w:szCs w:val="24"/>
        </w:rPr>
        <w:t>between</w:t>
      </w:r>
      <w:r>
        <w:rPr>
          <w:rFonts w:eastAsiaTheme="minorEastAsia"/>
          <w:sz w:val="24"/>
          <w:szCs w:val="24"/>
        </w:rPr>
        <w:t xml:space="preserve"> the studied parameters, the Spearman </w:t>
      </w:r>
      <w:r w:rsidRPr="005842AA">
        <w:rPr>
          <w:rFonts w:eastAsiaTheme="minorEastAsia"/>
          <w:sz w:val="24"/>
          <w:szCs w:val="24"/>
        </w:rPr>
        <w:t xml:space="preserve">rank-order </w:t>
      </w:r>
      <w:r>
        <w:rPr>
          <w:rFonts w:eastAsiaTheme="minorEastAsia"/>
          <w:sz w:val="24"/>
          <w:szCs w:val="24"/>
        </w:rPr>
        <w:t>correlation coefficient was also applied, calculated as follows:</w:t>
      </w:r>
    </w:p>
    <w:p w:rsidR="001458A2" w:rsidRPr="00F95BB5" w:rsidRDefault="00D9068B" w:rsidP="001458A2">
      <w:pPr>
        <w:spacing w:before="120" w:after="120" w:line="276" w:lineRule="auto"/>
        <w:jc w:val="center"/>
        <w:rPr>
          <w:rFonts w:eastAsiaTheme="minorEastAsia"/>
          <w:sz w:val="24"/>
          <w:szCs w:val="24"/>
        </w:rPr>
      </w:pPr>
      <m:oMath>
        <m:sSub>
          <m:sSubPr>
            <m:ctrlPr>
              <w:rPr>
                <w:rFonts w:ascii="Cambria Math" w:eastAsiaTheme="minorEastAsia" w:hAnsi="Cambria Math"/>
                <w:i/>
                <w:sz w:val="28"/>
                <w:szCs w:val="28"/>
              </w:rPr>
            </m:ctrlPr>
          </m:sSubPr>
          <m:e>
            <m:r>
              <w:rPr>
                <w:rFonts w:ascii="STIXGeneral-Regular" w:eastAsiaTheme="minorEastAsia" w:hAnsi="STIXGeneral-Regular" w:cs="STIXGeneral-Regular"/>
                <w:sz w:val="28"/>
                <w:szCs w:val="28"/>
              </w:rPr>
              <m:t>r</m:t>
            </m:r>
          </m:e>
          <m:sub>
            <m:r>
              <w:rPr>
                <w:rFonts w:ascii="STIXGeneral-Regular" w:eastAsiaTheme="minorEastAsia" w:hAnsi="STIXGeneral-Regular" w:cs="STIXGeneral-Regular"/>
                <w:sz w:val="28"/>
                <w:szCs w:val="28"/>
              </w:rPr>
              <m:t>s</m:t>
            </m:r>
          </m:sub>
        </m:sSub>
        <m:r>
          <w:rPr>
            <w:rFonts w:ascii="Cambria Math" w:eastAsiaTheme="minorEastAsia" w:hAnsi="Cambria Math"/>
            <w:sz w:val="28"/>
            <w:szCs w:val="28"/>
          </w:rPr>
          <m:t>=1-</m:t>
        </m:r>
        <m:f>
          <m:fPr>
            <m:ctrlPr>
              <w:rPr>
                <w:rFonts w:ascii="Cambria Math" w:eastAsiaTheme="minorEastAsia" w:hAnsi="Cambria Math"/>
                <w:i/>
                <w:sz w:val="28"/>
                <w:szCs w:val="28"/>
              </w:rPr>
            </m:ctrlPr>
          </m:fPr>
          <m:num>
            <m:r>
              <w:rPr>
                <w:rFonts w:ascii="Cambria Math" w:eastAsiaTheme="minorEastAsia" w:hAnsi="Cambria Math"/>
                <w:sz w:val="28"/>
                <w:szCs w:val="28"/>
              </w:rPr>
              <m:t>6</m:t>
            </m:r>
            <m:nary>
              <m:naryPr>
                <m:chr m:val="∑"/>
                <m:limLoc m:val="undOvr"/>
                <m:ctrlPr>
                  <w:rPr>
                    <w:rFonts w:ascii="Cambria Math" w:eastAsiaTheme="minorEastAsia" w:hAnsi="Cambria Math"/>
                    <w:i/>
                    <w:sz w:val="28"/>
                    <w:szCs w:val="28"/>
                  </w:rPr>
                </m:ctrlPr>
              </m:naryPr>
              <m:sub>
                <m:r>
                  <w:rPr>
                    <w:rFonts w:ascii="STIXGeneral-Regular" w:eastAsiaTheme="minorEastAsia" w:hAnsi="STIXGeneral-Regular" w:cs="STIXGeneral-Regular"/>
                    <w:sz w:val="28"/>
                    <w:szCs w:val="28"/>
                  </w:rPr>
                  <m:t>i</m:t>
                </m:r>
                <m:r>
                  <w:rPr>
                    <w:rFonts w:ascii="Cambria Math" w:eastAsiaTheme="minorEastAsia" w:hAnsi="Cambria Math"/>
                    <w:sz w:val="28"/>
                    <w:szCs w:val="28"/>
                  </w:rPr>
                  <m:t>=1</m:t>
                </m:r>
              </m:sub>
              <m:sup>
                <m:r>
                  <w:rPr>
                    <w:rFonts w:ascii="STIXGeneral-Regular" w:eastAsiaTheme="minorEastAsia" w:hAnsi="STIXGeneral-Regular" w:cs="STIXGeneral-Regular"/>
                    <w:sz w:val="28"/>
                    <w:szCs w:val="28"/>
                  </w:rPr>
                  <m:t>N</m:t>
                </m:r>
              </m:sup>
              <m:e>
                <m:sSub>
                  <m:sSubPr>
                    <m:ctrlPr>
                      <w:rPr>
                        <w:rFonts w:ascii="Cambria Math" w:eastAsiaTheme="minorEastAsia" w:hAnsi="Cambria Math"/>
                        <w:i/>
                        <w:sz w:val="28"/>
                        <w:szCs w:val="28"/>
                      </w:rPr>
                    </m:ctrlPr>
                  </m:sSubPr>
                  <m:e>
                    <m:r>
                      <w:rPr>
                        <w:rFonts w:ascii="STIXGeneral-Regular" w:eastAsiaTheme="minorEastAsia" w:hAnsi="STIXGeneral-Regular" w:cs="STIXGeneral-Regular"/>
                        <w:sz w:val="28"/>
                        <w:szCs w:val="28"/>
                      </w:rPr>
                      <m:t>D</m:t>
                    </m:r>
                  </m:e>
                  <m:sub>
                    <m:r>
                      <w:rPr>
                        <w:rFonts w:ascii="STIXGeneral-Regular" w:eastAsiaTheme="minorEastAsia" w:hAnsi="STIXGeneral-Regular" w:cs="STIXGeneral-Regular"/>
                        <w:sz w:val="28"/>
                        <w:szCs w:val="28"/>
                      </w:rPr>
                      <m:t>i</m:t>
                    </m:r>
                  </m:sub>
                </m:sSub>
              </m:e>
            </m:nary>
          </m:num>
          <m:den>
            <m:r>
              <w:rPr>
                <w:rFonts w:ascii="STIXGeneral-Regular" w:eastAsiaTheme="minorEastAsia" w:hAnsi="STIXGeneral-Regular" w:cs="STIXGeneral-Regular"/>
                <w:sz w:val="28"/>
                <w:szCs w:val="28"/>
              </w:rPr>
              <m:t>n</m:t>
            </m:r>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STIXGeneral-Regular" w:eastAsiaTheme="minorEastAsia" w:hAnsi="STIXGeneral-Regular" w:cs="STIXGeneral-Regular"/>
                    <w:sz w:val="28"/>
                    <w:szCs w:val="28"/>
                  </w:rPr>
                  <m:t>n</m:t>
                </m:r>
              </m:e>
              <m:sup>
                <m:r>
                  <w:rPr>
                    <w:rFonts w:ascii="Cambria Math" w:eastAsiaTheme="minorEastAsia" w:hAnsi="Cambria Math"/>
                    <w:sz w:val="28"/>
                    <w:szCs w:val="28"/>
                  </w:rPr>
                  <m:t>2</m:t>
                </m:r>
              </m:sup>
            </m:sSup>
            <m:r>
              <w:rPr>
                <w:rFonts w:ascii="Cambria Math" w:eastAsiaTheme="minorEastAsia" w:hAnsi="Cambria Math"/>
                <w:sz w:val="28"/>
                <w:szCs w:val="28"/>
              </w:rPr>
              <m:t>-1)</m:t>
            </m:r>
          </m:den>
        </m:f>
      </m:oMath>
      <w:r w:rsidR="001458A2">
        <w:rPr>
          <w:rFonts w:cstheme="minorHAnsi"/>
          <w:color w:val="000000" w:themeColor="text1"/>
          <w:sz w:val="24"/>
          <w:szCs w:val="24"/>
        </w:rPr>
        <w:tab/>
      </w:r>
      <w:r w:rsidR="001458A2">
        <w:rPr>
          <w:rFonts w:cstheme="minorHAnsi"/>
          <w:color w:val="000000" w:themeColor="text1"/>
          <w:sz w:val="24"/>
          <w:szCs w:val="24"/>
        </w:rPr>
        <w:tab/>
        <w:t>(2)</w:t>
      </w:r>
    </w:p>
    <w:p w:rsidR="001458A2" w:rsidRPr="00660A23" w:rsidRDefault="00E7121A" w:rsidP="001458A2">
      <w:pPr>
        <w:spacing w:before="120" w:after="120" w:line="276" w:lineRule="auto"/>
        <w:jc w:val="both"/>
        <w:rPr>
          <w:rFonts w:eastAsiaTheme="minorEastAsia" w:cstheme="minorHAnsi"/>
          <w:sz w:val="24"/>
          <w:szCs w:val="24"/>
        </w:rPr>
      </w:pPr>
      <w:r>
        <w:rPr>
          <w:rFonts w:eastAsiaTheme="minorEastAsia"/>
          <w:sz w:val="24"/>
          <w:szCs w:val="24"/>
        </w:rPr>
        <w:t xml:space="preserve">where </w:t>
      </w:r>
      <m:oMath>
        <m:sSub>
          <m:sSubPr>
            <m:ctrlPr>
              <w:rPr>
                <w:rFonts w:ascii="Cambria Math" w:eastAsiaTheme="minorEastAsia" w:hAnsi="Cambria Math"/>
                <w:i/>
                <w:sz w:val="24"/>
                <w:szCs w:val="24"/>
              </w:rPr>
            </m:ctrlPr>
          </m:sSubPr>
          <m:e>
            <m:r>
              <w:rPr>
                <w:rFonts w:ascii="STIXGeneral-Regular" w:eastAsiaTheme="minorEastAsia" w:hAnsi="STIXGeneral-Regular" w:cs="STIXGeneral-Regular"/>
                <w:sz w:val="24"/>
                <w:szCs w:val="24"/>
              </w:rPr>
              <m:t>D</m:t>
            </m:r>
          </m:e>
          <m:sub>
            <m:r>
              <w:rPr>
                <w:rFonts w:ascii="STIXGeneral-Regular" w:eastAsiaTheme="minorEastAsia" w:hAnsi="STIXGeneral-Regular" w:cs="STIXGeneral-Regular"/>
                <w:sz w:val="24"/>
                <w:szCs w:val="24"/>
              </w:rPr>
              <m:t>i</m:t>
            </m:r>
          </m:sub>
        </m:sSub>
      </m:oMath>
      <w:r>
        <w:rPr>
          <w:rFonts w:eastAsiaTheme="minorEastAsia"/>
          <w:sz w:val="24"/>
          <w:szCs w:val="24"/>
        </w:rPr>
        <w:t xml:space="preserve"> represents the difference between the two sets of data, </w:t>
      </w:r>
      <m:oMath>
        <m:r>
          <w:rPr>
            <w:rFonts w:ascii="STIXGeneral-Regular" w:eastAsiaTheme="minorEastAsia" w:hAnsi="STIXGeneral-Regular" w:cs="STIXGeneral-Regular"/>
            <w:sz w:val="24"/>
            <w:szCs w:val="24"/>
          </w:rPr>
          <m:t>ranked</m:t>
        </m:r>
        <m:r>
          <w:rPr>
            <w:rFonts w:ascii="Cambria Math" w:eastAsiaTheme="minorEastAsia" w:hAnsi="Cambria Math"/>
            <w:sz w:val="24"/>
            <w:szCs w:val="24"/>
          </w:rPr>
          <m:t>(</m:t>
        </m:r>
        <m:r>
          <w:rPr>
            <w:rFonts w:ascii="STIXGeneral-Regular" w:hAnsi="STIXGeneral-Regular" w:cs="STIXGeneral-Regular"/>
            <w:sz w:val="24"/>
            <w:szCs w:val="24"/>
          </w:rPr>
          <m:t>x</m:t>
        </m:r>
        <m:r>
          <w:rPr>
            <w:rFonts w:ascii="Cambria Math" w:hAnsi="Cambria Math"/>
            <w:sz w:val="24"/>
            <w:szCs w:val="24"/>
          </w:rPr>
          <m:t>)</m:t>
        </m:r>
      </m:oMath>
      <w:r>
        <w:rPr>
          <w:sz w:val="24"/>
          <w:szCs w:val="24"/>
        </w:rPr>
        <w:t xml:space="preserve"> and </w:t>
      </w:r>
      <m:oMath>
        <m:r>
          <w:rPr>
            <w:rFonts w:ascii="STIXGeneral-Regular" w:hAnsi="STIXGeneral-Regular" w:cs="STIXGeneral-Regular"/>
            <w:sz w:val="24"/>
            <w:szCs w:val="24"/>
          </w:rPr>
          <m:t>ranked</m:t>
        </m:r>
        <m:r>
          <w:rPr>
            <w:rFonts w:ascii="Cambria Math" w:hAnsi="Cambria Math"/>
            <w:sz w:val="24"/>
            <w:szCs w:val="24"/>
          </w:rPr>
          <m:t>(</m:t>
        </m:r>
        <m:r>
          <w:rPr>
            <w:rFonts w:ascii="STIXGeneral-Regular" w:hAnsi="STIXGeneral-Regular" w:cs="STIXGeneral-Regular"/>
            <w:sz w:val="24"/>
            <w:szCs w:val="24"/>
          </w:rPr>
          <m:t>y</m:t>
        </m:r>
        <m:r>
          <w:rPr>
            <w:rFonts w:ascii="Cambria Math" w:hAnsi="Cambria Math"/>
            <w:sz w:val="24"/>
            <w:szCs w:val="24"/>
          </w:rPr>
          <m:t>)</m:t>
        </m:r>
      </m:oMath>
      <w:r>
        <w:rPr>
          <w:rFonts w:eastAsiaTheme="minorEastAsia"/>
          <w:sz w:val="24"/>
          <w:szCs w:val="24"/>
        </w:rPr>
        <w:t xml:space="preserve">, </w:t>
      </w:r>
      <m:oMath>
        <m:r>
          <w:rPr>
            <w:rFonts w:ascii="STIXGeneral-Regular" w:hAnsi="STIXGeneral-Regular" w:cs="STIXGeneral-Regular"/>
            <w:sz w:val="24"/>
            <w:szCs w:val="24"/>
          </w:rPr>
          <m:t>ranked</m:t>
        </m:r>
      </m:oMath>
      <w:r>
        <w:rPr>
          <w:rFonts w:eastAsiaTheme="minorEastAsia"/>
          <w:sz w:val="24"/>
          <w:szCs w:val="24"/>
        </w:rPr>
        <w:t xml:space="preserve"> denoting that both datasets are ranked</w:t>
      </w:r>
      <w:r w:rsidRPr="004333E0">
        <w:rPr>
          <w:rFonts w:eastAsiaTheme="minorEastAsia"/>
          <w:sz w:val="24"/>
          <w:szCs w:val="24"/>
        </w:rPr>
        <w:t xml:space="preserve"> </w:t>
      </w:r>
      <w:r>
        <w:rPr>
          <w:rFonts w:eastAsiaTheme="minorEastAsia"/>
          <w:sz w:val="24"/>
          <w:szCs w:val="24"/>
        </w:rPr>
        <w:t xml:space="preserve">from higher to lower values (6), and </w:t>
      </w:r>
      <m:oMath>
        <m:r>
          <w:rPr>
            <w:rFonts w:ascii="STIXGeneral-Regular" w:hAnsi="STIXGeneral-Regular" w:cs="STIXGeneral-Regular"/>
            <w:sz w:val="24"/>
            <w:szCs w:val="24"/>
          </w:rPr>
          <m:t>x</m:t>
        </m:r>
      </m:oMath>
      <w:r>
        <w:rPr>
          <w:sz w:val="24"/>
          <w:szCs w:val="24"/>
        </w:rPr>
        <w:t xml:space="preserve"> and </w:t>
      </w:r>
      <m:oMath>
        <m:r>
          <w:rPr>
            <w:rFonts w:ascii="STIXGeneral-Regular" w:hAnsi="STIXGeneral-Regular" w:cs="STIXGeneral-Regular"/>
            <w:sz w:val="24"/>
            <w:szCs w:val="24"/>
          </w:rPr>
          <m:t>y</m:t>
        </m:r>
      </m:oMath>
      <w:r>
        <w:rPr>
          <w:rFonts w:eastAsiaTheme="minorEastAsia"/>
          <w:sz w:val="24"/>
          <w:szCs w:val="24"/>
        </w:rPr>
        <w:t xml:space="preserve"> represents TNSMS and </w:t>
      </w:r>
      <w:r w:rsidRPr="00660A23">
        <w:rPr>
          <w:rFonts w:eastAsiaTheme="minorEastAsia"/>
          <w:sz w:val="24"/>
          <w:szCs w:val="24"/>
        </w:rPr>
        <w:t xml:space="preserve">pollen </w:t>
      </w:r>
      <w:r>
        <w:rPr>
          <w:rFonts w:eastAsiaTheme="minorEastAsia" w:cstheme="minorHAnsi"/>
          <w:sz w:val="24"/>
          <w:szCs w:val="24"/>
        </w:rPr>
        <w:t>concentrations</w:t>
      </w:r>
      <w:r w:rsidR="004F1625">
        <w:rPr>
          <w:rFonts w:eastAsiaTheme="minorEastAsia" w:cstheme="minorHAnsi"/>
          <w:sz w:val="24"/>
          <w:szCs w:val="24"/>
        </w:rPr>
        <w:t xml:space="preserve"> </w:t>
      </w:r>
      <w:r w:rsidRPr="00660A23">
        <w:rPr>
          <w:rFonts w:eastAsiaTheme="minorEastAsia" w:cstheme="minorHAnsi"/>
          <w:sz w:val="24"/>
          <w:szCs w:val="24"/>
        </w:rPr>
        <w:t>respectively.</w:t>
      </w:r>
      <w:r w:rsidR="001458A2">
        <w:rPr>
          <w:rFonts w:eastAsiaTheme="minorEastAsia" w:cstheme="minorHAnsi"/>
          <w:sz w:val="24"/>
          <w:szCs w:val="24"/>
        </w:rPr>
        <w:t xml:space="preserve"> It should be noted that </w:t>
      </w:r>
      <w:r w:rsidR="001458A2" w:rsidRPr="005842AA">
        <w:rPr>
          <w:rFonts w:eastAsiaTheme="minorEastAsia" w:cstheme="minorHAnsi"/>
          <w:sz w:val="24"/>
          <w:szCs w:val="24"/>
        </w:rPr>
        <w:t>Spearman's correlation is the nonparametric version of the Pearson product-moment correlation</w:t>
      </w:r>
      <w:r w:rsidR="001458A2">
        <w:rPr>
          <w:rFonts w:eastAsiaTheme="minorEastAsia" w:cstheme="minorHAnsi"/>
          <w:sz w:val="24"/>
          <w:szCs w:val="24"/>
        </w:rPr>
        <w:t xml:space="preserve"> and </w:t>
      </w:r>
      <w:r w:rsidR="001458A2" w:rsidRPr="005842AA">
        <w:rPr>
          <w:rFonts w:eastAsiaTheme="minorEastAsia" w:cstheme="minorHAnsi"/>
          <w:sz w:val="24"/>
          <w:szCs w:val="24"/>
        </w:rPr>
        <w:t>measures the strength and direction of association between two ranked variables</w:t>
      </w:r>
      <w:r w:rsidR="001458A2">
        <w:rPr>
          <w:rFonts w:eastAsiaTheme="minorEastAsia" w:cstheme="minorHAnsi"/>
          <w:sz w:val="24"/>
          <w:szCs w:val="24"/>
        </w:rPr>
        <w:t>.</w:t>
      </w:r>
    </w:p>
    <w:p w:rsidR="001458A2" w:rsidRPr="00660A23" w:rsidRDefault="001458A2" w:rsidP="001458A2">
      <w:pPr>
        <w:pStyle w:val="1"/>
        <w:tabs>
          <w:tab w:val="center" w:pos="4844"/>
        </w:tabs>
        <w:spacing w:before="120" w:after="120"/>
        <w:jc w:val="both"/>
        <w:rPr>
          <w:rFonts w:asciiTheme="minorHAnsi" w:eastAsiaTheme="minorEastAsia" w:hAnsiTheme="minorHAnsi" w:cstheme="minorHAnsi"/>
          <w:sz w:val="24"/>
          <w:szCs w:val="24"/>
        </w:rPr>
      </w:pPr>
      <w:r w:rsidRPr="00660A23">
        <w:rPr>
          <w:rFonts w:asciiTheme="minorHAnsi" w:eastAsiaTheme="minorEastAsia" w:hAnsiTheme="minorHAnsi" w:cstheme="minorHAnsi"/>
          <w:sz w:val="24"/>
          <w:szCs w:val="24"/>
        </w:rPr>
        <w:t xml:space="preserve">In order to complement the correlation coefficient calculations, the </w:t>
      </w:r>
      <w:r w:rsidRPr="00660A23">
        <w:rPr>
          <w:rFonts w:asciiTheme="minorHAnsi" w:hAnsiTheme="minorHAnsi" w:cstheme="minorHAnsi"/>
          <w:color w:val="404040"/>
          <w:sz w:val="24"/>
          <w:szCs w:val="24"/>
          <w:shd w:val="clear" w:color="auto" w:fill="FFFFFF"/>
        </w:rPr>
        <w:t xml:space="preserve">p-values for a </w:t>
      </w:r>
      <w:r w:rsidRPr="00660A23">
        <w:rPr>
          <w:rFonts w:asciiTheme="minorHAnsi" w:eastAsiaTheme="minorEastAsia" w:hAnsiTheme="minorHAnsi" w:cstheme="minorHAnsi"/>
          <w:sz w:val="24"/>
          <w:szCs w:val="24"/>
        </w:rPr>
        <w:t>significance level of a=0.001 were calculated. Therefore, if the p value is smaller than a, then the association resulting from the corresponding correlation coefficient is considered statistically significant.</w:t>
      </w:r>
    </w:p>
    <w:p w:rsidR="001458A2" w:rsidRDefault="001458A2" w:rsidP="001458A2">
      <w:pPr>
        <w:pStyle w:val="1"/>
        <w:spacing w:before="120" w:after="120"/>
        <w:jc w:val="both"/>
        <w:rPr>
          <w:rFonts w:asciiTheme="minorHAnsi" w:hAnsiTheme="minorHAnsi" w:cstheme="minorHAnsi"/>
          <w:color w:val="000000" w:themeColor="text1"/>
          <w:sz w:val="24"/>
          <w:szCs w:val="24"/>
        </w:rPr>
      </w:pPr>
    </w:p>
    <w:p w:rsidR="001458A2" w:rsidRDefault="001458A2" w:rsidP="001458A2">
      <w:pPr>
        <w:rPr>
          <w:rFonts w:eastAsia="Times New Roman" w:cstheme="minorHAnsi"/>
          <w:color w:val="000000" w:themeColor="text1"/>
          <w:sz w:val="24"/>
          <w:szCs w:val="24"/>
        </w:rPr>
      </w:pPr>
      <w:r>
        <w:rPr>
          <w:rFonts w:cstheme="minorHAnsi"/>
          <w:color w:val="000000" w:themeColor="text1"/>
          <w:sz w:val="24"/>
          <w:szCs w:val="24"/>
        </w:rPr>
        <w:br w:type="page"/>
      </w:r>
    </w:p>
    <w:p w:rsidR="001458A2" w:rsidRPr="007173E6" w:rsidRDefault="001458A2" w:rsidP="00961AC0">
      <w:pPr>
        <w:pStyle w:val="berschrift2"/>
      </w:pPr>
      <w:r w:rsidRPr="007173E6">
        <w:t>S2: graphical representation and investigation of data</w:t>
      </w:r>
    </w:p>
    <w:p w:rsidR="001458A2" w:rsidRPr="00962CCB" w:rsidRDefault="001458A2" w:rsidP="001458A2">
      <w:pPr>
        <w:pStyle w:val="1"/>
        <w:spacing w:before="120" w:after="12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descriptive statistics of the parameters of interest (Tables S2a-c) provided information on their value range: there are differences in the magnitude of the parameters involved in the analysis, (pollen concentration levels exceeding one thousand while symptom data not being able to exceed the value of ten), and for this reason we decided to normalize the data, so that they will all have a zero minimum and a maximum equal to one.</w:t>
      </w:r>
      <w:r w:rsidR="004F162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For each one of the initial parameters of interest, a normalized parameter was estimated, calculated as follows:</w:t>
      </w:r>
    </w:p>
    <w:p w:rsidR="001458A2" w:rsidRDefault="00D9068B" w:rsidP="001458A2">
      <w:pPr>
        <w:pStyle w:val="1"/>
        <w:spacing w:before="120" w:after="120"/>
        <w:jc w:val="center"/>
        <w:rPr>
          <w:rFonts w:asciiTheme="minorHAnsi" w:hAnsiTheme="minorHAnsi" w:cstheme="minorHAnsi"/>
          <w:color w:val="000000" w:themeColor="text1"/>
          <w:sz w:val="24"/>
          <w:szCs w:val="24"/>
        </w:rPr>
      </w:pPr>
      <m:oMath>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z</m:t>
            </m:r>
          </m:e>
          <m:sub>
            <m:r>
              <w:rPr>
                <w:rFonts w:ascii="STIXGeneral-Regular" w:hAnsi="STIXGeneral-Regular" w:cs="STIXGeneral-Regular"/>
                <w:color w:val="000000" w:themeColor="text1"/>
                <w:sz w:val="28"/>
                <w:szCs w:val="24"/>
              </w:rPr>
              <m:t>i</m:t>
            </m:r>
          </m:sub>
        </m:sSub>
        <m:r>
          <w:rPr>
            <w:rFonts w:ascii="Cambria Math" w:hAnsi="Cambria Math" w:cstheme="minorHAnsi"/>
            <w:color w:val="000000" w:themeColor="text1"/>
            <w:sz w:val="28"/>
            <w:szCs w:val="24"/>
          </w:rPr>
          <m:t>=</m:t>
        </m:r>
        <m:f>
          <m:fPr>
            <m:ctrlPr>
              <w:rPr>
                <w:rFonts w:ascii="Cambria Math" w:hAnsi="Cambria Math" w:cstheme="minorHAnsi"/>
                <w:i/>
                <w:color w:val="000000" w:themeColor="text1"/>
                <w:sz w:val="28"/>
                <w:szCs w:val="24"/>
              </w:rPr>
            </m:ctrlPr>
          </m:fPr>
          <m:num>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x</m:t>
                </m:r>
              </m:e>
              <m:sub>
                <m:r>
                  <w:rPr>
                    <w:rFonts w:ascii="STIXGeneral-Regular" w:hAnsi="STIXGeneral-Regular" w:cs="STIXGeneral-Regular"/>
                    <w:color w:val="000000" w:themeColor="text1"/>
                    <w:sz w:val="28"/>
                    <w:szCs w:val="24"/>
                  </w:rPr>
                  <m:t>i</m:t>
                </m:r>
              </m:sub>
            </m:sSub>
            <m:r>
              <w:rPr>
                <w:rFonts w:ascii="Cambria Math" w:hAnsi="Cambria Math" w:cstheme="minorHAnsi"/>
                <w:color w:val="000000" w:themeColor="text1"/>
                <w:sz w:val="28"/>
                <w:szCs w:val="24"/>
              </w:rPr>
              <m:t>-</m:t>
            </m:r>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x</m:t>
                </m:r>
              </m:e>
              <m:sub>
                <m:r>
                  <w:rPr>
                    <w:rFonts w:ascii="STIXGeneral-Regular" w:hAnsi="STIXGeneral-Regular" w:cs="STIXGeneral-Regular"/>
                    <w:color w:val="000000" w:themeColor="text1"/>
                    <w:sz w:val="28"/>
                    <w:szCs w:val="24"/>
                  </w:rPr>
                  <m:t>min</m:t>
                </m:r>
              </m:sub>
            </m:sSub>
          </m:num>
          <m:den>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x</m:t>
                </m:r>
              </m:e>
              <m:sub>
                <m:r>
                  <w:rPr>
                    <w:rFonts w:ascii="STIXGeneral-Regular" w:hAnsi="STIXGeneral-Regular" w:cs="STIXGeneral-Regular"/>
                    <w:color w:val="000000" w:themeColor="text1"/>
                    <w:sz w:val="28"/>
                    <w:szCs w:val="24"/>
                  </w:rPr>
                  <m:t>max</m:t>
                </m:r>
              </m:sub>
            </m:sSub>
            <m:r>
              <w:rPr>
                <w:rFonts w:ascii="Cambria Math" w:hAnsi="Cambria Math" w:cstheme="minorHAnsi"/>
                <w:color w:val="000000" w:themeColor="text1"/>
                <w:sz w:val="28"/>
                <w:szCs w:val="24"/>
              </w:rPr>
              <m:t>-</m:t>
            </m:r>
            <m:sSub>
              <m:sSubPr>
                <m:ctrlPr>
                  <w:rPr>
                    <w:rFonts w:ascii="Cambria Math" w:hAnsi="Cambria Math" w:cstheme="minorHAnsi"/>
                    <w:i/>
                    <w:color w:val="000000" w:themeColor="text1"/>
                    <w:sz w:val="28"/>
                    <w:szCs w:val="24"/>
                  </w:rPr>
                </m:ctrlPr>
              </m:sSubPr>
              <m:e>
                <m:r>
                  <w:rPr>
                    <w:rFonts w:ascii="STIXGeneral-Regular" w:hAnsi="STIXGeneral-Regular" w:cs="STIXGeneral-Regular"/>
                    <w:color w:val="000000" w:themeColor="text1"/>
                    <w:sz w:val="28"/>
                    <w:szCs w:val="24"/>
                  </w:rPr>
                  <m:t>x</m:t>
                </m:r>
              </m:e>
              <m:sub>
                <m:r>
                  <w:rPr>
                    <w:rFonts w:ascii="STIXGeneral-Regular" w:hAnsi="STIXGeneral-Regular" w:cs="STIXGeneral-Regular"/>
                    <w:color w:val="000000" w:themeColor="text1"/>
                    <w:sz w:val="28"/>
                    <w:szCs w:val="24"/>
                  </w:rPr>
                  <m:t>min</m:t>
                </m:r>
              </m:sub>
            </m:sSub>
          </m:den>
        </m:f>
      </m:oMath>
      <w:r w:rsidR="001458A2">
        <w:rPr>
          <w:rFonts w:asciiTheme="minorHAnsi" w:hAnsiTheme="minorHAnsi" w:cstheme="minorHAnsi"/>
          <w:color w:val="000000" w:themeColor="text1"/>
          <w:sz w:val="24"/>
          <w:szCs w:val="24"/>
        </w:rPr>
        <w:tab/>
        <w:t>(3)</w:t>
      </w:r>
    </w:p>
    <w:p w:rsidR="001458A2" w:rsidRPr="008B4E6E" w:rsidRDefault="00E155B9" w:rsidP="001458A2">
      <w:pPr>
        <w:spacing w:before="120" w:after="120" w:line="276" w:lineRule="auto"/>
        <w:jc w:val="both"/>
        <w:rPr>
          <w:rFonts w:eastAsiaTheme="minorEastAsia" w:cstheme="minorHAnsi"/>
          <w:color w:val="000000" w:themeColor="text1"/>
          <w:sz w:val="24"/>
          <w:szCs w:val="24"/>
        </w:rPr>
      </w:pPr>
      <w:r>
        <w:rPr>
          <w:rFonts w:eastAsiaTheme="minorEastAsia" w:cstheme="minorHAnsi"/>
          <w:sz w:val="24"/>
          <w:szCs w:val="24"/>
        </w:rPr>
        <w:t xml:space="preserve">where </w:t>
      </w:r>
      <m:oMath>
        <m:sSub>
          <m:sSubPr>
            <m:ctrlPr>
              <w:rPr>
                <w:rFonts w:ascii="Cambria Math" w:eastAsia="Times New Roman" w:hAnsi="Cambria Math" w:cstheme="minorHAnsi"/>
                <w:i/>
                <w:color w:val="000000" w:themeColor="text1"/>
                <w:sz w:val="24"/>
                <w:szCs w:val="24"/>
              </w:rPr>
            </m:ctrlPr>
          </m:sSubPr>
          <m:e>
            <m:r>
              <w:rPr>
                <w:rFonts w:ascii="STIXGeneral-Regular" w:hAnsi="STIXGeneral-Regular" w:cs="STIXGeneral-Regular"/>
                <w:color w:val="000000" w:themeColor="text1"/>
                <w:sz w:val="24"/>
                <w:szCs w:val="24"/>
              </w:rPr>
              <m:t>x</m:t>
            </m:r>
          </m:e>
          <m:sub>
            <m:r>
              <w:rPr>
                <w:rFonts w:ascii="STIXGeneral-Regular" w:hAnsi="STIXGeneral-Regular" w:cs="STIXGeneral-Regular"/>
                <w:color w:val="000000" w:themeColor="text1"/>
                <w:sz w:val="24"/>
                <w:szCs w:val="24"/>
              </w:rPr>
              <m:t>max</m:t>
            </m:r>
          </m:sub>
        </m:sSub>
      </m:oMath>
      <w:r>
        <w:rPr>
          <w:rFonts w:eastAsiaTheme="minorEastAsia" w:cstheme="minorHAnsi"/>
          <w:color w:val="000000" w:themeColor="text1"/>
          <w:sz w:val="24"/>
          <w:szCs w:val="24"/>
        </w:rPr>
        <w:t xml:space="preserve">and </w:t>
      </w:r>
      <m:oMath>
        <m:sSub>
          <m:sSubPr>
            <m:ctrlPr>
              <w:rPr>
                <w:rFonts w:ascii="Cambria Math" w:eastAsia="Times New Roman" w:hAnsi="Cambria Math" w:cstheme="minorHAnsi"/>
                <w:i/>
                <w:color w:val="000000" w:themeColor="text1"/>
                <w:sz w:val="24"/>
                <w:szCs w:val="24"/>
              </w:rPr>
            </m:ctrlPr>
          </m:sSubPr>
          <m:e>
            <m:r>
              <w:rPr>
                <w:rFonts w:ascii="STIXGeneral-Regular" w:hAnsi="STIXGeneral-Regular" w:cs="STIXGeneral-Regular"/>
                <w:color w:val="000000" w:themeColor="text1"/>
                <w:sz w:val="24"/>
                <w:szCs w:val="24"/>
              </w:rPr>
              <m:t>x</m:t>
            </m:r>
          </m:e>
          <m:sub>
            <m:r>
              <w:rPr>
                <w:rFonts w:ascii="STIXGeneral-Regular" w:hAnsi="STIXGeneral-Regular" w:cs="STIXGeneral-Regular"/>
                <w:color w:val="000000" w:themeColor="text1"/>
                <w:sz w:val="24"/>
                <w:szCs w:val="24"/>
              </w:rPr>
              <m:t>min</m:t>
            </m:r>
          </m:sub>
        </m:sSub>
      </m:oMath>
      <w:r>
        <w:rPr>
          <w:rFonts w:eastAsiaTheme="minorEastAsia" w:cstheme="minorHAnsi"/>
          <w:color w:val="000000" w:themeColor="text1"/>
          <w:sz w:val="24"/>
          <w:szCs w:val="24"/>
        </w:rPr>
        <w:t xml:space="preserve"> are the maximum and minimum values, </w:t>
      </w:r>
      <m:oMath>
        <m:sSub>
          <m:sSubPr>
            <m:ctrlPr>
              <w:rPr>
                <w:rFonts w:ascii="Cambria Math" w:eastAsia="Times New Roman" w:hAnsi="Cambria Math" w:cstheme="minorHAnsi"/>
                <w:i/>
                <w:color w:val="000000" w:themeColor="text1"/>
                <w:sz w:val="24"/>
                <w:szCs w:val="24"/>
              </w:rPr>
            </m:ctrlPr>
          </m:sSubPr>
          <m:e>
            <m:r>
              <w:rPr>
                <w:rFonts w:ascii="STIXGeneral-Regular" w:hAnsi="STIXGeneral-Regular" w:cs="STIXGeneral-Regular"/>
                <w:color w:val="000000" w:themeColor="text1"/>
                <w:sz w:val="24"/>
                <w:szCs w:val="24"/>
              </w:rPr>
              <m:t>x</m:t>
            </m:r>
          </m:e>
          <m:sub>
            <m:r>
              <w:rPr>
                <w:rFonts w:ascii="STIXGeneral-Regular" w:hAnsi="STIXGeneral-Regular" w:cs="STIXGeneral-Regular"/>
                <w:color w:val="000000" w:themeColor="text1"/>
                <w:sz w:val="24"/>
                <w:szCs w:val="24"/>
              </w:rPr>
              <m:t>i</m:t>
            </m:r>
          </m:sub>
        </m:sSub>
      </m:oMath>
      <w:r>
        <w:rPr>
          <w:rFonts w:eastAsiaTheme="minorEastAsia" w:cstheme="minorHAnsi"/>
          <w:color w:val="000000" w:themeColor="text1"/>
          <w:sz w:val="24"/>
          <w:szCs w:val="24"/>
        </w:rPr>
        <w:t xml:space="preserve"> is the initial value and </w:t>
      </w:r>
      <m:oMath>
        <m:sSub>
          <m:sSubPr>
            <m:ctrlPr>
              <w:rPr>
                <w:rFonts w:ascii="Cambria Math" w:eastAsia="Times New Roman" w:hAnsi="Cambria Math" w:cstheme="minorHAnsi"/>
                <w:i/>
                <w:color w:val="000000" w:themeColor="text1"/>
                <w:sz w:val="24"/>
                <w:szCs w:val="24"/>
              </w:rPr>
            </m:ctrlPr>
          </m:sSubPr>
          <m:e>
            <m:r>
              <w:rPr>
                <w:rFonts w:ascii="STIXGeneral-Regular" w:hAnsi="STIXGeneral-Regular" w:cs="STIXGeneral-Regular"/>
                <w:color w:val="000000" w:themeColor="text1"/>
                <w:sz w:val="24"/>
                <w:szCs w:val="24"/>
              </w:rPr>
              <m:t>z</m:t>
            </m:r>
          </m:e>
          <m:sub>
            <m:r>
              <w:rPr>
                <w:rFonts w:ascii="STIXGeneral-Regular" w:hAnsi="STIXGeneral-Regular" w:cs="STIXGeneral-Regular"/>
                <w:color w:val="000000" w:themeColor="text1"/>
                <w:sz w:val="24"/>
                <w:szCs w:val="24"/>
              </w:rPr>
              <m:t>i</m:t>
            </m:r>
          </m:sub>
        </m:sSub>
      </m:oMath>
      <w:r>
        <w:rPr>
          <w:rFonts w:eastAsiaTheme="minorEastAsia" w:cstheme="minorHAnsi"/>
          <w:color w:val="000000" w:themeColor="text1"/>
          <w:sz w:val="24"/>
          <w:szCs w:val="24"/>
        </w:rPr>
        <w:t xml:space="preserve"> is the normalized value for each pollen and symptom data value included in the analysis</w:t>
      </w:r>
      <w:r w:rsidRPr="008B4E6E">
        <w:rPr>
          <w:rFonts w:eastAsiaTheme="minorEastAsia" w:cstheme="minorHAnsi"/>
          <w:color w:val="000000" w:themeColor="text1"/>
          <w:sz w:val="24"/>
          <w:szCs w:val="24"/>
        </w:rPr>
        <w:t>.</w:t>
      </w:r>
    </w:p>
    <w:p w:rsidR="007B1857" w:rsidRDefault="007B1857" w:rsidP="001458A2">
      <w:pPr>
        <w:spacing w:before="120" w:after="120" w:line="276" w:lineRule="auto"/>
        <w:jc w:val="both"/>
        <w:rPr>
          <w:rFonts w:eastAsiaTheme="minorEastAsia" w:cstheme="minorHAnsi"/>
          <w:color w:val="000000" w:themeColor="text1"/>
          <w:sz w:val="24"/>
          <w:szCs w:val="24"/>
        </w:rPr>
      </w:pPr>
    </w:p>
    <w:p w:rsidR="007B1857" w:rsidRPr="00016778" w:rsidRDefault="007B1857" w:rsidP="007B1857">
      <w:pPr>
        <w:rPr>
          <w:rFonts w:cstheme="minorHAnsi"/>
          <w:b/>
        </w:rPr>
      </w:pPr>
      <w:r w:rsidRPr="000A2633">
        <w:rPr>
          <w:rFonts w:cstheme="minorHAnsi"/>
          <w:b/>
        </w:rPr>
        <w:t xml:space="preserve">References </w:t>
      </w:r>
    </w:p>
    <w:p w:rsidR="00D31711" w:rsidRPr="00B46FB4" w:rsidRDefault="00D31711" w:rsidP="00D31711">
      <w:pPr>
        <w:pStyle w:val="Listenabsatz"/>
        <w:numPr>
          <w:ilvl w:val="0"/>
          <w:numId w:val="2"/>
        </w:numPr>
        <w:spacing w:after="120" w:line="240" w:lineRule="auto"/>
        <w:ind w:left="714" w:hanging="357"/>
        <w:contextualSpacing w:val="0"/>
        <w:rPr>
          <w:rFonts w:cstheme="minorHAnsi"/>
          <w:bCs/>
          <w:color w:val="000000" w:themeColor="text1"/>
          <w:lang w:val="de-CH" w:eastAsia="de-CH"/>
        </w:rPr>
      </w:pPr>
      <w:r w:rsidRPr="00B46FB4">
        <w:rPr>
          <w:rFonts w:cstheme="minorHAnsi"/>
          <w:bCs/>
          <w:color w:val="000000" w:themeColor="text1"/>
          <w:lang w:eastAsia="de-CH"/>
        </w:rPr>
        <w:t xml:space="preserve">Scheifinger H, Belmonte J, Buters J, Celenk S, Damialis A, Dechamp C. et al. Monitoring, modelling and forecasting of the pollen season. In: Sofiev M, Bergmann KC, editors. Allergenic pollen: a review of the production, release, distribution and health impacts. </w:t>
      </w:r>
      <w:r w:rsidRPr="00B46FB4">
        <w:rPr>
          <w:rFonts w:cstheme="minorHAnsi"/>
          <w:bCs/>
          <w:color w:val="000000" w:themeColor="text1"/>
          <w:lang w:val="de-CH" w:eastAsia="de-CH"/>
        </w:rPr>
        <w:t>Dordrecht: Springer, 2013: 71–126.</w:t>
      </w:r>
    </w:p>
    <w:p w:rsidR="00D31711" w:rsidRPr="00B46FB4" w:rsidRDefault="00D31711" w:rsidP="00D31711">
      <w:pPr>
        <w:pStyle w:val="Listenabsatz"/>
        <w:numPr>
          <w:ilvl w:val="0"/>
          <w:numId w:val="2"/>
        </w:numPr>
        <w:spacing w:after="120" w:line="240" w:lineRule="auto"/>
        <w:ind w:left="714" w:hanging="357"/>
        <w:contextualSpacing w:val="0"/>
        <w:rPr>
          <w:rFonts w:cstheme="minorHAnsi"/>
        </w:rPr>
      </w:pPr>
      <w:r w:rsidRPr="00B46FB4">
        <w:rPr>
          <w:rFonts w:cstheme="minorHAnsi"/>
          <w:lang w:val="de-DE"/>
        </w:rPr>
        <w:t xml:space="preserve">Eidet JR, Tashbayev B, Chen X, Ræder S, Badian R, Utheim Ø, Fostad IG, Dartt DA, Utheim TP. </w:t>
      </w:r>
      <w:r w:rsidRPr="00B46FB4">
        <w:rPr>
          <w:rFonts w:cstheme="minorHAnsi"/>
        </w:rPr>
        <w:t xml:space="preserve">Pollen count compared with severity of symptoms and signs of dry eye disease in Norway. </w:t>
      </w:r>
      <w:r w:rsidRPr="00B46FB4">
        <w:rPr>
          <w:rFonts w:cstheme="minorHAnsi"/>
          <w:i/>
        </w:rPr>
        <w:t>Acta Ophthalmol</w:t>
      </w:r>
      <w:r w:rsidR="007B1857">
        <w:rPr>
          <w:rFonts w:cstheme="minorHAnsi"/>
          <w:i/>
        </w:rPr>
        <w:t>.</w:t>
      </w:r>
      <w:r w:rsidRPr="00B46FB4">
        <w:rPr>
          <w:rFonts w:cstheme="minorHAnsi"/>
        </w:rPr>
        <w:t xml:space="preserve"> 2016; </w:t>
      </w:r>
      <w:r w:rsidRPr="007B1857">
        <w:rPr>
          <w:rFonts w:cstheme="minorHAnsi"/>
        </w:rPr>
        <w:t>94</w:t>
      </w:r>
      <w:r w:rsidRPr="00B46FB4">
        <w:rPr>
          <w:rFonts w:cstheme="minorHAnsi"/>
        </w:rPr>
        <w:t xml:space="preserve">, doi:10.1111/j.1755-3768.2016.0627 </w:t>
      </w:r>
    </w:p>
    <w:p w:rsidR="00D31711" w:rsidRPr="00B46FB4" w:rsidRDefault="00D31711" w:rsidP="00D31711">
      <w:pPr>
        <w:pStyle w:val="Listenabsatz"/>
        <w:numPr>
          <w:ilvl w:val="0"/>
          <w:numId w:val="2"/>
        </w:numPr>
        <w:spacing w:after="120" w:line="240" w:lineRule="auto"/>
        <w:ind w:left="714" w:hanging="357"/>
        <w:contextualSpacing w:val="0"/>
        <w:rPr>
          <w:rFonts w:cstheme="minorHAnsi"/>
          <w:bCs/>
          <w:color w:val="000000" w:themeColor="text1"/>
          <w:lang w:eastAsia="de-CH"/>
        </w:rPr>
      </w:pPr>
      <w:r w:rsidRPr="00B46FB4">
        <w:rPr>
          <w:rFonts w:cstheme="minorHAnsi"/>
          <w:bCs/>
          <w:color w:val="000000" w:themeColor="text1"/>
          <w:lang w:eastAsia="de-CH"/>
        </w:rPr>
        <w:t xml:space="preserve">Rentzos G, Lundberg V, Stotzer P-O, Pullerits T, Telemo E. Intestinal allergic inflammation in birch pollen allergic patients in relation to pollen season, IgE sensitization profile and gastrointestinal symptoms. </w:t>
      </w:r>
      <w:r w:rsidRPr="00B46FB4">
        <w:rPr>
          <w:rFonts w:cstheme="minorHAnsi"/>
          <w:bCs/>
          <w:i/>
          <w:color w:val="000000" w:themeColor="text1"/>
          <w:lang w:eastAsia="de-CH"/>
        </w:rPr>
        <w:t>Clinical and Translational Allergy</w:t>
      </w:r>
      <w:r w:rsidR="007B1857">
        <w:rPr>
          <w:rFonts w:cstheme="minorHAnsi"/>
          <w:bCs/>
          <w:i/>
          <w:color w:val="000000" w:themeColor="text1"/>
          <w:lang w:eastAsia="de-CH"/>
        </w:rPr>
        <w:t>.</w:t>
      </w:r>
      <w:r w:rsidRPr="00B46FB4">
        <w:rPr>
          <w:rFonts w:cstheme="minorHAnsi"/>
          <w:bCs/>
          <w:color w:val="000000" w:themeColor="text1"/>
          <w:lang w:eastAsia="de-CH"/>
        </w:rPr>
        <w:t xml:space="preserve"> 2014; </w:t>
      </w:r>
      <w:r w:rsidRPr="007B1857">
        <w:rPr>
          <w:rFonts w:cstheme="minorHAnsi"/>
          <w:bCs/>
          <w:color w:val="000000" w:themeColor="text1"/>
          <w:lang w:eastAsia="de-CH"/>
        </w:rPr>
        <w:t>4</w:t>
      </w:r>
      <w:r w:rsidRPr="00B46FB4">
        <w:rPr>
          <w:rFonts w:cstheme="minorHAnsi"/>
          <w:bCs/>
          <w:color w:val="000000" w:themeColor="text1"/>
          <w:lang w:eastAsia="de-CH"/>
        </w:rPr>
        <w:t>(19): 1-11</w:t>
      </w:r>
    </w:p>
    <w:p w:rsidR="007B1857" w:rsidRDefault="00D31711" w:rsidP="007B1857">
      <w:pPr>
        <w:pStyle w:val="Listenabsatz"/>
        <w:numPr>
          <w:ilvl w:val="0"/>
          <w:numId w:val="2"/>
        </w:numPr>
        <w:rPr>
          <w:rFonts w:cstheme="minorHAnsi"/>
          <w:color w:val="000000"/>
          <w:shd w:val="clear" w:color="auto" w:fill="FFFFFF"/>
          <w:lang w:val="de-DE"/>
        </w:rPr>
      </w:pPr>
      <w:r w:rsidRPr="00B46FB4">
        <w:rPr>
          <w:rFonts w:cstheme="minorHAnsi"/>
        </w:rPr>
        <w:t xml:space="preserve">Ito K, Weinberger KR, Robinson GS, Sheffield PE, Lall R, Mathes R, Matte TD. The associations between daily spring pollen counts, over-the-counter allergy medication sales, and asthma syndrome emergency department visits in New York City, 2002-2012. </w:t>
      </w:r>
      <w:r w:rsidRPr="00B46FB4">
        <w:rPr>
          <w:rFonts w:cstheme="minorHAnsi"/>
          <w:i/>
        </w:rPr>
        <w:t>Environmental Health</w:t>
      </w:r>
      <w:r w:rsidR="007B1857">
        <w:rPr>
          <w:rFonts w:cstheme="minorHAnsi"/>
          <w:i/>
        </w:rPr>
        <w:t>.</w:t>
      </w:r>
      <w:r w:rsidRPr="00B46FB4">
        <w:rPr>
          <w:rFonts w:cstheme="minorHAnsi"/>
        </w:rPr>
        <w:t xml:space="preserve"> 2015; </w:t>
      </w:r>
      <w:r w:rsidRPr="007B1857">
        <w:rPr>
          <w:rFonts w:cstheme="minorHAnsi"/>
        </w:rPr>
        <w:t>14</w:t>
      </w:r>
      <w:r w:rsidRPr="00B46FB4">
        <w:rPr>
          <w:rFonts w:cstheme="minorHAnsi"/>
        </w:rPr>
        <w:t>:71</w:t>
      </w:r>
      <w:r w:rsidR="007B1857" w:rsidRPr="007B1857">
        <w:rPr>
          <w:rFonts w:cstheme="minorHAnsi"/>
          <w:color w:val="000000"/>
          <w:shd w:val="clear" w:color="auto" w:fill="FFFFFF"/>
          <w:lang w:val="de-DE"/>
        </w:rPr>
        <w:t xml:space="preserve"> </w:t>
      </w:r>
    </w:p>
    <w:p w:rsidR="007B1857" w:rsidRDefault="007B1857" w:rsidP="007B1857">
      <w:pPr>
        <w:pStyle w:val="Listenabsatz"/>
        <w:numPr>
          <w:ilvl w:val="0"/>
          <w:numId w:val="2"/>
        </w:numPr>
        <w:rPr>
          <w:rFonts w:cstheme="minorHAnsi"/>
          <w:color w:val="000000"/>
          <w:shd w:val="clear" w:color="auto" w:fill="FFFFFF"/>
          <w:lang w:val="de-DE"/>
        </w:rPr>
      </w:pPr>
      <w:r w:rsidRPr="005F3669">
        <w:rPr>
          <w:rFonts w:cstheme="minorHAnsi"/>
          <w:color w:val="000000"/>
          <w:shd w:val="clear" w:color="auto" w:fill="FFFFFF"/>
          <w:lang w:val="de-DE"/>
        </w:rPr>
        <w:t>Kara</w:t>
      </w:r>
      <w:r>
        <w:rPr>
          <w:rFonts w:cstheme="minorHAnsi"/>
          <w:color w:val="000000"/>
          <w:shd w:val="clear" w:color="auto" w:fill="FFFFFF"/>
          <w:lang w:val="de-DE"/>
        </w:rPr>
        <w:t xml:space="preserve">tzas K, Katsifarakis N, Riga M, et al. </w:t>
      </w:r>
      <w:r w:rsidRPr="005F3669">
        <w:rPr>
          <w:rFonts w:cstheme="minorHAnsi"/>
          <w:color w:val="000000"/>
          <w:shd w:val="clear" w:color="auto" w:fill="FFFFFF"/>
          <w:lang w:val="de-DE"/>
        </w:rPr>
        <w:t xml:space="preserve">New European Academy of Allergy and Clinical Immunology definition on pollen season mirrors symptom load for grass and birch pollen-induced rhinitis. </w:t>
      </w:r>
      <w:r w:rsidRPr="00FC042D">
        <w:rPr>
          <w:rFonts w:cstheme="minorHAnsi"/>
          <w:i/>
          <w:color w:val="000000"/>
          <w:shd w:val="clear" w:color="auto" w:fill="FFFFFF"/>
          <w:lang w:val="de-DE"/>
        </w:rPr>
        <w:t>Allergy</w:t>
      </w:r>
      <w:r>
        <w:rPr>
          <w:rFonts w:cstheme="minorHAnsi"/>
          <w:i/>
          <w:color w:val="000000"/>
          <w:shd w:val="clear" w:color="auto" w:fill="FFFFFF"/>
          <w:lang w:val="de-DE"/>
        </w:rPr>
        <w:t>.</w:t>
      </w:r>
      <w:r w:rsidRPr="005F3669">
        <w:rPr>
          <w:rFonts w:cstheme="minorHAnsi"/>
          <w:color w:val="000000"/>
          <w:shd w:val="clear" w:color="auto" w:fill="FFFFFF"/>
          <w:lang w:val="de-DE"/>
        </w:rPr>
        <w:t xml:space="preserve"> 2018</w:t>
      </w:r>
      <w:r w:rsidRPr="00723870">
        <w:rPr>
          <w:rFonts w:cstheme="minorHAnsi"/>
          <w:color w:val="000000"/>
          <w:shd w:val="clear" w:color="auto" w:fill="FFFFFF"/>
          <w:lang w:val="de-DE"/>
        </w:rPr>
        <w:t>;73</w:t>
      </w:r>
      <w:r w:rsidRPr="005F3669">
        <w:rPr>
          <w:rFonts w:cstheme="minorHAnsi"/>
          <w:color w:val="000000"/>
          <w:shd w:val="clear" w:color="auto" w:fill="FFFFFF"/>
          <w:lang w:val="de-DE"/>
        </w:rPr>
        <w:t>(9):1851-1859</w:t>
      </w:r>
      <w:r>
        <w:rPr>
          <w:rFonts w:cstheme="minorHAnsi"/>
          <w:color w:val="000000"/>
          <w:shd w:val="clear" w:color="auto" w:fill="FFFFFF"/>
          <w:lang w:val="de-DE"/>
        </w:rPr>
        <w:t>.</w:t>
      </w:r>
    </w:p>
    <w:p w:rsidR="007B1857" w:rsidRPr="007B1857" w:rsidRDefault="00D31711" w:rsidP="007B1857">
      <w:pPr>
        <w:pStyle w:val="Listenabsatz"/>
        <w:numPr>
          <w:ilvl w:val="0"/>
          <w:numId w:val="2"/>
        </w:numPr>
        <w:rPr>
          <w:rFonts w:cstheme="minorHAnsi"/>
          <w:color w:val="000000"/>
          <w:shd w:val="clear" w:color="auto" w:fill="FFFFFF"/>
          <w:lang w:val="de-DE"/>
        </w:rPr>
      </w:pPr>
      <w:r w:rsidRPr="007B1857">
        <w:rPr>
          <w:rFonts w:cstheme="minorHAnsi"/>
        </w:rPr>
        <w:t>Gibbons JD, Chakraborti S. Nonparametric statistical inference. Florida: Chapman &amp; Hall/CRC, 2011</w:t>
      </w:r>
    </w:p>
    <w:p w:rsidR="004C2960" w:rsidRPr="005D7D7D" w:rsidRDefault="004C2960" w:rsidP="005D7D7D">
      <w:pPr>
        <w:rPr>
          <w:rFonts w:cstheme="minorHAnsi"/>
          <w:color w:val="000000" w:themeColor="text1"/>
        </w:rPr>
      </w:pPr>
    </w:p>
    <w:sectPr w:rsidR="004C2960" w:rsidRPr="005D7D7D" w:rsidSect="00020576">
      <w:pgSz w:w="11906" w:h="16838"/>
      <w:pgMar w:top="1440" w:right="1416" w:bottom="1440" w:left="709"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20E" w:rsidRDefault="0090520E" w:rsidP="00EA1A65">
      <w:pPr>
        <w:spacing w:after="0" w:line="240" w:lineRule="auto"/>
      </w:pPr>
      <w:r>
        <w:separator/>
      </w:r>
    </w:p>
  </w:endnote>
  <w:endnote w:type="continuationSeparator" w:id="0">
    <w:p w:rsidR="0090520E" w:rsidRDefault="0090520E" w:rsidP="00EA1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Ligh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STIXGeneral-Regular">
    <w:panose1 w:val="00000000000000000000"/>
    <w:charset w:val="00"/>
    <w:family w:val="auto"/>
    <w:pitch w:val="variable"/>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20E" w:rsidRDefault="0090520E" w:rsidP="00EA1A65">
      <w:pPr>
        <w:spacing w:after="0" w:line="240" w:lineRule="auto"/>
      </w:pPr>
      <w:r>
        <w:separator/>
      </w:r>
    </w:p>
  </w:footnote>
  <w:footnote w:type="continuationSeparator" w:id="0">
    <w:p w:rsidR="0090520E" w:rsidRDefault="0090520E" w:rsidP="00EA1A65">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B106B"/>
    <w:multiLevelType w:val="hybridMultilevel"/>
    <w:tmpl w:val="6E624660"/>
    <w:lvl w:ilvl="0" w:tplc="F3C0B45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3683DD4"/>
    <w:multiLevelType w:val="hybridMultilevel"/>
    <w:tmpl w:val="5BF8CBD0"/>
    <w:lvl w:ilvl="0" w:tplc="A336D18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F34BA"/>
    <w:multiLevelType w:val="hybridMultilevel"/>
    <w:tmpl w:val="A2BA5F2C"/>
    <w:lvl w:ilvl="0" w:tplc="A336D18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activeWritingStyle w:appName="MSWord" w:lang="de-CH" w:vendorID="64" w:dllVersion="131078" w:nlCheck="1" w:checkStyle="0"/>
  <w:activeWritingStyle w:appName="MSWord" w:lang="de-DE" w:vendorID="64" w:dllVersion="131078" w:nlCheck="1" w:checkStyle="0"/>
  <w:activeWritingStyle w:appName="MSWord" w:lang="en-US" w:vendorID="64" w:dllVersion="131078" w:nlCheck="1" w:checkStyle="1"/>
  <w:doNotTrackMoves/>
  <w:defaultTabStop w:val="720"/>
  <w:hyphenationZone w:val="425"/>
  <w:characterSpacingControl w:val="doNotCompress"/>
  <w:footnotePr>
    <w:footnote w:id="-1"/>
    <w:footnote w:id="0"/>
  </w:footnotePr>
  <w:endnotePr>
    <w:endnote w:id="-1"/>
    <w:endnote w:id="0"/>
  </w:endnotePr>
  <w:compat/>
  <w:rsids>
    <w:rsidRoot w:val="00652C7E"/>
    <w:rsid w:val="00020576"/>
    <w:rsid w:val="00094FEF"/>
    <w:rsid w:val="000A3BC6"/>
    <w:rsid w:val="000E0FA0"/>
    <w:rsid w:val="001458A2"/>
    <w:rsid w:val="001A7FC1"/>
    <w:rsid w:val="00225E15"/>
    <w:rsid w:val="00255796"/>
    <w:rsid w:val="00292224"/>
    <w:rsid w:val="00326418"/>
    <w:rsid w:val="003D4590"/>
    <w:rsid w:val="003E4195"/>
    <w:rsid w:val="00413AFE"/>
    <w:rsid w:val="004544DE"/>
    <w:rsid w:val="004C2960"/>
    <w:rsid w:val="004F1625"/>
    <w:rsid w:val="005662FC"/>
    <w:rsid w:val="0057749F"/>
    <w:rsid w:val="0058398F"/>
    <w:rsid w:val="0058640A"/>
    <w:rsid w:val="005A72D8"/>
    <w:rsid w:val="005D7D7D"/>
    <w:rsid w:val="00632096"/>
    <w:rsid w:val="006358C4"/>
    <w:rsid w:val="00644D20"/>
    <w:rsid w:val="00652C7E"/>
    <w:rsid w:val="0069232B"/>
    <w:rsid w:val="006C4048"/>
    <w:rsid w:val="007173E6"/>
    <w:rsid w:val="00741BD9"/>
    <w:rsid w:val="00780FD7"/>
    <w:rsid w:val="007B1857"/>
    <w:rsid w:val="007D2C60"/>
    <w:rsid w:val="00896656"/>
    <w:rsid w:val="008B4E6E"/>
    <w:rsid w:val="008F0705"/>
    <w:rsid w:val="0090520E"/>
    <w:rsid w:val="00921ECD"/>
    <w:rsid w:val="009550B2"/>
    <w:rsid w:val="00961AC0"/>
    <w:rsid w:val="00993754"/>
    <w:rsid w:val="00A92BE7"/>
    <w:rsid w:val="00AA3E24"/>
    <w:rsid w:val="00AB08B1"/>
    <w:rsid w:val="00AD77FB"/>
    <w:rsid w:val="00B02C71"/>
    <w:rsid w:val="00D03C42"/>
    <w:rsid w:val="00D31711"/>
    <w:rsid w:val="00D9068B"/>
    <w:rsid w:val="00E155B9"/>
    <w:rsid w:val="00E7121A"/>
    <w:rsid w:val="00EA1A65"/>
    <w:rsid w:val="00EF201E"/>
    <w:rsid w:val="00FC6DF7"/>
  </w:rsids>
  <m:mathPr>
    <m:mathFont m:val="Impact"/>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2960"/>
    <w:rPr>
      <w:lang w:val="en-US"/>
    </w:rPr>
  </w:style>
  <w:style w:type="paragraph" w:styleId="berschrift2">
    <w:name w:val="heading 2"/>
    <w:basedOn w:val="Standard"/>
    <w:next w:val="Standard"/>
    <w:link w:val="berschrift2Zeichen"/>
    <w:uiPriority w:val="9"/>
    <w:unhideWhenUsed/>
    <w:qFormat/>
    <w:rsid w:val="00961A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1">
    <w:name w:val="Βασικό1"/>
    <w:uiPriority w:val="99"/>
    <w:rsid w:val="004C2960"/>
    <w:pPr>
      <w:spacing w:after="0" w:line="276" w:lineRule="auto"/>
    </w:pPr>
    <w:rPr>
      <w:rFonts w:ascii="Arial" w:eastAsia="Times New Roman" w:hAnsi="Arial" w:cs="Arial"/>
      <w:color w:val="000000"/>
      <w:lang w:val="en-US"/>
    </w:rPr>
  </w:style>
  <w:style w:type="paragraph" w:styleId="Beschriftung">
    <w:name w:val="caption"/>
    <w:basedOn w:val="Standard"/>
    <w:next w:val="Standard"/>
    <w:uiPriority w:val="35"/>
    <w:unhideWhenUsed/>
    <w:qFormat/>
    <w:rsid w:val="004C2960"/>
    <w:pPr>
      <w:spacing w:after="200" w:line="240" w:lineRule="auto"/>
    </w:pPr>
    <w:rPr>
      <w:i/>
      <w:iCs/>
      <w:color w:val="44546A" w:themeColor="text2"/>
      <w:sz w:val="18"/>
      <w:szCs w:val="18"/>
    </w:rPr>
  </w:style>
  <w:style w:type="table" w:styleId="Tabellenraster">
    <w:name w:val="Table Grid"/>
    <w:basedOn w:val="NormaleTabelle"/>
    <w:uiPriority w:val="39"/>
    <w:rsid w:val="004C296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741BD9"/>
    <w:rPr>
      <w:sz w:val="16"/>
      <w:szCs w:val="16"/>
    </w:rPr>
  </w:style>
  <w:style w:type="paragraph" w:styleId="Kommentartext">
    <w:name w:val="annotation text"/>
    <w:basedOn w:val="Standard"/>
    <w:link w:val="KommentartextZeichen"/>
    <w:uiPriority w:val="99"/>
    <w:unhideWhenUsed/>
    <w:rsid w:val="00741BD9"/>
    <w:pPr>
      <w:spacing w:line="240" w:lineRule="auto"/>
    </w:pPr>
    <w:rPr>
      <w:sz w:val="20"/>
      <w:szCs w:val="20"/>
    </w:rPr>
  </w:style>
  <w:style w:type="character" w:customStyle="1" w:styleId="KommentartextZeichen">
    <w:name w:val="Kommentartext Zeichen"/>
    <w:basedOn w:val="Absatzstandardschriftart"/>
    <w:link w:val="Kommentartext"/>
    <w:uiPriority w:val="99"/>
    <w:rsid w:val="00741BD9"/>
    <w:rPr>
      <w:sz w:val="20"/>
      <w:szCs w:val="20"/>
      <w:lang w:val="en-US"/>
    </w:rPr>
  </w:style>
  <w:style w:type="paragraph" w:styleId="Sprechblasentext">
    <w:name w:val="Balloon Text"/>
    <w:basedOn w:val="Standard"/>
    <w:link w:val="SprechblasentextZeichen"/>
    <w:uiPriority w:val="99"/>
    <w:semiHidden/>
    <w:unhideWhenUsed/>
    <w:rsid w:val="00741BD9"/>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741BD9"/>
    <w:rPr>
      <w:rFonts w:ascii="Segoe UI" w:hAnsi="Segoe UI" w:cs="Segoe UI"/>
      <w:sz w:val="18"/>
      <w:szCs w:val="18"/>
      <w:lang w:val="en-US"/>
    </w:rPr>
  </w:style>
  <w:style w:type="paragraph" w:styleId="Kopfzeile">
    <w:name w:val="header"/>
    <w:basedOn w:val="Standard"/>
    <w:link w:val="KopfzeileZeichen"/>
    <w:uiPriority w:val="99"/>
    <w:unhideWhenUsed/>
    <w:rsid w:val="00EA1A65"/>
    <w:pPr>
      <w:tabs>
        <w:tab w:val="center" w:pos="4153"/>
        <w:tab w:val="right" w:pos="8306"/>
      </w:tabs>
      <w:spacing w:after="0" w:line="240" w:lineRule="auto"/>
    </w:pPr>
  </w:style>
  <w:style w:type="character" w:customStyle="1" w:styleId="KopfzeileZeichen">
    <w:name w:val="Kopfzeile Zeichen"/>
    <w:basedOn w:val="Absatzstandardschriftart"/>
    <w:link w:val="Kopfzeile"/>
    <w:uiPriority w:val="99"/>
    <w:rsid w:val="00EA1A65"/>
    <w:rPr>
      <w:lang w:val="en-US"/>
    </w:rPr>
  </w:style>
  <w:style w:type="paragraph" w:styleId="Fuzeile">
    <w:name w:val="footer"/>
    <w:basedOn w:val="Standard"/>
    <w:link w:val="FuzeileZeichen"/>
    <w:uiPriority w:val="99"/>
    <w:unhideWhenUsed/>
    <w:rsid w:val="00EA1A65"/>
    <w:pPr>
      <w:tabs>
        <w:tab w:val="center" w:pos="4153"/>
        <w:tab w:val="right" w:pos="8306"/>
      </w:tabs>
      <w:spacing w:after="0" w:line="240" w:lineRule="auto"/>
    </w:pPr>
  </w:style>
  <w:style w:type="character" w:customStyle="1" w:styleId="FuzeileZeichen">
    <w:name w:val="Fußzeile Zeichen"/>
    <w:basedOn w:val="Absatzstandardschriftart"/>
    <w:link w:val="Fuzeile"/>
    <w:uiPriority w:val="99"/>
    <w:rsid w:val="00EA1A65"/>
    <w:rPr>
      <w:lang w:val="en-US"/>
    </w:rPr>
  </w:style>
  <w:style w:type="paragraph" w:styleId="Listenabsatz">
    <w:name w:val="List Paragraph"/>
    <w:basedOn w:val="Standard"/>
    <w:uiPriority w:val="34"/>
    <w:qFormat/>
    <w:rsid w:val="00D31711"/>
    <w:pPr>
      <w:ind w:left="720"/>
      <w:contextualSpacing/>
    </w:pPr>
  </w:style>
  <w:style w:type="character" w:customStyle="1" w:styleId="berschrift2Zeichen">
    <w:name w:val="Überschrift 2 Zeichen"/>
    <w:basedOn w:val="Absatzstandardschriftart"/>
    <w:link w:val="berschrift2"/>
    <w:uiPriority w:val="9"/>
    <w:rsid w:val="00961AC0"/>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r="http://schemas.openxmlformats.org/officeDocument/2006/relationships" xmlns:w="http://schemas.openxmlformats.org/wordprocessingml/2006/main">
  <w:divs>
    <w:div w:id="275987474">
      <w:bodyDiv w:val="1"/>
      <w:marLeft w:val="0"/>
      <w:marRight w:val="0"/>
      <w:marTop w:val="0"/>
      <w:marBottom w:val="0"/>
      <w:divBdr>
        <w:top w:val="none" w:sz="0" w:space="0" w:color="auto"/>
        <w:left w:val="none" w:sz="0" w:space="0" w:color="auto"/>
        <w:bottom w:val="none" w:sz="0" w:space="0" w:color="auto"/>
        <w:right w:val="none" w:sz="0" w:space="0" w:color="auto"/>
      </w:divBdr>
    </w:div>
    <w:div w:id="10869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1485</Words>
  <Characters>8318</Characters>
  <Application>Microsoft Macintosh Word</Application>
  <DocSecurity>0</DocSecurity>
  <Lines>163</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Supplemenatry Material</vt:lpstr>
      <vt:lpstr/>
    </vt:vector>
  </TitlesOfParts>
  <Manager/>
  <Company/>
  <LinksUpToDate>false</LinksUpToDate>
  <CharactersWithSpaces>10397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Supplemenatry Material</dc:title>
  <dc:subject/>
  <dc:creator>EAACI TF "Pollen Definitions"</dc:creator>
  <cp:keywords/>
  <dc:description/>
  <cp:lastModifiedBy>Oliver  Pfaar</cp:lastModifiedBy>
  <cp:revision>2</cp:revision>
  <cp:lastPrinted>2019-04-04T14:28:00Z</cp:lastPrinted>
  <dcterms:created xsi:type="dcterms:W3CDTF">2019-06-21T13:42:00Z</dcterms:created>
  <dcterms:modified xsi:type="dcterms:W3CDTF">2019-06-21T13:42:00Z</dcterms:modified>
  <cp:category/>
</cp:coreProperties>
</file>