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83D39" w14:textId="77777777" w:rsidR="00FA1481" w:rsidRDefault="00664A12" w:rsidP="00E40896">
      <w:pPr>
        <w:jc w:val="center"/>
        <w:rPr>
          <w:sz w:val="36"/>
          <w:szCs w:val="36"/>
        </w:rPr>
      </w:pPr>
      <w:r>
        <w:rPr>
          <w:noProof/>
          <w:sz w:val="36"/>
          <w:szCs w:val="36"/>
        </w:rPr>
        <w:drawing>
          <wp:inline distT="0" distB="0" distL="0" distR="0" wp14:anchorId="6720CD11" wp14:editId="7067F797">
            <wp:extent cx="3200400" cy="609600"/>
            <wp:effectExtent l="0" t="0" r="0" b="0"/>
            <wp:docPr id="1" name="Picture 1" descr="agu_pubart-white_redu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u_pubart-white_reduc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609600"/>
                    </a:xfrm>
                    <a:prstGeom prst="rect">
                      <a:avLst/>
                    </a:prstGeom>
                    <a:noFill/>
                    <a:ln>
                      <a:noFill/>
                    </a:ln>
                  </pic:spPr>
                </pic:pic>
              </a:graphicData>
            </a:graphic>
          </wp:inline>
        </w:drawing>
      </w:r>
    </w:p>
    <w:p w14:paraId="7EE184DA" w14:textId="278789BD" w:rsidR="00CE6EAA" w:rsidRPr="00BF1BF9" w:rsidRDefault="00C469FF" w:rsidP="00FF3503">
      <w:pPr>
        <w:spacing w:before="100" w:beforeAutospacing="1" w:after="100" w:afterAutospacing="1"/>
        <w:jc w:val="center"/>
        <w:rPr>
          <w:rFonts w:ascii="Myriad Pro" w:hAnsi="Myriad Pro"/>
          <w:i/>
          <w:sz w:val="22"/>
          <w:szCs w:val="22"/>
        </w:rPr>
      </w:pPr>
      <w:r>
        <w:rPr>
          <w:rFonts w:ascii="Myriad Pro" w:hAnsi="Myriad Pro"/>
          <w:i/>
          <w:sz w:val="22"/>
          <w:szCs w:val="22"/>
        </w:rPr>
        <w:t>Global Biogeochemical Cycles</w:t>
      </w:r>
    </w:p>
    <w:p w14:paraId="2CB29489" w14:textId="77777777" w:rsidR="00FF3503" w:rsidRPr="00CE6EAA" w:rsidRDefault="00FF3503" w:rsidP="00FF3503">
      <w:pPr>
        <w:spacing w:before="100" w:beforeAutospacing="1" w:after="100" w:afterAutospacing="1"/>
        <w:jc w:val="center"/>
        <w:rPr>
          <w:rFonts w:ascii="Myriad Pro" w:hAnsi="Myriad Pro"/>
          <w:sz w:val="22"/>
          <w:szCs w:val="22"/>
        </w:rPr>
      </w:pPr>
      <w:r w:rsidRPr="00CE6EAA">
        <w:rPr>
          <w:rFonts w:ascii="Myriad Pro" w:hAnsi="Myriad Pro"/>
          <w:sz w:val="22"/>
          <w:szCs w:val="22"/>
        </w:rPr>
        <w:t>Supporting Information for</w:t>
      </w:r>
    </w:p>
    <w:p w14:paraId="7AE11B6B" w14:textId="77777777" w:rsidR="00C469FF" w:rsidRPr="00C469FF" w:rsidRDefault="00C469FF" w:rsidP="00C469FF">
      <w:pPr>
        <w:spacing w:before="100" w:beforeAutospacing="1" w:after="100" w:afterAutospacing="1"/>
        <w:jc w:val="center"/>
        <w:rPr>
          <w:rFonts w:ascii="Myriad Pro" w:hAnsi="Myriad Pro"/>
          <w:b/>
          <w:sz w:val="22"/>
          <w:szCs w:val="22"/>
        </w:rPr>
      </w:pPr>
      <w:r w:rsidRPr="00C469FF">
        <w:rPr>
          <w:rFonts w:ascii="Myriad Pro" w:hAnsi="Myriad Pro"/>
          <w:b/>
          <w:i/>
          <w:sz w:val="22"/>
          <w:szCs w:val="22"/>
        </w:rPr>
        <w:t>Sargassum</w:t>
      </w:r>
      <w:r w:rsidRPr="00C469FF">
        <w:rPr>
          <w:rFonts w:ascii="Myriad Pro" w:hAnsi="Myriad Pro"/>
          <w:b/>
          <w:sz w:val="22"/>
          <w:szCs w:val="22"/>
        </w:rPr>
        <w:t xml:space="preserve"> sp. act as a Large Regional Source of Marine Dissolved Organic Carbon and Polyphenols</w:t>
      </w:r>
    </w:p>
    <w:p w14:paraId="3D32ADE9" w14:textId="77777777" w:rsidR="00C469FF" w:rsidRPr="00C469FF" w:rsidRDefault="00C469FF" w:rsidP="00C469FF">
      <w:pPr>
        <w:spacing w:before="100" w:beforeAutospacing="1" w:after="100" w:afterAutospacing="1"/>
        <w:jc w:val="center"/>
        <w:rPr>
          <w:rFonts w:ascii="Myriad Pro" w:hAnsi="Myriad Pro"/>
          <w:sz w:val="22"/>
          <w:szCs w:val="22"/>
        </w:rPr>
      </w:pPr>
      <w:r w:rsidRPr="00C469FF">
        <w:rPr>
          <w:rFonts w:ascii="Myriad Pro" w:hAnsi="Myriad Pro"/>
          <w:sz w:val="22"/>
          <w:szCs w:val="22"/>
        </w:rPr>
        <w:t>Leanne C. Powers</w:t>
      </w:r>
      <w:r w:rsidRPr="00C469FF">
        <w:rPr>
          <w:rFonts w:ascii="Myriad Pro" w:hAnsi="Myriad Pro"/>
          <w:sz w:val="22"/>
          <w:szCs w:val="22"/>
          <w:vertAlign w:val="superscript"/>
        </w:rPr>
        <w:t>1*†</w:t>
      </w:r>
      <w:r w:rsidRPr="00C469FF">
        <w:rPr>
          <w:rFonts w:ascii="Myriad Pro" w:hAnsi="Myriad Pro"/>
          <w:sz w:val="22"/>
          <w:szCs w:val="22"/>
        </w:rPr>
        <w:t>, Norbert Hertkorn</w:t>
      </w:r>
      <w:r w:rsidRPr="00C469FF">
        <w:rPr>
          <w:rFonts w:ascii="Myriad Pro" w:hAnsi="Myriad Pro"/>
          <w:sz w:val="22"/>
          <w:szCs w:val="22"/>
          <w:vertAlign w:val="superscript"/>
        </w:rPr>
        <w:t>2†</w:t>
      </w:r>
      <w:r w:rsidRPr="00C469FF">
        <w:rPr>
          <w:rFonts w:ascii="Myriad Pro" w:hAnsi="Myriad Pro"/>
          <w:sz w:val="22"/>
          <w:szCs w:val="22"/>
        </w:rPr>
        <w:t>, Natasha McDonald</w:t>
      </w:r>
      <w:r w:rsidRPr="00C469FF">
        <w:rPr>
          <w:rFonts w:ascii="Myriad Pro" w:hAnsi="Myriad Pro"/>
          <w:sz w:val="22"/>
          <w:szCs w:val="22"/>
          <w:vertAlign w:val="superscript"/>
        </w:rPr>
        <w:t>3,4</w:t>
      </w:r>
      <w:r w:rsidRPr="00C469FF">
        <w:rPr>
          <w:rFonts w:ascii="Myriad Pro" w:hAnsi="Myriad Pro"/>
          <w:sz w:val="22"/>
          <w:szCs w:val="22"/>
        </w:rPr>
        <w:t>, Philippe Schmitt-Kopplin</w:t>
      </w:r>
      <w:r w:rsidRPr="00C469FF">
        <w:rPr>
          <w:rFonts w:ascii="Myriad Pro" w:hAnsi="Myriad Pro"/>
          <w:sz w:val="22"/>
          <w:szCs w:val="22"/>
          <w:vertAlign w:val="superscript"/>
        </w:rPr>
        <w:t>2,5</w:t>
      </w:r>
      <w:r w:rsidRPr="00C469FF">
        <w:rPr>
          <w:rFonts w:ascii="Myriad Pro" w:hAnsi="Myriad Pro"/>
          <w:sz w:val="22"/>
          <w:szCs w:val="22"/>
        </w:rPr>
        <w:t>,  Rossana Del Vecchio</w:t>
      </w:r>
      <w:r w:rsidRPr="00C469FF">
        <w:rPr>
          <w:rFonts w:ascii="Myriad Pro" w:hAnsi="Myriad Pro"/>
          <w:sz w:val="22"/>
          <w:szCs w:val="22"/>
          <w:vertAlign w:val="superscript"/>
        </w:rPr>
        <w:t>6</w:t>
      </w:r>
      <w:r w:rsidRPr="00C469FF">
        <w:rPr>
          <w:rFonts w:ascii="Myriad Pro" w:hAnsi="Myriad Pro"/>
          <w:sz w:val="22"/>
          <w:szCs w:val="22"/>
        </w:rPr>
        <w:t>, Neil V. Blough</w:t>
      </w:r>
      <w:r w:rsidRPr="00C469FF">
        <w:rPr>
          <w:rFonts w:ascii="Myriad Pro" w:hAnsi="Myriad Pro"/>
          <w:sz w:val="22"/>
          <w:szCs w:val="22"/>
          <w:vertAlign w:val="superscript"/>
        </w:rPr>
        <w:t>7</w:t>
      </w:r>
      <w:r w:rsidRPr="00C469FF">
        <w:rPr>
          <w:rFonts w:ascii="Myriad Pro" w:hAnsi="Myriad Pro"/>
          <w:sz w:val="22"/>
          <w:szCs w:val="22"/>
        </w:rPr>
        <w:t>, and Michael Gonsior</w:t>
      </w:r>
      <w:r w:rsidRPr="00C469FF">
        <w:rPr>
          <w:rFonts w:ascii="Myriad Pro" w:hAnsi="Myriad Pro"/>
          <w:sz w:val="22"/>
          <w:szCs w:val="22"/>
          <w:vertAlign w:val="superscript"/>
        </w:rPr>
        <w:t>1*</w:t>
      </w:r>
      <w:r w:rsidRPr="00C469FF">
        <w:rPr>
          <w:rFonts w:ascii="Myriad Pro" w:hAnsi="Myriad Pro"/>
          <w:sz w:val="22"/>
          <w:szCs w:val="22"/>
        </w:rPr>
        <w:t xml:space="preserve"> </w:t>
      </w:r>
    </w:p>
    <w:p w14:paraId="19BC261B" w14:textId="77777777" w:rsidR="00C469FF" w:rsidRPr="00C469FF" w:rsidRDefault="00C469FF" w:rsidP="00C469FF">
      <w:pPr>
        <w:spacing w:before="100" w:beforeAutospacing="1" w:after="100" w:afterAutospacing="1"/>
        <w:jc w:val="center"/>
        <w:rPr>
          <w:rFonts w:ascii="Myriad Pro" w:hAnsi="Myriad Pro"/>
          <w:sz w:val="20"/>
          <w:szCs w:val="22"/>
        </w:rPr>
      </w:pPr>
      <w:r w:rsidRPr="00C469FF">
        <w:rPr>
          <w:rFonts w:ascii="Myriad Pro" w:hAnsi="Myriad Pro"/>
          <w:sz w:val="20"/>
          <w:szCs w:val="22"/>
          <w:vertAlign w:val="superscript"/>
        </w:rPr>
        <w:t xml:space="preserve">1 </w:t>
      </w:r>
      <w:r w:rsidRPr="00C469FF">
        <w:rPr>
          <w:rFonts w:ascii="Myriad Pro" w:hAnsi="Myriad Pro"/>
          <w:sz w:val="20"/>
          <w:szCs w:val="22"/>
        </w:rPr>
        <w:t xml:space="preserve">University of Maryland Center for Environmental Science, Chesapeake Biological Laboratory, Solomons, MD, 20688 USA </w:t>
      </w:r>
    </w:p>
    <w:p w14:paraId="620E9C45" w14:textId="77777777" w:rsidR="00C469FF" w:rsidRPr="00C469FF" w:rsidRDefault="00C469FF" w:rsidP="00C469FF">
      <w:pPr>
        <w:spacing w:before="100" w:beforeAutospacing="1" w:after="100" w:afterAutospacing="1"/>
        <w:jc w:val="center"/>
        <w:rPr>
          <w:rFonts w:ascii="Myriad Pro" w:hAnsi="Myriad Pro"/>
          <w:sz w:val="20"/>
          <w:szCs w:val="22"/>
        </w:rPr>
      </w:pPr>
      <w:r w:rsidRPr="00C469FF">
        <w:rPr>
          <w:rFonts w:ascii="Myriad Pro" w:hAnsi="Myriad Pro"/>
          <w:sz w:val="20"/>
          <w:szCs w:val="22"/>
          <w:vertAlign w:val="superscript"/>
        </w:rPr>
        <w:t xml:space="preserve">2 </w:t>
      </w:r>
      <w:r w:rsidRPr="00C469FF">
        <w:rPr>
          <w:rFonts w:ascii="Myriad Pro" w:hAnsi="Myriad Pro"/>
          <w:sz w:val="20"/>
          <w:szCs w:val="22"/>
        </w:rPr>
        <w:t xml:space="preserve">Helmholtz Zentrum Muenchen - German Research Center for Environmental Health, Research Unit Analytical BioGeoChemistry, D-85764 Neuherberg, Germany </w:t>
      </w:r>
    </w:p>
    <w:p w14:paraId="658DE153" w14:textId="77777777" w:rsidR="00C469FF" w:rsidRPr="00C469FF" w:rsidRDefault="00C469FF" w:rsidP="00C469FF">
      <w:pPr>
        <w:spacing w:before="100" w:beforeAutospacing="1" w:after="100" w:afterAutospacing="1"/>
        <w:jc w:val="center"/>
        <w:rPr>
          <w:rFonts w:ascii="Myriad Pro" w:hAnsi="Myriad Pro"/>
          <w:sz w:val="20"/>
          <w:szCs w:val="22"/>
        </w:rPr>
      </w:pPr>
      <w:r w:rsidRPr="00C469FF">
        <w:rPr>
          <w:rFonts w:ascii="Myriad Pro" w:hAnsi="Myriad Pro"/>
          <w:sz w:val="20"/>
          <w:szCs w:val="22"/>
          <w:vertAlign w:val="superscript"/>
        </w:rPr>
        <w:t>3</w:t>
      </w:r>
      <w:r w:rsidRPr="00C469FF">
        <w:rPr>
          <w:rFonts w:ascii="Myriad Pro" w:hAnsi="Myriad Pro"/>
          <w:sz w:val="20"/>
          <w:szCs w:val="22"/>
        </w:rPr>
        <w:t xml:space="preserve"> Bermuda Institute of Ocean Sciences, 17 Biological Station, St. George’s GE 01, Bermuda</w:t>
      </w:r>
    </w:p>
    <w:p w14:paraId="0F0A1A54" w14:textId="77777777" w:rsidR="00C469FF" w:rsidRPr="00C469FF" w:rsidRDefault="00C469FF" w:rsidP="00C469FF">
      <w:pPr>
        <w:spacing w:before="100" w:beforeAutospacing="1" w:after="100" w:afterAutospacing="1"/>
        <w:jc w:val="center"/>
        <w:rPr>
          <w:rFonts w:ascii="Myriad Pro" w:hAnsi="Myriad Pro"/>
          <w:sz w:val="20"/>
          <w:szCs w:val="22"/>
          <w:vertAlign w:val="superscript"/>
        </w:rPr>
      </w:pPr>
      <w:r w:rsidRPr="00C469FF">
        <w:rPr>
          <w:rFonts w:ascii="Myriad Pro" w:hAnsi="Myriad Pro"/>
          <w:sz w:val="20"/>
          <w:szCs w:val="22"/>
          <w:vertAlign w:val="superscript"/>
        </w:rPr>
        <w:t xml:space="preserve">4 </w:t>
      </w:r>
      <w:r w:rsidRPr="00C469FF">
        <w:rPr>
          <w:rFonts w:ascii="Myriad Pro" w:hAnsi="Myriad Pro"/>
          <w:sz w:val="20"/>
          <w:szCs w:val="22"/>
        </w:rPr>
        <w:t>GEOMAR Helmholtz Centre for Ocean Research, Wischhofstr. 1-3, 24148 Kiel, Germany</w:t>
      </w:r>
    </w:p>
    <w:p w14:paraId="11A0AE95" w14:textId="77777777" w:rsidR="00C469FF" w:rsidRPr="00C469FF" w:rsidRDefault="00C469FF" w:rsidP="00C469FF">
      <w:pPr>
        <w:spacing w:before="100" w:beforeAutospacing="1" w:after="100" w:afterAutospacing="1"/>
        <w:jc w:val="center"/>
        <w:rPr>
          <w:rFonts w:ascii="Myriad Pro" w:hAnsi="Myriad Pro"/>
          <w:sz w:val="20"/>
          <w:szCs w:val="22"/>
        </w:rPr>
      </w:pPr>
      <w:r w:rsidRPr="00C469FF">
        <w:rPr>
          <w:rFonts w:ascii="Myriad Pro" w:hAnsi="Myriad Pro"/>
          <w:sz w:val="20"/>
          <w:szCs w:val="22"/>
          <w:vertAlign w:val="superscript"/>
        </w:rPr>
        <w:t>5</w:t>
      </w:r>
      <w:r w:rsidRPr="00C469FF">
        <w:rPr>
          <w:rFonts w:ascii="Myriad Pro" w:hAnsi="Myriad Pro"/>
          <w:sz w:val="20"/>
          <w:szCs w:val="22"/>
        </w:rPr>
        <w:t xml:space="preserve"> Technische Universität München, Chair of Analytical Food Chemistry, D-85354 Freising-12 Weihenstephan, Germany</w:t>
      </w:r>
    </w:p>
    <w:p w14:paraId="5C564818" w14:textId="77777777" w:rsidR="00C469FF" w:rsidRPr="00C469FF" w:rsidRDefault="00C469FF" w:rsidP="00C469FF">
      <w:pPr>
        <w:spacing w:before="100" w:beforeAutospacing="1" w:after="100" w:afterAutospacing="1"/>
        <w:jc w:val="center"/>
        <w:rPr>
          <w:rFonts w:ascii="Myriad Pro" w:hAnsi="Myriad Pro"/>
          <w:sz w:val="20"/>
          <w:szCs w:val="22"/>
        </w:rPr>
      </w:pPr>
      <w:r w:rsidRPr="00C469FF">
        <w:rPr>
          <w:rFonts w:ascii="Myriad Pro" w:hAnsi="Myriad Pro"/>
          <w:sz w:val="20"/>
          <w:szCs w:val="22"/>
          <w:vertAlign w:val="superscript"/>
        </w:rPr>
        <w:t>6</w:t>
      </w:r>
      <w:r w:rsidRPr="00C469FF">
        <w:rPr>
          <w:rFonts w:ascii="Myriad Pro" w:hAnsi="Myriad Pro"/>
          <w:sz w:val="20"/>
          <w:szCs w:val="22"/>
        </w:rPr>
        <w:t xml:space="preserve"> University of Maryland, Earth System Science Interdisciplinary Center, College Park, MD, 20742 USA </w:t>
      </w:r>
    </w:p>
    <w:p w14:paraId="7518A2DF" w14:textId="77777777" w:rsidR="00C469FF" w:rsidRPr="00C469FF" w:rsidRDefault="00C469FF" w:rsidP="00C469FF">
      <w:pPr>
        <w:spacing w:before="100" w:beforeAutospacing="1" w:after="100" w:afterAutospacing="1"/>
        <w:jc w:val="center"/>
        <w:rPr>
          <w:rFonts w:ascii="Myriad Pro" w:hAnsi="Myriad Pro"/>
          <w:sz w:val="20"/>
          <w:szCs w:val="22"/>
        </w:rPr>
      </w:pPr>
      <w:r w:rsidRPr="00C469FF">
        <w:rPr>
          <w:rFonts w:ascii="Myriad Pro" w:hAnsi="Myriad Pro"/>
          <w:sz w:val="20"/>
          <w:szCs w:val="22"/>
          <w:vertAlign w:val="superscript"/>
        </w:rPr>
        <w:t>7</w:t>
      </w:r>
      <w:r w:rsidRPr="00C469FF">
        <w:rPr>
          <w:rFonts w:ascii="Myriad Pro" w:hAnsi="Myriad Pro"/>
          <w:sz w:val="20"/>
          <w:szCs w:val="22"/>
        </w:rPr>
        <w:t xml:space="preserve"> University of Maryland, Department of Chemistry and Biochemistry, College Park, MD, 20742 USA </w:t>
      </w:r>
    </w:p>
    <w:p w14:paraId="71891EDF" w14:textId="77777777" w:rsidR="00094365" w:rsidRPr="00CE6EAA" w:rsidRDefault="00A50033" w:rsidP="00825950">
      <w:pPr>
        <w:spacing w:before="100" w:beforeAutospacing="1" w:after="100" w:afterAutospacing="1"/>
        <w:jc w:val="center"/>
        <w:rPr>
          <w:rFonts w:ascii="Myriad Pro" w:hAnsi="Myriad Pro"/>
          <w:sz w:val="22"/>
          <w:szCs w:val="22"/>
        </w:rPr>
      </w:pPr>
      <w:r w:rsidRPr="00CE6EAA" w:rsidDel="00A50033">
        <w:rPr>
          <w:rFonts w:ascii="Myriad Pro" w:hAnsi="Myriad Pro"/>
          <w:sz w:val="22"/>
          <w:szCs w:val="22"/>
        </w:rPr>
        <w:t xml:space="preserve"> </w:t>
      </w:r>
    </w:p>
    <w:p w14:paraId="347237BD" w14:textId="77777777" w:rsidR="00094365" w:rsidRPr="00CE6EAA" w:rsidRDefault="00094365" w:rsidP="000B2E64">
      <w:pPr>
        <w:spacing w:before="100" w:beforeAutospacing="1" w:after="100" w:afterAutospacing="1"/>
        <w:jc w:val="center"/>
        <w:rPr>
          <w:rFonts w:ascii="Myriad Pro" w:hAnsi="Myriad Pro"/>
          <w:sz w:val="22"/>
          <w:szCs w:val="22"/>
        </w:rPr>
      </w:pPr>
    </w:p>
    <w:p w14:paraId="1CD128B3" w14:textId="77777777" w:rsidR="00111843" w:rsidRDefault="00111843" w:rsidP="00111843">
      <w:pPr>
        <w:rPr>
          <w:rFonts w:ascii="Myriad Pro" w:hAnsi="Myriad Pro"/>
          <w:b/>
        </w:rPr>
      </w:pPr>
      <w:r w:rsidRPr="00CE6EAA">
        <w:rPr>
          <w:rFonts w:ascii="Myriad Pro" w:hAnsi="Myriad Pro"/>
          <w:b/>
        </w:rPr>
        <w:t>Contents of this file</w:t>
      </w:r>
      <w:r w:rsidR="00E43D2D">
        <w:rPr>
          <w:rFonts w:ascii="Myriad Pro" w:hAnsi="Myriad Pro"/>
          <w:b/>
        </w:rPr>
        <w:t xml:space="preserve"> </w:t>
      </w:r>
    </w:p>
    <w:p w14:paraId="1F13291B" w14:textId="77777777" w:rsidR="00E43D2D" w:rsidRPr="00E40896" w:rsidRDefault="00E43D2D" w:rsidP="00111843">
      <w:pPr>
        <w:rPr>
          <w:rFonts w:ascii="Myriad Pro" w:hAnsi="Myriad Pro"/>
        </w:rPr>
      </w:pPr>
    </w:p>
    <w:p w14:paraId="3D1CAEA0" w14:textId="16A9C5A9" w:rsidR="00111843" w:rsidRPr="00CE6EAA" w:rsidRDefault="00C469FF" w:rsidP="00111843">
      <w:pPr>
        <w:ind w:left="720"/>
        <w:rPr>
          <w:rFonts w:ascii="Myriad Pro" w:hAnsi="Myriad Pro"/>
          <w:sz w:val="22"/>
          <w:szCs w:val="22"/>
        </w:rPr>
      </w:pPr>
      <w:r>
        <w:rPr>
          <w:rFonts w:ascii="Myriad Pro" w:hAnsi="Myriad Pro"/>
          <w:sz w:val="22"/>
          <w:szCs w:val="22"/>
        </w:rPr>
        <w:t>Text S1 to S2</w:t>
      </w:r>
    </w:p>
    <w:p w14:paraId="10640459" w14:textId="3B41AA9A" w:rsidR="00111843" w:rsidRPr="00CE6EAA" w:rsidRDefault="00C469FF" w:rsidP="00111843">
      <w:pPr>
        <w:ind w:left="720"/>
        <w:rPr>
          <w:rFonts w:ascii="Myriad Pro" w:hAnsi="Myriad Pro"/>
          <w:sz w:val="22"/>
          <w:szCs w:val="22"/>
        </w:rPr>
      </w:pPr>
      <w:r>
        <w:rPr>
          <w:rFonts w:ascii="Myriad Pro" w:hAnsi="Myriad Pro"/>
          <w:sz w:val="22"/>
          <w:szCs w:val="22"/>
        </w:rPr>
        <w:t>Figures S1 to S13</w:t>
      </w:r>
    </w:p>
    <w:p w14:paraId="6807841A" w14:textId="31E55B15" w:rsidR="00111843" w:rsidRPr="00CE6EAA" w:rsidRDefault="003D1650" w:rsidP="00111843">
      <w:pPr>
        <w:ind w:left="720"/>
        <w:rPr>
          <w:rFonts w:ascii="Myriad Pro" w:hAnsi="Myriad Pro"/>
          <w:sz w:val="22"/>
          <w:szCs w:val="22"/>
        </w:rPr>
      </w:pPr>
      <w:r>
        <w:rPr>
          <w:rFonts w:ascii="Myriad Pro" w:hAnsi="Myriad Pro"/>
          <w:sz w:val="22"/>
          <w:szCs w:val="22"/>
        </w:rPr>
        <w:t>Tables S1 to S6</w:t>
      </w:r>
    </w:p>
    <w:p w14:paraId="0363B503" w14:textId="77777777" w:rsidR="00111843" w:rsidRPr="00E40896" w:rsidRDefault="00111843" w:rsidP="00111843">
      <w:pPr>
        <w:ind w:left="720"/>
        <w:rPr>
          <w:rFonts w:ascii="Myriad Pro" w:hAnsi="Myriad Pro"/>
        </w:rPr>
      </w:pPr>
    </w:p>
    <w:p w14:paraId="795CD27E" w14:textId="77777777" w:rsidR="00111843" w:rsidRDefault="00111843" w:rsidP="00FF3503">
      <w:pPr>
        <w:spacing w:before="100" w:beforeAutospacing="1" w:after="100" w:afterAutospacing="1"/>
        <w:rPr>
          <w:rFonts w:ascii="Myriad Pro" w:hAnsi="Myriad Pro"/>
          <w:b/>
        </w:rPr>
      </w:pPr>
    </w:p>
    <w:p w14:paraId="43DA332C" w14:textId="77777777" w:rsidR="00C469FF" w:rsidRDefault="00C469FF" w:rsidP="00FF3503">
      <w:pPr>
        <w:spacing w:before="100" w:beforeAutospacing="1" w:after="100" w:afterAutospacing="1"/>
        <w:rPr>
          <w:rFonts w:ascii="Myriad Pro" w:hAnsi="Myriad Pro"/>
          <w:b/>
        </w:rPr>
      </w:pPr>
    </w:p>
    <w:p w14:paraId="24E9FD79" w14:textId="77777777" w:rsidR="00C469FF" w:rsidRDefault="00C469FF" w:rsidP="00FF3503">
      <w:pPr>
        <w:spacing w:before="100" w:beforeAutospacing="1" w:after="100" w:afterAutospacing="1"/>
        <w:rPr>
          <w:rFonts w:ascii="Myriad Pro" w:hAnsi="Myriad Pro"/>
          <w:b/>
          <w:bCs/>
          <w:szCs w:val="24"/>
        </w:rPr>
      </w:pPr>
    </w:p>
    <w:p w14:paraId="79042C92" w14:textId="77777777" w:rsidR="00FF3503" w:rsidRPr="00401A41" w:rsidRDefault="00FF3503" w:rsidP="00FF3503">
      <w:pPr>
        <w:spacing w:before="100" w:beforeAutospacing="1" w:after="100" w:afterAutospacing="1"/>
        <w:rPr>
          <w:b/>
          <w:szCs w:val="24"/>
        </w:rPr>
      </w:pPr>
      <w:bookmarkStart w:id="0" w:name="_GoBack"/>
      <w:r w:rsidRPr="00401A41">
        <w:rPr>
          <w:b/>
          <w:bCs/>
          <w:szCs w:val="24"/>
        </w:rPr>
        <w:lastRenderedPageBreak/>
        <w:t>Introduction</w:t>
      </w:r>
      <w:r w:rsidRPr="00401A41">
        <w:rPr>
          <w:b/>
          <w:szCs w:val="24"/>
        </w:rPr>
        <w:t xml:space="preserve"> </w:t>
      </w:r>
    </w:p>
    <w:p w14:paraId="218F825A" w14:textId="3AD86996" w:rsidR="00FF3503" w:rsidRPr="00401A41" w:rsidRDefault="00C469FF" w:rsidP="00C469FF">
      <w:pPr>
        <w:spacing w:before="100" w:beforeAutospacing="1" w:after="100" w:afterAutospacing="1"/>
        <w:rPr>
          <w:szCs w:val="24"/>
        </w:rPr>
      </w:pPr>
      <w:r w:rsidRPr="00401A41">
        <w:rPr>
          <w:szCs w:val="24"/>
        </w:rPr>
        <w:t xml:space="preserve">Supporting information includes additional details on the characterization of </w:t>
      </w:r>
      <w:r w:rsidRPr="00401A41">
        <w:rPr>
          <w:i/>
          <w:szCs w:val="24"/>
        </w:rPr>
        <w:t>Sargassum</w:t>
      </w:r>
      <w:r w:rsidRPr="00401A41">
        <w:rPr>
          <w:szCs w:val="24"/>
        </w:rPr>
        <w:t xml:space="preserve"> SPE-DOM via FT-ICR MS (Text S1) and NMR spectroscopy (Text S2).</w:t>
      </w:r>
    </w:p>
    <w:p w14:paraId="76FF403C" w14:textId="20E951A6" w:rsidR="003D1650" w:rsidRPr="00401A41" w:rsidRDefault="00015F74" w:rsidP="003D1650">
      <w:pPr>
        <w:pStyle w:val="SMHeading"/>
      </w:pPr>
      <w:r w:rsidRPr="00401A41">
        <w:t>Text</w:t>
      </w:r>
      <w:r w:rsidR="00D60BB0" w:rsidRPr="00401A41">
        <w:t xml:space="preserve"> S1.</w:t>
      </w:r>
      <w:r w:rsidR="003D1650" w:rsidRPr="00401A41">
        <w:t xml:space="preserve"> Additional Details on </w:t>
      </w:r>
      <w:r w:rsidR="003D1650" w:rsidRPr="00401A41">
        <w:rPr>
          <w:i/>
        </w:rPr>
        <w:t>Sargassum</w:t>
      </w:r>
      <w:r w:rsidR="003D1650" w:rsidRPr="00401A41">
        <w:t xml:space="preserve"> SPE-DOM composition analyzed by FT-ICR MS</w:t>
      </w:r>
    </w:p>
    <w:p w14:paraId="39502280" w14:textId="5CC18739" w:rsidR="003D1650" w:rsidRPr="00401A41" w:rsidRDefault="003D1650" w:rsidP="003D1650">
      <w:pPr>
        <w:rPr>
          <w:szCs w:val="24"/>
        </w:rPr>
      </w:pPr>
      <w:r w:rsidRPr="00401A41">
        <w:rPr>
          <w:rFonts w:cs="Tahoma"/>
          <w:iCs/>
          <w:szCs w:val="24"/>
        </w:rPr>
        <w:t xml:space="preserve">A number of methods exist to extract compounds from dried brown algae </w:t>
      </w:r>
      <w:r w:rsidRPr="00401A41">
        <w:rPr>
          <w:rFonts w:cs="Tahoma"/>
          <w:iCs/>
          <w:szCs w:val="24"/>
        </w:rPr>
        <w:fldChar w:fldCharType="begin" w:fldLock="1"/>
      </w:r>
      <w:r w:rsidR="00E064C5" w:rsidRPr="00401A41">
        <w:rPr>
          <w:rFonts w:cs="Tahoma"/>
          <w:iCs/>
          <w:szCs w:val="24"/>
        </w:rPr>
        <w:instrText>ADDIN CSL_CITATION {"citationItems":[{"id":"ITEM-1","itemData":{"DOI":"10.1016/j.fitote.2011.10.016","ISBN":"1873-6971","ISSN":"0367326X","PMID":"22061659","abstract":"Over the years, the biological activities of seaweeds could have gained a considerable research interest because of their specific functional compounds, which may not be available in land plants. Thus, efforts at discovery of novel metabolites from seaweeds over the past years have yielded a considerable amount of new active compounds. In addition, studies about the extraction of active compounds from natural products have attracted special attention in the last recent years. Potent biologically active compounds of seaweeds have been demonstrated to play a significant role in prevention of certain degenerative diseases such as cancer, inflammation, arthritis, diabetes and hypertension. Therefore, seaweed derived active components, whose immense biochemical diversity looks like to become a rich source of novel chemical entities for the use as functional ingredients in many industrial applications such as functional foods, pharmaceuticals and cosmeceuticals. Thus, the interest in the extraction of active compounds from seaweeds is obvious. However, the physical and chemical barriers of the plant material become the key drawbacks of such extraction process. Therefore, enhanced release and recovery of active compounds attached to the cells have been addressed. Taken together, the aim of this communication is to discuss the potential use of enzyme treatment as a tool to improve the extraction efficiency of bioactive compounds from seaweeds. Crown Copyright ?? 2011 Published by Elsevier B.V. All rights reserved.","author":[{"dropping-particle":"","family":"Wijesinghe","given":"W. A J P","non-dropping-particle":"","parse-names":false,"suffix":""},{"dropping-particle":"","family":"Jeon","given":"You Jin","non-dropping-particle":"","parse-names":false,"suffix":""}],"container-title":"Fitoterapia","id":"ITEM-1","issue":"1","issued":{"date-parts":[["2012"]]},"page":"6-12","publisher":"Elsevier B.V.","title":"Enzyme-assistant extraction (EAE) of bioactive components: A useful approach for recovery of industrially important metabolites from seaweeds: A review","type":"article-journal","volume":"83"},"uris":["http://www.mendeley.com/documents/?uuid=e1d29df7-d93b-43c8-a368-2f52dac69875"]},{"id":"ITEM-2","itemData":{"DOI":"10.1093/chromsci/bmt045","ISBN":"1945-239X (Electronic)\\r0021-9665 (Linking)","ISSN":"00219665","PMID":"23592824","abstract":"In the 70s, reports began to appear of phenolic metabolites of brown algae with the characteristics of tannins; these compounds, initially termed phaeophyte tannins, marine algal polyphenols or polyphloroglucinols, are known as phlorotannins, the youngest group of plant polyphenolics. Despite over 40 years of research in phlorotannins, this area is still in the exponential growth phase; however, several reviews have appeared, primarily concerning their biological activity. This review focuses on techniques for the extraction, isolation and chromatographic purification of approximately 150 phlorotannins during these four decades. Due to the high structural diversity of these polyphenols and the difficulty of classification, these topics are also reviewed: structural diversity and classification, extraction and preparative chromatography, thin-layer chromatography, and analytical high-performance liquid chromatography (HPLC) and HPLC-mass spectrometry. These techniques have primarily been used for separation monitoring and qualitative profiles, and not too many reports have been published on the development of quantification or quality control.","author":[{"dropping-particle":"","family":"Isaza Martínez","given":"José Hipólito","non-dropping-particle":"","parse-names":false,"suffix":""},{"dropping-particle":"","family":"Torres Castañeda","given":"Harlen Gerardo","non-dropping-particle":"","parse-names":false,"suffix":""}],"container-title":"Journal of Chromatographic Science","id":"ITEM-2","issue":"8","issued":{"date-parts":[["2013"]]},"page":"825-838","title":"Preparation and chromatographic analysis of phlorotannins","type":"article-journal","volume":"51"},"uris":["http://www.mendeley.com/documents/?uuid=3de78d34-d48b-450a-b5b7-da25a7b4bfc1"]}],"mendeley":{"formattedCitation":"(Isaza Martínez &amp; Torres Castañeda, 2013; Wijesinghe &amp; Jeon, 2012)","plainTextFormattedCitation":"(Isaza Martínez &amp; Torres Castañeda, 2013; Wijesinghe &amp; Jeon, 2012)","previouslyFormattedCitation":"(Isaza Martínez &amp; Torres Castañeda, 2013; Wijesinghe &amp; Jeon, 2012)"},"properties":{"noteIndex":0},"schema":"https://github.com/citation-style-language/schema/raw/master/csl-citation.json"}</w:instrText>
      </w:r>
      <w:r w:rsidRPr="00401A41">
        <w:rPr>
          <w:rFonts w:cs="Tahoma"/>
          <w:iCs/>
          <w:szCs w:val="24"/>
        </w:rPr>
        <w:fldChar w:fldCharType="separate"/>
      </w:r>
      <w:r w:rsidR="00E064C5" w:rsidRPr="00401A41">
        <w:rPr>
          <w:rFonts w:cs="Tahoma"/>
          <w:iCs/>
          <w:noProof/>
          <w:szCs w:val="24"/>
        </w:rPr>
        <w:t>(Isaza Martínez &amp; Torres Castañeda, 2013; Wijesinghe &amp; Jeon, 2012)</w:t>
      </w:r>
      <w:r w:rsidRPr="00401A41">
        <w:rPr>
          <w:rFonts w:cs="Tahoma"/>
          <w:iCs/>
          <w:szCs w:val="24"/>
        </w:rPr>
        <w:fldChar w:fldCharType="end"/>
      </w:r>
      <w:r w:rsidRPr="00401A41">
        <w:rPr>
          <w:rFonts w:cs="Tahoma"/>
          <w:iCs/>
          <w:szCs w:val="24"/>
        </w:rPr>
        <w:t xml:space="preserve">. More specifically, a suite of isolation and purification techniques exist to analyze phlorotannins, typically by chromatographic methods like high pressure liquid chromatography-mass spectrometry (LC-MS) </w:t>
      </w:r>
      <w:r w:rsidRPr="00401A41">
        <w:rPr>
          <w:rFonts w:cs="Tahoma"/>
          <w:iCs/>
          <w:szCs w:val="24"/>
        </w:rPr>
        <w:fldChar w:fldCharType="begin" w:fldLock="1"/>
      </w:r>
      <w:r w:rsidR="00E064C5" w:rsidRPr="00401A41">
        <w:rPr>
          <w:rFonts w:cs="Tahoma"/>
          <w:iCs/>
          <w:szCs w:val="24"/>
        </w:rPr>
        <w:instrText>ADDIN CSL_CITATION {"citationItems":[{"id":"ITEM-1","itemData":{"DOI":"10.1093/chromsci/bmt045","ISBN":"1945-239X (Electronic)\\r0021-9665 (Linking)","ISSN":"00219665","PMID":"23592824","abstract":"In the 70s, reports began to appear of phenolic metabolites of brown algae with the characteristics of tannins; these compounds, initially termed phaeophyte tannins, marine algal polyphenols or polyphloroglucinols, are known as phlorotannins, the youngest group of plant polyphenolics. Despite over 40 years of research in phlorotannins, this area is still in the exponential growth phase; however, several reviews have appeared, primarily concerning their biological activity. This review focuses on techniques for the extraction, isolation and chromatographic purification of approximately 150 phlorotannins during these four decades. Due to the high structural diversity of these polyphenols and the difficulty of classification, these topics are also reviewed: structural diversity and classification, extraction and preparative chromatography, thin-layer chromatography, and analytical high-performance liquid chromatography (HPLC) and HPLC-mass spectrometry. These techniques have primarily been used for separation monitoring and qualitative profiles, and not too many reports have been published on the development of quantification or quality control.","author":[{"dropping-particle":"","family":"Isaza Martínez","given":"José Hipólito","non-dropping-particle":"","parse-names":false,"suffix":""},{"dropping-particle":"","family":"Torres Castañeda","given":"Harlen Gerardo","non-dropping-particle":"","parse-names":false,"suffix":""}],"container-title":"Journal of Chromatographic Science","id":"ITEM-1","issue":"8","issued":{"date-parts":[["2013"]]},"page":"825-838","title":"Preparation and chromatographic analysis of phlorotannins","type":"article-journal","volume":"51"},"uris":["http://www.mendeley.com/documents/?uuid=495f00e0-4be3-4fca-b374-2daff5c44e9f"]}],"mendeley":{"formattedCitation":"(Isaza Martínez &amp; Torres Castañeda, 2013)","plainTextFormattedCitation":"(Isaza Martínez &amp; Torres Castañeda, 2013)","previouslyFormattedCitation":"(Isaza Martínez &amp; Torres Castañeda, 2013)"},"properties":{"noteIndex":0},"schema":"https://github.com/citation-style-language/schema/raw/master/csl-citation.json"}</w:instrText>
      </w:r>
      <w:r w:rsidRPr="00401A41">
        <w:rPr>
          <w:rFonts w:cs="Tahoma"/>
          <w:iCs/>
          <w:szCs w:val="24"/>
        </w:rPr>
        <w:fldChar w:fldCharType="separate"/>
      </w:r>
      <w:r w:rsidR="00E064C5" w:rsidRPr="00401A41">
        <w:rPr>
          <w:rFonts w:cs="Tahoma"/>
          <w:iCs/>
          <w:noProof/>
          <w:szCs w:val="24"/>
        </w:rPr>
        <w:t>(Isaza Martínez &amp; Torres Castañeda, 2013)</w:t>
      </w:r>
      <w:r w:rsidRPr="00401A41">
        <w:rPr>
          <w:rFonts w:cs="Tahoma"/>
          <w:iCs/>
          <w:szCs w:val="24"/>
        </w:rPr>
        <w:fldChar w:fldCharType="end"/>
      </w:r>
      <w:r w:rsidRPr="00401A41">
        <w:rPr>
          <w:rFonts w:cs="Tahoma"/>
          <w:iCs/>
          <w:szCs w:val="24"/>
        </w:rPr>
        <w:t xml:space="preserve">. </w:t>
      </w:r>
      <w:r w:rsidRPr="00401A41">
        <w:rPr>
          <w:szCs w:val="24"/>
        </w:rPr>
        <w:t xml:space="preserve">Mass spectrometry has also been used for the structural analysis of other common compounds isolated from brown algae. For example, a diverse class of sulfated polysaccharides (fucoidans) and a number of terpenoids have been extracted from various brown algae and characterized </w:t>
      </w:r>
      <w:r w:rsidRPr="00401A41">
        <w:rPr>
          <w:szCs w:val="24"/>
        </w:rPr>
        <w:fldChar w:fldCharType="begin" w:fldLock="1"/>
      </w:r>
      <w:r w:rsidR="00E064C5" w:rsidRPr="00401A41">
        <w:rPr>
          <w:szCs w:val="24"/>
        </w:rPr>
        <w:instrText>ADDIN CSL_CITATION {"citationItems":[{"id":"ITEM-1","itemData":{"DOI":"10.3390/molecules13081671","ISBN":"1420-3049","ISSN":"14203049","PMID":"18794778","abstract":"Fucoidan refers to a type of polysaccharide which contains substantial percentages of L-fucose and sulfate ester groups, mainly derived from brown seaweed. For the past decade fucoidan has been extensively studied due to its numerous interesting biological activities. Recently the search for new drugs has raised interest in fucoidans. In the past few years, several fucoidans' structures have been solved, and many aspects of their biological activity have been elucidated. This review summarizes the research progress on the structure and bioactivity of fucoidan and the relationships between structure and bioactivity.","author":[{"dropping-particle":"","family":"Li","given":"Bo","non-dropping-particle":"","parse-names":false,"suffix":""},{"dropping-particle":"","family":"Lu","given":"Fei","non-dropping-particle":"","parse-names":false,"suffix":""},{"dropping-particle":"","family":"Wei","given":"Xinjun","non-dropping-particle":"","parse-names":false,"suffix":""},{"dropping-particle":"","family":"Zhao","given":"Ruixiang","non-dropping-particle":"","parse-names":false,"suffix":""}],"container-title":"Molecules","id":"ITEM-1","issue":"8","issued":{"date-parts":[["2008"]]},"page":"1671-1695","title":"Fucoidan: Structure and bioactivity","type":"article-journal","volume":"13"},"uris":["http://www.mendeley.com/documents/?uuid=33a4abda-b3ab-4966-aaea-14013057d52e"]},{"id":"ITEM-2","itemData":{"DOI":"10.1039/b502792f","ISBN":"0265-0568\\r1460-4752","ISSN":"0265-0568","PMID":"16453031","abstract":"This review covers the literature published in 2004 for marine natural products, with 693 citations (491 for the period January to December 2004) referring to compounds isolated from marine microorganisms and phytoplankton, green algae, brown algae, red algae, sponges, coelenterates, bryozoans, molluscs, tunicates and echinoderms. The emphasis is on new compounds (716 for 2004), together with their relevant biological activities, source organisms and country of origin. Biosynthetic studies (8), and syntheses (80), including those that lead to the revision of structures or stereochemistries, have been included.","author":[{"dropping-particle":"","family":"Blunt","given":"John W.","non-dropping-particle":"","parse-names":false,"suffix":""},{"dropping-particle":"","family":"Copp","given":"Brent R.","non-dropping-particle":"","parse-names":false,"suffix":""},{"dropping-particle":"","family":"Munro","given":"Murray H. G.","non-dropping-particle":"","parse-names":false,"suffix":""},{"dropping-particle":"","family":"Northcote","given":"Peter T.","non-dropping-particle":"","parse-names":false,"suffix":""},{"dropping-particle":"","family":"Prinsep","given":"Michèle R.","non-dropping-particle":"","parse-names":false,"suffix":""}],"container-title":"Natural Product Reports","id":"ITEM-2","issue":"1","issued":{"date-parts":[["2006"]]},"page":"26","title":"Marine natural products","type":"article-journal","volume":"23"},"uris":["http://www.mendeley.com/documents/?uuid=f8ceb0c4-9280-4ac4-b9f2-9bea21576696"]}],"mendeley":{"formattedCitation":"(Blunt et al., 2006; Li et al., 2008)","plainTextFormattedCitation":"(Blunt et al., 2006; Li et al., 2008)","previouslyFormattedCitation":"(Blunt et al., 2006; Li et al., 2008)"},"properties":{"noteIndex":0},"schema":"https://github.com/citation-style-language/schema/raw/master/csl-citation.json"}</w:instrText>
      </w:r>
      <w:r w:rsidRPr="00401A41">
        <w:rPr>
          <w:szCs w:val="24"/>
        </w:rPr>
        <w:fldChar w:fldCharType="separate"/>
      </w:r>
      <w:r w:rsidR="00E064C5" w:rsidRPr="00401A41">
        <w:rPr>
          <w:noProof/>
          <w:szCs w:val="24"/>
        </w:rPr>
        <w:t>(Blunt et al., 2006; Li et al., 2008)</w:t>
      </w:r>
      <w:r w:rsidRPr="00401A41">
        <w:rPr>
          <w:szCs w:val="24"/>
        </w:rPr>
        <w:fldChar w:fldCharType="end"/>
      </w:r>
      <w:r w:rsidRPr="00401A41">
        <w:rPr>
          <w:szCs w:val="24"/>
        </w:rPr>
        <w:t xml:space="preserve">. Previous work has found that dried </w:t>
      </w:r>
      <w:r w:rsidRPr="00401A41">
        <w:rPr>
          <w:i/>
          <w:szCs w:val="24"/>
        </w:rPr>
        <w:t>Sargassum fluitans</w:t>
      </w:r>
      <w:r w:rsidRPr="00401A41">
        <w:rPr>
          <w:szCs w:val="24"/>
        </w:rPr>
        <w:t xml:space="preserve"> contained 45% alginate </w:t>
      </w:r>
      <w:r w:rsidRPr="00401A41">
        <w:rPr>
          <w:szCs w:val="24"/>
        </w:rPr>
        <w:fldChar w:fldCharType="begin" w:fldLock="1"/>
      </w:r>
      <w:r w:rsidR="00E064C5" w:rsidRPr="00401A41">
        <w:rPr>
          <w:szCs w:val="24"/>
        </w:rPr>
        <w:instrText>ADDIN CSL_CITATION {"citationItems":[{"id":"ITEM-1","itemData":{"DOI":"10.1021/es950315s","ISBN":"0013936X","ISSN":"0013936X","abstract":"The mechanism of heavy metal complexation by the dry biomass of the brown seaweed Sargassum fluitans was investigated at the molecular level using different techniques. Simultaneous potentiometric and conductimetric titrations gave some information concerning the amount of strong and weak acidic functional groups in the biomass (0.25 plus-minus 0.05 mequiv/g and 2.00 plus-minus 0.05 mequiv/g, respectively). Those results were confirmed by the chemical identification of sulfonate groups (0.27 mequiv/g plus-minus 0.03) and alginate (45% of the dry weight) corresponding to 2.25 mmol of carboxyl groups/g of biomass. Modification of these functional groups by methanolic hydrochloride or propylene oxide demonstrated the predominant role of alginate in the uptake of cadmium and lead. However, sulfonate groups can also contribute, to a lower extent, to heavy metal binding, particularly at low pH. Eventually, FTIR spectrophotometry on protonated or cadmium-loaded alginate and S. fluitans biomass physically demonstrated that cadmium binding arises by bridging or bidentate complex formation with the carboxyl groups of the alginate.","author":[{"dropping-particle":"","family":"Fourest","given":"Eric","non-dropping-particle":"","parse-names":false,"suffix":""},{"dropping-particle":"","family":"Volesky","given":"Bohumil","non-dropping-particle":"","parse-names":false,"suffix":""}],"container-title":"Environmental Science and Technology","id":"ITEM-1","issue":"1","issued":{"date-parts":[["1996"]]},"page":"277-282","title":"Contribution of sulfonate groups and alginate to heavy metal biosorption by the dry biomass of Sargassum fluitans","type":"article-journal","volume":"30"},"uris":["http://www.mendeley.com/documents/?uuid=482bc410-0916-4849-bd08-77e4a9b63e09"]}],"mendeley":{"formattedCitation":"(Fourest &amp; Volesky, 1996)","plainTextFormattedCitation":"(Fourest &amp; Volesky, 1996)","previouslyFormattedCitation":"(Fourest &amp; Volesky, 1996)"},"properties":{"noteIndex":0},"schema":"https://github.com/citation-style-language/schema/raw/master/csl-citation.json"}</w:instrText>
      </w:r>
      <w:r w:rsidRPr="00401A41">
        <w:rPr>
          <w:szCs w:val="24"/>
        </w:rPr>
        <w:fldChar w:fldCharType="separate"/>
      </w:r>
      <w:r w:rsidR="00E064C5" w:rsidRPr="00401A41">
        <w:rPr>
          <w:noProof/>
          <w:szCs w:val="24"/>
        </w:rPr>
        <w:t>(Fourest &amp; Volesky, 1996)</w:t>
      </w:r>
      <w:r w:rsidRPr="00401A41">
        <w:rPr>
          <w:szCs w:val="24"/>
        </w:rPr>
        <w:fldChar w:fldCharType="end"/>
      </w:r>
      <w:r w:rsidRPr="00401A41">
        <w:rPr>
          <w:szCs w:val="24"/>
        </w:rPr>
        <w:t>, a major component of their cell</w:t>
      </w:r>
      <w:r w:rsidR="004C2EA9" w:rsidRPr="00401A41">
        <w:rPr>
          <w:szCs w:val="24"/>
        </w:rPr>
        <w:t xml:space="preserve"> walls. The carbohydrate fraction was 6 to 12% of the DOC exuded from kelp during growth stages and increased to 34 to 64% during the rest of the year whereas the phenolic fraction was 10 to 20% of the released DOC during growth stages and 6 to 10% during the rest of the year</w:t>
      </w:r>
      <w:r w:rsidRPr="00401A41">
        <w:rPr>
          <w:szCs w:val="24"/>
        </w:rPr>
        <w:t xml:space="preserve"> </w:t>
      </w:r>
      <w:r w:rsidRPr="00401A41">
        <w:rPr>
          <w:szCs w:val="24"/>
        </w:rPr>
        <w:fldChar w:fldCharType="begin" w:fldLock="1"/>
      </w:r>
      <w:r w:rsidR="00E064C5" w:rsidRPr="00401A41">
        <w:rPr>
          <w:szCs w:val="24"/>
        </w:rPr>
        <w:instrText>ADDIN CSL_CITATION {"citationItems":[{"id":"ITEM-1","itemData":{"DOI":"10.1017/S002531540401015Xh","ISSN":"0025-3154","author":[{"dropping-particle":"","family":"Abdullah","given":"Mohammed I.","non-dropping-particle":"","parse-names":false,"suffix":""},{"dropping-particle":"","family":"Fredriksen","given":"Stein","non-dropping-particle":"","parse-names":false,"suffix":""}],"container-title":"Journal of the Marine Biological Association of the UK","id":"ITEM-1","issue":"5","issued":{"date-parts":[["2004"]]},"page":"887-894","title":"Production, respiration and exudation of dissolved organic matter by the kelp &lt;i&gt;Laminaria hyperborea&lt;/i&gt; along the west coast of Norway","type":"article-journal","volume":"84"},"uris":["http://www.mendeley.com/documents/?uuid=626c5cbb-25e5-4cf6-9e69-bb03d9dae534"]}],"mendeley":{"formattedCitation":"(Abdullah &amp; Fredriksen, 2004)","plainTextFormattedCitation":"(Abdullah &amp; Fredriksen, 2004)","previouslyFormattedCitation":"(Abdullah &amp; Fredriksen, 2004)"},"properties":{"noteIndex":0},"schema":"https://github.com/citation-style-language/schema/raw/master/csl-citation.json"}</w:instrText>
      </w:r>
      <w:r w:rsidRPr="00401A41">
        <w:rPr>
          <w:szCs w:val="24"/>
        </w:rPr>
        <w:fldChar w:fldCharType="separate"/>
      </w:r>
      <w:r w:rsidR="00E064C5" w:rsidRPr="00401A41">
        <w:rPr>
          <w:noProof/>
          <w:szCs w:val="24"/>
        </w:rPr>
        <w:t>(Abdullah &amp; Fredriksen, 2004)</w:t>
      </w:r>
      <w:r w:rsidRPr="00401A41">
        <w:rPr>
          <w:szCs w:val="24"/>
        </w:rPr>
        <w:fldChar w:fldCharType="end"/>
      </w:r>
      <w:r w:rsidRPr="00401A41">
        <w:rPr>
          <w:szCs w:val="24"/>
        </w:rPr>
        <w:t xml:space="preserve">. </w:t>
      </w:r>
      <w:r w:rsidRPr="00401A41">
        <w:rPr>
          <w:rFonts w:cs="Tahoma"/>
          <w:iCs/>
          <w:szCs w:val="24"/>
        </w:rPr>
        <w:t xml:space="preserve">However, data on specific classes of compounds actively released by living </w:t>
      </w:r>
      <w:r w:rsidRPr="00401A41">
        <w:rPr>
          <w:rFonts w:cs="Tahoma"/>
          <w:i/>
          <w:iCs/>
          <w:szCs w:val="24"/>
        </w:rPr>
        <w:t>Sargassum</w:t>
      </w:r>
      <w:r w:rsidRPr="00401A41">
        <w:rPr>
          <w:rFonts w:cs="Tahoma"/>
          <w:iCs/>
          <w:szCs w:val="24"/>
        </w:rPr>
        <w:t xml:space="preserve"> have not been investigated to date.  </w:t>
      </w:r>
      <w:r w:rsidRPr="00401A41">
        <w:rPr>
          <w:szCs w:val="24"/>
        </w:rPr>
        <w:t xml:space="preserve"> </w:t>
      </w:r>
    </w:p>
    <w:p w14:paraId="52486722" w14:textId="77777777" w:rsidR="003D1650" w:rsidRPr="00401A41" w:rsidRDefault="003D1650" w:rsidP="003D1650">
      <w:pPr>
        <w:rPr>
          <w:szCs w:val="24"/>
        </w:rPr>
      </w:pPr>
    </w:p>
    <w:p w14:paraId="3EA96D00" w14:textId="5006B92B" w:rsidR="003D1650" w:rsidRPr="00401A41" w:rsidRDefault="003D1650" w:rsidP="003D1650">
      <w:pPr>
        <w:rPr>
          <w:szCs w:val="24"/>
        </w:rPr>
      </w:pPr>
      <w:r w:rsidRPr="00401A41">
        <w:rPr>
          <w:szCs w:val="24"/>
        </w:rPr>
        <w:t>In both positive and negative ionization modes, a small number of formula were unique to exudation experiments performed in either indoor or outdoor tanks (negative mode van Krevelen diagrams shown in</w:t>
      </w:r>
      <w:r w:rsidRPr="00401A41">
        <w:rPr>
          <w:lang w:val="en-GB"/>
        </w:rPr>
        <w:t xml:space="preserve"> </w:t>
      </w:r>
      <w:r w:rsidRPr="00401A41">
        <w:rPr>
          <w:szCs w:val="24"/>
        </w:rPr>
        <w:t xml:space="preserve">Figure S3B), but the majority of assigned formula were common between all incubations (Figure S3B). Intensity weighted (wt) average molecular characteristics were not different within ± 1 standard deviation between indoor and outdoor incubations. In positive ESI ionization mode, CHNO formulas were most abundant (51% of assigned peaks), followed by CHO formulas (46%), with minor contributions of CHOS, CHNOS, and CHOBr formulas (~1% each). The greater contribution of nitrogen containing formulas is likely due to their preferential ionization in ESI positive mode </w:t>
      </w:r>
      <w:r w:rsidRPr="00401A41">
        <w:rPr>
          <w:szCs w:val="24"/>
        </w:rPr>
        <w:fldChar w:fldCharType="begin" w:fldLock="1"/>
      </w:r>
      <w:r w:rsidR="00E064C5" w:rsidRPr="00401A41">
        <w:rPr>
          <w:szCs w:val="24"/>
        </w:rPr>
        <w:instrText>ADDIN CSL_CITATION {"citationItems":[{"id":"ITEM-1","itemData":{"DOI":"10.1016/j.marchem.2004.06.038","ISBN":"0304-4203","ISSN":"03044203","abstract":"Molecular-level characterization of natural organic matter (NOM) has been elusive due to the inherent complexity of natural organic mixtures and to the fact that individual components are often polar and macromolecular. Electrospray ionization (ESI) is a \"soft\" ionization technique that ionizes polar compounds from aqueous solution prior to injection into a mass spectrometer. The highest resolution and mass accuracy of compounds within NOM have been achieved when ESI is combined with an ultrahigh-resolution mass spectrometer such as the Fourier transform ion cyclotron resonance mass spectrometer (FT-ICR MS). With this technique, individual molecules within a variety of natural organic mixtures can be detected and their elemental composition can be determined. At low mass-to-charge (m/z) ratio, the resolution is high enough to assign exact molecular formulas allowing specific components of these mixtures to be identified. In addition to molecular identification, we can now use ESI FT-ICR MS to examine molecular-level changes in different organic mixtures as a function of relevant geo-processes, such as microbial alterations and photochemistry. Here we present the results from the application of ESI FT-ICR MS to two geochemical questions: (1) the effect of photoirradiation on the molecular composition of fulvic acids and (2) the role of protozoan grazers in the modification of DOM in aquatic systems. © 2004 Elsevier B.V. All rights reserved.","author":[{"dropping-particle":"","family":"Kujawinski","given":"Elizabeth B.","non-dropping-particle":"","parse-names":false,"suffix":""},{"dropping-particle":"","family":"Vecchio","given":"Rossana","non-dropping-particle":"Del","parse-names":false,"suffix":""},{"dropping-particle":"V.","family":"Blough","given":"Neil","non-dropping-particle":"","parse-names":false,"suffix":""},{"dropping-particle":"","family":"Klein","given":"Geoffrey C.","non-dropping-particle":"","parse-names":false,"suffix":""},{"dropping-particle":"","family":"Marshall","given":"Alan G.","non-dropping-particle":"","parse-names":false,"suffix":""}],"container-title":"Marine Chemistry","id":"ITEM-1","issue":"1-4 SPEC. ISS.","issued":{"date-parts":[["2004"]]},"page":"23-37","title":"Probing molecular-level transformations of dissolved organic matter: Insights on photochemical degradation and protozoan modification of DOM from electrospray ionization Fourier transform ion cyclotron resonance mass spectrometry","type":"article-journal","volume":"92"},"uris":["http://www.mendeley.com/documents/?uuid=38b6956b-3d2a-43b1-af69-2875d399d61e"]}],"mendeley":{"formattedCitation":"(Kujawinski et al., 2004)","plainTextFormattedCitation":"(Kujawinski et al., 2004)","previouslyFormattedCitation":"(Kujawinski et al., 2004)"},"properties":{"noteIndex":0},"schema":"https://github.com/citation-style-language/schema/raw/master/csl-citation.json"}</w:instrText>
      </w:r>
      <w:r w:rsidRPr="00401A41">
        <w:rPr>
          <w:szCs w:val="24"/>
        </w:rPr>
        <w:fldChar w:fldCharType="separate"/>
      </w:r>
      <w:r w:rsidR="00E064C5" w:rsidRPr="00401A41">
        <w:rPr>
          <w:noProof/>
          <w:szCs w:val="24"/>
        </w:rPr>
        <w:t>(Kujawinski et al., 2004)</w:t>
      </w:r>
      <w:r w:rsidRPr="00401A41">
        <w:rPr>
          <w:szCs w:val="24"/>
        </w:rPr>
        <w:fldChar w:fldCharType="end"/>
      </w:r>
      <w:r w:rsidRPr="00401A41">
        <w:rPr>
          <w:szCs w:val="24"/>
        </w:rPr>
        <w:t xml:space="preserve">. Nonetheless, positive mode formula assignments were similar to those determined previously for marine DOM </w:t>
      </w:r>
      <w:r w:rsidRPr="00401A41">
        <w:rPr>
          <w:szCs w:val="24"/>
        </w:rPr>
        <w:fldChar w:fldCharType="begin" w:fldLock="1"/>
      </w:r>
      <w:r w:rsidR="00BF19E3" w:rsidRPr="00401A41">
        <w:rPr>
          <w:szCs w:val="24"/>
        </w:rPr>
        <w:instrText>ADDIN CSL_CITATION {"citationItems":[{"id":"ITEM-1","itemData":{"DOI":"10.5194/bg-10-1583-2013","ISBN":"1726-4170; 1726-4189","ISSN":"17264170","abstract":"Non target high resolution organic structural spectroscopy of marine dissolved organic matter (DOM) isolated on 27 November 2008 by means of solid phase extraction (SPE) from four different depths in the South Atlantic Ocean off the Angola coast (3.1 E; 17.7 S; Angola basin) provided molecular level information of complex unknowns with unprecedented coverage and resolution. The sampling was intended to represent major characteristic oceanic regimes of general significance: 5 m (FISH; near surface photic zone), 48 m (FMAX; fluorescence maximum), 200 m (upper mesopelagic zone) and 5446 m (30 m above ground). 800 MHz proton (1H) nuclear magnetic resonance (NMR) 1H NMR, spectra were least affected by fast and differential transverse NMR relaxation and produced at first similar looking, rather smooth bulk NMR envelopes reflecting intrinsic averaging from massive signal overlap. Visibly resolved NMR signatures were most abundant in surface DOM but contributed at most a few percent to the total 1H NMR integral and were mainly limited to unsaturated and singly oxygenated carbon chemical environments. The relative abundance and variance of resolved signatures between samples was maximal in the aromatic region; in particular, the aromatic resolved NMR signature of the deep ocean sample at 5446 m was considerably different from that of all other samples. When scaled to equal total NMR integral, 1H NMR spectra of the four marine DOM samples revealed considerable variance in abundance for all major chemical environments across the entire range of chemical shift. Abundance of singly oxygenated CH units and acetate derivatives declined from surface to depth whereas aliphatics and carboxyl-rich alicyclic molecules (CRAM) derived molecules increased in abundance. Surface DOM contained a remarkably lesser abundance of methyl esters than all other marine DOM, likely a consequence of photodegradation from direct exposure to sunlight. All DOM showed similar overall 13C NMR resonance envelopes typical of an intricate mixture of natural organic matter with noticeable peaks of anomerics and C-aromatics carbon whereas oxygenated aromatics and ketones were of too low abundance to result in noticeable humps at the S/N ratio provided. Integration according to major substructure regimes revealed continual increase of carboxylic acids and ketones from surface to deep marine DOM, reflecting a progressive oxygenation of marine DOM, with concomitant decline of carbohydrate-related subs…","author":[{"dropping-particle":"","family":"Hertkorn","given":"N.","non-dropping-particle":"","parse-names":false,"suffix":""},{"dropping-particle":"","family":"Harir","given":"M.","non-dropping-particle":"","parse-names":false,"suffix":""},{"dropping-particle":"","family":"Koch","given":"B. P.","non-dropping-particle":"","parse-names":false,"suffix":""},{"dropping-particle":"","family":"Michalke","given":"B.","non-dropping-particle":"","parse-names":false,"suffix":""},{"dropping-particle":"","family":"Schmitt-Kopplin","given":"P.","non-dropping-particle":"","parse-names":false,"suffix":""}],"container-title":"Biogeosciences","id":"ITEM-1","issue":"3","issued":{"date-parts":[["2013"]]},"page":"1583-1624","title":"High-field NMR spectroscopy and FTICR mass spectrometry: Powerful discovery tools for the molecular level characterization of marine dissolved organic matter","type":"article-journal","volume":"10"},"uris":["http://www.mendeley.com/documents/?uuid=728c2133-24a8-434a-ab3a-6564a656a008"]}],"mendeley":{"formattedCitation":"(N. Hertkorn et al., 2013)","manualFormatting":"(Hertkorn et al., 2013)","plainTextFormattedCitation":"(N. Hertkorn et al., 2013)","previouslyFormattedCitation":"(N. Hertkorn et al., 2013)"},"properties":{"noteIndex":0},"schema":"https://github.com/citation-style-language/schema/raw/master/csl-citation.json"}</w:instrText>
      </w:r>
      <w:r w:rsidRPr="00401A41">
        <w:rPr>
          <w:szCs w:val="24"/>
        </w:rPr>
        <w:fldChar w:fldCharType="separate"/>
      </w:r>
      <w:r w:rsidR="00773A9C" w:rsidRPr="00401A41">
        <w:rPr>
          <w:noProof/>
          <w:szCs w:val="24"/>
        </w:rPr>
        <w:t>(</w:t>
      </w:r>
      <w:r w:rsidR="00E064C5" w:rsidRPr="00401A41">
        <w:rPr>
          <w:noProof/>
          <w:szCs w:val="24"/>
        </w:rPr>
        <w:t>Hertkorn et al., 2013)</w:t>
      </w:r>
      <w:r w:rsidRPr="00401A41">
        <w:rPr>
          <w:szCs w:val="24"/>
        </w:rPr>
        <w:fldChar w:fldCharType="end"/>
      </w:r>
      <w:r w:rsidRPr="00401A41">
        <w:rPr>
          <w:szCs w:val="24"/>
        </w:rPr>
        <w:t>. Both CHO and CHNO formulas extended into regions of less oxygenation in van Krevelen space (average O/C</w:t>
      </w:r>
      <w:r w:rsidRPr="00401A41">
        <w:rPr>
          <w:szCs w:val="24"/>
          <w:vertAlign w:val="subscript"/>
        </w:rPr>
        <w:t>wt</w:t>
      </w:r>
      <w:r w:rsidRPr="00401A41">
        <w:rPr>
          <w:szCs w:val="24"/>
        </w:rPr>
        <w:t xml:space="preserve"> around 0.3 to 0.4) when compared to ESI negative mode formula assignments (Figure 2B). A number of metabolites, such as monoterpenes or loliolide derivatives, terpenoids, and fucoxanthin (a major brown algae carotenoid), have been extracted and identified in brown algae </w:t>
      </w:r>
      <w:r w:rsidRPr="00401A41">
        <w:rPr>
          <w:szCs w:val="24"/>
        </w:rPr>
        <w:fldChar w:fldCharType="begin" w:fldLock="1"/>
      </w:r>
      <w:r w:rsidR="00E064C5" w:rsidRPr="00401A41">
        <w:rPr>
          <w:szCs w:val="24"/>
        </w:rPr>
        <w:instrText>ADDIN CSL_CITATION {"citationItems":[{"id":"ITEM-1","itemData":{"DOI":"10.1016/0305-1978(94)90112-0","ISBN":"0305-1978","ISSN":"03051978","abstract":"The qualitative and quantitative carotenoid composition is reported for the brown algae Fucus serratus, F. vesiculosus, Ascophyllum nodosum, Pelvetia canaliculata, Laminaria digitala and L. saccharina. Emphasis was made on the identification of all minor carotenoids, on the demonstration of naturally occurring geometrical isomers and on the recognition of isolated artifacts. All-trans fucoxanthin was the major carotenoid (primary xanthophyll) and β,β-carotene the only carotene present in all six species. The diapoxidic all-trans violaxanthin was the second major xanthophyll. No acethylenic carotenoids were encountered amongst the minor carotenoids. These included cryptoxanthin-like, cryptoxanthin-5,6-epoxide-like, antheraxanthin-lie, latoxanthin-like and mactraxanthin-like carotenoids on the 0.01-1.5% of total carotenoid level, and the previously encountered zeaxanthin, neoxanthin (all-trans) and fucoxanthinol on the 0.01-0.02% of total carotenoid level. Violaxanthin and neoxanthin were partly isolated as the furanoid rearrangement products. Cis-isomers in general were isolation artificats. The chemosystematic implications are discussed. A biosynthetic scheme based on the carotenoids encountered is considered. © 1994.","author":[{"dropping-particle":"","family":"Haugan","given":"Jarle André","non-dropping-particle":"","parse-names":false,"suffix":""},{"dropping-particle":"","family":"Liaaen-Jensen","given":"Synnve","non-dropping-particle":"","parse-names":false,"suffix":""}],"container-title":"Biochemical Systematics and Ecology","id":"ITEM-1","issue":"1","issued":{"date-parts":[["1994"]]},"page":"31-41","title":"Algal carotenoids 54. Carotenoids of brown algae (Phaeophyceae)","type":"article-journal","volume":"22"},"uris":["http://www.mendeley.com/documents/?uuid=a76e5065-261f-4439-968b-74c01c39ef7d"]},{"id":"ITEM-2","itemData":{"DOI":"10.1021/np0103057","ISBN":"0163-3864","ISSN":"01633864","PMID":"11809066","abstract":"Seven carotenoid metabolites including five loliolide derivatives have been isolated from the brown alga Undaria pinnatifida, including three new compounds. Structures of these compounds were confirmed by spectroscopic analyses and literature data.","author":[{"dropping-particle":"","family":"Kimura","given":"Junji","non-dropping-particle":"","parse-names":false,"suffix":""},{"dropping-particle":"","family":"Maki","given":"Noritsugu","non-dropping-particle":"","parse-names":false,"suffix":""}],"container-title":"Journal of Natural Products","id":"ITEM-2","issue":"1","issued":{"date-parts":[["2002"]]},"page":"57-58","title":"New loliolide derivatives from the brown alga Undaria pinnatifida","type":"article-journal","volume":"65"},"uris":["http://www.mendeley.com/documents/?uuid=1e944daf-2269-48c8-b9c5-ff2cf1f8ae98"]},{"id":"ITEM-3","itemData":{"DOI":"10.1021/jf062204q","ISBN":"0021-8561 (Print)","ISSN":"00218561","PMID":"17177505","abstract":"The antiangiogenic effects of fucoxanthin and a deacetylated product, fucoxanthinol, were examined. Fucoxanthin significantly suppressed HUVEC proliferation and tube formation at more than 10 microM, but it had no significant effect on HUVEC chemotaxis. The formation of blood vessel-like structures from CD31-positive cells was evaluated using embryonic stem cell-derived embryoid bodies. Fucoxanthin effectively suppressed the development of these structures at 10-20 microM, suggesting that it could suppress differentiation of endothelial progenitor cells into endothelial cells involving new blood vessel formation. Fucoxanthin and fucoxanthinol suppressed microvessel outgrowth in an ex vivo angiogenesis assay using a rat aortic ring, in a dose-dependent manner. These results imply that fucoxanthin having antiangiogenic activity might be useful in preventing angiogenesis-related diseases.","author":[{"dropping-particle":"","family":"Sugawara","given":"Tatsuya","non-dropping-particle":"","parse-names":false,"suffix":""},{"dropping-particle":"","family":"Matsubara","given":"Kiminori","non-dropping-particle":"","parse-names":false,"suffix":""},{"dropping-particle":"","family":"Akagi","given":"Reiko","non-dropping-particle":"","parse-names":false,"suffix":""},{"dropping-particle":"","family":"Mori","given":"Masaharu","non-dropping-particle":"","parse-names":false,"suffix":""},{"dropping-particle":"","family":"Hirata","given":"Takashi","non-dropping-particle":"","parse-names":false,"suffix":""}],"container-title":"Journal of Agricultural and Food Chemistry","id":"ITEM-3","issue":"26","issued":{"date-parts":[["2006"]]},"page":"9805-9810","title":"Antiangiogenic activity of brown algae fucoxanthin and its deacetylated product, fucoxanthinol","type":"article-journal","volume":"54"},"uris":["http://www.mendeley.com/documents/?uuid=61ad06dc-99a2-447e-ae70-2cd4316930ba"]},{"id":"ITEM-4","itemData":{"author":[{"dropping-particle":"","family":"Reddy","given":"Priyanka","non-dropping-particle":"","parse-names":false,"suffix":""},{"dropping-particle":"","family":"Urban","given":"Sylvia","non-dropping-particle":"","parse-names":false,"suffix":""},{"dropping-particle":"","family":"Natural","given":"Terrestrial","non-dropping-particle":"","parse-names":false,"suffix":""}],"container-title":"Journal of Natural Products","id":"ITEM-4","issued":{"date-parts":[["2008"]]},"page":"1441-1446","title":"Linear and Cyclic C 18 Terpenoids from the Southern Australian Marine Brown Alga","type":"article-journal","volume":"71"},"uris":["http://www.mendeley.com/documents/?uuid=b572d2bb-5a61-4c15-8a30-e645cf5e7d86"]}],"mendeley":{"formattedCitation":"(Haugan &amp; Liaaen-Jensen, 1994; Kimura &amp; Maki, 2002; Reddy et al., 2008; Sugawara et al., 2006)","plainTextFormattedCitation":"(Haugan &amp; Liaaen-Jensen, 1994; Kimura &amp; Maki, 2002; Reddy et al., 2008; Sugawara et al., 2006)","previouslyFormattedCitation":"(Haugan &amp; Liaaen-Jensen, 1994; Kimura &amp; Maki, 2002; Reddy et al., 2008; Sugawara et al., 2006)"},"properties":{"noteIndex":0},"schema":"https://github.com/citation-style-language/schema/raw/master/csl-citation.json"}</w:instrText>
      </w:r>
      <w:r w:rsidRPr="00401A41">
        <w:rPr>
          <w:szCs w:val="24"/>
        </w:rPr>
        <w:fldChar w:fldCharType="separate"/>
      </w:r>
      <w:r w:rsidR="00E064C5" w:rsidRPr="00401A41">
        <w:rPr>
          <w:noProof/>
          <w:szCs w:val="24"/>
        </w:rPr>
        <w:t>(Haugan &amp; Liaaen-Jensen, 1994; Kimura &amp; Maki, 2002; Reddy et al., 2008; Sugawara et al., 2006)</w:t>
      </w:r>
      <w:r w:rsidRPr="00401A41">
        <w:rPr>
          <w:szCs w:val="24"/>
        </w:rPr>
        <w:fldChar w:fldCharType="end"/>
      </w:r>
      <w:r w:rsidRPr="00401A41">
        <w:rPr>
          <w:szCs w:val="24"/>
        </w:rPr>
        <w:t xml:space="preserve">. These metabolites generally have a low oxygen content and high saturation, with known compounds having O/C and H/C ratios around 0.2 and 1.5, respectively. ESI positive mode CHNO formula had high diversity in the KMD/z* plot (not shown), which has been observed previously in algal bloom DOM analyzed in ESI negative mode </w:t>
      </w:r>
      <w:r w:rsidRPr="00401A41">
        <w:rPr>
          <w:szCs w:val="24"/>
        </w:rPr>
        <w:fldChar w:fldCharType="begin" w:fldLock="1"/>
      </w:r>
      <w:r w:rsidR="00E064C5" w:rsidRPr="00401A41">
        <w:rPr>
          <w:szCs w:val="24"/>
        </w:rPr>
        <w:instrText>ADDIN CSL_CITATION {"citationItems":[{"id":"ITEM-1","itemData":{"DOI":"10.1016/j.watres.2014.02.051","ISBN":"0043-1354","ISSN":"18792448","PMID":"24727497","abstract":"Seasonal molecular changes in dissolved organic matter (DOM) isolated from Tai Lake (Taihu) both during (June) and following (November) an algal bloom event in 2007 were characterized by nuclear magnetic resonance spectroscopy (NMR) and Fourier transform ion cyclotron resonance (FTICR) mass spectrometry. Considerable biosignatures were present in summer DOM, yet with a near absence of algal extract compounds. Extensive molecular alteration resulting from multistep and massively parallel biotic and subordinated abiotic transformations of algal biomass to DOM included loss and synthesis of carbohydrates, fundamental changes of aromatic compounds and progressive formation of carboxyl-rich alicyclic compounds (CRAM). The DOM transformation from summer to fall resulted in smaller molecules, increased abundance of CHNO continuous molecular series and overall molecular diversity. Analysis of MS-derived compositional networks placed summer DOM in-between the algal extract and fall DOM. Metabolic pathway annotation by means of high-resolution mass analysis provided a wide range of pathways associated with secondary metabolites in DOM and more basic ones like carbohydrate metabolism characteristic of algal extract compounds. Overall, the time-dependent molecular signature of Taihu DOM was likely dominated by microbial metabolism rather than abiotic chemical transformations. Results from this study indicate that high-resolution organic structural spectroscopy resolves meaningful structural detail out of complex environmental mixtures and has the potential to contribute significantly to future functional biodiversity studies. © 2014 Elsevier Ltd.","author":[{"dropping-particle":"","family":"Zhang","given":"Fenfen","non-dropping-particle":"","parse-names":false,"suffix":""},{"dropping-particle":"","family":"Harir","given":"Mourad","non-dropping-particle":"","parse-names":false,"suffix":""},{"dropping-particle":"","family":"Moritz","given":"Franco","non-dropping-particle":"","parse-names":false,"suffix":""},{"dropping-particle":"","family":"Zhang","given":"Jing","non-dropping-particle":"","parse-names":false,"suffix":""},{"dropping-particle":"","family":"Witting","given":"Michael","non-dropping-particle":"","parse-names":false,"suffix":""},{"dropping-particle":"","family":"Wu","given":"Ying","non-dropping-particle":"","parse-names":false,"suffix":""},{"dropping-particle":"","family":"Schmitt-Kopplin","given":"Philippe","non-dropping-particle":"","parse-names":false,"suffix":""},{"dropping-particle":"","family":"Fekete","given":"Agnes","non-dropping-particle":"","parse-names":false,"suffix":""},{"dropping-particle":"","family":"Gaspar","given":"Andras","non-dropping-particle":"","parse-names":false,"suffix":""},{"dropping-particle":"","family":"Hertkorn","given":"Norbert","non-dropping-particle":"","parse-names":false,"suffix":""}],"container-title":"Water Research","id":"ITEM-1","issued":{"date-parts":[["2014"]]},"page":"280-294","publisher":"Elsevier Ltd","title":"Molecular and structural characterization of dissolved organic matter during and post cyanobacterial bloom in Taihu by combination of NMR spectroscopy and FTICR mass spectrometry","type":"article-journal","volume":"57"},"uris":["http://www.mendeley.com/documents/?uuid=4048db19-ee2c-4a85-b01c-b858f1160be9"]}],"mendeley":{"formattedCitation":"(Zhang et al., 2014)","plainTextFormattedCitation":"(Zhang et al., 2014)","previouslyFormattedCitation":"(Zhang et al., 2014)"},"properties":{"noteIndex":0},"schema":"https://github.com/citation-style-language/schema/raw/master/csl-citation.json"}</w:instrText>
      </w:r>
      <w:r w:rsidRPr="00401A41">
        <w:rPr>
          <w:szCs w:val="24"/>
        </w:rPr>
        <w:fldChar w:fldCharType="separate"/>
      </w:r>
      <w:r w:rsidR="00E064C5" w:rsidRPr="00401A41">
        <w:rPr>
          <w:noProof/>
          <w:szCs w:val="24"/>
        </w:rPr>
        <w:t>(Zhang et al., 2014)</w:t>
      </w:r>
      <w:r w:rsidRPr="00401A41">
        <w:rPr>
          <w:szCs w:val="24"/>
        </w:rPr>
        <w:fldChar w:fldCharType="end"/>
      </w:r>
      <w:r w:rsidRPr="00401A41">
        <w:rPr>
          <w:szCs w:val="24"/>
        </w:rPr>
        <w:t>. The authors noted that these</w:t>
      </w:r>
      <w:r w:rsidR="00390C04" w:rsidRPr="00401A41">
        <w:rPr>
          <w:szCs w:val="24"/>
        </w:rPr>
        <w:t xml:space="preserve"> nominal</w:t>
      </w:r>
      <w:r w:rsidRPr="00401A41">
        <w:rPr>
          <w:szCs w:val="24"/>
        </w:rPr>
        <w:t xml:space="preserve"> insertions or deletions of CH</w:t>
      </w:r>
      <w:r w:rsidRPr="00401A41">
        <w:rPr>
          <w:szCs w:val="24"/>
          <w:vertAlign w:val="subscript"/>
        </w:rPr>
        <w:t>2</w:t>
      </w:r>
      <w:r w:rsidRPr="00401A41">
        <w:rPr>
          <w:szCs w:val="24"/>
        </w:rPr>
        <w:t xml:space="preserve"> can occur easily in peptides with amino acid variations. </w:t>
      </w:r>
    </w:p>
    <w:p w14:paraId="04C77730" w14:textId="77777777" w:rsidR="003D1650" w:rsidRPr="00401A41" w:rsidRDefault="003D1650" w:rsidP="003D1650">
      <w:pPr>
        <w:rPr>
          <w:szCs w:val="24"/>
        </w:rPr>
      </w:pPr>
    </w:p>
    <w:p w14:paraId="172FD5D3" w14:textId="77777777" w:rsidR="003D1650" w:rsidRPr="00401A41" w:rsidRDefault="003D1650" w:rsidP="003D1650">
      <w:pPr>
        <w:rPr>
          <w:szCs w:val="24"/>
        </w:rPr>
      </w:pPr>
    </w:p>
    <w:p w14:paraId="212AC184" w14:textId="77777777" w:rsidR="003D1650" w:rsidRPr="00401A41" w:rsidRDefault="003D1650" w:rsidP="003D1650">
      <w:pPr>
        <w:rPr>
          <w:szCs w:val="24"/>
        </w:rPr>
      </w:pPr>
    </w:p>
    <w:p w14:paraId="73342C46" w14:textId="31EE1F34" w:rsidR="003D1650" w:rsidRPr="00401A41" w:rsidRDefault="003D1650" w:rsidP="003D1650">
      <w:pPr>
        <w:rPr>
          <w:b/>
        </w:rPr>
      </w:pPr>
      <w:r w:rsidRPr="00401A41">
        <w:rPr>
          <w:b/>
        </w:rPr>
        <w:t xml:space="preserve">Text S2. Additional Details on </w:t>
      </w:r>
      <w:r w:rsidRPr="00401A41">
        <w:rPr>
          <w:b/>
          <w:i/>
        </w:rPr>
        <w:t>Sargassum</w:t>
      </w:r>
      <w:r w:rsidRPr="00401A41">
        <w:rPr>
          <w:b/>
        </w:rPr>
        <w:t xml:space="preserve"> SPE-DOM composition analyzed by NMR</w:t>
      </w:r>
    </w:p>
    <w:p w14:paraId="004EB1D5" w14:textId="77777777" w:rsidR="003D1650" w:rsidRPr="00401A41" w:rsidRDefault="003D1650" w:rsidP="003D1650">
      <w:pPr>
        <w:rPr>
          <w:b/>
        </w:rPr>
      </w:pPr>
    </w:p>
    <w:p w14:paraId="33937058" w14:textId="15B819C5" w:rsidR="003D1650" w:rsidRPr="00401A41" w:rsidRDefault="003D1650" w:rsidP="003D1650">
      <w:pPr>
        <w:spacing w:after="60"/>
        <w:rPr>
          <w:szCs w:val="24"/>
        </w:rPr>
      </w:pPr>
      <w:r w:rsidRPr="00401A41">
        <w:rPr>
          <w:szCs w:val="24"/>
        </w:rPr>
        <w:t>Phlorotannins are main exudates of brown algae and carry a characteristic 1,3,5-trioxo-aromatic substitution produced by rearrangement of triketide rings, formed by the acetate-malonate pathway. Derivatives of the basic unit phloroglucinol (C</w:t>
      </w:r>
      <w:r w:rsidRPr="00401A41">
        <w:rPr>
          <w:szCs w:val="24"/>
          <w:vertAlign w:val="subscript"/>
        </w:rPr>
        <w:t>6</w:t>
      </w:r>
      <w:r w:rsidRPr="00401A41">
        <w:rPr>
          <w:szCs w:val="24"/>
        </w:rPr>
        <w:t>H</w:t>
      </w:r>
      <w:r w:rsidRPr="00401A41">
        <w:rPr>
          <w:szCs w:val="24"/>
          <w:vertAlign w:val="subscript"/>
        </w:rPr>
        <w:t>6</w:t>
      </w:r>
      <w:r w:rsidRPr="00401A41">
        <w:rPr>
          <w:szCs w:val="24"/>
        </w:rPr>
        <w:t>O</w:t>
      </w:r>
      <w:r w:rsidRPr="00401A41">
        <w:rPr>
          <w:szCs w:val="24"/>
          <w:vertAlign w:val="subscript"/>
        </w:rPr>
        <w:t>3</w:t>
      </w:r>
      <w:r w:rsidRPr="00401A41">
        <w:rPr>
          <w:szCs w:val="24"/>
        </w:rPr>
        <w:t xml:space="preserve">) comprise ~700 often bioactive natural products </w:t>
      </w:r>
      <w:r w:rsidRPr="00401A41">
        <w:rPr>
          <w:szCs w:val="24"/>
        </w:rPr>
        <w:fldChar w:fldCharType="begin" w:fldLock="1"/>
      </w:r>
      <w:r w:rsidR="00E064C5" w:rsidRPr="00401A41">
        <w:rPr>
          <w:szCs w:val="24"/>
        </w:rPr>
        <w:instrText>ADDIN CSL_CITATION {"citationItems":[{"id":"ITEM-1","itemData":{"DOI":"10.1039/b914364p","ISBN":"1460-4752 (Electronic)\\n0265-0568 (Linking)","ISSN":"02650568","PMID":"20179878","abstract":"This review covers the synthetic aspects of various naturally occurring phloroglucinols, describing syntheses of 42 compounds and citing 137 references.","author":[{"dropping-particle":"","family":"Singh","given":"Inder Pal","non-dropping-particle":"","parse-names":false,"suffix":""},{"dropping-particle":"","family":"Sidana","given":"Jasmeen","non-dropping-particle":"","parse-names":false,"suffix":""},{"dropping-particle":"","family":"Bharate","given":"Sandip B.","non-dropping-particle":"","parse-names":false,"suffix":""},{"dropping-particle":"","family":"Foley","given":"William J.","non-dropping-particle":"","parse-names":false,"suffix":""}],"container-title":"Natural Product Reports","id":"ITEM-1","issue":"3","issued":{"date-parts":[["2010"]]},"page":"393-416","title":"Phloroglucinol compounds of natural origin: Synthetic aspects","type":"article-journal","volume":"27"},"uris":["http://www.mendeley.com/documents/?uuid=d0cfe9e0-4a4a-47bc-8aee-0766262a7af6"]}],"mendeley":{"formattedCitation":"(Singh et al., 2010)","plainTextFormattedCitation":"(Singh et al., 2010)","previouslyFormattedCitation":"(Singh et al., 2010)"},"properties":{"noteIndex":0},"schema":"https://github.com/citation-style-language/schema/raw/master/csl-citation.json"}</w:instrText>
      </w:r>
      <w:r w:rsidRPr="00401A41">
        <w:rPr>
          <w:szCs w:val="24"/>
        </w:rPr>
        <w:fldChar w:fldCharType="separate"/>
      </w:r>
      <w:r w:rsidR="00E064C5" w:rsidRPr="00401A41">
        <w:rPr>
          <w:noProof/>
          <w:szCs w:val="24"/>
        </w:rPr>
        <w:t>(Singh et al., 2010)</w:t>
      </w:r>
      <w:r w:rsidRPr="00401A41">
        <w:rPr>
          <w:szCs w:val="24"/>
        </w:rPr>
        <w:fldChar w:fldCharType="end"/>
      </w:r>
      <w:r w:rsidRPr="00401A41">
        <w:rPr>
          <w:szCs w:val="24"/>
        </w:rPr>
        <w:t xml:space="preserve"> of which ~150 are phlorotannins of different size and oxygenation resulting from nominal condensation of phloroglucinol units </w:t>
      </w:r>
      <w:r w:rsidRPr="00401A41">
        <w:rPr>
          <w:szCs w:val="24"/>
        </w:rPr>
        <w:fldChar w:fldCharType="begin" w:fldLock="1"/>
      </w:r>
      <w:r w:rsidR="00E064C5" w:rsidRPr="00401A41">
        <w:rPr>
          <w:szCs w:val="24"/>
        </w:rPr>
        <w:instrText>ADDIN CSL_CITATION {"citationItems":[{"id":"ITEM-1","itemData":{"DOI":"10.1093/chromsci/bmt045","ISBN":"1945-239X (Electronic)\\r0021-9665 (Linking)","ISSN":"00219665","PMID":"23592824","abstract":"In the 70s, reports began to appear of phenolic metabolites of brown algae with the characteristics of tannins; these compounds, initially termed phaeophyte tannins, marine algal polyphenols or polyphloroglucinols, are known as phlorotannins, the youngest group of plant polyphenolics. Despite over 40 years of research in phlorotannins, this area is still in the exponential growth phase; however, several reviews have appeared, primarily concerning their biological activity. This review focuses on techniques for the extraction, isolation and chromatographic purification of approximately 150 phlorotannins during these four decades. Due to the high structural diversity of these polyphenols and the difficulty of classification, these topics are also reviewed: structural diversity and classification, extraction and preparative chromatography, thin-layer chromatography, and analytical high-performance liquid chromatography (HPLC) and HPLC-mass spectrometry. These techniques have primarily been used for separation monitoring and qualitative profiles, and not too many reports have been published on the development of quantification or quality control.","author":[{"dropping-particle":"","family":"Isaza Martínez","given":"José Hipólito","non-dropping-particle":"","parse-names":false,"suffix":""},{"dropping-particle":"","family":"Torres Castañeda","given":"Harlen Gerardo","non-dropping-particle":"","parse-names":false,"suffix":""}],"container-title":"Journal of Chromatographic Science","id":"ITEM-1","issue":"8","issued":{"date-parts":[["2013"]]},"page":"825-838","title":"Preparation and chromatographic analysis of phlorotannins","type":"article-journal","volume":"51"},"uris":["http://www.mendeley.com/documents/?uuid=3de78d34-d48b-450a-b5b7-da25a7b4bfc1"]}],"mendeley":{"formattedCitation":"(Isaza Martínez &amp; Torres Castañeda, 2013)","plainTextFormattedCitation":"(Isaza Martínez &amp; Torres Castañeda, 2013)","previouslyFormattedCitation":"(Isaza Martínez &amp; Torres Castañeda, 2013)"},"properties":{"noteIndex":0},"schema":"https://github.com/citation-style-language/schema/raw/master/csl-citation.json"}</w:instrText>
      </w:r>
      <w:r w:rsidRPr="00401A41">
        <w:rPr>
          <w:szCs w:val="24"/>
        </w:rPr>
        <w:fldChar w:fldCharType="separate"/>
      </w:r>
      <w:r w:rsidR="00E064C5" w:rsidRPr="00401A41">
        <w:rPr>
          <w:noProof/>
          <w:szCs w:val="24"/>
        </w:rPr>
        <w:t>(Isaza Martínez &amp; Torres Castañeda, 2013)</w:t>
      </w:r>
      <w:r w:rsidRPr="00401A41">
        <w:rPr>
          <w:szCs w:val="24"/>
        </w:rPr>
        <w:fldChar w:fldCharType="end"/>
      </w:r>
      <w:r w:rsidRPr="00401A41">
        <w:rPr>
          <w:szCs w:val="24"/>
        </w:rPr>
        <w:t>. Remarkably, the three-fold 1,3,5-symmetry of oxygen substitution is retained in virtually all of them. Smaller size phlorotannins are classified according to their coupling modes, namely C</w:t>
      </w:r>
      <w:r w:rsidRPr="00401A41">
        <w:rPr>
          <w:szCs w:val="24"/>
          <w:vertAlign w:val="subscript"/>
        </w:rPr>
        <w:t>ar</w:t>
      </w:r>
      <w:r w:rsidRPr="00401A41">
        <w:rPr>
          <w:szCs w:val="24"/>
        </w:rPr>
        <w:t>-C</w:t>
      </w:r>
      <w:r w:rsidRPr="00401A41">
        <w:rPr>
          <w:szCs w:val="24"/>
          <w:vertAlign w:val="subscript"/>
        </w:rPr>
        <w:t>ar</w:t>
      </w:r>
      <w:r w:rsidRPr="00401A41">
        <w:rPr>
          <w:szCs w:val="24"/>
        </w:rPr>
        <w:t xml:space="preserve"> (biaryl, fucols, resulting from oxidative coupling of two C● radicals) or C</w:t>
      </w:r>
      <w:r w:rsidRPr="00401A41">
        <w:rPr>
          <w:szCs w:val="24"/>
          <w:vertAlign w:val="subscript"/>
        </w:rPr>
        <w:t>ar</w:t>
      </w:r>
      <w:r w:rsidRPr="00401A41">
        <w:rPr>
          <w:szCs w:val="24"/>
        </w:rPr>
        <w:t>-O-C</w:t>
      </w:r>
      <w:r w:rsidRPr="00401A41">
        <w:rPr>
          <w:szCs w:val="24"/>
          <w:vertAlign w:val="subscript"/>
        </w:rPr>
        <w:t>ar</w:t>
      </w:r>
      <w:r w:rsidRPr="00401A41">
        <w:rPr>
          <w:szCs w:val="24"/>
        </w:rPr>
        <w:t xml:space="preserve"> (arylether, phlorethols; resulting from oxidative coupling of one O● and one C● radical </w:t>
      </w:r>
      <w:r w:rsidRPr="00401A41">
        <w:rPr>
          <w:szCs w:val="24"/>
        </w:rPr>
        <w:fldChar w:fldCharType="begin" w:fldLock="1"/>
      </w:r>
      <w:r w:rsidR="00E064C5" w:rsidRPr="00401A41">
        <w:rPr>
          <w:szCs w:val="24"/>
        </w:rPr>
        <w:instrText>ADDIN CSL_CITATION {"citationItems":[{"id":"ITEM-1","itemData":{"DOI":"10.1093/chromsci/bmt045","ISBN":"1945-239X (Electronic)\\r0021-9665 (Linking)","ISSN":"00219665","PMID":"23592824","abstract":"In the 70s, reports began to appear of phenolic metabolites of brown algae with the characteristics of tannins; these compounds, initially termed phaeophyte tannins, marine algal polyphenols or polyphloroglucinols, are known as phlorotannins, the youngest group of plant polyphenolics. Despite over 40 years of research in phlorotannins, this area is still in the exponential growth phase; however, several reviews have appeared, primarily concerning their biological activity. This review focuses on techniques for the extraction, isolation and chromatographic purification of approximately 150 phlorotannins during these four decades. Due to the high structural diversity of these polyphenols and the difficulty of classification, these topics are also reviewed: structural diversity and classification, extraction and preparative chromatography, thin-layer chromatography, and analytical high-performance liquid chromatography (HPLC) and HPLC-mass spectrometry. These techniques have primarily been used for separation monitoring and qualitative profiles, and not too many reports have been published on the development of quantification or quality control.","author":[{"dropping-particle":"","family":"Isaza Martínez","given":"José Hipólito","non-dropping-particle":"","parse-names":false,"suffix":""},{"dropping-particle":"","family":"Torres Castañeda","given":"Harlen Gerardo","non-dropping-particle":"","parse-names":false,"suffix":""}],"container-title":"Journal of Chromatographic Science","id":"ITEM-1","issue":"8","issued":{"date-parts":[["2013"]]},"page":"825-838","title":"Preparation and chromatographic analysis of phlorotannins","type":"article-journal","volume":"51"},"uris":["http://www.mendeley.com/documents/?uuid=3de78d34-d48b-450a-b5b7-da25a7b4bfc1"]},{"id":"ITEM-2","itemData":{"DOI":"10.1016/j.tet.2017.03.094","ISSN":"14645416","abstract":"The single-step synthesis of protected fucols and unnatural polyaryls by biomimetic oxidative cross-coupling between phenolic components and 1,3,5-trimethoxybenzene catalyzed by FeCl3in fluorinated solvents is reported. The regioselectivity (ortho, meta or para) and the chemoselectivity (C[sbnd]C vs C[sbnd]O) in this highly efficient transformation are controlled by the phenolic ortho-groups of the growing phenolic oligomer. The reaction scope was examined by coupling biphenol derivatives with the nucleophilic arene to afford large polyaryl compounds that are not easily accessible by other means. The versatility of the catalytic system in designing polyaryl frameworks was demonstrated by performing a sequential oxidative phenol-phenol and phenol-arene coupling reaction that afforded a single polyaryl product in high efficiency.","author":[{"dropping-particle":"","family":"Vershinin","given":"Vlada","non-dropping-particle":"","parse-names":false,"suffix":""},{"dropping-particle":"","family":"Dyadyuk","given":"Alina","non-dropping-particle":"","parse-names":false,"suffix":""},{"dropping-particle":"","family":"Pappo","given":"Doron","non-dropping-particle":"","parse-names":false,"suffix":""}],"container-title":"Tetrahedron","id":"ITEM-2","issue":"26","issued":{"date-parts":[["2017"]]},"page":"3660-3668","publisher":"Elsevier Ltd","title":"Iron-catalyzed selective oxidative arylation of phenols and biphenols","type":"article-journal","volume":"73"},"uris":["http://www.mendeley.com/documents/?uuid=9a58e01b-21a5-4b1d-a185-36826b94479f"]}],"mendeley":{"formattedCitation":"(Isaza Martínez &amp; Torres Castañeda, 2013; Vershinin et al., 2017)","plainTextFormattedCitation":"(Isaza Martínez &amp; Torres Castañeda, 2013; Vershinin et al., 2017)","previouslyFormattedCitation":"(Isaza Martínez &amp; Torres Castañeda, 2013; Vershinin et al., 2017)"},"properties":{"noteIndex":0},"schema":"https://github.com/citation-style-language/schema/raw/master/csl-citation.json"}</w:instrText>
      </w:r>
      <w:r w:rsidRPr="00401A41">
        <w:rPr>
          <w:szCs w:val="24"/>
        </w:rPr>
        <w:fldChar w:fldCharType="separate"/>
      </w:r>
      <w:r w:rsidR="00E064C5" w:rsidRPr="00401A41">
        <w:rPr>
          <w:noProof/>
          <w:szCs w:val="24"/>
        </w:rPr>
        <w:t>(Isaza Martínez &amp; Torres Castañeda, 2013; Vershinin et al., 2017)</w:t>
      </w:r>
      <w:r w:rsidRPr="00401A41">
        <w:rPr>
          <w:szCs w:val="24"/>
        </w:rPr>
        <w:fldChar w:fldCharType="end"/>
      </w:r>
      <w:r w:rsidRPr="00401A41">
        <w:rPr>
          <w:szCs w:val="24"/>
        </w:rPr>
        <w:t xml:space="preserve">. Larger size phlorotannins divide into linear (two linkages) and branched (three linkages) and show multiple and mixed interphloroglucinol linkages, leading to further classification into other established groups of fuhlols, eckols and fucophlorethols </w:t>
      </w:r>
      <w:r w:rsidRPr="00401A41">
        <w:rPr>
          <w:szCs w:val="24"/>
        </w:rPr>
        <w:fldChar w:fldCharType="begin" w:fldLock="1"/>
      </w:r>
      <w:r w:rsidR="00E064C5" w:rsidRPr="00401A41">
        <w:rPr>
          <w:szCs w:val="24"/>
        </w:rPr>
        <w:instrText>ADDIN CSL_CITATION {"citationItems":[{"id":"ITEM-1","itemData":{"DOI":"10.1093/chromsci/bmt045","ISBN":"1945-239X (Electronic)\\r0021-9665 (Linking)","ISSN":"00219665","PMID":"23592824","abstract":"In the 70s, reports began to appear of phenolic metabolites of brown algae with the characteristics of tannins; these compounds, initially termed phaeophyte tannins, marine algal polyphenols or polyphloroglucinols, are known as phlorotannins, the youngest group of plant polyphenolics. Despite over 40 years of research in phlorotannins, this area is still in the exponential growth phase; however, several reviews have appeared, primarily concerning their biological activity. This review focuses on techniques for the extraction, isolation and chromatographic purification of approximately 150 phlorotannins during these four decades. Due to the high structural diversity of these polyphenols and the difficulty of classification, these topics are also reviewed: structural diversity and classification, extraction and preparative chromatography, thin-layer chromatography, and analytical high-performance liquid chromatography (HPLC) and HPLC-mass spectrometry. These techniques have primarily been used for separation monitoring and qualitative profiles, and not too many reports have been published on the development of quantification or quality control.","author":[{"dropping-particle":"","family":"Isaza Martínez","given":"José Hipólito","non-dropping-particle":"","parse-names":false,"suffix":""},{"dropping-particle":"","family":"Torres Castañeda","given":"Harlen Gerardo","non-dropping-particle":"","parse-names":false,"suffix":""}],"container-title":"Journal of Chromatographic Science","id":"ITEM-1","issue":"8","issued":{"date-parts":[["2013"]]},"page":"825-838","title":"Preparation and chromatographic analysis of phlorotannins","type":"article-journal","volume":"51"},"uris":["http://www.mendeley.com/documents/?uuid=3de78d34-d48b-450a-b5b7-da25a7b4bfc1"]}],"mendeley":{"formattedCitation":"(Isaza Martínez &amp; Torres Castañeda, 2013)","plainTextFormattedCitation":"(Isaza Martínez &amp; Torres Castañeda, 2013)","previouslyFormattedCitation":"(Isaza Martínez &amp; Torres Castañeda, 2013)"},"properties":{"noteIndex":0},"schema":"https://github.com/citation-style-language/schema/raw/master/csl-citation.json"}</w:instrText>
      </w:r>
      <w:r w:rsidRPr="00401A41">
        <w:rPr>
          <w:szCs w:val="24"/>
        </w:rPr>
        <w:fldChar w:fldCharType="separate"/>
      </w:r>
      <w:r w:rsidR="00E064C5" w:rsidRPr="00401A41">
        <w:rPr>
          <w:noProof/>
          <w:szCs w:val="24"/>
        </w:rPr>
        <w:t>(Isaza Martínez &amp; Torres Castañeda, 2013)</w:t>
      </w:r>
      <w:r w:rsidRPr="00401A41">
        <w:rPr>
          <w:szCs w:val="24"/>
        </w:rPr>
        <w:fldChar w:fldCharType="end"/>
      </w:r>
      <w:r w:rsidRPr="00401A41">
        <w:rPr>
          <w:szCs w:val="24"/>
        </w:rPr>
        <w:t>. Key substructures include furans resulting from condensation of C-C-bound hydroxylated aromatics and 1,4-dioxines resulting from condensation of hydroxylated aryl ethers.</w:t>
      </w:r>
    </w:p>
    <w:p w14:paraId="144EC868" w14:textId="26595729" w:rsidR="003D1650" w:rsidRPr="00401A41" w:rsidRDefault="003D1650" w:rsidP="003D1650">
      <w:pPr>
        <w:spacing w:after="60"/>
        <w:rPr>
          <w:szCs w:val="24"/>
        </w:rPr>
      </w:pPr>
      <w:r w:rsidRPr="00401A41">
        <w:rPr>
          <w:szCs w:val="24"/>
        </w:rPr>
        <w:t xml:space="preserve">The combined electron-donating resonance effects of two ortho- and one para oxygen substituents in 1,3,5-trioxo-phlorotannins produce NMR chemical shifts </w:t>
      </w:r>
      <w:r w:rsidRPr="00401A41">
        <w:rPr>
          <w:rFonts w:ascii="Symbol" w:hAnsi="Symbol"/>
        </w:rPr>
        <w:t></w:t>
      </w:r>
      <w:r w:rsidRPr="00401A41">
        <w:rPr>
          <w:szCs w:val="24"/>
          <w:vertAlign w:val="subscript"/>
        </w:rPr>
        <w:t xml:space="preserve">H/C </w:t>
      </w:r>
      <w:r w:rsidRPr="00401A41">
        <w:rPr>
          <w:szCs w:val="24"/>
        </w:rPr>
        <w:fldChar w:fldCharType="begin" w:fldLock="1"/>
      </w:r>
      <w:r w:rsidR="00E064C5" w:rsidRPr="00401A41">
        <w:rPr>
          <w:szCs w:val="24"/>
        </w:rPr>
        <w:instrText>ADDIN CSL_CITATION {"citationItems":[{"id":"ITEM-1","itemData":{"DOI":"10.1016/0305-1978(92)90003-V","ISBN":"0305-1978","ISSN":"03051978","abstract":"Recent work indicates that the responses of marine hervibores to brown algal (Phaeophyta) phlorotannins (polyphloroglucinols) differ between herbivores from temperate North America and Australasia. One possible explanation for this difference is that phlorotannins from algae from the two regions differ chemically, and hence affect hervibores differentially. We tested this idea by comparing 13C NMR spectra, elemental analyses, and molecular weight distributions of pholorotannins from three species of Australasian brown algae with analogous published data from phlorotannins of North American phaeophytes. NMR spectra and the results of elemental analyses of algal phlorotannins from the two hemispheres were similar. Compounds from the Australasian algae generally had lower molecular weight distributions, although the number of species compared (two from each region) was small. We conclude that chemical differences among the compounds do not adequately explain the differences in their effects on hervibores from the two hemispheres. Several additional arguments are presented which further support this conclusion. © 1992.","author":[{"dropping-particle":"","family":"Altena","given":"Ian A.","non-dropping-particle":"Van","parse-names":false,"suffix":""},{"dropping-particle":"","family":"Steinberg","given":"Peter D.","non-dropping-particle":"","parse-names":false,"suffix":""}],"container-title":"Biochemical Systematics and Ecology","id":"ITEM-1","issue":"6","issued":{"date-parts":[["1992"]]},"page":"493-499","title":"Are differences in the responses between North American and Australasian marine herbivores to phlorotannins due to differences in phlorotannin structure?","type":"article-journal","volume":"20"},"uris":["http://www.mendeley.com/documents/?uuid=df202796-9203-419c-920f-12990316bc84"]},{"id":"ITEM-2","itemData":{"DOI":"10.1002/pca.2354","ISBN":"1099-1565","ISSN":"09580344","PMID":"22383068","abstract":"INTRODUCTION: Phlorotannins, phenolic compounds produced exclusively by Phaeophyceae (brown algae), have recently been associated with a wide variety of beneficial bioactivities. Several studies have measured the total phenolic content in extracts from various species, but little characterisation of individual phlorotannin components has been demonstrated.\\n\\nOBJECTIVE: The purpose of this study was to develop a liquid chromatography-mass spectrometry (LC-MS) based method for rapid profiling of phlorotannins in brown algae.\\n\\nMETHODOLOGY: Phlorotannin-enriched extracts from five phaeophyceaen species were analysed by ultrahigh-pressure liquid chromatography (UHPLC) operating in hydrophilic interaction liquid chromatography (HILIC) mode combined with high resolution mass spectrometry (HRMS). The method was optimised using an extract of Fucus vesiculosus; separation was achieved in less than 15 min. The basic mobile phase enhanced negative-ion electrospray ionisation (ESI), and generated multiply charged ions that allowed detection of high molecular weight phlorotannins.\\n\\nRESULTS: The phlorotannin profiles of Pelvetia canaliculata, Fucus spiralis, F. vesiculosus, Ascophyllum nodosum and Saccharina longicruris differed significantly. Fucus vesiculosus yielded a high abundance of low molecular weight (&lt; 1200 Da) phlorotannins, while P. canaliculata exhibited a more evenly distributed profile, with moderate degrees of polymerisation ranging from 3 to 49. HRMS enabled the identification of phlorotannins with masses up to 6000 Da using a combination of accurate mass and ¹³C isotopic patterns.\\n\\nCONCLUSION: The UHPLC-HRMS method described was successful in rapidly profiling phlorotannins in brown seaweeds based on their degree of polymerisation. HILIC was demonstrated to be an effective separation mode, particularly for low molecular weight phlorotannins.","author":[{"dropping-particle":"","family":"Steevensz","given":"Aaron J.","non-dropping-particle":"","parse-names":false,"suffix":""},{"dropping-particle":"","family":"MacKinnon","given":"Shawna L.","non-dropping-particle":"","parse-names":false,"suffix":""},{"dropping-particle":"","family":"Hankinson","given":"Rachael","non-dropping-particle":"","parse-names":false,"suffix":""},{"dropping-particle":"","family":"Craft","given":"Cheryl","non-dropping-particle":"","parse-names":false,"suffix":""},{"dropping-particle":"","family":"Connan","given":"Solène","non-dropping-particle":"","parse-names":false,"suffix":""},{"dropping-particle":"","family":"Stengel","given":"Dagmar B.","non-dropping-particle":"","parse-names":false,"suffix":""},{"dropping-particle":"","family":"Melanson","given":"Jeremy E.","non-dropping-particle":"","parse-names":false,"suffix":""}],"container-title":"Phytochemical Analysis","id":"ITEM-2","issue":"5","issued":{"date-parts":[["2012"]]},"page":"547-553","title":"Profiling phlorotannins in brown macroalgae by liquid chromatography-high resolution mass spectrometry","type":"article-journal","volume":"23"},"uris":["http://www.mendeley.com/documents/?uuid=8ed96c53-5d54-4b86-b6e4-18cb1dcf7d51","http://www.mendeley.com/documents/?uuid=bd75259c-c484-43c2-bfb5-a10e63b0214f"]},{"id":"ITEM-3","itemData":{"DOI":"10.3390/md11010165","ISBN":"1660-3397 (Electronic)\\r1660-3397 (Linking)","ISSN":"16603397","PMID":"23334528","abstract":"Two novel phlorotannins with a molecular weight of 974, temporarily named 974-A and 974-B, were isolated from the polyphenol powder prepared from the edible marine brown alga Ecklonia kurome Okamura, and their chemical structures were determined by spectroscopic method. The isolated yield of the total of 974-A and 974-B was approximately 4% (w/w) from the polyphenol powder. In 974-A, the carbon at the C2′ position in the A ring of phlorofucofuroeckol-A forms a C–C bond with the carbon at the C2″ position of the C ring of triphloretol-B, while in 974-B, phlorofucofuroeckol-B and triphloretol-B form a C–C bond in the same manner as in 974-A. These structures were supported by high resolution-MS/MS data. To evaluate the antioxidant activities, the 2,2-diphenyl-1-picrylhydrazyl (DPPH) radical scavenging assay and intracellular radical scavenging assay, using 2′,7′-dichlorofluorescin diacetate (DCFH-DA), were performed for 974-A, 974-B, and four known phlorotannins. The results of the DPPH assay showed that the IC50 values of 974-A, 974-B, phlorofucofuroeckol-A, and dieckol were significantly smaller than those of phlorofucofuroeckol-B, phloroglucinol, α-tocopherol, and ascorbic acid. Furthermore, the DCFH-DA assay suggested that 974-A, 974-B, and dieckol reduce intracellular reactive oxygen species most strongly among the tested compounds.","author":[{"dropping-particle":"","family":"Yotsu-Yamashita","given":"Mari","non-dropping-particle":"","parse-names":false,"suffix":""},{"dropping-particle":"","family":"Kondo","given":"Sawako","non-dropping-particle":"","parse-names":false,"suffix":""},{"dropping-particle":"","family":"Segawa","given":"Shinya","non-dropping-particle":"","parse-names":false,"suffix":""},{"dropping-particle":"","family":"Lin","given":"Yi Chin","non-dropping-particle":"","parse-names":false,"suffix":""},{"dropping-particle":"","family":"Toyohara","given":"Haruhiko","non-dropping-particle":"","parse-names":false,"suffix":""},{"dropping-particle":"","family":"Ito","given":"Hisatomi","non-dropping-particle":"","parse-names":false,"suffix":""},{"dropping-particle":"","family":"Konoki","given":"Keiichi","non-dropping-particle":"","parse-names":false,"suffix":""},{"dropping-particle":"","family":"Cho","given":"Yuko","non-dropping-particle":"","parse-names":false,"suffix":""},{"dropping-particle":"","family":"Uchida","given":"Takafumi","non-dropping-particle":"","parse-names":false,"suffix":""}],"container-title":"Marine Drugs","id":"ITEM-3","issue":"1","issued":{"date-parts":[["2013"]]},"page":"165-183","title":"Isolation and structural determination of two novel phlorotannins from the brown alga ecklonia kurome okamura, and their radical scavenging activities","type":"article-journal","volume":"11"},"uris":["http://www.mendeley.com/documents/?uuid=d1615d3d-1a12-4a1d-8622-84b29b30c29a","http://www.mendeley.com/documents/?uuid=dd502264-1a69-48d0-bb8a-30367b8776f1"]},{"id":"ITEM-4","itemData":{"DOI":"10.1016/B978-0-12-408062-1.00013-5","ISBN":"9780124080621","ISSN":"00652296","PMID":"18926558","abstract":"Phlorotannins are metabolites synthesised by brown algae to protect against environmental stresses. Only a few studies presented structural elucidation of native molecules extracted from macroalgae, contrary to previous published studies, which characterised acetylated phlorotannins. The present work introduces quantitative and qualitative studies to characterise phlorotannins from the eight species of Sargassaceae settled in Brittany, using a colorimetric method used for quantification of total phenolic content (TPC), and one- and two-dimensional nuclear magnetic resonance (NMR) (1H, heteronuclear multiple bond correlation) together with in vivo NMR (high-resolution magic-angle spinning (HR-MAS) NMR) analyses, with the aim to elucidate structural and fingerprint of phlorotannins signals. Halidrys siliquosa, which settles in low tide rock pools, exhibited high TPC (17.77±1.68% dry weight (DW)) while the other species showed lower TPC (ranged from 0.85±0.11% DW for Cystoseira baccata growing in low tide rock pools to 5.53±0.63% DW in Cystoseira humilis growing in high tide rock pools). No relation between TPC and the position of the algae along the shore could be highlighted. Fingerprints using NMR HR-MAS were useful to compare the eight species in terms of phenolic content and in terms of phenolic signals as the species from Brittany produced different phlorotannins. Our study demonstrated that Cystoseira tamariscifolia produced the monomer (phloroglucinol), C. humilis, phloroglucinol and a phlorethol, C. baccata and Cystoseira nodicaulis produced many compounds, i.e. traces of phloroglucinol together with fucols, phlorethols, and fucophlorethols and finally fuhalols were identified in Bifurcaria bifurcata and H. siliquosa. The putative ecophysiological roles of these phlorotannins from Sargassaceae are discussed, together with their potential bioactivities. © 2014 Elsevier Ltd.","author":[{"dropping-particle":"","family":"Stiger-Pouvreau","given":"Valérie","non-dropping-particle":"","parse-names":false,"suffix":""},{"dropping-particle":"","family":"Jégou","given":"Camille","non-dropping-particle":"","parse-names":false,"suffix":""},{"dropping-particle":"","family":"Cérantola","given":"Stéphane","non-dropping-particle":"","parse-names":false,"suffix":""},{"dropping-particle":"","family":"Guérard","given":"Fabienne","non-dropping-particle":"","parse-names":false,"suffix":""},{"dropping-particle":"Le","family":"Lann","given":"Klervi","non-dropping-particle":"","parse-names":false,"suffix":""}],"container-title":"Advances in Botanical Research","id":"ITEM-4","issued":{"date-parts":[["2014"]]},"number-of-pages":"379-411","publisher":"Elsevier","title":"Phlorotannins in sargassaceae species from brittany (France): Interesting molecules for ecophysiological and valorisation purposes","type":"book","volume":"71"},"uris":["http://www.mendeley.com/documents/?uuid=dfc652f1-f995-4905-98c5-e46a6bc1fd98"]}],"mendeley":{"formattedCitation":"(Van Altena &amp; Steinberg, 1992; Steevensz et al., 2012; Stiger-Pouvreau et al., 2014; Yotsu-Yamashita et al., 2013)","plainTextFormattedCitation":"(Van Altena &amp; Steinberg, 1992; Steevensz et al., 2012; Stiger-Pouvreau et al., 2014; Yotsu-Yamashita et al., 2013)","previouslyFormattedCitation":"(Van Altena &amp; Steinberg, 1992; Steevensz et al., 2012; Stiger-Pouvreau et al., 2014; Yotsu-Yamashita et al., 2013)"},"properties":{"noteIndex":0},"schema":"https://github.com/citation-style-language/schema/raw/master/csl-citation.json"}</w:instrText>
      </w:r>
      <w:r w:rsidRPr="00401A41">
        <w:rPr>
          <w:szCs w:val="24"/>
        </w:rPr>
        <w:fldChar w:fldCharType="separate"/>
      </w:r>
      <w:r w:rsidR="00E064C5" w:rsidRPr="00401A41">
        <w:rPr>
          <w:noProof/>
          <w:szCs w:val="24"/>
        </w:rPr>
        <w:t>(Van Altena &amp; Steinberg, 1992; Steevensz et al., 2012; Stiger-Pouvreau et al., 2014; Yotsu-Yamashita et al., 2013)</w:t>
      </w:r>
      <w:r w:rsidRPr="00401A41">
        <w:rPr>
          <w:szCs w:val="24"/>
        </w:rPr>
        <w:fldChar w:fldCharType="end"/>
      </w:r>
      <w:r w:rsidRPr="00401A41">
        <w:rPr>
          <w:szCs w:val="24"/>
        </w:rPr>
        <w:t xml:space="preserve"> that are normally attributed to either olefinic protons (=C</w:t>
      </w:r>
      <w:r w:rsidRPr="00401A41">
        <w:rPr>
          <w:b/>
          <w:szCs w:val="24"/>
          <w:u w:val="single"/>
        </w:rPr>
        <w:t>H</w:t>
      </w:r>
      <w:r w:rsidRPr="00401A41">
        <w:rPr>
          <w:szCs w:val="24"/>
        </w:rPr>
        <w:t xml:space="preserve">; </w:t>
      </w:r>
      <w:r w:rsidRPr="00401A41">
        <w:rPr>
          <w:rFonts w:ascii="Symbol" w:hAnsi="Symbol"/>
          <w:szCs w:val="24"/>
        </w:rPr>
        <w:t></w:t>
      </w:r>
      <w:r w:rsidRPr="00401A41">
        <w:rPr>
          <w:szCs w:val="24"/>
          <w:vertAlign w:val="subscript"/>
        </w:rPr>
        <w:t>H</w:t>
      </w:r>
      <w:r w:rsidRPr="00401A41">
        <w:rPr>
          <w:szCs w:val="24"/>
        </w:rPr>
        <w:t xml:space="preserve"> ~ 5.8-6.1 ppm) or anomeric positions in carbohydrates (O</w:t>
      </w:r>
      <w:r w:rsidRPr="00401A41">
        <w:rPr>
          <w:szCs w:val="24"/>
          <w:vertAlign w:val="subscript"/>
        </w:rPr>
        <w:t>2</w:t>
      </w:r>
      <w:r w:rsidRPr="00401A41">
        <w:rPr>
          <w:b/>
          <w:szCs w:val="24"/>
          <w:u w:val="single"/>
        </w:rPr>
        <w:t>C</w:t>
      </w:r>
      <w:r w:rsidRPr="00401A41">
        <w:rPr>
          <w:szCs w:val="24"/>
        </w:rPr>
        <w:t xml:space="preserve">H; </w:t>
      </w:r>
      <w:r w:rsidRPr="00401A41">
        <w:rPr>
          <w:rFonts w:ascii="Symbol" w:hAnsi="Symbol"/>
          <w:szCs w:val="24"/>
        </w:rPr>
        <w:t></w:t>
      </w:r>
      <w:r w:rsidRPr="00401A41">
        <w:rPr>
          <w:szCs w:val="24"/>
          <w:vertAlign w:val="subscript"/>
        </w:rPr>
        <w:t>C</w:t>
      </w:r>
      <w:r w:rsidRPr="00401A41">
        <w:rPr>
          <w:szCs w:val="24"/>
        </w:rPr>
        <w:t xml:space="preserve"> ~ 90-100 ppm) but not to benzene derivatives. Further functionalization (oxygenation and carboxylation) of 1,3,5-trioxoaromatics produces comparatively weaker inductive substituent effects leading to limited downfield displacements of </w:t>
      </w:r>
      <w:r w:rsidRPr="00401A41">
        <w:rPr>
          <w:rFonts w:ascii="Symbol" w:hAnsi="Symbol"/>
        </w:rPr>
        <w:t></w:t>
      </w:r>
      <w:r w:rsidRPr="00401A41">
        <w:rPr>
          <w:szCs w:val="24"/>
          <w:vertAlign w:val="subscript"/>
        </w:rPr>
        <w:t>H/C</w:t>
      </w:r>
      <w:r w:rsidRPr="00401A41">
        <w:rPr>
          <w:szCs w:val="24"/>
        </w:rPr>
        <w:t xml:space="preserve"> for remaining positions </w:t>
      </w:r>
      <w:r w:rsidRPr="00401A41">
        <w:rPr>
          <w:szCs w:val="24"/>
        </w:rPr>
        <w:fldChar w:fldCharType="begin" w:fldLock="1"/>
      </w:r>
      <w:r w:rsidR="00E064C5" w:rsidRPr="00401A41">
        <w:rPr>
          <w:szCs w:val="24"/>
        </w:rPr>
        <w:instrText>ADDIN CSL_CITATION {"citationItems":[{"id":"ITEM-1","itemData":{"DOI":"10.1021/ac061611y","ISBN":"0003-2700","ISSN":"00032700","PMID":"17263329","abstract":"The aromatic region of two-dimensional heteronuclear 1H, 13C NMR spectra of natural organic matter and related materials (e.g., 1H and 13C chemical shifts ranging from approximately 5 to 10 and 80 to 140 ppm, respectively) is highly complex and difficult to interpret using conventional approaches. In principle, this region of the NMR spectrum should be amenable to detailed analysis, because the effects of many common substituents on the chemical shifts of aromatic carbon and hydrogen are well documented. This paper describes the development of a model for prediction of substitution patterns in aromatic rings by increment analysis (SPARIA). In the forward mode, SPARIA is used to predict the chemical shifts of 1H and 13C on aromatic moieties containing every possible combination of eight common substituents that are likely to be representative of substituents on aromatic moieties in natural organic matter. The accuracy of SPARIA in the forward mode is evaluated for 29 aromatic compounds (100 peaks) by comparison of predicted chemical shifts for 1H and 13C with experimental values and with predictions of commercially available software for prediction of NMR spectra. The most important development in this paper is the inverse mode that is built into SPARIA. Given chemical shifts for 1H and 13C (such as may be obtained from a two-dimensional, heteronuclear NMR spectrum), the inverse mode of SPARIA calculates all possible combinations of the eight selected substituents that yield chemical shifts within a specified window of chemical shift for both 1H and 13C. Both the distribution of possible substitution patterns and simple descriptive statistics of the distribution are thus obtained. The inverse mode of SPARIA has been tested on the 29 aromatic compounds (100 peaks) that were used to evaluate its forward mode, and the dependence of the inverse process on the size of the chemical shift window has been evaluated. Finally, the inverse mode of SPARIA has been applied to selected peaks from the two-dimensional heteronuclear HSQC spectrum of a sample of natural organic matter that was isolated by reverse osmosis from the Suwannee River in southeastern Georgia.","author":[{"dropping-particle":"","family":"Perdue","given":"E. M.","non-dropping-particle":"","parse-names":false,"suffix":""},{"dropping-particle":"","family":"Hertkorn","given":"N.","non-dropping-particle":"","parse-names":false,"suffix":""},{"dropping-particle":"","family":"Kettrup","given":"A.","non-dropping-particle":"","parse-names":false,"suffix":""}],"container-title":"Analytical Chemistry","id":"ITEM-1","issue":"3","issued":{"date-parts":[["2007"]]},"page":"1010-1021","title":"Substitution patterns in aromatic rings by increment analysis. Model development and application to natural organic matter","type":"article-journal","volume":"79"},"uris":["http://www.mendeley.com/documents/?uuid=222c5f58-fa9e-4298-a775-0acc9e4e863a"]}],"mendeley":{"formattedCitation":"(Perdue et al., 2007)","plainTextFormattedCitation":"(Perdue et al., 2007)","previouslyFormattedCitation":"(Perdue et al., 2007)"},"properties":{"noteIndex":0},"schema":"https://github.com/citation-style-language/schema/raw/master/csl-citation.json"}</w:instrText>
      </w:r>
      <w:r w:rsidRPr="00401A41">
        <w:rPr>
          <w:szCs w:val="24"/>
        </w:rPr>
        <w:fldChar w:fldCharType="separate"/>
      </w:r>
      <w:r w:rsidR="00E064C5" w:rsidRPr="00401A41">
        <w:rPr>
          <w:noProof/>
          <w:szCs w:val="24"/>
        </w:rPr>
        <w:t>(Perdue et al., 2007)</w:t>
      </w:r>
      <w:r w:rsidRPr="00401A41">
        <w:rPr>
          <w:szCs w:val="24"/>
        </w:rPr>
        <w:fldChar w:fldCharType="end"/>
      </w:r>
      <w:r w:rsidRPr="00401A41">
        <w:rPr>
          <w:szCs w:val="24"/>
        </w:rPr>
        <w:t xml:space="preserve">. Considerable hydrogen deficiency occurs in all larger-size phlorotannins because at least four aromatic positions have to be occupied by non-hydrogen substituents; further oxidation will replace hydrogen by hydroxyl groups </w:t>
      </w:r>
      <w:r w:rsidRPr="00401A41">
        <w:rPr>
          <w:szCs w:val="24"/>
        </w:rPr>
        <w:fldChar w:fldCharType="begin" w:fldLock="1"/>
      </w:r>
      <w:r w:rsidR="00E064C5" w:rsidRPr="00401A41">
        <w:rPr>
          <w:szCs w:val="24"/>
        </w:rPr>
        <w:instrText>ADDIN CSL_CITATION {"citationItems":[{"id":"ITEM-1","itemData":{"DOI":"10.1039/c0fo00066c","ISBN":"2042-6496","ISSN":"2042-6496","PMID":"21776470","abstract":"LC-MSn and direct infusion-MSn have been applied for the first time to the characterisation of crude thearubigins isolated from black tea. The data generated have been used to test two hypotheses of thearubigin structure: (i) that a significant fraction of the thearubigins consist of polyhydroxylated derivatives of the better-known catechin dimers (theaflavins, theaflavin mono- and di-gallates, theacitrins) in redox equilibrium with their associated quinones; and (ii) that a significant fraction of the thearubigins consist of dicarboxylic acids generated by oxidative cleavage of aromatic diols. The data were consistent with the polyhydroxylation hypothesis and did not support the dicarboxylic acid hypothesis. Evidence is presented for the presence in crude thearubigins of at least 29 hydroxylated theaflavins (with between one and six oxygen insertions), at least 12 theaflavin mono-gallates (with between one and six oxygen insertions), at least nine theaflavin di-gallates (with between one and four oxygen insertions), and at least ten theacitrin mono-gallates (with between one and four oxygen insertions). Evidence is also presented for at least ten mono- or di-quinone forms of the parent compounds and hydroxylated derivatives in each of these homologous series. A general method for the analysis of complex mixtures by tandem LC-MS is furthermore introduced and established.","author":[{"dropping-particle":"","family":"Kuhnert","given":"Nikolai","non-dropping-particle":"","parse-names":false,"suffix":""},{"dropping-particle":"","family":"Clifford","given":"Michael N.","non-dropping-particle":"","parse-names":false,"suffix":""},{"dropping-particle":"","family":"Müller","given":"Anja","non-dropping-particle":"","parse-names":false,"suffix":""}],"container-title":"Food &amp; Function","id":"ITEM-1","issue":"2","issued":{"date-parts":[["2010"]]},"page":"180","title":"Oxidative cascade reactions yielding polyhydroxy-theaflavins and theacitrins in the formation of black tea thearubigins: Evidence by tandem LC-MS","type":"article-journal","volume":"1"},"uris":["http://www.mendeley.com/documents/?uuid=ad6569cb-2dd4-45a6-a83b-a9240d8fd639"]}],"mendeley":{"formattedCitation":"(Kuhnert et al., 2010)","plainTextFormattedCitation":"(Kuhnert et al., 2010)","previouslyFormattedCitation":"(Kuhnert et al., 2010)"},"properties":{"noteIndex":0},"schema":"https://github.com/citation-style-language/schema/raw/master/csl-citation.json"}</w:instrText>
      </w:r>
      <w:r w:rsidRPr="00401A41">
        <w:rPr>
          <w:szCs w:val="24"/>
        </w:rPr>
        <w:fldChar w:fldCharType="separate"/>
      </w:r>
      <w:r w:rsidR="00E064C5" w:rsidRPr="00401A41">
        <w:rPr>
          <w:noProof/>
          <w:szCs w:val="24"/>
        </w:rPr>
        <w:t>(Kuhnert et al., 2010)</w:t>
      </w:r>
      <w:r w:rsidRPr="00401A41">
        <w:rPr>
          <w:szCs w:val="24"/>
        </w:rPr>
        <w:fldChar w:fldCharType="end"/>
      </w:r>
      <w:r w:rsidRPr="00401A41">
        <w:rPr>
          <w:szCs w:val="24"/>
        </w:rPr>
        <w:t xml:space="preserve"> leading to aromatic rings with five or even six oxygen substituents. Hence, extensive polymerization and oxidation </w:t>
      </w:r>
      <w:r w:rsidR="000012F4" w:rsidRPr="00401A41">
        <w:rPr>
          <w:szCs w:val="24"/>
        </w:rPr>
        <w:t xml:space="preserve">reduce the count of non-exchangeable protons and </w:t>
      </w:r>
      <w:r w:rsidRPr="00401A41">
        <w:rPr>
          <w:szCs w:val="24"/>
        </w:rPr>
        <w:t xml:space="preserve">make detection of evolved phlorotannins by </w:t>
      </w:r>
      <w:r w:rsidRPr="00401A41">
        <w:rPr>
          <w:szCs w:val="24"/>
          <w:vertAlign w:val="superscript"/>
        </w:rPr>
        <w:t>1</w:t>
      </w:r>
      <w:r w:rsidRPr="00401A41">
        <w:rPr>
          <w:szCs w:val="24"/>
        </w:rPr>
        <w:t xml:space="preserve">H NMR spectroscopy eventually impractical. </w:t>
      </w:r>
    </w:p>
    <w:p w14:paraId="2D6AF6F4" w14:textId="77777777" w:rsidR="003D1650" w:rsidRPr="00401A41" w:rsidRDefault="003D1650" w:rsidP="003D1650"/>
    <w:p w14:paraId="7B90B8D1" w14:textId="1291C562" w:rsidR="003D1650" w:rsidRPr="00401A41" w:rsidRDefault="003D1650" w:rsidP="003D1650">
      <w:pPr>
        <w:rPr>
          <w:lang w:val="en-GB"/>
        </w:rPr>
      </w:pPr>
      <w:r w:rsidRPr="00401A41">
        <w:t>We have obtained</w:t>
      </w:r>
      <w:r w:rsidRPr="00401A41">
        <w:rPr>
          <w:lang w:val="en-GB"/>
        </w:rPr>
        <w:t xml:space="preserve"> the </w:t>
      </w:r>
      <w:r w:rsidRPr="00401A41">
        <w:rPr>
          <w:i/>
          <w:lang w:val="en-GB"/>
        </w:rPr>
        <w:t>Sargassum</w:t>
      </w:r>
      <w:r w:rsidRPr="00401A41">
        <w:rPr>
          <w:lang w:val="en-GB"/>
        </w:rPr>
        <w:t xml:space="preserve"> exudates under realistic outdoor conditions comprising exposure to sunlight and oxygen. They contained a highly diverse mixture of biomolecules produced by </w:t>
      </w:r>
      <w:r w:rsidRPr="00401A41">
        <w:rPr>
          <w:i/>
          <w:lang w:val="en-GB"/>
        </w:rPr>
        <w:t>Sargassum</w:t>
      </w:r>
      <w:r w:rsidRPr="00401A41">
        <w:rPr>
          <w:lang w:val="en-GB"/>
        </w:rPr>
        <w:t xml:space="preserve"> itself, epiphytes and other microorganisms that have colonized the </w:t>
      </w:r>
      <w:r w:rsidRPr="00401A41">
        <w:rPr>
          <w:i/>
          <w:lang w:val="en-GB"/>
        </w:rPr>
        <w:t>Sargassum</w:t>
      </w:r>
      <w:r w:rsidRPr="00401A41">
        <w:rPr>
          <w:lang w:val="en-GB"/>
        </w:rPr>
        <w:t xml:space="preserve"> plants. Hence, 1D (Figure S5, S6) and 2D NMR spectra (Figure S7, S8, S9, S10) showed the expected fundamental metabolite classes lipids (abundant), peptides (clearly discernible but not prominent; Figure S7) and carbohydrates (abundant and molecularly diverse; Figure S7, S8) in the aliphatic section (Figure S7). In addition, </w:t>
      </w:r>
      <w:r w:rsidRPr="00401A41">
        <w:rPr>
          <w:i/>
          <w:lang w:val="en-GB"/>
        </w:rPr>
        <w:t>Sargassum</w:t>
      </w:r>
      <w:r w:rsidRPr="00401A41">
        <w:rPr>
          <w:lang w:val="en-GB"/>
        </w:rPr>
        <w:t xml:space="preserve"> extracts showed a fairly well developed NOM signature comprised of CRAM (carboxyl-rich alicyclic compounds</w:t>
      </w:r>
      <w:r w:rsidR="00BF19E3" w:rsidRPr="00401A41">
        <w:rPr>
          <w:lang w:val="en-GB"/>
        </w:rPr>
        <w:t xml:space="preserve">) </w:t>
      </w:r>
      <w:r w:rsidR="00BF19E3" w:rsidRPr="00401A41">
        <w:rPr>
          <w:lang w:val="en-GB"/>
        </w:rPr>
        <w:fldChar w:fldCharType="begin" w:fldLock="1"/>
      </w:r>
      <w:r w:rsidR="00BF19E3" w:rsidRPr="00401A41">
        <w:rPr>
          <w:lang w:val="en-GB"/>
        </w:rPr>
        <w:instrText>ADDIN CSL_CITATION {"citationItems":[{"id":"ITEM-1","itemData":{"DOI":"10.1016/j.gca.2006.03.021","ISBN":"0016-7037","ISSN":"00167037","abstract":"Refractory carboxyl-rich alicyclic molecules (CRAM) are characterized in marine dissolved organic matter (DOM) using nuclear magnetic resonance spectroscopy and ultrahigh resolution mass spectrometry. CRAM are distributed throughout the water column and are the most abundant components of deep ocean DOM ever characterized. CRAM are comprised of a complex mixture of carboxylated and fused alicyclic structures with a carboxyl-C:aliphatic-C ratio of 1:2 to 1:7. CRAM are expected to constitute a strong ligand for metal binding, and multiple coordination across cations could promote aggregation and marine gel formation thereby affecting CRAM reactivity and the bioavailability of nutrients and trace metals. It appears CRAM are ultimately derived from biomolecules with structural similarities to sterols and hopanoids. The occurrence of CRAM in freshwater and terrestrial environments seems likely, considering the global distribution of biomolecules and the similarities of biogeochemical processes among environments. © 2006 Elsevier Inc. All rights reserved.","author":[{"dropping-particle":"","family":"Hertkorn","given":"Norbert","non-dropping-particle":"","parse-names":false,"suffix":""},{"dropping-particle":"","family":"Benner","given":"Ronald","non-dropping-particle":"","parse-names":false,"suffix":""},{"dropping-particle":"","family":"Frommberger","given":"Moritz","non-dropping-particle":"","parse-names":false,"suffix":""},{"dropping-particle":"","family":"Schmitt-Kopplin","given":"Philippe","non-dropping-particle":"","parse-names":false,"suffix":""},{"dropping-particle":"","family":"Witt","given":"Matthias","non-dropping-particle":"","parse-names":false,"suffix":""},{"dropping-particle":"","family":"Kaiser","given":"Karl","non-dropping-particle":"","parse-names":false,"suffix":""},{"dropping-particle":"","family":"Kettrup","given":"Antonius","non-dropping-particle":"","parse-names":false,"suffix":""},{"dropping-particle":"","family":"Hedges","given":"John I.","non-dropping-particle":"","parse-names":false,"suffix":""}],"container-title":"Geochimica et Cosmochimica Acta","id":"ITEM-1","issue":"12","issued":{"date-parts":[["2006"]]},"page":"2990-3010","title":"Characterization of a major refractory component of marine dissolved organic matter","type":"article-journal","volume":"70"},"uris":["http://www.mendeley.com/documents/?uuid=ae0168f1-c903-40cc-8f67-c87beb4ae49e"]}],"mendeley":{"formattedCitation":"(Norbert Hertkorn et al., 2006)","manualFormatting":"(Hertkorn et al., 2006)","plainTextFormattedCitation":"(Norbert Hertkorn et al., 2006)"},"properties":{"noteIndex":0},"schema":"https://github.com/citation-style-language/schema/raw/master/csl-citation.json"}</w:instrText>
      </w:r>
      <w:r w:rsidR="00BF19E3" w:rsidRPr="00401A41">
        <w:rPr>
          <w:lang w:val="en-GB"/>
        </w:rPr>
        <w:fldChar w:fldCharType="separate"/>
      </w:r>
      <w:r w:rsidR="00BF19E3" w:rsidRPr="00401A41">
        <w:rPr>
          <w:noProof/>
          <w:lang w:val="en-GB"/>
        </w:rPr>
        <w:t>(Hertkorn et al., 2006)</w:t>
      </w:r>
      <w:r w:rsidR="00BF19E3" w:rsidRPr="00401A41">
        <w:rPr>
          <w:lang w:val="en-GB"/>
        </w:rPr>
        <w:fldChar w:fldCharType="end"/>
      </w:r>
      <w:r w:rsidRPr="00401A41">
        <w:rPr>
          <w:lang w:val="en-GB"/>
        </w:rPr>
        <w:t xml:space="preserve">, oxygenation </w:t>
      </w:r>
      <w:r w:rsidRPr="00401A41">
        <w:rPr>
          <w:lang w:val="en-GB"/>
        </w:rPr>
        <w:lastRenderedPageBreak/>
        <w:t xml:space="preserve">products of carotenoids </w:t>
      </w:r>
      <w:r w:rsidRPr="00401A41">
        <w:rPr>
          <w:lang w:val="en-GB"/>
        </w:rPr>
        <w:fldChar w:fldCharType="begin" w:fldLock="1"/>
      </w:r>
      <w:r w:rsidR="00E064C5" w:rsidRPr="00401A41">
        <w:rPr>
          <w:lang w:val="en-GB"/>
        </w:rPr>
        <w:instrText>ADDIN CSL_CITATION {"citationItems":[{"id":"ITEM-1","itemData":{"DOI":"10.1126/sciadv.1602976","ISSN":"23752548","abstract":"The ocean’s biota sequester atmospheric carbon dioxide (CO2) in part by producing dissolved organic matter (DOM) that persists in the ocean for millennia. This long-term accumulation of carbon may be facilitated by abiotic and biotic production of chemical structures that resist degradation, consequently contributing disproportionately to refractory DOM. Compounds that are selectively preserved in seawater were identified in solid-phase extracted DOM (PPL-DOM) using comprehensive gas chromatography (GC) coupled to mass spectrometry (MS). These molecules contained cyclic head groups that were linked to isoprenoid tails, and their overall structures closely resembled carotenoid degradation products (CDP). The origin of these compounds in PPL-DOM was further confirmed with an in vitro β-carotene photooxidation experiment that generated water-soluble CDP with similar structural characteristics. The molecular-level identification linked at least 10% of PPL-DOM carbon, and thus 4% of total DOM carbon, to CDP. Nuclear magnetic resonance spectra of experimental CDP and environmental PPL-DOM overlapped considerably, which indicated that even a greater proportion of PPL-DOM was likely composed of CDP. The CDP-rich DOM fraction was depleted in radiocarbon (14C age &gt; 1500 years), a finding that supports the possible long-term accumulation of CDP in seawater. By linking a specific class of widespread biochemicals to refractory DOM, this work provides a foundation for future studies that aim to examine how persistent DOM forms in the ocean.","author":[{"dropping-particle":"","family":"Arakawa","given":"Neal","non-dropping-particle":"","parse-names":false,"suffix":""},{"dropping-particle":"","family":"Aluwihare","given":"Lihini I.","non-dropping-particle":"","parse-names":false,"suffix":""},{"dropping-particle":"","family":"Simpson","given":"Andre J.","non-dropping-particle":"","parse-names":false,"suffix":""},{"dropping-particle":"","family":"Soong","given":"Ronald","non-dropping-particle":"","parse-names":false,"suffix":""},{"dropping-particle":"","family":"Stephens","given":"Brandon M.","non-dropping-particle":"","parse-names":false,"suffix":""},{"dropping-particle":"","family":"Lane-Coplen","given":"Daniel","non-dropping-particle":"","parse-names":false,"suffix":""}],"container-title":"Science Advances","id":"ITEM-1","issue":"9","issued":{"date-parts":[["2017"]]},"page":"1-12","title":"Carotenoids are the likely precursor of a significant fraction of marine dissolved organic matter","type":"article-journal","volume":"3"},"uris":["http://www.mendeley.com/documents/?uuid=84e701bb-2cf7-489f-9e29-0ba700be5f60"]}],"mendeley":{"formattedCitation":"(Arakawa et al., 2017)","plainTextFormattedCitation":"(Arakawa et al., 2017)","previouslyFormattedCitation":"(Arakawa et al., 2017)"},"properties":{"noteIndex":0},"schema":"https://github.com/citation-style-language/schema/raw/master/csl-citation.json"}</w:instrText>
      </w:r>
      <w:r w:rsidRPr="00401A41">
        <w:rPr>
          <w:lang w:val="en-GB"/>
        </w:rPr>
        <w:fldChar w:fldCharType="separate"/>
      </w:r>
      <w:r w:rsidR="00E064C5" w:rsidRPr="00401A41">
        <w:rPr>
          <w:noProof/>
          <w:lang w:val="en-GB"/>
        </w:rPr>
        <w:t>(Arakawa et al., 2017)</w:t>
      </w:r>
      <w:r w:rsidRPr="00401A41">
        <w:rPr>
          <w:lang w:val="en-GB"/>
        </w:rPr>
        <w:fldChar w:fldCharType="end"/>
      </w:r>
      <w:r w:rsidRPr="00401A41">
        <w:rPr>
          <w:lang w:val="en-GB"/>
        </w:rPr>
        <w:t xml:space="preserve"> and other OC</w:t>
      </w:r>
      <w:r w:rsidRPr="00401A41">
        <w:rPr>
          <w:vertAlign w:val="subscript"/>
          <w:lang w:val="en-GB"/>
        </w:rPr>
        <w:t>2</w:t>
      </w:r>
      <w:r w:rsidRPr="00401A41">
        <w:rPr>
          <w:b/>
          <w:u w:val="single"/>
          <w:lang w:val="en-GB"/>
        </w:rPr>
        <w:t>CH</w:t>
      </w:r>
      <w:r w:rsidRPr="00401A41">
        <w:rPr>
          <w:lang w:val="en-GB"/>
        </w:rPr>
        <w:t xml:space="preserve">-units (Figure S8). Overall, the presence of classical aromatic molecules (NOM-type and natural products) and phlorotannins (Figure S9) resulted in an unusually high abundance of aromatic molecules in </w:t>
      </w:r>
      <w:r w:rsidRPr="00401A41">
        <w:rPr>
          <w:i/>
          <w:lang w:val="en-GB"/>
        </w:rPr>
        <w:t>Sargassum</w:t>
      </w:r>
      <w:r w:rsidRPr="00401A41">
        <w:rPr>
          <w:lang w:val="en-GB"/>
        </w:rPr>
        <w:t xml:space="preserve"> extract when compared with that of common aquatic and marine organic matter including surface Sargasso Sea SPE-DOM (Table S2). </w:t>
      </w:r>
    </w:p>
    <w:p w14:paraId="7A0F2362" w14:textId="77777777" w:rsidR="003D1650" w:rsidRPr="00401A41" w:rsidRDefault="003D1650" w:rsidP="003D1650">
      <w:pPr>
        <w:rPr>
          <w:lang w:val="en-GB"/>
        </w:rPr>
      </w:pPr>
    </w:p>
    <w:p w14:paraId="31CD5160" w14:textId="546CDD75" w:rsidR="003D1650" w:rsidRPr="00401A41" w:rsidRDefault="003D1650" w:rsidP="003D1650">
      <w:pPr>
        <w:spacing w:afterLines="60" w:after="144"/>
        <w:rPr>
          <w:rFonts w:eastAsia="SimSun"/>
          <w:kern w:val="19"/>
          <w:lang w:eastAsia="zh-CN"/>
        </w:rPr>
      </w:pPr>
      <w:r w:rsidRPr="00401A41">
        <w:rPr>
          <w:lang w:val="en-GB"/>
        </w:rPr>
        <w:t xml:space="preserve">Individual </w:t>
      </w:r>
      <w:r w:rsidRPr="00401A41">
        <w:rPr>
          <w:i/>
          <w:lang w:val="en-GB"/>
        </w:rPr>
        <w:t>Sargassum</w:t>
      </w:r>
      <w:r w:rsidRPr="00401A41">
        <w:rPr>
          <w:lang w:val="en-GB"/>
        </w:rPr>
        <w:t xml:space="preserve"> extracts showed considerable variance of composition (Table S2, S3) for all functionalities, reflecting a complex temporal evolution of a multi-organism mini ecosystem under experimental conditions. However, differences in NMR spectra of individual samples 394-396 rather referred to changes in relative NMR resonance amplitude than positioning of main NMR resonances, indicating abundance variations of common molecules rather than fundamental changes in chemical structures present. Two conspicuous alterations deserve mentioning. At first, phlorotannins were very abundant in sample “395”, suggesting a capacity of </w:t>
      </w:r>
      <w:r w:rsidRPr="00401A41">
        <w:rPr>
          <w:i/>
          <w:lang w:val="en-GB"/>
        </w:rPr>
        <w:t>Sargassum</w:t>
      </w:r>
      <w:r w:rsidRPr="00401A41">
        <w:rPr>
          <w:lang w:val="en-GB"/>
        </w:rPr>
        <w:t xml:space="preserve"> to even double the exudation of phlorotannins compared with that found in the consolidated </w:t>
      </w:r>
      <w:r w:rsidR="00BF19E3" w:rsidRPr="00401A41">
        <w:rPr>
          <w:lang w:val="en-GB"/>
        </w:rPr>
        <w:t xml:space="preserve">(pooled) </w:t>
      </w:r>
      <w:r w:rsidRPr="00401A41">
        <w:rPr>
          <w:lang w:val="en-GB"/>
        </w:rPr>
        <w:t>sample (Table S2, S3; Figure S6). Second, a certain group of aliphatic esters (-CO-(O=C)-CH</w:t>
      </w:r>
      <w:r w:rsidRPr="00401A41">
        <w:rPr>
          <w:vertAlign w:val="subscript"/>
          <w:lang w:val="en-GB"/>
        </w:rPr>
        <w:t>2</w:t>
      </w:r>
      <w:r w:rsidRPr="00401A41">
        <w:rPr>
          <w:lang w:val="en-GB"/>
        </w:rPr>
        <w:t>-C</w:t>
      </w:r>
      <w:r w:rsidRPr="00401A41">
        <w:rPr>
          <w:vertAlign w:val="subscript"/>
          <w:lang w:val="en-GB"/>
        </w:rPr>
        <w:t>alkyl</w:t>
      </w:r>
      <w:r w:rsidRPr="00401A41">
        <w:rPr>
          <w:rFonts w:eastAsia="SimSun"/>
          <w:kern w:val="19"/>
          <w:lang w:eastAsia="zh-CN"/>
        </w:rPr>
        <w:t xml:space="preserve">, probably microbially-derived lipid-like compounds with &gt;15 very closely spaced NMR resonances and convoluted cross peaks at </w:t>
      </w:r>
      <w:r w:rsidRPr="00401A41">
        <w:rPr>
          <w:rFonts w:ascii="Symbol" w:eastAsia="SimSun" w:hAnsi="Symbol"/>
          <w:kern w:val="19"/>
          <w:lang w:eastAsia="zh-CN"/>
        </w:rPr>
        <w:t></w:t>
      </w:r>
      <w:r w:rsidRPr="00401A41">
        <w:rPr>
          <w:rFonts w:eastAsia="SimSun"/>
          <w:kern w:val="19"/>
          <w:vertAlign w:val="subscript"/>
          <w:lang w:eastAsia="zh-CN"/>
        </w:rPr>
        <w:t>H/C</w:t>
      </w:r>
      <w:r w:rsidRPr="00401A41">
        <w:rPr>
          <w:rFonts w:eastAsia="SimSun"/>
          <w:kern w:val="19"/>
          <w:lang w:eastAsia="zh-CN"/>
        </w:rPr>
        <w:t xml:space="preserve">: ~3.67 / ~62.5; ~3.64 / 71.6 (HMBC cross peak to </w:t>
      </w:r>
      <w:r w:rsidRPr="00401A41">
        <w:rPr>
          <w:rFonts w:ascii="Symbol" w:eastAsia="SimSun" w:hAnsi="Symbol"/>
          <w:kern w:val="19"/>
          <w:lang w:eastAsia="zh-CN"/>
        </w:rPr>
        <w:t></w:t>
      </w:r>
      <w:r w:rsidRPr="00401A41">
        <w:rPr>
          <w:rFonts w:eastAsia="SimSun"/>
          <w:kern w:val="19"/>
          <w:vertAlign w:val="subscript"/>
          <w:lang w:eastAsia="zh-CN"/>
        </w:rPr>
        <w:t>C</w:t>
      </w:r>
      <w:r w:rsidRPr="00401A41">
        <w:rPr>
          <w:rFonts w:eastAsia="SimSun"/>
          <w:kern w:val="19"/>
          <w:lang w:eastAsia="zh-CN"/>
        </w:rPr>
        <w:t xml:space="preserve"> ~174.6 ppm; Figure S10; ~3.56 / ~73.9 ppm) had been produced in the order 394 &gt;&gt; 396 &gt;&gt; 395. Remarkably, high abundance of phlorotannins went along with low proportions of these esters and vice versa. These opposing trends might result from inhibition of metabolic activity within the foodweb living with </w:t>
      </w:r>
      <w:r w:rsidRPr="00401A41">
        <w:rPr>
          <w:rFonts w:eastAsia="SimSun"/>
          <w:i/>
          <w:kern w:val="19"/>
          <w:lang w:eastAsia="zh-CN"/>
        </w:rPr>
        <w:t>Sargassum</w:t>
      </w:r>
      <w:r w:rsidRPr="00401A41">
        <w:rPr>
          <w:rFonts w:eastAsia="SimSun"/>
          <w:kern w:val="19"/>
          <w:lang w:eastAsia="zh-CN"/>
        </w:rPr>
        <w:t xml:space="preserve"> by biocidal effects of exudated phlorotannins.</w:t>
      </w:r>
    </w:p>
    <w:p w14:paraId="2CB7A392" w14:textId="16769308" w:rsidR="003D1650" w:rsidRPr="00401A41" w:rsidRDefault="003D1650" w:rsidP="003D1650">
      <w:pPr>
        <w:spacing w:afterLines="60" w:after="144"/>
        <w:rPr>
          <w:lang w:val="en-GB"/>
        </w:rPr>
      </w:pPr>
      <w:r w:rsidRPr="00401A41">
        <w:rPr>
          <w:rFonts w:eastAsia="SimSun"/>
          <w:kern w:val="19"/>
          <w:lang w:eastAsia="zh-CN"/>
        </w:rPr>
        <w:t>In summary however, the concordance of</w:t>
      </w:r>
      <w:r w:rsidRPr="00401A41">
        <w:rPr>
          <w:lang w:val="en-GB"/>
        </w:rPr>
        <w:t xml:space="preserve"> </w:t>
      </w:r>
      <w:r w:rsidRPr="00401A41">
        <w:rPr>
          <w:vertAlign w:val="superscript"/>
          <w:lang w:val="en-GB"/>
        </w:rPr>
        <w:t>1</w:t>
      </w:r>
      <w:r w:rsidRPr="00401A41">
        <w:rPr>
          <w:lang w:val="en-GB"/>
        </w:rPr>
        <w:t xml:space="preserve">H NMR resonances indicated variance in relative abundance of certain molecules rather than presence of divergent molecules in individual </w:t>
      </w:r>
      <w:r w:rsidRPr="00401A41">
        <w:rPr>
          <w:i/>
          <w:lang w:val="en-GB"/>
        </w:rPr>
        <w:t>Sargassum</w:t>
      </w:r>
      <w:r w:rsidRPr="00401A41">
        <w:rPr>
          <w:lang w:val="en-GB"/>
        </w:rPr>
        <w:t xml:space="preserve"> exudates; hence, pooling of the three individual samples 394-396 was warranted to obtain high-quality 2D (Figure S7-S10, S12) and </w:t>
      </w:r>
      <w:r w:rsidRPr="00401A41">
        <w:rPr>
          <w:vertAlign w:val="superscript"/>
          <w:lang w:val="en-GB"/>
        </w:rPr>
        <w:t>13</w:t>
      </w:r>
      <w:r w:rsidRPr="00401A41">
        <w:rPr>
          <w:lang w:val="en-GB"/>
        </w:rPr>
        <w:t xml:space="preserve">C NMR spectra (Figure S11). These were indispensable for characterization for </w:t>
      </w:r>
      <w:r w:rsidRPr="00401A41">
        <w:rPr>
          <w:i/>
          <w:lang w:val="en-GB"/>
        </w:rPr>
        <w:t>Sargassum</w:t>
      </w:r>
      <w:r w:rsidRPr="00401A41">
        <w:rPr>
          <w:lang w:val="en-GB"/>
        </w:rPr>
        <w:t xml:space="preserve">-derived phlorotannins which were particularly rich in quaternary carbon atoms. </w:t>
      </w:r>
    </w:p>
    <w:p w14:paraId="1C0AEDC2" w14:textId="73DC9365" w:rsidR="003D1650" w:rsidRPr="00401A41" w:rsidRDefault="003D1650" w:rsidP="003D1650">
      <w:pPr>
        <w:spacing w:afterLines="60" w:after="144"/>
        <w:rPr>
          <w:lang w:val="en-GB"/>
        </w:rPr>
      </w:pPr>
      <w:r w:rsidRPr="00401A41">
        <w:rPr>
          <w:lang w:val="en-GB"/>
        </w:rPr>
        <w:t xml:space="preserve">The increased spectral dispersion of </w:t>
      </w:r>
      <w:r w:rsidRPr="00401A41">
        <w:rPr>
          <w:vertAlign w:val="superscript"/>
          <w:lang w:val="en-GB"/>
        </w:rPr>
        <w:t>1</w:t>
      </w:r>
      <w:r w:rsidRPr="00401A41">
        <w:rPr>
          <w:lang w:val="en-GB"/>
        </w:rPr>
        <w:t xml:space="preserve">H, </w:t>
      </w:r>
      <w:r w:rsidRPr="00401A41">
        <w:rPr>
          <w:vertAlign w:val="superscript"/>
          <w:lang w:val="en-GB"/>
        </w:rPr>
        <w:t>13</w:t>
      </w:r>
      <w:r w:rsidRPr="00401A41">
        <w:rPr>
          <w:lang w:val="en-GB"/>
        </w:rPr>
        <w:t xml:space="preserve">C HSQC NMR spectra (Figure S9) was used to constrain the relative proportions of phlorotannin-related methine carbon units in the “phlorotannin-section” of one-dimensional </w:t>
      </w:r>
      <w:r w:rsidRPr="00401A41">
        <w:rPr>
          <w:vertAlign w:val="superscript"/>
          <w:lang w:val="en-GB"/>
        </w:rPr>
        <w:t>1</w:t>
      </w:r>
      <w:r w:rsidRPr="00401A41">
        <w:rPr>
          <w:lang w:val="en-GB"/>
        </w:rPr>
        <w:t xml:space="preserve">H and </w:t>
      </w:r>
      <w:r w:rsidRPr="00401A41">
        <w:rPr>
          <w:vertAlign w:val="superscript"/>
          <w:lang w:val="en-GB"/>
        </w:rPr>
        <w:t>13</w:t>
      </w:r>
      <w:r w:rsidRPr="00401A41">
        <w:rPr>
          <w:lang w:val="en-GB"/>
        </w:rPr>
        <w:t>C NMR spectra. This approach could resolve the relative proportions of anomeric O</w:t>
      </w:r>
      <w:r w:rsidRPr="00401A41">
        <w:rPr>
          <w:vertAlign w:val="subscript"/>
          <w:lang w:val="en-GB"/>
        </w:rPr>
        <w:t>2</w:t>
      </w:r>
      <w:r w:rsidRPr="00401A41">
        <w:rPr>
          <w:b/>
          <w:u w:val="single"/>
          <w:lang w:val="en-GB"/>
        </w:rPr>
        <w:t>CH</w:t>
      </w:r>
      <w:r w:rsidRPr="00401A41">
        <w:rPr>
          <w:lang w:val="en-GB"/>
        </w:rPr>
        <w:t xml:space="preserve"> groups and =</w:t>
      </w:r>
      <w:r w:rsidRPr="00401A41">
        <w:rPr>
          <w:b/>
          <w:u w:val="single"/>
          <w:lang w:val="en-GB"/>
        </w:rPr>
        <w:t>C</w:t>
      </w:r>
      <w:r w:rsidRPr="00401A41">
        <w:rPr>
          <w:b/>
          <w:u w:val="single"/>
          <w:vertAlign w:val="subscript"/>
          <w:lang w:val="en-GB"/>
        </w:rPr>
        <w:t>sp2</w:t>
      </w:r>
      <w:r w:rsidRPr="00401A41">
        <w:rPr>
          <w:b/>
          <w:u w:val="single"/>
          <w:lang w:val="en-GB"/>
        </w:rPr>
        <w:t>H</w:t>
      </w:r>
      <w:r w:rsidRPr="00401A41">
        <w:rPr>
          <w:lang w:val="en-GB"/>
        </w:rPr>
        <w:t xml:space="preserve"> groups from </w:t>
      </w:r>
      <w:r w:rsidRPr="00401A41">
        <w:rPr>
          <w:rFonts w:ascii="Symbol" w:hAnsi="Symbol"/>
          <w:lang w:val="en-GB"/>
        </w:rPr>
        <w:t></w:t>
      </w:r>
      <w:r w:rsidRPr="00401A41">
        <w:rPr>
          <w:vertAlign w:val="subscript"/>
          <w:lang w:val="en-GB"/>
        </w:rPr>
        <w:t>C</w:t>
      </w:r>
      <w:r w:rsidRPr="00401A41">
        <w:rPr>
          <w:lang w:val="en-GB"/>
        </w:rPr>
        <w:t>: 90-107 ppm, and the relative proportions of conjugated and alkylated olefins and aromatic =</w:t>
      </w:r>
      <w:r w:rsidRPr="00401A41">
        <w:rPr>
          <w:b/>
          <w:u w:val="single"/>
          <w:lang w:val="en-GB"/>
        </w:rPr>
        <w:t>C</w:t>
      </w:r>
      <w:r w:rsidRPr="00401A41">
        <w:rPr>
          <w:b/>
          <w:u w:val="single"/>
          <w:vertAlign w:val="subscript"/>
          <w:lang w:val="en-GB"/>
        </w:rPr>
        <w:t>sp2</w:t>
      </w:r>
      <w:r w:rsidRPr="00401A41">
        <w:rPr>
          <w:b/>
          <w:u w:val="single"/>
          <w:lang w:val="en-GB"/>
        </w:rPr>
        <w:t>H</w:t>
      </w:r>
      <w:r w:rsidRPr="00401A41">
        <w:rPr>
          <w:lang w:val="en-GB"/>
        </w:rPr>
        <w:t xml:space="preserve"> units from </w:t>
      </w:r>
      <w:r w:rsidRPr="00401A41">
        <w:rPr>
          <w:rFonts w:ascii="Symbol" w:hAnsi="Symbol"/>
          <w:lang w:val="en-GB"/>
        </w:rPr>
        <w:t></w:t>
      </w:r>
      <w:r w:rsidRPr="00401A41">
        <w:rPr>
          <w:vertAlign w:val="subscript"/>
          <w:lang w:val="en-GB"/>
        </w:rPr>
        <w:t>H</w:t>
      </w:r>
      <w:r w:rsidRPr="00401A41">
        <w:rPr>
          <w:lang w:val="en-GB"/>
        </w:rPr>
        <w:t xml:space="preserve">: 5.8-6.5 ppm and provided more accurate assessment of the phlorotannin contents in </w:t>
      </w:r>
      <w:r w:rsidRPr="00401A41">
        <w:rPr>
          <w:i/>
          <w:lang w:val="en-GB"/>
        </w:rPr>
        <w:t>Sargassum</w:t>
      </w:r>
      <w:r w:rsidRPr="00401A41">
        <w:rPr>
          <w:lang w:val="en-GB"/>
        </w:rPr>
        <w:t xml:space="preserve"> extracts (Tables S3 and S4; Figure S9, S12). </w:t>
      </w:r>
    </w:p>
    <w:p w14:paraId="6A4FFD85" w14:textId="0229FCB1" w:rsidR="003D1650" w:rsidRPr="00401A41" w:rsidRDefault="003D1650" w:rsidP="003D1650">
      <w:pPr>
        <w:spacing w:afterLines="60" w:after="144"/>
      </w:pPr>
      <w:r w:rsidRPr="00401A41">
        <w:rPr>
          <w:vertAlign w:val="superscript"/>
        </w:rPr>
        <w:t>1</w:t>
      </w:r>
      <w:r w:rsidRPr="00401A41">
        <w:t>H NMR spectra indicated that o</w:t>
      </w:r>
      <w:r w:rsidRPr="00401A41">
        <w:rPr>
          <w:lang w:val="en-GB"/>
        </w:rPr>
        <w:t>pen ocean Sargasso Sea water showed larger contents of pure (42% vs. 29% CCC</w:t>
      </w:r>
      <w:r w:rsidRPr="00401A41">
        <w:rPr>
          <w:b/>
          <w:u w:val="single"/>
          <w:lang w:val="en-GB"/>
        </w:rPr>
        <w:t>H</w:t>
      </w:r>
      <w:r w:rsidRPr="00401A41">
        <w:rPr>
          <w:lang w:val="en-GB"/>
        </w:rPr>
        <w:t xml:space="preserve"> units) and functionalized (27% vs. 21% OCC</w:t>
      </w:r>
      <w:r w:rsidRPr="00401A41">
        <w:rPr>
          <w:b/>
          <w:u w:val="single"/>
          <w:lang w:val="en-GB"/>
        </w:rPr>
        <w:t>H</w:t>
      </w:r>
      <w:r w:rsidRPr="00401A41">
        <w:rPr>
          <w:lang w:val="en-GB"/>
        </w:rPr>
        <w:t xml:space="preserve"> units) aliphatic groups but contained much less oxygenated (26% vs. 42% OC</w:t>
      </w:r>
      <w:r w:rsidRPr="00401A41">
        <w:rPr>
          <w:b/>
          <w:u w:val="single"/>
          <w:lang w:val="en-GB"/>
        </w:rPr>
        <w:t>H</w:t>
      </w:r>
      <w:r w:rsidRPr="00401A41">
        <w:rPr>
          <w:lang w:val="en-GB"/>
        </w:rPr>
        <w:t xml:space="preserve"> units) and unsaturated (5% vs. 9% =C</w:t>
      </w:r>
      <w:r w:rsidRPr="00401A41">
        <w:rPr>
          <w:b/>
          <w:u w:val="single"/>
          <w:lang w:val="en-GB"/>
        </w:rPr>
        <w:t>H</w:t>
      </w:r>
      <w:r w:rsidRPr="00401A41">
        <w:rPr>
          <w:lang w:val="en-GB"/>
        </w:rPr>
        <w:t xml:space="preserve"> units) protons than consolidated </w:t>
      </w:r>
      <w:r w:rsidRPr="00401A41">
        <w:rPr>
          <w:i/>
          <w:lang w:val="en-GB"/>
        </w:rPr>
        <w:t>Sargassum</w:t>
      </w:r>
      <w:r w:rsidRPr="00401A41">
        <w:rPr>
          <w:lang w:val="en-GB"/>
        </w:rPr>
        <w:t xml:space="preserve"> extract. </w:t>
      </w:r>
      <w:r w:rsidRPr="00401A41">
        <w:rPr>
          <w:vertAlign w:val="superscript"/>
          <w:lang w:val="en-GB"/>
        </w:rPr>
        <w:t>13</w:t>
      </w:r>
      <w:r w:rsidRPr="00401A41">
        <w:rPr>
          <w:lang w:val="en-GB"/>
        </w:rPr>
        <w:t xml:space="preserve">C NMR spectra demonstrated far more methylene carbon (54% vs. 29%) at the expense of some methyl groups (26% vs. 31%), and considerably less methine carbon (20% vs. 39%) of consolidated </w:t>
      </w:r>
      <w:r w:rsidRPr="00401A41">
        <w:rPr>
          <w:i/>
          <w:lang w:val="en-GB"/>
        </w:rPr>
        <w:t>Sargassum</w:t>
      </w:r>
      <w:r w:rsidRPr="00401A41">
        <w:rPr>
          <w:lang w:val="en-GB"/>
        </w:rPr>
        <w:t xml:space="preserve"> extract compared with open Sargasso Sea surface ocean SPE-DOM </w:t>
      </w:r>
      <w:r w:rsidRPr="00401A41">
        <w:rPr>
          <w:lang w:val="en-GB"/>
        </w:rPr>
        <w:fldChar w:fldCharType="begin" w:fldLock="1"/>
      </w:r>
      <w:r w:rsidR="00773A9C" w:rsidRPr="00401A41">
        <w:rPr>
          <w:lang w:val="en-GB"/>
        </w:rPr>
        <w:instrText>ADDIN CSL_CITATION {"citationItems":[{"id":"ITEM-1","itemData":{"DOI":"10.5194/bg-10-1583-2013","ISBN":"1726-4170; 1726-4189","ISSN":"17264170","abstract":"Non target high resolution organic structural spectroscopy of marine dissolved organic matter (DOM) isolated on 27 November 2008 by means of solid phase extraction (SPE) from four different depths in the South Atlantic Ocean off the Angola coast (3.1 E; 17.7 S; Angola basin) provided molecular level information of complex unknowns with unprecedented coverage and resolution. The sampling was intended to represent major characteristic oceanic regimes of general significance: 5 m (FISH; near surface photic zone), 48 m (FMAX; fluorescence maximum), 200 m (upper mesopelagic zone) and 5446 m (30 m above ground). 800 MHz proton (1H) nuclear magnetic resonance (NMR) 1H NMR, spectra were least affected by fast and differential transverse NMR relaxation and produced at first similar looking, rather smooth bulk NMR envelopes reflecting intrinsic averaging from massive signal overlap. Visibly resolved NMR signatures were most abundant in surface DOM but contributed at most a few percent to the total 1H NMR integral and were mainly limited to unsaturated and singly oxygenated carbon chemical environments. The relative abundance and variance of resolved signatures between samples was maximal in the aromatic region; in particular, the aromatic resolved NMR signature of the deep ocean sample at 5446 m was considerably different from that of all other samples. When scaled to equal total NMR integral, 1H NMR spectra of the four marine DOM samples revealed considerable variance in abundance for all major chemical environments across the entire range of chemical shift. Abundance of singly oxygenated CH units and acetate derivatives declined from surface to depth whereas aliphatics and carboxyl-rich alicyclic molecules (CRAM) derived molecules increased in abundance. Surface DOM contained a remarkably lesser abundance of methyl esters than all other marine DOM, likely a consequence of photodegradation from direct exposure to sunlight. All DOM showed similar overall 13C NMR resonance envelopes typical of an intricate mixture of natural organic matter with noticeable peaks of anomerics and C-aromatics carbon whereas oxygenated aromatics and ketones were of too low abundance to result in noticeable humps at the S/N ratio provided. Integration according to major substructure regimes revealed continual increase of carboxylic acids and ketones from surface to deep marine DOM, reflecting a progressive oxygenation of marine DOM, with concomitant decline of carbohydrate-related subs…","author":[{"dropping-particle":"","family":"Hertkorn","given":"N.","non-dropping-particle":"","parse-names":false,"suffix":""},{"dropping-particle":"","family":"Harir","given":"M.","non-dropping-particle":"","parse-names":false,"suffix":""},{"dropping-particle":"","family":"Koch","given":"B. P.","non-dropping-particle":"","parse-names":false,"suffix":""},{"dropping-particle":"","family":"Michalke","given":"B.","non-dropping-particle":"","parse-names":false,"suffix":""},{"dropping-particle":"","family":"Schmitt-Kopplin","given":"P.","non-dropping-particle":"","parse-names":false,"suffix":""}],"container-title":"Biogeosciences","id":"ITEM-1","issue":"3","issued":{"date-parts":[["2013"]]},"page":"1583-1624","title":"High-field NMR spectroscopy and FTICR mass spectrometry: Powerful discovery tools for the molecular level characterization of marine dissolved organic matter","type":"article-journal","volume":"10"},"uris":["http://www.mendeley.com/documents/?uuid=728c2133-24a8-434a-ab3a-6564a656a008"]}],"mendeley":{"formattedCitation":"(N. Hertkorn et al., 2013)","manualFormatting":"(Hertkorn et al., 2013)","plainTextFormattedCitation":"(N. Hertkorn et al., 2013)","previouslyFormattedCitation":"(N. Hertkorn et al., 2013)"},"properties":{"noteIndex":0},"schema":"https://github.com/citation-style-language/schema/raw/master/csl-citation.json"}</w:instrText>
      </w:r>
      <w:r w:rsidRPr="00401A41">
        <w:rPr>
          <w:lang w:val="en-GB"/>
        </w:rPr>
        <w:fldChar w:fldCharType="separate"/>
      </w:r>
      <w:r w:rsidR="00773A9C" w:rsidRPr="00401A41">
        <w:rPr>
          <w:noProof/>
          <w:lang w:val="en-GB"/>
        </w:rPr>
        <w:t>(</w:t>
      </w:r>
      <w:r w:rsidR="00E064C5" w:rsidRPr="00401A41">
        <w:rPr>
          <w:noProof/>
          <w:lang w:val="en-GB"/>
        </w:rPr>
        <w:t>Hertkorn et al., 2013)</w:t>
      </w:r>
      <w:r w:rsidRPr="00401A41">
        <w:rPr>
          <w:lang w:val="en-GB"/>
        </w:rPr>
        <w:fldChar w:fldCharType="end"/>
      </w:r>
      <w:r w:rsidR="00C83D24" w:rsidRPr="00401A41">
        <w:rPr>
          <w:lang w:val="en-GB"/>
        </w:rPr>
        <w:t>.</w:t>
      </w:r>
      <w:r w:rsidRPr="00401A41">
        <w:rPr>
          <w:lang w:val="en-GB"/>
        </w:rPr>
        <w:t xml:space="preserve"> This implies lower extent of aliphatic branching, in line with the low proportions of C</w:t>
      </w:r>
      <w:r w:rsidRPr="00401A41">
        <w:rPr>
          <w:vertAlign w:val="subscript"/>
          <w:lang w:val="en-GB"/>
        </w:rPr>
        <w:t>3</w:t>
      </w:r>
      <w:r w:rsidRPr="00401A41">
        <w:rPr>
          <w:b/>
          <w:u w:val="single"/>
          <w:lang w:val="en-GB"/>
        </w:rPr>
        <w:t>C</w:t>
      </w:r>
      <w:r w:rsidRPr="00401A41">
        <w:rPr>
          <w:lang w:val="en-GB"/>
        </w:rPr>
        <w:t xml:space="preserve">H-units observed in </w:t>
      </w:r>
      <w:r w:rsidRPr="00401A41">
        <w:rPr>
          <w:i/>
          <w:lang w:val="en-GB"/>
        </w:rPr>
        <w:t>Sargassum</w:t>
      </w:r>
      <w:r w:rsidRPr="00401A41">
        <w:rPr>
          <w:lang w:val="en-GB"/>
        </w:rPr>
        <w:t xml:space="preserve"> extracts (25% vs. </w:t>
      </w:r>
      <w:r w:rsidRPr="00401A41">
        <w:rPr>
          <w:lang w:val="en-GB"/>
        </w:rPr>
        <w:lastRenderedPageBreak/>
        <w:t>46%) when compared with those present in open Sargasso Sea surface ocean SPE-DOM.</w:t>
      </w:r>
      <w:r w:rsidR="00C83D24" w:rsidRPr="00401A41">
        <w:rPr>
          <w:lang w:val="en-GB"/>
        </w:rPr>
        <w:t xml:space="preserve"> These characteristics indicate that </w:t>
      </w:r>
      <w:r w:rsidR="00C83D24" w:rsidRPr="00401A41">
        <w:rPr>
          <w:i/>
          <w:lang w:val="en-GB"/>
        </w:rPr>
        <w:t>Sargassum</w:t>
      </w:r>
      <w:r w:rsidR="00C83D24" w:rsidRPr="00401A41">
        <w:rPr>
          <w:lang w:val="en-GB"/>
        </w:rPr>
        <w:t xml:space="preserve"> extract still features a sizable and recognizable biochemical component and is therefore chemically less evolved tha</w:t>
      </w:r>
      <w:r w:rsidR="00FC4A4A" w:rsidRPr="00401A41">
        <w:rPr>
          <w:lang w:val="en-GB"/>
        </w:rPr>
        <w:t>n</w:t>
      </w:r>
      <w:r w:rsidR="00C83D24" w:rsidRPr="00401A41">
        <w:rPr>
          <w:lang w:val="en-GB"/>
        </w:rPr>
        <w:t xml:space="preserve"> the more fully evolved</w:t>
      </w:r>
      <w:r w:rsidR="00FA35AF" w:rsidRPr="00401A41">
        <w:rPr>
          <w:lang w:val="en-GB"/>
        </w:rPr>
        <w:t xml:space="preserve"> biogeochemical open ocean Sarg</w:t>
      </w:r>
      <w:r w:rsidR="00C83D24" w:rsidRPr="00401A41">
        <w:rPr>
          <w:lang w:val="en-GB"/>
        </w:rPr>
        <w:t>asso Sea water SPE-DOM.</w:t>
      </w:r>
      <w:r w:rsidRPr="00401A41">
        <w:rPr>
          <w:lang w:val="en-GB"/>
        </w:rPr>
        <w:t xml:space="preserve"> </w:t>
      </w:r>
    </w:p>
    <w:p w14:paraId="19BDD38D" w14:textId="77777777" w:rsidR="003D1650" w:rsidRPr="00401A41" w:rsidRDefault="003D1650" w:rsidP="003D1650">
      <w:pPr>
        <w:rPr>
          <w:lang w:val="en-GB"/>
        </w:rPr>
      </w:pPr>
      <w:r w:rsidRPr="00401A41">
        <w:rPr>
          <w:lang w:val="en-GB"/>
        </w:rPr>
        <w:br w:type="page"/>
      </w:r>
    </w:p>
    <w:p w14:paraId="226981D8" w14:textId="0C4351C9" w:rsidR="003D1650" w:rsidRPr="00401A41" w:rsidRDefault="009A50BE" w:rsidP="003D1650">
      <w:r w:rsidRPr="00401A41">
        <w:rPr>
          <w:noProof/>
        </w:rPr>
        <w:lastRenderedPageBreak/>
        <w:drawing>
          <wp:inline distT="0" distB="0" distL="0" distR="0" wp14:anchorId="1C168325" wp14:editId="73728ACA">
            <wp:extent cx="5486400" cy="3781425"/>
            <wp:effectExtent l="0" t="0" r="0" b="9525"/>
            <wp:docPr id="23" name="Picture 1" descr="Typical_sun_scan_Irradiance2_PAPER_SI_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ypical_sun_scan_Irradiance2_PAPER_SI_FIG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781425"/>
                    </a:xfrm>
                    <a:prstGeom prst="rect">
                      <a:avLst/>
                    </a:prstGeom>
                    <a:noFill/>
                    <a:ln>
                      <a:noFill/>
                    </a:ln>
                  </pic:spPr>
                </pic:pic>
              </a:graphicData>
            </a:graphic>
          </wp:inline>
        </w:drawing>
      </w:r>
    </w:p>
    <w:p w14:paraId="44A70918" w14:textId="2B12B551" w:rsidR="003D1650" w:rsidRPr="00401A41" w:rsidRDefault="003D1650" w:rsidP="003D1650">
      <w:pPr>
        <w:rPr>
          <w:szCs w:val="24"/>
        </w:rPr>
      </w:pPr>
      <w:r w:rsidRPr="00401A41">
        <w:rPr>
          <w:b/>
          <w:szCs w:val="24"/>
        </w:rPr>
        <w:t>Figure S1.</w:t>
      </w:r>
      <w:r w:rsidRPr="00401A41">
        <w:rPr>
          <w:szCs w:val="24"/>
        </w:rPr>
        <w:t xml:space="preserve"> Irradiance (W cm</w:t>
      </w:r>
      <w:r w:rsidRPr="00401A41">
        <w:rPr>
          <w:szCs w:val="24"/>
          <w:vertAlign w:val="superscript"/>
        </w:rPr>
        <w:t>-2</w:t>
      </w:r>
      <w:r w:rsidRPr="00401A41">
        <w:rPr>
          <w:szCs w:val="24"/>
        </w:rPr>
        <w:t xml:space="preserve"> s</w:t>
      </w:r>
      <w:r w:rsidRPr="00401A41">
        <w:rPr>
          <w:szCs w:val="24"/>
          <w:vertAlign w:val="superscript"/>
        </w:rPr>
        <w:t>-1</w:t>
      </w:r>
      <w:r w:rsidRPr="00401A41">
        <w:rPr>
          <w:szCs w:val="24"/>
        </w:rPr>
        <w:t xml:space="preserve"> nm</w:t>
      </w:r>
      <w:r w:rsidRPr="00401A41">
        <w:rPr>
          <w:szCs w:val="24"/>
          <w:vertAlign w:val="superscript"/>
        </w:rPr>
        <w:t>-1</w:t>
      </w:r>
      <w:r w:rsidRPr="00401A41">
        <w:rPr>
          <w:szCs w:val="24"/>
        </w:rPr>
        <w:t xml:space="preserve">) measured using an Optronic Laboratory 756 spectroradiometer for the two light sources used for </w:t>
      </w:r>
      <w:r w:rsidRPr="00401A41">
        <w:rPr>
          <w:i/>
          <w:szCs w:val="24"/>
        </w:rPr>
        <w:t>Sargassum</w:t>
      </w:r>
      <w:r w:rsidRPr="00401A41">
        <w:rPr>
          <w:szCs w:val="24"/>
        </w:rPr>
        <w:t xml:space="preserve"> exudation experiments. </w:t>
      </w:r>
      <w:r w:rsidR="004E7F49" w:rsidRPr="00401A41">
        <w:rPr>
          <w:szCs w:val="24"/>
        </w:rPr>
        <w:t>The blue line is an i</w:t>
      </w:r>
      <w:r w:rsidRPr="00401A41">
        <w:rPr>
          <w:szCs w:val="24"/>
        </w:rPr>
        <w:t xml:space="preserve">rradiance spectrum from a Radion LED lamps (Eco Tech Marine) measured at the height </w:t>
      </w:r>
      <w:r w:rsidRPr="00401A41">
        <w:rPr>
          <w:i/>
          <w:szCs w:val="24"/>
        </w:rPr>
        <w:t>Sargassum</w:t>
      </w:r>
      <w:r w:rsidRPr="00401A41">
        <w:rPr>
          <w:szCs w:val="24"/>
        </w:rPr>
        <w:t xml:space="preserve"> </w:t>
      </w:r>
      <w:r w:rsidR="00BD307D" w:rsidRPr="00401A41">
        <w:rPr>
          <w:szCs w:val="24"/>
        </w:rPr>
        <w:t xml:space="preserve">sat </w:t>
      </w:r>
      <w:r w:rsidRPr="00401A41">
        <w:rPr>
          <w:szCs w:val="24"/>
        </w:rPr>
        <w:t>in the tank and</w:t>
      </w:r>
      <w:r w:rsidR="00773A9C" w:rsidRPr="00401A41">
        <w:rPr>
          <w:szCs w:val="24"/>
        </w:rPr>
        <w:t xml:space="preserve"> </w:t>
      </w:r>
      <w:r w:rsidR="004E7F49" w:rsidRPr="00401A41">
        <w:rPr>
          <w:szCs w:val="24"/>
        </w:rPr>
        <w:t xml:space="preserve">the black line is a </w:t>
      </w:r>
      <w:r w:rsidRPr="00401A41">
        <w:rPr>
          <w:szCs w:val="24"/>
        </w:rPr>
        <w:t xml:space="preserve">typical irradiance spectrum of natural sunlight reaching the earth’s surface at solar noon and 32°N in late summer. </w:t>
      </w:r>
    </w:p>
    <w:p w14:paraId="5714BE73" w14:textId="77777777" w:rsidR="003D1650" w:rsidRPr="00401A41" w:rsidRDefault="003D1650" w:rsidP="003D1650">
      <w:pPr>
        <w:rPr>
          <w:szCs w:val="24"/>
        </w:rPr>
      </w:pPr>
    </w:p>
    <w:p w14:paraId="51DB2EB9" w14:textId="07C2BA26" w:rsidR="003D1650" w:rsidRPr="00401A41" w:rsidRDefault="004E7F49" w:rsidP="003D1650">
      <w:pPr>
        <w:jc w:val="center"/>
        <w:rPr>
          <w:szCs w:val="24"/>
        </w:rPr>
      </w:pPr>
      <w:r w:rsidRPr="00401A41">
        <w:rPr>
          <w:noProof/>
          <w:szCs w:val="24"/>
        </w:rPr>
        <w:lastRenderedPageBreak/>
        <w:drawing>
          <wp:inline distT="0" distB="0" distL="0" distR="0" wp14:anchorId="77771740" wp14:editId="226F43A8">
            <wp:extent cx="5486400" cy="4035337"/>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perSI_MS_fig_FCphenolvsDOC_r1.tif"/>
                    <pic:cNvPicPr/>
                  </pic:nvPicPr>
                  <pic:blipFill rotWithShape="1">
                    <a:blip r:embed="rId10">
                      <a:extLst>
                        <a:ext uri="{28A0092B-C50C-407E-A947-70E740481C1C}">
                          <a14:useLocalDpi xmlns:a14="http://schemas.microsoft.com/office/drawing/2010/main" val="0"/>
                        </a:ext>
                      </a:extLst>
                    </a:blip>
                    <a:srcRect t="22222" r="31076" b="10185"/>
                    <a:stretch/>
                  </pic:blipFill>
                  <pic:spPr bwMode="auto">
                    <a:xfrm>
                      <a:off x="0" y="0"/>
                      <a:ext cx="5486400" cy="4035337"/>
                    </a:xfrm>
                    <a:prstGeom prst="rect">
                      <a:avLst/>
                    </a:prstGeom>
                    <a:ln>
                      <a:noFill/>
                    </a:ln>
                    <a:extLst>
                      <a:ext uri="{53640926-AAD7-44D8-BBD7-CCE9431645EC}">
                        <a14:shadowObscured xmlns:a14="http://schemas.microsoft.com/office/drawing/2010/main"/>
                      </a:ext>
                    </a:extLst>
                  </pic:spPr>
                </pic:pic>
              </a:graphicData>
            </a:graphic>
          </wp:inline>
        </w:drawing>
      </w:r>
    </w:p>
    <w:p w14:paraId="609C4D17" w14:textId="1566F106" w:rsidR="003D1650" w:rsidRPr="00401A41" w:rsidRDefault="003D1650" w:rsidP="003D1650">
      <w:pPr>
        <w:rPr>
          <w:b/>
          <w:szCs w:val="24"/>
        </w:rPr>
      </w:pPr>
      <w:r w:rsidRPr="00401A41">
        <w:rPr>
          <w:b/>
          <w:szCs w:val="24"/>
        </w:rPr>
        <w:t>Figure S2</w:t>
      </w:r>
      <w:r w:rsidR="00773A9C" w:rsidRPr="00401A41">
        <w:rPr>
          <w:b/>
          <w:szCs w:val="24"/>
        </w:rPr>
        <w:t>.</w:t>
      </w:r>
      <w:r w:rsidRPr="00401A41">
        <w:rPr>
          <w:b/>
          <w:szCs w:val="24"/>
        </w:rPr>
        <w:t xml:space="preserve"> </w:t>
      </w:r>
      <w:r w:rsidRPr="00401A41">
        <w:t xml:space="preserve">Phenolic content (expressed as µM phloroglucinol equivalents) determined using the Folin-Ciocalteu reagent versus dissolved organic carbon (DOC) concentration (µM) determined in solid phase extracted (SPE)-DOM samples collected from all tank incubations (white circles are indoor tanks, yellow circles are uncovered outdoor tanks and the blue circle is an outdoor tank with a Plexiglas cover). Green circles are data from dried </w:t>
      </w:r>
      <w:r w:rsidRPr="00401A41">
        <w:rPr>
          <w:i/>
        </w:rPr>
        <w:t>Sargassum</w:t>
      </w:r>
      <w:r w:rsidRPr="00401A41">
        <w:t xml:space="preserve"> leaching experiments and the red circle is data from a tank that reached 49 °C, and are therefore excluded from both regressions (Phenolic content vs. DOC - solid black line and 95% confidence intervals – dashed lines).</w:t>
      </w:r>
    </w:p>
    <w:p w14:paraId="67465C0C" w14:textId="5D085FC2" w:rsidR="003D1650" w:rsidRPr="00401A41" w:rsidRDefault="00E329D9" w:rsidP="003D1650">
      <w:pPr>
        <w:rPr>
          <w:szCs w:val="24"/>
        </w:rPr>
      </w:pPr>
      <w:r w:rsidRPr="00401A41">
        <w:rPr>
          <w:noProof/>
          <w:szCs w:val="24"/>
        </w:rPr>
        <w:lastRenderedPageBreak/>
        <w:drawing>
          <wp:inline distT="0" distB="0" distL="0" distR="0" wp14:anchorId="719A9590" wp14:editId="0330B23A">
            <wp:extent cx="5486400" cy="4114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perSI_MS_fig_FTMS_IndoorOutdoor.tif"/>
                    <pic:cNvPicPr/>
                  </pic:nvPicPr>
                  <pic:blipFill>
                    <a:blip r:embed="rId11">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11461965" w14:textId="77777777" w:rsidR="003D1650" w:rsidRPr="00401A41" w:rsidRDefault="003D1650" w:rsidP="003D1650">
      <w:pPr>
        <w:rPr>
          <w:b/>
          <w:szCs w:val="24"/>
        </w:rPr>
      </w:pPr>
    </w:p>
    <w:p w14:paraId="4948F3C9" w14:textId="4029A873" w:rsidR="003D1650" w:rsidRPr="00401A41" w:rsidRDefault="003D1650" w:rsidP="003D1650">
      <w:pPr>
        <w:rPr>
          <w:szCs w:val="24"/>
        </w:rPr>
      </w:pPr>
      <w:r w:rsidRPr="00401A41">
        <w:rPr>
          <w:b/>
          <w:szCs w:val="24"/>
        </w:rPr>
        <w:t>Figure S3.</w:t>
      </w:r>
      <w:r w:rsidRPr="00401A41">
        <w:rPr>
          <w:szCs w:val="24"/>
        </w:rPr>
        <w:t xml:space="preserve"> (A) Negative electrospray FT-ICR mass spectra of </w:t>
      </w:r>
      <w:r w:rsidRPr="00401A41">
        <w:rPr>
          <w:i/>
          <w:szCs w:val="24"/>
        </w:rPr>
        <w:t>Sargassum</w:t>
      </w:r>
      <w:r w:rsidRPr="00401A41">
        <w:rPr>
          <w:szCs w:val="24"/>
        </w:rPr>
        <w:t xml:space="preserve"> DOM from </w:t>
      </w:r>
      <w:r w:rsidRPr="00401A41">
        <w:rPr>
          <w:i/>
          <w:szCs w:val="24"/>
        </w:rPr>
        <w:t>m/z</w:t>
      </w:r>
      <w:r w:rsidRPr="00401A41">
        <w:rPr>
          <w:szCs w:val="24"/>
        </w:rPr>
        <w:t xml:space="preserve"> = 200 to 800 for typical indoor (black</w:t>
      </w:r>
      <w:r w:rsidR="00D7533F" w:rsidRPr="00401A41">
        <w:rPr>
          <w:szCs w:val="24"/>
        </w:rPr>
        <w:t>, left</w:t>
      </w:r>
      <w:r w:rsidRPr="00401A41">
        <w:rPr>
          <w:szCs w:val="24"/>
        </w:rPr>
        <w:t>) and outdoor (orange</w:t>
      </w:r>
      <w:r w:rsidR="00D7533F" w:rsidRPr="00401A41">
        <w:rPr>
          <w:szCs w:val="24"/>
        </w:rPr>
        <w:t xml:space="preserve">, </w:t>
      </w:r>
      <w:r w:rsidR="00E329D9" w:rsidRPr="00401A41">
        <w:rPr>
          <w:szCs w:val="24"/>
        </w:rPr>
        <w:t>right</w:t>
      </w:r>
      <w:r w:rsidRPr="00401A41">
        <w:rPr>
          <w:szCs w:val="24"/>
        </w:rPr>
        <w:t xml:space="preserve">) experiments. </w:t>
      </w:r>
      <w:r w:rsidR="00E329D9" w:rsidRPr="00401A41">
        <w:rPr>
          <w:szCs w:val="24"/>
        </w:rPr>
        <w:t xml:space="preserve">Inset </w:t>
      </w:r>
      <w:r w:rsidR="00D7533F" w:rsidRPr="00401A41">
        <w:rPr>
          <w:szCs w:val="24"/>
        </w:rPr>
        <w:t>figure</w:t>
      </w:r>
      <w:r w:rsidRPr="00401A41">
        <w:rPr>
          <w:szCs w:val="24"/>
        </w:rPr>
        <w:t xml:space="preserve"> in (A</w:t>
      </w:r>
      <w:r w:rsidR="00E329D9" w:rsidRPr="00401A41">
        <w:rPr>
          <w:szCs w:val="24"/>
        </w:rPr>
        <w:t>, right</w:t>
      </w:r>
      <w:r w:rsidRPr="00401A41">
        <w:rPr>
          <w:szCs w:val="24"/>
        </w:rPr>
        <w:t xml:space="preserve">) is for nominal mass </w:t>
      </w:r>
      <w:r w:rsidRPr="00401A41">
        <w:rPr>
          <w:i/>
          <w:szCs w:val="24"/>
        </w:rPr>
        <w:t>m/z</w:t>
      </w:r>
      <w:r w:rsidRPr="00401A41">
        <w:rPr>
          <w:szCs w:val="24"/>
        </w:rPr>
        <w:t xml:space="preserve"> 389, corresponding to matching molecular formula assignments based on</w:t>
      </w:r>
      <w:r w:rsidR="00773A9C" w:rsidRPr="00401A41">
        <w:rPr>
          <w:szCs w:val="24"/>
        </w:rPr>
        <w:t xml:space="preserve"> </w:t>
      </w:r>
      <w:r w:rsidRPr="00401A41">
        <w:rPr>
          <w:szCs w:val="24"/>
        </w:rPr>
        <w:fldChar w:fldCharType="begin" w:fldLock="1"/>
      </w:r>
      <w:r w:rsidR="00E064C5" w:rsidRPr="00401A41">
        <w:rPr>
          <w:szCs w:val="24"/>
        </w:rPr>
        <w:instrText>ADDIN CSL_CITATION {"citationItems":[{"id":"ITEM-1","itemData":{"DOI":"10.1007/s00216-016-9341-2","ISBN":"1618-2650","ISSN":"16182650","abstract":"Molecular formula assignment is one of the key challenges in processing high-field Fourier transform ion cyclotron resonance mass spectrometric (FT-ICR-MS) datasets. The number of potential solutions for an elemental formula increases exponentially with increasing molecular mass, especially when non-oxygen heteroatoms like N, S or P are included. A method was developed from the chemical perspective and validated using a Suwannee River Fulvic Acid (SRFA) dataset which is dominated by components consisting exclusively of C, H and O (78 % CHO). In order to get information on the application range and robustness of this method, we investigated a FT-ICR-MS dataset which was merged from 18 mine pit lake pore waters and 3 river floodplain soil waters. This dataset contained 50 % CHO and 18 % CHOS on average, whereas the former SRFA dataset contained only 1.5 % CHOS. The mass calculator was configured to allow up to five nitrogen atoms and up to one sulphur atom in assigning formulas to mass peaks. More than 50 % multiple-formula assignments were found for peaks with masses &gt; 650 Da. Based on DBE − O frequency diagrams, many CHO, CHOS1, CHON1 and CHON1S1 molecular series were ultimately assigned to many m/z and considered to be reliable solutions. The unequivocal data pool could thus be enlarged by 523 (6.8 %) CHOS1 components. In contrast to the method validation with CHO-rich SRFA, validation with sulphur-rich pit lake samples showed that formulas with a higher number of non-oxygen heteroatoms can be more reliable assignments in many cases. As an example: CHOS molecular series were reliable and the CHO classes were unreliable amongst other molecular classes in many multiple-formula assignments from the sulphur-rich pit lake samples.","author":[{"dropping-particle":"","family":"Herzsprung","given":"Peter","non-dropping-particle":"","parse-names":false,"suffix":""},{"dropping-particle":"","family":"Hertkorn","given":"Norbert","non-dropping-particle":"","parse-names":false,"suffix":""},{"dropping-particle":"","family":"TÃ¼mpling","given":"Wolf","non-dropping-particle":"Von","parse-names":false,"suffix":""},{"dropping-particle":"","family":"Harir","given":"Mourad","non-dropping-particle":"","parse-names":false,"suffix":""},{"dropping-particle":"","family":"Friese","given":"Kurt","non-dropping-particle":"","parse-names":false,"suffix":""},{"dropping-particle":"","family":"Schmitt-Kopplin","given":"Philippe","non-dropping-particle":"","parse-names":false,"suffix":""}],"container-title":"Analytical and Bioanalytical Chemistry","id":"ITEM-1","issue":"10","issued":{"date-parts":[["2016"]]},"page":"2461-2469","title":"Molecular formula assignment for dissolved organic matter (DOM) using high-field FT-ICR-MS: Chemical perspective and validation of sulphur-rich organic components (CHOS) in pit lake samples","type":"article-journal","volume":"408"},"uris":["http://www.mendeley.com/documents/?uuid=4cf93cb3-b1a9-467a-a69c-19789aa283d5"]}],"mendeley":{"formattedCitation":"(Herzsprung et al., 2016)","plainTextFormattedCitation":"(Herzsprung et al., 2016)","previouslyFormattedCitation":"(Herzsprung et al., 2016)"},"properties":{"noteIndex":0},"schema":"https://github.com/citation-style-language/schema/raw/master/csl-citation.json"}</w:instrText>
      </w:r>
      <w:r w:rsidRPr="00401A41">
        <w:rPr>
          <w:szCs w:val="24"/>
        </w:rPr>
        <w:fldChar w:fldCharType="separate"/>
      </w:r>
      <w:r w:rsidR="00E064C5" w:rsidRPr="00401A41">
        <w:rPr>
          <w:noProof/>
          <w:szCs w:val="24"/>
        </w:rPr>
        <w:t>(Herzsprung et al., 2016)</w:t>
      </w:r>
      <w:r w:rsidRPr="00401A41">
        <w:rPr>
          <w:szCs w:val="24"/>
        </w:rPr>
        <w:fldChar w:fldCharType="end"/>
      </w:r>
      <w:r w:rsidRPr="00401A41">
        <w:rPr>
          <w:szCs w:val="24"/>
        </w:rPr>
        <w:t>. (B) van Krevelen diagrams for CHO formula assigned to samples analyzed in negative ionization mode, highlighting assignments unique to indoor tanks (averaged</w:t>
      </w:r>
      <w:r w:rsidR="00E329D9" w:rsidRPr="00401A41">
        <w:rPr>
          <w:szCs w:val="24"/>
        </w:rPr>
        <w:t xml:space="preserve">, n = </w:t>
      </w:r>
      <w:r w:rsidR="00496445" w:rsidRPr="00401A41">
        <w:rPr>
          <w:szCs w:val="24"/>
        </w:rPr>
        <w:t>6</w:t>
      </w:r>
      <w:r w:rsidRPr="00401A41">
        <w:rPr>
          <w:szCs w:val="24"/>
        </w:rPr>
        <w:t>), those unique to outdoor tanks (averaged</w:t>
      </w:r>
      <w:r w:rsidR="00E329D9" w:rsidRPr="00401A41">
        <w:rPr>
          <w:szCs w:val="24"/>
        </w:rPr>
        <w:t>, n = 4</w:t>
      </w:r>
      <w:r w:rsidRPr="00401A41">
        <w:rPr>
          <w:szCs w:val="24"/>
        </w:rPr>
        <w:t xml:space="preserve">), and those common between indoor and outdoor experiments. </w:t>
      </w:r>
    </w:p>
    <w:p w14:paraId="0EBD336C" w14:textId="77777777" w:rsidR="003D1650" w:rsidRPr="00401A41" w:rsidRDefault="003D1650" w:rsidP="003D1650">
      <w:pPr>
        <w:rPr>
          <w:szCs w:val="24"/>
        </w:rPr>
      </w:pPr>
    </w:p>
    <w:p w14:paraId="0B6A8211" w14:textId="0C3D830C" w:rsidR="003D1650" w:rsidRPr="00401A41" w:rsidRDefault="0096507D" w:rsidP="003D1650">
      <w:pPr>
        <w:rPr>
          <w:szCs w:val="24"/>
        </w:rPr>
      </w:pPr>
      <w:r w:rsidRPr="00401A41">
        <w:rPr>
          <w:noProof/>
          <w:szCs w:val="24"/>
        </w:rPr>
        <w:lastRenderedPageBreak/>
        <w:drawing>
          <wp:inline distT="0" distB="0" distL="0" distR="0" wp14:anchorId="1866440B" wp14:editId="4B14D41D">
            <wp:extent cx="4629150" cy="8229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aperSI_MS_fig_posmode.tif"/>
                    <pic:cNvPicPr/>
                  </pic:nvPicPr>
                  <pic:blipFill>
                    <a:blip r:embed="rId12">
                      <a:extLst>
                        <a:ext uri="{28A0092B-C50C-407E-A947-70E740481C1C}">
                          <a14:useLocalDpi xmlns:a14="http://schemas.microsoft.com/office/drawing/2010/main" val="0"/>
                        </a:ext>
                      </a:extLst>
                    </a:blip>
                    <a:stretch>
                      <a:fillRect/>
                    </a:stretch>
                  </pic:blipFill>
                  <pic:spPr>
                    <a:xfrm>
                      <a:off x="0" y="0"/>
                      <a:ext cx="4629150" cy="8229600"/>
                    </a:xfrm>
                    <a:prstGeom prst="rect">
                      <a:avLst/>
                    </a:prstGeom>
                  </pic:spPr>
                </pic:pic>
              </a:graphicData>
            </a:graphic>
          </wp:inline>
        </w:drawing>
      </w:r>
    </w:p>
    <w:p w14:paraId="100C72C3" w14:textId="6CAFFFD0" w:rsidR="003D1650" w:rsidRPr="00401A41" w:rsidRDefault="003D1650" w:rsidP="003D1650">
      <w:pPr>
        <w:rPr>
          <w:szCs w:val="24"/>
        </w:rPr>
      </w:pPr>
      <w:r w:rsidRPr="00401A41">
        <w:rPr>
          <w:b/>
          <w:szCs w:val="24"/>
        </w:rPr>
        <w:lastRenderedPageBreak/>
        <w:t>Figure S4.</w:t>
      </w:r>
      <w:r w:rsidRPr="00401A41">
        <w:rPr>
          <w:szCs w:val="24"/>
        </w:rPr>
        <w:t xml:space="preserve"> (A-C) van Krevelen diagrams for formula assignments made to average positive electrospray FT-ICR mass spectrum of </w:t>
      </w:r>
      <w:r w:rsidRPr="00401A41">
        <w:rPr>
          <w:i/>
          <w:szCs w:val="24"/>
        </w:rPr>
        <w:t>Sargassum</w:t>
      </w:r>
      <w:r w:rsidRPr="00401A41">
        <w:rPr>
          <w:szCs w:val="24"/>
        </w:rPr>
        <w:t xml:space="preserve"> DOM: (A) CHO formulas (blue), (B) CHNO formulas (orange), and (C) CHOS and CHOBr formulas. (D) CHO formula assignments unique to positive ionization mode (grey squares), those unique to negative ionization mode (light blue circles), and those found between both electrospray ionization modes (black circles).  </w:t>
      </w:r>
    </w:p>
    <w:p w14:paraId="55E65567" w14:textId="77777777" w:rsidR="001671C8" w:rsidRPr="00401A41" w:rsidRDefault="001671C8" w:rsidP="003D1650">
      <w:pPr>
        <w:rPr>
          <w:szCs w:val="24"/>
        </w:rPr>
      </w:pPr>
    </w:p>
    <w:p w14:paraId="42FC9202" w14:textId="77777777" w:rsidR="001671C8" w:rsidRPr="00401A41" w:rsidRDefault="001671C8" w:rsidP="003D1650">
      <w:pPr>
        <w:rPr>
          <w:szCs w:val="24"/>
        </w:rPr>
      </w:pPr>
    </w:p>
    <w:p w14:paraId="7B110DC0" w14:textId="77777777" w:rsidR="001671C8" w:rsidRPr="00401A41" w:rsidRDefault="001671C8" w:rsidP="003D1650">
      <w:pPr>
        <w:rPr>
          <w:szCs w:val="24"/>
        </w:rPr>
      </w:pPr>
    </w:p>
    <w:p w14:paraId="4AECE753" w14:textId="77777777" w:rsidR="001671C8" w:rsidRPr="00401A41" w:rsidRDefault="001671C8" w:rsidP="003D1650">
      <w:pPr>
        <w:rPr>
          <w:szCs w:val="24"/>
        </w:rPr>
      </w:pPr>
    </w:p>
    <w:p w14:paraId="489B593D" w14:textId="77777777" w:rsidR="003D1650" w:rsidRPr="00401A41" w:rsidRDefault="003D1650" w:rsidP="003D1650">
      <w:pPr>
        <w:rPr>
          <w:szCs w:val="24"/>
        </w:rPr>
      </w:pPr>
    </w:p>
    <w:p w14:paraId="0ABB4E0F" w14:textId="77777777" w:rsidR="003D1650" w:rsidRPr="00401A41" w:rsidRDefault="003D1650" w:rsidP="003D1650">
      <w:pPr>
        <w:jc w:val="center"/>
        <w:rPr>
          <w:rFonts w:eastAsia="SimSun"/>
          <w:b/>
          <w:kern w:val="19"/>
          <w:lang w:eastAsia="zh-CN"/>
        </w:rPr>
      </w:pPr>
      <w:r w:rsidRPr="00401A41">
        <w:rPr>
          <w:noProof/>
        </w:rPr>
        <w:drawing>
          <wp:inline distT="0" distB="0" distL="0" distR="0" wp14:anchorId="22107662" wp14:editId="6C9A547B">
            <wp:extent cx="5086350" cy="3676650"/>
            <wp:effectExtent l="0" t="0" r="0" b="0"/>
            <wp:docPr id="22" name="Picture 22" descr="sargas16_394_395_396_1H_10_0ppm_expansion_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rgas16_394_395_396_1H_10_0ppm_expansion_FI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86350" cy="3676650"/>
                    </a:xfrm>
                    <a:prstGeom prst="rect">
                      <a:avLst/>
                    </a:prstGeom>
                    <a:noFill/>
                    <a:ln>
                      <a:noFill/>
                    </a:ln>
                  </pic:spPr>
                </pic:pic>
              </a:graphicData>
            </a:graphic>
          </wp:inline>
        </w:drawing>
      </w:r>
    </w:p>
    <w:p w14:paraId="4EAE4135" w14:textId="77777777" w:rsidR="003D1650" w:rsidRPr="00401A41" w:rsidRDefault="003D1650" w:rsidP="003D1650">
      <w:pPr>
        <w:rPr>
          <w:rFonts w:eastAsia="SimSun"/>
          <w:b/>
          <w:kern w:val="19"/>
          <w:lang w:eastAsia="zh-CN"/>
        </w:rPr>
      </w:pPr>
    </w:p>
    <w:p w14:paraId="0E086B18" w14:textId="3016C946" w:rsidR="003D1650" w:rsidRPr="00401A41" w:rsidRDefault="003D1650" w:rsidP="003D1650">
      <w:pPr>
        <w:rPr>
          <w:rFonts w:eastAsia="SimSun"/>
        </w:rPr>
      </w:pPr>
      <w:r w:rsidRPr="00401A41">
        <w:rPr>
          <w:rFonts w:eastAsia="SimSun"/>
          <w:b/>
          <w:kern w:val="19"/>
          <w:lang w:eastAsia="zh-CN"/>
        </w:rPr>
        <w:t>Figure S5.</w:t>
      </w:r>
      <w:r w:rsidRPr="00401A41">
        <w:rPr>
          <w:rFonts w:eastAsia="SimSun"/>
          <w:kern w:val="19"/>
          <w:lang w:eastAsia="zh-CN"/>
        </w:rPr>
        <w:t xml:space="preserve"> </w:t>
      </w:r>
      <w:r w:rsidRPr="00401A41">
        <w:rPr>
          <w:rFonts w:eastAsia="SimSun"/>
          <w:kern w:val="19"/>
          <w:vertAlign w:val="superscript"/>
          <w:lang w:eastAsia="zh-CN"/>
        </w:rPr>
        <w:t>1</w:t>
      </w:r>
      <w:r w:rsidRPr="00401A41">
        <w:rPr>
          <w:rFonts w:eastAsia="SimSun"/>
          <w:kern w:val="19"/>
          <w:lang w:eastAsia="zh-CN"/>
        </w:rPr>
        <w:t>H NMR spectra (800 MHz, CD</w:t>
      </w:r>
      <w:r w:rsidRPr="00401A41">
        <w:rPr>
          <w:rFonts w:eastAsia="SimSun"/>
          <w:kern w:val="19"/>
          <w:vertAlign w:val="subscript"/>
          <w:lang w:eastAsia="zh-CN"/>
        </w:rPr>
        <w:t>3</w:t>
      </w:r>
      <w:r w:rsidRPr="00401A41">
        <w:rPr>
          <w:rFonts w:eastAsia="SimSun"/>
          <w:kern w:val="19"/>
          <w:lang w:eastAsia="zh-CN"/>
        </w:rPr>
        <w:t xml:space="preserve">OD) of consolidated </w:t>
      </w:r>
      <w:r w:rsidRPr="00401A41">
        <w:rPr>
          <w:rFonts w:eastAsia="SimSun"/>
          <w:i/>
          <w:kern w:val="19"/>
          <w:lang w:eastAsia="zh-CN"/>
        </w:rPr>
        <w:t>Sargassum</w:t>
      </w:r>
      <w:r w:rsidRPr="00401A41">
        <w:rPr>
          <w:rFonts w:eastAsia="SimSun"/>
          <w:kern w:val="19"/>
          <w:lang w:eastAsia="zh-CN"/>
        </w:rPr>
        <w:t xml:space="preserve"> extract, with putative section of phlorotannins indicated (green shade; cf. text).</w:t>
      </w:r>
    </w:p>
    <w:p w14:paraId="6C308B57" w14:textId="371BABF5" w:rsidR="003D1650" w:rsidRPr="00401A41" w:rsidRDefault="00E565AC" w:rsidP="001671C8">
      <w:pPr>
        <w:jc w:val="center"/>
        <w:rPr>
          <w:rFonts w:eastAsia="SimSun"/>
          <w:b/>
          <w:kern w:val="19"/>
          <w:szCs w:val="24"/>
          <w:lang w:eastAsia="zh-CN"/>
        </w:rPr>
      </w:pPr>
      <w:r w:rsidRPr="00401A41">
        <w:rPr>
          <w:rFonts w:eastAsia="SimSun"/>
          <w:b/>
          <w:noProof/>
          <w:kern w:val="19"/>
          <w:szCs w:val="24"/>
        </w:rPr>
        <w:lastRenderedPageBreak/>
        <w:drawing>
          <wp:inline distT="0" distB="0" distL="0" distR="0" wp14:anchorId="3BA0AFEB" wp14:editId="213F7F5C">
            <wp:extent cx="5486400" cy="404241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rgassum_2016_394_395_396_cons_397_398_1HNMR_800MHz.jpg"/>
                    <pic:cNvPicPr/>
                  </pic:nvPicPr>
                  <pic:blipFill>
                    <a:blip r:embed="rId14">
                      <a:extLst>
                        <a:ext uri="{28A0092B-C50C-407E-A947-70E740481C1C}">
                          <a14:useLocalDpi xmlns:a14="http://schemas.microsoft.com/office/drawing/2010/main" val="0"/>
                        </a:ext>
                      </a:extLst>
                    </a:blip>
                    <a:stretch>
                      <a:fillRect/>
                    </a:stretch>
                  </pic:blipFill>
                  <pic:spPr>
                    <a:xfrm>
                      <a:off x="0" y="0"/>
                      <a:ext cx="5486400" cy="4042410"/>
                    </a:xfrm>
                    <a:prstGeom prst="rect">
                      <a:avLst/>
                    </a:prstGeom>
                  </pic:spPr>
                </pic:pic>
              </a:graphicData>
            </a:graphic>
          </wp:inline>
        </w:drawing>
      </w:r>
    </w:p>
    <w:p w14:paraId="1D5E8C42" w14:textId="36F5C028" w:rsidR="003D1650" w:rsidRPr="00401A41" w:rsidRDefault="003D1650" w:rsidP="003D1650">
      <w:pPr>
        <w:rPr>
          <w:rFonts w:eastAsia="SimSun"/>
          <w:kern w:val="19"/>
          <w:szCs w:val="24"/>
          <w:lang w:eastAsia="zh-CN"/>
        </w:rPr>
      </w:pPr>
      <w:r w:rsidRPr="00401A41">
        <w:rPr>
          <w:rFonts w:eastAsia="SimSun"/>
          <w:b/>
          <w:kern w:val="19"/>
          <w:szCs w:val="24"/>
          <w:lang w:eastAsia="zh-CN"/>
        </w:rPr>
        <w:t>Figure S6.</w:t>
      </w:r>
      <w:r w:rsidRPr="00401A41">
        <w:rPr>
          <w:rFonts w:eastAsia="SimSun"/>
          <w:kern w:val="19"/>
          <w:szCs w:val="24"/>
          <w:lang w:eastAsia="zh-CN"/>
        </w:rPr>
        <w:t xml:space="preserve"> </w:t>
      </w:r>
      <w:r w:rsidRPr="00401A41">
        <w:rPr>
          <w:rFonts w:eastAsia="SimSun"/>
          <w:kern w:val="19"/>
          <w:szCs w:val="24"/>
          <w:vertAlign w:val="superscript"/>
          <w:lang w:eastAsia="zh-CN"/>
        </w:rPr>
        <w:t>1</w:t>
      </w:r>
      <w:r w:rsidRPr="00401A41">
        <w:rPr>
          <w:rFonts w:eastAsia="SimSun"/>
          <w:kern w:val="19"/>
          <w:szCs w:val="24"/>
          <w:lang w:eastAsia="zh-CN"/>
        </w:rPr>
        <w:t>H NMR spectra (800 MHz, CD</w:t>
      </w:r>
      <w:r w:rsidRPr="00401A41">
        <w:rPr>
          <w:rFonts w:eastAsia="SimSun"/>
          <w:kern w:val="19"/>
          <w:szCs w:val="24"/>
          <w:vertAlign w:val="subscript"/>
          <w:lang w:eastAsia="zh-CN"/>
        </w:rPr>
        <w:t>3</w:t>
      </w:r>
      <w:r w:rsidRPr="00401A41">
        <w:rPr>
          <w:rFonts w:eastAsia="SimSun"/>
          <w:kern w:val="19"/>
          <w:szCs w:val="24"/>
          <w:lang w:eastAsia="zh-CN"/>
        </w:rPr>
        <w:t xml:space="preserve">OD) of (center rows) three individual </w:t>
      </w:r>
      <w:r w:rsidRPr="00401A41">
        <w:rPr>
          <w:rFonts w:eastAsia="SimSun"/>
          <w:i/>
          <w:kern w:val="19"/>
          <w:szCs w:val="24"/>
          <w:lang w:eastAsia="zh-CN"/>
        </w:rPr>
        <w:t>Sargassum</w:t>
      </w:r>
      <w:r w:rsidRPr="00401A41">
        <w:rPr>
          <w:rFonts w:eastAsia="SimSun"/>
          <w:kern w:val="19"/>
          <w:szCs w:val="24"/>
          <w:lang w:eastAsia="zh-CN"/>
        </w:rPr>
        <w:t xml:space="preserve"> extracts (394</w:t>
      </w:r>
      <w:r w:rsidR="00BF19E3" w:rsidRPr="00401A41">
        <w:rPr>
          <w:rFonts w:eastAsia="SimSun"/>
          <w:kern w:val="19"/>
          <w:szCs w:val="24"/>
          <w:lang w:eastAsia="zh-CN"/>
        </w:rPr>
        <w:t xml:space="preserve"> – outdoor incubation after 28 h</w:t>
      </w:r>
      <w:r w:rsidRPr="00401A41">
        <w:rPr>
          <w:rFonts w:eastAsia="SimSun"/>
          <w:kern w:val="19"/>
          <w:szCs w:val="24"/>
          <w:lang w:eastAsia="zh-CN"/>
        </w:rPr>
        <w:t>, 395</w:t>
      </w:r>
      <w:r w:rsidR="00BF19E3" w:rsidRPr="00401A41">
        <w:rPr>
          <w:rFonts w:eastAsia="SimSun"/>
          <w:kern w:val="19"/>
          <w:szCs w:val="24"/>
          <w:lang w:eastAsia="zh-CN"/>
        </w:rPr>
        <w:t xml:space="preserve"> – outdoor incubation after 27 h</w:t>
      </w:r>
      <w:r w:rsidRPr="00401A41">
        <w:rPr>
          <w:rFonts w:eastAsia="SimSun"/>
          <w:kern w:val="19"/>
          <w:szCs w:val="24"/>
          <w:lang w:eastAsia="zh-CN"/>
        </w:rPr>
        <w:t>, 396</w:t>
      </w:r>
      <w:r w:rsidR="00BF19E3" w:rsidRPr="00401A41">
        <w:rPr>
          <w:rFonts w:eastAsia="SimSun"/>
          <w:kern w:val="19"/>
          <w:szCs w:val="24"/>
          <w:lang w:eastAsia="zh-CN"/>
        </w:rPr>
        <w:t xml:space="preserve"> – outdoor incubation after 30 h, details in Table 1</w:t>
      </w:r>
      <w:r w:rsidRPr="00401A41">
        <w:rPr>
          <w:rFonts w:eastAsia="SimSun"/>
          <w:kern w:val="19"/>
          <w:szCs w:val="24"/>
          <w:lang w:eastAsia="zh-CN"/>
        </w:rPr>
        <w:t xml:space="preserve">) and (bottom row) consolidated </w:t>
      </w:r>
      <w:r w:rsidRPr="00401A41">
        <w:rPr>
          <w:rFonts w:eastAsia="SimSun"/>
          <w:i/>
          <w:kern w:val="19"/>
          <w:szCs w:val="24"/>
          <w:lang w:eastAsia="zh-CN"/>
        </w:rPr>
        <w:t>Sargassum</w:t>
      </w:r>
      <w:r w:rsidRPr="00401A41">
        <w:rPr>
          <w:rFonts w:eastAsia="SimSun"/>
          <w:kern w:val="19"/>
          <w:szCs w:val="24"/>
          <w:lang w:eastAsia="zh-CN"/>
        </w:rPr>
        <w:t xml:space="preserve"> extract; upper two rows show surface ocean water SPE-DOM (blue) obtained in the vicinity of the </w:t>
      </w:r>
      <w:r w:rsidRPr="00401A41">
        <w:rPr>
          <w:rFonts w:eastAsia="SimSun"/>
          <w:i/>
          <w:kern w:val="19"/>
          <w:szCs w:val="24"/>
          <w:lang w:eastAsia="zh-CN"/>
        </w:rPr>
        <w:t>Sargassum</w:t>
      </w:r>
      <w:r w:rsidRPr="00401A41">
        <w:rPr>
          <w:rFonts w:eastAsia="SimSun"/>
          <w:kern w:val="19"/>
          <w:szCs w:val="24"/>
          <w:lang w:eastAsia="zh-CN"/>
        </w:rPr>
        <w:t xml:space="preserve"> sampling areas. Green shaded section indicates phlorotannins (in </w:t>
      </w:r>
      <w:r w:rsidRPr="00401A41">
        <w:rPr>
          <w:rFonts w:eastAsia="SimSun"/>
          <w:i/>
          <w:kern w:val="19"/>
          <w:szCs w:val="24"/>
          <w:lang w:eastAsia="zh-CN"/>
        </w:rPr>
        <w:t>Sargassum</w:t>
      </w:r>
      <w:r w:rsidRPr="00401A41">
        <w:rPr>
          <w:rFonts w:eastAsia="SimSun"/>
          <w:kern w:val="19"/>
          <w:szCs w:val="24"/>
          <w:lang w:eastAsia="zh-CN"/>
        </w:rPr>
        <w:t xml:space="preserve"> extracts) whereas the orange shaded section represents aliphatic esters </w:t>
      </w:r>
      <w:r w:rsidRPr="00401A41">
        <w:rPr>
          <w:szCs w:val="24"/>
          <w:lang w:val="en-GB"/>
        </w:rPr>
        <w:t>-CO-(O=C)-CH</w:t>
      </w:r>
      <w:r w:rsidRPr="00401A41">
        <w:rPr>
          <w:szCs w:val="24"/>
          <w:vertAlign w:val="subscript"/>
          <w:lang w:val="en-GB"/>
        </w:rPr>
        <w:t>2</w:t>
      </w:r>
      <w:r w:rsidRPr="00401A41">
        <w:rPr>
          <w:szCs w:val="24"/>
          <w:lang w:val="en-GB"/>
        </w:rPr>
        <w:t>-C</w:t>
      </w:r>
      <w:r w:rsidRPr="00401A41">
        <w:rPr>
          <w:szCs w:val="24"/>
          <w:vertAlign w:val="subscript"/>
          <w:lang w:val="en-GB"/>
        </w:rPr>
        <w:t>alkyl</w:t>
      </w:r>
      <w:r w:rsidRPr="00401A41">
        <w:rPr>
          <w:rFonts w:eastAsia="SimSun"/>
          <w:kern w:val="19"/>
          <w:szCs w:val="24"/>
          <w:lang w:eastAsia="zh-CN"/>
        </w:rPr>
        <w:t xml:space="preserve">, probably microbial lipid-like compounds present in </w:t>
      </w:r>
      <w:r w:rsidRPr="00401A41">
        <w:rPr>
          <w:rFonts w:eastAsia="SimSun"/>
          <w:i/>
          <w:kern w:val="19"/>
          <w:szCs w:val="24"/>
          <w:lang w:eastAsia="zh-CN"/>
        </w:rPr>
        <w:t>Sargassum</w:t>
      </w:r>
      <w:r w:rsidRPr="00401A41">
        <w:rPr>
          <w:rFonts w:eastAsia="SimSun"/>
          <w:kern w:val="19"/>
          <w:szCs w:val="24"/>
          <w:lang w:eastAsia="zh-CN"/>
        </w:rPr>
        <w:t xml:space="preserve"> extract (cf. Figure S8, S10).</w:t>
      </w:r>
      <w:r w:rsidR="00586535" w:rsidRPr="00401A41">
        <w:rPr>
          <w:rFonts w:eastAsia="SimSun"/>
          <w:kern w:val="19"/>
          <w:szCs w:val="24"/>
          <w:lang w:eastAsia="zh-CN"/>
        </w:rPr>
        <w:t xml:space="preserve"> These are particularly abundant in sample 394.</w:t>
      </w:r>
      <w:r w:rsidRPr="00401A41">
        <w:rPr>
          <w:rFonts w:eastAsia="SimSun"/>
          <w:kern w:val="19"/>
          <w:szCs w:val="24"/>
          <w:lang w:eastAsia="zh-CN"/>
        </w:rPr>
        <w:t xml:space="preserve"> The abundance</w:t>
      </w:r>
      <w:r w:rsidR="00586535" w:rsidRPr="00401A41">
        <w:rPr>
          <w:rFonts w:eastAsia="SimSun"/>
          <w:kern w:val="19"/>
          <w:szCs w:val="24"/>
          <w:lang w:eastAsia="zh-CN"/>
        </w:rPr>
        <w:t>s</w:t>
      </w:r>
      <w:r w:rsidRPr="00401A41">
        <w:rPr>
          <w:rFonts w:eastAsia="SimSun"/>
          <w:kern w:val="19"/>
          <w:szCs w:val="24"/>
          <w:lang w:eastAsia="zh-CN"/>
        </w:rPr>
        <w:t xml:space="preserve"> of these metabolites and that of phlorotannins appear inversely related, suggesting inhibition of biological activity (e.g. by microbial metabolism) in colonized </w:t>
      </w:r>
      <w:r w:rsidRPr="00401A41">
        <w:rPr>
          <w:rFonts w:eastAsia="SimSun"/>
          <w:i/>
          <w:kern w:val="19"/>
          <w:szCs w:val="24"/>
          <w:lang w:eastAsia="zh-CN"/>
        </w:rPr>
        <w:t>Sargassum</w:t>
      </w:r>
      <w:r w:rsidRPr="00401A41">
        <w:rPr>
          <w:rFonts w:eastAsia="SimSun"/>
          <w:kern w:val="19"/>
          <w:szCs w:val="24"/>
          <w:lang w:eastAsia="zh-CN"/>
        </w:rPr>
        <w:t xml:space="preserve"> by exudated phlorotannins (cf. text). Surface open ocean SPE-DOM shows the commonly observed broad NMR envelopes characteristic of an evolved, highly branched organic matter in which phlorotannins do not produce overly recognizable NMR signatures on top of the olefins common to open ocean SPE-DOM</w:t>
      </w:r>
      <w:r w:rsidR="00773A9C" w:rsidRPr="00401A41">
        <w:rPr>
          <w:rFonts w:eastAsia="SimSun"/>
          <w:kern w:val="19"/>
          <w:szCs w:val="24"/>
          <w:lang w:eastAsia="zh-CN"/>
        </w:rPr>
        <w:t xml:space="preserve"> </w:t>
      </w:r>
      <w:r w:rsidRPr="00401A41">
        <w:rPr>
          <w:rFonts w:eastAsia="SimSun"/>
          <w:kern w:val="19"/>
          <w:szCs w:val="24"/>
          <w:lang w:eastAsia="zh-CN"/>
        </w:rPr>
        <w:fldChar w:fldCharType="begin" w:fldLock="1"/>
      </w:r>
      <w:r w:rsidR="00BF19E3" w:rsidRPr="00401A41">
        <w:rPr>
          <w:rFonts w:eastAsia="SimSun"/>
          <w:kern w:val="19"/>
          <w:szCs w:val="24"/>
          <w:lang w:eastAsia="zh-CN"/>
        </w:rPr>
        <w:instrText>ADDIN CSL_CITATION {"citationItems":[{"id":"ITEM-1","itemData":{"DOI":"10.5194/bg-10-1583-2013","ISBN":"1726-4170; 1726-4189","ISSN":"17264170","abstract":"Non target high resolution organic structural spectroscopy of marine dissolved organic matter (DOM) isolated on 27 November 2008 by means of solid phase extraction (SPE) from four different depths in the South Atlantic Ocean off the Angola coast (3.1 E; 17.7 S; Angola basin) provided molecular level information of complex unknowns with unprecedented coverage and resolution. The sampling was intended to represent major characteristic oceanic regimes of general significance: 5 m (FISH; near surface photic zone), 48 m (FMAX; fluorescence maximum), 200 m (upper mesopelagic zone) and 5446 m (30 m above ground). 800 MHz proton (1H) nuclear magnetic resonance (NMR) 1H NMR, spectra were least affected by fast and differential transverse NMR relaxation and produced at first similar looking, rather smooth bulk NMR envelopes reflecting intrinsic averaging from massive signal overlap. Visibly resolved NMR signatures were most abundant in surface DOM but contributed at most a few percent to the total 1H NMR integral and were mainly limited to unsaturated and singly oxygenated carbon chemical environments. The relative abundance and variance of resolved signatures between samples was maximal in the aromatic region; in particular, the aromatic resolved NMR signature of the deep ocean sample at 5446 m was considerably different from that of all other samples. When scaled to equal total NMR integral, 1H NMR spectra of the four marine DOM samples revealed considerable variance in abundance for all major chemical environments across the entire range of chemical shift. Abundance of singly oxygenated CH units and acetate derivatives declined from surface to depth whereas aliphatics and carboxyl-rich alicyclic molecules (CRAM) derived molecules increased in abundance. Surface DOM contained a remarkably lesser abundance of methyl esters than all other marine DOM, likely a consequence of photodegradation from direct exposure to sunlight. All DOM showed similar overall 13C NMR resonance envelopes typical of an intricate mixture of natural organic matter with noticeable peaks of anomerics and C-aromatics carbon whereas oxygenated aromatics and ketones were of too low abundance to result in noticeable humps at the S/N ratio provided. Integration according to major substructure regimes revealed continual increase of carboxylic acids and ketones from surface to deep marine DOM, reflecting a progressive oxygenation of marine DOM, with concomitant decline of carbohydrate-related subs…","author":[{"dropping-particle":"","family":"Hertkorn","given":"N.","non-dropping-particle":"","parse-names":false,"suffix":""},{"dropping-particle":"","family":"Harir","given":"M.","non-dropping-particle":"","parse-names":false,"suffix":""},{"dropping-particle":"","family":"Koch","given":"B. P.","non-dropping-particle":"","parse-names":false,"suffix":""},{"dropping-particle":"","family":"Michalke","given":"B.","non-dropping-particle":"","parse-names":false,"suffix":""},{"dropping-particle":"","family":"Schmitt-Kopplin","given":"P.","non-dropping-particle":"","parse-names":false,"suffix":""}],"container-title":"Biogeosciences","id":"ITEM-1","issue":"3","issued":{"date-parts":[["2013"]]},"page":"1583-1624","title":"High-field NMR spectroscopy and FTICR mass spectrometry: Powerful discovery tools for the molecular level characterization of marine dissolved organic matter","type":"article-journal","volume":"10"},"uris":["http://www.mendeley.com/documents/?uuid=728c2133-24a8-434a-ab3a-6564a656a008"]}],"mendeley":{"formattedCitation":"(N. Hertkorn et al., 2013)","manualFormatting":"(Hertkorn et al., 2013)","plainTextFormattedCitation":"(N. Hertkorn et al., 2013)","previouslyFormattedCitation":"(N. Hertkorn et al., 2013)"},"properties":{"noteIndex":0},"schema":"https://github.com/citation-style-language/schema/raw/master/csl-citation.json"}</w:instrText>
      </w:r>
      <w:r w:rsidRPr="00401A41">
        <w:rPr>
          <w:rFonts w:eastAsia="SimSun"/>
          <w:kern w:val="19"/>
          <w:szCs w:val="24"/>
          <w:lang w:eastAsia="zh-CN"/>
        </w:rPr>
        <w:fldChar w:fldCharType="separate"/>
      </w:r>
      <w:r w:rsidR="00773A9C" w:rsidRPr="00401A41">
        <w:rPr>
          <w:rFonts w:eastAsia="SimSun"/>
          <w:noProof/>
          <w:kern w:val="19"/>
          <w:szCs w:val="24"/>
          <w:lang w:eastAsia="zh-CN"/>
        </w:rPr>
        <w:t>(</w:t>
      </w:r>
      <w:r w:rsidR="00E064C5" w:rsidRPr="00401A41">
        <w:rPr>
          <w:rFonts w:eastAsia="SimSun"/>
          <w:noProof/>
          <w:kern w:val="19"/>
          <w:szCs w:val="24"/>
          <w:lang w:eastAsia="zh-CN"/>
        </w:rPr>
        <w:t>Hertkorn et al., 2013)</w:t>
      </w:r>
      <w:r w:rsidRPr="00401A41">
        <w:rPr>
          <w:rFonts w:eastAsia="SimSun"/>
          <w:kern w:val="19"/>
          <w:szCs w:val="24"/>
          <w:lang w:eastAsia="zh-CN"/>
        </w:rPr>
        <w:fldChar w:fldCharType="end"/>
      </w:r>
      <w:r w:rsidRPr="00401A41">
        <w:rPr>
          <w:rFonts w:eastAsia="SimSun"/>
          <w:kern w:val="19"/>
          <w:szCs w:val="24"/>
          <w:lang w:eastAsia="zh-CN"/>
        </w:rPr>
        <w:t>. Here, the content of olefins in surface water SPE-DOM considerably exceeds that of aromatic compounds</w:t>
      </w:r>
      <w:r w:rsidR="00773A9C" w:rsidRPr="00401A41">
        <w:rPr>
          <w:rFonts w:eastAsia="SimSun"/>
          <w:kern w:val="19"/>
          <w:szCs w:val="24"/>
          <w:lang w:eastAsia="zh-CN"/>
        </w:rPr>
        <w:t xml:space="preserve"> </w:t>
      </w:r>
      <w:r w:rsidRPr="00401A41">
        <w:rPr>
          <w:rFonts w:eastAsia="SimSun"/>
          <w:kern w:val="19"/>
          <w:szCs w:val="24"/>
          <w:lang w:eastAsia="zh-CN"/>
        </w:rPr>
        <w:fldChar w:fldCharType="begin" w:fldLock="1"/>
      </w:r>
      <w:r w:rsidR="00773A9C" w:rsidRPr="00401A41">
        <w:rPr>
          <w:rFonts w:eastAsia="SimSun"/>
          <w:kern w:val="19"/>
          <w:szCs w:val="24"/>
          <w:lang w:eastAsia="zh-CN"/>
        </w:rPr>
        <w:instrText>ADDIN CSL_CITATION {"citationItems":[{"id":"ITEM-1","itemData":{"DOI":"10.5194/bg-10-1583-2013","ISBN":"1726-4170; 1726-4189","ISSN":"17264170","abstract":"Non target high resolution organic structural spectroscopy of marine dissolved organic matter (DOM) isolated on 27 November 2008 by means of solid phase extraction (SPE) from four different depths in the South Atlantic Ocean off the Angola coast (3.1 E; 17.7 S; Angola basin) provided molecular level information of complex unknowns with unprecedented coverage and resolution. The sampling was intended to represent major characteristic oceanic regimes of general significance: 5 m (FISH; near surface photic zone), 48 m (FMAX; fluorescence maximum), 200 m (upper mesopelagic zone) and 5446 m (30 m above ground). 800 MHz proton (1H) nuclear magnetic resonance (NMR) 1H NMR, spectra were least affected by fast and differential transverse NMR relaxation and produced at first similar looking, rather smooth bulk NMR envelopes reflecting intrinsic averaging from massive signal overlap. Visibly resolved NMR signatures were most abundant in surface DOM but contributed at most a few percent to the total 1H NMR integral and were mainly limited to unsaturated and singly oxygenated carbon chemical environments. The relative abundance and variance of resolved signatures between samples was maximal in the aromatic region; in particular, the aromatic resolved NMR signature of the deep ocean sample at 5446 m was considerably different from that of all other samples. When scaled to equal total NMR integral, 1H NMR spectra of the four marine DOM samples revealed considerable variance in abundance for all major chemical environments across the entire range of chemical shift. Abundance of singly oxygenated CH units and acetate derivatives declined from surface to depth whereas aliphatics and carboxyl-rich alicyclic molecules (CRAM) derived molecules increased in abundance. Surface DOM contained a remarkably lesser abundance of methyl esters than all other marine DOM, likely a consequence of photodegradation from direct exposure to sunlight. All DOM showed similar overall 13C NMR resonance envelopes typical of an intricate mixture of natural organic matter with noticeable peaks of anomerics and C-aromatics carbon whereas oxygenated aromatics and ketones were of too low abundance to result in noticeable humps at the S/N ratio provided. Integration according to major substructure regimes revealed continual increase of carboxylic acids and ketones from surface to deep marine DOM, reflecting a progressive oxygenation of marine DOM, with concomitant decline of carbohydrate-related subs…","author":[{"dropping-particle":"","family":"Hertkorn","given":"N.","non-dropping-particle":"","parse-names":false,"suffix":""},{"dropping-particle":"","family":"Harir","given":"M.","non-dropping-particle":"","parse-names":false,"suffix":""},{"dropping-particle":"","family":"Koch","given":"B. P.","non-dropping-particle":"","parse-names":false,"suffix":""},{"dropping-particle":"","family":"Michalke","given":"B.","non-dropping-particle":"","parse-names":false,"suffix":""},{"dropping-particle":"","family":"Schmitt-Kopplin","given":"P.","non-dropping-particle":"","parse-names":false,"suffix":""}],"container-title":"Biogeosciences","id":"ITEM-1","issue":"3","issued":{"date-parts":[["2013"]]},"page":"1583-1624","title":"High-field NMR spectroscopy and FTICR mass spectrometry: Powerful discovery tools for the molecular level characterization of marine dissolved organic matter","type":"article-journal","volume":"10"},"uris":["http://www.mendeley.com/documents/?uuid=728c2133-24a8-434a-ab3a-6564a656a008"]}],"mendeley":{"formattedCitation":"(N. Hertkorn et al., 2013)","manualFormatting":"(Hertkorn et al., 2013)","plainTextFormattedCitation":"(N. Hertkorn et al., 2013)","previouslyFormattedCitation":"(N. Hertkorn et al., 2013)"},"properties":{"noteIndex":0},"schema":"https://github.com/citation-style-language/schema/raw/master/csl-citation.json"}</w:instrText>
      </w:r>
      <w:r w:rsidRPr="00401A41">
        <w:rPr>
          <w:rFonts w:eastAsia="SimSun"/>
          <w:kern w:val="19"/>
          <w:szCs w:val="24"/>
          <w:lang w:eastAsia="zh-CN"/>
        </w:rPr>
        <w:fldChar w:fldCharType="separate"/>
      </w:r>
      <w:r w:rsidR="00773A9C" w:rsidRPr="00401A41">
        <w:rPr>
          <w:rFonts w:eastAsia="SimSun"/>
          <w:noProof/>
          <w:kern w:val="19"/>
          <w:szCs w:val="24"/>
          <w:lang w:eastAsia="zh-CN"/>
        </w:rPr>
        <w:t>(</w:t>
      </w:r>
      <w:r w:rsidR="00E064C5" w:rsidRPr="00401A41">
        <w:rPr>
          <w:rFonts w:eastAsia="SimSun"/>
          <w:noProof/>
          <w:kern w:val="19"/>
          <w:szCs w:val="24"/>
          <w:lang w:eastAsia="zh-CN"/>
        </w:rPr>
        <w:t>Hertkorn et al., 2013)</w:t>
      </w:r>
      <w:r w:rsidRPr="00401A41">
        <w:rPr>
          <w:rFonts w:eastAsia="SimSun"/>
          <w:kern w:val="19"/>
          <w:szCs w:val="24"/>
          <w:lang w:eastAsia="zh-CN"/>
        </w:rPr>
        <w:fldChar w:fldCharType="end"/>
      </w:r>
      <w:r w:rsidRPr="00401A41">
        <w:rPr>
          <w:rFonts w:eastAsia="SimSun"/>
          <w:kern w:val="19"/>
          <w:szCs w:val="24"/>
          <w:lang w:eastAsia="zh-CN"/>
        </w:rPr>
        <w:t xml:space="preserve">. While oxygenated aromatic molecules are present, the proportion of carboxylated aromatic rings is significantly higher than that found in </w:t>
      </w:r>
      <w:r w:rsidRPr="00401A41">
        <w:rPr>
          <w:rFonts w:eastAsia="SimSun"/>
          <w:i/>
          <w:kern w:val="19"/>
          <w:szCs w:val="24"/>
          <w:lang w:eastAsia="zh-CN"/>
        </w:rPr>
        <w:t>Sargassum</w:t>
      </w:r>
      <w:r w:rsidRPr="00401A41">
        <w:rPr>
          <w:rFonts w:eastAsia="SimSun"/>
          <w:kern w:val="19"/>
          <w:szCs w:val="24"/>
          <w:lang w:eastAsia="zh-CN"/>
        </w:rPr>
        <w:t xml:space="preserve"> extract.</w:t>
      </w:r>
      <w:r w:rsidR="00586535" w:rsidRPr="00401A41">
        <w:rPr>
          <w:rFonts w:eastAsia="SimSun"/>
          <w:kern w:val="19"/>
          <w:szCs w:val="24"/>
          <w:lang w:eastAsia="zh-CN"/>
        </w:rPr>
        <w:t xml:space="preserve"> Overall, open ocean SPE-DOM and </w:t>
      </w:r>
      <w:r w:rsidR="00586535" w:rsidRPr="00401A41">
        <w:rPr>
          <w:rFonts w:eastAsia="SimSun"/>
          <w:i/>
          <w:kern w:val="19"/>
          <w:szCs w:val="24"/>
          <w:lang w:eastAsia="zh-CN"/>
        </w:rPr>
        <w:t>Sargassum</w:t>
      </w:r>
      <w:r w:rsidR="00586535" w:rsidRPr="00401A41">
        <w:rPr>
          <w:rFonts w:eastAsia="SimSun"/>
          <w:kern w:val="19"/>
          <w:szCs w:val="24"/>
          <w:lang w:eastAsia="zh-CN"/>
        </w:rPr>
        <w:t xml:space="preserve"> extract show fundamentally distinctive chemical structures.</w:t>
      </w:r>
    </w:p>
    <w:p w14:paraId="4F3778FF" w14:textId="77777777" w:rsidR="003D1650" w:rsidRPr="00401A41" w:rsidRDefault="003D1650" w:rsidP="003D1650">
      <w:pPr>
        <w:spacing w:afterLines="60" w:after="144"/>
        <w:rPr>
          <w:lang w:val="en-GB"/>
        </w:rPr>
      </w:pPr>
    </w:p>
    <w:p w14:paraId="1E29B13F" w14:textId="77777777" w:rsidR="003D1650" w:rsidRPr="00401A41" w:rsidRDefault="003D1650" w:rsidP="003D1650">
      <w:pPr>
        <w:spacing w:afterLines="60" w:after="144"/>
        <w:rPr>
          <w:lang w:val="en-GB"/>
        </w:rPr>
      </w:pPr>
    </w:p>
    <w:p w14:paraId="408172DC" w14:textId="77777777" w:rsidR="003D1650" w:rsidRPr="00401A41" w:rsidRDefault="003D1650" w:rsidP="003D1650">
      <w:pPr>
        <w:spacing w:line="360" w:lineRule="auto"/>
        <w:jc w:val="center"/>
        <w:rPr>
          <w:lang w:val="en-GB"/>
        </w:rPr>
      </w:pPr>
      <w:r w:rsidRPr="00401A41">
        <w:rPr>
          <w:noProof/>
        </w:rPr>
        <w:lastRenderedPageBreak/>
        <w:drawing>
          <wp:inline distT="0" distB="0" distL="0" distR="0" wp14:anchorId="61BC2573" wp14:editId="325940D2">
            <wp:extent cx="4773919" cy="6297283"/>
            <wp:effectExtent l="0" t="0" r="8255" b="8890"/>
            <wp:docPr id="9" name="Picture 9" descr="sargas16_394_3945_396_TOCSY_JRES_HSQC_C231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rgas16_394_3945_396_TOCSY_JRES_HSQC_C231_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90929" cy="6319721"/>
                    </a:xfrm>
                    <a:prstGeom prst="rect">
                      <a:avLst/>
                    </a:prstGeom>
                    <a:noFill/>
                    <a:ln>
                      <a:noFill/>
                    </a:ln>
                  </pic:spPr>
                </pic:pic>
              </a:graphicData>
            </a:graphic>
          </wp:inline>
        </w:drawing>
      </w:r>
    </w:p>
    <w:p w14:paraId="41204BDF" w14:textId="71FB43D9" w:rsidR="003D1650" w:rsidRPr="00401A41" w:rsidRDefault="003D1650" w:rsidP="003D1650">
      <w:r w:rsidRPr="00401A41">
        <w:rPr>
          <w:b/>
          <w:lang w:val="en-GB"/>
        </w:rPr>
        <w:t>Figure S7.</w:t>
      </w:r>
      <w:r w:rsidRPr="00401A41">
        <w:rPr>
          <w:lang w:val="en-GB"/>
        </w:rPr>
        <w:t xml:space="preserve"> (A) </w:t>
      </w:r>
      <w:r w:rsidRPr="00401A41">
        <w:rPr>
          <w:vertAlign w:val="superscript"/>
          <w:lang w:val="en-GB"/>
        </w:rPr>
        <w:t>1</w:t>
      </w:r>
      <w:r w:rsidRPr="00401A41">
        <w:rPr>
          <w:lang w:val="en-GB"/>
        </w:rPr>
        <w:t xml:space="preserve">H, </w:t>
      </w:r>
      <w:r w:rsidRPr="00401A41">
        <w:rPr>
          <w:vertAlign w:val="superscript"/>
          <w:lang w:val="en-GB"/>
        </w:rPr>
        <w:t>1</w:t>
      </w:r>
      <w:r w:rsidRPr="00401A41">
        <w:rPr>
          <w:lang w:val="en-GB"/>
        </w:rPr>
        <w:t xml:space="preserve">H TOCSY (B) </w:t>
      </w:r>
      <w:r w:rsidRPr="00401A41">
        <w:rPr>
          <w:vertAlign w:val="superscript"/>
          <w:lang w:val="en-GB"/>
        </w:rPr>
        <w:t>1</w:t>
      </w:r>
      <w:r w:rsidRPr="00401A41">
        <w:rPr>
          <w:lang w:val="en-GB"/>
        </w:rPr>
        <w:t xml:space="preserve">H, </w:t>
      </w:r>
      <w:r w:rsidRPr="00401A41">
        <w:rPr>
          <w:vertAlign w:val="superscript"/>
          <w:lang w:val="en-GB"/>
        </w:rPr>
        <w:t>1</w:t>
      </w:r>
      <w:r w:rsidRPr="00401A41">
        <w:rPr>
          <w:lang w:val="en-GB"/>
        </w:rPr>
        <w:t xml:space="preserve">H JRES and (C) </w:t>
      </w:r>
      <w:r w:rsidRPr="00401A41">
        <w:rPr>
          <w:vertAlign w:val="superscript"/>
          <w:lang w:val="en-GB"/>
        </w:rPr>
        <w:t>1</w:t>
      </w:r>
      <w:r w:rsidRPr="00401A41">
        <w:rPr>
          <w:lang w:val="en-GB"/>
        </w:rPr>
        <w:t xml:space="preserve">H, </w:t>
      </w:r>
      <w:r w:rsidRPr="00401A41">
        <w:rPr>
          <w:vertAlign w:val="superscript"/>
          <w:lang w:val="en-GB"/>
        </w:rPr>
        <w:t>13</w:t>
      </w:r>
      <w:r w:rsidRPr="00401A41">
        <w:rPr>
          <w:lang w:val="en-GB"/>
        </w:rPr>
        <w:t xml:space="preserve">C DEPT-HSQC NMR spectra of consolidated </w:t>
      </w:r>
      <w:r w:rsidRPr="00401A41">
        <w:rPr>
          <w:i/>
          <w:lang w:val="en-GB"/>
        </w:rPr>
        <w:t>Sargassum</w:t>
      </w:r>
      <w:r w:rsidRPr="00401A41">
        <w:rPr>
          <w:lang w:val="en-GB"/>
        </w:rPr>
        <w:t xml:space="preserve"> extract; aliphatic section. Left panels A and C indicate cross peaks resulting from </w:t>
      </w:r>
      <w:r w:rsidRPr="00401A41">
        <w:t>proteinaceous amino acids (see attendant single letter code of amino acids) in proteins following alanine (A) annotated according to position and carbon multiplicity</w:t>
      </w:r>
      <w:r w:rsidR="00773A9C" w:rsidRPr="00401A41">
        <w:t xml:space="preserve"> </w:t>
      </w:r>
      <w:r w:rsidRPr="00401A41">
        <w:fldChar w:fldCharType="begin" w:fldLock="1"/>
      </w:r>
      <w:r w:rsidR="00773A9C" w:rsidRPr="00401A41">
        <w:instrText>ADDIN CSL_CITATION {"citationItems":[{"id":"ITEM-1","itemData":{"DOI":"10.2134/jeq2002.3750","ISBN":"0047-2425","ISSN":"0047-2425","PMID":"11931424","abstract":"Nuclear magnetic resonance (NMR) resonance integrals obtained from one-dimensional NMR spectra provide semiquantitative contents of humic constituents with limited resolution in structural detail. When supplemented by connectivity information available from homo- and heteronuclear two-dimensional NMR spectra a more reliable assignment of humic substructures becomes available. This is demonstrated with a comparative one- and two-dimensional NMR analysis of a fulvic and a humic acid obtained from Eriophorum peat. An example of a detailed analysis of the proton chemical shift region normally attributed to carbohydrates shows substantial contributions from amino acids, amino and desoxy sugars, and highly oxidized aliphatic chains of intermediate length. The very good resolution of structural detail by a combined analysis of all NMR spectra shows that the effect of the fractionation procedure on the composition and chemical structure of humic materials is very significant. The comparison of the partial structures comprising humic acid (HA) and fulvic acid (FA) of the peat humic materials studied indicates that FA is diagenetically downstream of HA, favoring the biopolymer degradation (BD) model of humification.","author":[{"dropping-particle":"","family":"Hertkorn","given":"N","non-dropping-particle":"","parse-names":false,"suffix":""},{"dropping-particle":"","family":"Permin","given":"a","non-dropping-particle":"","parse-names":false,"suffix":""},{"dropping-particle":"","family":"Perminova","given":"I","non-dropping-particle":"","parse-names":false,"suffix":""},{"dropping-particle":"","family":"Kovalevskii","given":"D","non-dropping-particle":"","parse-names":false,"suffix":""},{"dropping-particle":"","family":"Yudov","given":"M","non-dropping-particle":"","parse-names":false,"suffix":""},{"dropping-particle":"","family":"Petrosyan","given":"V","non-dropping-particle":"","parse-names":false,"suffix":""},{"dropping-particle":"","family":"Kettrup","given":"a","non-dropping-particle":"","parse-names":false,"suffix":""}],"container-title":"Journal of environmental quality","id":"ITEM-1","issue":"2","issued":{"date-parts":[["2002"]]},"page":"375-87","title":"Comparative analysis of partial structures of a peat humic and fulvic acid using one- and two-dimensional nuclear magnetic resonance spectroscopy.","type":"article-journal","volume":"31"},"uris":["http://www.mendeley.com/documents/?uuid=f62c3b9a-2d2a-4f0d-87e2-a0b4a6a40293"]}],"mendeley":{"formattedCitation":"(N Hertkorn et al., 2002)","manualFormatting":"(Hertkorn et al., 2002)","plainTextFormattedCitation":"(N Hertkorn et al., 2002)","previouslyFormattedCitation":"(N Hertkorn et al., 2002)"},"properties":{"noteIndex":0},"schema":"https://github.com/citation-style-language/schema/raw/master/csl-citation.json"}</w:instrText>
      </w:r>
      <w:r w:rsidRPr="00401A41">
        <w:fldChar w:fldCharType="separate"/>
      </w:r>
      <w:r w:rsidR="00773A9C" w:rsidRPr="00401A41">
        <w:rPr>
          <w:noProof/>
        </w:rPr>
        <w:t>(</w:t>
      </w:r>
      <w:r w:rsidR="00E064C5" w:rsidRPr="00401A41">
        <w:rPr>
          <w:noProof/>
        </w:rPr>
        <w:t>Hertkorn et al., 2002)</w:t>
      </w:r>
      <w:r w:rsidRPr="00401A41">
        <w:fldChar w:fldCharType="end"/>
      </w:r>
      <w:r w:rsidRPr="00401A41">
        <w:t xml:space="preserve">; left panel B indicated ethyl (linear, </w:t>
      </w:r>
      <w:r w:rsidRPr="00401A41">
        <w:rPr>
          <w:rFonts w:ascii="Symbol" w:hAnsi="Symbol"/>
        </w:rPr>
        <w:t></w:t>
      </w:r>
      <w:r w:rsidRPr="00401A41">
        <w:rPr>
          <w:vertAlign w:val="subscript"/>
        </w:rPr>
        <w:t>H</w:t>
      </w:r>
      <w:r w:rsidRPr="00401A41">
        <w:t xml:space="preserve"> &lt; 0.95 ppm) and branched </w:t>
      </w:r>
      <w:r w:rsidRPr="00401A41">
        <w:rPr>
          <w:rFonts w:ascii="Symbol" w:hAnsi="Symbol"/>
        </w:rPr>
        <w:t></w:t>
      </w:r>
      <w:r w:rsidRPr="00401A41">
        <w:rPr>
          <w:vertAlign w:val="subscript"/>
        </w:rPr>
        <w:t>H</w:t>
      </w:r>
      <w:r w:rsidRPr="00401A41">
        <w:t xml:space="preserve"> ~ 0.8-1.3 ppm. (panel A): upper left half: amino acid-derived COSY cross peaks according to positioning in peptides (blue squares); (panel A): lower right half: amino acid-derived TOCSY cross peaks according to individual amino acids (individual gray symbols). (Panel C): </w:t>
      </w:r>
      <w:r w:rsidRPr="00401A41">
        <w:rPr>
          <w:vertAlign w:val="superscript"/>
        </w:rPr>
        <w:t>1</w:t>
      </w:r>
      <w:r w:rsidRPr="00401A41">
        <w:t xml:space="preserve">H, </w:t>
      </w:r>
      <w:r w:rsidRPr="00401A41">
        <w:rPr>
          <w:vertAlign w:val="superscript"/>
        </w:rPr>
        <w:t>13</w:t>
      </w:r>
      <w:r w:rsidRPr="00401A41">
        <w:t>C DEPT HSQC NMR spectrum; color code: weak shaded: CH</w:t>
      </w:r>
      <w:r w:rsidRPr="00401A41">
        <w:rPr>
          <w:vertAlign w:val="subscript"/>
        </w:rPr>
        <w:t>123</w:t>
      </w:r>
      <w:r w:rsidRPr="00401A41">
        <w:t>; green: CH</w:t>
      </w:r>
      <w:r w:rsidRPr="00401A41">
        <w:rPr>
          <w:vertAlign w:val="subscript"/>
        </w:rPr>
        <w:t>2</w:t>
      </w:r>
      <w:r w:rsidRPr="00401A41">
        <w:t>, red: CH</w:t>
      </w:r>
      <w:r w:rsidRPr="00401A41">
        <w:rPr>
          <w:vertAlign w:val="subscript"/>
        </w:rPr>
        <w:t>3</w:t>
      </w:r>
      <w:r w:rsidRPr="00401A41">
        <w:t xml:space="preserve">. </w:t>
      </w:r>
    </w:p>
    <w:p w14:paraId="0F0B7DB6" w14:textId="19302B08" w:rsidR="003D1650" w:rsidRPr="00401A41" w:rsidRDefault="00637594" w:rsidP="003D1650">
      <w:pPr>
        <w:spacing w:after="60"/>
        <w:jc w:val="both"/>
        <w:rPr>
          <w:lang w:val="en-GB"/>
        </w:rPr>
      </w:pPr>
      <w:r w:rsidRPr="00401A41">
        <w:rPr>
          <w:noProof/>
        </w:rPr>
        <w:lastRenderedPageBreak/>
        <w:drawing>
          <wp:inline distT="0" distB="0" distL="0" distR="0" wp14:anchorId="2470CA18" wp14:editId="6CB25734">
            <wp:extent cx="5486400" cy="33826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argas16_394_3945_396_DEPT_HSQC_CH231_90_0_0.5_5ppm_proj_insert_A.tif"/>
                    <pic:cNvPicPr/>
                  </pic:nvPicPr>
                  <pic:blipFill>
                    <a:blip r:embed="rId16">
                      <a:extLst>
                        <a:ext uri="{28A0092B-C50C-407E-A947-70E740481C1C}">
                          <a14:useLocalDpi xmlns:a14="http://schemas.microsoft.com/office/drawing/2010/main" val="0"/>
                        </a:ext>
                      </a:extLst>
                    </a:blip>
                    <a:stretch>
                      <a:fillRect/>
                    </a:stretch>
                  </pic:blipFill>
                  <pic:spPr>
                    <a:xfrm>
                      <a:off x="0" y="0"/>
                      <a:ext cx="5486400" cy="3382645"/>
                    </a:xfrm>
                    <a:prstGeom prst="rect">
                      <a:avLst/>
                    </a:prstGeom>
                  </pic:spPr>
                </pic:pic>
              </a:graphicData>
            </a:graphic>
          </wp:inline>
        </w:drawing>
      </w:r>
    </w:p>
    <w:p w14:paraId="4769C96A" w14:textId="77C27169" w:rsidR="001671C8" w:rsidRPr="00401A41" w:rsidRDefault="001671C8" w:rsidP="001671C8">
      <w:pPr>
        <w:rPr>
          <w:szCs w:val="24"/>
        </w:rPr>
      </w:pPr>
      <w:r w:rsidRPr="00401A41">
        <w:rPr>
          <w:b/>
          <w:szCs w:val="24"/>
          <w:lang w:val="en-GB"/>
        </w:rPr>
        <w:t xml:space="preserve">Figure S8. </w:t>
      </w:r>
      <w:r w:rsidRPr="00401A41">
        <w:rPr>
          <w:szCs w:val="24"/>
          <w:lang w:val="en-GB"/>
        </w:rPr>
        <w:t xml:space="preserve">Multiplicity-edited </w:t>
      </w:r>
      <w:r w:rsidRPr="00401A41">
        <w:rPr>
          <w:szCs w:val="24"/>
          <w:vertAlign w:val="superscript"/>
          <w:lang w:val="en-GB"/>
        </w:rPr>
        <w:t>1</w:t>
      </w:r>
      <w:r w:rsidRPr="00401A41">
        <w:rPr>
          <w:szCs w:val="24"/>
          <w:lang w:val="en-GB"/>
        </w:rPr>
        <w:t xml:space="preserve">H, </w:t>
      </w:r>
      <w:r w:rsidRPr="00401A41">
        <w:rPr>
          <w:szCs w:val="24"/>
          <w:vertAlign w:val="superscript"/>
          <w:lang w:val="en-GB"/>
        </w:rPr>
        <w:t>13</w:t>
      </w:r>
      <w:r w:rsidRPr="00401A41">
        <w:rPr>
          <w:szCs w:val="24"/>
          <w:lang w:val="en-GB"/>
        </w:rPr>
        <w:t xml:space="preserve">C DEPT-HSQC NMR spectrum of consolidated </w:t>
      </w:r>
      <w:r w:rsidRPr="00401A41">
        <w:rPr>
          <w:i/>
          <w:szCs w:val="24"/>
          <w:lang w:val="en-GB"/>
        </w:rPr>
        <w:t>Sargassum</w:t>
      </w:r>
      <w:r w:rsidRPr="00401A41">
        <w:rPr>
          <w:szCs w:val="24"/>
          <w:lang w:val="en-GB"/>
        </w:rPr>
        <w:t xml:space="preserve"> extract, with projection </w:t>
      </w:r>
      <w:r w:rsidRPr="00401A41">
        <w:rPr>
          <w:szCs w:val="24"/>
          <w:vertAlign w:val="superscript"/>
          <w:lang w:val="en-GB"/>
        </w:rPr>
        <w:t>1</w:t>
      </w:r>
      <w:r w:rsidRPr="00401A41">
        <w:rPr>
          <w:szCs w:val="24"/>
          <w:lang w:val="en-GB"/>
        </w:rPr>
        <w:t xml:space="preserve">H- and multiplicity-edited </w:t>
      </w:r>
      <w:r w:rsidRPr="00401A41">
        <w:rPr>
          <w:szCs w:val="24"/>
          <w:vertAlign w:val="superscript"/>
          <w:lang w:val="en-GB"/>
        </w:rPr>
        <w:t>13</w:t>
      </w:r>
      <w:r w:rsidRPr="00401A41">
        <w:rPr>
          <w:szCs w:val="24"/>
          <w:lang w:val="en-GB"/>
        </w:rPr>
        <w:t>C NMR spectra (percentage relates to fractions of methyl, methylene and methine carbon to total protonated carbon, CH</w:t>
      </w:r>
      <w:r w:rsidRPr="00401A41">
        <w:rPr>
          <w:szCs w:val="24"/>
          <w:vertAlign w:val="subscript"/>
          <w:lang w:val="en-GB"/>
        </w:rPr>
        <w:t>123</w:t>
      </w:r>
      <w:r w:rsidRPr="00401A41">
        <w:rPr>
          <w:szCs w:val="24"/>
          <w:lang w:val="en-GB"/>
        </w:rPr>
        <w:t>). Assignment of major substructures; general colours: CH</w:t>
      </w:r>
      <w:r w:rsidRPr="00401A41">
        <w:rPr>
          <w:szCs w:val="24"/>
          <w:vertAlign w:val="subscript"/>
          <w:lang w:val="en-GB"/>
        </w:rPr>
        <w:t>3</w:t>
      </w:r>
      <w:r w:rsidRPr="00401A41">
        <w:rPr>
          <w:szCs w:val="24"/>
          <w:lang w:val="en-GB"/>
        </w:rPr>
        <w:t>: red; CH</w:t>
      </w:r>
      <w:r w:rsidRPr="00401A41">
        <w:rPr>
          <w:szCs w:val="24"/>
          <w:vertAlign w:val="subscript"/>
          <w:lang w:val="en-GB"/>
        </w:rPr>
        <w:t>2</w:t>
      </w:r>
      <w:r w:rsidRPr="00401A41">
        <w:rPr>
          <w:szCs w:val="24"/>
          <w:lang w:val="en-GB"/>
        </w:rPr>
        <w:t xml:space="preserve"> green, and CH: shaded </w:t>
      </w:r>
      <w:r w:rsidRPr="00401A41">
        <w:rPr>
          <w:szCs w:val="24"/>
          <w:vertAlign w:val="superscript"/>
          <w:lang w:val="en-GB"/>
        </w:rPr>
        <w:t>1</w:t>
      </w:r>
      <w:r w:rsidRPr="00401A41">
        <w:rPr>
          <w:szCs w:val="24"/>
          <w:lang w:val="en-GB"/>
        </w:rPr>
        <w:t xml:space="preserve">H, </w:t>
      </w:r>
      <w:r w:rsidRPr="00401A41">
        <w:rPr>
          <w:szCs w:val="24"/>
          <w:vertAlign w:val="superscript"/>
          <w:lang w:val="en-GB"/>
        </w:rPr>
        <w:t>13</w:t>
      </w:r>
      <w:r w:rsidRPr="00401A41">
        <w:rPr>
          <w:szCs w:val="24"/>
          <w:lang w:val="en-GB"/>
        </w:rPr>
        <w:t>C HSQC NMR spectrum; section a: C-</w:t>
      </w:r>
      <w:r w:rsidRPr="00401A41">
        <w:rPr>
          <w:b/>
          <w:szCs w:val="24"/>
          <w:u w:val="single"/>
          <w:lang w:val="en-GB"/>
        </w:rPr>
        <w:t>CH</w:t>
      </w:r>
      <w:r w:rsidRPr="00401A41">
        <w:rPr>
          <w:szCs w:val="24"/>
          <w:vertAlign w:val="subscript"/>
          <w:lang w:val="en-GB"/>
        </w:rPr>
        <w:t>3</w:t>
      </w:r>
      <w:r w:rsidRPr="00401A41">
        <w:rPr>
          <w:szCs w:val="24"/>
          <w:lang w:val="en-GB"/>
        </w:rPr>
        <w:t xml:space="preserve"> cross peaks (with major motifs provided); section b: C-</w:t>
      </w:r>
      <w:r w:rsidRPr="00401A41">
        <w:rPr>
          <w:b/>
          <w:szCs w:val="24"/>
          <w:u w:val="single"/>
          <w:lang w:val="en-GB"/>
        </w:rPr>
        <w:t>CH</w:t>
      </w:r>
      <w:r w:rsidRPr="00401A41">
        <w:rPr>
          <w:szCs w:val="24"/>
          <w:vertAlign w:val="subscript"/>
          <w:lang w:val="en-GB"/>
        </w:rPr>
        <w:t>3</w:t>
      </w:r>
      <w:r w:rsidRPr="00401A41">
        <w:rPr>
          <w:szCs w:val="24"/>
          <w:lang w:val="en-GB"/>
        </w:rPr>
        <w:t xml:space="preserve"> cross peaks within aliphatic chains; section c: C=C-</w:t>
      </w:r>
      <w:r w:rsidRPr="00401A41">
        <w:rPr>
          <w:b/>
          <w:szCs w:val="24"/>
          <w:u w:val="single"/>
          <w:lang w:val="en-GB"/>
        </w:rPr>
        <w:t>CH</w:t>
      </w:r>
      <w:r w:rsidRPr="00401A41">
        <w:rPr>
          <w:szCs w:val="24"/>
          <w:vertAlign w:val="subscript"/>
          <w:lang w:val="en-GB"/>
        </w:rPr>
        <w:t>3</w:t>
      </w:r>
      <w:r w:rsidRPr="00401A41">
        <w:rPr>
          <w:szCs w:val="24"/>
          <w:lang w:val="en-GB"/>
        </w:rPr>
        <w:t xml:space="preserve"> and -S</w:t>
      </w:r>
      <w:r w:rsidRPr="00401A41">
        <w:rPr>
          <w:b/>
          <w:szCs w:val="24"/>
          <w:u w:val="single"/>
          <w:lang w:val="en-GB"/>
        </w:rPr>
        <w:t>CH</w:t>
      </w:r>
      <w:r w:rsidRPr="00401A41">
        <w:rPr>
          <w:b/>
          <w:szCs w:val="24"/>
          <w:u w:val="single"/>
          <w:vertAlign w:val="subscript"/>
          <w:lang w:val="en-GB"/>
        </w:rPr>
        <w:t>3</w:t>
      </w:r>
      <w:r w:rsidRPr="00401A41">
        <w:rPr>
          <w:szCs w:val="24"/>
          <w:u w:val="single"/>
          <w:lang w:val="en-GB"/>
        </w:rPr>
        <w:t xml:space="preserve"> </w:t>
      </w:r>
      <w:r w:rsidRPr="00401A41">
        <w:rPr>
          <w:szCs w:val="24"/>
          <w:lang w:val="en-GB"/>
        </w:rPr>
        <w:t xml:space="preserve">cross peaks, carotenoid derivatives; section d: acetyl </w:t>
      </w:r>
      <w:r w:rsidRPr="00401A41">
        <w:rPr>
          <w:b/>
          <w:szCs w:val="24"/>
          <w:u w:val="single"/>
          <w:lang w:val="en-GB"/>
        </w:rPr>
        <w:t>H</w:t>
      </w:r>
      <w:r w:rsidRPr="00401A41">
        <w:rPr>
          <w:b/>
          <w:szCs w:val="24"/>
          <w:u w:val="single"/>
          <w:vertAlign w:val="subscript"/>
          <w:lang w:val="en-GB"/>
        </w:rPr>
        <w:t>3</w:t>
      </w:r>
      <w:r w:rsidRPr="00401A41">
        <w:rPr>
          <w:b/>
          <w:szCs w:val="24"/>
          <w:u w:val="single"/>
          <w:lang w:val="en-GB"/>
        </w:rPr>
        <w:t>C</w:t>
      </w:r>
      <w:r w:rsidRPr="00401A41">
        <w:rPr>
          <w:szCs w:val="24"/>
          <w:lang w:val="en-GB"/>
        </w:rPr>
        <w:t>-C(=O)-O-C- (</w:t>
      </w:r>
      <w:r w:rsidRPr="00401A41">
        <w:rPr>
          <w:rFonts w:ascii="Symbol" w:hAnsi="Symbol"/>
          <w:szCs w:val="24"/>
          <w:lang w:val="en-GB"/>
        </w:rPr>
        <w:t></w:t>
      </w:r>
      <w:r w:rsidRPr="00401A41">
        <w:rPr>
          <w:szCs w:val="24"/>
          <w:vertAlign w:val="subscript"/>
          <w:lang w:val="en-GB"/>
        </w:rPr>
        <w:t>C</w:t>
      </w:r>
      <w:r w:rsidRPr="00401A41">
        <w:rPr>
          <w:szCs w:val="24"/>
          <w:lang w:val="en-GB"/>
        </w:rPr>
        <w:t xml:space="preserve"> &lt; 22 ppm), and acetamide </w:t>
      </w:r>
      <w:r w:rsidRPr="00401A41">
        <w:rPr>
          <w:b/>
          <w:szCs w:val="24"/>
          <w:u w:val="single"/>
          <w:lang w:val="en-GB"/>
        </w:rPr>
        <w:t>H</w:t>
      </w:r>
      <w:r w:rsidRPr="00401A41">
        <w:rPr>
          <w:b/>
          <w:szCs w:val="24"/>
          <w:u w:val="single"/>
          <w:vertAlign w:val="subscript"/>
          <w:lang w:val="en-GB"/>
        </w:rPr>
        <w:t>3</w:t>
      </w:r>
      <w:r w:rsidRPr="00401A41">
        <w:rPr>
          <w:b/>
          <w:szCs w:val="24"/>
          <w:u w:val="single"/>
          <w:lang w:val="en-GB"/>
        </w:rPr>
        <w:t>C</w:t>
      </w:r>
      <w:r w:rsidRPr="00401A41">
        <w:rPr>
          <w:szCs w:val="24"/>
          <w:lang w:val="en-GB"/>
        </w:rPr>
        <w:t>-C(=O)-NH-C- (</w:t>
      </w:r>
      <w:r w:rsidRPr="00401A41">
        <w:rPr>
          <w:rFonts w:ascii="Symbol" w:hAnsi="Symbol"/>
          <w:szCs w:val="24"/>
          <w:lang w:val="en-GB"/>
        </w:rPr>
        <w:t></w:t>
      </w:r>
      <w:r w:rsidRPr="00401A41">
        <w:rPr>
          <w:szCs w:val="24"/>
          <w:vertAlign w:val="subscript"/>
          <w:lang w:val="en-GB"/>
        </w:rPr>
        <w:t>C</w:t>
      </w:r>
      <w:r w:rsidRPr="00401A41">
        <w:rPr>
          <w:szCs w:val="24"/>
          <w:lang w:val="en-GB"/>
        </w:rPr>
        <w:t xml:space="preserve"> &gt; 22 ppm); section e: C</w:t>
      </w:r>
      <w:r w:rsidRPr="00401A41">
        <w:rPr>
          <w:szCs w:val="24"/>
          <w:vertAlign w:val="subscript"/>
          <w:lang w:val="en-GB"/>
        </w:rPr>
        <w:t>2</w:t>
      </w:r>
      <w:r w:rsidRPr="00401A41">
        <w:rPr>
          <w:b/>
          <w:szCs w:val="24"/>
          <w:u w:val="single"/>
          <w:lang w:val="en-GB"/>
        </w:rPr>
        <w:t>CH</w:t>
      </w:r>
      <w:r w:rsidRPr="00401A41">
        <w:rPr>
          <w:b/>
          <w:szCs w:val="24"/>
          <w:u w:val="single"/>
          <w:vertAlign w:val="subscript"/>
          <w:lang w:val="en-GB"/>
        </w:rPr>
        <w:t>2</w:t>
      </w:r>
      <w:r w:rsidRPr="00401A41">
        <w:rPr>
          <w:szCs w:val="24"/>
          <w:lang w:val="en-GB"/>
        </w:rPr>
        <w:t xml:space="preserve"> cross peaks; </w:t>
      </w:r>
      <w:r w:rsidRPr="00401A41">
        <w:rPr>
          <w:rFonts w:ascii="Symbol" w:hAnsi="Symbol"/>
          <w:szCs w:val="24"/>
          <w:lang w:val="en-GB"/>
        </w:rPr>
        <w:t></w:t>
      </w:r>
      <w:r w:rsidRPr="00401A41">
        <w:rPr>
          <w:szCs w:val="24"/>
          <w:vertAlign w:val="subscript"/>
          <w:lang w:val="en-GB"/>
        </w:rPr>
        <w:t>H</w:t>
      </w:r>
      <w:r w:rsidRPr="00401A41">
        <w:rPr>
          <w:szCs w:val="24"/>
          <w:lang w:val="en-GB"/>
        </w:rPr>
        <w:t xml:space="preserve"> &gt; 2.15 ppm: HOOC-</w:t>
      </w:r>
      <w:r w:rsidRPr="00401A41">
        <w:rPr>
          <w:b/>
          <w:szCs w:val="24"/>
          <w:u w:val="single"/>
          <w:lang w:val="en-GB"/>
        </w:rPr>
        <w:t>CH</w:t>
      </w:r>
      <w:r w:rsidRPr="00401A41">
        <w:rPr>
          <w:b/>
          <w:szCs w:val="24"/>
          <w:u w:val="single"/>
          <w:vertAlign w:val="subscript"/>
          <w:lang w:val="en-GB"/>
        </w:rPr>
        <w:t>2</w:t>
      </w:r>
      <w:r w:rsidRPr="00401A41">
        <w:rPr>
          <w:szCs w:val="24"/>
          <w:lang w:val="en-GB"/>
        </w:rPr>
        <w:t xml:space="preserve">-; </w:t>
      </w:r>
      <w:r w:rsidRPr="00401A41">
        <w:rPr>
          <w:rFonts w:ascii="Symbol" w:hAnsi="Symbol"/>
          <w:szCs w:val="24"/>
          <w:lang w:val="en-GB"/>
        </w:rPr>
        <w:t></w:t>
      </w:r>
      <w:r w:rsidRPr="00401A41">
        <w:rPr>
          <w:szCs w:val="24"/>
          <w:vertAlign w:val="subscript"/>
          <w:lang w:val="en-GB"/>
        </w:rPr>
        <w:t>H</w:t>
      </w:r>
      <w:r w:rsidRPr="00401A41">
        <w:rPr>
          <w:szCs w:val="24"/>
          <w:lang w:val="en-GB"/>
        </w:rPr>
        <w:t xml:space="preserve"> &lt; 2.15 ppm: HOOC-CH</w:t>
      </w:r>
      <w:r w:rsidRPr="00401A41">
        <w:rPr>
          <w:szCs w:val="24"/>
          <w:vertAlign w:val="subscript"/>
          <w:lang w:val="en-GB"/>
        </w:rPr>
        <w:t>n</w:t>
      </w:r>
      <w:r w:rsidRPr="00401A41">
        <w:rPr>
          <w:szCs w:val="24"/>
          <w:lang w:val="en-GB"/>
        </w:rPr>
        <w:t>-</w:t>
      </w:r>
      <w:r w:rsidRPr="00401A41">
        <w:rPr>
          <w:b/>
          <w:szCs w:val="24"/>
          <w:u w:val="single"/>
          <w:lang w:val="en-GB"/>
        </w:rPr>
        <w:t>CH</w:t>
      </w:r>
      <w:r w:rsidRPr="00401A41">
        <w:rPr>
          <w:b/>
          <w:szCs w:val="24"/>
          <w:u w:val="single"/>
          <w:vertAlign w:val="subscript"/>
          <w:lang w:val="en-GB"/>
        </w:rPr>
        <w:t>2</w:t>
      </w:r>
      <w:r w:rsidRPr="00401A41">
        <w:rPr>
          <w:szCs w:val="24"/>
          <w:lang w:val="en-GB"/>
        </w:rPr>
        <w:t xml:space="preserve">-, this includes carboxyl-rich alicyclic compounds CRAM (Hertkorn et al., 200) as well as other remotely functionalized branched aliphatics; dotted ellipsoid: </w:t>
      </w:r>
      <w:r w:rsidRPr="00401A41">
        <w:rPr>
          <w:b/>
          <w:szCs w:val="24"/>
          <w:u w:val="single"/>
          <w:lang w:val="en-GB"/>
        </w:rPr>
        <w:t>H</w:t>
      </w:r>
      <w:r w:rsidRPr="00401A41">
        <w:rPr>
          <w:b/>
          <w:szCs w:val="24"/>
          <w:u w:val="single"/>
          <w:vertAlign w:val="subscript"/>
          <w:lang w:val="en-GB"/>
        </w:rPr>
        <w:t>3</w:t>
      </w:r>
      <w:r w:rsidRPr="00401A41">
        <w:rPr>
          <w:b/>
          <w:szCs w:val="24"/>
          <w:u w:val="single"/>
          <w:lang w:val="en-GB"/>
        </w:rPr>
        <w:t>C</w:t>
      </w:r>
      <w:r w:rsidRPr="00401A41">
        <w:rPr>
          <w:szCs w:val="24"/>
          <w:lang w:val="en-GB"/>
        </w:rPr>
        <w:t>-N- methylamines (</w:t>
      </w:r>
      <w:r w:rsidRPr="00401A41">
        <w:rPr>
          <w:rFonts w:ascii="Symbol" w:hAnsi="Symbol"/>
          <w:szCs w:val="24"/>
          <w:lang w:val="en-GB"/>
        </w:rPr>
        <w:t></w:t>
      </w:r>
      <w:r w:rsidRPr="00401A41">
        <w:rPr>
          <w:szCs w:val="24"/>
          <w:vertAlign w:val="subscript"/>
          <w:lang w:val="en-GB"/>
        </w:rPr>
        <w:t>H/C</w:t>
      </w:r>
      <w:r w:rsidRPr="00401A41">
        <w:rPr>
          <w:szCs w:val="24"/>
          <w:lang w:val="en-GB"/>
        </w:rPr>
        <w:t xml:space="preserve"> ~ 2.7/37 ppm); section f: HOOC-(CH</w:t>
      </w:r>
      <w:r w:rsidRPr="00401A41">
        <w:rPr>
          <w:szCs w:val="24"/>
          <w:vertAlign w:val="subscript"/>
          <w:lang w:val="en-GB"/>
        </w:rPr>
        <w:t>2</w:t>
      </w:r>
      <w:r w:rsidRPr="00401A41">
        <w:rPr>
          <w:szCs w:val="24"/>
          <w:lang w:val="en-GB"/>
        </w:rPr>
        <w:t>)</w:t>
      </w:r>
      <w:r w:rsidRPr="00401A41">
        <w:rPr>
          <w:szCs w:val="24"/>
          <w:vertAlign w:val="subscript"/>
          <w:lang w:val="en-GB"/>
        </w:rPr>
        <w:t>n</w:t>
      </w:r>
      <w:r w:rsidRPr="00401A41">
        <w:rPr>
          <w:szCs w:val="24"/>
          <w:lang w:val="en-GB"/>
        </w:rPr>
        <w:t>(C</w:t>
      </w:r>
      <w:r w:rsidRPr="00401A41">
        <w:rPr>
          <w:szCs w:val="24"/>
          <w:vertAlign w:val="subscript"/>
          <w:lang w:val="en-GB"/>
        </w:rPr>
        <w:t>2</w:t>
      </w:r>
      <w:r w:rsidRPr="00401A41">
        <w:rPr>
          <w:szCs w:val="24"/>
          <w:lang w:val="en-GB"/>
        </w:rPr>
        <w:t>)</w:t>
      </w:r>
      <w:r w:rsidRPr="00401A41">
        <w:rPr>
          <w:b/>
          <w:szCs w:val="24"/>
          <w:u w:val="single"/>
          <w:lang w:val="en-GB"/>
        </w:rPr>
        <w:t xml:space="preserve">CH </w:t>
      </w:r>
      <w:r w:rsidRPr="00401A41">
        <w:rPr>
          <w:szCs w:val="24"/>
          <w:lang w:val="en-GB"/>
        </w:rPr>
        <w:t xml:space="preserve">units </w:t>
      </w:r>
      <w:r w:rsidRPr="00401A41">
        <w:rPr>
          <w:rFonts w:ascii="Symbol" w:hAnsi="Symbol"/>
          <w:szCs w:val="24"/>
          <w:lang w:val="en-GB"/>
        </w:rPr>
        <w:t></w:t>
      </w:r>
      <w:r w:rsidRPr="00401A41">
        <w:rPr>
          <w:szCs w:val="24"/>
          <w:vertAlign w:val="subscript"/>
          <w:lang w:val="en-GB"/>
        </w:rPr>
        <w:t>H</w:t>
      </w:r>
      <w:r w:rsidRPr="00401A41">
        <w:rPr>
          <w:szCs w:val="24"/>
          <w:lang w:val="en-GB"/>
        </w:rPr>
        <w:t xml:space="preserve"> &gt; 2.15 ppm: HOOC-</w:t>
      </w:r>
      <w:r w:rsidRPr="00401A41">
        <w:rPr>
          <w:b/>
          <w:szCs w:val="24"/>
          <w:u w:val="single"/>
          <w:lang w:val="en-GB"/>
        </w:rPr>
        <w:t>CH</w:t>
      </w:r>
      <w:r w:rsidRPr="00401A41">
        <w:rPr>
          <w:szCs w:val="24"/>
          <w:lang w:val="en-GB"/>
        </w:rPr>
        <w:t xml:space="preserve">-; </w:t>
      </w:r>
      <w:r w:rsidRPr="00401A41">
        <w:rPr>
          <w:rFonts w:ascii="Symbol" w:hAnsi="Symbol"/>
          <w:szCs w:val="24"/>
          <w:lang w:val="en-GB"/>
        </w:rPr>
        <w:t></w:t>
      </w:r>
      <w:r w:rsidRPr="00401A41">
        <w:rPr>
          <w:szCs w:val="24"/>
          <w:vertAlign w:val="subscript"/>
          <w:lang w:val="en-GB"/>
        </w:rPr>
        <w:t>H</w:t>
      </w:r>
      <w:r w:rsidRPr="00401A41">
        <w:rPr>
          <w:szCs w:val="24"/>
          <w:lang w:val="en-GB"/>
        </w:rPr>
        <w:t xml:space="preserve"> &lt; 2.15 ppm: HOOC-CH</w:t>
      </w:r>
      <w:r w:rsidRPr="00401A41">
        <w:rPr>
          <w:szCs w:val="24"/>
          <w:vertAlign w:val="subscript"/>
          <w:lang w:val="en-GB"/>
        </w:rPr>
        <w:t>n</w:t>
      </w:r>
      <w:r w:rsidRPr="00401A41">
        <w:rPr>
          <w:szCs w:val="24"/>
          <w:lang w:val="en-GB"/>
        </w:rPr>
        <w:t>-</w:t>
      </w:r>
      <w:r w:rsidRPr="00401A41">
        <w:rPr>
          <w:b/>
          <w:szCs w:val="24"/>
          <w:u w:val="single"/>
          <w:lang w:val="en-GB"/>
        </w:rPr>
        <w:t>CH</w:t>
      </w:r>
      <w:r w:rsidRPr="00401A41">
        <w:rPr>
          <w:szCs w:val="24"/>
          <w:lang w:val="en-GB"/>
        </w:rPr>
        <w:t>-; this includes carboxyl-rich alicyclic compounds CRAM (Hertkorn et al., 200</w:t>
      </w:r>
      <w:r w:rsidR="001A277A" w:rsidRPr="00401A41">
        <w:rPr>
          <w:szCs w:val="24"/>
          <w:lang w:val="en-GB"/>
        </w:rPr>
        <w:t>6</w:t>
      </w:r>
      <w:r w:rsidRPr="00401A41">
        <w:rPr>
          <w:szCs w:val="24"/>
          <w:lang w:val="en-GB"/>
        </w:rPr>
        <w:t>) as well as other remotely functionalized branched aliphatics; section g: -C-</w:t>
      </w:r>
      <w:r w:rsidRPr="00401A41">
        <w:rPr>
          <w:b/>
          <w:szCs w:val="24"/>
          <w:u w:val="single"/>
          <w:lang w:val="en-GB"/>
        </w:rPr>
        <w:t>CH</w:t>
      </w:r>
      <w:r w:rsidRPr="00401A41">
        <w:rPr>
          <w:b/>
          <w:szCs w:val="24"/>
          <w:u w:val="single"/>
          <w:vertAlign w:val="subscript"/>
          <w:lang w:val="en-GB"/>
        </w:rPr>
        <w:t>2</w:t>
      </w:r>
      <w:r w:rsidRPr="00401A41">
        <w:rPr>
          <w:szCs w:val="24"/>
          <w:lang w:val="en-GB"/>
        </w:rPr>
        <w:t>-N amine cross peaks; section h: glycine in peptides; section i: methoxy (O</w:t>
      </w:r>
      <w:r w:rsidRPr="00401A41">
        <w:rPr>
          <w:b/>
          <w:szCs w:val="24"/>
          <w:u w:val="single"/>
          <w:lang w:val="en-GB"/>
        </w:rPr>
        <w:t>CH</w:t>
      </w:r>
      <w:r w:rsidRPr="00401A41">
        <w:rPr>
          <w:b/>
          <w:szCs w:val="24"/>
          <w:u w:val="single"/>
          <w:vertAlign w:val="subscript"/>
          <w:lang w:val="en-GB"/>
        </w:rPr>
        <w:t>3</w:t>
      </w:r>
      <w:r w:rsidRPr="00401A41">
        <w:rPr>
          <w:szCs w:val="24"/>
          <w:lang w:val="en-GB"/>
        </w:rPr>
        <w:t>) cross peaks from aromatic (</w:t>
      </w:r>
      <w:r w:rsidRPr="00401A41">
        <w:rPr>
          <w:rFonts w:ascii="Symbol" w:hAnsi="Symbol"/>
          <w:szCs w:val="24"/>
          <w:lang w:val="en-GB"/>
        </w:rPr>
        <w:t></w:t>
      </w:r>
      <w:r w:rsidRPr="00401A41">
        <w:rPr>
          <w:szCs w:val="24"/>
          <w:vertAlign w:val="subscript"/>
          <w:lang w:val="en-GB"/>
        </w:rPr>
        <w:t>H</w:t>
      </w:r>
      <w:r w:rsidRPr="00401A41">
        <w:rPr>
          <w:szCs w:val="24"/>
          <w:lang w:val="en-GB"/>
        </w:rPr>
        <w:t xml:space="preserve"> &gt; 3.65 ppm) and aliphatic esters (</w:t>
      </w:r>
      <w:r w:rsidRPr="00401A41">
        <w:rPr>
          <w:rFonts w:ascii="Symbol" w:hAnsi="Symbol"/>
          <w:szCs w:val="24"/>
          <w:lang w:val="en-GB"/>
        </w:rPr>
        <w:t></w:t>
      </w:r>
      <w:r w:rsidRPr="00401A41">
        <w:rPr>
          <w:szCs w:val="24"/>
          <w:vertAlign w:val="subscript"/>
          <w:lang w:val="en-GB"/>
        </w:rPr>
        <w:t>H</w:t>
      </w:r>
      <w:r w:rsidRPr="00401A41">
        <w:rPr>
          <w:szCs w:val="24"/>
          <w:lang w:val="en-GB"/>
        </w:rPr>
        <w:t xml:space="preserve"> &lt; 3.65 ppm); section j: aliphatic methyl ethers </w:t>
      </w:r>
      <w:r w:rsidRPr="00401A41">
        <w:rPr>
          <w:b/>
          <w:szCs w:val="24"/>
          <w:u w:val="single"/>
          <w:lang w:val="en-GB"/>
        </w:rPr>
        <w:t>H</w:t>
      </w:r>
      <w:r w:rsidRPr="00401A41">
        <w:rPr>
          <w:b/>
          <w:szCs w:val="24"/>
          <w:u w:val="single"/>
          <w:vertAlign w:val="subscript"/>
          <w:lang w:val="en-GB"/>
        </w:rPr>
        <w:t>3</w:t>
      </w:r>
      <w:r w:rsidRPr="00401A41">
        <w:rPr>
          <w:b/>
          <w:szCs w:val="24"/>
          <w:u w:val="single"/>
          <w:lang w:val="en-GB"/>
        </w:rPr>
        <w:t>C</w:t>
      </w:r>
      <w:r w:rsidRPr="00401A41">
        <w:rPr>
          <w:szCs w:val="24"/>
          <w:lang w:val="en-GB"/>
        </w:rPr>
        <w:t>O-C</w:t>
      </w:r>
      <w:r w:rsidRPr="00401A41">
        <w:rPr>
          <w:szCs w:val="24"/>
          <w:vertAlign w:val="subscript"/>
          <w:lang w:val="en-GB"/>
        </w:rPr>
        <w:t>alkyl</w:t>
      </w:r>
      <w:r w:rsidRPr="00401A41">
        <w:rPr>
          <w:szCs w:val="24"/>
          <w:lang w:val="en-GB"/>
        </w:rPr>
        <w:t>; section k: oxomethylene (O</w:t>
      </w:r>
      <w:r w:rsidRPr="00401A41">
        <w:rPr>
          <w:b/>
          <w:szCs w:val="24"/>
          <w:u w:val="single"/>
          <w:lang w:val="en-GB"/>
        </w:rPr>
        <w:t>CH</w:t>
      </w:r>
      <w:r w:rsidRPr="00401A41">
        <w:rPr>
          <w:b/>
          <w:szCs w:val="24"/>
          <w:u w:val="single"/>
          <w:vertAlign w:val="subscript"/>
          <w:lang w:val="en-GB"/>
        </w:rPr>
        <w:t>2</w:t>
      </w:r>
      <w:r w:rsidRPr="00401A41">
        <w:rPr>
          <w:szCs w:val="24"/>
          <w:lang w:val="en-GB"/>
        </w:rPr>
        <w:t>) cross peaks, likely from carbohydrates; section l: -(C=O)O</w:t>
      </w:r>
      <w:r w:rsidRPr="00401A41">
        <w:rPr>
          <w:b/>
          <w:szCs w:val="24"/>
          <w:u w:val="single"/>
          <w:lang w:val="en-GB"/>
        </w:rPr>
        <w:t>CH</w:t>
      </w:r>
      <w:r w:rsidRPr="00401A41">
        <w:rPr>
          <w:b/>
          <w:szCs w:val="24"/>
          <w:u w:val="single"/>
          <w:vertAlign w:val="subscript"/>
          <w:lang w:val="en-GB"/>
        </w:rPr>
        <w:t>2</w:t>
      </w:r>
      <w:r w:rsidRPr="00401A41">
        <w:rPr>
          <w:szCs w:val="24"/>
          <w:lang w:val="en-GB"/>
        </w:rPr>
        <w:t>, probably indicating microbial fatty acid derivatives; section m: -NH-C(=O)-</w:t>
      </w:r>
      <w:r w:rsidRPr="00401A41">
        <w:rPr>
          <w:b/>
          <w:szCs w:val="24"/>
          <w:lang w:val="en-GB"/>
        </w:rPr>
        <w:t>C</w:t>
      </w:r>
      <w:r w:rsidRPr="00401A41">
        <w:rPr>
          <w:rFonts w:ascii="Symbol" w:hAnsi="Symbol"/>
          <w:b/>
          <w:szCs w:val="24"/>
          <w:lang w:val="en-GB"/>
        </w:rPr>
        <w:t></w:t>
      </w:r>
      <w:r w:rsidRPr="00401A41">
        <w:rPr>
          <w:b/>
          <w:szCs w:val="24"/>
          <w:lang w:val="en-GB"/>
        </w:rPr>
        <w:t>H</w:t>
      </w:r>
      <w:r w:rsidRPr="00401A41">
        <w:rPr>
          <w:b/>
          <w:szCs w:val="24"/>
          <w:vertAlign w:val="subscript"/>
          <w:lang w:val="en-GB"/>
        </w:rPr>
        <w:t>n</w:t>
      </w:r>
      <w:r w:rsidRPr="00401A41">
        <w:rPr>
          <w:szCs w:val="24"/>
          <w:lang w:val="en-GB"/>
        </w:rPr>
        <w:t>-C (n: 1, 2) in peptides; section n: OC</w:t>
      </w:r>
      <w:r w:rsidRPr="00401A41">
        <w:rPr>
          <w:szCs w:val="24"/>
          <w:vertAlign w:val="subscript"/>
          <w:lang w:val="en-GB"/>
        </w:rPr>
        <w:t>2</w:t>
      </w:r>
      <w:r w:rsidRPr="00401A41">
        <w:rPr>
          <w:b/>
          <w:szCs w:val="24"/>
          <w:u w:val="single"/>
          <w:lang w:val="en-GB"/>
        </w:rPr>
        <w:t>CH</w:t>
      </w:r>
      <w:r w:rsidRPr="00401A41">
        <w:rPr>
          <w:szCs w:val="24"/>
          <w:lang w:val="en-GB"/>
        </w:rPr>
        <w:t xml:space="preserve"> cross peaks, dotted line, d</w:t>
      </w:r>
      <w:r w:rsidRPr="00401A41">
        <w:rPr>
          <w:szCs w:val="24"/>
          <w:vertAlign w:val="subscript"/>
          <w:lang w:val="en-GB"/>
        </w:rPr>
        <w:t>H</w:t>
      </w:r>
      <w:r w:rsidRPr="00401A41">
        <w:rPr>
          <w:szCs w:val="24"/>
          <w:lang w:val="en-GB"/>
        </w:rPr>
        <w:t xml:space="preserve"> &gt; 4 ppm, oxidation products from carotenoids </w:t>
      </w:r>
      <w:r w:rsidR="001A277A" w:rsidRPr="00401A41">
        <w:rPr>
          <w:szCs w:val="24"/>
          <w:lang w:val="en-GB"/>
        </w:rPr>
        <w:fldChar w:fldCharType="begin" w:fldLock="1"/>
      </w:r>
      <w:r w:rsidR="001A277A" w:rsidRPr="00401A41">
        <w:rPr>
          <w:szCs w:val="24"/>
          <w:lang w:val="en-GB"/>
        </w:rPr>
        <w:instrText>ADDIN CSL_CITATION {"citationItems":[{"id":"ITEM-1","itemData":{"DOI":"10.1126/sciadv.1602976","ISSN":"23752548","abstract":"The ocean’s biota sequester atmospheric carbon dioxide (CO2) in part by producing dissolved organic matter (DOM) that persists in the ocean for millennia. This long-term accumulation of carbon may be facilitated by abiotic and biotic production of chemical structures that resist degradation, consequently contributing disproportionately to refractory DOM. Compounds that are selectively preserved in seawater were identified in solid-phase extracted DOM (PPL-DOM) using comprehensive gas chromatography (GC) coupled to mass spectrometry (MS). These molecules contained cyclic head groups that were linked to isoprenoid tails, and their overall structures closely resembled carotenoid degradation products (CDP). The origin of these compounds in PPL-DOM was further confirmed with an in vitro β-carotene photooxidation experiment that generated water-soluble CDP with similar structural characteristics. The molecular-level identification linked at least 10% of PPL-DOM carbon, and thus 4% of total DOM carbon, to CDP. Nuclear magnetic resonance spectra of experimental CDP and environmental PPL-DOM overlapped considerably, which indicated that even a greater proportion of PPL-DOM was likely composed of CDP. The CDP-rich DOM fraction was depleted in radiocarbon (14C age &gt; 1500 years), a finding that supports the possible long-term accumulation of CDP in seawater. By linking a specific class of widespread biochemicals to refractory DOM, this work provides a foundation for future studies that aim to examine how persistent DOM forms in the ocean.","author":[{"dropping-particle":"","family":"Arakawa","given":"Neal","non-dropping-particle":"","parse-names":false,"suffix":""},{"dropping-particle":"","family":"Aluwihare","given":"Lihini I.","non-dropping-particle":"","parse-names":false,"suffix":""},{"dropping-particle":"","family":"Simpson","given":"Andre J.","non-dropping-particle":"","parse-names":false,"suffix":""},{"dropping-particle":"","family":"Soong","given":"Ronald","non-dropping-particle":"","parse-names":false,"suffix":""},{"dropping-particle":"","family":"Stephens","given":"Brandon M.","non-dropping-particle":"","parse-names":false,"suffix":""},{"dropping-particle":"","family":"Lane-Coplen","given":"Daniel","non-dropping-particle":"","parse-names":false,"suffix":""}],"container-title":"Science Advances","id":"ITEM-1","issue":"9","issued":{"date-parts":[["2017"]]},"page":"1-12","title":"Carotenoids are the likely precursor of a significant fraction of marine dissolved organic matter","type":"article-journal","volume":"3"},"uris":["http://www.mendeley.com/documents/?uuid=84e701bb-2cf7-489f-9e29-0ba700be5f60"]}],"mendeley":{"formattedCitation":"(Arakawa et al., 2017)","plainTextFormattedCitation":"(Arakawa et al., 2017)","previouslyFormattedCitation":"(Arakawa et al., 2017)"},"properties":{"noteIndex":0},"schema":"https://github.com/citation-style-language/schema/raw/master/csl-citation.json"}</w:instrText>
      </w:r>
      <w:r w:rsidR="001A277A" w:rsidRPr="00401A41">
        <w:rPr>
          <w:szCs w:val="24"/>
          <w:lang w:val="en-GB"/>
        </w:rPr>
        <w:fldChar w:fldCharType="separate"/>
      </w:r>
      <w:r w:rsidR="001A277A" w:rsidRPr="00401A41">
        <w:rPr>
          <w:noProof/>
          <w:szCs w:val="24"/>
          <w:lang w:val="en-GB"/>
        </w:rPr>
        <w:t>(Arakawa et al., 2017)</w:t>
      </w:r>
      <w:r w:rsidR="001A277A" w:rsidRPr="00401A41">
        <w:rPr>
          <w:szCs w:val="24"/>
          <w:lang w:val="en-GB"/>
        </w:rPr>
        <w:fldChar w:fldCharType="end"/>
      </w:r>
      <w:r w:rsidR="001A277A" w:rsidRPr="00401A41">
        <w:rPr>
          <w:szCs w:val="24"/>
          <w:lang w:val="en-GB"/>
        </w:rPr>
        <w:t xml:space="preserve"> </w:t>
      </w:r>
      <w:r w:rsidRPr="00401A41">
        <w:rPr>
          <w:szCs w:val="24"/>
          <w:lang w:val="en-GB"/>
        </w:rPr>
        <w:t>(cf. main text). Box insert</w:t>
      </w:r>
      <w:r w:rsidRPr="00401A41">
        <w:rPr>
          <w:szCs w:val="24"/>
          <w:lang w:eastAsia="de-DE"/>
        </w:rPr>
        <w:t xml:space="preserve"> denotes section of O</w:t>
      </w:r>
      <w:r w:rsidRPr="00401A41">
        <w:rPr>
          <w:b/>
          <w:szCs w:val="24"/>
          <w:u w:val="single"/>
          <w:lang w:eastAsia="de-DE"/>
        </w:rPr>
        <w:t>CH</w:t>
      </w:r>
      <w:r w:rsidRPr="00401A41">
        <w:rPr>
          <w:b/>
          <w:szCs w:val="24"/>
          <w:u w:val="single"/>
          <w:vertAlign w:val="subscript"/>
          <w:lang w:eastAsia="de-DE"/>
        </w:rPr>
        <w:t>3</w:t>
      </w:r>
      <w:r w:rsidRPr="00401A41">
        <w:rPr>
          <w:szCs w:val="24"/>
          <w:lang w:eastAsia="de-DE"/>
        </w:rPr>
        <w:t xml:space="preserve"> cross peaks: e</w:t>
      </w:r>
      <w:r w:rsidRPr="00401A41">
        <w:rPr>
          <w:szCs w:val="24"/>
          <w:vertAlign w:val="subscript"/>
          <w:lang w:eastAsia="de-DE"/>
        </w:rPr>
        <w:t>1</w:t>
      </w:r>
      <w:r w:rsidRPr="00401A41">
        <w:rPr>
          <w:szCs w:val="24"/>
          <w:lang w:eastAsia="de-DE"/>
        </w:rPr>
        <w:t>: aliphatic methyl esters, e</w:t>
      </w:r>
      <w:r w:rsidRPr="00401A41">
        <w:rPr>
          <w:szCs w:val="24"/>
          <w:vertAlign w:val="subscript"/>
          <w:lang w:eastAsia="de-DE"/>
        </w:rPr>
        <w:t>2</w:t>
      </w:r>
      <w:r w:rsidRPr="00401A41">
        <w:rPr>
          <w:szCs w:val="24"/>
          <w:lang w:eastAsia="de-DE"/>
        </w:rPr>
        <w:t>: aromatic methyl esters, e</w:t>
      </w:r>
      <w:r w:rsidRPr="00401A41">
        <w:rPr>
          <w:szCs w:val="24"/>
          <w:vertAlign w:val="subscript"/>
          <w:lang w:eastAsia="de-DE"/>
        </w:rPr>
        <w:t>3</w:t>
      </w:r>
      <w:r w:rsidRPr="00401A41">
        <w:rPr>
          <w:szCs w:val="24"/>
          <w:lang w:eastAsia="de-DE"/>
        </w:rPr>
        <w:t>: aliphatic methyl ethers; the relative abundance follows: e</w:t>
      </w:r>
      <w:r w:rsidRPr="00401A41">
        <w:rPr>
          <w:szCs w:val="24"/>
          <w:vertAlign w:val="subscript"/>
          <w:lang w:eastAsia="de-DE"/>
        </w:rPr>
        <w:t>1</w:t>
      </w:r>
      <w:r w:rsidRPr="00401A41">
        <w:rPr>
          <w:szCs w:val="24"/>
          <w:lang w:eastAsia="de-DE"/>
        </w:rPr>
        <w:t xml:space="preserve"> &gt; e</w:t>
      </w:r>
      <w:r w:rsidRPr="00401A41">
        <w:rPr>
          <w:szCs w:val="24"/>
          <w:vertAlign w:val="subscript"/>
          <w:lang w:eastAsia="de-DE"/>
        </w:rPr>
        <w:t>2</w:t>
      </w:r>
      <w:r w:rsidRPr="00401A41">
        <w:rPr>
          <w:szCs w:val="24"/>
          <w:lang w:eastAsia="de-DE"/>
        </w:rPr>
        <w:t xml:space="preserve"> </w:t>
      </w:r>
      <w:r w:rsidRPr="00401A41">
        <w:rPr>
          <w:szCs w:val="24"/>
          <w:vertAlign w:val="subscript"/>
          <w:lang w:eastAsia="de-DE"/>
        </w:rPr>
        <w:t xml:space="preserve"> </w:t>
      </w:r>
      <w:r w:rsidRPr="00401A41">
        <w:rPr>
          <w:szCs w:val="24"/>
          <w:lang w:eastAsia="de-DE"/>
        </w:rPr>
        <w:t>≈ e</w:t>
      </w:r>
      <w:r w:rsidRPr="00401A41">
        <w:rPr>
          <w:szCs w:val="24"/>
          <w:vertAlign w:val="subscript"/>
          <w:lang w:eastAsia="de-DE"/>
        </w:rPr>
        <w:t>3</w:t>
      </w:r>
      <w:r w:rsidRPr="00401A41">
        <w:rPr>
          <w:szCs w:val="24"/>
          <w:lang w:eastAsia="de-DE"/>
        </w:rPr>
        <w:t>. Proportions of methine (CH), ethylene (CH</w:t>
      </w:r>
      <w:r w:rsidRPr="00401A41">
        <w:rPr>
          <w:szCs w:val="24"/>
          <w:vertAlign w:val="subscript"/>
          <w:lang w:eastAsia="de-DE"/>
        </w:rPr>
        <w:t>2</w:t>
      </w:r>
      <w:r w:rsidRPr="00401A41">
        <w:rPr>
          <w:szCs w:val="24"/>
          <w:lang w:eastAsia="de-DE"/>
        </w:rPr>
        <w:t xml:space="preserve">) and methyl (CH3) carbon are provided with recognition of the transfer amplitude of protonated carbon in </w:t>
      </w:r>
      <w:r w:rsidRPr="00401A41">
        <w:rPr>
          <w:szCs w:val="24"/>
          <w:vertAlign w:val="superscript"/>
          <w:lang w:eastAsia="de-DE"/>
        </w:rPr>
        <w:t>13</w:t>
      </w:r>
      <w:r w:rsidRPr="00401A41">
        <w:rPr>
          <w:szCs w:val="24"/>
          <w:lang w:eastAsia="de-DE"/>
        </w:rPr>
        <w:t>C DEPT-45 NMR spectra (CH: 0.707; CH</w:t>
      </w:r>
      <w:r w:rsidRPr="00401A41">
        <w:rPr>
          <w:szCs w:val="24"/>
          <w:vertAlign w:val="subscript"/>
          <w:lang w:eastAsia="de-DE"/>
        </w:rPr>
        <w:t>2</w:t>
      </w:r>
      <w:r w:rsidRPr="00401A41">
        <w:rPr>
          <w:szCs w:val="24"/>
          <w:lang w:eastAsia="de-DE"/>
        </w:rPr>
        <w:t>: 1.0; CH</w:t>
      </w:r>
      <w:r w:rsidRPr="00401A41">
        <w:rPr>
          <w:szCs w:val="24"/>
          <w:vertAlign w:val="subscript"/>
          <w:lang w:eastAsia="de-DE"/>
        </w:rPr>
        <w:t>3</w:t>
      </w:r>
      <w:r w:rsidRPr="00401A41">
        <w:rPr>
          <w:szCs w:val="24"/>
          <w:lang w:eastAsia="de-DE"/>
        </w:rPr>
        <w:t xml:space="preserve">): 1.06 carbon. This correction was erroneously not performed in Hertkorn </w:t>
      </w:r>
      <w:r w:rsidRPr="00401A41">
        <w:rPr>
          <w:szCs w:val="24"/>
          <w:lang w:eastAsia="de-DE"/>
        </w:rPr>
        <w:lastRenderedPageBreak/>
        <w:t>et al., 2013 (small print letter with asterisk denote relative abundances as computed without correction).</w:t>
      </w:r>
    </w:p>
    <w:p w14:paraId="25AB348F" w14:textId="77777777" w:rsidR="001671C8" w:rsidRPr="00401A41" w:rsidRDefault="001671C8" w:rsidP="003D1650">
      <w:pPr>
        <w:rPr>
          <w:b/>
          <w:szCs w:val="24"/>
          <w:lang w:val="en-GB"/>
        </w:rPr>
      </w:pPr>
    </w:p>
    <w:p w14:paraId="4382AD91" w14:textId="0425E615" w:rsidR="003D1650" w:rsidRPr="00401A41" w:rsidRDefault="003D1650" w:rsidP="00E24090">
      <w:pPr>
        <w:jc w:val="center"/>
        <w:rPr>
          <w:b/>
          <w:lang w:val="en-GB"/>
        </w:rPr>
      </w:pPr>
      <w:r w:rsidRPr="00401A41">
        <w:rPr>
          <w:b/>
          <w:noProof/>
        </w:rPr>
        <w:drawing>
          <wp:inline distT="0" distB="0" distL="0" distR="0" wp14:anchorId="0F5F286B" wp14:editId="509E39B5">
            <wp:extent cx="5760720" cy="7680960"/>
            <wp:effectExtent l="0" t="0" r="0" b="0"/>
            <wp:docPr id="12" name="Picture 12" descr="sargas16_394_395_396_cons_JRES_TOCSY_HSQC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argas16_394_395_396_cons_JRES_TOCSY_HSQC_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p w14:paraId="07496F51" w14:textId="6675CCA9" w:rsidR="003D1650" w:rsidRPr="00401A41" w:rsidRDefault="003D1650" w:rsidP="003D1650">
      <w:pPr>
        <w:rPr>
          <w:lang w:val="en-GB"/>
        </w:rPr>
      </w:pPr>
      <w:r w:rsidRPr="00401A41">
        <w:rPr>
          <w:b/>
          <w:lang w:val="en-GB"/>
        </w:rPr>
        <w:lastRenderedPageBreak/>
        <w:t xml:space="preserve">Figure S9. </w:t>
      </w:r>
      <w:r w:rsidRPr="00401A41">
        <w:rPr>
          <w:lang w:val="en-GB"/>
        </w:rPr>
        <w:t>(Panel A)</w:t>
      </w:r>
      <w:r w:rsidRPr="00401A41">
        <w:rPr>
          <w:vertAlign w:val="superscript"/>
          <w:lang w:val="en-GB"/>
        </w:rPr>
        <w:t xml:space="preserve"> 1</w:t>
      </w:r>
      <w:r w:rsidRPr="00401A41">
        <w:rPr>
          <w:lang w:val="en-GB"/>
        </w:rPr>
        <w:t xml:space="preserve">H, </w:t>
      </w:r>
      <w:r w:rsidRPr="00401A41">
        <w:rPr>
          <w:vertAlign w:val="superscript"/>
          <w:lang w:val="en-GB"/>
        </w:rPr>
        <w:t>1</w:t>
      </w:r>
      <w:r w:rsidRPr="00401A41">
        <w:rPr>
          <w:lang w:val="en-GB"/>
        </w:rPr>
        <w:t xml:space="preserve">C JRES NMR, (panel B) </w:t>
      </w:r>
      <w:r w:rsidRPr="00401A41">
        <w:rPr>
          <w:vertAlign w:val="superscript"/>
          <w:lang w:val="en-GB"/>
        </w:rPr>
        <w:t>1</w:t>
      </w:r>
      <w:r w:rsidRPr="00401A41">
        <w:rPr>
          <w:lang w:val="en-GB"/>
        </w:rPr>
        <w:t xml:space="preserve">H, </w:t>
      </w:r>
      <w:r w:rsidRPr="00401A41">
        <w:rPr>
          <w:vertAlign w:val="superscript"/>
          <w:lang w:val="en-GB"/>
        </w:rPr>
        <w:t>1</w:t>
      </w:r>
      <w:r w:rsidRPr="00401A41">
        <w:rPr>
          <w:lang w:val="en-GB"/>
        </w:rPr>
        <w:t xml:space="preserve">H TOCSY NMR and (panel C) </w:t>
      </w:r>
      <w:r w:rsidRPr="00401A41">
        <w:rPr>
          <w:vertAlign w:val="superscript"/>
          <w:lang w:val="en-GB"/>
        </w:rPr>
        <w:t>1</w:t>
      </w:r>
      <w:r w:rsidRPr="00401A41">
        <w:rPr>
          <w:lang w:val="en-GB"/>
        </w:rPr>
        <w:t xml:space="preserve">H, </w:t>
      </w:r>
      <w:r w:rsidRPr="00401A41">
        <w:rPr>
          <w:vertAlign w:val="superscript"/>
          <w:lang w:val="en-GB"/>
        </w:rPr>
        <w:t>13</w:t>
      </w:r>
      <w:r w:rsidRPr="00401A41">
        <w:rPr>
          <w:lang w:val="en-GB"/>
        </w:rPr>
        <w:t xml:space="preserve">C HSQC NMR spectrum of consolidated </w:t>
      </w:r>
      <w:r w:rsidRPr="00401A41">
        <w:rPr>
          <w:i/>
          <w:lang w:val="en-GB"/>
        </w:rPr>
        <w:t>Sargassum</w:t>
      </w:r>
      <w:r w:rsidRPr="00401A41">
        <w:rPr>
          <w:lang w:val="en-GB"/>
        </w:rPr>
        <w:t xml:space="preserve"> extract: section of unsaturated C-H bonds (=CH) and anomeric positions in carbohydrates (O</w:t>
      </w:r>
      <w:r w:rsidRPr="00401A41">
        <w:rPr>
          <w:vertAlign w:val="subscript"/>
          <w:lang w:val="en-GB"/>
        </w:rPr>
        <w:t>2</w:t>
      </w:r>
      <w:r w:rsidRPr="00401A41">
        <w:rPr>
          <w:lang w:val="en-GB"/>
        </w:rPr>
        <w:t xml:space="preserve">CH). Green shaded area corresponds to entire range of chemical shift which is accessible to single aromatic rings (SPARIA: </w:t>
      </w:r>
      <w:r w:rsidRPr="00401A41">
        <w:rPr>
          <w:u w:val="single"/>
          <w:lang w:val="en-GB"/>
        </w:rPr>
        <w:t>s</w:t>
      </w:r>
      <w:r w:rsidRPr="00401A41">
        <w:rPr>
          <w:lang w:val="en-GB"/>
        </w:rPr>
        <w:t xml:space="preserve">ubstitution </w:t>
      </w:r>
      <w:r w:rsidRPr="00401A41">
        <w:rPr>
          <w:u w:val="single"/>
          <w:lang w:val="en-GB"/>
        </w:rPr>
        <w:t>p</w:t>
      </w:r>
      <w:r w:rsidRPr="00401A41">
        <w:rPr>
          <w:lang w:val="en-GB"/>
        </w:rPr>
        <w:t xml:space="preserve">atterns in </w:t>
      </w:r>
      <w:r w:rsidRPr="00401A41">
        <w:rPr>
          <w:u w:val="single"/>
          <w:lang w:val="en-GB"/>
        </w:rPr>
        <w:t>a</w:t>
      </w:r>
      <w:r w:rsidRPr="00401A41">
        <w:rPr>
          <w:lang w:val="en-GB"/>
        </w:rPr>
        <w:t xml:space="preserve">romatic </w:t>
      </w:r>
      <w:r w:rsidRPr="00401A41">
        <w:rPr>
          <w:u w:val="single"/>
          <w:lang w:val="en-GB"/>
        </w:rPr>
        <w:t>r</w:t>
      </w:r>
      <w:r w:rsidRPr="00401A41">
        <w:rPr>
          <w:lang w:val="en-GB"/>
        </w:rPr>
        <w:t xml:space="preserve">ings by </w:t>
      </w:r>
      <w:r w:rsidRPr="00401A41">
        <w:rPr>
          <w:u w:val="single"/>
          <w:lang w:val="en-GB"/>
        </w:rPr>
        <w:t>i</w:t>
      </w:r>
      <w:r w:rsidRPr="00401A41">
        <w:rPr>
          <w:lang w:val="en-GB"/>
        </w:rPr>
        <w:t xml:space="preserve">ncrement </w:t>
      </w:r>
      <w:r w:rsidRPr="00401A41">
        <w:rPr>
          <w:u w:val="single"/>
          <w:lang w:val="en-GB"/>
        </w:rPr>
        <w:t>a</w:t>
      </w:r>
      <w:r w:rsidR="00E24090" w:rsidRPr="00401A41">
        <w:rPr>
          <w:lang w:val="en-GB"/>
        </w:rPr>
        <w:t>nalysis (</w:t>
      </w:r>
      <w:r w:rsidRPr="00401A41">
        <w:rPr>
          <w:lang w:val="en-GB"/>
        </w:rPr>
        <w:fldChar w:fldCharType="begin" w:fldLock="1"/>
      </w:r>
      <w:r w:rsidR="00E24090" w:rsidRPr="00401A41">
        <w:rPr>
          <w:lang w:val="en-GB"/>
        </w:rPr>
        <w:instrText>ADDIN CSL_CITATION {"citationItems":[{"id":"ITEM-1","itemData":{"DOI":"10.1021/ac061611y","ISBN":"0003-2700","ISSN":"00032700","PMID":"17263329","abstract":"The aromatic region of two-dimensional heteronuclear 1H, 13C NMR spectra of natural organic matter and related materials (e.g., 1H and 13C chemical shifts ranging from approximately 5 to 10 and 80 to 140 ppm, respectively) is highly complex and difficult to interpret using conventional approaches. In principle, this region of the NMR spectrum should be amenable to detailed analysis, because the effects of many common substituents on the chemical shifts of aromatic carbon and hydrogen are well documented. This paper describes the development of a model for prediction of substitution patterns in aromatic rings by increment analysis (SPARIA). In the forward mode, SPARIA is used to predict the chemical shifts of 1H and 13C on aromatic moieties containing every possible combination of eight common substituents that are likely to be representative of substituents on aromatic moieties in natural organic matter. The accuracy of SPARIA in the forward mode is evaluated for 29 aromatic compounds (100 peaks) by comparison of predicted chemical shifts for 1H and 13C with experimental values and with predictions of commercially available software for prediction of NMR spectra. The most important development in this paper is the inverse mode that is built into SPARIA. Given chemical shifts for 1H and 13C (such as may be obtained from a two-dimensional, heteronuclear NMR spectrum), the inverse mode of SPARIA calculates all possible combinations of the eight selected substituents that yield chemical shifts within a specified window of chemical shift for both 1H and 13C. Both the distribution of possible substitution patterns and simple descriptive statistics of the distribution are thus obtained. The inverse mode of SPARIA has been tested on the 29 aromatic compounds (100 peaks) that were used to evaluate its forward mode, and the dependence of the inverse process on the size of the chemical shift window has been evaluated. Finally, the inverse mode of SPARIA has been applied to selected peaks from the two-dimensional heteronuclear HSQC spectrum of a sample of natural organic matter that was isolated by reverse osmosis from the Suwannee River in southeastern Georgia.","author":[{"dropping-particle":"","family":"Perdue","given":"E. M.","non-dropping-particle":"","parse-names":false,"suffix":""},{"dropping-particle":"","family":"Hertkorn","given":"N.","non-dropping-particle":"","parse-names":false,"suffix":""},{"dropping-particle":"","family":"Kettrup","given":"A.","non-dropping-particle":"","parse-names":false,"suffix":""}],"container-title":"Analytical Chemistry","id":"ITEM-1","issue":"3","issued":{"date-parts":[["2007"]]},"page":"1010-1021","title":"Substitution patterns in aromatic rings by increment analysis. Model development and application to natural organic matter","type":"article-journal","volume":"79"},"uris":["http://www.mendeley.com/documents/?uuid=222c5f58-fa9e-4298-a775-0acc9e4e863a"]}],"mendeley":{"formattedCitation":"(Perdue et al., 2007)","manualFormatting":"Perdue et al., (2007))","plainTextFormattedCitation":"(Perdue et al., 2007)","previouslyFormattedCitation":"(Perdue et al., 2007)"},"properties":{"noteIndex":0},"schema":"https://github.com/citation-style-language/schema/raw/master/csl-citation.json"}</w:instrText>
      </w:r>
      <w:r w:rsidRPr="00401A41">
        <w:rPr>
          <w:lang w:val="en-GB"/>
        </w:rPr>
        <w:fldChar w:fldCharType="separate"/>
      </w:r>
      <w:r w:rsidR="00E24090" w:rsidRPr="00401A41">
        <w:rPr>
          <w:noProof/>
          <w:lang w:val="en-GB"/>
        </w:rPr>
        <w:t>Perdue et al., 2007)</w:t>
      </w:r>
      <w:r w:rsidRPr="00401A41">
        <w:rPr>
          <w:noProof/>
          <w:lang w:val="en-GB"/>
        </w:rPr>
        <w:t>)</w:t>
      </w:r>
      <w:r w:rsidRPr="00401A41">
        <w:rPr>
          <w:lang w:val="en-GB"/>
        </w:rPr>
        <w:fldChar w:fldCharType="end"/>
      </w:r>
      <w:r w:rsidRPr="00401A41">
        <w:rPr>
          <w:lang w:val="en-GB"/>
        </w:rPr>
        <w:t>. JRES NMR spectra indicate presence of 1,2-di-, 1,3-di und 1,2,3-trihydrogen substituted aromatic rings, together with trans double bonds arising from natural products; cis-double bonds are rather rare. TOCSY NMR spectra display rare isolated olefins (section a), whereas the section of phlorotannins (</w:t>
      </w:r>
      <w:r w:rsidRPr="00401A41">
        <w:rPr>
          <w:rFonts w:ascii="Symbol" w:hAnsi="Symbol"/>
          <w:lang w:val="en-GB"/>
        </w:rPr>
        <w:t></w:t>
      </w:r>
      <w:r w:rsidRPr="00401A41">
        <w:rPr>
          <w:vertAlign w:val="subscript"/>
          <w:lang w:val="en-GB"/>
        </w:rPr>
        <w:t>H</w:t>
      </w:r>
      <w:r w:rsidRPr="00401A41">
        <w:rPr>
          <w:lang w:val="en-GB"/>
        </w:rPr>
        <w:t xml:space="preserve"> ~ 5.8-6.5 ppm, green shade) also hosts natural products with conjugated olefins (section c); section d represents connectivities between electron-donating (OR), neutral (R) and electron-withdrawing (COR) substituents in aromatic rings; the latter are most abundant, suggesting presence of many carboxylated aromatic rings. It is conceivable that phlorotannin radicals may also be subject to further oxidation into carboxylic acid derivatives in contact to air </w:t>
      </w:r>
      <w:r w:rsidRPr="00401A41">
        <w:rPr>
          <w:lang w:val="en-GB"/>
        </w:rPr>
        <w:fldChar w:fldCharType="begin" w:fldLock="1"/>
      </w:r>
      <w:r w:rsidR="00E064C5" w:rsidRPr="00401A41">
        <w:rPr>
          <w:lang w:val="en-GB"/>
        </w:rPr>
        <w:instrText>ADDIN CSL_CITATION {"citationItems":[{"id":"ITEM-1","itemData":{"DOI":"10.1021/es970636z","ISBN":"0013-936X","ISSN":"0013936X","PMID":"75724800025","abstract":"Irradiation (UV/Vis ì &gt; 290 nm) under nitrogen and oxygen atmosphere significantly affected the structure of dissolved humic material (DHM). Photobleaching of the DHM solution occurred essentially under O2 atmosphere in conjunction with a decrease in average molecular weight and an increase in acidity due to the disaggregation and photooxidation processes. The structural changes were followed by various separation and analytical methods including capillary zone electrophoresis (CZE), gel permeation chromatography (GPC), Fourier transformation infrared (FTIR), and one- and two-dimensional nuclear magnetic resonance spectroscopy (NMR) as well as pyrolysisfield ionization mass spectrometry (Py-FIMS). The structural investigations showed selective degradations of DHM, especially under oxygen atmosphere. Structures of lignic and lipidic origin were the most photolabile as compared to carbohydrates, alkylbenzenes, or N-containing structures that accumulated in the system. Under nitrogen atmosphere the acids remained fairly stable. Indirect photolysis seems to be the major pathway in degradation of DHM subjected to UV/Vis irradiation.","author":[{"dropping-particle":"","family":"Schmitt-Kopplin","given":"Philippe","non-dropping-particle":"","parse-names":false,"suffix":""},{"dropping-particle":"","family":"Hertkorn","given":"Norbert","non-dropping-particle":"","parse-names":false,"suffix":""},{"dropping-particle":"","family":"Schulten","given":"Hans Rolf","non-dropping-particle":"","parse-names":false,"suffix":""},{"dropping-particle":"","family":"Kettrup","given":"Antonius","non-dropping-particle":"","parse-names":false,"suffix":""}],"container-title":"Environmental Science and Technology","id":"ITEM-1","issue":"17","issued":{"date-parts":[["1998"]]},"page":"2531-2541","title":"Structural changes in a dissolved soil humic acid during photochemical degradation processes under O2 and N2 atmosphere","type":"article-journal","volume":"32"},"uris":["http://www.mendeley.com/documents/?uuid=1366d48f-b2f5-4196-90db-9aabfa1bf9d5"]}],"mendeley":{"formattedCitation":"(Schmitt-Kopplin et al., 1998)","plainTextFormattedCitation":"(Schmitt-Kopplin et al., 1998)","previouslyFormattedCitation":"(Schmitt-Kopplin et al., 1998)"},"properties":{"noteIndex":0},"schema":"https://github.com/citation-style-language/schema/raw/master/csl-citation.json"}</w:instrText>
      </w:r>
      <w:r w:rsidRPr="00401A41">
        <w:rPr>
          <w:lang w:val="en-GB"/>
        </w:rPr>
        <w:fldChar w:fldCharType="separate"/>
      </w:r>
      <w:r w:rsidR="00E064C5" w:rsidRPr="00401A41">
        <w:rPr>
          <w:noProof/>
          <w:lang w:val="en-GB"/>
        </w:rPr>
        <w:t>(Schmitt-Kopplin et al., 1998)</w:t>
      </w:r>
      <w:r w:rsidRPr="00401A41">
        <w:rPr>
          <w:lang w:val="en-GB"/>
        </w:rPr>
        <w:fldChar w:fldCharType="end"/>
      </w:r>
      <w:r w:rsidRPr="00401A41">
        <w:rPr>
          <w:lang w:val="en-GB"/>
        </w:rPr>
        <w:t xml:space="preserve">. However, HMBC cross peaks arising from phlorotannins were virtually absent in general (data not shown; cf. Figure S10), probably caused by short transverse NMR relaxation times in large-size phlorotannins, and their huge structural diversity.  (panel C) </w:t>
      </w:r>
      <w:r w:rsidRPr="00401A41">
        <w:rPr>
          <w:vertAlign w:val="superscript"/>
          <w:lang w:val="en-GB"/>
        </w:rPr>
        <w:t>1</w:t>
      </w:r>
      <w:r w:rsidRPr="00401A41">
        <w:rPr>
          <w:lang w:val="en-GB"/>
        </w:rPr>
        <w:t xml:space="preserve">H, </w:t>
      </w:r>
      <w:r w:rsidRPr="00401A41">
        <w:rPr>
          <w:vertAlign w:val="superscript"/>
          <w:lang w:val="en-GB"/>
        </w:rPr>
        <w:t>13</w:t>
      </w:r>
      <w:r w:rsidRPr="00401A41">
        <w:rPr>
          <w:lang w:val="en-GB"/>
        </w:rPr>
        <w:t xml:space="preserve">C HSQC NMR spectrum with key substructures denoted as follows </w:t>
      </w:r>
      <w:r w:rsidRPr="00401A41">
        <w:rPr>
          <w:lang w:val="en-GB"/>
        </w:rPr>
        <w:fldChar w:fldCharType="begin" w:fldLock="1"/>
      </w:r>
      <w:r w:rsidR="00E064C5" w:rsidRPr="00401A41">
        <w:rPr>
          <w:lang w:val="en-GB"/>
        </w:rPr>
        <w:instrText>ADDIN CSL_CITATION {"citationItems":[{"id":"ITEM-1","itemData":{"DOI":"10.5194/bg-10-1583-2013","ISBN":"1726-4170; 1726-4189","ISSN":"17264170","abstract":"Non target high resolution organic structural spectroscopy of marine dissolved organic matter (DOM) isolated on 27 November 2008 by means of solid phase extraction (SPE) from four different depths in the South Atlantic Ocean off the Angola coast (3.1 E; 17.7 S; Angola basin) provided molecular level information of complex unknowns with unprecedented coverage and resolution. The sampling was intended to represent major characteristic oceanic regimes of general significance: 5 m (FISH; near surface photic zone), 48 m (FMAX; fluorescence maximum), 200 m (upper mesopelagic zone) and 5446 m (30 m above ground). 800 MHz proton (1H) nuclear magnetic resonance (NMR) 1H NMR, spectra were least affected by fast and differential transverse NMR relaxation and produced at first similar looking, rather smooth bulk NMR envelopes reflecting intrinsic averaging from massive signal overlap. Visibly resolved NMR signatures were most abundant in surface DOM but contributed at most a few percent to the total 1H NMR integral and were mainly limited to unsaturated and singly oxygenated carbon chemical environments. The relative abundance and variance of resolved signatures between samples was maximal in the aromatic region; in particular, the aromatic resolved NMR signature of the deep ocean sample at 5446 m was considerably different from that of all other samples. When scaled to equal total NMR integral, 1H NMR spectra of the four marine DOM samples revealed considerable variance in abundance for all major chemical environments across the entire range of chemical shift. Abundance of singly oxygenated CH units and acetate derivatives declined from surface to depth whereas aliphatics and carboxyl-rich alicyclic molecules (CRAM) derived molecules increased in abundance. Surface DOM contained a remarkably lesser abundance of methyl esters than all other marine DOM, likely a consequence of photodegradation from direct exposure to sunlight. All DOM showed similar overall 13C NMR resonance envelopes typical of an intricate mixture of natural organic matter with noticeable peaks of anomerics and C-aromatics carbon whereas oxygenated aromatics and ketones were of too low abundance to result in noticeable humps at the S/N ratio provided. Integration according to major substructure regimes revealed continual increase of carboxylic acids and ketones from surface to deep marine DOM, reflecting a progressive oxygenation of marine DOM, with concomitant decline of carbohydrate-related subs…","author":[{"dropping-particle":"","family":"Hertkorn","given":"N.","non-dropping-particle":"","parse-names":false,"suffix":""},{"dropping-particle":"","family":"Harir","given":"M.","non-dropping-particle":"","parse-names":false,"suffix":""},{"dropping-particle":"","family":"Koch","given":"B. P.","non-dropping-particle":"","parse-names":false,"suffix":""},{"dropping-particle":"","family":"Michalke","given":"B.","non-dropping-particle":"","parse-names":false,"suffix":""},{"dropping-particle":"","family":"Schmitt-Kopplin","given":"P.","non-dropping-particle":"","parse-names":false,"suffix":""}],"container-title":"Biogeosciences","id":"ITEM-1","issue":"3","issued":{"date-parts":[["2013"]]},"page":"1583-1624","title":"High-field NMR spectroscopy and FTICR mass spectrometry: Powerful discovery tools for the molecular level characterization of marine dissolved organic matter","type":"article-journal","volume":"10"},"uris":["http://www.mendeley.com/documents/?uuid=728c2133-24a8-434a-ab3a-6564a656a008"]},{"id":"ITEM-2","itemData":{"DOI":"10.5194/bg-13-2257-2016","ISBN":"1726-4189","ISSN":"17264189","abstract":"Wetlands provide quintessential ecosystem services such as maintenance of water quality, water supply and biodiversity, among others; however, wetlands are also among the most threatened ecosystems worldwide. They are usually characterized by high levels of natural dissolved organic matter (DOM), representing a critical component in wetland biogeochemistry. This study describes the first detailed, comparative, molecular characterization of DOM in sub-tropical, pulsed, wetlands, namely the Everglades (USA), the Pantanal (Brazil) and the Okavango Delta (Botswana), using optical properties, high field nuclear magnetic resonance (NMR) and ultrahigh resolution mass spectrometry (FT-ICRMS), and compares compositional features to variations in organic matter sources and flooding characteristics (i.e. differences in hydroperiod). While optical properties showed both similarities and differences between these ecosystems, these differences were mainly based on the degree of aromaticity of the DOM. Analogies were such that an established excitation emission matrix fluorescence parallel factor analysis (EEM-PARAFAC) model for the Everglades was perfectly applicable to the other two wetlands. High-field (500 and 800 MHz) NMR spectra with cryogenic detection provided exceptional coverage and chemical description of wetland solid phase extracted (SPE) DOM. Area-normalized 1H NMR spectra of selected samples revealed clear distinctions of samples along with pronounced congruence within the three pairs of wetland DOM. Within sample pairs (long vs. short hydroperiod sites), internal differences mainly referred to intensity variations (denoting variable abundance) rather than to alterations of NMR resonances positioning (denoting diversity of molecules). The relative disparity was largest between the Everglades long and short hydroperiod samples, whereas Pantanal and Okavango samples were more alike among themselves. Otherwise, molecular divergence was most obvious in the case of unsaturated protons (δH &gt; 5 ppm). The larger discrimination observed between 1H NMR spectra of DOM from different wetlands in comparison with the intrinsic variance among DOM within each wetland readily suggests the presence of an individual molecular signature, characteristic of each particular wetland. 2-D NMR spectroscopy for a particular sample revealed a large richness of aliphatic and unsaturated substructures, likely derived from microbial sources such as periphyton in the Everglades. In co…","author":[{"dropping-particle":"","family":"Hertkorn","given":"Norbert","non-dropping-particle":"","parse-names":false,"suffix":""},{"dropping-particle":"","family":"Harir","given":"Mourad","non-dropping-particle":"","parse-names":false,"suffix":""},{"dropping-particle":"","family":"Cawley","given":"Kaelin M.","non-dropping-particle":"","parse-names":false,"suffix":""},{"dropping-particle":"","family":"Schmitt-Kopplin","given":"Philippe","non-dropping-particle":"","parse-names":false,"suffix":""},{"dropping-particle":"","family":"Jaffé","given":"Rudolf","non-dropping-particle":"","parse-names":false,"suffix":""}],"container-title":"Biogeosciences","id":"ITEM-2","issue":"8","issued":{"date-parts":[["2016"]]},"page":"2257-2277","title":"Molecular characterization of dissolved organic matter from subtropical wetlands: A comparative study through the analysis of optical properties, NMR and FTICR/MS","type":"article-journal","volume":"13"},"uris":["http://www.mendeley.com/documents/?uuid=d45ae5ed-cafb-45aa-8531-cff7d903896e"]}],"mendeley":{"formattedCitation":"(N. Hertkorn et al., 2013; Norbert Hertkorn et al., 2016)","manualFormatting":"(cf. 8, 24)","plainTextFormattedCitation":"(N. Hertkorn et al., 2013; Norbert Hertkorn et al., 2016)","previouslyFormattedCitation":"(N. Hertkorn et al., 2013; Norbert Hertkorn et al., 2016)"},"properties":{"noteIndex":0},"schema":"https://github.com/citation-style-language/schema/raw/master/csl-citation.json"}</w:instrText>
      </w:r>
      <w:r w:rsidRPr="00401A41">
        <w:rPr>
          <w:lang w:val="en-GB"/>
        </w:rPr>
        <w:fldChar w:fldCharType="separate"/>
      </w:r>
      <w:r w:rsidRPr="00401A41">
        <w:rPr>
          <w:noProof/>
          <w:lang w:val="en-GB"/>
        </w:rPr>
        <w:t>(cf. 8, 24)</w:t>
      </w:r>
      <w:r w:rsidRPr="00401A41">
        <w:rPr>
          <w:lang w:val="en-GB"/>
        </w:rPr>
        <w:fldChar w:fldCharType="end"/>
      </w:r>
      <w:r w:rsidRPr="00401A41">
        <w:rPr>
          <w:lang w:val="en-GB"/>
        </w:rPr>
        <w:t>: section a: anomeric O</w:t>
      </w:r>
      <w:r w:rsidRPr="00401A41">
        <w:rPr>
          <w:vertAlign w:val="subscript"/>
          <w:lang w:val="en-GB"/>
        </w:rPr>
        <w:t>2</w:t>
      </w:r>
      <w:r w:rsidRPr="00401A41">
        <w:rPr>
          <w:lang w:val="en-GB"/>
        </w:rPr>
        <w:t>CH in carbohydrates (sp</w:t>
      </w:r>
      <w:r w:rsidRPr="00401A41">
        <w:rPr>
          <w:vertAlign w:val="superscript"/>
          <w:lang w:val="en-GB"/>
        </w:rPr>
        <w:t>3</w:t>
      </w:r>
      <w:r w:rsidRPr="00401A41">
        <w:rPr>
          <w:lang w:val="en-GB"/>
        </w:rPr>
        <w:t>-hybridized); section b: 1,3,5-trioxosubstituted aromatics (phlorotannins; for further differentiation, see dotted box, Figure S12); section c: certain five membered N-, O- and S-heterocycles, C-substituted olefins; section d: C-conjugated olefins, attached to aliphatics</w:t>
      </w:r>
      <w:r w:rsidR="00473989" w:rsidRPr="00401A41">
        <w:rPr>
          <w:lang w:val="en-GB"/>
        </w:rPr>
        <w:t>, certain five membered N-, O- and S-heterocycles</w:t>
      </w:r>
      <w:r w:rsidRPr="00401A41">
        <w:rPr>
          <w:lang w:val="en-GB"/>
        </w:rPr>
        <w:t xml:space="preserve">; section e: classical NOM hydroxyl-aromatic systems and natural products, guaiacyl units (G5/6), para-coumarate (C3/5); section f: phenolic natural products, guaiacyl units (G2); section g: alkylated and oxygenated NOM aromatics; section h: classical NOM aromatics with high proportion of carboxylated units from </w:t>
      </w:r>
      <w:r w:rsidRPr="00401A41">
        <w:rPr>
          <w:rFonts w:ascii="Symbol" w:hAnsi="Symbol"/>
          <w:lang w:val="en-GB"/>
        </w:rPr>
        <w:t></w:t>
      </w:r>
      <w:r w:rsidRPr="00401A41">
        <w:rPr>
          <w:rFonts w:ascii="Symbol" w:hAnsi="Symbol"/>
          <w:lang w:val="en-GB"/>
        </w:rPr>
        <w:t></w:t>
      </w:r>
      <w:r w:rsidRPr="00401A41">
        <w:rPr>
          <w:vertAlign w:val="subscript"/>
          <w:lang w:val="en-GB"/>
        </w:rPr>
        <w:t>H</w:t>
      </w:r>
      <w:r w:rsidRPr="00401A41">
        <w:rPr>
          <w:lang w:val="en-GB"/>
        </w:rPr>
        <w:t xml:space="preserve"> &gt; 7.3 ppm; from</w:t>
      </w:r>
      <w:r w:rsidRPr="00401A41">
        <w:rPr>
          <w:rFonts w:ascii="Symbol" w:hAnsi="Symbol"/>
          <w:lang w:val="en-GB"/>
        </w:rPr>
        <w:t></w:t>
      </w:r>
      <w:r w:rsidRPr="00401A41">
        <w:rPr>
          <w:rFonts w:ascii="Symbol" w:hAnsi="Symbol"/>
          <w:lang w:val="en-GB"/>
        </w:rPr>
        <w:t></w:t>
      </w:r>
      <w:r w:rsidRPr="00401A41">
        <w:rPr>
          <w:vertAlign w:val="subscript"/>
          <w:lang w:val="en-GB"/>
        </w:rPr>
        <w:t>H</w:t>
      </w:r>
      <w:r w:rsidRPr="00401A41">
        <w:rPr>
          <w:lang w:val="en-GB"/>
        </w:rPr>
        <w:t xml:space="preserve"> &gt; 8 ppm: multiply carboxylated aromatics, six-membered nitrogen heterocycles; sterically uncongested polycyclic aromatic hydrocarbons; section i: olefins with proximate multiple carbon substitution</w:t>
      </w:r>
      <w:r w:rsidR="00473989" w:rsidRPr="00401A41">
        <w:rPr>
          <w:lang w:val="en-GB"/>
        </w:rPr>
        <w:t>; five-membered heterocycles with conjugated C</w:t>
      </w:r>
      <w:r w:rsidR="00473989" w:rsidRPr="00401A41">
        <w:rPr>
          <w:vertAlign w:val="subscript"/>
          <w:lang w:val="en-GB"/>
        </w:rPr>
        <w:t>sp2</w:t>
      </w:r>
      <w:r w:rsidR="00473989" w:rsidRPr="00401A41">
        <w:rPr>
          <w:lang w:val="en-GB"/>
        </w:rPr>
        <w:t>-units</w:t>
      </w:r>
      <w:r w:rsidRPr="00401A41">
        <w:rPr>
          <w:lang w:val="en-GB"/>
        </w:rPr>
        <w:t>; section j: polarized double bonds, also conjugated; section k: certain six-membered nitrogen heterocycles, very likely with more than one nitrogen</w:t>
      </w:r>
      <w:r w:rsidR="00473989" w:rsidRPr="00401A41">
        <w:rPr>
          <w:lang w:val="en-GB"/>
        </w:rPr>
        <w:t>; section l: certain six-membered nitrogen heterocycles</w:t>
      </w:r>
      <w:r w:rsidRPr="00401A41">
        <w:rPr>
          <w:lang w:val="en-GB"/>
        </w:rPr>
        <w:t>.</w:t>
      </w:r>
    </w:p>
    <w:p w14:paraId="27402F86" w14:textId="77777777" w:rsidR="003D1650" w:rsidRPr="00401A41" w:rsidRDefault="003D1650" w:rsidP="003D1650">
      <w:pPr>
        <w:rPr>
          <w:lang w:val="en-GB"/>
        </w:rPr>
      </w:pPr>
      <w:r w:rsidRPr="00401A41">
        <w:rPr>
          <w:noProof/>
        </w:rPr>
        <w:lastRenderedPageBreak/>
        <w:drawing>
          <wp:inline distT="0" distB="0" distL="0" distR="0" wp14:anchorId="6118AE5E" wp14:editId="75368FCC">
            <wp:extent cx="4842962" cy="5995283"/>
            <wp:effectExtent l="0" t="0" r="0" b="5715"/>
            <wp:docPr id="15" name="Picture 15" descr="sargas16_394_395_396_cons_HMBC_225_0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argas16_394_395_396_cons_HMBC_225_0_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56183" cy="6011649"/>
                    </a:xfrm>
                    <a:prstGeom prst="rect">
                      <a:avLst/>
                    </a:prstGeom>
                    <a:noFill/>
                    <a:ln>
                      <a:noFill/>
                    </a:ln>
                  </pic:spPr>
                </pic:pic>
              </a:graphicData>
            </a:graphic>
          </wp:inline>
        </w:drawing>
      </w:r>
    </w:p>
    <w:p w14:paraId="646BEAE3" w14:textId="77777777" w:rsidR="003D1650" w:rsidRPr="00401A41" w:rsidRDefault="003D1650" w:rsidP="003D1650">
      <w:pPr>
        <w:rPr>
          <w:b/>
          <w:sz w:val="12"/>
          <w:szCs w:val="12"/>
          <w:lang w:val="en-GB"/>
        </w:rPr>
      </w:pPr>
    </w:p>
    <w:p w14:paraId="1B1F040C" w14:textId="0FA7744E" w:rsidR="003D1650" w:rsidRPr="00401A41" w:rsidRDefault="003D1650" w:rsidP="003D1650">
      <w:pPr>
        <w:rPr>
          <w:sz w:val="22"/>
          <w:lang w:val="en-GB"/>
        </w:rPr>
      </w:pPr>
      <w:r w:rsidRPr="00401A41">
        <w:rPr>
          <w:b/>
          <w:sz w:val="22"/>
          <w:lang w:val="en-GB"/>
        </w:rPr>
        <w:t>Figure S10.</w:t>
      </w:r>
      <w:r w:rsidRPr="00401A41">
        <w:rPr>
          <w:sz w:val="22"/>
          <w:lang w:val="en-GB"/>
        </w:rPr>
        <w:t xml:space="preserve"> </w:t>
      </w:r>
      <w:r w:rsidRPr="00401A41">
        <w:rPr>
          <w:sz w:val="22"/>
          <w:vertAlign w:val="superscript"/>
          <w:lang w:val="en-GB"/>
        </w:rPr>
        <w:t>1</w:t>
      </w:r>
      <w:r w:rsidRPr="00401A41">
        <w:rPr>
          <w:sz w:val="22"/>
          <w:lang w:val="en-GB"/>
        </w:rPr>
        <w:t xml:space="preserve">H, </w:t>
      </w:r>
      <w:r w:rsidRPr="00401A41">
        <w:rPr>
          <w:sz w:val="22"/>
          <w:vertAlign w:val="superscript"/>
          <w:lang w:val="en-GB"/>
        </w:rPr>
        <w:t>13</w:t>
      </w:r>
      <w:r w:rsidRPr="00401A41">
        <w:rPr>
          <w:sz w:val="22"/>
          <w:lang w:val="en-GB"/>
        </w:rPr>
        <w:t xml:space="preserve">C HMBC spectrum of consolidated </w:t>
      </w:r>
      <w:r w:rsidRPr="00401A41">
        <w:rPr>
          <w:i/>
          <w:sz w:val="22"/>
          <w:lang w:val="en-GB"/>
        </w:rPr>
        <w:t>Sargassum</w:t>
      </w:r>
      <w:r w:rsidRPr="00401A41">
        <w:rPr>
          <w:sz w:val="22"/>
          <w:lang w:val="en-GB"/>
        </w:rPr>
        <w:t xml:space="preserve"> extract with substructure regimes indicated: panel a: HMBC cross peaks </w:t>
      </w:r>
      <w:r w:rsidRPr="00401A41">
        <w:rPr>
          <w:sz w:val="22"/>
          <w:vertAlign w:val="superscript"/>
          <w:lang w:val="en-GB"/>
        </w:rPr>
        <w:t>2,3</w:t>
      </w:r>
      <w:r w:rsidRPr="00401A41">
        <w:rPr>
          <w:sz w:val="22"/>
          <w:lang w:val="en-GB"/>
        </w:rPr>
        <w:t>J</w:t>
      </w:r>
      <w:r w:rsidRPr="00401A41">
        <w:rPr>
          <w:sz w:val="22"/>
          <w:vertAlign w:val="subscript"/>
          <w:lang w:val="en-GB"/>
        </w:rPr>
        <w:t>CH</w:t>
      </w:r>
      <w:r w:rsidRPr="00401A41">
        <w:rPr>
          <w:sz w:val="22"/>
          <w:lang w:val="en-GB"/>
        </w:rPr>
        <w:t xml:space="preserve"> connecting methyl with various groups: </w:t>
      </w:r>
      <w:r w:rsidRPr="00401A41">
        <w:rPr>
          <w:b/>
          <w:sz w:val="22"/>
          <w:u w:val="single"/>
          <w:lang w:val="en-GB"/>
        </w:rPr>
        <w:t>H</w:t>
      </w:r>
      <w:r w:rsidRPr="00401A41">
        <w:rPr>
          <w:sz w:val="22"/>
          <w:vertAlign w:val="subscript"/>
          <w:lang w:val="en-GB"/>
        </w:rPr>
        <w:t>3</w:t>
      </w:r>
      <w:r w:rsidRPr="00401A41">
        <w:rPr>
          <w:sz w:val="22"/>
          <w:lang w:val="en-GB"/>
        </w:rPr>
        <w:t>C-(C)</w:t>
      </w:r>
      <w:r w:rsidRPr="00401A41">
        <w:rPr>
          <w:b/>
          <w:sz w:val="22"/>
          <w:u w:val="single"/>
          <w:lang w:val="en-GB"/>
        </w:rPr>
        <w:t>C</w:t>
      </w:r>
      <w:r w:rsidRPr="00401A41">
        <w:rPr>
          <w:sz w:val="22"/>
          <w:lang w:val="en-GB"/>
        </w:rPr>
        <w:t>C (</w:t>
      </w:r>
      <w:r w:rsidRPr="00401A41">
        <w:rPr>
          <w:rFonts w:ascii="Symbol" w:hAnsi="Symbol"/>
          <w:sz w:val="22"/>
          <w:lang w:val="en-GB"/>
        </w:rPr>
        <w:t></w:t>
      </w:r>
      <w:r w:rsidRPr="00401A41">
        <w:rPr>
          <w:sz w:val="22"/>
          <w:vertAlign w:val="subscript"/>
          <w:lang w:val="en-GB"/>
        </w:rPr>
        <w:t>C</w:t>
      </w:r>
      <w:r w:rsidRPr="00401A41">
        <w:rPr>
          <w:sz w:val="22"/>
          <w:lang w:val="en-GB"/>
        </w:rPr>
        <w:t xml:space="preserve">&lt; 60 ppm), </w:t>
      </w:r>
      <w:r w:rsidRPr="00401A41">
        <w:rPr>
          <w:b/>
          <w:sz w:val="22"/>
          <w:u w:val="single"/>
          <w:lang w:val="en-GB"/>
        </w:rPr>
        <w:t>H</w:t>
      </w:r>
      <w:r w:rsidRPr="00401A41">
        <w:rPr>
          <w:sz w:val="22"/>
          <w:vertAlign w:val="subscript"/>
          <w:lang w:val="en-GB"/>
        </w:rPr>
        <w:t>3</w:t>
      </w:r>
      <w:r w:rsidRPr="00401A41">
        <w:rPr>
          <w:sz w:val="22"/>
          <w:lang w:val="en-GB"/>
        </w:rPr>
        <w:t>C-(C)</w:t>
      </w:r>
      <w:r w:rsidRPr="00401A41">
        <w:rPr>
          <w:b/>
          <w:sz w:val="22"/>
          <w:u w:val="single"/>
          <w:lang w:val="en-GB"/>
        </w:rPr>
        <w:t>C</w:t>
      </w:r>
      <w:r w:rsidRPr="00401A41">
        <w:rPr>
          <w:sz w:val="22"/>
          <w:lang w:val="en-GB"/>
        </w:rPr>
        <w:t>O (</w:t>
      </w:r>
      <w:r w:rsidRPr="00401A41">
        <w:rPr>
          <w:rFonts w:ascii="Symbol" w:hAnsi="Symbol"/>
          <w:sz w:val="22"/>
          <w:lang w:val="en-GB"/>
        </w:rPr>
        <w:t></w:t>
      </w:r>
      <w:r w:rsidRPr="00401A41">
        <w:rPr>
          <w:sz w:val="22"/>
          <w:vertAlign w:val="subscript"/>
          <w:lang w:val="en-GB"/>
        </w:rPr>
        <w:t>C</w:t>
      </w:r>
      <w:r w:rsidR="00473989" w:rsidRPr="00401A41">
        <w:rPr>
          <w:sz w:val="22"/>
          <w:lang w:val="en-GB"/>
        </w:rPr>
        <w:t>~</w:t>
      </w:r>
      <w:r w:rsidRPr="00401A41">
        <w:rPr>
          <w:sz w:val="22"/>
          <w:lang w:val="en-GB"/>
        </w:rPr>
        <w:t xml:space="preserve"> 60…100 ppm), and </w:t>
      </w:r>
      <w:r w:rsidRPr="00401A41">
        <w:rPr>
          <w:b/>
          <w:sz w:val="22"/>
          <w:u w:val="single"/>
          <w:lang w:val="en-GB"/>
        </w:rPr>
        <w:t>H</w:t>
      </w:r>
      <w:r w:rsidRPr="00401A41">
        <w:rPr>
          <w:sz w:val="22"/>
          <w:vertAlign w:val="subscript"/>
          <w:lang w:val="en-GB"/>
        </w:rPr>
        <w:t>3</w:t>
      </w:r>
      <w:r w:rsidRPr="00401A41">
        <w:rPr>
          <w:sz w:val="22"/>
          <w:lang w:val="en-GB"/>
        </w:rPr>
        <w:t>C-(C)</w:t>
      </w:r>
      <w:r w:rsidRPr="00401A41">
        <w:rPr>
          <w:b/>
          <w:sz w:val="22"/>
          <w:u w:val="single"/>
          <w:lang w:val="en-GB"/>
        </w:rPr>
        <w:t>C</w:t>
      </w:r>
      <w:r w:rsidRPr="00401A41">
        <w:rPr>
          <w:sz w:val="22"/>
          <w:lang w:val="en-GB"/>
        </w:rPr>
        <w:t>O</w:t>
      </w:r>
      <w:r w:rsidRPr="00401A41">
        <w:rPr>
          <w:sz w:val="22"/>
          <w:vertAlign w:val="subscript"/>
          <w:lang w:val="en-GB"/>
        </w:rPr>
        <w:t>2</w:t>
      </w:r>
      <w:r w:rsidRPr="00401A41">
        <w:rPr>
          <w:sz w:val="22"/>
          <w:lang w:val="en-GB"/>
        </w:rPr>
        <w:t xml:space="preserve"> (</w:t>
      </w:r>
      <w:r w:rsidRPr="00401A41">
        <w:rPr>
          <w:rFonts w:ascii="Symbol" w:hAnsi="Symbol"/>
          <w:sz w:val="22"/>
          <w:lang w:val="en-GB"/>
        </w:rPr>
        <w:t></w:t>
      </w:r>
      <w:r w:rsidRPr="00401A41">
        <w:rPr>
          <w:sz w:val="22"/>
          <w:vertAlign w:val="subscript"/>
          <w:lang w:val="en-GB"/>
        </w:rPr>
        <w:t>C</w:t>
      </w:r>
      <w:r w:rsidR="00473989" w:rsidRPr="00401A41">
        <w:rPr>
          <w:sz w:val="22"/>
          <w:lang w:val="en-GB"/>
        </w:rPr>
        <w:t>~</w:t>
      </w:r>
      <w:r w:rsidRPr="00401A41">
        <w:rPr>
          <w:sz w:val="22"/>
          <w:lang w:val="en-GB"/>
        </w:rPr>
        <w:t xml:space="preserve"> </w:t>
      </w:r>
      <w:r w:rsidR="00473989" w:rsidRPr="00401A41">
        <w:rPr>
          <w:sz w:val="22"/>
          <w:lang w:val="en-GB"/>
        </w:rPr>
        <w:t>165-187</w:t>
      </w:r>
      <w:r w:rsidRPr="00401A41">
        <w:rPr>
          <w:sz w:val="22"/>
          <w:lang w:val="en-GB"/>
        </w:rPr>
        <w:t xml:space="preserve"> ppm); panel b: intra aliphatic HMBC cross peaks </w:t>
      </w:r>
      <w:r w:rsidRPr="00401A41">
        <w:rPr>
          <w:b/>
          <w:sz w:val="22"/>
          <w:u w:val="single"/>
          <w:lang w:val="en-GB"/>
        </w:rPr>
        <w:t>H</w:t>
      </w:r>
      <w:r w:rsidRPr="00401A41">
        <w:rPr>
          <w:sz w:val="22"/>
          <w:lang w:val="en-GB"/>
        </w:rPr>
        <w:t>C(C)</w:t>
      </w:r>
      <w:r w:rsidRPr="00401A41">
        <w:rPr>
          <w:b/>
          <w:sz w:val="22"/>
          <w:u w:val="single"/>
          <w:lang w:val="en-GB"/>
        </w:rPr>
        <w:t xml:space="preserve">C </w:t>
      </w:r>
      <w:r w:rsidRPr="00401A41">
        <w:rPr>
          <w:sz w:val="22"/>
          <w:lang w:val="en-GB"/>
        </w:rPr>
        <w:t>within aliphatics (</w:t>
      </w:r>
      <w:r w:rsidRPr="00401A41">
        <w:rPr>
          <w:sz w:val="22"/>
          <w:vertAlign w:val="superscript"/>
          <w:lang w:val="en-GB"/>
        </w:rPr>
        <w:t>2,3</w:t>
      </w:r>
      <w:r w:rsidRPr="00401A41">
        <w:rPr>
          <w:sz w:val="22"/>
          <w:lang w:val="en-GB"/>
        </w:rPr>
        <w:t>J</w:t>
      </w:r>
      <w:r w:rsidRPr="00401A41">
        <w:rPr>
          <w:sz w:val="22"/>
          <w:vertAlign w:val="subscript"/>
          <w:lang w:val="en-GB"/>
        </w:rPr>
        <w:t>CH</w:t>
      </w:r>
      <w:r w:rsidRPr="00401A41">
        <w:rPr>
          <w:sz w:val="22"/>
          <w:lang w:val="en-GB"/>
        </w:rPr>
        <w:t xml:space="preserve">); panel c: intra aliphatic HMBC cross peaks </w:t>
      </w:r>
      <w:r w:rsidRPr="00401A41">
        <w:rPr>
          <w:b/>
          <w:sz w:val="22"/>
          <w:u w:val="single"/>
          <w:lang w:val="en-GB"/>
        </w:rPr>
        <w:t>H</w:t>
      </w:r>
      <w:r w:rsidRPr="00401A41">
        <w:rPr>
          <w:sz w:val="22"/>
          <w:lang w:val="en-GB"/>
        </w:rPr>
        <w:t>C(C)</w:t>
      </w:r>
      <w:r w:rsidRPr="00401A41">
        <w:rPr>
          <w:b/>
          <w:sz w:val="22"/>
          <w:u w:val="single"/>
          <w:lang w:val="en-GB"/>
        </w:rPr>
        <w:t>C</w:t>
      </w:r>
      <w:r w:rsidRPr="00401A41">
        <w:rPr>
          <w:sz w:val="22"/>
          <w:lang w:val="en-GB"/>
        </w:rPr>
        <w:t>O</w:t>
      </w:r>
      <w:r w:rsidRPr="00401A41">
        <w:rPr>
          <w:b/>
          <w:sz w:val="22"/>
          <w:lang w:val="en-GB"/>
        </w:rPr>
        <w:t xml:space="preserve"> </w:t>
      </w:r>
      <w:r w:rsidRPr="00401A41">
        <w:rPr>
          <w:sz w:val="22"/>
          <w:lang w:val="en-GB"/>
        </w:rPr>
        <w:t>(</w:t>
      </w:r>
      <w:r w:rsidRPr="00401A41">
        <w:rPr>
          <w:sz w:val="22"/>
          <w:vertAlign w:val="superscript"/>
          <w:lang w:val="en-GB"/>
        </w:rPr>
        <w:t>2,3</w:t>
      </w:r>
      <w:r w:rsidRPr="00401A41">
        <w:rPr>
          <w:sz w:val="22"/>
          <w:lang w:val="en-GB"/>
        </w:rPr>
        <w:t>J</w:t>
      </w:r>
      <w:r w:rsidRPr="00401A41">
        <w:rPr>
          <w:sz w:val="22"/>
          <w:vertAlign w:val="subscript"/>
          <w:lang w:val="en-GB"/>
        </w:rPr>
        <w:t>CH</w:t>
      </w:r>
      <w:r w:rsidRPr="00401A41">
        <w:rPr>
          <w:sz w:val="22"/>
          <w:lang w:val="en-GB"/>
        </w:rPr>
        <w:t>); panel d: general HMBC cross peaks within oxygenated aliphatic units (</w:t>
      </w:r>
      <w:r w:rsidRPr="00401A41">
        <w:rPr>
          <w:b/>
          <w:sz w:val="22"/>
          <w:lang w:val="en-GB"/>
        </w:rPr>
        <w:t>H</w:t>
      </w:r>
      <w:r w:rsidRPr="00401A41">
        <w:rPr>
          <w:b/>
          <w:sz w:val="22"/>
          <w:u w:val="single"/>
          <w:lang w:val="en-GB"/>
        </w:rPr>
        <w:t>C</w:t>
      </w:r>
      <w:r w:rsidRPr="00401A41">
        <w:rPr>
          <w:sz w:val="22"/>
          <w:lang w:val="en-GB"/>
        </w:rPr>
        <w:t>(C)</w:t>
      </w:r>
      <w:r w:rsidRPr="00401A41">
        <w:rPr>
          <w:b/>
          <w:sz w:val="22"/>
          <w:u w:val="single"/>
          <w:lang w:val="en-GB"/>
        </w:rPr>
        <w:t>H</w:t>
      </w:r>
      <w:r w:rsidRPr="00401A41">
        <w:rPr>
          <w:b/>
          <w:sz w:val="22"/>
          <w:lang w:val="en-GB"/>
        </w:rPr>
        <w:t>C</w:t>
      </w:r>
      <w:r w:rsidRPr="00401A41">
        <w:rPr>
          <w:sz w:val="22"/>
          <w:lang w:val="en-GB"/>
        </w:rPr>
        <w:t>O</w:t>
      </w:r>
      <w:r w:rsidRPr="00401A41">
        <w:rPr>
          <w:b/>
          <w:sz w:val="22"/>
          <w:lang w:val="en-GB"/>
        </w:rPr>
        <w:t xml:space="preserve"> </w:t>
      </w:r>
      <w:r w:rsidRPr="00401A41">
        <w:rPr>
          <w:sz w:val="22"/>
          <w:lang w:val="en-GB"/>
        </w:rPr>
        <w:t>(</w:t>
      </w:r>
      <w:r w:rsidRPr="00401A41">
        <w:rPr>
          <w:sz w:val="22"/>
          <w:vertAlign w:val="superscript"/>
          <w:lang w:val="en-GB"/>
        </w:rPr>
        <w:t>2,3</w:t>
      </w:r>
      <w:r w:rsidRPr="00401A41">
        <w:rPr>
          <w:sz w:val="22"/>
          <w:lang w:val="en-GB"/>
        </w:rPr>
        <w:t>J</w:t>
      </w:r>
      <w:r w:rsidRPr="00401A41">
        <w:rPr>
          <w:sz w:val="22"/>
          <w:vertAlign w:val="subscript"/>
          <w:lang w:val="en-GB"/>
        </w:rPr>
        <w:t>CH</w:t>
      </w:r>
      <w:r w:rsidRPr="00401A41">
        <w:rPr>
          <w:sz w:val="22"/>
          <w:lang w:val="en-GB"/>
        </w:rPr>
        <w:t>); panel e: HMBC cross peak connecting aliphatic protons with sp</w:t>
      </w:r>
      <w:r w:rsidRPr="00401A41">
        <w:rPr>
          <w:sz w:val="22"/>
          <w:vertAlign w:val="superscript"/>
          <w:lang w:val="en-GB"/>
        </w:rPr>
        <w:t>2</w:t>
      </w:r>
      <w:r w:rsidRPr="00401A41">
        <w:rPr>
          <w:sz w:val="22"/>
          <w:lang w:val="en-GB"/>
        </w:rPr>
        <w:t xml:space="preserve">-hybridized carbon (olefin or aromatics) </w:t>
      </w:r>
      <w:r w:rsidRPr="00401A41">
        <w:rPr>
          <w:b/>
          <w:sz w:val="22"/>
          <w:u w:val="single"/>
          <w:lang w:val="en-GB"/>
        </w:rPr>
        <w:t>H</w:t>
      </w:r>
      <w:r w:rsidRPr="00401A41">
        <w:rPr>
          <w:sz w:val="22"/>
          <w:lang w:val="en-GB"/>
        </w:rPr>
        <w:t>C</w:t>
      </w:r>
      <w:r w:rsidRPr="00401A41">
        <w:rPr>
          <w:sz w:val="22"/>
          <w:vertAlign w:val="subscript"/>
          <w:lang w:val="en-GB"/>
        </w:rPr>
        <w:t>al</w:t>
      </w:r>
      <w:r w:rsidRPr="00401A41">
        <w:rPr>
          <w:sz w:val="22"/>
          <w:lang w:val="en-GB"/>
        </w:rPr>
        <w:t>(C)</w:t>
      </w:r>
      <w:r w:rsidRPr="00401A41">
        <w:rPr>
          <w:b/>
          <w:sz w:val="22"/>
          <w:u w:val="single"/>
          <w:lang w:val="en-GB"/>
        </w:rPr>
        <w:t>C</w:t>
      </w:r>
      <w:r w:rsidRPr="00401A41">
        <w:rPr>
          <w:sz w:val="22"/>
          <w:vertAlign w:val="subscript"/>
          <w:lang w:val="en-GB"/>
        </w:rPr>
        <w:t xml:space="preserve">sp2 </w:t>
      </w:r>
      <w:r w:rsidRPr="00401A41">
        <w:rPr>
          <w:sz w:val="22"/>
          <w:lang w:val="en-GB"/>
        </w:rPr>
        <w:t>(</w:t>
      </w:r>
      <w:r w:rsidRPr="00401A41">
        <w:rPr>
          <w:sz w:val="22"/>
          <w:vertAlign w:val="superscript"/>
          <w:lang w:val="en-GB"/>
        </w:rPr>
        <w:t>2,3</w:t>
      </w:r>
      <w:r w:rsidRPr="00401A41">
        <w:rPr>
          <w:sz w:val="22"/>
          <w:lang w:val="en-GB"/>
        </w:rPr>
        <w:t>J</w:t>
      </w:r>
      <w:r w:rsidRPr="00401A41">
        <w:rPr>
          <w:sz w:val="22"/>
          <w:vertAlign w:val="subscript"/>
          <w:lang w:val="en-GB"/>
        </w:rPr>
        <w:t>CH</w:t>
      </w:r>
      <w:r w:rsidRPr="00401A41">
        <w:rPr>
          <w:sz w:val="22"/>
          <w:lang w:val="en-GB"/>
        </w:rPr>
        <w:t xml:space="preserve">); panel f: HMBC cross peak connecting aliphatic protons with oxygenated aromatic natural products </w:t>
      </w:r>
      <w:r w:rsidRPr="00401A41">
        <w:rPr>
          <w:b/>
          <w:sz w:val="22"/>
          <w:u w:val="single"/>
          <w:lang w:val="en-GB"/>
        </w:rPr>
        <w:t>H</w:t>
      </w:r>
      <w:r w:rsidRPr="00401A41">
        <w:rPr>
          <w:sz w:val="22"/>
          <w:lang w:val="en-GB"/>
        </w:rPr>
        <w:t>C</w:t>
      </w:r>
      <w:r w:rsidRPr="00401A41">
        <w:rPr>
          <w:sz w:val="22"/>
          <w:vertAlign w:val="subscript"/>
          <w:lang w:val="en-GB"/>
        </w:rPr>
        <w:t>al</w:t>
      </w:r>
      <w:r w:rsidRPr="00401A41">
        <w:rPr>
          <w:b/>
          <w:sz w:val="22"/>
          <w:u w:val="single"/>
          <w:lang w:val="en-GB"/>
        </w:rPr>
        <w:t>C</w:t>
      </w:r>
      <w:r w:rsidRPr="00401A41">
        <w:rPr>
          <w:sz w:val="22"/>
          <w:vertAlign w:val="subscript"/>
          <w:lang w:val="en-GB"/>
        </w:rPr>
        <w:t>sp2</w:t>
      </w:r>
      <w:r w:rsidR="00473989" w:rsidRPr="00401A41">
        <w:rPr>
          <w:sz w:val="22"/>
          <w:lang w:val="en-GB"/>
        </w:rPr>
        <w:t>(O)</w:t>
      </w:r>
      <w:r w:rsidR="005B779D" w:rsidRPr="00401A41">
        <w:rPr>
          <w:sz w:val="22"/>
          <w:lang w:val="en-GB"/>
        </w:rPr>
        <w:t>-</w:t>
      </w:r>
      <w:r w:rsidR="00473989" w:rsidRPr="00401A41">
        <w:rPr>
          <w:sz w:val="22"/>
          <w:vertAlign w:val="subscript"/>
          <w:lang w:val="en-GB"/>
        </w:rPr>
        <w:t xml:space="preserve"> </w:t>
      </w:r>
      <w:r w:rsidRPr="00401A41">
        <w:rPr>
          <w:sz w:val="22"/>
          <w:lang w:val="en-GB"/>
        </w:rPr>
        <w:t>(</w:t>
      </w:r>
      <w:r w:rsidRPr="00401A41">
        <w:rPr>
          <w:sz w:val="22"/>
          <w:vertAlign w:val="superscript"/>
          <w:lang w:val="en-GB"/>
        </w:rPr>
        <w:t>3</w:t>
      </w:r>
      <w:r w:rsidRPr="00401A41">
        <w:rPr>
          <w:sz w:val="22"/>
          <w:lang w:val="en-GB"/>
        </w:rPr>
        <w:t>J</w:t>
      </w:r>
      <w:r w:rsidRPr="00401A41">
        <w:rPr>
          <w:sz w:val="22"/>
          <w:vertAlign w:val="subscript"/>
          <w:lang w:val="en-GB"/>
        </w:rPr>
        <w:t>CH</w:t>
      </w:r>
      <w:r w:rsidRPr="00401A41">
        <w:rPr>
          <w:sz w:val="22"/>
          <w:lang w:val="en-GB"/>
        </w:rPr>
        <w:t xml:space="preserve">); panel g: HMBC cross peak connecting aliphatic protons with carbonyl carbon </w:t>
      </w:r>
      <w:r w:rsidRPr="00401A41">
        <w:rPr>
          <w:b/>
          <w:sz w:val="22"/>
          <w:u w:val="single"/>
          <w:lang w:val="en-GB"/>
        </w:rPr>
        <w:t>H</w:t>
      </w:r>
      <w:r w:rsidRPr="00401A41">
        <w:rPr>
          <w:sz w:val="22"/>
          <w:lang w:val="en-GB"/>
        </w:rPr>
        <w:t>C</w:t>
      </w:r>
      <w:r w:rsidRPr="00401A41">
        <w:rPr>
          <w:sz w:val="22"/>
          <w:vertAlign w:val="subscript"/>
          <w:lang w:val="en-GB"/>
        </w:rPr>
        <w:t>al</w:t>
      </w:r>
      <w:r w:rsidRPr="00401A41">
        <w:rPr>
          <w:sz w:val="22"/>
          <w:lang w:val="en-GB"/>
        </w:rPr>
        <w:t>(C)</w:t>
      </w:r>
      <w:r w:rsidRPr="00401A41">
        <w:rPr>
          <w:b/>
          <w:sz w:val="22"/>
          <w:u w:val="single"/>
          <w:lang w:val="en-GB"/>
        </w:rPr>
        <w:t>C</w:t>
      </w:r>
      <w:r w:rsidRPr="00401A41">
        <w:rPr>
          <w:sz w:val="22"/>
          <w:lang w:val="en-GB"/>
        </w:rPr>
        <w:t>(=O)X (</w:t>
      </w:r>
      <w:r w:rsidRPr="00401A41">
        <w:rPr>
          <w:sz w:val="22"/>
          <w:vertAlign w:val="superscript"/>
          <w:lang w:val="en-GB"/>
        </w:rPr>
        <w:t>2,3</w:t>
      </w:r>
      <w:r w:rsidRPr="00401A41">
        <w:rPr>
          <w:sz w:val="22"/>
          <w:lang w:val="en-GB"/>
        </w:rPr>
        <w:t>J</w:t>
      </w:r>
      <w:r w:rsidRPr="00401A41">
        <w:rPr>
          <w:sz w:val="22"/>
          <w:vertAlign w:val="subscript"/>
          <w:lang w:val="en-GB"/>
        </w:rPr>
        <w:t>CH</w:t>
      </w:r>
      <w:r w:rsidRPr="00401A41">
        <w:rPr>
          <w:sz w:val="22"/>
          <w:lang w:val="en-GB"/>
        </w:rPr>
        <w:t xml:space="preserve">); panel h: aliphatic ketones </w:t>
      </w:r>
      <w:r w:rsidRPr="00401A41">
        <w:rPr>
          <w:b/>
          <w:sz w:val="22"/>
          <w:u w:val="single"/>
          <w:lang w:val="en-GB"/>
        </w:rPr>
        <w:t>H</w:t>
      </w:r>
      <w:r w:rsidRPr="00401A41">
        <w:rPr>
          <w:sz w:val="22"/>
          <w:lang w:val="en-GB"/>
        </w:rPr>
        <w:t>C(C)</w:t>
      </w:r>
      <w:r w:rsidRPr="00401A41">
        <w:rPr>
          <w:b/>
          <w:sz w:val="22"/>
          <w:u w:val="single"/>
          <w:lang w:val="en-GB"/>
        </w:rPr>
        <w:t>C=</w:t>
      </w:r>
      <w:r w:rsidRPr="00401A41">
        <w:rPr>
          <w:sz w:val="22"/>
          <w:lang w:val="en-GB"/>
        </w:rPr>
        <w:t>O</w:t>
      </w:r>
      <w:r w:rsidRPr="00401A41">
        <w:rPr>
          <w:b/>
          <w:sz w:val="22"/>
          <w:lang w:val="en-GB"/>
        </w:rPr>
        <w:t xml:space="preserve"> </w:t>
      </w:r>
      <w:r w:rsidRPr="00401A41">
        <w:rPr>
          <w:sz w:val="22"/>
          <w:lang w:val="en-GB"/>
        </w:rPr>
        <w:t>(</w:t>
      </w:r>
      <w:r w:rsidRPr="00401A41">
        <w:rPr>
          <w:sz w:val="22"/>
          <w:vertAlign w:val="superscript"/>
          <w:lang w:val="en-GB"/>
        </w:rPr>
        <w:t>2,3</w:t>
      </w:r>
      <w:r w:rsidRPr="00401A41">
        <w:rPr>
          <w:sz w:val="22"/>
          <w:lang w:val="en-GB"/>
        </w:rPr>
        <w:t>J</w:t>
      </w:r>
      <w:r w:rsidRPr="00401A41">
        <w:rPr>
          <w:sz w:val="22"/>
          <w:vertAlign w:val="subscript"/>
          <w:lang w:val="en-GB"/>
        </w:rPr>
        <w:t>CH</w:t>
      </w:r>
      <w:r w:rsidRPr="00401A41">
        <w:rPr>
          <w:sz w:val="22"/>
          <w:lang w:val="en-GB"/>
        </w:rPr>
        <w:t>).</w:t>
      </w:r>
      <w:r w:rsidR="00391699" w:rsidRPr="00401A41">
        <w:rPr>
          <w:sz w:val="22"/>
          <w:lang w:val="en-GB"/>
        </w:rPr>
        <w:t xml:space="preserve"> The green insert between </w:t>
      </w:r>
      <w:r w:rsidR="00391699" w:rsidRPr="00401A41">
        <w:rPr>
          <w:rFonts w:ascii="Symbol" w:hAnsi="Symbol"/>
          <w:sz w:val="22"/>
          <w:lang w:val="en-GB"/>
        </w:rPr>
        <w:t></w:t>
      </w:r>
      <w:r w:rsidR="00391699" w:rsidRPr="00401A41">
        <w:rPr>
          <w:sz w:val="22"/>
          <w:vertAlign w:val="subscript"/>
          <w:lang w:val="en-GB"/>
        </w:rPr>
        <w:t>H</w:t>
      </w:r>
      <w:r w:rsidR="00391699" w:rsidRPr="00401A41">
        <w:rPr>
          <w:sz w:val="22"/>
          <w:lang w:val="en-GB"/>
        </w:rPr>
        <w:t xml:space="preserve"> ~3.5-3.7 ppm denotes presence of esters of likely microbial origin: a series of &gt;20 resolved </w:t>
      </w:r>
      <w:r w:rsidR="00391699" w:rsidRPr="00401A41">
        <w:rPr>
          <w:sz w:val="22"/>
          <w:vertAlign w:val="superscript"/>
          <w:lang w:val="en-GB"/>
        </w:rPr>
        <w:t>1</w:t>
      </w:r>
      <w:r w:rsidR="00391699" w:rsidRPr="00401A41">
        <w:rPr>
          <w:sz w:val="22"/>
          <w:lang w:val="en-GB"/>
        </w:rPr>
        <w:t xml:space="preserve">H, </w:t>
      </w:r>
      <w:r w:rsidR="00391699" w:rsidRPr="00401A41">
        <w:rPr>
          <w:sz w:val="22"/>
          <w:vertAlign w:val="superscript"/>
          <w:lang w:val="en-GB"/>
        </w:rPr>
        <w:t>13</w:t>
      </w:r>
      <w:r w:rsidR="00391699" w:rsidRPr="00401A41">
        <w:rPr>
          <w:sz w:val="22"/>
          <w:lang w:val="en-GB"/>
        </w:rPr>
        <w:t xml:space="preserve">C HSQC (section m in Fig. S8) and </w:t>
      </w:r>
      <w:r w:rsidR="00391699" w:rsidRPr="00401A41">
        <w:rPr>
          <w:sz w:val="22"/>
          <w:vertAlign w:val="superscript"/>
          <w:lang w:val="en-GB"/>
        </w:rPr>
        <w:t>1</w:t>
      </w:r>
      <w:r w:rsidR="00391699" w:rsidRPr="00401A41">
        <w:rPr>
          <w:sz w:val="22"/>
          <w:lang w:val="en-GB"/>
        </w:rPr>
        <w:t xml:space="preserve">H, </w:t>
      </w:r>
      <w:r w:rsidR="00391699" w:rsidRPr="00401A41">
        <w:rPr>
          <w:sz w:val="22"/>
          <w:vertAlign w:val="superscript"/>
          <w:lang w:val="en-GB"/>
        </w:rPr>
        <w:t>13</w:t>
      </w:r>
      <w:r w:rsidR="00391699" w:rsidRPr="00401A41">
        <w:rPr>
          <w:sz w:val="22"/>
          <w:lang w:val="en-GB"/>
        </w:rPr>
        <w:t xml:space="preserve">C HMBC cross peaks indicates presence of several closely related compounds in </w:t>
      </w:r>
      <w:r w:rsidR="00391699" w:rsidRPr="00401A41">
        <w:rPr>
          <w:i/>
          <w:sz w:val="22"/>
          <w:lang w:val="en-GB"/>
        </w:rPr>
        <w:t>Sargassum</w:t>
      </w:r>
      <w:r w:rsidR="00391699" w:rsidRPr="00401A41">
        <w:rPr>
          <w:sz w:val="22"/>
          <w:lang w:val="en-GB"/>
        </w:rPr>
        <w:t xml:space="preserve"> SPE-DOM.</w:t>
      </w:r>
    </w:p>
    <w:p w14:paraId="0FEB0453" w14:textId="790CC2C8" w:rsidR="003D1650" w:rsidRPr="00401A41" w:rsidRDefault="00637594" w:rsidP="003D1650">
      <w:pPr>
        <w:spacing w:after="60"/>
        <w:jc w:val="center"/>
        <w:rPr>
          <w:lang w:val="en-GB"/>
        </w:rPr>
      </w:pPr>
      <w:r w:rsidRPr="00401A41">
        <w:rPr>
          <w:noProof/>
        </w:rPr>
        <w:lastRenderedPageBreak/>
        <w:drawing>
          <wp:inline distT="0" distB="0" distL="0" distR="0" wp14:anchorId="319F8B5B" wp14:editId="65091FFA">
            <wp:extent cx="5486400" cy="414909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argas16_394_3945_396_13Call_q_AB_new.tif"/>
                    <pic:cNvPicPr/>
                  </pic:nvPicPr>
                  <pic:blipFill>
                    <a:blip r:embed="rId19">
                      <a:extLst>
                        <a:ext uri="{28A0092B-C50C-407E-A947-70E740481C1C}">
                          <a14:useLocalDpi xmlns:a14="http://schemas.microsoft.com/office/drawing/2010/main" val="0"/>
                        </a:ext>
                      </a:extLst>
                    </a:blip>
                    <a:stretch>
                      <a:fillRect/>
                    </a:stretch>
                  </pic:blipFill>
                  <pic:spPr>
                    <a:xfrm>
                      <a:off x="0" y="0"/>
                      <a:ext cx="5486400" cy="4149090"/>
                    </a:xfrm>
                    <a:prstGeom prst="rect">
                      <a:avLst/>
                    </a:prstGeom>
                  </pic:spPr>
                </pic:pic>
              </a:graphicData>
            </a:graphic>
          </wp:inline>
        </w:drawing>
      </w:r>
    </w:p>
    <w:p w14:paraId="46118DF6" w14:textId="77777777" w:rsidR="003D1650" w:rsidRPr="00401A41" w:rsidRDefault="003D1650" w:rsidP="003D1650">
      <w:pPr>
        <w:spacing w:after="60"/>
        <w:jc w:val="both"/>
        <w:rPr>
          <w:b/>
          <w:highlight w:val="yellow"/>
          <w:lang w:val="en-GB"/>
        </w:rPr>
      </w:pPr>
    </w:p>
    <w:p w14:paraId="2A7FFDD8" w14:textId="14A4CFBA" w:rsidR="003D1650" w:rsidRPr="00401A41" w:rsidRDefault="003D1650" w:rsidP="003D1650">
      <w:pPr>
        <w:spacing w:after="60"/>
        <w:rPr>
          <w:lang w:val="pt-BR"/>
        </w:rPr>
      </w:pPr>
      <w:r w:rsidRPr="00401A41">
        <w:rPr>
          <w:b/>
          <w:lang w:val="en-GB"/>
        </w:rPr>
        <w:t>Figure S11.</w:t>
      </w:r>
      <w:r w:rsidRPr="00401A41">
        <w:rPr>
          <w:lang w:val="en-GB"/>
        </w:rPr>
        <w:t xml:space="preserve"> Panel A: Multiplicity-edited and single-pulse </w:t>
      </w:r>
      <w:r w:rsidRPr="00401A41">
        <w:rPr>
          <w:vertAlign w:val="superscript"/>
          <w:lang w:val="en-GB"/>
        </w:rPr>
        <w:t>13</w:t>
      </w:r>
      <w:r w:rsidRPr="00401A41">
        <w:rPr>
          <w:lang w:val="en-GB"/>
        </w:rPr>
        <w:t xml:space="preserve">C NMR spectra of consolidated </w:t>
      </w:r>
      <w:r w:rsidRPr="00401A41">
        <w:rPr>
          <w:i/>
          <w:lang w:val="en-GB"/>
        </w:rPr>
        <w:t>Sargassum</w:t>
      </w:r>
      <w:r w:rsidRPr="00401A41">
        <w:rPr>
          <w:lang w:val="en-GB"/>
        </w:rPr>
        <w:t xml:space="preserve"> extract, with proportions of methine, methylene and methyl referred to all protonated carbon </w:t>
      </w:r>
      <w:r w:rsidRPr="00401A41">
        <w:rPr>
          <w:rFonts w:ascii="Symbol" w:hAnsi="Symbol"/>
          <w:lang w:val="en-GB"/>
        </w:rPr>
        <w:t></w:t>
      </w:r>
      <w:r w:rsidRPr="00401A41">
        <w:rPr>
          <w:lang w:val="en-GB"/>
        </w:rPr>
        <w:t>(CH</w:t>
      </w:r>
      <w:r w:rsidRPr="00401A41">
        <w:rPr>
          <w:vertAlign w:val="subscript"/>
          <w:lang w:val="en-GB"/>
        </w:rPr>
        <w:t>123</w:t>
      </w:r>
      <w:r w:rsidRPr="00401A41">
        <w:rPr>
          <w:lang w:val="en-GB"/>
        </w:rPr>
        <w:t>) = 100%. Exponential line broadening used here was lb = 12.5 Hz. Compared with Atlantic surface ocean SPE-DOM</w:t>
      </w:r>
      <w:r w:rsidR="00773A9C" w:rsidRPr="00401A41">
        <w:rPr>
          <w:lang w:val="en-GB"/>
        </w:rPr>
        <w:t xml:space="preserve"> </w:t>
      </w:r>
      <w:r w:rsidRPr="00401A41">
        <w:rPr>
          <w:lang w:val="en-GB"/>
        </w:rPr>
        <w:fldChar w:fldCharType="begin" w:fldLock="1"/>
      </w:r>
      <w:r w:rsidR="00773A9C" w:rsidRPr="00401A41">
        <w:rPr>
          <w:lang w:val="en-GB"/>
        </w:rPr>
        <w:instrText>ADDIN CSL_CITATION {"citationItems":[{"id":"ITEM-1","itemData":{"DOI":"10.5194/bg-10-1583-2013","ISBN":"1726-4170; 1726-4189","ISSN":"17264170","abstract":"Non target high resolution organic structural spectroscopy of marine dissolved organic matter (DOM) isolated on 27 November 2008 by means of solid phase extraction (SPE) from four different depths in the South Atlantic Ocean off the Angola coast (3.1 E; 17.7 S; Angola basin) provided molecular level information of complex unknowns with unprecedented coverage and resolution. The sampling was intended to represent major characteristic oceanic regimes of general significance: 5 m (FISH; near surface photic zone), 48 m (FMAX; fluorescence maximum), 200 m (upper mesopelagic zone) and 5446 m (30 m above ground). 800 MHz proton (1H) nuclear magnetic resonance (NMR) 1H NMR, spectra were least affected by fast and differential transverse NMR relaxation and produced at first similar looking, rather smooth bulk NMR envelopes reflecting intrinsic averaging from massive signal overlap. Visibly resolved NMR signatures were most abundant in surface DOM but contributed at most a few percent to the total 1H NMR integral and were mainly limited to unsaturated and singly oxygenated carbon chemical environments. The relative abundance and variance of resolved signatures between samples was maximal in the aromatic region; in particular, the aromatic resolved NMR signature of the deep ocean sample at 5446 m was considerably different from that of all other samples. When scaled to equal total NMR integral, 1H NMR spectra of the four marine DOM samples revealed considerable variance in abundance for all major chemical environments across the entire range of chemical shift. Abundance of singly oxygenated CH units and acetate derivatives declined from surface to depth whereas aliphatics and carboxyl-rich alicyclic molecules (CRAM) derived molecules increased in abundance. Surface DOM contained a remarkably lesser abundance of methyl esters than all other marine DOM, likely a consequence of photodegradation from direct exposure to sunlight. All DOM showed similar overall 13C NMR resonance envelopes typical of an intricate mixture of natural organic matter with noticeable peaks of anomerics and C-aromatics carbon whereas oxygenated aromatics and ketones were of too low abundance to result in noticeable humps at the S/N ratio provided. Integration according to major substructure regimes revealed continual increase of carboxylic acids and ketones from surface to deep marine DOM, reflecting a progressive oxygenation of marine DOM, with concomitant decline of carbohydrate-related subs…","author":[{"dropping-particle":"","family":"Hertkorn","given":"N.","non-dropping-particle":"","parse-names":false,"suffix":""},{"dropping-particle":"","family":"Harir","given":"M.","non-dropping-particle":"","parse-names":false,"suffix":""},{"dropping-particle":"","family":"Koch","given":"B. P.","non-dropping-particle":"","parse-names":false,"suffix":""},{"dropping-particle":"","family":"Michalke","given":"B.","non-dropping-particle":"","parse-names":false,"suffix":""},{"dropping-particle":"","family":"Schmitt-Kopplin","given":"P.","non-dropping-particle":"","parse-names":false,"suffix":""}],"container-title":"Biogeosciences","id":"ITEM-1","issue":"3","issued":{"date-parts":[["2013"]]},"page":"1583-1624","title":"High-field NMR spectroscopy and FTICR mass spectrometry: Powerful discovery tools for the molecular level characterization of marine dissolved organic matter","type":"article-journal","volume":"10"},"uris":["http://www.mendeley.com/documents/?uuid=728c2133-24a8-434a-ab3a-6564a656a008"]}],"mendeley":{"formattedCitation":"(N. Hertkorn et al., 2013)","manualFormatting":"(Hertkorn et al., 2013)","plainTextFormattedCitation":"(N. Hertkorn et al., 2013)","previouslyFormattedCitation":"(N. Hertkorn et al., 2013)"},"properties":{"noteIndex":0},"schema":"https://github.com/citation-style-language/schema/raw/master/csl-citation.json"}</w:instrText>
      </w:r>
      <w:r w:rsidRPr="00401A41">
        <w:rPr>
          <w:lang w:val="en-GB"/>
        </w:rPr>
        <w:fldChar w:fldCharType="separate"/>
      </w:r>
      <w:r w:rsidR="00773A9C" w:rsidRPr="00401A41">
        <w:rPr>
          <w:noProof/>
          <w:lang w:val="en-GB"/>
        </w:rPr>
        <w:t>(</w:t>
      </w:r>
      <w:r w:rsidR="00E064C5" w:rsidRPr="00401A41">
        <w:rPr>
          <w:noProof/>
          <w:lang w:val="en-GB"/>
        </w:rPr>
        <w:t>Hertkorn et al., 2013)</w:t>
      </w:r>
      <w:r w:rsidRPr="00401A41">
        <w:rPr>
          <w:lang w:val="en-GB"/>
        </w:rPr>
        <w:fldChar w:fldCharType="end"/>
      </w:r>
      <w:r w:rsidRPr="00401A41">
        <w:rPr>
          <w:lang w:val="en-GB"/>
        </w:rPr>
        <w:t xml:space="preserve">, the </w:t>
      </w:r>
      <w:r w:rsidRPr="00401A41">
        <w:rPr>
          <w:i/>
          <w:lang w:val="en-GB"/>
        </w:rPr>
        <w:t>Sargassum</w:t>
      </w:r>
      <w:r w:rsidRPr="00401A41">
        <w:rPr>
          <w:lang w:val="en-GB"/>
        </w:rPr>
        <w:t xml:space="preserve"> extract contained far more methylene carbon (</w:t>
      </w:r>
      <w:r w:rsidR="00CC29F1" w:rsidRPr="00401A41">
        <w:rPr>
          <w:lang w:val="en-GB"/>
        </w:rPr>
        <w:t>50</w:t>
      </w:r>
      <w:r w:rsidRPr="00401A41">
        <w:rPr>
          <w:lang w:val="en-GB"/>
        </w:rPr>
        <w:t>% vs. 2</w:t>
      </w:r>
      <w:r w:rsidR="00CC29F1" w:rsidRPr="00401A41">
        <w:rPr>
          <w:lang w:val="en-GB"/>
        </w:rPr>
        <w:t>5</w:t>
      </w:r>
      <w:r w:rsidRPr="00401A41">
        <w:rPr>
          <w:lang w:val="en-GB"/>
        </w:rPr>
        <w:t>%) at the expense of methyl groups (2</w:t>
      </w:r>
      <w:r w:rsidR="00CC29F1" w:rsidRPr="00401A41">
        <w:rPr>
          <w:lang w:val="en-GB"/>
        </w:rPr>
        <w:t>3</w:t>
      </w:r>
      <w:r w:rsidRPr="00401A41">
        <w:rPr>
          <w:lang w:val="en-GB"/>
        </w:rPr>
        <w:t xml:space="preserve">% vs. </w:t>
      </w:r>
      <w:r w:rsidR="00CC29F1" w:rsidRPr="00401A41">
        <w:rPr>
          <w:lang w:val="en-GB"/>
        </w:rPr>
        <w:t>26</w:t>
      </w:r>
      <w:r w:rsidRPr="00401A41">
        <w:rPr>
          <w:lang w:val="en-GB"/>
        </w:rPr>
        <w:t>%), and considerably less methine carbon (</w:t>
      </w:r>
      <w:r w:rsidR="00CC29F1" w:rsidRPr="00401A41">
        <w:rPr>
          <w:lang w:val="en-GB"/>
        </w:rPr>
        <w:t>27</w:t>
      </w:r>
      <w:r w:rsidRPr="00401A41">
        <w:rPr>
          <w:lang w:val="en-GB"/>
        </w:rPr>
        <w:t xml:space="preserve">% vs. </w:t>
      </w:r>
      <w:r w:rsidR="00CC29F1" w:rsidRPr="00401A41">
        <w:rPr>
          <w:lang w:val="en-GB"/>
        </w:rPr>
        <w:t>49</w:t>
      </w:r>
      <w:r w:rsidRPr="00401A41">
        <w:rPr>
          <w:lang w:val="en-GB"/>
        </w:rPr>
        <w:t xml:space="preserve">%). </w:t>
      </w:r>
      <w:r w:rsidR="00F05ED3" w:rsidRPr="00401A41">
        <w:rPr>
          <w:lang w:val="en-GB"/>
        </w:rPr>
        <w:t xml:space="preserve">Percent values provided </w:t>
      </w:r>
      <w:r w:rsidR="00F05ED3" w:rsidRPr="00401A41">
        <w:rPr>
          <w:i/>
          <w:lang w:val="en-GB"/>
        </w:rPr>
        <w:t>in italics</w:t>
      </w:r>
      <w:r w:rsidR="00F05ED3" w:rsidRPr="00401A41">
        <w:rPr>
          <w:lang w:val="en-GB"/>
        </w:rPr>
        <w:t xml:space="preserve"> denote proportions of C</w:t>
      </w:r>
      <w:r w:rsidR="00F05ED3" w:rsidRPr="00401A41">
        <w:rPr>
          <w:vertAlign w:val="subscript"/>
          <w:lang w:val="en-GB"/>
        </w:rPr>
        <w:t>q</w:t>
      </w:r>
      <w:r w:rsidR="00F05ED3" w:rsidRPr="00401A41">
        <w:rPr>
          <w:lang w:val="en-GB"/>
        </w:rPr>
        <w:t xml:space="preserve">, methine, methylene and methyl referred to all carbon </w:t>
      </w:r>
      <w:r w:rsidR="00F05ED3" w:rsidRPr="00401A41">
        <w:rPr>
          <w:rFonts w:ascii="Symbol" w:hAnsi="Symbol"/>
          <w:lang w:val="en-GB"/>
        </w:rPr>
        <w:t></w:t>
      </w:r>
      <w:r w:rsidR="00F05ED3" w:rsidRPr="00401A41">
        <w:rPr>
          <w:lang w:val="en-GB"/>
        </w:rPr>
        <w:t>(C</w:t>
      </w:r>
      <w:r w:rsidR="00F05ED3" w:rsidRPr="00401A41">
        <w:rPr>
          <w:vertAlign w:val="subscript"/>
          <w:lang w:val="en-GB"/>
        </w:rPr>
        <w:t>all</w:t>
      </w:r>
      <w:r w:rsidR="00F05ED3" w:rsidRPr="00401A41">
        <w:rPr>
          <w:lang w:val="en-GB"/>
        </w:rPr>
        <w:t xml:space="preserve">) = 100 %. </w:t>
      </w:r>
      <w:r w:rsidR="00CC29F1" w:rsidRPr="00401A41">
        <w:rPr>
          <w:lang w:val="en-GB"/>
        </w:rPr>
        <w:t>All relative abundances of CH</w:t>
      </w:r>
      <w:r w:rsidR="00CC29F1" w:rsidRPr="00401A41">
        <w:rPr>
          <w:vertAlign w:val="subscript"/>
          <w:lang w:val="en-GB"/>
        </w:rPr>
        <w:t>123</w:t>
      </w:r>
      <w:r w:rsidR="00CC29F1" w:rsidRPr="00401A41">
        <w:rPr>
          <w:lang w:val="en-GB"/>
        </w:rPr>
        <w:t xml:space="preserve"> are corrected for transfer amplitudes of </w:t>
      </w:r>
      <w:r w:rsidR="00CC29F1" w:rsidRPr="00401A41">
        <w:rPr>
          <w:vertAlign w:val="superscript"/>
          <w:lang w:val="en-GB"/>
        </w:rPr>
        <w:t>13</w:t>
      </w:r>
      <w:r w:rsidR="00CC29F1" w:rsidRPr="00401A41">
        <w:rPr>
          <w:lang w:val="en-GB"/>
        </w:rPr>
        <w:t>C DEPT-45 NMR spectra (cf. experimental section)</w:t>
      </w:r>
      <w:r w:rsidR="001E48ED" w:rsidRPr="00401A41">
        <w:rPr>
          <w:lang w:val="en-GB"/>
        </w:rPr>
        <w:t>.</w:t>
      </w:r>
      <w:r w:rsidR="00CC29F1" w:rsidRPr="00401A41">
        <w:rPr>
          <w:lang w:val="en-GB"/>
        </w:rPr>
        <w:t xml:space="preserve"> </w:t>
      </w:r>
      <w:r w:rsidRPr="00401A41">
        <w:rPr>
          <w:lang w:val="en-GB"/>
        </w:rPr>
        <w:t>This implies lower extent of aliphatic branching, in line with the low proportions of C</w:t>
      </w:r>
      <w:r w:rsidRPr="00401A41">
        <w:rPr>
          <w:vertAlign w:val="subscript"/>
          <w:lang w:val="en-GB"/>
        </w:rPr>
        <w:t>3</w:t>
      </w:r>
      <w:r w:rsidRPr="00401A41">
        <w:rPr>
          <w:b/>
          <w:u w:val="single"/>
          <w:lang w:val="en-GB"/>
        </w:rPr>
        <w:t>C</w:t>
      </w:r>
      <w:r w:rsidRPr="00401A41">
        <w:rPr>
          <w:lang w:val="en-GB"/>
        </w:rPr>
        <w:t xml:space="preserve">H-units observed in </w:t>
      </w:r>
      <w:r w:rsidRPr="00401A41">
        <w:rPr>
          <w:i/>
          <w:lang w:val="en-GB"/>
        </w:rPr>
        <w:t>Sargassum</w:t>
      </w:r>
      <w:r w:rsidRPr="00401A41">
        <w:rPr>
          <w:lang w:val="en-GB"/>
        </w:rPr>
        <w:t xml:space="preserve"> extracts (25% vs. 46%) when compared with those present in open Atlantic surface ocean SPE-DOM. The relative proportions of multiplicity-edited carbon were as follows: </w:t>
      </w:r>
      <w:r w:rsidRPr="00401A41">
        <w:rPr>
          <w:lang w:val="pt-BR"/>
        </w:rPr>
        <w:t>(H</w:t>
      </w:r>
      <w:r w:rsidRPr="00401A41">
        <w:rPr>
          <w:b/>
          <w:u w:val="single"/>
          <w:lang w:val="pt-BR"/>
        </w:rPr>
        <w:t>C</w:t>
      </w:r>
      <w:r w:rsidRPr="00401A41">
        <w:rPr>
          <w:b/>
          <w:vertAlign w:val="subscript"/>
          <w:lang w:val="pt-BR"/>
        </w:rPr>
        <w:t>ar</w:t>
      </w:r>
      <w:r w:rsidRPr="00401A41">
        <w:rPr>
          <w:lang w:val="pt-BR"/>
        </w:rPr>
        <w:t>-C / O-H</w:t>
      </w:r>
      <w:r w:rsidRPr="00401A41">
        <w:rPr>
          <w:b/>
          <w:u w:val="single"/>
          <w:lang w:val="pt-BR"/>
        </w:rPr>
        <w:t>C</w:t>
      </w:r>
      <w:r w:rsidRPr="00401A41">
        <w:rPr>
          <w:lang w:val="pt-BR"/>
        </w:rPr>
        <w:t>-O, phlorotannins / H</w:t>
      </w:r>
      <w:r w:rsidRPr="00401A41">
        <w:rPr>
          <w:b/>
          <w:u w:val="single"/>
          <w:lang w:val="pt-BR"/>
        </w:rPr>
        <w:t>C</w:t>
      </w:r>
      <w:r w:rsidRPr="00401A41">
        <w:rPr>
          <w:lang w:val="pt-BR"/>
        </w:rPr>
        <w:t>-O / H</w:t>
      </w:r>
      <w:r w:rsidRPr="00401A41">
        <w:rPr>
          <w:b/>
          <w:u w:val="single"/>
          <w:lang w:val="pt-BR"/>
        </w:rPr>
        <w:t>C</w:t>
      </w:r>
      <w:r w:rsidRPr="00401A41">
        <w:rPr>
          <w:lang w:val="pt-BR"/>
        </w:rPr>
        <w:t>-C): 16 / 11 / 48 / 25; (H</w:t>
      </w:r>
      <w:r w:rsidRPr="00401A41">
        <w:rPr>
          <w:vertAlign w:val="subscript"/>
          <w:lang w:val="pt-BR"/>
        </w:rPr>
        <w:t>2</w:t>
      </w:r>
      <w:r w:rsidRPr="00401A41">
        <w:rPr>
          <w:b/>
          <w:u w:val="single"/>
          <w:lang w:val="pt-BR"/>
        </w:rPr>
        <w:t>C</w:t>
      </w:r>
      <w:r w:rsidRPr="00401A41">
        <w:rPr>
          <w:lang w:val="pt-BR"/>
        </w:rPr>
        <w:t>-O / H</w:t>
      </w:r>
      <w:r w:rsidRPr="00401A41">
        <w:rPr>
          <w:vertAlign w:val="subscript"/>
          <w:lang w:val="pt-BR"/>
        </w:rPr>
        <w:t>2</w:t>
      </w:r>
      <w:r w:rsidRPr="00401A41">
        <w:rPr>
          <w:b/>
          <w:u w:val="single"/>
          <w:lang w:val="pt-BR"/>
        </w:rPr>
        <w:t>C</w:t>
      </w:r>
      <w:r w:rsidRPr="00401A41">
        <w:rPr>
          <w:lang w:val="pt-BR"/>
        </w:rPr>
        <w:t>-C): 46 / 54; (H</w:t>
      </w:r>
      <w:r w:rsidRPr="00401A41">
        <w:rPr>
          <w:vertAlign w:val="subscript"/>
          <w:lang w:val="pt-BR"/>
        </w:rPr>
        <w:t>3</w:t>
      </w:r>
      <w:r w:rsidRPr="00401A41">
        <w:rPr>
          <w:b/>
          <w:u w:val="single"/>
          <w:lang w:val="pt-BR"/>
        </w:rPr>
        <w:t>C</w:t>
      </w:r>
      <w:r w:rsidRPr="00401A41">
        <w:rPr>
          <w:lang w:val="pt-BR"/>
        </w:rPr>
        <w:t>-O / H</w:t>
      </w:r>
      <w:r w:rsidRPr="00401A41">
        <w:rPr>
          <w:vertAlign w:val="subscript"/>
          <w:lang w:val="pt-BR"/>
        </w:rPr>
        <w:t>3</w:t>
      </w:r>
      <w:r w:rsidRPr="00401A41">
        <w:rPr>
          <w:b/>
          <w:u w:val="single"/>
          <w:lang w:val="pt-BR"/>
        </w:rPr>
        <w:t>C</w:t>
      </w:r>
      <w:r w:rsidRPr="00401A41">
        <w:rPr>
          <w:lang w:val="pt-BR"/>
        </w:rPr>
        <w:t xml:space="preserve">-C): 8 / 92, and confirm large proportions of phlorotannins and a very large proportion of oxygenated methylene groups (46% vs. 15% as observed in </w:t>
      </w:r>
      <w:r w:rsidRPr="00401A41">
        <w:rPr>
          <w:lang w:val="en-GB"/>
        </w:rPr>
        <w:t>open Atlantic surface ocean SPE-DOM</w:t>
      </w:r>
      <w:r w:rsidRPr="00401A41">
        <w:rPr>
          <w:lang w:val="pt-BR"/>
        </w:rPr>
        <w:t xml:space="preserve">). </w:t>
      </w:r>
    </w:p>
    <w:p w14:paraId="0B3A1B64" w14:textId="77777777" w:rsidR="003D1650" w:rsidRPr="00401A41" w:rsidRDefault="003D1650" w:rsidP="003D1650">
      <w:pPr>
        <w:spacing w:after="60"/>
        <w:rPr>
          <w:lang w:val="pt-BR"/>
        </w:rPr>
      </w:pPr>
    </w:p>
    <w:p w14:paraId="4F398F96" w14:textId="77777777" w:rsidR="003D1650" w:rsidRPr="00401A41" w:rsidRDefault="003D1650" w:rsidP="003D1650">
      <w:pPr>
        <w:rPr>
          <w:lang w:val="pt-BR"/>
        </w:rPr>
      </w:pPr>
      <w:r w:rsidRPr="00401A41">
        <w:rPr>
          <w:lang w:val="pt-BR"/>
        </w:rPr>
        <w:br w:type="page"/>
      </w:r>
    </w:p>
    <w:p w14:paraId="6E465989" w14:textId="49582795" w:rsidR="003D1650" w:rsidRPr="00401A41" w:rsidRDefault="003D1650" w:rsidP="003D1650">
      <w:pPr>
        <w:spacing w:after="60"/>
        <w:rPr>
          <w:lang w:val="en-GB"/>
        </w:rPr>
      </w:pPr>
      <w:r w:rsidRPr="00401A41">
        <w:rPr>
          <w:lang w:val="pt-BR"/>
        </w:rPr>
        <w:lastRenderedPageBreak/>
        <w:t xml:space="preserve">Panel B: </w:t>
      </w:r>
      <w:r w:rsidRPr="00401A41">
        <w:rPr>
          <w:lang w:val="en-GB"/>
        </w:rPr>
        <w:t>Overlay of single-pulse (black), QUATD (C</w:t>
      </w:r>
      <w:r w:rsidRPr="00401A41">
        <w:rPr>
          <w:vertAlign w:val="subscript"/>
          <w:lang w:val="en-GB"/>
        </w:rPr>
        <w:t>q</w:t>
      </w:r>
      <w:r w:rsidRPr="00401A41">
        <w:rPr>
          <w:lang w:val="en-GB"/>
        </w:rPr>
        <w:t>; brown), DEPT-45 (CH</w:t>
      </w:r>
      <w:r w:rsidRPr="00401A41">
        <w:rPr>
          <w:vertAlign w:val="subscript"/>
          <w:lang w:val="en-GB"/>
        </w:rPr>
        <w:t>123</w:t>
      </w:r>
      <w:r w:rsidRPr="00401A41">
        <w:rPr>
          <w:lang w:val="en-GB"/>
        </w:rPr>
        <w:t xml:space="preserve">; purple) and DEPT-90 (CH; blue) </w:t>
      </w:r>
      <w:r w:rsidRPr="00401A41">
        <w:rPr>
          <w:vertAlign w:val="superscript"/>
          <w:lang w:val="en-GB"/>
        </w:rPr>
        <w:t>13</w:t>
      </w:r>
      <w:r w:rsidRPr="00401A41">
        <w:rPr>
          <w:lang w:val="en-GB"/>
        </w:rPr>
        <w:t xml:space="preserve">C NMR spectra of consolidated </w:t>
      </w:r>
      <w:r w:rsidRPr="00401A41">
        <w:rPr>
          <w:i/>
          <w:lang w:val="en-GB"/>
        </w:rPr>
        <w:t>Sargassum</w:t>
      </w:r>
      <w:r w:rsidRPr="00401A41">
        <w:rPr>
          <w:lang w:val="en-GB"/>
        </w:rPr>
        <w:t xml:space="preserve"> extract. Exponential line</w:t>
      </w:r>
      <w:r w:rsidR="00E24090" w:rsidRPr="00401A41">
        <w:rPr>
          <w:lang w:val="en-GB"/>
        </w:rPr>
        <w:t xml:space="preserve"> broadening used here was 35 Hz</w:t>
      </w:r>
      <w:r w:rsidRPr="00401A41">
        <w:rPr>
          <w:lang w:val="en-GB"/>
        </w:rPr>
        <w:t xml:space="preserve">. </w:t>
      </w:r>
      <w:r w:rsidRPr="00401A41">
        <w:rPr>
          <w:lang w:val="pt-BR"/>
        </w:rPr>
        <w:t>A</w:t>
      </w:r>
      <w:r w:rsidRPr="00401A41">
        <w:rPr>
          <w:lang w:val="en-GB"/>
        </w:rPr>
        <w:t xml:space="preserve"> large variance of substitution motifs was found in </w:t>
      </w:r>
      <w:r w:rsidRPr="00401A41">
        <w:rPr>
          <w:i/>
          <w:lang w:val="en-GB"/>
        </w:rPr>
        <w:t>Sargassum</w:t>
      </w:r>
      <w:r w:rsidRPr="00401A41">
        <w:rPr>
          <w:lang w:val="en-GB"/>
        </w:rPr>
        <w:t xml:space="preserve"> phlorotannins; in particular, multiply oxygenated phlorotannins (i.e. with 4-6 oxygen atoms per aromatic ring) produced </w:t>
      </w:r>
      <w:r w:rsidRPr="00401A41">
        <w:rPr>
          <w:vertAlign w:val="superscript"/>
          <w:lang w:val="en-GB"/>
        </w:rPr>
        <w:t>13</w:t>
      </w:r>
      <w:r w:rsidRPr="00401A41">
        <w:rPr>
          <w:lang w:val="en-GB"/>
        </w:rPr>
        <w:t>C NMR resonances of C</w:t>
      </w:r>
      <w:r w:rsidRPr="00401A41">
        <w:rPr>
          <w:vertAlign w:val="subscript"/>
          <w:lang w:val="en-GB"/>
        </w:rPr>
        <w:t>ar</w:t>
      </w:r>
      <w:r w:rsidRPr="00401A41">
        <w:rPr>
          <w:lang w:val="en-GB"/>
        </w:rPr>
        <w:t xml:space="preserve">-O-units, ranging from </w:t>
      </w:r>
      <w:r w:rsidRPr="00401A41">
        <w:rPr>
          <w:rFonts w:ascii="Symbol" w:hAnsi="Symbol"/>
          <w:lang w:val="en-GB"/>
        </w:rPr>
        <w:t></w:t>
      </w:r>
      <w:r w:rsidRPr="00401A41">
        <w:rPr>
          <w:vertAlign w:val="subscript"/>
          <w:lang w:val="en-GB"/>
        </w:rPr>
        <w:t>C</w:t>
      </w:r>
      <w:r w:rsidRPr="00401A41">
        <w:rPr>
          <w:lang w:val="en-GB"/>
        </w:rPr>
        <w:t xml:space="preserve"> ~165 ppm down to ~130 ppm, a range not observed for classical phenolic units which resonate at </w:t>
      </w:r>
      <w:r w:rsidRPr="00401A41">
        <w:rPr>
          <w:rFonts w:ascii="Symbol" w:hAnsi="Symbol"/>
          <w:lang w:val="en-GB"/>
        </w:rPr>
        <w:t></w:t>
      </w:r>
      <w:r w:rsidRPr="00401A41">
        <w:rPr>
          <w:vertAlign w:val="subscript"/>
          <w:lang w:val="en-GB"/>
        </w:rPr>
        <w:t>C</w:t>
      </w:r>
      <w:r w:rsidRPr="00401A41">
        <w:rPr>
          <w:lang w:val="en-GB"/>
        </w:rPr>
        <w:t xml:space="preserve"> ~158 ± 8 ppm. C</w:t>
      </w:r>
      <w:r w:rsidRPr="00401A41">
        <w:rPr>
          <w:vertAlign w:val="subscript"/>
          <w:lang w:val="en-GB"/>
        </w:rPr>
        <w:t>ar</w:t>
      </w:r>
      <w:r w:rsidRPr="00401A41">
        <w:rPr>
          <w:lang w:val="en-GB"/>
        </w:rPr>
        <w:t xml:space="preserve">-C-units occupied a range from </w:t>
      </w:r>
      <w:r w:rsidRPr="00401A41">
        <w:rPr>
          <w:rFonts w:ascii="Symbol" w:hAnsi="Symbol"/>
          <w:lang w:val="en-GB"/>
        </w:rPr>
        <w:t></w:t>
      </w:r>
      <w:r w:rsidRPr="00401A41">
        <w:rPr>
          <w:vertAlign w:val="subscript"/>
          <w:lang w:val="en-GB"/>
        </w:rPr>
        <w:t>C</w:t>
      </w:r>
      <w:r w:rsidRPr="00401A41">
        <w:rPr>
          <w:lang w:val="en-GB"/>
        </w:rPr>
        <w:t xml:space="preserve"> ~ 90-140 ppm. Hence, appreciable </w:t>
      </w:r>
      <w:r w:rsidRPr="00401A41">
        <w:rPr>
          <w:vertAlign w:val="superscript"/>
          <w:lang w:val="en-GB"/>
        </w:rPr>
        <w:t>13</w:t>
      </w:r>
      <w:r w:rsidRPr="00401A41">
        <w:rPr>
          <w:lang w:val="en-GB"/>
        </w:rPr>
        <w:t xml:space="preserve">C NMR integral was observed in the region from </w:t>
      </w:r>
      <w:r w:rsidRPr="00401A41">
        <w:rPr>
          <w:rFonts w:ascii="Symbol" w:hAnsi="Symbol"/>
          <w:lang w:val="en-GB"/>
        </w:rPr>
        <w:t></w:t>
      </w:r>
      <w:r w:rsidRPr="00401A41">
        <w:rPr>
          <w:vertAlign w:val="subscript"/>
          <w:lang w:val="en-GB"/>
        </w:rPr>
        <w:t>C</w:t>
      </w:r>
      <w:r w:rsidRPr="00401A41">
        <w:rPr>
          <w:lang w:val="en-GB"/>
        </w:rPr>
        <w:t xml:space="preserve"> ~ 90-165 ppm; nevertheless the large spread of </w:t>
      </w:r>
      <w:r w:rsidRPr="00401A41">
        <w:rPr>
          <w:rFonts w:ascii="Symbol" w:hAnsi="Symbol"/>
          <w:lang w:val="en-GB"/>
        </w:rPr>
        <w:t></w:t>
      </w:r>
      <w:r w:rsidRPr="00401A41">
        <w:rPr>
          <w:vertAlign w:val="subscript"/>
          <w:lang w:val="en-GB"/>
        </w:rPr>
        <w:t>C</w:t>
      </w:r>
      <w:r w:rsidRPr="00401A41">
        <w:rPr>
          <w:lang w:val="en-GB"/>
        </w:rPr>
        <w:t xml:space="preserve">, caused limited S/N ratio, even at lengthy acquisitions. The yellow shaded area provides an expansion from </w:t>
      </w:r>
      <w:r w:rsidRPr="00401A41">
        <w:rPr>
          <w:rFonts w:ascii="Symbol" w:hAnsi="Symbol"/>
          <w:lang w:val="en-GB"/>
        </w:rPr>
        <w:t></w:t>
      </w:r>
      <w:r w:rsidRPr="00401A41">
        <w:rPr>
          <w:vertAlign w:val="subscript"/>
          <w:lang w:val="en-GB"/>
        </w:rPr>
        <w:t>C</w:t>
      </w:r>
      <w:r w:rsidRPr="00401A41">
        <w:rPr>
          <w:lang w:val="en-GB"/>
        </w:rPr>
        <w:t xml:space="preserve"> ~85 - 130 ppm in which the majority of carboxylated and alkylated 1,3,5-trioxoaromatic which are not placed within condensed, polyoxygenated systems, resonate. </w:t>
      </w:r>
    </w:p>
    <w:p w14:paraId="1BE5DA21" w14:textId="48582DDC" w:rsidR="003D1650" w:rsidRPr="00401A41" w:rsidRDefault="003D1650" w:rsidP="003D1650">
      <w:pPr>
        <w:spacing w:after="60"/>
        <w:rPr>
          <w:lang w:val="pt-BR"/>
        </w:rPr>
      </w:pPr>
      <w:r w:rsidRPr="00401A41">
        <w:rPr>
          <w:lang w:val="pt-BR"/>
        </w:rPr>
        <w:t xml:space="preserve">Quaternary carbon allowed improved description of phlorotannin structural diversity. When we defined the entire </w:t>
      </w:r>
      <w:r w:rsidRPr="00401A41">
        <w:rPr>
          <w:vertAlign w:val="superscript"/>
          <w:lang w:val="pt-BR"/>
        </w:rPr>
        <w:t>13</w:t>
      </w:r>
      <w:r w:rsidRPr="00401A41">
        <w:rPr>
          <w:lang w:val="pt-BR"/>
        </w:rPr>
        <w:t>C</w:t>
      </w:r>
      <w:r w:rsidRPr="00401A41">
        <w:rPr>
          <w:vertAlign w:val="subscript"/>
          <w:lang w:val="pt-BR"/>
        </w:rPr>
        <w:t>q</w:t>
      </w:r>
      <w:r w:rsidRPr="00401A41">
        <w:rPr>
          <w:lang w:val="pt-BR"/>
        </w:rPr>
        <w:t xml:space="preserve"> NMR integral from </w:t>
      </w:r>
      <w:r w:rsidRPr="00401A41">
        <w:rPr>
          <w:rFonts w:ascii="Symbol" w:hAnsi="Symbol"/>
          <w:lang w:val="pt-BR"/>
        </w:rPr>
        <w:t></w:t>
      </w:r>
      <w:r w:rsidRPr="00401A41">
        <w:rPr>
          <w:vertAlign w:val="subscript"/>
          <w:lang w:val="pt-BR"/>
        </w:rPr>
        <w:t>C</w:t>
      </w:r>
      <w:r w:rsidRPr="00401A41">
        <w:rPr>
          <w:lang w:val="pt-BR"/>
        </w:rPr>
        <w:t xml:space="preserve"> ~ 90-165 ppm as 100%, the section of C</w:t>
      </w:r>
      <w:r w:rsidRPr="00401A41">
        <w:rPr>
          <w:vertAlign w:val="subscript"/>
          <w:lang w:val="pt-BR"/>
        </w:rPr>
        <w:t>ar</w:t>
      </w:r>
      <w:r w:rsidRPr="00401A41">
        <w:rPr>
          <w:lang w:val="pt-BR"/>
        </w:rPr>
        <w:t>-O units (</w:t>
      </w:r>
      <w:r w:rsidRPr="00401A41">
        <w:rPr>
          <w:rFonts w:ascii="Symbol" w:hAnsi="Symbol"/>
          <w:lang w:val="pt-BR"/>
        </w:rPr>
        <w:t></w:t>
      </w:r>
      <w:r w:rsidRPr="00401A41">
        <w:rPr>
          <w:vertAlign w:val="subscript"/>
          <w:lang w:val="pt-BR"/>
        </w:rPr>
        <w:t>C</w:t>
      </w:r>
      <w:r w:rsidRPr="00401A41">
        <w:rPr>
          <w:lang w:val="pt-BR"/>
        </w:rPr>
        <w:t xml:space="preserve"> ~ 140-160 ppm) which was part of a freely rotating 1,3,5-trioxo-aromatic ring had 23% abundance; the section of oxidized aromatic compounds with ≥ 4 oxygen atoms per aromatic ring (</w:t>
      </w:r>
      <w:r w:rsidRPr="00401A41">
        <w:rPr>
          <w:rFonts w:ascii="Symbol" w:hAnsi="Symbol"/>
          <w:lang w:val="pt-BR"/>
        </w:rPr>
        <w:t></w:t>
      </w:r>
      <w:r w:rsidRPr="00401A41">
        <w:rPr>
          <w:vertAlign w:val="subscript"/>
          <w:lang w:val="pt-BR"/>
        </w:rPr>
        <w:t>C</w:t>
      </w:r>
      <w:r w:rsidRPr="00401A41">
        <w:rPr>
          <w:lang w:val="pt-BR"/>
        </w:rPr>
        <w:t xml:space="preserve"> ~ 120-140 ppm) in elaborate, fused chemical environments was 18%, while the bulk of oxygenated 1,3,5-phlorotannins ranged near 60% quaternary carbon. With a range of </w:t>
      </w:r>
      <w:r w:rsidRPr="00401A41">
        <w:rPr>
          <w:rFonts w:ascii="Symbol" w:hAnsi="Symbol"/>
          <w:lang w:val="pt-BR"/>
        </w:rPr>
        <w:t></w:t>
      </w:r>
      <w:r w:rsidRPr="00401A41">
        <w:rPr>
          <w:vertAlign w:val="subscript"/>
          <w:lang w:val="pt-BR"/>
        </w:rPr>
        <w:t>C</w:t>
      </w:r>
      <w:r w:rsidRPr="00401A41">
        <w:rPr>
          <w:lang w:val="pt-BR"/>
        </w:rPr>
        <w:t xml:space="preserve"> ~ 90-120 ppm, C</w:t>
      </w:r>
      <w:r w:rsidRPr="00401A41">
        <w:rPr>
          <w:vertAlign w:val="subscript"/>
          <w:lang w:val="pt-BR"/>
        </w:rPr>
        <w:t>q</w:t>
      </w:r>
      <w:r w:rsidRPr="00401A41">
        <w:rPr>
          <w:lang w:val="pt-BR"/>
        </w:rPr>
        <w:t xml:space="preserve"> occupied a much wider section of </w:t>
      </w:r>
      <w:r w:rsidRPr="00401A41">
        <w:rPr>
          <w:rFonts w:ascii="Symbol" w:hAnsi="Symbol"/>
          <w:lang w:val="pt-BR"/>
        </w:rPr>
        <w:t></w:t>
      </w:r>
      <w:r w:rsidRPr="00401A41">
        <w:rPr>
          <w:lang w:val="pt-BR"/>
        </w:rPr>
        <w:t>(</w:t>
      </w:r>
      <w:r w:rsidRPr="00401A41">
        <w:rPr>
          <w:vertAlign w:val="superscript"/>
          <w:lang w:val="pt-BR"/>
        </w:rPr>
        <w:t>13</w:t>
      </w:r>
      <w:r w:rsidRPr="00401A41">
        <w:rPr>
          <w:lang w:val="pt-BR"/>
        </w:rPr>
        <w:t xml:space="preserve">C) than respective methine carbon atoms which resonated from </w:t>
      </w:r>
      <w:r w:rsidRPr="00401A41">
        <w:rPr>
          <w:rFonts w:ascii="Symbol" w:hAnsi="Symbol"/>
          <w:lang w:val="pt-BR"/>
        </w:rPr>
        <w:t></w:t>
      </w:r>
      <w:r w:rsidRPr="00401A41">
        <w:rPr>
          <w:vertAlign w:val="subscript"/>
          <w:lang w:val="pt-BR"/>
        </w:rPr>
        <w:t>C</w:t>
      </w:r>
      <w:r w:rsidRPr="00401A41">
        <w:rPr>
          <w:lang w:val="pt-BR"/>
        </w:rPr>
        <w:t xml:space="preserve"> ~ 90-102 ppm (Figure 3, Figure S12). The relative proportions of quaternary and methine carbon from </w:t>
      </w:r>
      <w:r w:rsidRPr="00401A41">
        <w:rPr>
          <w:rFonts w:ascii="Symbol" w:hAnsi="Symbol"/>
          <w:lang w:val="pt-BR"/>
        </w:rPr>
        <w:t></w:t>
      </w:r>
      <w:r w:rsidRPr="00401A41">
        <w:rPr>
          <w:vertAlign w:val="subscript"/>
          <w:lang w:val="pt-BR"/>
        </w:rPr>
        <w:t>C</w:t>
      </w:r>
      <w:r w:rsidRPr="00401A41">
        <w:rPr>
          <w:lang w:val="pt-BR"/>
        </w:rPr>
        <w:t xml:space="preserve"> ~ 90-120 ppm, i.e. the section in which the common and C-substituted phlorotannins resonated were &gt;8:1. This implies a very substantial oxygenation of aromatic rings with nevertheless have retained their intrinsic 1,3,5-trioxo substitution pattern. Carboxylated and alkylated phlorotannins probably result from carboxylation of reactive radical intermediates </w:t>
      </w:r>
      <w:r w:rsidRPr="00401A41">
        <w:rPr>
          <w:lang w:val="pt-BR"/>
        </w:rPr>
        <w:fldChar w:fldCharType="begin" w:fldLock="1"/>
      </w:r>
      <w:r w:rsidR="00E064C5" w:rsidRPr="00401A41">
        <w:rPr>
          <w:lang w:val="pt-BR"/>
        </w:rPr>
        <w:instrText>ADDIN CSL_CITATION {"citationItems":[{"id":"ITEM-1","itemData":{"DOI":"10.1021/es970636z","ISBN":"0013-936X","ISSN":"0013936X","PMID":"75724800025","abstract":"Irradiation (UV/Vis ì &gt; 290 nm) under nitrogen and oxygen atmosphere significantly affected the structure of dissolved humic material (DHM). Photobleaching of the DHM solution occurred essentially under O2 atmosphere in conjunction with a decrease in average molecular weight and an increase in acidity due to the disaggregation and photooxidation processes. The structural changes were followed by various separation and analytical methods including capillary zone electrophoresis (CZE), gel permeation chromatography (GPC), Fourier transformation infrared (FTIR), and one- and two-dimensional nuclear magnetic resonance spectroscopy (NMR) as well as pyrolysisfield ionization mass spectrometry (Py-FIMS). The structural investigations showed selective degradations of DHM, especially under oxygen atmosphere. Structures of lignic and lipidic origin were the most photolabile as compared to carbohydrates, alkylbenzenes, or N-containing structures that accumulated in the system. Under nitrogen atmosphere the acids remained fairly stable. Indirect photolysis seems to be the major pathway in degradation of DHM subjected to UV/Vis irradiation.","author":[{"dropping-particle":"","family":"Schmitt-Kopplin","given":"Philippe","non-dropping-particle":"","parse-names":false,"suffix":""},{"dropping-particle":"","family":"Hertkorn","given":"Norbert","non-dropping-particle":"","parse-names":false,"suffix":""},{"dropping-particle":"","family":"Schulten","given":"Hans Rolf","non-dropping-particle":"","parse-names":false,"suffix":""},{"dropping-particle":"","family":"Kettrup","given":"Antonius","non-dropping-particle":"","parse-names":false,"suffix":""}],"container-title":"Environmental Science and Technology","id":"ITEM-1","issue":"17","issued":{"date-parts":[["1998"]]},"page":"2531-2541","title":"Structural changes in a dissolved soil humic acid during photochemical degradation processes under O2 and N2 atmosphere","type":"article-journal","volume":"32"},"uris":["http://www.mendeley.com/documents/?uuid=f2ba2e5f-68dd-47fe-8b55-5979670f217c"]}],"mendeley":{"formattedCitation":"(Schmitt-Kopplin et al., 1998)","plainTextFormattedCitation":"(Schmitt-Kopplin et al., 1998)","previouslyFormattedCitation":"(Schmitt-Kopplin et al., 1998)"},"properties":{"noteIndex":0},"schema":"https://github.com/citation-style-language/schema/raw/master/csl-citation.json"}</w:instrText>
      </w:r>
      <w:r w:rsidRPr="00401A41">
        <w:rPr>
          <w:lang w:val="pt-BR"/>
        </w:rPr>
        <w:fldChar w:fldCharType="separate"/>
      </w:r>
      <w:r w:rsidR="00E064C5" w:rsidRPr="00401A41">
        <w:rPr>
          <w:noProof/>
          <w:lang w:val="pt-BR"/>
        </w:rPr>
        <w:t>(Schmitt-Kopplin et al., 1998)</w:t>
      </w:r>
      <w:r w:rsidRPr="00401A41">
        <w:rPr>
          <w:lang w:val="pt-BR"/>
        </w:rPr>
        <w:fldChar w:fldCharType="end"/>
      </w:r>
      <w:r w:rsidRPr="00401A41">
        <w:rPr>
          <w:lang w:val="pt-BR"/>
        </w:rPr>
        <w:t>.</w:t>
      </w:r>
    </w:p>
    <w:p w14:paraId="5BEDD31E" w14:textId="3E483DDB" w:rsidR="003D1650" w:rsidRPr="00401A41" w:rsidRDefault="003D1650" w:rsidP="003D1650">
      <w:pPr>
        <w:spacing w:after="60"/>
        <w:rPr>
          <w:u w:val="double"/>
          <w:lang w:val="pt-BR"/>
        </w:rPr>
      </w:pPr>
      <w:r w:rsidRPr="00401A41">
        <w:rPr>
          <w:lang w:val="pt-BR"/>
        </w:rPr>
        <w:t xml:space="preserve">A very few solution-state QUATD </w:t>
      </w:r>
      <w:r w:rsidRPr="00401A41">
        <w:rPr>
          <w:vertAlign w:val="superscript"/>
          <w:lang w:val="pt-BR"/>
        </w:rPr>
        <w:t>13</w:t>
      </w:r>
      <w:r w:rsidRPr="00401A41">
        <w:rPr>
          <w:lang w:val="pt-BR"/>
        </w:rPr>
        <w:t>C NMR s</w:t>
      </w:r>
      <w:r w:rsidR="00773A9C" w:rsidRPr="00401A41">
        <w:rPr>
          <w:lang w:val="pt-BR"/>
        </w:rPr>
        <w:t>pectra are published;</w:t>
      </w:r>
      <w:r w:rsidRPr="00401A41">
        <w:rPr>
          <w:lang w:val="pt-BR"/>
        </w:rPr>
        <w:t xml:space="preserve"> </w:t>
      </w:r>
      <w:r w:rsidRPr="00401A41">
        <w:rPr>
          <w:lang w:val="pt-BR"/>
        </w:rPr>
        <w:fldChar w:fldCharType="begin" w:fldLock="1"/>
      </w:r>
      <w:r w:rsidR="00773A9C" w:rsidRPr="00401A41">
        <w:rPr>
          <w:lang w:val="pt-BR"/>
        </w:rPr>
        <w:instrText>ADDIN CSL_CITATION {"citationItems":[{"id":"ITEM-1","itemData":{"DOI":"10.1021/es0713072","ISBN":"0013-936X","ISSN":"0013-936X","PMID":"18200846","author":[{"dropping-particle":"","family":"Lam","given":"Buuan","non-dropping-particle":"","parse-names":false,"suffix":""},{"dropping-particle":"","family":"Baer","given":"Andrew","non-dropping-particle":"","parse-names":false,"suffix":""},{"dropping-particle":"","family":"Alaee","given":"Mehran","non-dropping-particle":"","parse-names":false,"suffix":""},{"dropping-particle":"","family":"Lefebvre","given":"Brent","non-dropping-particle":"","parse-names":false,"suffix":""},{"dropping-particle":"","family":"Moser","given":"Arvin","non-dropping-particle":"","parse-names":false,"suffix":""},{"dropping-particle":"","family":"Williams","given":"Antony","non-dropping-particle":"","parse-names":false,"suffix":""},{"dropping-particle":"","family":"Simpson","given":"Andre J.","non-dropping-particle":"","parse-names":false,"suffix":""}],"container-title":"Environmental Science &amp; Technology","id":"ITEM-1","issue":"24","issued":{"date-parts":[["2007"]]},"page":"8240-8247","title":"Major Structural Components in Freshwater Dissolved Organic Matter","type":"article-journal","volume":"41"},"uris":["http://www.mendeley.com/documents/?uuid=fc7d2852-4c50-4c5e-9bc6-1934f788293f"]}],"mendeley":{"formattedCitation":"(Lam et al., 2007)","manualFormatting":"Lam et al. (2007)","plainTextFormattedCitation":"(Lam et al., 2007)","previouslyFormattedCitation":"(Lam et al., 2007)"},"properties":{"noteIndex":0},"schema":"https://github.com/citation-style-language/schema/raw/master/csl-citation.json"}</w:instrText>
      </w:r>
      <w:r w:rsidRPr="00401A41">
        <w:rPr>
          <w:lang w:val="pt-BR"/>
        </w:rPr>
        <w:fldChar w:fldCharType="separate"/>
      </w:r>
      <w:r w:rsidR="00E064C5" w:rsidRPr="00401A41">
        <w:rPr>
          <w:noProof/>
          <w:lang w:val="pt-BR"/>
        </w:rPr>
        <w:t xml:space="preserve">Lam et al. </w:t>
      </w:r>
      <w:r w:rsidR="00773A9C" w:rsidRPr="00401A41">
        <w:rPr>
          <w:noProof/>
          <w:lang w:val="pt-BR"/>
        </w:rPr>
        <w:t>(</w:t>
      </w:r>
      <w:r w:rsidR="00E064C5" w:rsidRPr="00401A41">
        <w:rPr>
          <w:noProof/>
          <w:lang w:val="pt-BR"/>
        </w:rPr>
        <w:t>2007)</w:t>
      </w:r>
      <w:r w:rsidRPr="00401A41">
        <w:rPr>
          <w:lang w:val="pt-BR"/>
        </w:rPr>
        <w:fldChar w:fldCharType="end"/>
      </w:r>
      <w:r w:rsidRPr="00401A41">
        <w:rPr>
          <w:lang w:val="pt-BR"/>
        </w:rPr>
        <w:t xml:space="preserve"> have investigated a freshwater DOM in which the overall proportion of C</w:t>
      </w:r>
      <w:r w:rsidRPr="00401A41">
        <w:rPr>
          <w:vertAlign w:val="subscript"/>
          <w:lang w:val="pt-BR"/>
        </w:rPr>
        <w:t>q</w:t>
      </w:r>
      <w:r w:rsidRPr="00401A41">
        <w:rPr>
          <w:lang w:val="pt-BR"/>
        </w:rPr>
        <w:t xml:space="preserve"> was quite sizable (~67%; Figure 2 in </w:t>
      </w:r>
      <w:r w:rsidRPr="00401A41">
        <w:rPr>
          <w:lang w:val="pt-BR"/>
        </w:rPr>
        <w:fldChar w:fldCharType="begin" w:fldLock="1"/>
      </w:r>
      <w:r w:rsidR="00773A9C" w:rsidRPr="00401A41">
        <w:rPr>
          <w:lang w:val="pt-BR"/>
        </w:rPr>
        <w:instrText>ADDIN CSL_CITATION {"citationItems":[{"id":"ITEM-1","itemData":{"DOI":"10.1021/es0713072","ISBN":"0013-936X","ISSN":"0013-936X","PMID":"18200846","author":[{"dropping-particle":"","family":"Lam","given":"Buuan","non-dropping-particle":"","parse-names":false,"suffix":""},{"dropping-particle":"","family":"Baer","given":"Andrew","non-dropping-particle":"","parse-names":false,"suffix":""},{"dropping-particle":"","family":"Alaee","given":"Mehran","non-dropping-particle":"","parse-names":false,"suffix":""},{"dropping-particle":"","family":"Lefebvre","given":"Brent","non-dropping-particle":"","parse-names":false,"suffix":""},{"dropping-particle":"","family":"Moser","given":"Arvin","non-dropping-particle":"","parse-names":false,"suffix":""},{"dropping-particle":"","family":"Williams","given":"Antony","non-dropping-particle":"","parse-names":false,"suffix":""},{"dropping-particle":"","family":"Simpson","given":"Andre J.","non-dropping-particle":"","parse-names":false,"suffix":""}],"container-title":"Environmental Science &amp; Technology","id":"ITEM-1","issue":"24","issued":{"date-parts":[["2007"]]},"page":"8240-8247","title":"Major Structural Components in Freshwater Dissolved Organic Matter","type":"article-journal","volume":"41"},"uris":["http://www.mendeley.com/documents/?uuid=fc7d2852-4c50-4c5e-9bc6-1934f788293f"]}],"mendeley":{"formattedCitation":"(Lam et al., 2007)","manualFormatting":"Lam et al. (2007)","plainTextFormattedCitation":"(Lam et al., 2007)","previouslyFormattedCitation":"(Lam et al., 2007)"},"properties":{"noteIndex":0},"schema":"https://github.com/citation-style-language/schema/raw/master/csl-citation.json"}</w:instrText>
      </w:r>
      <w:r w:rsidRPr="00401A41">
        <w:rPr>
          <w:lang w:val="pt-BR"/>
        </w:rPr>
        <w:fldChar w:fldCharType="separate"/>
      </w:r>
      <w:r w:rsidR="00773A9C" w:rsidRPr="00401A41">
        <w:rPr>
          <w:noProof/>
          <w:lang w:val="pt-BR"/>
        </w:rPr>
        <w:t>Lam et al.</w:t>
      </w:r>
      <w:r w:rsidR="00E064C5" w:rsidRPr="00401A41">
        <w:rPr>
          <w:noProof/>
          <w:lang w:val="pt-BR"/>
        </w:rPr>
        <w:t xml:space="preserve"> </w:t>
      </w:r>
      <w:r w:rsidR="00773A9C" w:rsidRPr="00401A41">
        <w:rPr>
          <w:noProof/>
          <w:lang w:val="pt-BR"/>
        </w:rPr>
        <w:t>(</w:t>
      </w:r>
      <w:r w:rsidR="00E064C5" w:rsidRPr="00401A41">
        <w:rPr>
          <w:noProof/>
          <w:lang w:val="pt-BR"/>
        </w:rPr>
        <w:t>2007)</w:t>
      </w:r>
      <w:r w:rsidRPr="00401A41">
        <w:rPr>
          <w:lang w:val="pt-BR"/>
        </w:rPr>
        <w:fldChar w:fldCharType="end"/>
      </w:r>
      <w:r w:rsidRPr="00401A41">
        <w:rPr>
          <w:lang w:val="pt-BR"/>
        </w:rPr>
        <w:t xml:space="preserve">); however in contrast to </w:t>
      </w:r>
      <w:r w:rsidRPr="00401A41">
        <w:rPr>
          <w:i/>
          <w:lang w:val="pt-BR"/>
        </w:rPr>
        <w:t>Sargassum</w:t>
      </w:r>
      <w:r w:rsidRPr="00401A41">
        <w:rPr>
          <w:lang w:val="pt-BR"/>
        </w:rPr>
        <w:t xml:space="preserve"> extract, fresh</w:t>
      </w:r>
      <w:r w:rsidR="00F05ED3" w:rsidRPr="00401A41">
        <w:rPr>
          <w:lang w:val="pt-BR"/>
        </w:rPr>
        <w:t>w</w:t>
      </w:r>
      <w:r w:rsidRPr="00401A41">
        <w:rPr>
          <w:lang w:val="pt-BR"/>
        </w:rPr>
        <w:t xml:space="preserve">ater DOM showed almost no quaternary carbon from </w:t>
      </w:r>
      <w:r w:rsidRPr="00401A41">
        <w:rPr>
          <w:rFonts w:ascii="Symbol" w:hAnsi="Symbol"/>
          <w:lang w:val="pt-BR"/>
        </w:rPr>
        <w:t></w:t>
      </w:r>
      <w:r w:rsidRPr="00401A41">
        <w:rPr>
          <w:vertAlign w:val="subscript"/>
          <w:lang w:val="pt-BR"/>
        </w:rPr>
        <w:t>C</w:t>
      </w:r>
      <w:r w:rsidRPr="00401A41">
        <w:rPr>
          <w:lang w:val="pt-BR"/>
        </w:rPr>
        <w:t xml:space="preserve"> ~ 90-102 ppm, and also nearly negligible ketones at </w:t>
      </w:r>
      <w:r w:rsidRPr="00401A41">
        <w:rPr>
          <w:rFonts w:ascii="Symbol" w:hAnsi="Symbol"/>
          <w:lang w:val="pt-BR"/>
        </w:rPr>
        <w:t></w:t>
      </w:r>
      <w:r w:rsidRPr="00401A41">
        <w:rPr>
          <w:vertAlign w:val="subscript"/>
          <w:lang w:val="pt-BR"/>
        </w:rPr>
        <w:t>C</w:t>
      </w:r>
      <w:r w:rsidRPr="00401A41">
        <w:rPr>
          <w:lang w:val="pt-BR"/>
        </w:rPr>
        <w:t xml:space="preserve"> &gt; 195 ppm.</w:t>
      </w:r>
      <w:r w:rsidRPr="00401A41">
        <w:rPr>
          <w:u w:val="double"/>
          <w:lang w:val="pt-BR"/>
        </w:rPr>
        <w:t xml:space="preserve"> </w:t>
      </w:r>
    </w:p>
    <w:p w14:paraId="4DC90967" w14:textId="77777777" w:rsidR="003D1650" w:rsidRPr="00401A41" w:rsidRDefault="003D1650" w:rsidP="003D1650">
      <w:pPr>
        <w:spacing w:after="60"/>
        <w:rPr>
          <w:lang w:val="en-GB"/>
        </w:rPr>
      </w:pPr>
    </w:p>
    <w:p w14:paraId="347A96A6" w14:textId="77777777" w:rsidR="003D1650" w:rsidRPr="00401A41" w:rsidRDefault="003D1650" w:rsidP="003D1650">
      <w:pPr>
        <w:spacing w:after="60"/>
        <w:rPr>
          <w:lang w:val="en-GB"/>
        </w:rPr>
      </w:pPr>
      <w:r w:rsidRPr="00401A41">
        <w:rPr>
          <w:noProof/>
        </w:rPr>
        <w:lastRenderedPageBreak/>
        <w:drawing>
          <wp:inline distT="0" distB="0" distL="0" distR="0" wp14:anchorId="1ED77AB0" wp14:editId="4B8A6F01">
            <wp:extent cx="5943600" cy="4432300"/>
            <wp:effectExtent l="0" t="0" r="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ior_sargas16_cons_394_395_396_HSQC_8_4_120_85ppm.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4432300"/>
                    </a:xfrm>
                    <a:prstGeom prst="rect">
                      <a:avLst/>
                    </a:prstGeom>
                  </pic:spPr>
                </pic:pic>
              </a:graphicData>
            </a:graphic>
          </wp:inline>
        </w:drawing>
      </w:r>
    </w:p>
    <w:p w14:paraId="5DF23D2A" w14:textId="77777777" w:rsidR="003D1650" w:rsidRPr="00401A41" w:rsidRDefault="003D1650" w:rsidP="003D1650">
      <w:pPr>
        <w:spacing w:after="60"/>
        <w:rPr>
          <w:lang w:val="en-GB"/>
        </w:rPr>
      </w:pPr>
    </w:p>
    <w:p w14:paraId="31214C73" w14:textId="6107E999" w:rsidR="003D1650" w:rsidRPr="00401A41" w:rsidRDefault="003D1650" w:rsidP="003D1650">
      <w:pPr>
        <w:spacing w:after="60"/>
        <w:rPr>
          <w:lang w:val="pt-BR"/>
        </w:rPr>
      </w:pPr>
      <w:r w:rsidRPr="00401A41">
        <w:rPr>
          <w:b/>
          <w:lang w:val="en-GB"/>
        </w:rPr>
        <w:t>Figure S12.</w:t>
      </w:r>
      <w:r w:rsidRPr="00401A41">
        <w:rPr>
          <w:lang w:val="en-GB"/>
        </w:rPr>
        <w:t xml:space="preserve"> Section of </w:t>
      </w:r>
      <w:r w:rsidRPr="00401A41">
        <w:rPr>
          <w:vertAlign w:val="superscript"/>
          <w:lang w:val="en-GB"/>
        </w:rPr>
        <w:t>1</w:t>
      </w:r>
      <w:r w:rsidRPr="00401A41">
        <w:rPr>
          <w:lang w:val="en-GB"/>
        </w:rPr>
        <w:t xml:space="preserve">H, </w:t>
      </w:r>
      <w:r w:rsidRPr="00401A41">
        <w:rPr>
          <w:vertAlign w:val="superscript"/>
          <w:lang w:val="en-GB"/>
        </w:rPr>
        <w:t>13</w:t>
      </w:r>
      <w:r w:rsidRPr="00401A41">
        <w:rPr>
          <w:lang w:val="en-GB"/>
        </w:rPr>
        <w:t xml:space="preserve">C HSQC NMR spectrum of consolidated </w:t>
      </w:r>
      <w:r w:rsidRPr="00401A41">
        <w:rPr>
          <w:i/>
          <w:lang w:val="en-GB"/>
        </w:rPr>
        <w:t>Sargassum</w:t>
      </w:r>
      <w:r w:rsidRPr="00401A41">
        <w:rPr>
          <w:lang w:val="en-GB"/>
        </w:rPr>
        <w:t xml:space="preserve"> extract (cf. Figure 3) showing the overlap of methine carbon atoms derived from phlorotannin- (green shaded) and anomeric positions (red shaded) at </w:t>
      </w:r>
      <w:r w:rsidRPr="00401A41">
        <w:rPr>
          <w:rFonts w:ascii="Symbol" w:hAnsi="Symbol"/>
          <w:lang w:val="en-GB"/>
        </w:rPr>
        <w:t></w:t>
      </w:r>
      <w:r w:rsidRPr="00401A41">
        <w:rPr>
          <w:vertAlign w:val="subscript"/>
          <w:lang w:val="en-GB"/>
        </w:rPr>
        <w:t>C</w:t>
      </w:r>
      <w:r w:rsidRPr="00401A41">
        <w:rPr>
          <w:lang w:val="en-GB"/>
        </w:rPr>
        <w:t xml:space="preserve"> ~ 96-102 ppm. </w:t>
      </w:r>
      <w:r w:rsidR="006A4522" w:rsidRPr="00401A41">
        <w:rPr>
          <w:lang w:val="en-GB"/>
        </w:rPr>
        <w:t xml:space="preserve">Sections a, b, e, and f </w:t>
      </w:r>
      <w:r w:rsidR="00100849" w:rsidRPr="00401A41">
        <w:rPr>
          <w:lang w:val="en-GB"/>
        </w:rPr>
        <w:t xml:space="preserve">are </w:t>
      </w:r>
      <w:r w:rsidR="006A4522" w:rsidRPr="00401A41">
        <w:rPr>
          <w:lang w:val="en-GB"/>
        </w:rPr>
        <w:t xml:space="preserve">explained in Figure S9. </w:t>
      </w:r>
      <w:r w:rsidRPr="00401A41">
        <w:rPr>
          <w:lang w:val="en-GB"/>
        </w:rPr>
        <w:t xml:space="preserve">In contrast to phlorotannins which are quite rich in quaternary carbon atoms, common carbohydrates do not show quaternary carbon atoms. Hence, quaternary carbon atoms in the section </w:t>
      </w:r>
      <w:r w:rsidRPr="00401A41">
        <w:rPr>
          <w:rFonts w:ascii="Symbol" w:hAnsi="Symbol"/>
          <w:lang w:val="en-GB"/>
        </w:rPr>
        <w:t></w:t>
      </w:r>
      <w:r w:rsidRPr="00401A41">
        <w:rPr>
          <w:vertAlign w:val="subscript"/>
          <w:lang w:val="en-GB"/>
        </w:rPr>
        <w:t>C</w:t>
      </w:r>
      <w:r w:rsidRPr="00401A41">
        <w:rPr>
          <w:lang w:val="en-GB"/>
        </w:rPr>
        <w:t xml:space="preserve"> ~ 96-102 ppm arise solely from phlorotannins; owing to all-positive increments of aliphatic substitution in aromatic rings, the relevant chemical shift range of C</w:t>
      </w:r>
      <w:r w:rsidRPr="00401A41">
        <w:rPr>
          <w:vertAlign w:val="subscript"/>
          <w:lang w:val="en-GB"/>
        </w:rPr>
        <w:t>q</w:t>
      </w:r>
      <w:r w:rsidRPr="00401A41">
        <w:rPr>
          <w:lang w:val="en-GB"/>
        </w:rPr>
        <w:t xml:space="preserve"> in phlorotannins extends to </w:t>
      </w:r>
      <w:r w:rsidRPr="00401A41">
        <w:rPr>
          <w:rFonts w:ascii="Symbol" w:hAnsi="Symbol"/>
          <w:lang w:val="en-GB"/>
        </w:rPr>
        <w:t></w:t>
      </w:r>
      <w:r w:rsidRPr="00401A41">
        <w:rPr>
          <w:vertAlign w:val="subscript"/>
          <w:lang w:val="en-GB"/>
        </w:rPr>
        <w:t>C</w:t>
      </w:r>
      <w:r w:rsidRPr="00401A41">
        <w:rPr>
          <w:lang w:val="en-GB"/>
        </w:rPr>
        <w:t xml:space="preserve"> ~ 96-120 ppm. A comparison of the relative </w:t>
      </w:r>
      <w:r w:rsidRPr="00401A41">
        <w:rPr>
          <w:vertAlign w:val="superscript"/>
          <w:lang w:val="en-GB"/>
        </w:rPr>
        <w:t>13</w:t>
      </w:r>
      <w:r w:rsidRPr="00401A41">
        <w:rPr>
          <w:lang w:val="en-GB"/>
        </w:rPr>
        <w:t xml:space="preserve">C NMR section integrals originating from quaternary carbon and methine carbon results in a ratio of ~10 : 1. This distributes into &gt;7:1 </w:t>
      </w:r>
      <w:r w:rsidRPr="00401A41">
        <w:rPr>
          <w:lang w:val="pt-BR"/>
        </w:rPr>
        <w:t>for the bulk of oxygenated and carboxylated, terminal 1,3,5-phlorotannins (60% of relevant C</w:t>
      </w:r>
      <w:r w:rsidRPr="00401A41">
        <w:rPr>
          <w:vertAlign w:val="subscript"/>
          <w:lang w:val="pt-BR"/>
        </w:rPr>
        <w:t>q</w:t>
      </w:r>
      <w:r w:rsidRPr="00401A41">
        <w:rPr>
          <w:lang w:val="pt-BR"/>
        </w:rPr>
        <w:t xml:space="preserve">), </w:t>
      </w:r>
      <w:r w:rsidRPr="00401A41">
        <w:rPr>
          <w:lang w:val="en-GB"/>
        </w:rPr>
        <w:t xml:space="preserve">&gt;5:1 </w:t>
      </w:r>
      <w:r w:rsidRPr="00401A41">
        <w:rPr>
          <w:lang w:val="pt-BR"/>
        </w:rPr>
        <w:t>for oxidized aromatic compounds within more condensed phlorotannins with a minimum of 4 oxygen atoms per aromatic ring (18% of relevant C</w:t>
      </w:r>
      <w:r w:rsidRPr="00401A41">
        <w:rPr>
          <w:vertAlign w:val="subscript"/>
          <w:lang w:val="pt-BR"/>
        </w:rPr>
        <w:t>q</w:t>
      </w:r>
      <w:r w:rsidRPr="00401A41">
        <w:rPr>
          <w:lang w:val="pt-BR"/>
        </w:rPr>
        <w:t>), and a set of C</w:t>
      </w:r>
      <w:r w:rsidRPr="00401A41">
        <w:rPr>
          <w:vertAlign w:val="subscript"/>
          <w:lang w:val="pt-BR"/>
        </w:rPr>
        <w:t>q</w:t>
      </w:r>
      <w:r w:rsidRPr="00401A41">
        <w:rPr>
          <w:lang w:val="pt-BR"/>
        </w:rPr>
        <w:t xml:space="preserve"> only C</w:t>
      </w:r>
      <w:r w:rsidRPr="00401A41">
        <w:rPr>
          <w:vertAlign w:val="subscript"/>
          <w:lang w:val="pt-BR"/>
        </w:rPr>
        <w:t>ar</w:t>
      </w:r>
      <w:r w:rsidRPr="00401A41">
        <w:rPr>
          <w:lang w:val="pt-BR"/>
        </w:rPr>
        <w:t xml:space="preserve">-O units (23%). </w:t>
      </w:r>
    </w:p>
    <w:p w14:paraId="657EA999" w14:textId="3BC760A0" w:rsidR="003D1650" w:rsidRPr="00401A41" w:rsidRDefault="003D1650" w:rsidP="003D1650">
      <w:pPr>
        <w:spacing w:after="60"/>
        <w:rPr>
          <w:lang w:val="en-GB"/>
        </w:rPr>
      </w:pPr>
      <w:r w:rsidRPr="00401A41">
        <w:rPr>
          <w:lang w:val="pt-BR"/>
        </w:rPr>
        <w:t xml:space="preserve">The data of Figure S11 and S12 indicate an average count of hydrogen per aromatic ring in </w:t>
      </w:r>
      <w:r w:rsidRPr="00401A41">
        <w:rPr>
          <w:i/>
          <w:lang w:val="pt-BR"/>
        </w:rPr>
        <w:t>Sargassum</w:t>
      </w:r>
      <w:r w:rsidRPr="00401A41">
        <w:rPr>
          <w:lang w:val="pt-BR"/>
        </w:rPr>
        <w:t xml:space="preserve"> phlorotannins near 0.5, implying a very high degree of condensation and oxygenation.</w:t>
      </w:r>
    </w:p>
    <w:bookmarkEnd w:id="0"/>
    <w:p w14:paraId="473D39E8" w14:textId="77777777" w:rsidR="003D1650" w:rsidRPr="00601FB1" w:rsidRDefault="003D1650" w:rsidP="003D1650">
      <w:pPr>
        <w:jc w:val="center"/>
        <w:rPr>
          <w:b/>
          <w:lang w:val="en-GB"/>
        </w:rPr>
      </w:pPr>
      <w:r w:rsidRPr="00601FB1">
        <w:rPr>
          <w:b/>
          <w:noProof/>
        </w:rPr>
        <w:lastRenderedPageBreak/>
        <w:drawing>
          <wp:inline distT="0" distB="0" distL="0" distR="0" wp14:anchorId="18D16021" wp14:editId="33619D38">
            <wp:extent cx="5591175" cy="7800975"/>
            <wp:effectExtent l="0" t="0" r="9525" b="9525"/>
            <wp:docPr id="13" name="Picture 13" descr="sargas16_394_395_396_HSQC_108_86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rgas16_394_395_396_HSQC_108_86_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91175" cy="7800975"/>
                    </a:xfrm>
                    <a:prstGeom prst="rect">
                      <a:avLst/>
                    </a:prstGeom>
                    <a:noFill/>
                    <a:ln>
                      <a:noFill/>
                    </a:ln>
                  </pic:spPr>
                </pic:pic>
              </a:graphicData>
            </a:graphic>
          </wp:inline>
        </w:drawing>
      </w:r>
    </w:p>
    <w:p w14:paraId="12E365A1" w14:textId="77777777" w:rsidR="003D1650" w:rsidRPr="00601FB1" w:rsidRDefault="003D1650" w:rsidP="003D1650">
      <w:pPr>
        <w:spacing w:after="60"/>
        <w:jc w:val="both"/>
        <w:rPr>
          <w:b/>
          <w:highlight w:val="yellow"/>
          <w:lang w:val="en-GB"/>
        </w:rPr>
      </w:pPr>
    </w:p>
    <w:p w14:paraId="38BE9DFE" w14:textId="77777777" w:rsidR="003D1650" w:rsidRPr="00601FB1" w:rsidRDefault="003D1650" w:rsidP="003D1650">
      <w:pPr>
        <w:spacing w:after="60"/>
        <w:jc w:val="both"/>
        <w:rPr>
          <w:b/>
          <w:highlight w:val="yellow"/>
          <w:lang w:val="en-GB"/>
        </w:rPr>
      </w:pPr>
    </w:p>
    <w:p w14:paraId="03BFDE36" w14:textId="37657E28" w:rsidR="003D1650" w:rsidRPr="00601FB1" w:rsidRDefault="003D1650" w:rsidP="003D1650">
      <w:pPr>
        <w:spacing w:after="60"/>
        <w:jc w:val="both"/>
        <w:rPr>
          <w:lang w:val="en-GB"/>
        </w:rPr>
      </w:pPr>
      <w:r>
        <w:rPr>
          <w:b/>
          <w:lang w:val="en-GB"/>
        </w:rPr>
        <w:lastRenderedPageBreak/>
        <w:t>Figure S</w:t>
      </w:r>
      <w:r w:rsidRPr="00601FB1">
        <w:rPr>
          <w:b/>
          <w:lang w:val="en-GB"/>
        </w:rPr>
        <w:t>13.</w:t>
      </w:r>
      <w:r w:rsidRPr="00601FB1">
        <w:rPr>
          <w:lang w:val="en-GB"/>
        </w:rPr>
        <w:t xml:space="preserve"> </w:t>
      </w:r>
      <w:r w:rsidRPr="00601FB1">
        <w:rPr>
          <w:vertAlign w:val="superscript"/>
          <w:lang w:val="en-GB"/>
        </w:rPr>
        <w:t>1</w:t>
      </w:r>
      <w:r w:rsidRPr="00601FB1">
        <w:rPr>
          <w:lang w:val="en-GB"/>
        </w:rPr>
        <w:t xml:space="preserve">H, </w:t>
      </w:r>
      <w:r w:rsidRPr="00601FB1">
        <w:rPr>
          <w:vertAlign w:val="superscript"/>
          <w:lang w:val="en-GB"/>
        </w:rPr>
        <w:t>13</w:t>
      </w:r>
      <w:r w:rsidRPr="00601FB1">
        <w:rPr>
          <w:lang w:val="en-GB"/>
        </w:rPr>
        <w:t xml:space="preserve">C HSQC NMR spectrum of consolidated </w:t>
      </w:r>
      <w:r w:rsidRPr="00601FB1">
        <w:rPr>
          <w:i/>
          <w:lang w:val="en-GB"/>
        </w:rPr>
        <w:t>Sargassum</w:t>
      </w:r>
      <w:r w:rsidRPr="00601FB1">
        <w:rPr>
          <w:lang w:val="en-GB"/>
        </w:rPr>
        <w:t xml:space="preserve"> extract: section of 1,3,5-trioxoaromatic compounds (i.e. phlorotannins) with key substructures, associated </w:t>
      </w:r>
      <w:r w:rsidRPr="00601FB1">
        <w:rPr>
          <w:rFonts w:ascii="Symbol" w:hAnsi="Symbol"/>
          <w:lang w:val="en-GB"/>
        </w:rPr>
        <w:t></w:t>
      </w:r>
      <w:r w:rsidRPr="00601FB1">
        <w:rPr>
          <w:vertAlign w:val="subscript"/>
          <w:lang w:val="en-GB"/>
        </w:rPr>
        <w:t>H/C</w:t>
      </w:r>
      <w:r w:rsidRPr="00601FB1">
        <w:rPr>
          <w:lang w:val="en-GB"/>
        </w:rPr>
        <w:t xml:space="preserve"> values and percentage of quaternary carbon atoms provided. The model structures indicate ranges of </w:t>
      </w:r>
      <w:r w:rsidRPr="00601FB1">
        <w:rPr>
          <w:rFonts w:ascii="Symbol" w:hAnsi="Symbol"/>
          <w:lang w:val="en-GB"/>
        </w:rPr>
        <w:t></w:t>
      </w:r>
      <w:r w:rsidRPr="00601FB1">
        <w:rPr>
          <w:vertAlign w:val="subscript"/>
          <w:lang w:val="en-GB"/>
        </w:rPr>
        <w:t xml:space="preserve">H/C </w:t>
      </w:r>
      <w:r w:rsidRPr="00601FB1">
        <w:rPr>
          <w:lang w:val="en-GB"/>
        </w:rPr>
        <w:t>according to three major classes of substitution indicated by color (</w:t>
      </w:r>
      <w:r w:rsidRPr="00601FB1">
        <w:rPr>
          <w:rFonts w:ascii="Symbol" w:hAnsi="Symbol"/>
          <w:lang w:val="en-GB"/>
        </w:rPr>
        <w:t></w:t>
      </w:r>
      <w:r w:rsidRPr="00601FB1">
        <w:rPr>
          <w:vertAlign w:val="subscript"/>
          <w:lang w:val="en-GB"/>
        </w:rPr>
        <w:t>H/C</w:t>
      </w:r>
      <w:r w:rsidRPr="00601FB1">
        <w:rPr>
          <w:lang w:val="en-GB"/>
        </w:rPr>
        <w:t xml:space="preserve"> ~ 5.9-6.3 / 93±1.5 ppm, </w:t>
      </w:r>
      <w:r w:rsidRPr="00601FB1">
        <w:rPr>
          <w:rFonts w:ascii="Symbol" w:hAnsi="Symbol"/>
          <w:lang w:val="en-GB"/>
        </w:rPr>
        <w:t></w:t>
      </w:r>
      <w:r w:rsidRPr="00601FB1">
        <w:rPr>
          <w:vertAlign w:val="subscript"/>
          <w:lang w:val="en-GB"/>
        </w:rPr>
        <w:t>H/C</w:t>
      </w:r>
      <w:r w:rsidRPr="00601FB1">
        <w:rPr>
          <w:lang w:val="en-GB"/>
        </w:rPr>
        <w:t xml:space="preserve"> ~ 5.8-6.2 / 98±2 ppm and </w:t>
      </w:r>
      <w:r w:rsidRPr="00601FB1">
        <w:rPr>
          <w:rFonts w:ascii="Symbol" w:hAnsi="Symbol"/>
          <w:lang w:val="en-GB"/>
        </w:rPr>
        <w:t></w:t>
      </w:r>
      <w:r w:rsidRPr="00601FB1">
        <w:rPr>
          <w:vertAlign w:val="subscript"/>
          <w:lang w:val="en-GB"/>
        </w:rPr>
        <w:t>H/C</w:t>
      </w:r>
      <w:r w:rsidRPr="00601FB1">
        <w:rPr>
          <w:lang w:val="en-GB"/>
        </w:rPr>
        <w:t xml:space="preserve"> ~ 6.0-6.4 / 101±2 ppm). These included an array of 3,5-dihydroxybenenes attached via oxygen at C1 and substituted 1,4-dioxins (section b</w:t>
      </w:r>
      <w:r w:rsidRPr="00601FB1">
        <w:rPr>
          <w:vertAlign w:val="subscript"/>
          <w:lang w:val="en-GB"/>
        </w:rPr>
        <w:t>1</w:t>
      </w:r>
      <w:r w:rsidRPr="00601FB1">
        <w:rPr>
          <w:lang w:val="en-GB"/>
        </w:rPr>
        <w:t xml:space="preserve"> (also resonating in section b</w:t>
      </w:r>
      <w:r w:rsidRPr="00601FB1">
        <w:rPr>
          <w:vertAlign w:val="subscript"/>
          <w:lang w:val="en-GB"/>
        </w:rPr>
        <w:t>2</w:t>
      </w:r>
      <w:r w:rsidRPr="00601FB1">
        <w:rPr>
          <w:lang w:val="en-GB"/>
        </w:rPr>
        <w:t>) 15%), carbon-bound 2,4,6-trihydroxybenzenes (section b</w:t>
      </w:r>
      <w:r w:rsidRPr="00601FB1">
        <w:rPr>
          <w:vertAlign w:val="subscript"/>
          <w:lang w:val="en-GB"/>
        </w:rPr>
        <w:t>2</w:t>
      </w:r>
      <w:r w:rsidRPr="00601FB1">
        <w:rPr>
          <w:lang w:val="en-GB"/>
        </w:rPr>
        <w:t>, 45%), and oxidized phlorotannins, with ≥4 oxygen atoms (section b</w:t>
      </w:r>
      <w:r w:rsidRPr="00601FB1">
        <w:rPr>
          <w:vertAlign w:val="subscript"/>
          <w:lang w:val="en-GB"/>
        </w:rPr>
        <w:t>3</w:t>
      </w:r>
      <w:r w:rsidRPr="00601FB1">
        <w:rPr>
          <w:lang w:val="en-GB"/>
        </w:rPr>
        <w:t xml:space="preserve">, 40%). Notably, oxidized phlorotannins </w:t>
      </w:r>
      <w:r w:rsidR="00100849">
        <w:rPr>
          <w:lang w:val="en-GB"/>
        </w:rPr>
        <w:t>while not becoming</w:t>
      </w:r>
      <w:r w:rsidRPr="00601FB1">
        <w:rPr>
          <w:lang w:val="en-GB"/>
        </w:rPr>
        <w:t xml:space="preserve"> more hydrogen-deficient </w:t>
      </w:r>
      <w:r w:rsidR="00100849" w:rsidRPr="00601FB1">
        <w:rPr>
          <w:lang w:val="en-GB"/>
        </w:rPr>
        <w:t xml:space="preserve">than ordinary ones </w:t>
      </w:r>
      <w:r w:rsidR="00100849">
        <w:rPr>
          <w:lang w:val="en-GB"/>
        </w:rPr>
        <w:t xml:space="preserve">with respect to molecular composition (as detected by FTICR mass spectrometry) exhibit smaller proportions of non-exchangeable protons which are observed in </w:t>
      </w:r>
      <w:r w:rsidR="00100849" w:rsidRPr="001671C8">
        <w:rPr>
          <w:vertAlign w:val="superscript"/>
          <w:lang w:val="en-GB"/>
        </w:rPr>
        <w:t>1</w:t>
      </w:r>
      <w:r w:rsidR="00100849">
        <w:rPr>
          <w:lang w:val="en-GB"/>
        </w:rPr>
        <w:t>H NMR detected spectra acquired with solvent suppression or standard 2D NMR spectra. Hence, oxidized phlorotannins</w:t>
      </w:r>
      <w:r w:rsidRPr="00601FB1">
        <w:rPr>
          <w:lang w:val="en-GB"/>
        </w:rPr>
        <w:t xml:space="preserve"> produce </w:t>
      </w:r>
      <w:r w:rsidR="00100849">
        <w:rPr>
          <w:lang w:val="en-GB"/>
        </w:rPr>
        <w:t xml:space="preserve">lesser and </w:t>
      </w:r>
      <w:r w:rsidRPr="00601FB1">
        <w:rPr>
          <w:lang w:val="en-GB"/>
        </w:rPr>
        <w:t>smaller HSQC cross peaks at equal molar concentration</w:t>
      </w:r>
      <w:r w:rsidR="00100849">
        <w:rPr>
          <w:lang w:val="en-GB"/>
        </w:rPr>
        <w:t xml:space="preserve"> than ordinary ones</w:t>
      </w:r>
      <w:r w:rsidRPr="00601FB1">
        <w:rPr>
          <w:lang w:val="en-GB"/>
        </w:rPr>
        <w:t xml:space="preserve">. Terminal aromatic rings of phlorotannins often show local C2 symmetry which frequently causes two protons to resonate at identical frequencies (e.g. at 3,5- or 2,6-positions), providing NMR resonances with double amplitude. The structural regularity of common phlorotannins with distinct trioxo aromatic rings separated by aryl-aryl or arylether bonds allows for extrapolation of </w:t>
      </w:r>
      <w:r w:rsidRPr="00601FB1">
        <w:rPr>
          <w:rFonts w:ascii="Symbol" w:hAnsi="Symbol"/>
          <w:lang w:val="en-GB"/>
        </w:rPr>
        <w:t></w:t>
      </w:r>
      <w:r w:rsidRPr="00601FB1">
        <w:rPr>
          <w:vertAlign w:val="subscript"/>
          <w:lang w:val="en-GB"/>
        </w:rPr>
        <w:t xml:space="preserve">H/C </w:t>
      </w:r>
      <w:r w:rsidRPr="00601FB1">
        <w:rPr>
          <w:lang w:val="en-GB"/>
        </w:rPr>
        <w:t xml:space="preserve">values. So far, HSQC cross peaks of any NOM investigated at our institute (&gt; 300) with analogous </w:t>
      </w:r>
      <w:r w:rsidRPr="00601FB1">
        <w:rPr>
          <w:rFonts w:ascii="Symbol" w:hAnsi="Symbol"/>
          <w:lang w:val="en-GB"/>
        </w:rPr>
        <w:t></w:t>
      </w:r>
      <w:r w:rsidRPr="00601FB1">
        <w:rPr>
          <w:vertAlign w:val="subscript"/>
          <w:lang w:val="en-GB"/>
        </w:rPr>
        <w:t>H/C</w:t>
      </w:r>
      <w:r w:rsidRPr="00601FB1">
        <w:rPr>
          <w:lang w:val="en-GB"/>
        </w:rPr>
        <w:t xml:space="preserve"> have only been observed in Suwannee River water in which these probably represented catechins and other terrestrial derived tannins (</w:t>
      </w:r>
      <w:r>
        <w:rPr>
          <w:lang w:val="en-GB"/>
        </w:rPr>
        <w:t>Figure</w:t>
      </w:r>
      <w:r w:rsidRPr="00601FB1">
        <w:rPr>
          <w:lang w:val="en-GB"/>
        </w:rPr>
        <w:t xml:space="preserve"> 7 in Perdue</w:t>
      </w:r>
      <w:r>
        <w:rPr>
          <w:lang w:val="en-GB"/>
        </w:rPr>
        <w:t xml:space="preserve"> et al.</w:t>
      </w:r>
      <w:r w:rsidR="00773A9C">
        <w:rPr>
          <w:lang w:val="en-GB"/>
        </w:rPr>
        <w:t xml:space="preserve"> (2007)</w:t>
      </w:r>
      <w:r w:rsidRPr="00601FB1">
        <w:rPr>
          <w:lang w:val="en-GB"/>
        </w:rPr>
        <w:t>).</w:t>
      </w:r>
    </w:p>
    <w:p w14:paraId="72BC7549" w14:textId="28389C89" w:rsidR="003D1650" w:rsidRPr="00616D4F" w:rsidRDefault="003D1650" w:rsidP="003D1650">
      <w:pPr>
        <w:rPr>
          <w:lang w:val="en-GB"/>
        </w:rPr>
      </w:pPr>
      <w:r w:rsidRPr="00601FB1">
        <w:rPr>
          <w:lang w:val="en-GB"/>
        </w:rPr>
        <w:br w:type="page"/>
      </w:r>
      <w:r>
        <w:rPr>
          <w:b/>
          <w:bCs/>
          <w:kern w:val="32"/>
          <w:szCs w:val="24"/>
        </w:rPr>
        <w:lastRenderedPageBreak/>
        <w:t>Table S</w:t>
      </w:r>
      <w:r w:rsidRPr="00601FB1">
        <w:rPr>
          <w:b/>
          <w:bCs/>
          <w:kern w:val="32"/>
          <w:szCs w:val="24"/>
        </w:rPr>
        <w:t>1.</w:t>
      </w:r>
      <w:r w:rsidRPr="00601FB1">
        <w:rPr>
          <w:b/>
          <w:bCs/>
          <w:kern w:val="32"/>
        </w:rPr>
        <w:t xml:space="preserve"> </w:t>
      </w:r>
      <w:r w:rsidRPr="00601FB1">
        <w:rPr>
          <w:rFonts w:eastAsia="MS Mincho"/>
          <w:bCs/>
          <w:kern w:val="32"/>
          <w:szCs w:val="24"/>
        </w:rPr>
        <w:t xml:space="preserve">Intensity-weighted (wt) average (± 1 standard deviation) molecular characteristics for </w:t>
      </w:r>
      <w:r w:rsidRPr="00601FB1">
        <w:rPr>
          <w:rFonts w:eastAsia="MS Mincho"/>
          <w:bCs/>
          <w:i/>
          <w:kern w:val="32"/>
          <w:szCs w:val="24"/>
        </w:rPr>
        <w:t>Sargassum</w:t>
      </w:r>
      <w:r w:rsidRPr="00601FB1">
        <w:rPr>
          <w:rFonts w:eastAsia="MS Mincho"/>
          <w:bCs/>
          <w:kern w:val="32"/>
          <w:szCs w:val="24"/>
        </w:rPr>
        <w:t xml:space="preserve"> SPE-DOM for all </w:t>
      </w:r>
      <w:r w:rsidR="00B13903">
        <w:rPr>
          <w:rFonts w:eastAsia="MS Mincho"/>
          <w:bCs/>
          <w:kern w:val="32"/>
          <w:szCs w:val="24"/>
        </w:rPr>
        <w:t xml:space="preserve">non-stress </w:t>
      </w:r>
      <w:r w:rsidRPr="00601FB1">
        <w:rPr>
          <w:rFonts w:eastAsia="MS Mincho"/>
          <w:bCs/>
          <w:kern w:val="32"/>
          <w:szCs w:val="24"/>
        </w:rPr>
        <w:t>incubations</w:t>
      </w:r>
      <w:r w:rsidR="00B13903">
        <w:rPr>
          <w:rFonts w:eastAsia="MS Mincho"/>
          <w:bCs/>
          <w:kern w:val="32"/>
          <w:szCs w:val="24"/>
        </w:rPr>
        <w:t xml:space="preserve"> (described in Section 2.2)</w:t>
      </w:r>
      <w:r w:rsidR="003F637C">
        <w:rPr>
          <w:rFonts w:eastAsia="MS Mincho"/>
          <w:bCs/>
          <w:kern w:val="32"/>
          <w:szCs w:val="24"/>
        </w:rPr>
        <w:t>.</w:t>
      </w:r>
      <w:r w:rsidRPr="00601FB1">
        <w:rPr>
          <w:rFonts w:eastAsia="MS Mincho"/>
          <w:bCs/>
          <w:kern w:val="32"/>
          <w:szCs w:val="24"/>
        </w:rPr>
        <w:t xml:space="preserve"> These characteristics were determined for assign</w:t>
      </w:r>
      <w:r w:rsidR="00192F37">
        <w:rPr>
          <w:rFonts w:eastAsia="MS Mincho"/>
          <w:bCs/>
          <w:kern w:val="32"/>
          <w:szCs w:val="24"/>
        </w:rPr>
        <w:t>ed molecular compositions</w:t>
      </w:r>
      <w:r w:rsidRPr="00601FB1">
        <w:rPr>
          <w:rFonts w:eastAsia="MS Mincho"/>
          <w:bCs/>
          <w:kern w:val="32"/>
          <w:szCs w:val="24"/>
        </w:rPr>
        <w:t xml:space="preserve"> containing only carbon, hydrogen, and oxygen (CHO) </w:t>
      </w:r>
      <w:r w:rsidR="003F637C">
        <w:rPr>
          <w:rFonts w:eastAsia="MS Mincho"/>
          <w:bCs/>
          <w:kern w:val="32"/>
          <w:szCs w:val="24"/>
        </w:rPr>
        <w:t>analyzed in either negative (neg.) or positive (pos.) ion</w:t>
      </w:r>
      <w:r w:rsidR="00192F37">
        <w:rPr>
          <w:rFonts w:eastAsia="MS Mincho"/>
          <w:bCs/>
          <w:kern w:val="32"/>
          <w:szCs w:val="24"/>
        </w:rPr>
        <w:t>ization</w:t>
      </w:r>
      <w:r w:rsidR="003F637C">
        <w:rPr>
          <w:rFonts w:eastAsia="MS Mincho"/>
          <w:bCs/>
          <w:kern w:val="32"/>
          <w:szCs w:val="24"/>
        </w:rPr>
        <w:t xml:space="preserve"> modes. </w:t>
      </w:r>
      <w:r w:rsidR="00192F37">
        <w:rPr>
          <w:rFonts w:eastAsia="MS Mincho"/>
          <w:bCs/>
          <w:kern w:val="32"/>
          <w:szCs w:val="24"/>
        </w:rPr>
        <w:t xml:space="preserve">Analogous </w:t>
      </w:r>
      <w:r w:rsidRPr="00601FB1">
        <w:rPr>
          <w:rFonts w:eastAsia="MS Mincho"/>
          <w:bCs/>
          <w:kern w:val="32"/>
          <w:szCs w:val="24"/>
        </w:rPr>
        <w:t>processing was repeated for CHO + sulfur (CHOS) assignments, CHO + nitrogen (CHNO) assignments, CHNOS assignments, and CHO + bromine (CHOBr) assignments.</w:t>
      </w:r>
      <w:r w:rsidR="00EA08CB">
        <w:rPr>
          <w:rFonts w:eastAsia="MS Mincho"/>
          <w:bCs/>
          <w:kern w:val="32"/>
          <w:szCs w:val="24"/>
        </w:rPr>
        <w:t xml:space="preserve"> CHO formulas were additionally grouped by those </w:t>
      </w:r>
      <w:r w:rsidR="00EA08CB" w:rsidRPr="00601FB1">
        <w:rPr>
          <w:rFonts w:eastAsia="MS Mincho"/>
          <w:bCs/>
          <w:kern w:val="32"/>
          <w:szCs w:val="24"/>
        </w:rPr>
        <w:t xml:space="preserve">that were common between both negative and positive ion modes, those that were unique to neg. mode and those that were unique to pos. mode. </w:t>
      </w:r>
      <w:r w:rsidR="00EA08CB">
        <w:rPr>
          <w:rFonts w:eastAsia="MS Mincho"/>
          <w:bCs/>
          <w:kern w:val="32"/>
          <w:szCs w:val="24"/>
        </w:rPr>
        <w:t xml:space="preserve"> </w:t>
      </w:r>
    </w:p>
    <w:tbl>
      <w:tblPr>
        <w:tblStyle w:val="TableGrid"/>
        <w:tblW w:w="8763" w:type="dxa"/>
        <w:tblLook w:val="04A0" w:firstRow="1" w:lastRow="0" w:firstColumn="1" w:lastColumn="0" w:noHBand="0" w:noVBand="1"/>
      </w:tblPr>
      <w:tblGrid>
        <w:gridCol w:w="1428"/>
        <w:gridCol w:w="909"/>
        <w:gridCol w:w="868"/>
        <w:gridCol w:w="848"/>
        <w:gridCol w:w="1211"/>
        <w:gridCol w:w="864"/>
        <w:gridCol w:w="998"/>
        <w:gridCol w:w="812"/>
        <w:gridCol w:w="825"/>
      </w:tblGrid>
      <w:tr w:rsidR="00497C98" w14:paraId="4A8635E2" w14:textId="6992C725" w:rsidTr="00DF04D6">
        <w:trPr>
          <w:trHeight w:val="332"/>
        </w:trPr>
        <w:tc>
          <w:tcPr>
            <w:tcW w:w="0" w:type="auto"/>
            <w:vAlign w:val="center"/>
          </w:tcPr>
          <w:p w14:paraId="42EC7026" w14:textId="77777777" w:rsidR="004B7B51" w:rsidRPr="00C0407F" w:rsidRDefault="004B7B51" w:rsidP="00DF04D6">
            <w:pPr>
              <w:jc w:val="center"/>
              <w:rPr>
                <w:rFonts w:ascii="Times New Roman" w:hAnsi="Times New Roman"/>
                <w:sz w:val="22"/>
                <w:szCs w:val="22"/>
              </w:rPr>
            </w:pPr>
          </w:p>
        </w:tc>
        <w:tc>
          <w:tcPr>
            <w:tcW w:w="0" w:type="auto"/>
            <w:vAlign w:val="center"/>
          </w:tcPr>
          <w:p w14:paraId="03973AC0" w14:textId="77777777" w:rsidR="004B7B51" w:rsidRPr="00C0407F" w:rsidRDefault="004B7B51" w:rsidP="00DF04D6">
            <w:pPr>
              <w:jc w:val="center"/>
              <w:rPr>
                <w:rFonts w:ascii="Times New Roman" w:hAnsi="Times New Roman"/>
                <w:b/>
                <w:sz w:val="22"/>
                <w:szCs w:val="22"/>
              </w:rPr>
            </w:pPr>
            <w:r w:rsidRPr="00C0407F">
              <w:rPr>
                <w:rFonts w:ascii="Times New Roman" w:hAnsi="Times New Roman"/>
                <w:b/>
                <w:sz w:val="22"/>
                <w:szCs w:val="22"/>
              </w:rPr>
              <w:t>MW</w:t>
            </w:r>
            <w:r w:rsidRPr="00C0407F">
              <w:rPr>
                <w:rFonts w:ascii="Times New Roman" w:hAnsi="Times New Roman"/>
                <w:b/>
                <w:sz w:val="22"/>
                <w:szCs w:val="22"/>
                <w:vertAlign w:val="subscript"/>
              </w:rPr>
              <w:t>wt</w:t>
            </w:r>
            <w:r w:rsidRPr="00C0407F">
              <w:rPr>
                <w:rFonts w:ascii="Times New Roman" w:hAnsi="Times New Roman"/>
                <w:b/>
                <w:sz w:val="22"/>
                <w:szCs w:val="22"/>
              </w:rPr>
              <w:t xml:space="preserve"> (Da)</w:t>
            </w:r>
          </w:p>
        </w:tc>
        <w:tc>
          <w:tcPr>
            <w:tcW w:w="0" w:type="auto"/>
            <w:vAlign w:val="center"/>
          </w:tcPr>
          <w:p w14:paraId="5BB57C2A" w14:textId="77777777" w:rsidR="004B7B51" w:rsidRPr="00C0407F" w:rsidRDefault="004B7B51" w:rsidP="00DF04D6">
            <w:pPr>
              <w:jc w:val="center"/>
              <w:rPr>
                <w:rFonts w:ascii="Times New Roman" w:hAnsi="Times New Roman"/>
                <w:b/>
                <w:sz w:val="22"/>
                <w:szCs w:val="22"/>
              </w:rPr>
            </w:pPr>
            <w:r w:rsidRPr="00C0407F">
              <w:rPr>
                <w:rFonts w:ascii="Times New Roman" w:hAnsi="Times New Roman"/>
                <w:b/>
                <w:sz w:val="22"/>
                <w:szCs w:val="22"/>
              </w:rPr>
              <w:t>O/C</w:t>
            </w:r>
            <w:r w:rsidRPr="00C0407F">
              <w:rPr>
                <w:rFonts w:ascii="Times New Roman" w:hAnsi="Times New Roman"/>
                <w:b/>
                <w:sz w:val="22"/>
                <w:szCs w:val="22"/>
                <w:vertAlign w:val="subscript"/>
              </w:rPr>
              <w:t>wt</w:t>
            </w:r>
          </w:p>
        </w:tc>
        <w:tc>
          <w:tcPr>
            <w:tcW w:w="848" w:type="dxa"/>
            <w:vAlign w:val="center"/>
          </w:tcPr>
          <w:p w14:paraId="5C693BBC" w14:textId="77777777" w:rsidR="004B7B51" w:rsidRPr="00C0407F" w:rsidRDefault="004B7B51" w:rsidP="00DF04D6">
            <w:pPr>
              <w:jc w:val="center"/>
              <w:rPr>
                <w:rFonts w:ascii="Times New Roman" w:hAnsi="Times New Roman"/>
                <w:b/>
                <w:sz w:val="22"/>
                <w:szCs w:val="22"/>
              </w:rPr>
            </w:pPr>
            <w:r w:rsidRPr="00C0407F">
              <w:rPr>
                <w:rFonts w:ascii="Times New Roman" w:hAnsi="Times New Roman"/>
                <w:b/>
                <w:sz w:val="22"/>
                <w:szCs w:val="22"/>
              </w:rPr>
              <w:t>H/C</w:t>
            </w:r>
            <w:r w:rsidRPr="00C0407F">
              <w:rPr>
                <w:rFonts w:ascii="Times New Roman" w:hAnsi="Times New Roman"/>
                <w:b/>
                <w:sz w:val="22"/>
                <w:szCs w:val="22"/>
                <w:vertAlign w:val="subscript"/>
              </w:rPr>
              <w:t>wt</w:t>
            </w:r>
          </w:p>
        </w:tc>
        <w:tc>
          <w:tcPr>
            <w:tcW w:w="1211" w:type="dxa"/>
            <w:vAlign w:val="center"/>
          </w:tcPr>
          <w:p w14:paraId="4C258B64" w14:textId="77777777" w:rsidR="004B7B51" w:rsidRPr="00C0407F" w:rsidRDefault="004B7B51" w:rsidP="00DF04D6">
            <w:pPr>
              <w:jc w:val="center"/>
              <w:rPr>
                <w:rFonts w:ascii="Times New Roman" w:hAnsi="Times New Roman"/>
                <w:b/>
                <w:sz w:val="22"/>
                <w:szCs w:val="22"/>
              </w:rPr>
            </w:pPr>
            <w:r w:rsidRPr="00C0407F">
              <w:rPr>
                <w:rFonts w:ascii="Times New Roman" w:hAnsi="Times New Roman"/>
                <w:b/>
                <w:sz w:val="22"/>
                <w:szCs w:val="22"/>
              </w:rPr>
              <w:t>DBE</w:t>
            </w:r>
            <w:r w:rsidRPr="00C0407F">
              <w:rPr>
                <w:rFonts w:ascii="Times New Roman" w:hAnsi="Times New Roman"/>
                <w:b/>
                <w:sz w:val="22"/>
                <w:szCs w:val="22"/>
                <w:vertAlign w:val="subscript"/>
              </w:rPr>
              <w:t>wt</w:t>
            </w:r>
          </w:p>
        </w:tc>
        <w:tc>
          <w:tcPr>
            <w:tcW w:w="864" w:type="dxa"/>
            <w:vAlign w:val="center"/>
          </w:tcPr>
          <w:p w14:paraId="69F3EF0A" w14:textId="53691045" w:rsidR="004B7B51" w:rsidRPr="00C0407F" w:rsidRDefault="004B7B51" w:rsidP="00DF04D6">
            <w:pPr>
              <w:jc w:val="center"/>
              <w:rPr>
                <w:b/>
                <w:sz w:val="22"/>
                <w:szCs w:val="22"/>
              </w:rPr>
            </w:pPr>
            <w:r w:rsidRPr="00C0407F">
              <w:rPr>
                <w:rFonts w:ascii="Times New Roman" w:hAnsi="Times New Roman"/>
                <w:b/>
                <w:sz w:val="22"/>
                <w:szCs w:val="22"/>
              </w:rPr>
              <w:t>AI</w:t>
            </w:r>
            <w:r>
              <w:rPr>
                <w:rFonts w:ascii="Times New Roman" w:hAnsi="Times New Roman"/>
                <w:b/>
                <w:sz w:val="22"/>
                <w:szCs w:val="22"/>
                <w:vertAlign w:val="subscript"/>
              </w:rPr>
              <w:t>wt</w:t>
            </w:r>
          </w:p>
        </w:tc>
        <w:tc>
          <w:tcPr>
            <w:tcW w:w="998" w:type="dxa"/>
            <w:vAlign w:val="center"/>
          </w:tcPr>
          <w:p w14:paraId="57614AFA" w14:textId="1010A76E" w:rsidR="004B7B51" w:rsidRPr="00C0407F" w:rsidRDefault="004B7B51" w:rsidP="00DF04D6">
            <w:pPr>
              <w:jc w:val="center"/>
              <w:rPr>
                <w:rFonts w:ascii="Times New Roman" w:hAnsi="Times New Roman"/>
                <w:b/>
                <w:sz w:val="22"/>
                <w:szCs w:val="22"/>
              </w:rPr>
            </w:pPr>
            <w:r w:rsidRPr="00C0407F">
              <w:rPr>
                <w:rFonts w:ascii="Times New Roman" w:hAnsi="Times New Roman"/>
                <w:b/>
                <w:sz w:val="22"/>
                <w:szCs w:val="22"/>
              </w:rPr>
              <w:t>AI</w:t>
            </w:r>
            <w:r w:rsidRPr="00C0407F">
              <w:rPr>
                <w:rFonts w:ascii="Times New Roman" w:hAnsi="Times New Roman"/>
                <w:b/>
                <w:sz w:val="22"/>
                <w:szCs w:val="22"/>
                <w:vertAlign w:val="subscript"/>
              </w:rPr>
              <w:t>mod_wt</w:t>
            </w:r>
          </w:p>
        </w:tc>
        <w:tc>
          <w:tcPr>
            <w:tcW w:w="0" w:type="auto"/>
            <w:vAlign w:val="center"/>
          </w:tcPr>
          <w:p w14:paraId="1E3EAEF0" w14:textId="6414D30F" w:rsidR="004B7B51" w:rsidRPr="00C0407F" w:rsidRDefault="004B7B51" w:rsidP="00DF04D6">
            <w:pPr>
              <w:jc w:val="center"/>
              <w:rPr>
                <w:b/>
                <w:sz w:val="22"/>
                <w:szCs w:val="22"/>
              </w:rPr>
            </w:pPr>
            <w:r w:rsidRPr="00C0407F">
              <w:rPr>
                <w:b/>
                <w:i/>
                <w:sz w:val="22"/>
                <w:szCs w:val="22"/>
              </w:rPr>
              <w:t>X</w:t>
            </w:r>
            <w:r w:rsidRPr="00C0407F">
              <w:rPr>
                <w:b/>
                <w:sz w:val="22"/>
                <w:szCs w:val="22"/>
                <w:vertAlign w:val="subscript"/>
              </w:rPr>
              <w:t>C_wt</w:t>
            </w:r>
            <w:r>
              <w:rPr>
                <w:b/>
                <w:sz w:val="22"/>
                <w:szCs w:val="22"/>
              </w:rPr>
              <w:t xml:space="preserve"> </w:t>
            </w:r>
            <w:r w:rsidRPr="001671C8">
              <w:rPr>
                <w:b/>
                <w:sz w:val="18"/>
                <w:szCs w:val="18"/>
              </w:rPr>
              <w:t>(</w:t>
            </w:r>
            <w:r w:rsidRPr="001671C8">
              <w:rPr>
                <w:b/>
                <w:i/>
                <w:sz w:val="18"/>
                <w:szCs w:val="18"/>
              </w:rPr>
              <w:t>m</w:t>
            </w:r>
            <w:r w:rsidRPr="001671C8">
              <w:rPr>
                <w:b/>
                <w:sz w:val="18"/>
                <w:szCs w:val="18"/>
              </w:rPr>
              <w:t xml:space="preserve"> = 1)</w:t>
            </w:r>
          </w:p>
        </w:tc>
        <w:tc>
          <w:tcPr>
            <w:tcW w:w="0" w:type="auto"/>
            <w:vAlign w:val="center"/>
          </w:tcPr>
          <w:p w14:paraId="3EEED8BE" w14:textId="4CB3D64B" w:rsidR="004B7B51" w:rsidRPr="00C0407F" w:rsidRDefault="004B7B51" w:rsidP="00DF04D6">
            <w:pPr>
              <w:jc w:val="center"/>
              <w:rPr>
                <w:b/>
                <w:sz w:val="22"/>
                <w:szCs w:val="22"/>
              </w:rPr>
            </w:pPr>
            <w:r w:rsidRPr="00C0407F">
              <w:rPr>
                <w:b/>
                <w:i/>
                <w:sz w:val="22"/>
                <w:szCs w:val="22"/>
              </w:rPr>
              <w:t>X</w:t>
            </w:r>
            <w:r w:rsidRPr="00C0407F">
              <w:rPr>
                <w:b/>
                <w:sz w:val="22"/>
                <w:szCs w:val="22"/>
                <w:vertAlign w:val="subscript"/>
              </w:rPr>
              <w:t>C_wt</w:t>
            </w:r>
            <w:r>
              <w:rPr>
                <w:b/>
                <w:sz w:val="22"/>
                <w:szCs w:val="22"/>
              </w:rPr>
              <w:t xml:space="preserve"> </w:t>
            </w:r>
            <w:r w:rsidRPr="001671C8">
              <w:rPr>
                <w:b/>
                <w:sz w:val="16"/>
                <w:szCs w:val="16"/>
              </w:rPr>
              <w:t>(</w:t>
            </w:r>
            <w:r w:rsidRPr="001671C8">
              <w:rPr>
                <w:b/>
                <w:i/>
                <w:sz w:val="16"/>
                <w:szCs w:val="16"/>
              </w:rPr>
              <w:t>m</w:t>
            </w:r>
            <w:r w:rsidRPr="001671C8">
              <w:rPr>
                <w:b/>
                <w:sz w:val="16"/>
                <w:szCs w:val="16"/>
              </w:rPr>
              <w:t xml:space="preserve"> = 0.5)</w:t>
            </w:r>
          </w:p>
        </w:tc>
      </w:tr>
      <w:tr w:rsidR="00497C98" w14:paraId="76C9ABAE" w14:textId="77777777" w:rsidTr="00DF04D6">
        <w:trPr>
          <w:trHeight w:val="593"/>
        </w:trPr>
        <w:tc>
          <w:tcPr>
            <w:tcW w:w="0" w:type="auto"/>
            <w:vAlign w:val="center"/>
          </w:tcPr>
          <w:p w14:paraId="27DC5E65" w14:textId="169537B4" w:rsidR="00100849" w:rsidRDefault="004B7B51" w:rsidP="00DF04D6">
            <w:pPr>
              <w:jc w:val="center"/>
              <w:rPr>
                <w:b/>
                <w:sz w:val="22"/>
                <w:szCs w:val="22"/>
              </w:rPr>
            </w:pPr>
            <w:r w:rsidRPr="00C0407F">
              <w:rPr>
                <w:b/>
                <w:sz w:val="22"/>
                <w:szCs w:val="22"/>
              </w:rPr>
              <w:t>CHO neg.</w:t>
            </w:r>
          </w:p>
          <w:p w14:paraId="332995B9" w14:textId="4C1E21DB" w:rsidR="004B7B51" w:rsidRPr="00C0407F" w:rsidRDefault="004B7B51" w:rsidP="00DF04D6">
            <w:pPr>
              <w:jc w:val="center"/>
              <w:rPr>
                <w:b/>
                <w:sz w:val="22"/>
                <w:szCs w:val="22"/>
              </w:rPr>
            </w:pPr>
            <w:r w:rsidRPr="00C0407F">
              <w:rPr>
                <w:b/>
                <w:sz w:val="22"/>
                <w:szCs w:val="22"/>
              </w:rPr>
              <w:t>(n = 1016)</w:t>
            </w:r>
          </w:p>
        </w:tc>
        <w:tc>
          <w:tcPr>
            <w:tcW w:w="0" w:type="auto"/>
            <w:vAlign w:val="center"/>
          </w:tcPr>
          <w:p w14:paraId="5D619BEB" w14:textId="603F05DF" w:rsidR="004B7B51" w:rsidRPr="00C0407F" w:rsidRDefault="004B7B51" w:rsidP="00DF04D6">
            <w:pPr>
              <w:jc w:val="center"/>
              <w:rPr>
                <w:sz w:val="22"/>
                <w:szCs w:val="22"/>
              </w:rPr>
            </w:pPr>
            <w:r w:rsidRPr="00C0407F">
              <w:rPr>
                <w:sz w:val="22"/>
                <w:szCs w:val="22"/>
              </w:rPr>
              <w:t xml:space="preserve">383.1 </w:t>
            </w:r>
            <w:r w:rsidRPr="00C0407F">
              <w:rPr>
                <w:rFonts w:ascii="Times New Roman" w:hAnsi="Times New Roman"/>
                <w:sz w:val="22"/>
                <w:szCs w:val="22"/>
              </w:rPr>
              <w:t>± 78.0</w:t>
            </w:r>
          </w:p>
        </w:tc>
        <w:tc>
          <w:tcPr>
            <w:tcW w:w="0" w:type="auto"/>
            <w:vAlign w:val="center"/>
          </w:tcPr>
          <w:p w14:paraId="04A76BAE" w14:textId="51D079AB" w:rsidR="004B7B51" w:rsidRPr="00C0407F" w:rsidRDefault="004B7B51" w:rsidP="00DF04D6">
            <w:pPr>
              <w:jc w:val="center"/>
              <w:rPr>
                <w:sz w:val="22"/>
                <w:szCs w:val="22"/>
              </w:rPr>
            </w:pPr>
            <w:r w:rsidRPr="00C0407F">
              <w:rPr>
                <w:sz w:val="22"/>
                <w:szCs w:val="22"/>
              </w:rPr>
              <w:t xml:space="preserve">0.61 </w:t>
            </w:r>
            <w:r w:rsidRPr="00C0407F">
              <w:rPr>
                <w:rFonts w:ascii="Times New Roman" w:hAnsi="Times New Roman"/>
                <w:sz w:val="22"/>
                <w:szCs w:val="22"/>
              </w:rPr>
              <w:t>± 0.11</w:t>
            </w:r>
          </w:p>
        </w:tc>
        <w:tc>
          <w:tcPr>
            <w:tcW w:w="848" w:type="dxa"/>
            <w:vAlign w:val="center"/>
          </w:tcPr>
          <w:p w14:paraId="25DA9581" w14:textId="469E985F" w:rsidR="004B7B51" w:rsidRPr="00C0407F" w:rsidRDefault="004B7B51" w:rsidP="00DF04D6">
            <w:pPr>
              <w:jc w:val="center"/>
              <w:rPr>
                <w:sz w:val="22"/>
                <w:szCs w:val="22"/>
              </w:rPr>
            </w:pPr>
            <w:r w:rsidRPr="00C0407F">
              <w:rPr>
                <w:sz w:val="22"/>
                <w:szCs w:val="22"/>
              </w:rPr>
              <w:t xml:space="preserve">0.83 </w:t>
            </w:r>
            <w:r w:rsidRPr="00C0407F">
              <w:rPr>
                <w:rFonts w:ascii="Times New Roman" w:hAnsi="Times New Roman"/>
                <w:sz w:val="22"/>
                <w:szCs w:val="22"/>
              </w:rPr>
              <w:t>± 0.30</w:t>
            </w:r>
          </w:p>
        </w:tc>
        <w:tc>
          <w:tcPr>
            <w:tcW w:w="1211" w:type="dxa"/>
            <w:vAlign w:val="center"/>
          </w:tcPr>
          <w:p w14:paraId="4DA63E8B" w14:textId="39DA8F23" w:rsidR="004B7B51" w:rsidRPr="00C0407F" w:rsidRDefault="004B7B51" w:rsidP="00DF04D6">
            <w:pPr>
              <w:ind w:left="720" w:hanging="720"/>
              <w:jc w:val="center"/>
              <w:rPr>
                <w:sz w:val="22"/>
                <w:szCs w:val="22"/>
              </w:rPr>
            </w:pPr>
            <w:r w:rsidRPr="00C0407F">
              <w:rPr>
                <w:sz w:val="22"/>
                <w:szCs w:val="22"/>
              </w:rPr>
              <w:t xml:space="preserve">11.0 </w:t>
            </w:r>
            <w:r w:rsidRPr="00C0407F">
              <w:rPr>
                <w:rFonts w:ascii="Times New Roman" w:hAnsi="Times New Roman"/>
                <w:sz w:val="22"/>
                <w:szCs w:val="22"/>
              </w:rPr>
              <w:t>± 3.4</w:t>
            </w:r>
          </w:p>
        </w:tc>
        <w:tc>
          <w:tcPr>
            <w:tcW w:w="864" w:type="dxa"/>
            <w:vAlign w:val="center"/>
          </w:tcPr>
          <w:p w14:paraId="2DC37EBF" w14:textId="73EA12F4" w:rsidR="004B7B51" w:rsidRPr="00C0407F" w:rsidRDefault="004B7B51" w:rsidP="00DF04D6">
            <w:pPr>
              <w:jc w:val="center"/>
              <w:rPr>
                <w:sz w:val="22"/>
                <w:szCs w:val="22"/>
              </w:rPr>
            </w:pPr>
            <w:r>
              <w:rPr>
                <w:sz w:val="22"/>
                <w:szCs w:val="22"/>
              </w:rPr>
              <w:t xml:space="preserve">0.18 </w:t>
            </w:r>
            <w:r w:rsidRPr="00C0407F">
              <w:rPr>
                <w:rFonts w:ascii="Times New Roman" w:hAnsi="Times New Roman"/>
                <w:sz w:val="22"/>
                <w:szCs w:val="22"/>
              </w:rPr>
              <w:t>±</w:t>
            </w:r>
            <w:r>
              <w:rPr>
                <w:rFonts w:ascii="Times New Roman" w:hAnsi="Times New Roman"/>
                <w:sz w:val="22"/>
                <w:szCs w:val="22"/>
              </w:rPr>
              <w:t xml:space="preserve"> 0.20</w:t>
            </w:r>
          </w:p>
        </w:tc>
        <w:tc>
          <w:tcPr>
            <w:tcW w:w="998" w:type="dxa"/>
            <w:vAlign w:val="center"/>
          </w:tcPr>
          <w:p w14:paraId="7DBA3BAD" w14:textId="4E2648CB" w:rsidR="004B7B51" w:rsidRPr="00C0407F" w:rsidRDefault="004B7B51" w:rsidP="00DF04D6">
            <w:pPr>
              <w:jc w:val="center"/>
              <w:rPr>
                <w:sz w:val="22"/>
                <w:szCs w:val="22"/>
              </w:rPr>
            </w:pPr>
            <w:r w:rsidRPr="00C0407F">
              <w:rPr>
                <w:sz w:val="22"/>
                <w:szCs w:val="22"/>
              </w:rPr>
              <w:t xml:space="preserve">0.50 </w:t>
            </w:r>
            <w:r w:rsidRPr="00C0407F">
              <w:rPr>
                <w:rFonts w:ascii="Times New Roman" w:hAnsi="Times New Roman"/>
                <w:sz w:val="22"/>
                <w:szCs w:val="22"/>
              </w:rPr>
              <w:t>± 0.18</w:t>
            </w:r>
          </w:p>
        </w:tc>
        <w:tc>
          <w:tcPr>
            <w:tcW w:w="0" w:type="auto"/>
            <w:vAlign w:val="center"/>
          </w:tcPr>
          <w:p w14:paraId="103AA336" w14:textId="530C5DF3" w:rsidR="004B7B51" w:rsidRPr="00C0407F" w:rsidRDefault="004B7B51" w:rsidP="00DF04D6">
            <w:pPr>
              <w:jc w:val="center"/>
              <w:rPr>
                <w:sz w:val="22"/>
                <w:szCs w:val="22"/>
              </w:rPr>
            </w:pPr>
            <w:r>
              <w:rPr>
                <w:sz w:val="22"/>
                <w:szCs w:val="22"/>
              </w:rPr>
              <w:t>2.27</w:t>
            </w:r>
            <w:r w:rsidRPr="00C0407F">
              <w:rPr>
                <w:sz w:val="22"/>
                <w:szCs w:val="22"/>
              </w:rPr>
              <w:t xml:space="preserve"> </w:t>
            </w:r>
            <w:r w:rsidRPr="00C0407F">
              <w:rPr>
                <w:rFonts w:ascii="Times New Roman" w:hAnsi="Times New Roman"/>
                <w:sz w:val="22"/>
                <w:szCs w:val="22"/>
              </w:rPr>
              <w:t xml:space="preserve">± </w:t>
            </w:r>
            <w:r>
              <w:rPr>
                <w:rFonts w:ascii="Times New Roman" w:hAnsi="Times New Roman"/>
                <w:sz w:val="22"/>
                <w:szCs w:val="22"/>
              </w:rPr>
              <w:t>1.59</w:t>
            </w:r>
          </w:p>
        </w:tc>
        <w:tc>
          <w:tcPr>
            <w:tcW w:w="0" w:type="auto"/>
            <w:vAlign w:val="center"/>
          </w:tcPr>
          <w:p w14:paraId="6C904C3D" w14:textId="3E31CCBF" w:rsidR="004B7B51" w:rsidRPr="00C0407F" w:rsidRDefault="004B7B51" w:rsidP="00DF04D6">
            <w:pPr>
              <w:jc w:val="center"/>
              <w:rPr>
                <w:sz w:val="22"/>
                <w:szCs w:val="22"/>
              </w:rPr>
            </w:pPr>
            <w:r>
              <w:rPr>
                <w:sz w:val="22"/>
                <w:szCs w:val="22"/>
              </w:rPr>
              <w:t>2.57</w:t>
            </w:r>
            <w:r w:rsidRPr="00C0407F">
              <w:rPr>
                <w:sz w:val="22"/>
                <w:szCs w:val="22"/>
              </w:rPr>
              <w:t xml:space="preserve"> </w:t>
            </w:r>
            <w:r w:rsidRPr="00C0407F">
              <w:rPr>
                <w:rFonts w:ascii="Times New Roman" w:hAnsi="Times New Roman"/>
                <w:sz w:val="22"/>
                <w:szCs w:val="22"/>
              </w:rPr>
              <w:t>± 0</w:t>
            </w:r>
            <w:r>
              <w:rPr>
                <w:rFonts w:ascii="Times New Roman" w:hAnsi="Times New Roman"/>
                <w:sz w:val="22"/>
                <w:szCs w:val="22"/>
              </w:rPr>
              <w:t>.47</w:t>
            </w:r>
          </w:p>
        </w:tc>
      </w:tr>
      <w:tr w:rsidR="00497C98" w14:paraId="0FCE9288" w14:textId="77777777" w:rsidTr="00DF04D6">
        <w:trPr>
          <w:trHeight w:val="593"/>
        </w:trPr>
        <w:tc>
          <w:tcPr>
            <w:tcW w:w="0" w:type="auto"/>
            <w:vAlign w:val="center"/>
          </w:tcPr>
          <w:p w14:paraId="13C02637" w14:textId="7586AC82" w:rsidR="00100849" w:rsidRDefault="004B7B51" w:rsidP="00DF04D6">
            <w:pPr>
              <w:jc w:val="center"/>
              <w:rPr>
                <w:b/>
                <w:sz w:val="22"/>
                <w:szCs w:val="22"/>
              </w:rPr>
            </w:pPr>
            <w:r w:rsidRPr="00C0407F">
              <w:rPr>
                <w:b/>
                <w:sz w:val="22"/>
                <w:szCs w:val="22"/>
              </w:rPr>
              <w:t>CHO pos.</w:t>
            </w:r>
          </w:p>
          <w:p w14:paraId="31CC253A" w14:textId="4D86C633" w:rsidR="004B7B51" w:rsidRPr="00C0407F" w:rsidRDefault="004B7B51" w:rsidP="00DF04D6">
            <w:pPr>
              <w:jc w:val="center"/>
              <w:rPr>
                <w:b/>
                <w:sz w:val="22"/>
                <w:szCs w:val="22"/>
              </w:rPr>
            </w:pPr>
            <w:r w:rsidRPr="00C0407F">
              <w:rPr>
                <w:b/>
                <w:sz w:val="22"/>
                <w:szCs w:val="22"/>
              </w:rPr>
              <w:t>(n = 1218)</w:t>
            </w:r>
          </w:p>
        </w:tc>
        <w:tc>
          <w:tcPr>
            <w:tcW w:w="0" w:type="auto"/>
            <w:vAlign w:val="center"/>
          </w:tcPr>
          <w:p w14:paraId="7FBCF503" w14:textId="2D71823D" w:rsidR="004B7B51" w:rsidRPr="00C0407F" w:rsidRDefault="004B7B51" w:rsidP="00DF04D6">
            <w:pPr>
              <w:jc w:val="center"/>
              <w:rPr>
                <w:sz w:val="22"/>
                <w:szCs w:val="22"/>
              </w:rPr>
            </w:pPr>
            <w:r w:rsidRPr="00C0407F">
              <w:rPr>
                <w:sz w:val="22"/>
                <w:szCs w:val="22"/>
              </w:rPr>
              <w:t xml:space="preserve">405.9 </w:t>
            </w:r>
            <w:r w:rsidRPr="00C0407F">
              <w:rPr>
                <w:rFonts w:ascii="Times New Roman" w:hAnsi="Times New Roman"/>
                <w:sz w:val="22"/>
                <w:szCs w:val="22"/>
              </w:rPr>
              <w:t>± 60.1</w:t>
            </w:r>
          </w:p>
        </w:tc>
        <w:tc>
          <w:tcPr>
            <w:tcW w:w="0" w:type="auto"/>
            <w:vAlign w:val="center"/>
          </w:tcPr>
          <w:p w14:paraId="0F107738" w14:textId="7874B712" w:rsidR="004B7B51" w:rsidRPr="00C0407F" w:rsidRDefault="004B7B51" w:rsidP="00DF04D6">
            <w:pPr>
              <w:jc w:val="center"/>
              <w:rPr>
                <w:sz w:val="22"/>
                <w:szCs w:val="22"/>
              </w:rPr>
            </w:pPr>
            <w:r w:rsidRPr="00C0407F">
              <w:rPr>
                <w:sz w:val="22"/>
                <w:szCs w:val="22"/>
              </w:rPr>
              <w:t xml:space="preserve">0.40 </w:t>
            </w:r>
            <w:r w:rsidRPr="00C0407F">
              <w:rPr>
                <w:rFonts w:ascii="Times New Roman" w:hAnsi="Times New Roman"/>
                <w:sz w:val="22"/>
                <w:szCs w:val="22"/>
              </w:rPr>
              <w:t>± 0.19</w:t>
            </w:r>
          </w:p>
        </w:tc>
        <w:tc>
          <w:tcPr>
            <w:tcW w:w="848" w:type="dxa"/>
            <w:vAlign w:val="center"/>
          </w:tcPr>
          <w:p w14:paraId="05BA4E07" w14:textId="5734B2B6" w:rsidR="004B7B51" w:rsidRPr="00C0407F" w:rsidRDefault="004B7B51" w:rsidP="00DF04D6">
            <w:pPr>
              <w:jc w:val="center"/>
              <w:rPr>
                <w:sz w:val="22"/>
                <w:szCs w:val="22"/>
              </w:rPr>
            </w:pPr>
            <w:r w:rsidRPr="00C0407F">
              <w:rPr>
                <w:sz w:val="22"/>
                <w:szCs w:val="22"/>
              </w:rPr>
              <w:t xml:space="preserve">1.31 </w:t>
            </w:r>
            <w:r w:rsidRPr="00C0407F">
              <w:rPr>
                <w:rFonts w:ascii="Times New Roman" w:hAnsi="Times New Roman"/>
                <w:sz w:val="22"/>
                <w:szCs w:val="22"/>
              </w:rPr>
              <w:t>± 0.43</w:t>
            </w:r>
          </w:p>
        </w:tc>
        <w:tc>
          <w:tcPr>
            <w:tcW w:w="1211" w:type="dxa"/>
            <w:vAlign w:val="center"/>
          </w:tcPr>
          <w:p w14:paraId="57501C3D" w14:textId="6661BCEF" w:rsidR="004B7B51" w:rsidRPr="00C0407F" w:rsidRDefault="004B7B51" w:rsidP="00DF04D6">
            <w:pPr>
              <w:ind w:left="720" w:hanging="720"/>
              <w:jc w:val="center"/>
              <w:rPr>
                <w:sz w:val="22"/>
                <w:szCs w:val="22"/>
              </w:rPr>
            </w:pPr>
            <w:r w:rsidRPr="00C0407F">
              <w:rPr>
                <w:sz w:val="22"/>
                <w:szCs w:val="22"/>
              </w:rPr>
              <w:t xml:space="preserve">8.0 </w:t>
            </w:r>
            <w:r w:rsidRPr="00C0407F">
              <w:rPr>
                <w:rFonts w:ascii="Times New Roman" w:hAnsi="Times New Roman"/>
                <w:sz w:val="22"/>
                <w:szCs w:val="22"/>
              </w:rPr>
              <w:t>± 4.2</w:t>
            </w:r>
          </w:p>
        </w:tc>
        <w:tc>
          <w:tcPr>
            <w:tcW w:w="864" w:type="dxa"/>
            <w:vAlign w:val="center"/>
          </w:tcPr>
          <w:p w14:paraId="62140E9B" w14:textId="68571A6C" w:rsidR="004B7B51" w:rsidRDefault="00497C98" w:rsidP="00DF04D6">
            <w:pPr>
              <w:jc w:val="center"/>
              <w:rPr>
                <w:sz w:val="22"/>
                <w:szCs w:val="22"/>
              </w:rPr>
            </w:pPr>
            <w:r>
              <w:rPr>
                <w:sz w:val="22"/>
                <w:szCs w:val="22"/>
              </w:rPr>
              <w:t xml:space="preserve">0.13 </w:t>
            </w:r>
            <w:r w:rsidRPr="00C0407F">
              <w:rPr>
                <w:rFonts w:ascii="Times New Roman" w:hAnsi="Times New Roman"/>
                <w:sz w:val="22"/>
                <w:szCs w:val="22"/>
              </w:rPr>
              <w:t>±</w:t>
            </w:r>
            <w:r>
              <w:rPr>
                <w:rFonts w:ascii="Times New Roman" w:hAnsi="Times New Roman"/>
                <w:sz w:val="22"/>
                <w:szCs w:val="22"/>
              </w:rPr>
              <w:t xml:space="preserve"> 0.14</w:t>
            </w:r>
          </w:p>
        </w:tc>
        <w:tc>
          <w:tcPr>
            <w:tcW w:w="998" w:type="dxa"/>
            <w:vAlign w:val="center"/>
          </w:tcPr>
          <w:p w14:paraId="375824C1" w14:textId="3FE2278C" w:rsidR="004B7B51" w:rsidRPr="00C0407F" w:rsidRDefault="004B7B51" w:rsidP="00DF04D6">
            <w:pPr>
              <w:jc w:val="center"/>
              <w:rPr>
                <w:sz w:val="22"/>
                <w:szCs w:val="22"/>
              </w:rPr>
            </w:pPr>
            <w:r>
              <w:rPr>
                <w:sz w:val="22"/>
                <w:szCs w:val="22"/>
              </w:rPr>
              <w:t>0.28</w:t>
            </w:r>
            <w:r w:rsidRPr="00C0407F">
              <w:rPr>
                <w:sz w:val="22"/>
                <w:szCs w:val="22"/>
              </w:rPr>
              <w:t xml:space="preserve"> </w:t>
            </w:r>
            <w:r w:rsidRPr="00C0407F">
              <w:rPr>
                <w:rFonts w:ascii="Times New Roman" w:hAnsi="Times New Roman"/>
                <w:sz w:val="22"/>
                <w:szCs w:val="22"/>
              </w:rPr>
              <w:t>± 0.2</w:t>
            </w:r>
            <w:r>
              <w:rPr>
                <w:rFonts w:ascii="Times New Roman" w:hAnsi="Times New Roman"/>
                <w:sz w:val="22"/>
                <w:szCs w:val="22"/>
              </w:rPr>
              <w:t>0</w:t>
            </w:r>
          </w:p>
        </w:tc>
        <w:tc>
          <w:tcPr>
            <w:tcW w:w="0" w:type="auto"/>
            <w:vAlign w:val="center"/>
          </w:tcPr>
          <w:p w14:paraId="3076DDFB" w14:textId="779E0AE0" w:rsidR="004B7B51" w:rsidRPr="00C0407F" w:rsidRDefault="004B7B51" w:rsidP="00DF04D6">
            <w:pPr>
              <w:jc w:val="center"/>
              <w:rPr>
                <w:sz w:val="22"/>
                <w:szCs w:val="22"/>
              </w:rPr>
            </w:pPr>
            <w:r>
              <w:rPr>
                <w:sz w:val="22"/>
                <w:szCs w:val="22"/>
              </w:rPr>
              <w:t xml:space="preserve">2.44 </w:t>
            </w:r>
            <w:r w:rsidRPr="00C0407F">
              <w:rPr>
                <w:rFonts w:ascii="Times New Roman" w:hAnsi="Times New Roman"/>
                <w:sz w:val="22"/>
                <w:szCs w:val="22"/>
              </w:rPr>
              <w:t>±</w:t>
            </w:r>
            <w:r>
              <w:rPr>
                <w:rFonts w:ascii="Times New Roman" w:hAnsi="Times New Roman"/>
                <w:sz w:val="22"/>
                <w:szCs w:val="22"/>
              </w:rPr>
              <w:t xml:space="preserve"> 1.19</w:t>
            </w:r>
          </w:p>
        </w:tc>
        <w:tc>
          <w:tcPr>
            <w:tcW w:w="0" w:type="auto"/>
            <w:vAlign w:val="center"/>
          </w:tcPr>
          <w:p w14:paraId="4B86DCB9" w14:textId="45C7401F" w:rsidR="004B7B51" w:rsidRPr="00C0407F" w:rsidRDefault="00497C98" w:rsidP="00DF04D6">
            <w:pPr>
              <w:jc w:val="center"/>
              <w:rPr>
                <w:sz w:val="22"/>
                <w:szCs w:val="22"/>
              </w:rPr>
            </w:pPr>
            <w:r>
              <w:rPr>
                <w:sz w:val="22"/>
                <w:szCs w:val="22"/>
              </w:rPr>
              <w:t>2.54</w:t>
            </w:r>
            <w:r w:rsidR="004B7B51" w:rsidRPr="00C0407F">
              <w:rPr>
                <w:sz w:val="22"/>
                <w:szCs w:val="22"/>
              </w:rPr>
              <w:t xml:space="preserve"> </w:t>
            </w:r>
            <w:r w:rsidR="004B7B51" w:rsidRPr="00C0407F">
              <w:rPr>
                <w:rFonts w:ascii="Times New Roman" w:hAnsi="Times New Roman"/>
                <w:sz w:val="22"/>
                <w:szCs w:val="22"/>
              </w:rPr>
              <w:t>± 0.7</w:t>
            </w:r>
            <w:r>
              <w:rPr>
                <w:rFonts w:ascii="Times New Roman" w:hAnsi="Times New Roman"/>
                <w:sz w:val="22"/>
                <w:szCs w:val="22"/>
              </w:rPr>
              <w:t>7</w:t>
            </w:r>
          </w:p>
        </w:tc>
      </w:tr>
      <w:tr w:rsidR="00497C98" w14:paraId="17865F99" w14:textId="52D9432E" w:rsidTr="00DF04D6">
        <w:trPr>
          <w:trHeight w:val="593"/>
        </w:trPr>
        <w:tc>
          <w:tcPr>
            <w:tcW w:w="0" w:type="auto"/>
            <w:vAlign w:val="center"/>
          </w:tcPr>
          <w:p w14:paraId="23A74653" w14:textId="0E68E201" w:rsidR="004B7B51" w:rsidRPr="00C0407F" w:rsidRDefault="004B7B51" w:rsidP="00DF04D6">
            <w:pPr>
              <w:jc w:val="center"/>
              <w:rPr>
                <w:rFonts w:ascii="Times New Roman" w:hAnsi="Times New Roman"/>
                <w:b/>
                <w:sz w:val="22"/>
                <w:szCs w:val="22"/>
              </w:rPr>
            </w:pPr>
            <w:r w:rsidRPr="00C0407F">
              <w:rPr>
                <w:rFonts w:ascii="Times New Roman" w:hAnsi="Times New Roman"/>
                <w:b/>
                <w:sz w:val="22"/>
                <w:szCs w:val="22"/>
              </w:rPr>
              <w:t>CHOS neg. (n = 101)</w:t>
            </w:r>
          </w:p>
        </w:tc>
        <w:tc>
          <w:tcPr>
            <w:tcW w:w="0" w:type="auto"/>
            <w:vAlign w:val="center"/>
          </w:tcPr>
          <w:p w14:paraId="6341A136" w14:textId="7AFDC347"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333.8 ± 34.2</w:t>
            </w:r>
          </w:p>
        </w:tc>
        <w:tc>
          <w:tcPr>
            <w:tcW w:w="0" w:type="auto"/>
            <w:vAlign w:val="center"/>
          </w:tcPr>
          <w:p w14:paraId="67D28442" w14:textId="168488EC"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0.43 ± 0.19</w:t>
            </w:r>
          </w:p>
        </w:tc>
        <w:tc>
          <w:tcPr>
            <w:tcW w:w="848" w:type="dxa"/>
            <w:vAlign w:val="center"/>
          </w:tcPr>
          <w:p w14:paraId="1228CA8C" w14:textId="1DB5B0B6"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1.67 ± 0.25</w:t>
            </w:r>
          </w:p>
        </w:tc>
        <w:tc>
          <w:tcPr>
            <w:tcW w:w="1211" w:type="dxa"/>
            <w:vAlign w:val="center"/>
          </w:tcPr>
          <w:p w14:paraId="41EF05EC" w14:textId="58B26287" w:rsidR="004B7B51" w:rsidRPr="00C0407F" w:rsidRDefault="004B7B51" w:rsidP="00DF04D6">
            <w:pPr>
              <w:ind w:left="720" w:hanging="720"/>
              <w:jc w:val="center"/>
              <w:rPr>
                <w:rFonts w:ascii="Times New Roman" w:hAnsi="Times New Roman"/>
                <w:sz w:val="22"/>
                <w:szCs w:val="22"/>
              </w:rPr>
            </w:pPr>
            <w:r w:rsidRPr="00C0407F">
              <w:rPr>
                <w:rFonts w:ascii="Times New Roman" w:hAnsi="Times New Roman"/>
                <w:sz w:val="22"/>
                <w:szCs w:val="22"/>
              </w:rPr>
              <w:t>3.5 ± 1.9</w:t>
            </w:r>
          </w:p>
        </w:tc>
        <w:tc>
          <w:tcPr>
            <w:tcW w:w="864" w:type="dxa"/>
            <w:vAlign w:val="center"/>
          </w:tcPr>
          <w:p w14:paraId="1998C7A9" w14:textId="77777777" w:rsidR="004B7B51" w:rsidRPr="00C0407F" w:rsidRDefault="004B7B51" w:rsidP="00DF04D6">
            <w:pPr>
              <w:jc w:val="center"/>
              <w:rPr>
                <w:sz w:val="22"/>
                <w:szCs w:val="22"/>
              </w:rPr>
            </w:pPr>
          </w:p>
        </w:tc>
        <w:tc>
          <w:tcPr>
            <w:tcW w:w="998" w:type="dxa"/>
            <w:vAlign w:val="center"/>
          </w:tcPr>
          <w:p w14:paraId="09C2F6E5" w14:textId="36814DF7" w:rsidR="004B7B51" w:rsidRPr="00C0407F" w:rsidRDefault="004B7B51" w:rsidP="00DF04D6">
            <w:pPr>
              <w:jc w:val="center"/>
              <w:rPr>
                <w:rFonts w:ascii="Times New Roman" w:hAnsi="Times New Roman"/>
                <w:sz w:val="22"/>
                <w:szCs w:val="22"/>
              </w:rPr>
            </w:pPr>
          </w:p>
        </w:tc>
        <w:tc>
          <w:tcPr>
            <w:tcW w:w="0" w:type="auto"/>
            <w:vAlign w:val="center"/>
          </w:tcPr>
          <w:p w14:paraId="2C05124B" w14:textId="77777777" w:rsidR="004B7B51" w:rsidRPr="00C0407F" w:rsidRDefault="004B7B51" w:rsidP="00DF04D6">
            <w:pPr>
              <w:jc w:val="center"/>
              <w:rPr>
                <w:sz w:val="22"/>
                <w:szCs w:val="22"/>
              </w:rPr>
            </w:pPr>
          </w:p>
        </w:tc>
        <w:tc>
          <w:tcPr>
            <w:tcW w:w="0" w:type="auto"/>
            <w:vAlign w:val="center"/>
          </w:tcPr>
          <w:p w14:paraId="73F31566" w14:textId="5B2EC33E" w:rsidR="004B7B51" w:rsidRPr="00C0407F" w:rsidRDefault="004B7B51" w:rsidP="00DF04D6">
            <w:pPr>
              <w:jc w:val="center"/>
              <w:rPr>
                <w:sz w:val="22"/>
                <w:szCs w:val="22"/>
              </w:rPr>
            </w:pPr>
          </w:p>
        </w:tc>
      </w:tr>
      <w:tr w:rsidR="00497C98" w14:paraId="73665895" w14:textId="4F88D427" w:rsidTr="00DF04D6">
        <w:tc>
          <w:tcPr>
            <w:tcW w:w="0" w:type="auto"/>
            <w:vAlign w:val="center"/>
          </w:tcPr>
          <w:p w14:paraId="190E3119" w14:textId="0A7179B3" w:rsidR="004B7B51" w:rsidRPr="00C0407F" w:rsidRDefault="004B7B51" w:rsidP="00DF04D6">
            <w:pPr>
              <w:jc w:val="center"/>
              <w:rPr>
                <w:rFonts w:ascii="Times New Roman" w:hAnsi="Times New Roman"/>
                <w:b/>
                <w:sz w:val="22"/>
                <w:szCs w:val="22"/>
              </w:rPr>
            </w:pPr>
            <w:r w:rsidRPr="00C0407F">
              <w:rPr>
                <w:rFonts w:ascii="Times New Roman" w:hAnsi="Times New Roman"/>
                <w:b/>
                <w:sz w:val="22"/>
                <w:szCs w:val="22"/>
              </w:rPr>
              <w:t>CHOS pos. (n = 31)</w:t>
            </w:r>
          </w:p>
        </w:tc>
        <w:tc>
          <w:tcPr>
            <w:tcW w:w="0" w:type="auto"/>
            <w:vAlign w:val="center"/>
          </w:tcPr>
          <w:p w14:paraId="507E4E9E" w14:textId="112525E6"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401.9 ± 35.5</w:t>
            </w:r>
          </w:p>
        </w:tc>
        <w:tc>
          <w:tcPr>
            <w:tcW w:w="0" w:type="auto"/>
            <w:vAlign w:val="center"/>
          </w:tcPr>
          <w:p w14:paraId="189AE8A1" w14:textId="78A6353B"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0.47 ± 0.20</w:t>
            </w:r>
          </w:p>
        </w:tc>
        <w:tc>
          <w:tcPr>
            <w:tcW w:w="848" w:type="dxa"/>
            <w:vAlign w:val="center"/>
          </w:tcPr>
          <w:p w14:paraId="09DB2B2E" w14:textId="7FAFA023"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1.64 ± 0.25</w:t>
            </w:r>
          </w:p>
        </w:tc>
        <w:tc>
          <w:tcPr>
            <w:tcW w:w="1211" w:type="dxa"/>
            <w:vAlign w:val="center"/>
          </w:tcPr>
          <w:p w14:paraId="38142A26" w14:textId="46A649AB" w:rsidR="004B7B51" w:rsidRPr="00C0407F" w:rsidRDefault="004B7B51" w:rsidP="00DF04D6">
            <w:pPr>
              <w:ind w:left="720" w:hanging="720"/>
              <w:jc w:val="center"/>
              <w:rPr>
                <w:rFonts w:ascii="Times New Roman" w:hAnsi="Times New Roman"/>
                <w:sz w:val="22"/>
                <w:szCs w:val="22"/>
              </w:rPr>
            </w:pPr>
            <w:r w:rsidRPr="00C0407F">
              <w:rPr>
                <w:rFonts w:ascii="Times New Roman" w:hAnsi="Times New Roman"/>
                <w:sz w:val="22"/>
                <w:szCs w:val="22"/>
              </w:rPr>
              <w:t>4.1 ± 1.7</w:t>
            </w:r>
          </w:p>
        </w:tc>
        <w:tc>
          <w:tcPr>
            <w:tcW w:w="864" w:type="dxa"/>
            <w:vAlign w:val="center"/>
          </w:tcPr>
          <w:p w14:paraId="7D707F43" w14:textId="77777777" w:rsidR="004B7B51" w:rsidRPr="00C0407F" w:rsidRDefault="004B7B51" w:rsidP="00DF04D6">
            <w:pPr>
              <w:jc w:val="center"/>
              <w:rPr>
                <w:sz w:val="22"/>
                <w:szCs w:val="22"/>
              </w:rPr>
            </w:pPr>
          </w:p>
        </w:tc>
        <w:tc>
          <w:tcPr>
            <w:tcW w:w="998" w:type="dxa"/>
            <w:vAlign w:val="center"/>
          </w:tcPr>
          <w:p w14:paraId="78A1D49C" w14:textId="15306A73" w:rsidR="004B7B51" w:rsidRPr="00C0407F" w:rsidRDefault="004B7B51" w:rsidP="00DF04D6">
            <w:pPr>
              <w:jc w:val="center"/>
              <w:rPr>
                <w:rFonts w:ascii="Times New Roman" w:hAnsi="Times New Roman"/>
                <w:sz w:val="22"/>
                <w:szCs w:val="22"/>
              </w:rPr>
            </w:pPr>
          </w:p>
        </w:tc>
        <w:tc>
          <w:tcPr>
            <w:tcW w:w="0" w:type="auto"/>
            <w:vAlign w:val="center"/>
          </w:tcPr>
          <w:p w14:paraId="3EDF2470" w14:textId="77777777" w:rsidR="004B7B51" w:rsidRPr="00C0407F" w:rsidRDefault="004B7B51" w:rsidP="00DF04D6">
            <w:pPr>
              <w:jc w:val="center"/>
              <w:rPr>
                <w:sz w:val="22"/>
                <w:szCs w:val="22"/>
              </w:rPr>
            </w:pPr>
          </w:p>
        </w:tc>
        <w:tc>
          <w:tcPr>
            <w:tcW w:w="0" w:type="auto"/>
            <w:vAlign w:val="center"/>
          </w:tcPr>
          <w:p w14:paraId="4F3FBDCD" w14:textId="599B88E2" w:rsidR="004B7B51" w:rsidRPr="00C0407F" w:rsidRDefault="004B7B51" w:rsidP="00DF04D6">
            <w:pPr>
              <w:jc w:val="center"/>
              <w:rPr>
                <w:sz w:val="22"/>
                <w:szCs w:val="22"/>
              </w:rPr>
            </w:pPr>
          </w:p>
        </w:tc>
      </w:tr>
      <w:tr w:rsidR="00497C98" w14:paraId="67E7CF87" w14:textId="5B612EF2" w:rsidTr="00DF04D6">
        <w:tc>
          <w:tcPr>
            <w:tcW w:w="0" w:type="auto"/>
            <w:vAlign w:val="center"/>
          </w:tcPr>
          <w:p w14:paraId="38614C55" w14:textId="2B00F1FF" w:rsidR="004B7B51" w:rsidRPr="00C0407F" w:rsidRDefault="004B7B51" w:rsidP="00DF04D6">
            <w:pPr>
              <w:jc w:val="center"/>
              <w:rPr>
                <w:rFonts w:ascii="Times New Roman" w:hAnsi="Times New Roman"/>
                <w:b/>
                <w:sz w:val="22"/>
                <w:szCs w:val="22"/>
              </w:rPr>
            </w:pPr>
            <w:r w:rsidRPr="00C0407F">
              <w:rPr>
                <w:rFonts w:ascii="Times New Roman" w:hAnsi="Times New Roman"/>
                <w:b/>
                <w:sz w:val="22"/>
                <w:szCs w:val="22"/>
              </w:rPr>
              <w:t>CHNO neg. (n = 85)</w:t>
            </w:r>
          </w:p>
        </w:tc>
        <w:tc>
          <w:tcPr>
            <w:tcW w:w="0" w:type="auto"/>
            <w:vAlign w:val="center"/>
          </w:tcPr>
          <w:p w14:paraId="07BA2AA1" w14:textId="6E0A7CCD"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358.0 ± 54.9</w:t>
            </w:r>
          </w:p>
        </w:tc>
        <w:tc>
          <w:tcPr>
            <w:tcW w:w="0" w:type="auto"/>
            <w:vAlign w:val="center"/>
          </w:tcPr>
          <w:p w14:paraId="0C021C7C" w14:textId="128FBEF2"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0.42  ± 0.14</w:t>
            </w:r>
          </w:p>
        </w:tc>
        <w:tc>
          <w:tcPr>
            <w:tcW w:w="848" w:type="dxa"/>
            <w:vAlign w:val="center"/>
          </w:tcPr>
          <w:p w14:paraId="480B8B27" w14:textId="35051340"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1.33 ± 0.28</w:t>
            </w:r>
          </w:p>
        </w:tc>
        <w:tc>
          <w:tcPr>
            <w:tcW w:w="1211" w:type="dxa"/>
            <w:vAlign w:val="center"/>
          </w:tcPr>
          <w:p w14:paraId="7DE6234B" w14:textId="666B984A"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7.3 ± 2.0</w:t>
            </w:r>
          </w:p>
        </w:tc>
        <w:tc>
          <w:tcPr>
            <w:tcW w:w="864" w:type="dxa"/>
            <w:vAlign w:val="center"/>
          </w:tcPr>
          <w:p w14:paraId="28A8CF8A" w14:textId="77777777" w:rsidR="004B7B51" w:rsidRPr="00C0407F" w:rsidRDefault="004B7B51" w:rsidP="00DF04D6">
            <w:pPr>
              <w:jc w:val="center"/>
              <w:rPr>
                <w:sz w:val="22"/>
                <w:szCs w:val="22"/>
              </w:rPr>
            </w:pPr>
          </w:p>
        </w:tc>
        <w:tc>
          <w:tcPr>
            <w:tcW w:w="998" w:type="dxa"/>
            <w:vAlign w:val="center"/>
          </w:tcPr>
          <w:p w14:paraId="00E4E312" w14:textId="5FCF2419" w:rsidR="004B7B51" w:rsidRPr="00C0407F" w:rsidRDefault="004B7B51" w:rsidP="00DF04D6">
            <w:pPr>
              <w:jc w:val="center"/>
              <w:rPr>
                <w:rFonts w:ascii="Times New Roman" w:hAnsi="Times New Roman"/>
                <w:sz w:val="22"/>
                <w:szCs w:val="22"/>
              </w:rPr>
            </w:pPr>
          </w:p>
        </w:tc>
        <w:tc>
          <w:tcPr>
            <w:tcW w:w="0" w:type="auto"/>
            <w:vAlign w:val="center"/>
          </w:tcPr>
          <w:p w14:paraId="4FE95F89" w14:textId="77777777" w:rsidR="004B7B51" w:rsidRPr="00C0407F" w:rsidRDefault="004B7B51" w:rsidP="00DF04D6">
            <w:pPr>
              <w:jc w:val="center"/>
              <w:rPr>
                <w:sz w:val="22"/>
                <w:szCs w:val="22"/>
              </w:rPr>
            </w:pPr>
          </w:p>
        </w:tc>
        <w:tc>
          <w:tcPr>
            <w:tcW w:w="0" w:type="auto"/>
            <w:vAlign w:val="center"/>
          </w:tcPr>
          <w:p w14:paraId="3A52F313" w14:textId="1185AA77" w:rsidR="004B7B51" w:rsidRPr="00C0407F" w:rsidRDefault="004B7B51" w:rsidP="00DF04D6">
            <w:pPr>
              <w:jc w:val="center"/>
              <w:rPr>
                <w:sz w:val="22"/>
                <w:szCs w:val="22"/>
              </w:rPr>
            </w:pPr>
          </w:p>
        </w:tc>
      </w:tr>
      <w:tr w:rsidR="00497C98" w14:paraId="1141FEE7" w14:textId="1B43EEBB" w:rsidTr="00DF04D6">
        <w:tc>
          <w:tcPr>
            <w:tcW w:w="0" w:type="auto"/>
            <w:vAlign w:val="center"/>
          </w:tcPr>
          <w:p w14:paraId="43114B68" w14:textId="506DCE1C" w:rsidR="004B7B51" w:rsidRPr="00C0407F" w:rsidRDefault="004B7B51" w:rsidP="00DF04D6">
            <w:pPr>
              <w:jc w:val="center"/>
              <w:rPr>
                <w:rFonts w:ascii="Times New Roman" w:hAnsi="Times New Roman"/>
                <w:b/>
                <w:sz w:val="22"/>
                <w:szCs w:val="22"/>
              </w:rPr>
            </w:pPr>
            <w:r w:rsidRPr="00C0407F">
              <w:rPr>
                <w:rFonts w:ascii="Times New Roman" w:hAnsi="Times New Roman"/>
                <w:b/>
                <w:sz w:val="22"/>
                <w:szCs w:val="22"/>
              </w:rPr>
              <w:t>CHNO pos. (n = 1332)</w:t>
            </w:r>
          </w:p>
        </w:tc>
        <w:tc>
          <w:tcPr>
            <w:tcW w:w="0" w:type="auto"/>
            <w:vAlign w:val="center"/>
          </w:tcPr>
          <w:p w14:paraId="0986A02A" w14:textId="145CF9FA"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392.3 ± 50.5</w:t>
            </w:r>
          </w:p>
        </w:tc>
        <w:tc>
          <w:tcPr>
            <w:tcW w:w="0" w:type="auto"/>
            <w:vAlign w:val="center"/>
          </w:tcPr>
          <w:p w14:paraId="0CBB1466" w14:textId="134E0A33"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0.31 ± 0.12</w:t>
            </w:r>
          </w:p>
        </w:tc>
        <w:tc>
          <w:tcPr>
            <w:tcW w:w="848" w:type="dxa"/>
            <w:vAlign w:val="center"/>
          </w:tcPr>
          <w:p w14:paraId="000A35D2" w14:textId="30965C24"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1.51 ± 0.27</w:t>
            </w:r>
          </w:p>
        </w:tc>
        <w:tc>
          <w:tcPr>
            <w:tcW w:w="1211" w:type="dxa"/>
            <w:vAlign w:val="center"/>
          </w:tcPr>
          <w:p w14:paraId="22BF6593" w14:textId="7227093B" w:rsidR="004B7B51" w:rsidRPr="00C0407F" w:rsidRDefault="004B7B51" w:rsidP="00DF04D6">
            <w:pPr>
              <w:ind w:left="720" w:hanging="720"/>
              <w:jc w:val="center"/>
              <w:rPr>
                <w:rFonts w:ascii="Times New Roman" w:hAnsi="Times New Roman"/>
                <w:sz w:val="22"/>
                <w:szCs w:val="22"/>
              </w:rPr>
            </w:pPr>
            <w:r w:rsidRPr="00C0407F">
              <w:rPr>
                <w:rFonts w:ascii="Times New Roman" w:hAnsi="Times New Roman"/>
                <w:sz w:val="22"/>
                <w:szCs w:val="22"/>
              </w:rPr>
              <w:t>6.7 ± 2.7</w:t>
            </w:r>
          </w:p>
        </w:tc>
        <w:tc>
          <w:tcPr>
            <w:tcW w:w="864" w:type="dxa"/>
            <w:vAlign w:val="center"/>
          </w:tcPr>
          <w:p w14:paraId="6D15A7A8" w14:textId="77777777" w:rsidR="004B7B51" w:rsidRPr="00C0407F" w:rsidRDefault="004B7B51" w:rsidP="00DF04D6">
            <w:pPr>
              <w:jc w:val="center"/>
              <w:rPr>
                <w:sz w:val="22"/>
                <w:szCs w:val="22"/>
              </w:rPr>
            </w:pPr>
          </w:p>
        </w:tc>
        <w:tc>
          <w:tcPr>
            <w:tcW w:w="998" w:type="dxa"/>
            <w:vAlign w:val="center"/>
          </w:tcPr>
          <w:p w14:paraId="23A8794B" w14:textId="6F2EAFA8" w:rsidR="004B7B51" w:rsidRPr="00C0407F" w:rsidRDefault="004B7B51" w:rsidP="00DF04D6">
            <w:pPr>
              <w:jc w:val="center"/>
              <w:rPr>
                <w:rFonts w:ascii="Times New Roman" w:hAnsi="Times New Roman"/>
                <w:sz w:val="22"/>
                <w:szCs w:val="22"/>
              </w:rPr>
            </w:pPr>
          </w:p>
        </w:tc>
        <w:tc>
          <w:tcPr>
            <w:tcW w:w="0" w:type="auto"/>
            <w:vAlign w:val="center"/>
          </w:tcPr>
          <w:p w14:paraId="56A9D397" w14:textId="77777777" w:rsidR="004B7B51" w:rsidRPr="00C0407F" w:rsidRDefault="004B7B51" w:rsidP="00DF04D6">
            <w:pPr>
              <w:jc w:val="center"/>
              <w:rPr>
                <w:sz w:val="22"/>
                <w:szCs w:val="22"/>
              </w:rPr>
            </w:pPr>
          </w:p>
        </w:tc>
        <w:tc>
          <w:tcPr>
            <w:tcW w:w="0" w:type="auto"/>
            <w:vAlign w:val="center"/>
          </w:tcPr>
          <w:p w14:paraId="182A32B5" w14:textId="4702EF79" w:rsidR="004B7B51" w:rsidRPr="00C0407F" w:rsidRDefault="004B7B51" w:rsidP="00DF04D6">
            <w:pPr>
              <w:jc w:val="center"/>
              <w:rPr>
                <w:sz w:val="22"/>
                <w:szCs w:val="22"/>
              </w:rPr>
            </w:pPr>
          </w:p>
        </w:tc>
      </w:tr>
      <w:tr w:rsidR="00497C98" w14:paraId="0A957CA3" w14:textId="25E81B21" w:rsidTr="00DF04D6">
        <w:tc>
          <w:tcPr>
            <w:tcW w:w="0" w:type="auto"/>
            <w:vAlign w:val="center"/>
          </w:tcPr>
          <w:p w14:paraId="2BDC906D" w14:textId="5B7BD725" w:rsidR="004B7B51" w:rsidRPr="00C0407F" w:rsidRDefault="004B7B51" w:rsidP="00DF04D6">
            <w:pPr>
              <w:jc w:val="center"/>
              <w:rPr>
                <w:rFonts w:ascii="Times New Roman" w:hAnsi="Times New Roman"/>
                <w:b/>
                <w:sz w:val="22"/>
                <w:szCs w:val="22"/>
              </w:rPr>
            </w:pPr>
            <w:r w:rsidRPr="00C0407F">
              <w:rPr>
                <w:rFonts w:ascii="Times New Roman" w:hAnsi="Times New Roman"/>
                <w:b/>
                <w:sz w:val="22"/>
                <w:szCs w:val="22"/>
              </w:rPr>
              <w:t>CHOBr neg. only (n = 68)</w:t>
            </w:r>
          </w:p>
        </w:tc>
        <w:tc>
          <w:tcPr>
            <w:tcW w:w="0" w:type="auto"/>
            <w:vAlign w:val="center"/>
          </w:tcPr>
          <w:p w14:paraId="479D7B64" w14:textId="560603F9"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356.6 ± 43.2</w:t>
            </w:r>
          </w:p>
        </w:tc>
        <w:tc>
          <w:tcPr>
            <w:tcW w:w="0" w:type="auto"/>
            <w:vAlign w:val="center"/>
          </w:tcPr>
          <w:p w14:paraId="7F938457" w14:textId="2AD5403C"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0.68 ± 0.08</w:t>
            </w:r>
          </w:p>
        </w:tc>
        <w:tc>
          <w:tcPr>
            <w:tcW w:w="848" w:type="dxa"/>
            <w:vAlign w:val="center"/>
          </w:tcPr>
          <w:p w14:paraId="5948F5B7" w14:textId="7E52208D"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0.62 ± 0.14</w:t>
            </w:r>
          </w:p>
        </w:tc>
        <w:tc>
          <w:tcPr>
            <w:tcW w:w="1211" w:type="dxa"/>
            <w:vAlign w:val="center"/>
          </w:tcPr>
          <w:p w14:paraId="5F074DE9" w14:textId="0423613D" w:rsidR="004B7B51" w:rsidRPr="00C0407F" w:rsidRDefault="004B7B51" w:rsidP="00DF04D6">
            <w:pPr>
              <w:ind w:left="720" w:hanging="720"/>
              <w:jc w:val="center"/>
              <w:rPr>
                <w:rFonts w:ascii="Times New Roman" w:hAnsi="Times New Roman"/>
                <w:sz w:val="22"/>
                <w:szCs w:val="22"/>
              </w:rPr>
            </w:pPr>
            <w:r w:rsidRPr="00C0407F">
              <w:rPr>
                <w:rFonts w:ascii="Times New Roman" w:hAnsi="Times New Roman"/>
                <w:sz w:val="22"/>
                <w:szCs w:val="22"/>
              </w:rPr>
              <w:t>8.7 ± 1.5</w:t>
            </w:r>
          </w:p>
        </w:tc>
        <w:tc>
          <w:tcPr>
            <w:tcW w:w="864" w:type="dxa"/>
            <w:vAlign w:val="center"/>
          </w:tcPr>
          <w:p w14:paraId="5963FBCA" w14:textId="77777777" w:rsidR="004B7B51" w:rsidRPr="00C0407F" w:rsidRDefault="004B7B51" w:rsidP="00DF04D6">
            <w:pPr>
              <w:jc w:val="center"/>
              <w:rPr>
                <w:sz w:val="22"/>
                <w:szCs w:val="22"/>
              </w:rPr>
            </w:pPr>
          </w:p>
        </w:tc>
        <w:tc>
          <w:tcPr>
            <w:tcW w:w="998" w:type="dxa"/>
            <w:vAlign w:val="center"/>
          </w:tcPr>
          <w:p w14:paraId="3644DB15" w14:textId="72CDB9F6" w:rsidR="004B7B51" w:rsidRPr="00C0407F" w:rsidRDefault="004B7B51" w:rsidP="00DF04D6">
            <w:pPr>
              <w:jc w:val="center"/>
              <w:rPr>
                <w:rFonts w:ascii="Times New Roman" w:hAnsi="Times New Roman"/>
                <w:sz w:val="22"/>
                <w:szCs w:val="22"/>
              </w:rPr>
            </w:pPr>
          </w:p>
        </w:tc>
        <w:tc>
          <w:tcPr>
            <w:tcW w:w="0" w:type="auto"/>
            <w:vAlign w:val="center"/>
          </w:tcPr>
          <w:p w14:paraId="16A3000D" w14:textId="77777777" w:rsidR="004B7B51" w:rsidRPr="00C0407F" w:rsidRDefault="004B7B51" w:rsidP="00DF04D6">
            <w:pPr>
              <w:jc w:val="center"/>
              <w:rPr>
                <w:sz w:val="22"/>
                <w:szCs w:val="22"/>
              </w:rPr>
            </w:pPr>
          </w:p>
        </w:tc>
        <w:tc>
          <w:tcPr>
            <w:tcW w:w="0" w:type="auto"/>
            <w:vAlign w:val="center"/>
          </w:tcPr>
          <w:p w14:paraId="54657E81" w14:textId="4C273181" w:rsidR="004B7B51" w:rsidRPr="00C0407F" w:rsidRDefault="004B7B51" w:rsidP="00DF04D6">
            <w:pPr>
              <w:jc w:val="center"/>
              <w:rPr>
                <w:sz w:val="22"/>
                <w:szCs w:val="22"/>
              </w:rPr>
            </w:pPr>
          </w:p>
        </w:tc>
      </w:tr>
      <w:tr w:rsidR="00497C98" w14:paraId="0A9921A1" w14:textId="54B2F992" w:rsidTr="00DF04D6">
        <w:tc>
          <w:tcPr>
            <w:tcW w:w="0" w:type="auto"/>
            <w:vAlign w:val="center"/>
          </w:tcPr>
          <w:p w14:paraId="23DB420C" w14:textId="3CD62182" w:rsidR="004B7B51" w:rsidRPr="00C0407F" w:rsidRDefault="004B7B51" w:rsidP="00DF04D6">
            <w:pPr>
              <w:jc w:val="center"/>
              <w:rPr>
                <w:rFonts w:ascii="Times New Roman" w:hAnsi="Times New Roman"/>
                <w:b/>
                <w:sz w:val="22"/>
                <w:szCs w:val="22"/>
              </w:rPr>
            </w:pPr>
            <w:r w:rsidRPr="00C0407F">
              <w:rPr>
                <w:rFonts w:ascii="Times New Roman" w:hAnsi="Times New Roman"/>
                <w:b/>
                <w:sz w:val="22"/>
                <w:szCs w:val="22"/>
              </w:rPr>
              <w:t>CHOBr pos. only (n = 16)</w:t>
            </w:r>
          </w:p>
        </w:tc>
        <w:tc>
          <w:tcPr>
            <w:tcW w:w="0" w:type="auto"/>
            <w:vAlign w:val="center"/>
          </w:tcPr>
          <w:p w14:paraId="2D818F1E" w14:textId="3ABB556D"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392.2 ± 28.5</w:t>
            </w:r>
          </w:p>
        </w:tc>
        <w:tc>
          <w:tcPr>
            <w:tcW w:w="0" w:type="auto"/>
            <w:vAlign w:val="center"/>
          </w:tcPr>
          <w:p w14:paraId="5E5C33AF" w14:textId="21151884"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0.62 ± 0.05</w:t>
            </w:r>
          </w:p>
        </w:tc>
        <w:tc>
          <w:tcPr>
            <w:tcW w:w="848" w:type="dxa"/>
            <w:vAlign w:val="center"/>
          </w:tcPr>
          <w:p w14:paraId="1237ACD9" w14:textId="3D6549C5"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0.72 ± 0.07</w:t>
            </w:r>
          </w:p>
        </w:tc>
        <w:tc>
          <w:tcPr>
            <w:tcW w:w="1211" w:type="dxa"/>
            <w:vAlign w:val="center"/>
          </w:tcPr>
          <w:p w14:paraId="7CEEC65D" w14:textId="35D27DC8" w:rsidR="004B7B51" w:rsidRPr="00C0407F" w:rsidRDefault="004B7B51" w:rsidP="00DF04D6">
            <w:pPr>
              <w:ind w:left="720" w:hanging="720"/>
              <w:jc w:val="center"/>
              <w:rPr>
                <w:rFonts w:ascii="Times New Roman" w:hAnsi="Times New Roman"/>
                <w:sz w:val="22"/>
                <w:szCs w:val="22"/>
              </w:rPr>
            </w:pPr>
            <w:r w:rsidRPr="00C0407F">
              <w:rPr>
                <w:rFonts w:ascii="Times New Roman" w:hAnsi="Times New Roman"/>
                <w:sz w:val="22"/>
                <w:szCs w:val="22"/>
              </w:rPr>
              <w:t>9.4 ± 1.2</w:t>
            </w:r>
          </w:p>
        </w:tc>
        <w:tc>
          <w:tcPr>
            <w:tcW w:w="864" w:type="dxa"/>
            <w:vAlign w:val="center"/>
          </w:tcPr>
          <w:p w14:paraId="28700C9E" w14:textId="77777777" w:rsidR="004B7B51" w:rsidRPr="00C0407F" w:rsidRDefault="004B7B51" w:rsidP="00DF04D6">
            <w:pPr>
              <w:jc w:val="center"/>
              <w:rPr>
                <w:sz w:val="22"/>
                <w:szCs w:val="22"/>
              </w:rPr>
            </w:pPr>
          </w:p>
        </w:tc>
        <w:tc>
          <w:tcPr>
            <w:tcW w:w="998" w:type="dxa"/>
            <w:vAlign w:val="center"/>
          </w:tcPr>
          <w:p w14:paraId="6F3CCD33" w14:textId="6BBF6419" w:rsidR="004B7B51" w:rsidRPr="00C0407F" w:rsidRDefault="004B7B51" w:rsidP="00DF04D6">
            <w:pPr>
              <w:jc w:val="center"/>
              <w:rPr>
                <w:rFonts w:ascii="Times New Roman" w:hAnsi="Times New Roman"/>
                <w:sz w:val="22"/>
                <w:szCs w:val="22"/>
              </w:rPr>
            </w:pPr>
          </w:p>
        </w:tc>
        <w:tc>
          <w:tcPr>
            <w:tcW w:w="0" w:type="auto"/>
            <w:vAlign w:val="center"/>
          </w:tcPr>
          <w:p w14:paraId="3AE00EDC" w14:textId="77777777" w:rsidR="004B7B51" w:rsidRPr="00C0407F" w:rsidRDefault="004B7B51" w:rsidP="00DF04D6">
            <w:pPr>
              <w:jc w:val="center"/>
              <w:rPr>
                <w:sz w:val="22"/>
                <w:szCs w:val="22"/>
              </w:rPr>
            </w:pPr>
          </w:p>
        </w:tc>
        <w:tc>
          <w:tcPr>
            <w:tcW w:w="0" w:type="auto"/>
            <w:vAlign w:val="center"/>
          </w:tcPr>
          <w:p w14:paraId="711D46A7" w14:textId="0645B291" w:rsidR="004B7B51" w:rsidRPr="00C0407F" w:rsidRDefault="004B7B51" w:rsidP="00DF04D6">
            <w:pPr>
              <w:jc w:val="center"/>
              <w:rPr>
                <w:sz w:val="22"/>
                <w:szCs w:val="22"/>
              </w:rPr>
            </w:pPr>
          </w:p>
        </w:tc>
      </w:tr>
      <w:tr w:rsidR="00497C98" w14:paraId="06BC831C" w14:textId="0B2C7519" w:rsidTr="00DF04D6">
        <w:tc>
          <w:tcPr>
            <w:tcW w:w="0" w:type="auto"/>
            <w:vAlign w:val="center"/>
          </w:tcPr>
          <w:p w14:paraId="2FABD9F5" w14:textId="025A14F9" w:rsidR="004B7B51" w:rsidRPr="00C0407F" w:rsidRDefault="004B7B51" w:rsidP="00DF04D6">
            <w:pPr>
              <w:jc w:val="center"/>
              <w:rPr>
                <w:rFonts w:ascii="Times New Roman" w:hAnsi="Times New Roman"/>
                <w:b/>
                <w:sz w:val="22"/>
                <w:szCs w:val="22"/>
              </w:rPr>
            </w:pPr>
            <w:r w:rsidRPr="00C0407F">
              <w:rPr>
                <w:rFonts w:ascii="Times New Roman" w:hAnsi="Times New Roman"/>
                <w:b/>
                <w:sz w:val="22"/>
                <w:szCs w:val="22"/>
              </w:rPr>
              <w:t>CHNOS pos. only (n = 25)</w:t>
            </w:r>
          </w:p>
        </w:tc>
        <w:tc>
          <w:tcPr>
            <w:tcW w:w="0" w:type="auto"/>
            <w:vAlign w:val="center"/>
          </w:tcPr>
          <w:p w14:paraId="6ED555E1" w14:textId="300BD953"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360.1 ± 26.2</w:t>
            </w:r>
          </w:p>
        </w:tc>
        <w:tc>
          <w:tcPr>
            <w:tcW w:w="0" w:type="auto"/>
            <w:vAlign w:val="center"/>
          </w:tcPr>
          <w:p w14:paraId="094C9CB1" w14:textId="12C0B333"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0.20 ± 0.12</w:t>
            </w:r>
          </w:p>
        </w:tc>
        <w:tc>
          <w:tcPr>
            <w:tcW w:w="848" w:type="dxa"/>
            <w:vAlign w:val="center"/>
          </w:tcPr>
          <w:p w14:paraId="5B23E0D4" w14:textId="02E004ED"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1.41 ± 0.35</w:t>
            </w:r>
          </w:p>
        </w:tc>
        <w:tc>
          <w:tcPr>
            <w:tcW w:w="1211" w:type="dxa"/>
            <w:vAlign w:val="center"/>
          </w:tcPr>
          <w:p w14:paraId="0A751D81" w14:textId="4277714C" w:rsidR="004B7B51" w:rsidRPr="00C0407F" w:rsidRDefault="004B7B51" w:rsidP="00DF04D6">
            <w:pPr>
              <w:ind w:left="720" w:hanging="720"/>
              <w:jc w:val="center"/>
              <w:rPr>
                <w:rFonts w:ascii="Times New Roman" w:hAnsi="Times New Roman"/>
                <w:sz w:val="22"/>
                <w:szCs w:val="22"/>
              </w:rPr>
            </w:pPr>
            <w:r w:rsidRPr="00C0407F">
              <w:rPr>
                <w:rFonts w:ascii="Times New Roman" w:hAnsi="Times New Roman"/>
                <w:sz w:val="22"/>
                <w:szCs w:val="22"/>
              </w:rPr>
              <w:t>7.6 ± 3.7</w:t>
            </w:r>
          </w:p>
        </w:tc>
        <w:tc>
          <w:tcPr>
            <w:tcW w:w="864" w:type="dxa"/>
            <w:vAlign w:val="center"/>
          </w:tcPr>
          <w:p w14:paraId="4E1285A9" w14:textId="77777777" w:rsidR="004B7B51" w:rsidRPr="00C0407F" w:rsidRDefault="004B7B51" w:rsidP="00DF04D6">
            <w:pPr>
              <w:jc w:val="center"/>
              <w:rPr>
                <w:sz w:val="22"/>
                <w:szCs w:val="22"/>
              </w:rPr>
            </w:pPr>
          </w:p>
        </w:tc>
        <w:tc>
          <w:tcPr>
            <w:tcW w:w="998" w:type="dxa"/>
            <w:vAlign w:val="center"/>
          </w:tcPr>
          <w:p w14:paraId="49F99456" w14:textId="6DA0D4D9" w:rsidR="004B7B51" w:rsidRPr="00C0407F" w:rsidRDefault="004B7B51" w:rsidP="00DF04D6">
            <w:pPr>
              <w:jc w:val="center"/>
              <w:rPr>
                <w:rFonts w:ascii="Times New Roman" w:hAnsi="Times New Roman"/>
                <w:sz w:val="22"/>
                <w:szCs w:val="22"/>
              </w:rPr>
            </w:pPr>
          </w:p>
        </w:tc>
        <w:tc>
          <w:tcPr>
            <w:tcW w:w="0" w:type="auto"/>
            <w:vAlign w:val="center"/>
          </w:tcPr>
          <w:p w14:paraId="5F9A040D" w14:textId="77777777" w:rsidR="004B7B51" w:rsidRPr="00C0407F" w:rsidRDefault="004B7B51" w:rsidP="00DF04D6">
            <w:pPr>
              <w:jc w:val="center"/>
              <w:rPr>
                <w:sz w:val="22"/>
                <w:szCs w:val="22"/>
              </w:rPr>
            </w:pPr>
          </w:p>
        </w:tc>
        <w:tc>
          <w:tcPr>
            <w:tcW w:w="0" w:type="auto"/>
            <w:vAlign w:val="center"/>
          </w:tcPr>
          <w:p w14:paraId="43950072" w14:textId="40A6F1E0" w:rsidR="004B7B51" w:rsidRPr="00C0407F" w:rsidRDefault="004B7B51" w:rsidP="00DF04D6">
            <w:pPr>
              <w:jc w:val="center"/>
              <w:rPr>
                <w:sz w:val="22"/>
                <w:szCs w:val="22"/>
              </w:rPr>
            </w:pPr>
          </w:p>
        </w:tc>
      </w:tr>
      <w:tr w:rsidR="00497C98" w14:paraId="41F04FD5" w14:textId="463EF061" w:rsidTr="00DF04D6">
        <w:tc>
          <w:tcPr>
            <w:tcW w:w="0" w:type="auto"/>
            <w:shd w:val="clear" w:color="auto" w:fill="D9D9D9" w:themeFill="background1" w:themeFillShade="D9"/>
            <w:vAlign w:val="center"/>
          </w:tcPr>
          <w:p w14:paraId="08FE70D0" w14:textId="532E7630" w:rsidR="004B7B51" w:rsidRPr="00C0407F" w:rsidRDefault="004B7B51" w:rsidP="00DF04D6">
            <w:pPr>
              <w:jc w:val="center"/>
              <w:rPr>
                <w:rFonts w:ascii="Times New Roman" w:hAnsi="Times New Roman"/>
                <w:b/>
                <w:sz w:val="22"/>
                <w:szCs w:val="22"/>
              </w:rPr>
            </w:pPr>
          </w:p>
        </w:tc>
        <w:tc>
          <w:tcPr>
            <w:tcW w:w="0" w:type="auto"/>
            <w:shd w:val="clear" w:color="auto" w:fill="D9D9D9" w:themeFill="background1" w:themeFillShade="D9"/>
            <w:vAlign w:val="center"/>
          </w:tcPr>
          <w:p w14:paraId="243A9269" w14:textId="3878F797" w:rsidR="004B7B51" w:rsidRPr="00C0407F" w:rsidRDefault="004B7B51" w:rsidP="00DF04D6">
            <w:pPr>
              <w:jc w:val="center"/>
              <w:rPr>
                <w:rFonts w:ascii="Times New Roman" w:hAnsi="Times New Roman"/>
                <w:sz w:val="22"/>
                <w:szCs w:val="22"/>
              </w:rPr>
            </w:pPr>
          </w:p>
        </w:tc>
        <w:tc>
          <w:tcPr>
            <w:tcW w:w="0" w:type="auto"/>
            <w:shd w:val="clear" w:color="auto" w:fill="D9D9D9" w:themeFill="background1" w:themeFillShade="D9"/>
            <w:vAlign w:val="center"/>
          </w:tcPr>
          <w:p w14:paraId="760F9E7B" w14:textId="13BF21C4" w:rsidR="004B7B51" w:rsidRPr="00C0407F" w:rsidRDefault="004B7B51" w:rsidP="00DF04D6">
            <w:pPr>
              <w:jc w:val="center"/>
              <w:rPr>
                <w:rFonts w:ascii="Times New Roman" w:hAnsi="Times New Roman"/>
                <w:sz w:val="22"/>
                <w:szCs w:val="22"/>
              </w:rPr>
            </w:pPr>
          </w:p>
        </w:tc>
        <w:tc>
          <w:tcPr>
            <w:tcW w:w="848" w:type="dxa"/>
            <w:shd w:val="clear" w:color="auto" w:fill="D9D9D9" w:themeFill="background1" w:themeFillShade="D9"/>
            <w:vAlign w:val="center"/>
          </w:tcPr>
          <w:p w14:paraId="503FDACE" w14:textId="267F21BD" w:rsidR="004B7B51" w:rsidRPr="00C0407F" w:rsidRDefault="004B7B51" w:rsidP="00DF04D6">
            <w:pPr>
              <w:jc w:val="center"/>
              <w:rPr>
                <w:rFonts w:ascii="Times New Roman" w:hAnsi="Times New Roman"/>
                <w:sz w:val="22"/>
                <w:szCs w:val="22"/>
              </w:rPr>
            </w:pPr>
          </w:p>
        </w:tc>
        <w:tc>
          <w:tcPr>
            <w:tcW w:w="1211" w:type="dxa"/>
            <w:shd w:val="clear" w:color="auto" w:fill="D9D9D9" w:themeFill="background1" w:themeFillShade="D9"/>
            <w:vAlign w:val="center"/>
          </w:tcPr>
          <w:p w14:paraId="3CB9F012" w14:textId="763E18B6" w:rsidR="004B7B51" w:rsidRPr="00C0407F" w:rsidRDefault="004B7B51" w:rsidP="00DF04D6">
            <w:pPr>
              <w:ind w:left="720" w:hanging="720"/>
              <w:jc w:val="center"/>
              <w:rPr>
                <w:rFonts w:ascii="Times New Roman" w:hAnsi="Times New Roman"/>
                <w:sz w:val="22"/>
                <w:szCs w:val="22"/>
              </w:rPr>
            </w:pPr>
          </w:p>
        </w:tc>
        <w:tc>
          <w:tcPr>
            <w:tcW w:w="864" w:type="dxa"/>
            <w:shd w:val="clear" w:color="auto" w:fill="D9D9D9" w:themeFill="background1" w:themeFillShade="D9"/>
            <w:vAlign w:val="center"/>
          </w:tcPr>
          <w:p w14:paraId="59E9EC9A" w14:textId="77777777" w:rsidR="004B7B51" w:rsidRPr="00C0407F" w:rsidRDefault="004B7B51" w:rsidP="00DF04D6">
            <w:pPr>
              <w:jc w:val="center"/>
              <w:rPr>
                <w:sz w:val="22"/>
                <w:szCs w:val="22"/>
              </w:rPr>
            </w:pPr>
          </w:p>
        </w:tc>
        <w:tc>
          <w:tcPr>
            <w:tcW w:w="998" w:type="dxa"/>
            <w:shd w:val="clear" w:color="auto" w:fill="D9D9D9" w:themeFill="background1" w:themeFillShade="D9"/>
            <w:vAlign w:val="center"/>
          </w:tcPr>
          <w:p w14:paraId="443BB735" w14:textId="379E95E9" w:rsidR="004B7B51" w:rsidRPr="00C0407F" w:rsidRDefault="004B7B51" w:rsidP="00DF04D6">
            <w:pPr>
              <w:jc w:val="center"/>
              <w:rPr>
                <w:rFonts w:ascii="Times New Roman" w:hAnsi="Times New Roman"/>
                <w:sz w:val="22"/>
                <w:szCs w:val="22"/>
              </w:rPr>
            </w:pPr>
          </w:p>
        </w:tc>
        <w:tc>
          <w:tcPr>
            <w:tcW w:w="0" w:type="auto"/>
            <w:shd w:val="clear" w:color="auto" w:fill="D9D9D9" w:themeFill="background1" w:themeFillShade="D9"/>
            <w:vAlign w:val="center"/>
          </w:tcPr>
          <w:p w14:paraId="657765C8" w14:textId="77777777" w:rsidR="004B7B51" w:rsidRPr="00C0407F" w:rsidRDefault="004B7B51" w:rsidP="00DF04D6">
            <w:pPr>
              <w:jc w:val="center"/>
              <w:rPr>
                <w:sz w:val="22"/>
                <w:szCs w:val="22"/>
              </w:rPr>
            </w:pPr>
          </w:p>
        </w:tc>
        <w:tc>
          <w:tcPr>
            <w:tcW w:w="0" w:type="auto"/>
            <w:shd w:val="clear" w:color="auto" w:fill="D9D9D9" w:themeFill="background1" w:themeFillShade="D9"/>
            <w:vAlign w:val="center"/>
          </w:tcPr>
          <w:p w14:paraId="77988058" w14:textId="329A5338" w:rsidR="004B7B51" w:rsidRPr="00C0407F" w:rsidRDefault="004B7B51" w:rsidP="00DF04D6">
            <w:pPr>
              <w:jc w:val="center"/>
              <w:rPr>
                <w:sz w:val="22"/>
                <w:szCs w:val="22"/>
              </w:rPr>
            </w:pPr>
          </w:p>
        </w:tc>
      </w:tr>
      <w:tr w:rsidR="00497C98" w14:paraId="6A3D2560" w14:textId="30809845" w:rsidTr="00DF04D6">
        <w:tc>
          <w:tcPr>
            <w:tcW w:w="0" w:type="auto"/>
            <w:vAlign w:val="center"/>
          </w:tcPr>
          <w:p w14:paraId="0A29FB05" w14:textId="77777777" w:rsidR="004B7B51" w:rsidRPr="00C0407F" w:rsidRDefault="004B7B51" w:rsidP="00DF04D6">
            <w:pPr>
              <w:jc w:val="center"/>
              <w:rPr>
                <w:rFonts w:ascii="Times New Roman" w:hAnsi="Times New Roman"/>
                <w:b/>
                <w:sz w:val="22"/>
                <w:szCs w:val="22"/>
              </w:rPr>
            </w:pPr>
            <w:r w:rsidRPr="00C0407F">
              <w:rPr>
                <w:rFonts w:ascii="Times New Roman" w:hAnsi="Times New Roman"/>
                <w:b/>
                <w:sz w:val="22"/>
                <w:szCs w:val="22"/>
              </w:rPr>
              <w:t>Common CHO</w:t>
            </w:r>
          </w:p>
          <w:p w14:paraId="3B338794" w14:textId="0FC8A884" w:rsidR="004B7B51" w:rsidRPr="00C0407F" w:rsidRDefault="004B7B51" w:rsidP="00DF04D6">
            <w:pPr>
              <w:jc w:val="center"/>
              <w:rPr>
                <w:rFonts w:ascii="Times New Roman" w:hAnsi="Times New Roman"/>
                <w:b/>
                <w:sz w:val="22"/>
                <w:szCs w:val="22"/>
              </w:rPr>
            </w:pPr>
            <w:r w:rsidRPr="00C0407F">
              <w:rPr>
                <w:rFonts w:ascii="Times New Roman" w:hAnsi="Times New Roman"/>
                <w:b/>
                <w:sz w:val="22"/>
                <w:szCs w:val="22"/>
              </w:rPr>
              <w:t>(n = 373)</w:t>
            </w:r>
          </w:p>
        </w:tc>
        <w:tc>
          <w:tcPr>
            <w:tcW w:w="0" w:type="auto"/>
            <w:vAlign w:val="center"/>
          </w:tcPr>
          <w:p w14:paraId="42E51381" w14:textId="2B971153"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418.0 ± 47.0</w:t>
            </w:r>
          </w:p>
        </w:tc>
        <w:tc>
          <w:tcPr>
            <w:tcW w:w="0" w:type="auto"/>
            <w:vAlign w:val="center"/>
          </w:tcPr>
          <w:p w14:paraId="692A146D" w14:textId="5D8075DE"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0.56 ± 0.12</w:t>
            </w:r>
          </w:p>
        </w:tc>
        <w:tc>
          <w:tcPr>
            <w:tcW w:w="848" w:type="dxa"/>
            <w:vAlign w:val="center"/>
          </w:tcPr>
          <w:p w14:paraId="0E5E8E44" w14:textId="2436A1E3"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0.91 ± 0.30</w:t>
            </w:r>
          </w:p>
        </w:tc>
        <w:tc>
          <w:tcPr>
            <w:tcW w:w="1211" w:type="dxa"/>
            <w:vAlign w:val="center"/>
          </w:tcPr>
          <w:p w14:paraId="5C84730F" w14:textId="5EED4BF1" w:rsidR="004B7B51" w:rsidRPr="00C0407F" w:rsidRDefault="004B7B51" w:rsidP="00DF04D6">
            <w:pPr>
              <w:ind w:left="720" w:hanging="720"/>
              <w:jc w:val="center"/>
              <w:rPr>
                <w:rFonts w:ascii="Times New Roman" w:hAnsi="Times New Roman"/>
                <w:sz w:val="22"/>
                <w:szCs w:val="22"/>
              </w:rPr>
            </w:pPr>
            <w:r w:rsidRPr="00C0407F">
              <w:rPr>
                <w:rFonts w:ascii="Times New Roman" w:hAnsi="Times New Roman"/>
                <w:sz w:val="22"/>
                <w:szCs w:val="22"/>
              </w:rPr>
              <w:t>11.4 ± 3.0</w:t>
            </w:r>
          </w:p>
        </w:tc>
        <w:tc>
          <w:tcPr>
            <w:tcW w:w="864" w:type="dxa"/>
            <w:vAlign w:val="center"/>
          </w:tcPr>
          <w:p w14:paraId="2C8B92D9" w14:textId="20D193BB" w:rsidR="004B7B51" w:rsidRPr="00C0407F" w:rsidRDefault="00497C98" w:rsidP="00DF04D6">
            <w:pPr>
              <w:jc w:val="center"/>
              <w:rPr>
                <w:sz w:val="22"/>
                <w:szCs w:val="22"/>
              </w:rPr>
            </w:pPr>
            <w:r>
              <w:rPr>
                <w:sz w:val="22"/>
                <w:szCs w:val="22"/>
              </w:rPr>
              <w:t>0.15</w:t>
            </w:r>
            <w:r w:rsidR="008D19B4">
              <w:rPr>
                <w:sz w:val="22"/>
                <w:szCs w:val="22"/>
              </w:rPr>
              <w:t xml:space="preserve"> </w:t>
            </w:r>
            <w:r w:rsidR="008D19B4" w:rsidRPr="00C0407F">
              <w:rPr>
                <w:rFonts w:ascii="Times New Roman" w:hAnsi="Times New Roman"/>
                <w:sz w:val="22"/>
                <w:szCs w:val="22"/>
              </w:rPr>
              <w:t>±</w:t>
            </w:r>
            <w:r w:rsidR="008D19B4">
              <w:rPr>
                <w:rFonts w:ascii="Times New Roman" w:hAnsi="Times New Roman"/>
                <w:sz w:val="22"/>
                <w:szCs w:val="22"/>
              </w:rPr>
              <w:t xml:space="preserve"> 0.05</w:t>
            </w:r>
          </w:p>
        </w:tc>
        <w:tc>
          <w:tcPr>
            <w:tcW w:w="998" w:type="dxa"/>
            <w:vAlign w:val="center"/>
          </w:tcPr>
          <w:p w14:paraId="603EF4AB" w14:textId="7E26AB6E" w:rsidR="004B7B51" w:rsidRPr="00C0407F" w:rsidRDefault="004B7B51" w:rsidP="00DF04D6">
            <w:pPr>
              <w:jc w:val="center"/>
              <w:rPr>
                <w:rFonts w:ascii="Times New Roman" w:hAnsi="Times New Roman"/>
                <w:sz w:val="22"/>
                <w:szCs w:val="22"/>
              </w:rPr>
            </w:pPr>
            <w:r w:rsidRPr="00C0407F">
              <w:rPr>
                <w:rFonts w:ascii="Times New Roman" w:hAnsi="Times New Roman"/>
                <w:sz w:val="22"/>
                <w:szCs w:val="22"/>
              </w:rPr>
              <w:t>0.45 ± 0.17</w:t>
            </w:r>
          </w:p>
        </w:tc>
        <w:tc>
          <w:tcPr>
            <w:tcW w:w="0" w:type="auto"/>
            <w:vAlign w:val="center"/>
          </w:tcPr>
          <w:p w14:paraId="018B00E8" w14:textId="28EE7F69" w:rsidR="004B7B51" w:rsidRPr="00C0407F" w:rsidRDefault="008D19B4" w:rsidP="00DF04D6">
            <w:pPr>
              <w:jc w:val="center"/>
              <w:rPr>
                <w:sz w:val="22"/>
                <w:szCs w:val="22"/>
              </w:rPr>
            </w:pPr>
            <w:r>
              <w:rPr>
                <w:sz w:val="22"/>
                <w:szCs w:val="22"/>
              </w:rPr>
              <w:t>1.32</w:t>
            </w:r>
            <w:r w:rsidR="004B7B51">
              <w:rPr>
                <w:sz w:val="22"/>
                <w:szCs w:val="22"/>
              </w:rPr>
              <w:t xml:space="preserve"> </w:t>
            </w:r>
            <w:r w:rsidR="004B7B51" w:rsidRPr="00C0407F">
              <w:rPr>
                <w:rFonts w:ascii="Times New Roman" w:hAnsi="Times New Roman"/>
                <w:sz w:val="22"/>
                <w:szCs w:val="22"/>
              </w:rPr>
              <w:t>±</w:t>
            </w:r>
            <w:r>
              <w:rPr>
                <w:rFonts w:ascii="Times New Roman" w:hAnsi="Times New Roman"/>
                <w:sz w:val="22"/>
                <w:szCs w:val="22"/>
              </w:rPr>
              <w:t xml:space="preserve"> 0.28</w:t>
            </w:r>
          </w:p>
        </w:tc>
        <w:tc>
          <w:tcPr>
            <w:tcW w:w="0" w:type="auto"/>
            <w:vAlign w:val="center"/>
          </w:tcPr>
          <w:p w14:paraId="505E62E9" w14:textId="07C4632F" w:rsidR="004B7B51" w:rsidRPr="00C0407F" w:rsidRDefault="008D19B4" w:rsidP="00DF04D6">
            <w:pPr>
              <w:jc w:val="center"/>
              <w:rPr>
                <w:sz w:val="22"/>
                <w:szCs w:val="22"/>
              </w:rPr>
            </w:pPr>
            <w:r>
              <w:rPr>
                <w:sz w:val="22"/>
                <w:szCs w:val="22"/>
              </w:rPr>
              <w:t>2.56</w:t>
            </w:r>
            <w:r w:rsidR="004B7B51" w:rsidRPr="00C0407F">
              <w:rPr>
                <w:sz w:val="22"/>
                <w:szCs w:val="22"/>
              </w:rPr>
              <w:t xml:space="preserve"> </w:t>
            </w:r>
            <w:r w:rsidR="004B7B51" w:rsidRPr="00C0407F">
              <w:rPr>
                <w:rFonts w:ascii="Times New Roman" w:hAnsi="Times New Roman"/>
                <w:sz w:val="22"/>
                <w:szCs w:val="22"/>
              </w:rPr>
              <w:t>±</w:t>
            </w:r>
            <w:r>
              <w:rPr>
                <w:rFonts w:ascii="Times New Roman" w:hAnsi="Times New Roman"/>
                <w:sz w:val="22"/>
                <w:szCs w:val="22"/>
              </w:rPr>
              <w:t xml:space="preserve"> 0.21</w:t>
            </w:r>
          </w:p>
        </w:tc>
      </w:tr>
      <w:tr w:rsidR="00497C98" w14:paraId="697BD401" w14:textId="77777777" w:rsidTr="00DF04D6">
        <w:tc>
          <w:tcPr>
            <w:tcW w:w="0" w:type="auto"/>
            <w:vAlign w:val="center"/>
          </w:tcPr>
          <w:p w14:paraId="31CBC4CF" w14:textId="77777777" w:rsidR="004B7B51" w:rsidRPr="00C0407F" w:rsidRDefault="004B7B51" w:rsidP="00DF04D6">
            <w:pPr>
              <w:jc w:val="center"/>
              <w:rPr>
                <w:rFonts w:ascii="Times New Roman" w:hAnsi="Times New Roman"/>
                <w:b/>
                <w:sz w:val="22"/>
                <w:szCs w:val="22"/>
              </w:rPr>
            </w:pPr>
            <w:r w:rsidRPr="00C0407F">
              <w:rPr>
                <w:rFonts w:ascii="Times New Roman" w:hAnsi="Times New Roman"/>
                <w:b/>
                <w:sz w:val="22"/>
                <w:szCs w:val="22"/>
              </w:rPr>
              <w:t>CHO neg. only</w:t>
            </w:r>
          </w:p>
          <w:p w14:paraId="68E4D3B9" w14:textId="714A1043" w:rsidR="004B7B51" w:rsidRPr="00C0407F" w:rsidRDefault="004B7B51" w:rsidP="00DF04D6">
            <w:pPr>
              <w:jc w:val="center"/>
              <w:rPr>
                <w:b/>
                <w:sz w:val="22"/>
                <w:szCs w:val="22"/>
              </w:rPr>
            </w:pPr>
            <w:r w:rsidRPr="00C0407F">
              <w:rPr>
                <w:rFonts w:ascii="Times New Roman" w:hAnsi="Times New Roman"/>
                <w:b/>
                <w:sz w:val="22"/>
                <w:szCs w:val="22"/>
              </w:rPr>
              <w:t>(n = 640)</w:t>
            </w:r>
          </w:p>
        </w:tc>
        <w:tc>
          <w:tcPr>
            <w:tcW w:w="0" w:type="auto"/>
            <w:vAlign w:val="center"/>
          </w:tcPr>
          <w:p w14:paraId="2D9B49DB" w14:textId="6F5493D8" w:rsidR="004B7B51" w:rsidRPr="00C0407F" w:rsidRDefault="004B7B51" w:rsidP="00DF04D6">
            <w:pPr>
              <w:jc w:val="center"/>
              <w:rPr>
                <w:sz w:val="22"/>
                <w:szCs w:val="22"/>
              </w:rPr>
            </w:pPr>
            <w:r w:rsidRPr="00C0407F">
              <w:rPr>
                <w:rFonts w:ascii="Times New Roman" w:hAnsi="Times New Roman"/>
                <w:sz w:val="22"/>
                <w:szCs w:val="22"/>
              </w:rPr>
              <w:t>353.4 ± 80.8</w:t>
            </w:r>
          </w:p>
        </w:tc>
        <w:tc>
          <w:tcPr>
            <w:tcW w:w="0" w:type="auto"/>
            <w:vAlign w:val="center"/>
          </w:tcPr>
          <w:p w14:paraId="396D34BF" w14:textId="3ABE291A" w:rsidR="004B7B51" w:rsidRPr="00C0407F" w:rsidRDefault="004B7B51" w:rsidP="00DF04D6">
            <w:pPr>
              <w:jc w:val="center"/>
              <w:rPr>
                <w:sz w:val="22"/>
                <w:szCs w:val="22"/>
              </w:rPr>
            </w:pPr>
            <w:r w:rsidRPr="00C0407F">
              <w:rPr>
                <w:rFonts w:ascii="Times New Roman" w:hAnsi="Times New Roman"/>
                <w:sz w:val="22"/>
                <w:szCs w:val="22"/>
              </w:rPr>
              <w:t>0.62 ± 0.12</w:t>
            </w:r>
          </w:p>
        </w:tc>
        <w:tc>
          <w:tcPr>
            <w:tcW w:w="848" w:type="dxa"/>
            <w:vAlign w:val="center"/>
          </w:tcPr>
          <w:p w14:paraId="2D8D433A" w14:textId="045A15E1" w:rsidR="004B7B51" w:rsidRPr="00C0407F" w:rsidRDefault="004B7B51" w:rsidP="00DF04D6">
            <w:pPr>
              <w:jc w:val="center"/>
              <w:rPr>
                <w:sz w:val="22"/>
                <w:szCs w:val="22"/>
              </w:rPr>
            </w:pPr>
            <w:r w:rsidRPr="00C0407F">
              <w:rPr>
                <w:rFonts w:ascii="Times New Roman" w:hAnsi="Times New Roman"/>
                <w:sz w:val="22"/>
                <w:szCs w:val="22"/>
              </w:rPr>
              <w:t>0.82 ± 0.32</w:t>
            </w:r>
          </w:p>
        </w:tc>
        <w:tc>
          <w:tcPr>
            <w:tcW w:w="1211" w:type="dxa"/>
            <w:vAlign w:val="center"/>
          </w:tcPr>
          <w:p w14:paraId="1F58D89F" w14:textId="77D2B758" w:rsidR="004B7B51" w:rsidRPr="00C0407F" w:rsidRDefault="004B7B51" w:rsidP="00DF04D6">
            <w:pPr>
              <w:ind w:left="720" w:hanging="720"/>
              <w:jc w:val="center"/>
              <w:rPr>
                <w:sz w:val="22"/>
                <w:szCs w:val="22"/>
              </w:rPr>
            </w:pPr>
            <w:r w:rsidRPr="00C0407F">
              <w:rPr>
                <w:rFonts w:ascii="Times New Roman" w:hAnsi="Times New Roman"/>
                <w:sz w:val="22"/>
                <w:szCs w:val="22"/>
              </w:rPr>
              <w:t>10.2 ± 3.5</w:t>
            </w:r>
          </w:p>
        </w:tc>
        <w:tc>
          <w:tcPr>
            <w:tcW w:w="864" w:type="dxa"/>
            <w:vAlign w:val="center"/>
          </w:tcPr>
          <w:p w14:paraId="26CD78FD" w14:textId="179E0521" w:rsidR="004B7B51" w:rsidRPr="00C0407F" w:rsidRDefault="008D19B4" w:rsidP="00DF04D6">
            <w:pPr>
              <w:jc w:val="center"/>
              <w:rPr>
                <w:sz w:val="22"/>
                <w:szCs w:val="22"/>
              </w:rPr>
            </w:pPr>
            <w:r>
              <w:rPr>
                <w:sz w:val="22"/>
                <w:szCs w:val="22"/>
              </w:rPr>
              <w:t>0.18</w:t>
            </w:r>
            <w:r w:rsidR="0004564E">
              <w:rPr>
                <w:sz w:val="22"/>
                <w:szCs w:val="22"/>
              </w:rPr>
              <w:t xml:space="preserve"> </w:t>
            </w:r>
            <w:r w:rsidR="0004564E" w:rsidRPr="00C0407F">
              <w:rPr>
                <w:rFonts w:ascii="Times New Roman" w:hAnsi="Times New Roman"/>
                <w:sz w:val="22"/>
                <w:szCs w:val="22"/>
              </w:rPr>
              <w:t>±</w:t>
            </w:r>
            <w:r w:rsidR="0004564E">
              <w:rPr>
                <w:rFonts w:ascii="Times New Roman" w:hAnsi="Times New Roman"/>
                <w:sz w:val="22"/>
                <w:szCs w:val="22"/>
              </w:rPr>
              <w:t xml:space="preserve"> 0.19</w:t>
            </w:r>
          </w:p>
        </w:tc>
        <w:tc>
          <w:tcPr>
            <w:tcW w:w="998" w:type="dxa"/>
            <w:vAlign w:val="center"/>
          </w:tcPr>
          <w:p w14:paraId="2E7B095B" w14:textId="018D5A4A" w:rsidR="004B7B51" w:rsidRPr="00C0407F" w:rsidRDefault="004B7B51" w:rsidP="00DF04D6">
            <w:pPr>
              <w:jc w:val="center"/>
              <w:rPr>
                <w:sz w:val="22"/>
                <w:szCs w:val="22"/>
              </w:rPr>
            </w:pPr>
            <w:r w:rsidRPr="00C0407F">
              <w:rPr>
                <w:rFonts w:ascii="Times New Roman" w:hAnsi="Times New Roman"/>
                <w:sz w:val="22"/>
                <w:szCs w:val="22"/>
              </w:rPr>
              <w:t>0.51 ± 0.20</w:t>
            </w:r>
          </w:p>
        </w:tc>
        <w:tc>
          <w:tcPr>
            <w:tcW w:w="0" w:type="auto"/>
            <w:vAlign w:val="center"/>
          </w:tcPr>
          <w:p w14:paraId="5AEA8E05" w14:textId="686D3A9C" w:rsidR="004B7B51" w:rsidRPr="00C0407F" w:rsidRDefault="004B7B51" w:rsidP="00DF04D6">
            <w:pPr>
              <w:jc w:val="center"/>
              <w:rPr>
                <w:sz w:val="22"/>
                <w:szCs w:val="22"/>
              </w:rPr>
            </w:pPr>
            <w:r>
              <w:rPr>
                <w:sz w:val="22"/>
                <w:szCs w:val="22"/>
              </w:rPr>
              <w:t xml:space="preserve">2.27 </w:t>
            </w:r>
            <w:r w:rsidRPr="00C0407F">
              <w:rPr>
                <w:rFonts w:ascii="Times New Roman" w:hAnsi="Times New Roman"/>
                <w:sz w:val="22"/>
                <w:szCs w:val="22"/>
              </w:rPr>
              <w:t>±</w:t>
            </w:r>
            <w:r>
              <w:rPr>
                <w:rFonts w:ascii="Times New Roman" w:hAnsi="Times New Roman"/>
                <w:sz w:val="22"/>
                <w:szCs w:val="22"/>
              </w:rPr>
              <w:t xml:space="preserve"> 1.63</w:t>
            </w:r>
          </w:p>
        </w:tc>
        <w:tc>
          <w:tcPr>
            <w:tcW w:w="0" w:type="auto"/>
            <w:vAlign w:val="center"/>
          </w:tcPr>
          <w:p w14:paraId="4122A760" w14:textId="136F1E68" w:rsidR="004B7B51" w:rsidRPr="00C0407F" w:rsidRDefault="004B7B51" w:rsidP="00DF04D6">
            <w:pPr>
              <w:jc w:val="center"/>
              <w:rPr>
                <w:sz w:val="22"/>
                <w:szCs w:val="22"/>
              </w:rPr>
            </w:pPr>
            <w:r>
              <w:rPr>
                <w:sz w:val="22"/>
                <w:szCs w:val="22"/>
              </w:rPr>
              <w:t>2.52</w:t>
            </w:r>
            <w:r w:rsidRPr="00C0407F">
              <w:rPr>
                <w:sz w:val="22"/>
                <w:szCs w:val="22"/>
              </w:rPr>
              <w:t xml:space="preserve"> </w:t>
            </w:r>
            <w:r w:rsidRPr="00C0407F">
              <w:rPr>
                <w:rFonts w:ascii="Times New Roman" w:hAnsi="Times New Roman"/>
                <w:sz w:val="22"/>
                <w:szCs w:val="22"/>
              </w:rPr>
              <w:t>±</w:t>
            </w:r>
            <w:r>
              <w:rPr>
                <w:rFonts w:ascii="Times New Roman" w:hAnsi="Times New Roman"/>
                <w:sz w:val="22"/>
                <w:szCs w:val="22"/>
              </w:rPr>
              <w:t xml:space="preserve"> 0.53</w:t>
            </w:r>
          </w:p>
        </w:tc>
      </w:tr>
      <w:tr w:rsidR="00497C98" w14:paraId="00A8D1B0" w14:textId="77777777" w:rsidTr="00DF04D6">
        <w:tc>
          <w:tcPr>
            <w:tcW w:w="0" w:type="auto"/>
            <w:vAlign w:val="center"/>
          </w:tcPr>
          <w:p w14:paraId="7392E294" w14:textId="77777777" w:rsidR="004B7B51" w:rsidRPr="00C0407F" w:rsidRDefault="004B7B51" w:rsidP="00DF04D6">
            <w:pPr>
              <w:jc w:val="center"/>
              <w:rPr>
                <w:rFonts w:ascii="Times New Roman" w:hAnsi="Times New Roman"/>
                <w:b/>
                <w:sz w:val="22"/>
                <w:szCs w:val="22"/>
              </w:rPr>
            </w:pPr>
            <w:r w:rsidRPr="00C0407F">
              <w:rPr>
                <w:rFonts w:ascii="Times New Roman" w:hAnsi="Times New Roman"/>
                <w:b/>
                <w:sz w:val="22"/>
                <w:szCs w:val="22"/>
              </w:rPr>
              <w:t>CHO pos. only</w:t>
            </w:r>
          </w:p>
          <w:p w14:paraId="4E812B2A" w14:textId="650B4F16" w:rsidR="004B7B51" w:rsidRPr="00C0407F" w:rsidRDefault="004B7B51" w:rsidP="00DF04D6">
            <w:pPr>
              <w:jc w:val="center"/>
              <w:rPr>
                <w:b/>
                <w:sz w:val="22"/>
                <w:szCs w:val="22"/>
              </w:rPr>
            </w:pPr>
            <w:r w:rsidRPr="00C0407F">
              <w:rPr>
                <w:rFonts w:ascii="Times New Roman" w:hAnsi="Times New Roman"/>
                <w:b/>
                <w:sz w:val="22"/>
                <w:szCs w:val="22"/>
              </w:rPr>
              <w:t>(n = 843)</w:t>
            </w:r>
          </w:p>
        </w:tc>
        <w:tc>
          <w:tcPr>
            <w:tcW w:w="0" w:type="auto"/>
            <w:vAlign w:val="center"/>
          </w:tcPr>
          <w:p w14:paraId="4C61CD50" w14:textId="760131F2" w:rsidR="004B7B51" w:rsidRPr="00C0407F" w:rsidRDefault="004B7B51" w:rsidP="00DF04D6">
            <w:pPr>
              <w:jc w:val="center"/>
              <w:rPr>
                <w:sz w:val="22"/>
                <w:szCs w:val="22"/>
              </w:rPr>
            </w:pPr>
            <w:r w:rsidRPr="00C0407F">
              <w:rPr>
                <w:rFonts w:ascii="Times New Roman" w:hAnsi="Times New Roman"/>
                <w:sz w:val="22"/>
                <w:szCs w:val="22"/>
              </w:rPr>
              <w:t>437.5 ± 85.7</w:t>
            </w:r>
          </w:p>
        </w:tc>
        <w:tc>
          <w:tcPr>
            <w:tcW w:w="0" w:type="auto"/>
            <w:vAlign w:val="center"/>
          </w:tcPr>
          <w:p w14:paraId="5F0E54D8" w14:textId="5FCD2471" w:rsidR="004B7B51" w:rsidRPr="00C0407F" w:rsidRDefault="004B7B51" w:rsidP="00DF04D6">
            <w:pPr>
              <w:jc w:val="center"/>
              <w:rPr>
                <w:sz w:val="22"/>
                <w:szCs w:val="22"/>
              </w:rPr>
            </w:pPr>
            <w:r w:rsidRPr="00C0407F">
              <w:rPr>
                <w:rFonts w:ascii="Times New Roman" w:hAnsi="Times New Roman"/>
                <w:sz w:val="22"/>
                <w:szCs w:val="22"/>
              </w:rPr>
              <w:t>0.37 ± 0.18</w:t>
            </w:r>
          </w:p>
        </w:tc>
        <w:tc>
          <w:tcPr>
            <w:tcW w:w="848" w:type="dxa"/>
            <w:vAlign w:val="center"/>
          </w:tcPr>
          <w:p w14:paraId="43D9DA0E" w14:textId="16639319" w:rsidR="004B7B51" w:rsidRPr="001671C8" w:rsidRDefault="00DF04D6" w:rsidP="00DF04D6">
            <w:pPr>
              <w:jc w:val="center"/>
              <w:rPr>
                <w:sz w:val="22"/>
                <w:szCs w:val="22"/>
                <w:highlight w:val="cyan"/>
              </w:rPr>
            </w:pPr>
            <w:r w:rsidRPr="00DF04D6">
              <w:rPr>
                <w:sz w:val="22"/>
                <w:szCs w:val="22"/>
              </w:rPr>
              <w:t xml:space="preserve">1.67 </w:t>
            </w:r>
            <w:r w:rsidR="004B7B51" w:rsidRPr="00DF04D6">
              <w:rPr>
                <w:sz w:val="22"/>
                <w:szCs w:val="22"/>
              </w:rPr>
              <w:t>± 0.38</w:t>
            </w:r>
          </w:p>
        </w:tc>
        <w:tc>
          <w:tcPr>
            <w:tcW w:w="1211" w:type="dxa"/>
            <w:vAlign w:val="center"/>
          </w:tcPr>
          <w:p w14:paraId="178F2108" w14:textId="441A4537" w:rsidR="004B7B51" w:rsidRPr="00C0407F" w:rsidRDefault="004B7B51" w:rsidP="00DF04D6">
            <w:pPr>
              <w:ind w:left="720" w:hanging="720"/>
              <w:jc w:val="center"/>
              <w:rPr>
                <w:sz w:val="22"/>
                <w:szCs w:val="22"/>
              </w:rPr>
            </w:pPr>
            <w:r w:rsidRPr="00C0407F">
              <w:rPr>
                <w:rFonts w:ascii="Times New Roman" w:hAnsi="Times New Roman"/>
                <w:sz w:val="22"/>
                <w:szCs w:val="22"/>
              </w:rPr>
              <w:t>4.7 ± 4.2</w:t>
            </w:r>
          </w:p>
        </w:tc>
        <w:tc>
          <w:tcPr>
            <w:tcW w:w="864" w:type="dxa"/>
            <w:vAlign w:val="center"/>
          </w:tcPr>
          <w:p w14:paraId="343E8B88" w14:textId="745C0DB4" w:rsidR="004B7B51" w:rsidRDefault="008D19B4" w:rsidP="00DF04D6">
            <w:pPr>
              <w:jc w:val="center"/>
              <w:rPr>
                <w:sz w:val="22"/>
                <w:szCs w:val="22"/>
              </w:rPr>
            </w:pPr>
            <w:r>
              <w:rPr>
                <w:sz w:val="22"/>
                <w:szCs w:val="22"/>
              </w:rPr>
              <w:t xml:space="preserve">0.09 </w:t>
            </w:r>
            <w:r w:rsidRPr="00C0407F">
              <w:rPr>
                <w:rFonts w:ascii="Times New Roman" w:hAnsi="Times New Roman"/>
                <w:sz w:val="22"/>
                <w:szCs w:val="22"/>
              </w:rPr>
              <w:t>±</w:t>
            </w:r>
            <w:r>
              <w:rPr>
                <w:rFonts w:ascii="Times New Roman" w:hAnsi="Times New Roman"/>
                <w:sz w:val="22"/>
                <w:szCs w:val="22"/>
              </w:rPr>
              <w:t xml:space="preserve"> 0.18</w:t>
            </w:r>
          </w:p>
        </w:tc>
        <w:tc>
          <w:tcPr>
            <w:tcW w:w="998" w:type="dxa"/>
            <w:vAlign w:val="center"/>
          </w:tcPr>
          <w:p w14:paraId="68F2F07E" w14:textId="33A74CEA" w:rsidR="004B7B51" w:rsidRPr="00C0407F" w:rsidRDefault="004B7B51" w:rsidP="00DF04D6">
            <w:pPr>
              <w:jc w:val="center"/>
              <w:rPr>
                <w:sz w:val="22"/>
                <w:szCs w:val="22"/>
              </w:rPr>
            </w:pPr>
            <w:r>
              <w:rPr>
                <w:rFonts w:ascii="Times New Roman" w:hAnsi="Times New Roman"/>
                <w:sz w:val="22"/>
                <w:szCs w:val="22"/>
              </w:rPr>
              <w:t>0.19 ± 0.23</w:t>
            </w:r>
          </w:p>
        </w:tc>
        <w:tc>
          <w:tcPr>
            <w:tcW w:w="0" w:type="auto"/>
            <w:vAlign w:val="center"/>
          </w:tcPr>
          <w:p w14:paraId="767AE748" w14:textId="3E97E1B8" w:rsidR="004B7B51" w:rsidRPr="00C0407F" w:rsidRDefault="004B7B51" w:rsidP="00DF04D6">
            <w:pPr>
              <w:jc w:val="center"/>
              <w:rPr>
                <w:sz w:val="22"/>
                <w:szCs w:val="22"/>
              </w:rPr>
            </w:pPr>
            <w:r>
              <w:rPr>
                <w:sz w:val="22"/>
                <w:szCs w:val="22"/>
              </w:rPr>
              <w:t xml:space="preserve">2.57 </w:t>
            </w:r>
            <w:r>
              <w:rPr>
                <w:rFonts w:ascii="Times New Roman" w:hAnsi="Times New Roman"/>
                <w:sz w:val="22"/>
                <w:szCs w:val="22"/>
              </w:rPr>
              <w:t>± 0.93</w:t>
            </w:r>
          </w:p>
        </w:tc>
        <w:tc>
          <w:tcPr>
            <w:tcW w:w="0" w:type="auto"/>
            <w:vAlign w:val="center"/>
          </w:tcPr>
          <w:p w14:paraId="4B0101A4" w14:textId="1FF5933E" w:rsidR="004B7B51" w:rsidRPr="00C0407F" w:rsidRDefault="004B7B51" w:rsidP="00DF04D6">
            <w:pPr>
              <w:jc w:val="center"/>
              <w:rPr>
                <w:sz w:val="22"/>
                <w:szCs w:val="22"/>
              </w:rPr>
            </w:pPr>
            <w:r>
              <w:rPr>
                <w:sz w:val="22"/>
                <w:szCs w:val="22"/>
              </w:rPr>
              <w:t>2.77</w:t>
            </w:r>
            <w:r w:rsidRPr="00C0407F">
              <w:rPr>
                <w:sz w:val="22"/>
                <w:szCs w:val="22"/>
              </w:rPr>
              <w:t xml:space="preserve"> </w:t>
            </w:r>
            <w:r w:rsidRPr="00C0407F">
              <w:rPr>
                <w:rFonts w:ascii="Times New Roman" w:hAnsi="Times New Roman"/>
                <w:sz w:val="22"/>
                <w:szCs w:val="22"/>
              </w:rPr>
              <w:t>±</w:t>
            </w:r>
            <w:r>
              <w:rPr>
                <w:rFonts w:ascii="Times New Roman" w:hAnsi="Times New Roman"/>
                <w:sz w:val="22"/>
                <w:szCs w:val="22"/>
              </w:rPr>
              <w:t xml:space="preserve"> 1.02</w:t>
            </w:r>
          </w:p>
        </w:tc>
      </w:tr>
    </w:tbl>
    <w:p w14:paraId="46CFCB3C" w14:textId="77777777" w:rsidR="003D1650" w:rsidRDefault="003D1650" w:rsidP="003D1650">
      <w:pPr>
        <w:spacing w:afterLines="60" w:after="144"/>
        <w:rPr>
          <w:b/>
          <w:highlight w:val="yellow"/>
        </w:rPr>
      </w:pPr>
    </w:p>
    <w:p w14:paraId="20C32FC0" w14:textId="77777777" w:rsidR="003D1650" w:rsidRDefault="003D1650" w:rsidP="003D1650">
      <w:pPr>
        <w:spacing w:afterLines="60" w:after="144"/>
        <w:rPr>
          <w:b/>
          <w:highlight w:val="yellow"/>
        </w:rPr>
      </w:pPr>
    </w:p>
    <w:p w14:paraId="7B0BAEE0" w14:textId="77777777" w:rsidR="003D1650" w:rsidRDefault="003D1650" w:rsidP="003D1650">
      <w:pPr>
        <w:spacing w:afterLines="60" w:after="144"/>
        <w:rPr>
          <w:b/>
          <w:highlight w:val="yellow"/>
        </w:rPr>
      </w:pPr>
    </w:p>
    <w:p w14:paraId="0A40BBEE" w14:textId="77777777" w:rsidR="003D1650" w:rsidRDefault="003D1650" w:rsidP="003D1650">
      <w:pPr>
        <w:spacing w:afterLines="60" w:after="144"/>
        <w:rPr>
          <w:b/>
          <w:highlight w:val="yellow"/>
        </w:rPr>
      </w:pPr>
    </w:p>
    <w:p w14:paraId="70764E95" w14:textId="77777777" w:rsidR="003D1650" w:rsidRDefault="003D1650" w:rsidP="003D1650">
      <w:pPr>
        <w:spacing w:afterLines="60" w:after="144"/>
        <w:rPr>
          <w:b/>
          <w:highlight w:val="yellow"/>
        </w:rPr>
      </w:pPr>
    </w:p>
    <w:p w14:paraId="05B1A205" w14:textId="77777777" w:rsidR="003D1650" w:rsidRPr="00601FB1" w:rsidRDefault="003D1650" w:rsidP="003D1650">
      <w:pPr>
        <w:spacing w:afterLines="60" w:after="144"/>
        <w:rPr>
          <w:b/>
          <w:highlight w:val="yellow"/>
        </w:rPr>
      </w:pPr>
    </w:p>
    <w:p w14:paraId="2CB4A433" w14:textId="367DE590" w:rsidR="003D1650" w:rsidRPr="00601FB1" w:rsidRDefault="003D1650" w:rsidP="003D1650">
      <w:pPr>
        <w:spacing w:afterLines="60" w:after="144"/>
        <w:rPr>
          <w:rFonts w:eastAsia="SimSun"/>
          <w:kern w:val="19"/>
          <w:lang w:eastAsia="zh-CN"/>
        </w:rPr>
      </w:pPr>
      <w:r>
        <w:rPr>
          <w:b/>
        </w:rPr>
        <w:lastRenderedPageBreak/>
        <w:t>Table S</w:t>
      </w:r>
      <w:r w:rsidRPr="00601FB1">
        <w:rPr>
          <w:b/>
        </w:rPr>
        <w:t>2</w:t>
      </w:r>
      <w:r w:rsidRPr="00601FB1">
        <w:t xml:space="preserve">. </w:t>
      </w:r>
      <w:r w:rsidRPr="00601FB1">
        <w:rPr>
          <w:vertAlign w:val="superscript"/>
        </w:rPr>
        <w:t>1</w:t>
      </w:r>
      <w:r w:rsidRPr="00601FB1">
        <w:t>H NMR section integral (800 MHz, CD</w:t>
      </w:r>
      <w:r w:rsidRPr="00601FB1">
        <w:rPr>
          <w:vertAlign w:val="subscript"/>
        </w:rPr>
        <w:t>3</w:t>
      </w:r>
      <w:r w:rsidRPr="00601FB1">
        <w:t xml:space="preserve">OD) of </w:t>
      </w:r>
      <w:r w:rsidRPr="00601FB1">
        <w:rPr>
          <w:i/>
        </w:rPr>
        <w:t>Sargassum</w:t>
      </w:r>
      <w:r w:rsidRPr="00601FB1">
        <w:t xml:space="preserve"> extracts for key substructures of </w:t>
      </w:r>
      <w:r w:rsidRPr="00601FB1">
        <w:rPr>
          <w:rFonts w:eastAsia="SimSun"/>
          <w:kern w:val="19"/>
          <w:lang w:eastAsia="zh-CN"/>
        </w:rPr>
        <w:t xml:space="preserve">Bermuda solar irradiation experiments; sample numbers 394, 395, 396, and consolidated samples 394_395_396 (* large proportion of phlorotannins), together with two surface Atlantic ocean SPE-DOM (cf. </w:t>
      </w:r>
      <w:r>
        <w:rPr>
          <w:rFonts w:eastAsia="SimSun"/>
          <w:kern w:val="19"/>
          <w:lang w:eastAsia="zh-CN"/>
        </w:rPr>
        <w:t>Figure S</w:t>
      </w:r>
      <w:r w:rsidRPr="00601FB1">
        <w:rPr>
          <w:rFonts w:eastAsia="SimSun"/>
          <w:kern w:val="19"/>
          <w:lang w:eastAsia="zh-CN"/>
        </w:rPr>
        <w:t>6); ** large proportions of esters COOCH</w:t>
      </w:r>
      <w:r w:rsidRPr="00601FB1">
        <w:rPr>
          <w:rFonts w:eastAsia="SimSun"/>
          <w:kern w:val="19"/>
          <w:vertAlign w:val="subscript"/>
          <w:lang w:eastAsia="zh-CN"/>
        </w:rPr>
        <w:t>2</w:t>
      </w:r>
      <w:r w:rsidRPr="00601FB1">
        <w:rPr>
          <w:rFonts w:eastAsia="SimSun"/>
          <w:kern w:val="19"/>
          <w:lang w:eastAsia="zh-CN"/>
        </w:rPr>
        <w:t xml:space="preserve">). </w:t>
      </w:r>
      <w:r w:rsidRPr="00601FB1">
        <w:rPr>
          <w:lang w:val="en-GB"/>
        </w:rPr>
        <w:t>All phlorotannins exhibit low H/C atomic ratios in general and a paucity of C</w:t>
      </w:r>
      <w:r w:rsidRPr="00601FB1">
        <w:rPr>
          <w:vertAlign w:val="subscript"/>
          <w:lang w:val="en-GB"/>
        </w:rPr>
        <w:t>ar</w:t>
      </w:r>
      <w:r w:rsidRPr="00601FB1">
        <w:rPr>
          <w:lang w:val="en-GB"/>
        </w:rPr>
        <w:t xml:space="preserve">H groups in particular. Provided that already three ring positions are occupied by oxygen and at least another one by a linkage to neighbouring aromatic rings, an average count of 1.5 protons per aromatic ring in phlorotannins is probably an upper limit. Hence, estimates on the abundance of phlorotannins in real-world complex DOM based in </w:t>
      </w:r>
      <w:r w:rsidRPr="00601FB1">
        <w:rPr>
          <w:vertAlign w:val="superscript"/>
          <w:lang w:val="en-GB"/>
        </w:rPr>
        <w:t>1</w:t>
      </w:r>
      <w:r w:rsidRPr="00601FB1">
        <w:rPr>
          <w:lang w:val="en-GB"/>
        </w:rPr>
        <w:t xml:space="preserve">H NMR spectra alone are rather ill-constrained and will almost always underestimate its actual proportions. </w:t>
      </w:r>
    </w:p>
    <w:tbl>
      <w:tblPr>
        <w:tblW w:w="9065" w:type="dxa"/>
        <w:tblLayout w:type="fixed"/>
        <w:tblCellMar>
          <w:left w:w="30" w:type="dxa"/>
          <w:right w:w="30" w:type="dxa"/>
        </w:tblCellMar>
        <w:tblLook w:val="0000" w:firstRow="0" w:lastRow="0" w:firstColumn="0" w:lastColumn="0" w:noHBand="0" w:noVBand="0"/>
      </w:tblPr>
      <w:tblGrid>
        <w:gridCol w:w="1587"/>
        <w:gridCol w:w="1474"/>
        <w:gridCol w:w="1008"/>
        <w:gridCol w:w="1008"/>
        <w:gridCol w:w="1008"/>
        <w:gridCol w:w="964"/>
        <w:gridCol w:w="1008"/>
        <w:gridCol w:w="1008"/>
      </w:tblGrid>
      <w:tr w:rsidR="003D1650" w:rsidRPr="00601FB1" w14:paraId="6D8FC9BC" w14:textId="77777777" w:rsidTr="007F6435">
        <w:trPr>
          <w:trHeight w:val="290"/>
        </w:trPr>
        <w:tc>
          <w:tcPr>
            <w:tcW w:w="1587" w:type="dxa"/>
            <w:tcBorders>
              <w:top w:val="single" w:sz="6" w:space="0" w:color="auto"/>
              <w:left w:val="single" w:sz="6" w:space="0" w:color="auto"/>
              <w:bottom w:val="single" w:sz="6" w:space="0" w:color="auto"/>
              <w:right w:val="single" w:sz="6" w:space="0" w:color="auto"/>
            </w:tcBorders>
            <w:vAlign w:val="center"/>
          </w:tcPr>
          <w:p w14:paraId="290C057B" w14:textId="77777777" w:rsidR="003D1650" w:rsidRPr="00601FB1" w:rsidRDefault="003D1650" w:rsidP="007F6435">
            <w:pPr>
              <w:autoSpaceDE w:val="0"/>
              <w:autoSpaceDN w:val="0"/>
              <w:adjustRightInd w:val="0"/>
              <w:spacing w:afterLines="40" w:after="96"/>
              <w:jc w:val="center"/>
              <w:rPr>
                <w:b/>
                <w:bCs/>
                <w:lang w:eastAsia="de-DE"/>
              </w:rPr>
            </w:pPr>
            <w:r w:rsidRPr="00601FB1">
              <w:rPr>
                <w:b/>
                <w:bCs/>
                <w:lang w:eastAsia="de-DE"/>
              </w:rPr>
              <w:t>sample</w:t>
            </w:r>
          </w:p>
        </w:tc>
        <w:tc>
          <w:tcPr>
            <w:tcW w:w="1474" w:type="dxa"/>
            <w:tcBorders>
              <w:top w:val="single" w:sz="6" w:space="0" w:color="auto"/>
              <w:left w:val="single" w:sz="6" w:space="0" w:color="auto"/>
              <w:bottom w:val="single" w:sz="6" w:space="0" w:color="auto"/>
              <w:right w:val="single" w:sz="6" w:space="0" w:color="auto"/>
            </w:tcBorders>
            <w:vAlign w:val="center"/>
          </w:tcPr>
          <w:p w14:paraId="4D3B0810" w14:textId="77777777" w:rsidR="003D1650" w:rsidRPr="00601FB1" w:rsidRDefault="003D1650" w:rsidP="007F6435">
            <w:pPr>
              <w:spacing w:afterLines="40" w:after="96"/>
              <w:jc w:val="center"/>
            </w:pPr>
          </w:p>
        </w:tc>
        <w:tc>
          <w:tcPr>
            <w:tcW w:w="1008" w:type="dxa"/>
            <w:tcBorders>
              <w:top w:val="single" w:sz="6" w:space="0" w:color="auto"/>
              <w:left w:val="single" w:sz="6" w:space="0" w:color="auto"/>
              <w:bottom w:val="single" w:sz="6" w:space="0" w:color="auto"/>
              <w:right w:val="single" w:sz="6" w:space="0" w:color="auto"/>
            </w:tcBorders>
            <w:vAlign w:val="center"/>
          </w:tcPr>
          <w:p w14:paraId="6CB1397B" w14:textId="77777777" w:rsidR="003D1650" w:rsidRPr="00601FB1" w:rsidRDefault="003D1650" w:rsidP="007F6435">
            <w:pPr>
              <w:spacing w:afterLines="40" w:after="96"/>
              <w:jc w:val="center"/>
              <w:rPr>
                <w:szCs w:val="16"/>
              </w:rPr>
            </w:pPr>
            <w:r w:rsidRPr="00601FB1">
              <w:rPr>
                <w:szCs w:val="16"/>
              </w:rPr>
              <w:t>Bermuda outdoor, full sun 28h</w:t>
            </w:r>
          </w:p>
          <w:p w14:paraId="65F7248F" w14:textId="77777777" w:rsidR="003D1650" w:rsidRPr="00601FB1" w:rsidRDefault="003D1650" w:rsidP="007F6435">
            <w:pPr>
              <w:spacing w:afterLines="40" w:after="96"/>
              <w:jc w:val="center"/>
            </w:pPr>
            <w:r w:rsidRPr="00601FB1">
              <w:t xml:space="preserve">4 L </w:t>
            </w:r>
            <w:r w:rsidRPr="00601FB1">
              <w:rPr>
                <w:szCs w:val="16"/>
              </w:rPr>
              <w:t>[%]</w:t>
            </w:r>
          </w:p>
        </w:tc>
        <w:tc>
          <w:tcPr>
            <w:tcW w:w="1008" w:type="dxa"/>
            <w:tcBorders>
              <w:top w:val="single" w:sz="6" w:space="0" w:color="auto"/>
              <w:left w:val="single" w:sz="6" w:space="0" w:color="auto"/>
              <w:bottom w:val="single" w:sz="6" w:space="0" w:color="auto"/>
              <w:right w:val="single" w:sz="6" w:space="0" w:color="auto"/>
            </w:tcBorders>
            <w:vAlign w:val="center"/>
          </w:tcPr>
          <w:p w14:paraId="55426BF9" w14:textId="77777777" w:rsidR="003D1650" w:rsidRPr="00601FB1" w:rsidRDefault="003D1650" w:rsidP="007F6435">
            <w:pPr>
              <w:spacing w:afterLines="40" w:after="96"/>
              <w:jc w:val="center"/>
              <w:rPr>
                <w:szCs w:val="16"/>
              </w:rPr>
            </w:pPr>
            <w:r w:rsidRPr="00601FB1">
              <w:rPr>
                <w:szCs w:val="16"/>
              </w:rPr>
              <w:t>Bermuda outdoor, full sun 27h</w:t>
            </w:r>
          </w:p>
          <w:p w14:paraId="70350A1E" w14:textId="77777777" w:rsidR="003D1650" w:rsidRPr="00601FB1" w:rsidRDefault="003D1650" w:rsidP="007F6435">
            <w:pPr>
              <w:spacing w:afterLines="40" w:after="96"/>
              <w:jc w:val="center"/>
            </w:pPr>
            <w:r w:rsidRPr="00601FB1">
              <w:t xml:space="preserve">850 mL </w:t>
            </w:r>
            <w:r w:rsidRPr="00601FB1">
              <w:rPr>
                <w:szCs w:val="16"/>
              </w:rPr>
              <w:t>[%]</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3DD218DC" w14:textId="77777777" w:rsidR="003D1650" w:rsidRPr="00601FB1" w:rsidRDefault="003D1650" w:rsidP="007F6435">
            <w:pPr>
              <w:spacing w:afterLines="40" w:after="96"/>
              <w:jc w:val="center"/>
              <w:rPr>
                <w:szCs w:val="16"/>
              </w:rPr>
            </w:pPr>
            <w:r w:rsidRPr="00601FB1">
              <w:rPr>
                <w:szCs w:val="16"/>
              </w:rPr>
              <w:t>Bermuda outdoor, full sun 30h</w:t>
            </w:r>
          </w:p>
          <w:p w14:paraId="4010826B" w14:textId="77777777" w:rsidR="003D1650" w:rsidRPr="00601FB1" w:rsidRDefault="003D1650" w:rsidP="007F6435">
            <w:pPr>
              <w:spacing w:afterLines="40" w:after="96"/>
              <w:jc w:val="center"/>
            </w:pPr>
            <w:r w:rsidRPr="00601FB1">
              <w:t xml:space="preserve">830 mL </w:t>
            </w:r>
            <w:r w:rsidRPr="00601FB1">
              <w:rPr>
                <w:szCs w:val="16"/>
              </w:rPr>
              <w:t>[%]</w:t>
            </w:r>
          </w:p>
        </w:tc>
        <w:tc>
          <w:tcPr>
            <w:tcW w:w="964" w:type="dxa"/>
            <w:tcBorders>
              <w:top w:val="single" w:sz="6" w:space="0" w:color="auto"/>
              <w:left w:val="single" w:sz="6" w:space="0" w:color="auto"/>
              <w:bottom w:val="single" w:sz="6" w:space="0" w:color="auto"/>
              <w:right w:val="single" w:sz="6" w:space="0" w:color="auto"/>
            </w:tcBorders>
            <w:shd w:val="clear" w:color="FFFF00" w:fill="auto"/>
            <w:vAlign w:val="center"/>
          </w:tcPr>
          <w:p w14:paraId="54681C2F" w14:textId="77777777" w:rsidR="003D1650" w:rsidRPr="00601FB1" w:rsidRDefault="003D1650" w:rsidP="007F6435">
            <w:pPr>
              <w:spacing w:afterLines="40" w:after="96"/>
              <w:jc w:val="center"/>
            </w:pPr>
            <w:r w:rsidRPr="00601FB1">
              <w:rPr>
                <w:szCs w:val="16"/>
              </w:rPr>
              <w:t>[%]</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390E24B2" w14:textId="77777777" w:rsidR="003D1650" w:rsidRPr="00601FB1" w:rsidRDefault="003D1650" w:rsidP="007F6435">
            <w:pPr>
              <w:spacing w:afterLines="40" w:after="96"/>
              <w:jc w:val="center"/>
              <w:rPr>
                <w:szCs w:val="16"/>
              </w:rPr>
            </w:pPr>
            <w:r w:rsidRPr="00601FB1">
              <w:rPr>
                <w:szCs w:val="16"/>
              </w:rPr>
              <w:t>Sargasso Sea surface SPE-DOM [%]</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6EA29089" w14:textId="77777777" w:rsidR="003D1650" w:rsidRPr="00601FB1" w:rsidRDefault="003D1650" w:rsidP="007F6435">
            <w:pPr>
              <w:spacing w:afterLines="40" w:after="96"/>
              <w:jc w:val="center"/>
              <w:rPr>
                <w:szCs w:val="16"/>
              </w:rPr>
            </w:pPr>
            <w:r w:rsidRPr="00601FB1">
              <w:rPr>
                <w:szCs w:val="16"/>
              </w:rPr>
              <w:t>Sargasso Sea surface SPE-DOM [%]</w:t>
            </w:r>
          </w:p>
        </w:tc>
      </w:tr>
      <w:tr w:rsidR="003D1650" w:rsidRPr="00601FB1" w14:paraId="0F5471A7" w14:textId="77777777" w:rsidTr="007F6435">
        <w:trPr>
          <w:trHeight w:val="290"/>
        </w:trPr>
        <w:tc>
          <w:tcPr>
            <w:tcW w:w="1587" w:type="dxa"/>
            <w:tcBorders>
              <w:top w:val="single" w:sz="6" w:space="0" w:color="auto"/>
              <w:left w:val="single" w:sz="6" w:space="0" w:color="auto"/>
              <w:bottom w:val="single" w:sz="6" w:space="0" w:color="auto"/>
              <w:right w:val="single" w:sz="6" w:space="0" w:color="auto"/>
            </w:tcBorders>
            <w:vAlign w:val="center"/>
          </w:tcPr>
          <w:p w14:paraId="403B15C7" w14:textId="77777777" w:rsidR="003D1650" w:rsidRPr="00601FB1" w:rsidRDefault="003D1650" w:rsidP="007F6435">
            <w:pPr>
              <w:autoSpaceDE w:val="0"/>
              <w:autoSpaceDN w:val="0"/>
              <w:adjustRightInd w:val="0"/>
              <w:jc w:val="center"/>
              <w:rPr>
                <w:b/>
                <w:bCs/>
                <w:lang w:eastAsia="de-DE"/>
              </w:rPr>
            </w:pPr>
            <w:r w:rsidRPr="00601FB1">
              <w:rPr>
                <w:rFonts w:ascii="Symbol" w:hAnsi="Symbol"/>
                <w:b/>
                <w:bCs/>
                <w:lang w:eastAsia="de-DE"/>
              </w:rPr>
              <w:t></w:t>
            </w:r>
            <w:r w:rsidRPr="00601FB1">
              <w:rPr>
                <w:b/>
                <w:bCs/>
                <w:lang w:eastAsia="de-DE"/>
              </w:rPr>
              <w:t>(</w:t>
            </w:r>
            <w:r w:rsidRPr="00601FB1">
              <w:rPr>
                <w:b/>
                <w:bCs/>
                <w:vertAlign w:val="superscript"/>
                <w:lang w:eastAsia="de-DE"/>
              </w:rPr>
              <w:t>1</w:t>
            </w:r>
            <w:r w:rsidRPr="00601FB1">
              <w:rPr>
                <w:b/>
                <w:bCs/>
                <w:lang w:eastAsia="de-DE"/>
              </w:rPr>
              <w:t>H) [ppm]</w:t>
            </w:r>
          </w:p>
        </w:tc>
        <w:tc>
          <w:tcPr>
            <w:tcW w:w="1474" w:type="dxa"/>
            <w:tcBorders>
              <w:top w:val="single" w:sz="6" w:space="0" w:color="auto"/>
              <w:left w:val="single" w:sz="6" w:space="0" w:color="auto"/>
              <w:bottom w:val="single" w:sz="6" w:space="0" w:color="auto"/>
              <w:right w:val="single" w:sz="6" w:space="0" w:color="auto"/>
            </w:tcBorders>
            <w:vAlign w:val="center"/>
          </w:tcPr>
          <w:p w14:paraId="35BF3D19" w14:textId="77777777" w:rsidR="003D1650" w:rsidRPr="00601FB1" w:rsidRDefault="003D1650" w:rsidP="007F6435">
            <w:pPr>
              <w:jc w:val="center"/>
              <w:rPr>
                <w:b/>
              </w:rPr>
            </w:pPr>
            <w:r w:rsidRPr="00601FB1">
              <w:rPr>
                <w:b/>
              </w:rPr>
              <w:t>key substructures</w:t>
            </w:r>
          </w:p>
        </w:tc>
        <w:tc>
          <w:tcPr>
            <w:tcW w:w="1008" w:type="dxa"/>
            <w:tcBorders>
              <w:top w:val="single" w:sz="6" w:space="0" w:color="auto"/>
              <w:left w:val="single" w:sz="6" w:space="0" w:color="auto"/>
              <w:bottom w:val="single" w:sz="6" w:space="0" w:color="auto"/>
              <w:right w:val="single" w:sz="6" w:space="0" w:color="auto"/>
            </w:tcBorders>
            <w:vAlign w:val="center"/>
          </w:tcPr>
          <w:p w14:paraId="0497BEB4" w14:textId="77777777" w:rsidR="003D1650" w:rsidRPr="00601FB1" w:rsidRDefault="003D1650" w:rsidP="007F6435">
            <w:pPr>
              <w:jc w:val="center"/>
              <w:rPr>
                <w:b/>
              </w:rPr>
            </w:pPr>
            <w:r w:rsidRPr="00601FB1">
              <w:rPr>
                <w:b/>
              </w:rPr>
              <w:t>394</w:t>
            </w:r>
          </w:p>
        </w:tc>
        <w:tc>
          <w:tcPr>
            <w:tcW w:w="1008" w:type="dxa"/>
            <w:tcBorders>
              <w:top w:val="single" w:sz="6" w:space="0" w:color="auto"/>
              <w:left w:val="single" w:sz="6" w:space="0" w:color="auto"/>
              <w:bottom w:val="single" w:sz="6" w:space="0" w:color="auto"/>
              <w:right w:val="single" w:sz="6" w:space="0" w:color="auto"/>
            </w:tcBorders>
            <w:vAlign w:val="center"/>
          </w:tcPr>
          <w:p w14:paraId="4C7BB1F7" w14:textId="77777777" w:rsidR="003D1650" w:rsidRPr="00601FB1" w:rsidRDefault="003D1650" w:rsidP="007F6435">
            <w:pPr>
              <w:jc w:val="center"/>
              <w:rPr>
                <w:b/>
              </w:rPr>
            </w:pPr>
            <w:r w:rsidRPr="00601FB1">
              <w:rPr>
                <w:b/>
              </w:rPr>
              <w:t>395</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406741DF" w14:textId="77777777" w:rsidR="003D1650" w:rsidRPr="00601FB1" w:rsidRDefault="003D1650" w:rsidP="007F6435">
            <w:pPr>
              <w:jc w:val="center"/>
              <w:rPr>
                <w:b/>
              </w:rPr>
            </w:pPr>
            <w:r w:rsidRPr="00601FB1">
              <w:rPr>
                <w:b/>
              </w:rPr>
              <w:t>396</w:t>
            </w:r>
          </w:p>
        </w:tc>
        <w:tc>
          <w:tcPr>
            <w:tcW w:w="964" w:type="dxa"/>
            <w:tcBorders>
              <w:top w:val="single" w:sz="6" w:space="0" w:color="auto"/>
              <w:left w:val="single" w:sz="6" w:space="0" w:color="auto"/>
              <w:bottom w:val="single" w:sz="6" w:space="0" w:color="auto"/>
              <w:right w:val="single" w:sz="6" w:space="0" w:color="auto"/>
            </w:tcBorders>
            <w:shd w:val="clear" w:color="auto" w:fill="DBE5F1"/>
            <w:vAlign w:val="center"/>
          </w:tcPr>
          <w:p w14:paraId="5456EC7D" w14:textId="77777777" w:rsidR="003D1650" w:rsidRPr="00601FB1" w:rsidRDefault="003D1650" w:rsidP="007F6435">
            <w:pPr>
              <w:jc w:val="center"/>
              <w:rPr>
                <w:b/>
              </w:rPr>
            </w:pPr>
            <w:r w:rsidRPr="00601FB1">
              <w:rPr>
                <w:b/>
              </w:rPr>
              <w:t>consoli-dated</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25BB6781" w14:textId="77777777" w:rsidR="003D1650" w:rsidRPr="00601FB1" w:rsidRDefault="003D1650" w:rsidP="007F6435">
            <w:pPr>
              <w:jc w:val="center"/>
              <w:rPr>
                <w:b/>
              </w:rPr>
            </w:pPr>
            <w:r w:rsidRPr="00601FB1">
              <w:rPr>
                <w:b/>
              </w:rPr>
              <w:t>397</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217E8F84" w14:textId="77777777" w:rsidR="003D1650" w:rsidRPr="00601FB1" w:rsidRDefault="003D1650" w:rsidP="007F6435">
            <w:pPr>
              <w:jc w:val="center"/>
              <w:rPr>
                <w:b/>
              </w:rPr>
            </w:pPr>
            <w:r w:rsidRPr="00601FB1">
              <w:rPr>
                <w:b/>
              </w:rPr>
              <w:t>398</w:t>
            </w:r>
          </w:p>
        </w:tc>
      </w:tr>
      <w:tr w:rsidR="003D1650" w:rsidRPr="00601FB1" w14:paraId="6111C8B3" w14:textId="77777777" w:rsidTr="007F6435">
        <w:trPr>
          <w:trHeight w:val="290"/>
        </w:trPr>
        <w:tc>
          <w:tcPr>
            <w:tcW w:w="1587" w:type="dxa"/>
            <w:tcBorders>
              <w:top w:val="single" w:sz="6" w:space="0" w:color="auto"/>
              <w:left w:val="single" w:sz="6" w:space="0" w:color="auto"/>
              <w:bottom w:val="single" w:sz="6" w:space="0" w:color="auto"/>
              <w:right w:val="single" w:sz="6" w:space="0" w:color="auto"/>
            </w:tcBorders>
          </w:tcPr>
          <w:p w14:paraId="3598DE13" w14:textId="77777777" w:rsidR="003D1650" w:rsidRPr="00601FB1" w:rsidRDefault="003D1650" w:rsidP="007F6435">
            <w:pPr>
              <w:autoSpaceDE w:val="0"/>
              <w:autoSpaceDN w:val="0"/>
              <w:adjustRightInd w:val="0"/>
              <w:jc w:val="center"/>
              <w:rPr>
                <w:b/>
                <w:bCs/>
                <w:lang w:eastAsia="de-DE"/>
              </w:rPr>
            </w:pPr>
            <w:r w:rsidRPr="00601FB1">
              <w:rPr>
                <w:b/>
                <w:bCs/>
                <w:lang w:eastAsia="de-DE"/>
              </w:rPr>
              <w:t>10.0 - 7.0 ppm</w:t>
            </w:r>
          </w:p>
        </w:tc>
        <w:tc>
          <w:tcPr>
            <w:tcW w:w="1474" w:type="dxa"/>
            <w:tcBorders>
              <w:top w:val="single" w:sz="6" w:space="0" w:color="auto"/>
              <w:left w:val="single" w:sz="6" w:space="0" w:color="auto"/>
              <w:bottom w:val="single" w:sz="6" w:space="0" w:color="auto"/>
              <w:right w:val="single" w:sz="6" w:space="0" w:color="auto"/>
            </w:tcBorders>
          </w:tcPr>
          <w:p w14:paraId="448C408A" w14:textId="77777777" w:rsidR="003D1650" w:rsidRPr="00601FB1" w:rsidRDefault="003D1650" w:rsidP="007F6435">
            <w:pPr>
              <w:jc w:val="center"/>
            </w:pPr>
            <w:r w:rsidRPr="00601FB1">
              <w:t>=C</w:t>
            </w:r>
            <w:r w:rsidRPr="00601FB1">
              <w:rPr>
                <w:vertAlign w:val="subscript"/>
              </w:rPr>
              <w:t>ar</w:t>
            </w:r>
            <w:r w:rsidRPr="00601FB1">
              <w:rPr>
                <w:b/>
                <w:u w:val="single"/>
              </w:rPr>
              <w:t>H</w:t>
            </w:r>
          </w:p>
        </w:tc>
        <w:tc>
          <w:tcPr>
            <w:tcW w:w="1008" w:type="dxa"/>
            <w:tcBorders>
              <w:top w:val="single" w:sz="6" w:space="0" w:color="auto"/>
              <w:left w:val="single" w:sz="6" w:space="0" w:color="auto"/>
              <w:bottom w:val="single" w:sz="6" w:space="0" w:color="auto"/>
              <w:right w:val="single" w:sz="6" w:space="0" w:color="auto"/>
            </w:tcBorders>
            <w:vAlign w:val="center"/>
          </w:tcPr>
          <w:p w14:paraId="5394CC77" w14:textId="77777777" w:rsidR="003D1650" w:rsidRPr="00601FB1" w:rsidRDefault="003D1650" w:rsidP="007F6435">
            <w:pPr>
              <w:jc w:val="center"/>
            </w:pPr>
            <w:r w:rsidRPr="00601FB1">
              <w:t xml:space="preserve">  3.1</w:t>
            </w:r>
          </w:p>
        </w:tc>
        <w:tc>
          <w:tcPr>
            <w:tcW w:w="1008" w:type="dxa"/>
            <w:tcBorders>
              <w:top w:val="single" w:sz="6" w:space="0" w:color="auto"/>
              <w:left w:val="single" w:sz="6" w:space="0" w:color="auto"/>
              <w:bottom w:val="single" w:sz="6" w:space="0" w:color="auto"/>
              <w:right w:val="single" w:sz="6" w:space="0" w:color="auto"/>
            </w:tcBorders>
            <w:vAlign w:val="center"/>
          </w:tcPr>
          <w:p w14:paraId="0E74E55F" w14:textId="77777777" w:rsidR="003D1650" w:rsidRPr="00601FB1" w:rsidRDefault="003D1650" w:rsidP="007F6435">
            <w:pPr>
              <w:jc w:val="center"/>
            </w:pPr>
            <w:r w:rsidRPr="00601FB1">
              <w:t xml:space="preserve">  3.4</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359035D2" w14:textId="77777777" w:rsidR="003D1650" w:rsidRPr="00601FB1" w:rsidRDefault="003D1650" w:rsidP="007F6435">
            <w:pPr>
              <w:jc w:val="center"/>
            </w:pPr>
            <w:r w:rsidRPr="00601FB1">
              <w:t xml:space="preserve">  3.7</w:t>
            </w:r>
          </w:p>
        </w:tc>
        <w:tc>
          <w:tcPr>
            <w:tcW w:w="964" w:type="dxa"/>
            <w:tcBorders>
              <w:top w:val="single" w:sz="6" w:space="0" w:color="auto"/>
              <w:left w:val="single" w:sz="6" w:space="0" w:color="auto"/>
              <w:bottom w:val="single" w:sz="6" w:space="0" w:color="auto"/>
              <w:right w:val="single" w:sz="6" w:space="0" w:color="auto"/>
            </w:tcBorders>
            <w:shd w:val="clear" w:color="auto" w:fill="DBE5F1"/>
            <w:vAlign w:val="center"/>
          </w:tcPr>
          <w:p w14:paraId="786D77A0" w14:textId="77777777" w:rsidR="003D1650" w:rsidRPr="00601FB1" w:rsidRDefault="003D1650" w:rsidP="007F6435">
            <w:pPr>
              <w:jc w:val="center"/>
            </w:pPr>
            <w:r w:rsidRPr="00601FB1">
              <w:t xml:space="preserve">  2.9</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1A933A20" w14:textId="77777777" w:rsidR="003D1650" w:rsidRPr="00601FB1" w:rsidRDefault="003D1650" w:rsidP="007F6435">
            <w:pPr>
              <w:jc w:val="center"/>
            </w:pPr>
            <w:r w:rsidRPr="00601FB1">
              <w:t xml:space="preserve">  1.7</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1D29A0FD" w14:textId="77777777" w:rsidR="003D1650" w:rsidRPr="00601FB1" w:rsidRDefault="003D1650" w:rsidP="007F6435">
            <w:pPr>
              <w:jc w:val="center"/>
            </w:pPr>
            <w:r w:rsidRPr="00601FB1">
              <w:t xml:space="preserve">  1.9</w:t>
            </w:r>
          </w:p>
        </w:tc>
      </w:tr>
      <w:tr w:rsidR="003D1650" w:rsidRPr="00601FB1" w14:paraId="4E036E14" w14:textId="77777777" w:rsidTr="007F6435">
        <w:trPr>
          <w:trHeight w:val="290"/>
        </w:trPr>
        <w:tc>
          <w:tcPr>
            <w:tcW w:w="1587" w:type="dxa"/>
            <w:tcBorders>
              <w:top w:val="single" w:sz="6" w:space="0" w:color="auto"/>
              <w:left w:val="single" w:sz="6" w:space="0" w:color="auto"/>
              <w:bottom w:val="single" w:sz="6" w:space="0" w:color="auto"/>
              <w:right w:val="single" w:sz="6" w:space="0" w:color="auto"/>
            </w:tcBorders>
          </w:tcPr>
          <w:p w14:paraId="024D5D1D" w14:textId="77777777" w:rsidR="003D1650" w:rsidRPr="00601FB1" w:rsidRDefault="003D1650" w:rsidP="007F6435">
            <w:pPr>
              <w:autoSpaceDE w:val="0"/>
              <w:autoSpaceDN w:val="0"/>
              <w:adjustRightInd w:val="0"/>
              <w:jc w:val="center"/>
              <w:rPr>
                <w:b/>
                <w:bCs/>
                <w:lang w:eastAsia="de-DE"/>
              </w:rPr>
            </w:pPr>
            <w:r w:rsidRPr="00601FB1">
              <w:rPr>
                <w:b/>
                <w:bCs/>
                <w:lang w:eastAsia="de-DE"/>
              </w:rPr>
              <w:t>7.0 - 5.0 ppm</w:t>
            </w:r>
          </w:p>
        </w:tc>
        <w:tc>
          <w:tcPr>
            <w:tcW w:w="1474" w:type="dxa"/>
            <w:tcBorders>
              <w:top w:val="single" w:sz="6" w:space="0" w:color="auto"/>
              <w:left w:val="single" w:sz="6" w:space="0" w:color="auto"/>
              <w:bottom w:val="single" w:sz="6" w:space="0" w:color="auto"/>
              <w:right w:val="single" w:sz="6" w:space="0" w:color="auto"/>
            </w:tcBorders>
          </w:tcPr>
          <w:p w14:paraId="6CF9CC18" w14:textId="77777777" w:rsidR="003D1650" w:rsidRPr="00601FB1" w:rsidRDefault="003D1650" w:rsidP="007F6435">
            <w:pPr>
              <w:jc w:val="center"/>
            </w:pPr>
            <w:r w:rsidRPr="00601FB1">
              <w:t>=C</w:t>
            </w:r>
            <w:r w:rsidRPr="00601FB1">
              <w:rPr>
                <w:b/>
                <w:u w:val="single"/>
              </w:rPr>
              <w:t>H</w:t>
            </w:r>
            <w:r w:rsidRPr="00601FB1">
              <w:t>, O</w:t>
            </w:r>
            <w:r w:rsidRPr="00601FB1">
              <w:rPr>
                <w:vertAlign w:val="subscript"/>
              </w:rPr>
              <w:t>2</w:t>
            </w:r>
            <w:r w:rsidRPr="00601FB1">
              <w:t>C</w:t>
            </w:r>
            <w:r w:rsidRPr="00601FB1">
              <w:rPr>
                <w:b/>
                <w:u w:val="single"/>
              </w:rPr>
              <w:t xml:space="preserve">H, </w:t>
            </w:r>
            <w:r w:rsidRPr="00601FB1">
              <w:rPr>
                <w:u w:val="single"/>
              </w:rPr>
              <w:t>phlorotannins</w:t>
            </w:r>
          </w:p>
        </w:tc>
        <w:tc>
          <w:tcPr>
            <w:tcW w:w="1008" w:type="dxa"/>
            <w:tcBorders>
              <w:top w:val="single" w:sz="6" w:space="0" w:color="auto"/>
              <w:left w:val="single" w:sz="6" w:space="0" w:color="auto"/>
              <w:bottom w:val="single" w:sz="6" w:space="0" w:color="auto"/>
              <w:right w:val="single" w:sz="6" w:space="0" w:color="auto"/>
            </w:tcBorders>
            <w:vAlign w:val="center"/>
          </w:tcPr>
          <w:p w14:paraId="46179527" w14:textId="77777777" w:rsidR="003D1650" w:rsidRPr="00601FB1" w:rsidRDefault="003D1650" w:rsidP="007F6435">
            <w:pPr>
              <w:jc w:val="center"/>
            </w:pPr>
            <w:r w:rsidRPr="00601FB1">
              <w:t xml:space="preserve">  4.8</w:t>
            </w:r>
          </w:p>
        </w:tc>
        <w:tc>
          <w:tcPr>
            <w:tcW w:w="1008" w:type="dxa"/>
            <w:tcBorders>
              <w:top w:val="single" w:sz="6" w:space="0" w:color="auto"/>
              <w:left w:val="single" w:sz="6" w:space="0" w:color="auto"/>
              <w:bottom w:val="single" w:sz="6" w:space="0" w:color="auto"/>
              <w:right w:val="single" w:sz="6" w:space="0" w:color="auto"/>
            </w:tcBorders>
            <w:vAlign w:val="center"/>
          </w:tcPr>
          <w:p w14:paraId="11C1E13F" w14:textId="77777777" w:rsidR="003D1650" w:rsidRPr="00601FB1" w:rsidRDefault="003D1650" w:rsidP="007F6435">
            <w:pPr>
              <w:jc w:val="center"/>
            </w:pPr>
            <w:r w:rsidRPr="00601FB1">
              <w:t>11.4*</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55EAECD3" w14:textId="77777777" w:rsidR="003D1650" w:rsidRPr="00601FB1" w:rsidRDefault="003D1650" w:rsidP="007F6435">
            <w:pPr>
              <w:jc w:val="center"/>
            </w:pPr>
            <w:r w:rsidRPr="00601FB1">
              <w:t xml:space="preserve">  5.7</w:t>
            </w:r>
          </w:p>
        </w:tc>
        <w:tc>
          <w:tcPr>
            <w:tcW w:w="964" w:type="dxa"/>
            <w:tcBorders>
              <w:top w:val="single" w:sz="6" w:space="0" w:color="auto"/>
              <w:left w:val="single" w:sz="6" w:space="0" w:color="auto"/>
              <w:bottom w:val="single" w:sz="6" w:space="0" w:color="auto"/>
              <w:right w:val="single" w:sz="6" w:space="0" w:color="auto"/>
            </w:tcBorders>
            <w:shd w:val="clear" w:color="auto" w:fill="DBE5F1"/>
            <w:vAlign w:val="center"/>
          </w:tcPr>
          <w:p w14:paraId="308C4AAC" w14:textId="77777777" w:rsidR="003D1650" w:rsidRPr="00601FB1" w:rsidRDefault="003D1650" w:rsidP="007F6435">
            <w:pPr>
              <w:jc w:val="center"/>
            </w:pPr>
            <w:r w:rsidRPr="00601FB1">
              <w:t xml:space="preserve">  6.3</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1119712B" w14:textId="77777777" w:rsidR="003D1650" w:rsidRPr="00601FB1" w:rsidRDefault="003D1650" w:rsidP="007F6435">
            <w:pPr>
              <w:jc w:val="center"/>
            </w:pPr>
            <w:r w:rsidRPr="00601FB1">
              <w:t xml:space="preserve">  3.7</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18173971" w14:textId="77777777" w:rsidR="003D1650" w:rsidRPr="00601FB1" w:rsidRDefault="003D1650" w:rsidP="007F6435">
            <w:pPr>
              <w:jc w:val="center"/>
            </w:pPr>
            <w:r w:rsidRPr="00601FB1">
              <w:t xml:space="preserve">  3.7</w:t>
            </w:r>
          </w:p>
        </w:tc>
      </w:tr>
      <w:tr w:rsidR="003D1650" w:rsidRPr="00601FB1" w14:paraId="585E2526" w14:textId="77777777" w:rsidTr="007F6435">
        <w:trPr>
          <w:trHeight w:val="290"/>
        </w:trPr>
        <w:tc>
          <w:tcPr>
            <w:tcW w:w="1587" w:type="dxa"/>
            <w:tcBorders>
              <w:top w:val="single" w:sz="6" w:space="0" w:color="auto"/>
              <w:left w:val="single" w:sz="6" w:space="0" w:color="auto"/>
              <w:bottom w:val="single" w:sz="6" w:space="0" w:color="auto"/>
              <w:right w:val="single" w:sz="6" w:space="0" w:color="auto"/>
            </w:tcBorders>
          </w:tcPr>
          <w:p w14:paraId="74A2E0C9" w14:textId="77777777" w:rsidR="003D1650" w:rsidRPr="00601FB1" w:rsidRDefault="003D1650" w:rsidP="007F6435">
            <w:pPr>
              <w:autoSpaceDE w:val="0"/>
              <w:autoSpaceDN w:val="0"/>
              <w:adjustRightInd w:val="0"/>
              <w:jc w:val="center"/>
              <w:rPr>
                <w:b/>
                <w:bCs/>
                <w:lang w:eastAsia="de-DE"/>
              </w:rPr>
            </w:pPr>
            <w:r w:rsidRPr="00601FB1">
              <w:rPr>
                <w:b/>
                <w:bCs/>
                <w:lang w:eastAsia="de-DE"/>
              </w:rPr>
              <w:t>5.0 - 3.1 ppm</w:t>
            </w:r>
          </w:p>
        </w:tc>
        <w:tc>
          <w:tcPr>
            <w:tcW w:w="1474" w:type="dxa"/>
            <w:tcBorders>
              <w:top w:val="single" w:sz="6" w:space="0" w:color="auto"/>
              <w:left w:val="single" w:sz="6" w:space="0" w:color="auto"/>
              <w:bottom w:val="single" w:sz="6" w:space="0" w:color="auto"/>
              <w:right w:val="single" w:sz="6" w:space="0" w:color="auto"/>
            </w:tcBorders>
          </w:tcPr>
          <w:p w14:paraId="279671F6" w14:textId="77777777" w:rsidR="003D1650" w:rsidRPr="00601FB1" w:rsidRDefault="003D1650" w:rsidP="007F6435">
            <w:pPr>
              <w:jc w:val="center"/>
            </w:pPr>
            <w:r w:rsidRPr="00601FB1">
              <w:t>OC</w:t>
            </w:r>
            <w:r w:rsidRPr="00601FB1">
              <w:rPr>
                <w:b/>
                <w:u w:val="single"/>
              </w:rPr>
              <w:t>H</w:t>
            </w:r>
          </w:p>
        </w:tc>
        <w:tc>
          <w:tcPr>
            <w:tcW w:w="1008" w:type="dxa"/>
            <w:tcBorders>
              <w:top w:val="single" w:sz="6" w:space="0" w:color="auto"/>
              <w:left w:val="single" w:sz="6" w:space="0" w:color="auto"/>
              <w:bottom w:val="single" w:sz="6" w:space="0" w:color="auto"/>
              <w:right w:val="single" w:sz="6" w:space="0" w:color="auto"/>
            </w:tcBorders>
            <w:vAlign w:val="center"/>
          </w:tcPr>
          <w:p w14:paraId="519EB66B" w14:textId="77777777" w:rsidR="003D1650" w:rsidRPr="00601FB1" w:rsidRDefault="003D1650" w:rsidP="007F6435">
            <w:pPr>
              <w:jc w:val="center"/>
            </w:pPr>
            <w:r w:rsidRPr="00601FB1">
              <w:t>47.1**</w:t>
            </w:r>
          </w:p>
        </w:tc>
        <w:tc>
          <w:tcPr>
            <w:tcW w:w="1008" w:type="dxa"/>
            <w:tcBorders>
              <w:top w:val="single" w:sz="6" w:space="0" w:color="auto"/>
              <w:left w:val="single" w:sz="6" w:space="0" w:color="auto"/>
              <w:bottom w:val="single" w:sz="6" w:space="0" w:color="auto"/>
              <w:right w:val="single" w:sz="6" w:space="0" w:color="auto"/>
            </w:tcBorders>
            <w:vAlign w:val="center"/>
          </w:tcPr>
          <w:p w14:paraId="50C90EB9" w14:textId="77777777" w:rsidR="003D1650" w:rsidRPr="00601FB1" w:rsidRDefault="003D1650" w:rsidP="007F6435">
            <w:pPr>
              <w:jc w:val="center"/>
            </w:pPr>
            <w:r w:rsidRPr="00601FB1">
              <w:t>32.3</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4C469F9B" w14:textId="77777777" w:rsidR="003D1650" w:rsidRPr="00601FB1" w:rsidRDefault="003D1650" w:rsidP="007F6435">
            <w:pPr>
              <w:jc w:val="center"/>
            </w:pPr>
            <w:r w:rsidRPr="00601FB1">
              <w:t>37.6**</w:t>
            </w:r>
          </w:p>
        </w:tc>
        <w:tc>
          <w:tcPr>
            <w:tcW w:w="964" w:type="dxa"/>
            <w:tcBorders>
              <w:top w:val="single" w:sz="6" w:space="0" w:color="auto"/>
              <w:left w:val="single" w:sz="6" w:space="0" w:color="auto"/>
              <w:bottom w:val="single" w:sz="6" w:space="0" w:color="auto"/>
              <w:right w:val="single" w:sz="6" w:space="0" w:color="auto"/>
            </w:tcBorders>
            <w:shd w:val="clear" w:color="auto" w:fill="DBE5F1"/>
            <w:vAlign w:val="center"/>
          </w:tcPr>
          <w:p w14:paraId="4C65D353" w14:textId="77777777" w:rsidR="003D1650" w:rsidRPr="00601FB1" w:rsidRDefault="003D1650" w:rsidP="007F6435">
            <w:pPr>
              <w:jc w:val="center"/>
            </w:pPr>
            <w:r w:rsidRPr="00601FB1">
              <w:t>41.8</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79690512" w14:textId="77777777" w:rsidR="003D1650" w:rsidRPr="00601FB1" w:rsidRDefault="003D1650" w:rsidP="007F6435">
            <w:pPr>
              <w:jc w:val="center"/>
            </w:pPr>
            <w:r w:rsidRPr="00601FB1">
              <w:t>25.5</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4CF46F49" w14:textId="77777777" w:rsidR="003D1650" w:rsidRPr="00601FB1" w:rsidRDefault="003D1650" w:rsidP="007F6435">
            <w:pPr>
              <w:jc w:val="center"/>
            </w:pPr>
            <w:r w:rsidRPr="00601FB1">
              <w:t>25.0</w:t>
            </w:r>
          </w:p>
        </w:tc>
      </w:tr>
      <w:tr w:rsidR="003D1650" w:rsidRPr="00601FB1" w14:paraId="1161336A" w14:textId="77777777" w:rsidTr="007F6435">
        <w:trPr>
          <w:trHeight w:val="290"/>
        </w:trPr>
        <w:tc>
          <w:tcPr>
            <w:tcW w:w="1587" w:type="dxa"/>
            <w:tcBorders>
              <w:top w:val="single" w:sz="6" w:space="0" w:color="auto"/>
              <w:left w:val="single" w:sz="6" w:space="0" w:color="auto"/>
              <w:bottom w:val="single" w:sz="6" w:space="0" w:color="auto"/>
              <w:right w:val="single" w:sz="6" w:space="0" w:color="auto"/>
            </w:tcBorders>
          </w:tcPr>
          <w:p w14:paraId="2EC416A5" w14:textId="77777777" w:rsidR="003D1650" w:rsidRPr="00601FB1" w:rsidRDefault="003D1650" w:rsidP="007F6435">
            <w:pPr>
              <w:autoSpaceDE w:val="0"/>
              <w:autoSpaceDN w:val="0"/>
              <w:adjustRightInd w:val="0"/>
              <w:jc w:val="center"/>
              <w:rPr>
                <w:b/>
                <w:bCs/>
                <w:lang w:eastAsia="de-DE"/>
              </w:rPr>
            </w:pPr>
            <w:r w:rsidRPr="00601FB1">
              <w:rPr>
                <w:b/>
                <w:bCs/>
                <w:lang w:eastAsia="de-DE"/>
              </w:rPr>
              <w:t>3.1 - 1.9 ppm</w:t>
            </w:r>
          </w:p>
        </w:tc>
        <w:tc>
          <w:tcPr>
            <w:tcW w:w="1474" w:type="dxa"/>
            <w:tcBorders>
              <w:top w:val="single" w:sz="6" w:space="0" w:color="auto"/>
              <w:left w:val="single" w:sz="6" w:space="0" w:color="auto"/>
              <w:bottom w:val="single" w:sz="6" w:space="0" w:color="auto"/>
              <w:right w:val="single" w:sz="6" w:space="0" w:color="auto"/>
            </w:tcBorders>
          </w:tcPr>
          <w:p w14:paraId="33A58ABD" w14:textId="77777777" w:rsidR="003D1650" w:rsidRPr="00601FB1" w:rsidRDefault="003D1650" w:rsidP="007F6435">
            <w:pPr>
              <w:jc w:val="center"/>
            </w:pPr>
            <w:r w:rsidRPr="00601FB1">
              <w:t>XCC</w:t>
            </w:r>
            <w:r w:rsidRPr="00601FB1">
              <w:rPr>
                <w:b/>
                <w:u w:val="single"/>
              </w:rPr>
              <w:t>H</w:t>
            </w:r>
          </w:p>
        </w:tc>
        <w:tc>
          <w:tcPr>
            <w:tcW w:w="1008" w:type="dxa"/>
            <w:tcBorders>
              <w:top w:val="single" w:sz="6" w:space="0" w:color="auto"/>
              <w:left w:val="single" w:sz="6" w:space="0" w:color="auto"/>
              <w:bottom w:val="single" w:sz="6" w:space="0" w:color="auto"/>
              <w:right w:val="single" w:sz="6" w:space="0" w:color="auto"/>
            </w:tcBorders>
            <w:vAlign w:val="center"/>
          </w:tcPr>
          <w:p w14:paraId="70C8437B" w14:textId="77777777" w:rsidR="003D1650" w:rsidRPr="00601FB1" w:rsidRDefault="003D1650" w:rsidP="007F6435">
            <w:pPr>
              <w:jc w:val="center"/>
            </w:pPr>
            <w:r w:rsidRPr="00601FB1">
              <w:t>17.7</w:t>
            </w:r>
          </w:p>
        </w:tc>
        <w:tc>
          <w:tcPr>
            <w:tcW w:w="1008" w:type="dxa"/>
            <w:tcBorders>
              <w:top w:val="single" w:sz="6" w:space="0" w:color="auto"/>
              <w:left w:val="single" w:sz="6" w:space="0" w:color="auto"/>
              <w:bottom w:val="single" w:sz="6" w:space="0" w:color="auto"/>
              <w:right w:val="single" w:sz="6" w:space="0" w:color="auto"/>
            </w:tcBorders>
            <w:vAlign w:val="center"/>
          </w:tcPr>
          <w:p w14:paraId="4DD1C92F" w14:textId="77777777" w:rsidR="003D1650" w:rsidRPr="00601FB1" w:rsidRDefault="003D1650" w:rsidP="007F6435">
            <w:pPr>
              <w:jc w:val="center"/>
            </w:pPr>
            <w:r w:rsidRPr="00601FB1">
              <w:t>24.7</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041FE186" w14:textId="77777777" w:rsidR="003D1650" w:rsidRPr="00601FB1" w:rsidRDefault="003D1650" w:rsidP="007F6435">
            <w:pPr>
              <w:jc w:val="center"/>
            </w:pPr>
            <w:r w:rsidRPr="00601FB1">
              <w:t>22.2</w:t>
            </w:r>
          </w:p>
        </w:tc>
        <w:tc>
          <w:tcPr>
            <w:tcW w:w="964" w:type="dxa"/>
            <w:tcBorders>
              <w:top w:val="single" w:sz="6" w:space="0" w:color="auto"/>
              <w:left w:val="single" w:sz="6" w:space="0" w:color="auto"/>
              <w:bottom w:val="single" w:sz="6" w:space="0" w:color="auto"/>
              <w:right w:val="single" w:sz="6" w:space="0" w:color="auto"/>
            </w:tcBorders>
            <w:shd w:val="clear" w:color="auto" w:fill="DBE5F1"/>
            <w:vAlign w:val="center"/>
          </w:tcPr>
          <w:p w14:paraId="561B962A" w14:textId="77777777" w:rsidR="003D1650" w:rsidRPr="00601FB1" w:rsidRDefault="003D1650" w:rsidP="007F6435">
            <w:pPr>
              <w:jc w:val="center"/>
            </w:pPr>
            <w:r w:rsidRPr="00601FB1">
              <w:t>20.5</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7B5CA3D8" w14:textId="77777777" w:rsidR="003D1650" w:rsidRPr="00601FB1" w:rsidRDefault="003D1650" w:rsidP="007F6435">
            <w:pPr>
              <w:jc w:val="center"/>
            </w:pPr>
            <w:r w:rsidRPr="00601FB1">
              <w:t>26.7</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2C068676" w14:textId="77777777" w:rsidR="003D1650" w:rsidRPr="00601FB1" w:rsidRDefault="003D1650" w:rsidP="007F6435">
            <w:pPr>
              <w:jc w:val="center"/>
            </w:pPr>
            <w:r w:rsidRPr="00601FB1">
              <w:t>27.3</w:t>
            </w:r>
          </w:p>
        </w:tc>
      </w:tr>
      <w:tr w:rsidR="003D1650" w:rsidRPr="00601FB1" w14:paraId="6E69FE8A" w14:textId="77777777" w:rsidTr="007F6435">
        <w:trPr>
          <w:trHeight w:val="290"/>
        </w:trPr>
        <w:tc>
          <w:tcPr>
            <w:tcW w:w="1587" w:type="dxa"/>
            <w:tcBorders>
              <w:top w:val="single" w:sz="6" w:space="0" w:color="auto"/>
              <w:left w:val="single" w:sz="6" w:space="0" w:color="auto"/>
              <w:bottom w:val="single" w:sz="6" w:space="0" w:color="auto"/>
              <w:right w:val="single" w:sz="6" w:space="0" w:color="auto"/>
            </w:tcBorders>
          </w:tcPr>
          <w:p w14:paraId="58FE151D" w14:textId="77777777" w:rsidR="003D1650" w:rsidRPr="00601FB1" w:rsidRDefault="003D1650" w:rsidP="007F6435">
            <w:pPr>
              <w:autoSpaceDE w:val="0"/>
              <w:autoSpaceDN w:val="0"/>
              <w:adjustRightInd w:val="0"/>
              <w:jc w:val="center"/>
              <w:rPr>
                <w:b/>
                <w:bCs/>
                <w:lang w:eastAsia="de-DE"/>
              </w:rPr>
            </w:pPr>
            <w:r w:rsidRPr="00601FB1">
              <w:rPr>
                <w:b/>
                <w:bCs/>
                <w:lang w:eastAsia="de-DE"/>
              </w:rPr>
              <w:t>1.9 - 0.5 ppm</w:t>
            </w:r>
          </w:p>
        </w:tc>
        <w:tc>
          <w:tcPr>
            <w:tcW w:w="1474" w:type="dxa"/>
            <w:tcBorders>
              <w:top w:val="single" w:sz="6" w:space="0" w:color="auto"/>
              <w:left w:val="single" w:sz="6" w:space="0" w:color="auto"/>
              <w:bottom w:val="single" w:sz="6" w:space="0" w:color="auto"/>
              <w:right w:val="single" w:sz="6" w:space="0" w:color="auto"/>
            </w:tcBorders>
          </w:tcPr>
          <w:p w14:paraId="267CEECD" w14:textId="77777777" w:rsidR="003D1650" w:rsidRPr="00601FB1" w:rsidRDefault="003D1650" w:rsidP="007F6435">
            <w:pPr>
              <w:jc w:val="center"/>
            </w:pPr>
            <w:r w:rsidRPr="00601FB1">
              <w:t>CCC</w:t>
            </w:r>
            <w:r w:rsidRPr="00601FB1">
              <w:rPr>
                <w:b/>
                <w:u w:val="single"/>
              </w:rPr>
              <w:t>H</w:t>
            </w:r>
          </w:p>
        </w:tc>
        <w:tc>
          <w:tcPr>
            <w:tcW w:w="1008" w:type="dxa"/>
            <w:tcBorders>
              <w:top w:val="single" w:sz="6" w:space="0" w:color="auto"/>
              <w:left w:val="single" w:sz="6" w:space="0" w:color="auto"/>
              <w:bottom w:val="single" w:sz="6" w:space="0" w:color="auto"/>
              <w:right w:val="single" w:sz="6" w:space="0" w:color="auto"/>
            </w:tcBorders>
            <w:vAlign w:val="center"/>
          </w:tcPr>
          <w:p w14:paraId="21E1EC37" w14:textId="77777777" w:rsidR="003D1650" w:rsidRPr="00601FB1" w:rsidRDefault="003D1650" w:rsidP="007F6435">
            <w:pPr>
              <w:jc w:val="center"/>
            </w:pPr>
            <w:r w:rsidRPr="00601FB1">
              <w:t>27.3</w:t>
            </w:r>
          </w:p>
        </w:tc>
        <w:tc>
          <w:tcPr>
            <w:tcW w:w="1008" w:type="dxa"/>
            <w:tcBorders>
              <w:top w:val="single" w:sz="6" w:space="0" w:color="auto"/>
              <w:left w:val="single" w:sz="6" w:space="0" w:color="auto"/>
              <w:bottom w:val="single" w:sz="6" w:space="0" w:color="auto"/>
              <w:right w:val="single" w:sz="6" w:space="0" w:color="auto"/>
            </w:tcBorders>
            <w:vAlign w:val="center"/>
          </w:tcPr>
          <w:p w14:paraId="732FC73B" w14:textId="77777777" w:rsidR="003D1650" w:rsidRPr="00601FB1" w:rsidRDefault="003D1650" w:rsidP="007F6435">
            <w:pPr>
              <w:jc w:val="center"/>
            </w:pPr>
            <w:r w:rsidRPr="00601FB1">
              <w:t>28.2</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0AFB06B1" w14:textId="77777777" w:rsidR="003D1650" w:rsidRPr="00601FB1" w:rsidRDefault="003D1650" w:rsidP="007F6435">
            <w:pPr>
              <w:jc w:val="center"/>
            </w:pPr>
            <w:r w:rsidRPr="00601FB1">
              <w:t>30.8</w:t>
            </w:r>
          </w:p>
        </w:tc>
        <w:tc>
          <w:tcPr>
            <w:tcW w:w="964" w:type="dxa"/>
            <w:tcBorders>
              <w:top w:val="single" w:sz="6" w:space="0" w:color="auto"/>
              <w:left w:val="single" w:sz="6" w:space="0" w:color="auto"/>
              <w:bottom w:val="single" w:sz="6" w:space="0" w:color="auto"/>
              <w:right w:val="single" w:sz="6" w:space="0" w:color="auto"/>
            </w:tcBorders>
            <w:shd w:val="clear" w:color="auto" w:fill="DBE5F1"/>
            <w:vAlign w:val="center"/>
          </w:tcPr>
          <w:p w14:paraId="5B3C6946" w14:textId="77777777" w:rsidR="003D1650" w:rsidRPr="00601FB1" w:rsidRDefault="003D1650" w:rsidP="007F6435">
            <w:pPr>
              <w:jc w:val="center"/>
            </w:pPr>
            <w:r w:rsidRPr="00601FB1">
              <w:t>28.6</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379F8C61" w14:textId="77777777" w:rsidR="003D1650" w:rsidRPr="00601FB1" w:rsidRDefault="003D1650" w:rsidP="007F6435">
            <w:pPr>
              <w:jc w:val="center"/>
            </w:pPr>
            <w:r w:rsidRPr="00601FB1">
              <w:t>42.4</w:t>
            </w:r>
          </w:p>
        </w:tc>
        <w:tc>
          <w:tcPr>
            <w:tcW w:w="1008" w:type="dxa"/>
            <w:tcBorders>
              <w:top w:val="single" w:sz="6" w:space="0" w:color="auto"/>
              <w:left w:val="single" w:sz="6" w:space="0" w:color="auto"/>
              <w:bottom w:val="single" w:sz="6" w:space="0" w:color="auto"/>
              <w:right w:val="single" w:sz="6" w:space="0" w:color="auto"/>
            </w:tcBorders>
            <w:shd w:val="clear" w:color="FFFF00" w:fill="auto"/>
            <w:vAlign w:val="center"/>
          </w:tcPr>
          <w:p w14:paraId="7ED938EE" w14:textId="77777777" w:rsidR="003D1650" w:rsidRPr="00601FB1" w:rsidRDefault="003D1650" w:rsidP="007F6435">
            <w:pPr>
              <w:jc w:val="center"/>
            </w:pPr>
            <w:r w:rsidRPr="00601FB1">
              <w:t>42.1</w:t>
            </w:r>
          </w:p>
        </w:tc>
      </w:tr>
    </w:tbl>
    <w:p w14:paraId="7356EC8A" w14:textId="77777777" w:rsidR="003D1650" w:rsidRPr="00601FB1" w:rsidRDefault="003D1650" w:rsidP="003D1650">
      <w:pPr>
        <w:rPr>
          <w:b/>
          <w:highlight w:val="yellow"/>
          <w:lang w:val="en-GB"/>
        </w:rPr>
      </w:pPr>
    </w:p>
    <w:p w14:paraId="68BD6670" w14:textId="77777777" w:rsidR="003D1650" w:rsidRDefault="003D1650" w:rsidP="003D1650">
      <w:pPr>
        <w:rPr>
          <w:b/>
          <w:highlight w:val="yellow"/>
          <w:lang w:val="en-GB"/>
        </w:rPr>
      </w:pPr>
    </w:p>
    <w:p w14:paraId="0AA13EE9" w14:textId="77777777" w:rsidR="003D1650" w:rsidRDefault="003D1650" w:rsidP="003D1650">
      <w:pPr>
        <w:rPr>
          <w:b/>
          <w:highlight w:val="yellow"/>
          <w:lang w:val="en-GB"/>
        </w:rPr>
      </w:pPr>
    </w:p>
    <w:p w14:paraId="66F720BF" w14:textId="77777777" w:rsidR="003D1650" w:rsidRDefault="003D1650" w:rsidP="003D1650">
      <w:pPr>
        <w:rPr>
          <w:b/>
          <w:highlight w:val="yellow"/>
          <w:lang w:val="en-GB"/>
        </w:rPr>
      </w:pPr>
    </w:p>
    <w:p w14:paraId="31B030C1" w14:textId="77777777" w:rsidR="003D1650" w:rsidRDefault="003D1650" w:rsidP="003D1650">
      <w:pPr>
        <w:rPr>
          <w:b/>
          <w:highlight w:val="yellow"/>
          <w:lang w:val="en-GB"/>
        </w:rPr>
      </w:pPr>
    </w:p>
    <w:p w14:paraId="4F4B2F22" w14:textId="77777777" w:rsidR="003D1650" w:rsidRDefault="003D1650" w:rsidP="003D1650">
      <w:pPr>
        <w:rPr>
          <w:b/>
          <w:highlight w:val="yellow"/>
          <w:lang w:val="en-GB"/>
        </w:rPr>
      </w:pPr>
    </w:p>
    <w:p w14:paraId="125C0F16" w14:textId="77777777" w:rsidR="003D1650" w:rsidRDefault="003D1650" w:rsidP="003D1650">
      <w:pPr>
        <w:rPr>
          <w:b/>
          <w:highlight w:val="yellow"/>
          <w:lang w:val="en-GB"/>
        </w:rPr>
      </w:pPr>
    </w:p>
    <w:p w14:paraId="70BB6966" w14:textId="77777777" w:rsidR="003D1650" w:rsidRDefault="003D1650" w:rsidP="003D1650">
      <w:pPr>
        <w:rPr>
          <w:b/>
          <w:highlight w:val="yellow"/>
          <w:lang w:val="en-GB"/>
        </w:rPr>
      </w:pPr>
    </w:p>
    <w:p w14:paraId="60C766EA" w14:textId="77777777" w:rsidR="003D1650" w:rsidRDefault="003D1650" w:rsidP="003D1650">
      <w:pPr>
        <w:rPr>
          <w:b/>
          <w:highlight w:val="yellow"/>
          <w:lang w:val="en-GB"/>
        </w:rPr>
      </w:pPr>
    </w:p>
    <w:p w14:paraId="5CC3F865" w14:textId="77777777" w:rsidR="003D1650" w:rsidRDefault="003D1650" w:rsidP="003D1650">
      <w:pPr>
        <w:rPr>
          <w:b/>
          <w:highlight w:val="yellow"/>
          <w:lang w:val="en-GB"/>
        </w:rPr>
      </w:pPr>
    </w:p>
    <w:p w14:paraId="651D2F47" w14:textId="77777777" w:rsidR="003D1650" w:rsidRDefault="003D1650" w:rsidP="003D1650">
      <w:pPr>
        <w:rPr>
          <w:b/>
          <w:highlight w:val="yellow"/>
          <w:lang w:val="en-GB"/>
        </w:rPr>
      </w:pPr>
    </w:p>
    <w:p w14:paraId="2BABA8E9" w14:textId="77777777" w:rsidR="003D1650" w:rsidRDefault="003D1650" w:rsidP="003D1650">
      <w:pPr>
        <w:rPr>
          <w:b/>
          <w:highlight w:val="yellow"/>
          <w:lang w:val="en-GB"/>
        </w:rPr>
      </w:pPr>
    </w:p>
    <w:p w14:paraId="737BBE9E" w14:textId="77777777" w:rsidR="003D1650" w:rsidRDefault="003D1650" w:rsidP="003D1650">
      <w:pPr>
        <w:rPr>
          <w:b/>
          <w:highlight w:val="yellow"/>
          <w:lang w:val="en-GB"/>
        </w:rPr>
      </w:pPr>
    </w:p>
    <w:p w14:paraId="6D4CBAA4" w14:textId="77777777" w:rsidR="003D1650" w:rsidRDefault="003D1650" w:rsidP="003D1650">
      <w:pPr>
        <w:rPr>
          <w:b/>
          <w:highlight w:val="yellow"/>
          <w:lang w:val="en-GB"/>
        </w:rPr>
      </w:pPr>
    </w:p>
    <w:p w14:paraId="33A12089" w14:textId="77777777" w:rsidR="003D1650" w:rsidRDefault="003D1650" w:rsidP="003D1650">
      <w:pPr>
        <w:rPr>
          <w:b/>
          <w:highlight w:val="yellow"/>
          <w:lang w:val="en-GB"/>
        </w:rPr>
      </w:pPr>
    </w:p>
    <w:p w14:paraId="476A0475" w14:textId="77777777" w:rsidR="003D1650" w:rsidRDefault="003D1650" w:rsidP="003D1650">
      <w:pPr>
        <w:rPr>
          <w:b/>
          <w:highlight w:val="yellow"/>
          <w:lang w:val="en-GB"/>
        </w:rPr>
      </w:pPr>
    </w:p>
    <w:p w14:paraId="4939CA6E" w14:textId="77777777" w:rsidR="003D1650" w:rsidRDefault="003D1650" w:rsidP="003D1650">
      <w:pPr>
        <w:rPr>
          <w:b/>
          <w:highlight w:val="yellow"/>
          <w:lang w:val="en-GB"/>
        </w:rPr>
      </w:pPr>
    </w:p>
    <w:p w14:paraId="4917B434" w14:textId="77777777" w:rsidR="003D1650" w:rsidRPr="00601FB1" w:rsidRDefault="003D1650" w:rsidP="003D1650">
      <w:pPr>
        <w:rPr>
          <w:b/>
          <w:highlight w:val="yellow"/>
          <w:lang w:val="en-GB"/>
        </w:rPr>
      </w:pPr>
    </w:p>
    <w:p w14:paraId="450FBDB7" w14:textId="77777777" w:rsidR="003D1650" w:rsidRPr="00601FB1" w:rsidRDefault="003D1650" w:rsidP="003D1650">
      <w:pPr>
        <w:rPr>
          <w:lang w:val="en-GB"/>
        </w:rPr>
      </w:pPr>
      <w:r>
        <w:rPr>
          <w:b/>
          <w:lang w:val="en-GB"/>
        </w:rPr>
        <w:lastRenderedPageBreak/>
        <w:t>Table S</w:t>
      </w:r>
      <w:r w:rsidRPr="00601FB1">
        <w:rPr>
          <w:b/>
          <w:lang w:val="en-GB"/>
        </w:rPr>
        <w:t xml:space="preserve">3. </w:t>
      </w:r>
      <w:r w:rsidRPr="00601FB1">
        <w:rPr>
          <w:lang w:val="en-GB"/>
        </w:rPr>
        <w:t>Proportions [%] of C</w:t>
      </w:r>
      <w:r w:rsidRPr="00601FB1">
        <w:rPr>
          <w:vertAlign w:val="subscript"/>
          <w:lang w:val="en-GB"/>
        </w:rPr>
        <w:t>ar</w:t>
      </w:r>
      <w:r w:rsidRPr="00601FB1">
        <w:rPr>
          <w:lang w:val="en-GB"/>
        </w:rPr>
        <w:t>-H units in phlorotannins and otherwise oxygenated aromatics (C</w:t>
      </w:r>
      <w:r w:rsidRPr="00601FB1">
        <w:rPr>
          <w:vertAlign w:val="subscript"/>
          <w:lang w:val="en-GB"/>
        </w:rPr>
        <w:t>ar</w:t>
      </w:r>
      <w:r w:rsidRPr="00601FB1">
        <w:rPr>
          <w:lang w:val="en-GB"/>
        </w:rPr>
        <w:t xml:space="preserve">-OZ; Z: H, C) as computed from </w:t>
      </w:r>
      <w:r w:rsidRPr="00601FB1">
        <w:rPr>
          <w:vertAlign w:val="superscript"/>
          <w:lang w:val="en-GB"/>
        </w:rPr>
        <w:t>1</w:t>
      </w:r>
      <w:r w:rsidRPr="00601FB1">
        <w:rPr>
          <w:lang w:val="en-GB"/>
        </w:rPr>
        <w:t xml:space="preserve">H NMR spectra (100% = total integral), with recognition of cross peak distribution in </w:t>
      </w:r>
      <w:r w:rsidRPr="00601FB1">
        <w:rPr>
          <w:vertAlign w:val="superscript"/>
          <w:lang w:val="en-GB"/>
        </w:rPr>
        <w:t>1</w:t>
      </w:r>
      <w:r w:rsidRPr="00601FB1">
        <w:rPr>
          <w:lang w:val="en-GB"/>
        </w:rPr>
        <w:t xml:space="preserve">H, </w:t>
      </w:r>
      <w:r w:rsidRPr="00601FB1">
        <w:rPr>
          <w:vertAlign w:val="superscript"/>
          <w:lang w:val="en-GB"/>
        </w:rPr>
        <w:t>13</w:t>
      </w:r>
      <w:r w:rsidRPr="00601FB1">
        <w:rPr>
          <w:lang w:val="en-GB"/>
        </w:rPr>
        <w:t>C HSQC NMR spectra.</w:t>
      </w:r>
    </w:p>
    <w:tbl>
      <w:tblPr>
        <w:tblW w:w="8970" w:type="dxa"/>
        <w:tblLayout w:type="fixed"/>
        <w:tblCellMar>
          <w:left w:w="30" w:type="dxa"/>
          <w:right w:w="30" w:type="dxa"/>
        </w:tblCellMar>
        <w:tblLook w:val="0000" w:firstRow="0" w:lastRow="0" w:firstColumn="0" w:lastColumn="0" w:noHBand="0" w:noVBand="0"/>
      </w:tblPr>
      <w:tblGrid>
        <w:gridCol w:w="1669"/>
        <w:gridCol w:w="3175"/>
        <w:gridCol w:w="1152"/>
        <w:gridCol w:w="1152"/>
        <w:gridCol w:w="1152"/>
        <w:gridCol w:w="670"/>
      </w:tblGrid>
      <w:tr w:rsidR="003D1650" w:rsidRPr="00601FB1" w14:paraId="5918084A" w14:textId="77777777" w:rsidTr="007F6435">
        <w:trPr>
          <w:trHeight w:val="290"/>
        </w:trPr>
        <w:tc>
          <w:tcPr>
            <w:tcW w:w="1669" w:type="dxa"/>
            <w:tcBorders>
              <w:top w:val="single" w:sz="6" w:space="0" w:color="auto"/>
              <w:left w:val="single" w:sz="6" w:space="0" w:color="auto"/>
              <w:bottom w:val="single" w:sz="6" w:space="0" w:color="auto"/>
              <w:right w:val="single" w:sz="6" w:space="0" w:color="auto"/>
            </w:tcBorders>
            <w:vAlign w:val="center"/>
          </w:tcPr>
          <w:p w14:paraId="07EDE5F5" w14:textId="77777777" w:rsidR="003D1650" w:rsidRPr="00601FB1" w:rsidRDefault="003D1650" w:rsidP="007F6435">
            <w:pPr>
              <w:autoSpaceDE w:val="0"/>
              <w:autoSpaceDN w:val="0"/>
              <w:adjustRightInd w:val="0"/>
              <w:spacing w:afterLines="40" w:after="96"/>
              <w:jc w:val="center"/>
              <w:rPr>
                <w:b/>
                <w:bCs/>
                <w:szCs w:val="16"/>
                <w:lang w:eastAsia="de-DE"/>
              </w:rPr>
            </w:pPr>
            <w:r w:rsidRPr="00601FB1">
              <w:rPr>
                <w:b/>
                <w:bCs/>
                <w:szCs w:val="16"/>
                <w:lang w:eastAsia="de-DE"/>
              </w:rPr>
              <w:t>sample</w:t>
            </w:r>
          </w:p>
        </w:tc>
        <w:tc>
          <w:tcPr>
            <w:tcW w:w="3175" w:type="dxa"/>
            <w:tcBorders>
              <w:top w:val="single" w:sz="6" w:space="0" w:color="auto"/>
              <w:left w:val="single" w:sz="6" w:space="0" w:color="auto"/>
              <w:bottom w:val="single" w:sz="6" w:space="0" w:color="auto"/>
              <w:right w:val="single" w:sz="6" w:space="0" w:color="auto"/>
            </w:tcBorders>
            <w:vAlign w:val="center"/>
          </w:tcPr>
          <w:p w14:paraId="4C9B9EA0" w14:textId="77777777" w:rsidR="003D1650" w:rsidRPr="00601FB1" w:rsidRDefault="003D1650" w:rsidP="007F6435">
            <w:pPr>
              <w:spacing w:afterLines="40" w:after="96"/>
              <w:jc w:val="center"/>
              <w:rPr>
                <w:szCs w:val="16"/>
              </w:rPr>
            </w:pPr>
          </w:p>
        </w:tc>
        <w:tc>
          <w:tcPr>
            <w:tcW w:w="1152" w:type="dxa"/>
            <w:tcBorders>
              <w:top w:val="single" w:sz="6" w:space="0" w:color="auto"/>
              <w:left w:val="single" w:sz="6" w:space="0" w:color="auto"/>
              <w:bottom w:val="single" w:sz="6" w:space="0" w:color="auto"/>
              <w:right w:val="single" w:sz="6" w:space="0" w:color="auto"/>
            </w:tcBorders>
            <w:vAlign w:val="center"/>
          </w:tcPr>
          <w:p w14:paraId="092149ED" w14:textId="77777777" w:rsidR="003D1650" w:rsidRPr="00601FB1" w:rsidRDefault="003D1650" w:rsidP="007F6435">
            <w:pPr>
              <w:spacing w:afterLines="40" w:after="96"/>
              <w:jc w:val="center"/>
              <w:rPr>
                <w:szCs w:val="16"/>
              </w:rPr>
            </w:pPr>
            <w:r w:rsidRPr="00601FB1">
              <w:rPr>
                <w:szCs w:val="16"/>
              </w:rPr>
              <w:t>Bermuda outdoor, full sun 28h</w:t>
            </w:r>
          </w:p>
          <w:p w14:paraId="5D1DCEDB" w14:textId="77777777" w:rsidR="003D1650" w:rsidRPr="00601FB1" w:rsidRDefault="003D1650" w:rsidP="007F6435">
            <w:pPr>
              <w:spacing w:afterLines="40" w:after="96"/>
              <w:jc w:val="center"/>
              <w:rPr>
                <w:szCs w:val="16"/>
              </w:rPr>
            </w:pPr>
            <w:r w:rsidRPr="00601FB1">
              <w:rPr>
                <w:szCs w:val="16"/>
              </w:rPr>
              <w:t>4 L [%]</w:t>
            </w:r>
          </w:p>
        </w:tc>
        <w:tc>
          <w:tcPr>
            <w:tcW w:w="1152" w:type="dxa"/>
            <w:tcBorders>
              <w:top w:val="single" w:sz="6" w:space="0" w:color="auto"/>
              <w:left w:val="single" w:sz="6" w:space="0" w:color="auto"/>
              <w:bottom w:val="single" w:sz="6" w:space="0" w:color="auto"/>
              <w:right w:val="single" w:sz="6" w:space="0" w:color="auto"/>
            </w:tcBorders>
            <w:vAlign w:val="center"/>
          </w:tcPr>
          <w:p w14:paraId="5B958584" w14:textId="77777777" w:rsidR="003D1650" w:rsidRPr="00601FB1" w:rsidRDefault="003D1650" w:rsidP="007F6435">
            <w:pPr>
              <w:spacing w:afterLines="40" w:after="96"/>
              <w:jc w:val="center"/>
              <w:rPr>
                <w:szCs w:val="16"/>
              </w:rPr>
            </w:pPr>
            <w:r w:rsidRPr="00601FB1">
              <w:rPr>
                <w:szCs w:val="16"/>
              </w:rPr>
              <w:t>Bermuda outdoor, full sun 28h</w:t>
            </w:r>
          </w:p>
          <w:p w14:paraId="1230109E" w14:textId="77777777" w:rsidR="003D1650" w:rsidRPr="00601FB1" w:rsidRDefault="003D1650" w:rsidP="007F6435">
            <w:pPr>
              <w:spacing w:afterLines="40" w:after="96"/>
              <w:jc w:val="center"/>
              <w:rPr>
                <w:szCs w:val="16"/>
              </w:rPr>
            </w:pPr>
            <w:r w:rsidRPr="00601FB1">
              <w:rPr>
                <w:szCs w:val="16"/>
              </w:rPr>
              <w:t>850 mL [%]</w:t>
            </w:r>
          </w:p>
        </w:tc>
        <w:tc>
          <w:tcPr>
            <w:tcW w:w="1152" w:type="dxa"/>
            <w:tcBorders>
              <w:top w:val="single" w:sz="6" w:space="0" w:color="auto"/>
              <w:left w:val="single" w:sz="6" w:space="0" w:color="auto"/>
              <w:bottom w:val="single" w:sz="6" w:space="0" w:color="auto"/>
              <w:right w:val="single" w:sz="6" w:space="0" w:color="auto"/>
            </w:tcBorders>
            <w:shd w:val="clear" w:color="FFFF00" w:fill="auto"/>
            <w:vAlign w:val="center"/>
          </w:tcPr>
          <w:p w14:paraId="58FA33F2" w14:textId="77777777" w:rsidR="003D1650" w:rsidRPr="00601FB1" w:rsidRDefault="003D1650" w:rsidP="007F6435">
            <w:pPr>
              <w:spacing w:afterLines="40" w:after="96"/>
              <w:jc w:val="center"/>
              <w:rPr>
                <w:szCs w:val="16"/>
              </w:rPr>
            </w:pPr>
            <w:r w:rsidRPr="00601FB1">
              <w:rPr>
                <w:szCs w:val="16"/>
              </w:rPr>
              <w:t>Bermuda outdoor, full sun 28h</w:t>
            </w:r>
          </w:p>
          <w:p w14:paraId="11A7ADBF" w14:textId="77777777" w:rsidR="003D1650" w:rsidRPr="00601FB1" w:rsidRDefault="003D1650" w:rsidP="007F6435">
            <w:pPr>
              <w:spacing w:afterLines="40" w:after="96"/>
              <w:jc w:val="center"/>
              <w:rPr>
                <w:szCs w:val="16"/>
              </w:rPr>
            </w:pPr>
            <w:r w:rsidRPr="00601FB1">
              <w:rPr>
                <w:szCs w:val="16"/>
              </w:rPr>
              <w:t>830 mL [%]</w:t>
            </w:r>
          </w:p>
        </w:tc>
        <w:tc>
          <w:tcPr>
            <w:tcW w:w="670" w:type="dxa"/>
            <w:tcBorders>
              <w:top w:val="single" w:sz="6" w:space="0" w:color="auto"/>
              <w:left w:val="single" w:sz="6" w:space="0" w:color="auto"/>
              <w:bottom w:val="single" w:sz="6" w:space="0" w:color="auto"/>
              <w:right w:val="single" w:sz="6" w:space="0" w:color="auto"/>
            </w:tcBorders>
            <w:shd w:val="clear" w:color="FFFF00" w:fill="auto"/>
            <w:vAlign w:val="center"/>
          </w:tcPr>
          <w:p w14:paraId="68C14244" w14:textId="77777777" w:rsidR="003D1650" w:rsidRPr="00601FB1" w:rsidRDefault="003D1650" w:rsidP="007F6435">
            <w:pPr>
              <w:spacing w:afterLines="40" w:after="96"/>
              <w:jc w:val="center"/>
              <w:rPr>
                <w:szCs w:val="16"/>
              </w:rPr>
            </w:pPr>
          </w:p>
        </w:tc>
      </w:tr>
      <w:tr w:rsidR="003D1650" w:rsidRPr="00601FB1" w14:paraId="43DF37F7" w14:textId="77777777" w:rsidTr="007F6435">
        <w:trPr>
          <w:trHeight w:val="290"/>
        </w:trPr>
        <w:tc>
          <w:tcPr>
            <w:tcW w:w="1669" w:type="dxa"/>
            <w:tcBorders>
              <w:top w:val="single" w:sz="6" w:space="0" w:color="auto"/>
              <w:left w:val="single" w:sz="6" w:space="0" w:color="auto"/>
              <w:bottom w:val="single" w:sz="6" w:space="0" w:color="auto"/>
              <w:right w:val="single" w:sz="6" w:space="0" w:color="auto"/>
            </w:tcBorders>
            <w:vAlign w:val="center"/>
          </w:tcPr>
          <w:p w14:paraId="0A02D3B5" w14:textId="77777777" w:rsidR="003D1650" w:rsidRPr="00601FB1" w:rsidRDefault="003D1650" w:rsidP="007F6435">
            <w:pPr>
              <w:autoSpaceDE w:val="0"/>
              <w:autoSpaceDN w:val="0"/>
              <w:adjustRightInd w:val="0"/>
              <w:jc w:val="center"/>
              <w:rPr>
                <w:b/>
                <w:bCs/>
                <w:lang w:eastAsia="de-DE"/>
              </w:rPr>
            </w:pPr>
            <w:r w:rsidRPr="00601FB1">
              <w:rPr>
                <w:rFonts w:ascii="Symbol" w:hAnsi="Symbol"/>
                <w:b/>
                <w:bCs/>
                <w:lang w:eastAsia="de-DE"/>
              </w:rPr>
              <w:t></w:t>
            </w:r>
            <w:r w:rsidRPr="00601FB1">
              <w:rPr>
                <w:b/>
                <w:bCs/>
                <w:lang w:eastAsia="de-DE"/>
              </w:rPr>
              <w:t>(</w:t>
            </w:r>
            <w:r w:rsidRPr="00601FB1">
              <w:rPr>
                <w:b/>
                <w:bCs/>
                <w:vertAlign w:val="superscript"/>
                <w:lang w:eastAsia="de-DE"/>
              </w:rPr>
              <w:t>1</w:t>
            </w:r>
            <w:r w:rsidRPr="00601FB1">
              <w:rPr>
                <w:b/>
                <w:bCs/>
                <w:lang w:eastAsia="de-DE"/>
              </w:rPr>
              <w:t>H) [ppm]</w:t>
            </w:r>
          </w:p>
        </w:tc>
        <w:tc>
          <w:tcPr>
            <w:tcW w:w="3175" w:type="dxa"/>
            <w:tcBorders>
              <w:top w:val="single" w:sz="6" w:space="0" w:color="auto"/>
              <w:left w:val="single" w:sz="6" w:space="0" w:color="auto"/>
              <w:bottom w:val="single" w:sz="6" w:space="0" w:color="auto"/>
              <w:right w:val="single" w:sz="6" w:space="0" w:color="auto"/>
            </w:tcBorders>
            <w:vAlign w:val="center"/>
          </w:tcPr>
          <w:p w14:paraId="29806B8C" w14:textId="77777777" w:rsidR="003D1650" w:rsidRPr="00601FB1" w:rsidRDefault="003D1650" w:rsidP="007F6435">
            <w:pPr>
              <w:jc w:val="center"/>
              <w:rPr>
                <w:b/>
              </w:rPr>
            </w:pPr>
            <w:r w:rsidRPr="00601FB1">
              <w:rPr>
                <w:b/>
              </w:rPr>
              <w:t>key substructures</w:t>
            </w:r>
          </w:p>
        </w:tc>
        <w:tc>
          <w:tcPr>
            <w:tcW w:w="1152" w:type="dxa"/>
            <w:tcBorders>
              <w:top w:val="single" w:sz="6" w:space="0" w:color="auto"/>
              <w:left w:val="single" w:sz="6" w:space="0" w:color="auto"/>
              <w:bottom w:val="single" w:sz="6" w:space="0" w:color="auto"/>
              <w:right w:val="single" w:sz="6" w:space="0" w:color="auto"/>
            </w:tcBorders>
            <w:vAlign w:val="center"/>
          </w:tcPr>
          <w:p w14:paraId="3EAA9474" w14:textId="77777777" w:rsidR="003D1650" w:rsidRPr="00601FB1" w:rsidRDefault="003D1650" w:rsidP="007F6435">
            <w:pPr>
              <w:jc w:val="center"/>
              <w:rPr>
                <w:b/>
              </w:rPr>
            </w:pPr>
            <w:r w:rsidRPr="00601FB1">
              <w:rPr>
                <w:b/>
              </w:rPr>
              <w:t>394</w:t>
            </w:r>
          </w:p>
        </w:tc>
        <w:tc>
          <w:tcPr>
            <w:tcW w:w="1152" w:type="dxa"/>
            <w:tcBorders>
              <w:top w:val="single" w:sz="6" w:space="0" w:color="auto"/>
              <w:left w:val="single" w:sz="6" w:space="0" w:color="auto"/>
              <w:bottom w:val="single" w:sz="6" w:space="0" w:color="auto"/>
              <w:right w:val="single" w:sz="6" w:space="0" w:color="auto"/>
            </w:tcBorders>
            <w:vAlign w:val="center"/>
          </w:tcPr>
          <w:p w14:paraId="310E01A1" w14:textId="77777777" w:rsidR="003D1650" w:rsidRPr="00601FB1" w:rsidRDefault="003D1650" w:rsidP="007F6435">
            <w:pPr>
              <w:jc w:val="center"/>
              <w:rPr>
                <w:b/>
              </w:rPr>
            </w:pPr>
            <w:r w:rsidRPr="00601FB1">
              <w:rPr>
                <w:b/>
              </w:rPr>
              <w:t>395</w:t>
            </w:r>
          </w:p>
        </w:tc>
        <w:tc>
          <w:tcPr>
            <w:tcW w:w="1152" w:type="dxa"/>
            <w:tcBorders>
              <w:top w:val="single" w:sz="6" w:space="0" w:color="auto"/>
              <w:left w:val="single" w:sz="6" w:space="0" w:color="auto"/>
              <w:bottom w:val="single" w:sz="6" w:space="0" w:color="auto"/>
              <w:right w:val="single" w:sz="6" w:space="0" w:color="auto"/>
            </w:tcBorders>
            <w:shd w:val="clear" w:color="FFFF00" w:fill="auto"/>
            <w:vAlign w:val="center"/>
          </w:tcPr>
          <w:p w14:paraId="01614F04" w14:textId="77777777" w:rsidR="003D1650" w:rsidRPr="00601FB1" w:rsidRDefault="003D1650" w:rsidP="007F6435">
            <w:pPr>
              <w:jc w:val="center"/>
              <w:rPr>
                <w:b/>
              </w:rPr>
            </w:pPr>
            <w:r w:rsidRPr="00601FB1">
              <w:rPr>
                <w:b/>
              </w:rPr>
              <w:t>396</w:t>
            </w:r>
          </w:p>
        </w:tc>
        <w:tc>
          <w:tcPr>
            <w:tcW w:w="670" w:type="dxa"/>
            <w:tcBorders>
              <w:top w:val="single" w:sz="6" w:space="0" w:color="auto"/>
              <w:left w:val="single" w:sz="6" w:space="0" w:color="auto"/>
              <w:bottom w:val="single" w:sz="6" w:space="0" w:color="auto"/>
              <w:right w:val="single" w:sz="6" w:space="0" w:color="auto"/>
            </w:tcBorders>
            <w:shd w:val="clear" w:color="auto" w:fill="DBE5F1"/>
            <w:vAlign w:val="center"/>
          </w:tcPr>
          <w:p w14:paraId="0D20F18C" w14:textId="77777777" w:rsidR="003D1650" w:rsidRPr="00601FB1" w:rsidRDefault="003D1650" w:rsidP="007F6435">
            <w:pPr>
              <w:jc w:val="center"/>
              <w:rPr>
                <w:b/>
              </w:rPr>
            </w:pPr>
            <w:r w:rsidRPr="00601FB1">
              <w:rPr>
                <w:b/>
              </w:rPr>
              <w:t>cons</w:t>
            </w:r>
          </w:p>
        </w:tc>
      </w:tr>
      <w:tr w:rsidR="003D1650" w:rsidRPr="00601FB1" w14:paraId="1E2C773D" w14:textId="77777777" w:rsidTr="007F6435">
        <w:trPr>
          <w:trHeight w:val="290"/>
        </w:trPr>
        <w:tc>
          <w:tcPr>
            <w:tcW w:w="1669" w:type="dxa"/>
            <w:tcBorders>
              <w:top w:val="single" w:sz="6" w:space="0" w:color="auto"/>
              <w:left w:val="single" w:sz="6" w:space="0" w:color="auto"/>
              <w:bottom w:val="single" w:sz="6" w:space="0" w:color="auto"/>
              <w:right w:val="single" w:sz="6" w:space="0" w:color="auto"/>
            </w:tcBorders>
            <w:vAlign w:val="center"/>
          </w:tcPr>
          <w:p w14:paraId="6572D53C" w14:textId="77777777" w:rsidR="003D1650" w:rsidRPr="00601FB1" w:rsidRDefault="003D1650" w:rsidP="007F6435">
            <w:pPr>
              <w:autoSpaceDE w:val="0"/>
              <w:autoSpaceDN w:val="0"/>
              <w:adjustRightInd w:val="0"/>
              <w:jc w:val="center"/>
              <w:rPr>
                <w:b/>
                <w:bCs/>
                <w:lang w:eastAsia="de-DE"/>
              </w:rPr>
            </w:pPr>
            <w:r w:rsidRPr="00601FB1">
              <w:rPr>
                <w:b/>
                <w:bCs/>
                <w:lang w:eastAsia="de-DE"/>
              </w:rPr>
              <w:t>7.2 - 7.0 ppm</w:t>
            </w:r>
          </w:p>
        </w:tc>
        <w:tc>
          <w:tcPr>
            <w:tcW w:w="3175" w:type="dxa"/>
            <w:tcBorders>
              <w:top w:val="single" w:sz="6" w:space="0" w:color="auto"/>
              <w:left w:val="single" w:sz="6" w:space="0" w:color="auto"/>
              <w:bottom w:val="single" w:sz="6" w:space="0" w:color="auto"/>
              <w:right w:val="single" w:sz="6" w:space="0" w:color="auto"/>
            </w:tcBorders>
            <w:vAlign w:val="center"/>
          </w:tcPr>
          <w:p w14:paraId="780E807C" w14:textId="77777777" w:rsidR="00192F37" w:rsidRDefault="003D1650" w:rsidP="007F6435">
            <w:pPr>
              <w:jc w:val="center"/>
            </w:pPr>
            <w:r w:rsidRPr="00601FB1">
              <w:t>35% oxygenated C</w:t>
            </w:r>
            <w:r w:rsidRPr="00601FB1">
              <w:rPr>
                <w:vertAlign w:val="subscript"/>
              </w:rPr>
              <w:t>ar</w:t>
            </w:r>
            <w:r w:rsidRPr="00601FB1">
              <w:t xml:space="preserve">-OZ </w:t>
            </w:r>
          </w:p>
          <w:p w14:paraId="016B4082" w14:textId="5F640CB5" w:rsidR="003D1650" w:rsidRPr="00601FB1" w:rsidRDefault="003D1650" w:rsidP="007F6435">
            <w:pPr>
              <w:jc w:val="center"/>
            </w:pPr>
            <w:r w:rsidRPr="00601FB1">
              <w:t>(Z: H, C); 65% C</w:t>
            </w:r>
            <w:r w:rsidRPr="00601FB1">
              <w:rPr>
                <w:vertAlign w:val="subscript"/>
              </w:rPr>
              <w:t>ar</w:t>
            </w:r>
            <w:r w:rsidRPr="00601FB1">
              <w:t>-H aromatics</w:t>
            </w:r>
          </w:p>
        </w:tc>
        <w:tc>
          <w:tcPr>
            <w:tcW w:w="1152" w:type="dxa"/>
            <w:tcBorders>
              <w:top w:val="single" w:sz="6" w:space="0" w:color="auto"/>
              <w:left w:val="single" w:sz="6" w:space="0" w:color="auto"/>
              <w:bottom w:val="single" w:sz="6" w:space="0" w:color="auto"/>
              <w:right w:val="single" w:sz="6" w:space="0" w:color="auto"/>
            </w:tcBorders>
            <w:vAlign w:val="center"/>
          </w:tcPr>
          <w:p w14:paraId="0A966950" w14:textId="77777777" w:rsidR="003D1650" w:rsidRPr="00601FB1" w:rsidRDefault="003D1650" w:rsidP="007F6435">
            <w:pPr>
              <w:jc w:val="center"/>
            </w:pPr>
            <w:r w:rsidRPr="00601FB1">
              <w:t>0.21</w:t>
            </w:r>
          </w:p>
        </w:tc>
        <w:tc>
          <w:tcPr>
            <w:tcW w:w="1152" w:type="dxa"/>
            <w:tcBorders>
              <w:top w:val="single" w:sz="6" w:space="0" w:color="auto"/>
              <w:left w:val="single" w:sz="6" w:space="0" w:color="auto"/>
              <w:bottom w:val="single" w:sz="6" w:space="0" w:color="auto"/>
              <w:right w:val="single" w:sz="6" w:space="0" w:color="auto"/>
            </w:tcBorders>
            <w:vAlign w:val="center"/>
          </w:tcPr>
          <w:p w14:paraId="4752CA60" w14:textId="77777777" w:rsidR="003D1650" w:rsidRPr="00601FB1" w:rsidRDefault="003D1650" w:rsidP="007F6435">
            <w:pPr>
              <w:jc w:val="center"/>
            </w:pPr>
            <w:r w:rsidRPr="00601FB1">
              <w:t>0.25</w:t>
            </w:r>
          </w:p>
        </w:tc>
        <w:tc>
          <w:tcPr>
            <w:tcW w:w="1152" w:type="dxa"/>
            <w:tcBorders>
              <w:top w:val="single" w:sz="6" w:space="0" w:color="auto"/>
              <w:left w:val="single" w:sz="6" w:space="0" w:color="auto"/>
              <w:bottom w:val="single" w:sz="6" w:space="0" w:color="auto"/>
              <w:right w:val="single" w:sz="6" w:space="0" w:color="auto"/>
            </w:tcBorders>
            <w:shd w:val="clear" w:color="FFFF00" w:fill="auto"/>
            <w:vAlign w:val="center"/>
          </w:tcPr>
          <w:p w14:paraId="4E2A9F93" w14:textId="77777777" w:rsidR="003D1650" w:rsidRPr="00601FB1" w:rsidRDefault="003D1650" w:rsidP="007F6435">
            <w:pPr>
              <w:jc w:val="center"/>
            </w:pPr>
            <w:r w:rsidRPr="00601FB1">
              <w:t>0.29</w:t>
            </w:r>
          </w:p>
        </w:tc>
        <w:tc>
          <w:tcPr>
            <w:tcW w:w="670" w:type="dxa"/>
            <w:tcBorders>
              <w:top w:val="single" w:sz="6" w:space="0" w:color="auto"/>
              <w:left w:val="single" w:sz="6" w:space="0" w:color="auto"/>
              <w:bottom w:val="single" w:sz="6" w:space="0" w:color="auto"/>
              <w:right w:val="single" w:sz="6" w:space="0" w:color="auto"/>
            </w:tcBorders>
            <w:shd w:val="clear" w:color="auto" w:fill="DBE5F1"/>
            <w:vAlign w:val="center"/>
          </w:tcPr>
          <w:p w14:paraId="5438B2B4" w14:textId="77777777" w:rsidR="003D1650" w:rsidRPr="00601FB1" w:rsidRDefault="003D1650" w:rsidP="007F6435">
            <w:pPr>
              <w:jc w:val="center"/>
            </w:pPr>
            <w:r w:rsidRPr="00601FB1">
              <w:t>0.27</w:t>
            </w:r>
          </w:p>
        </w:tc>
      </w:tr>
      <w:tr w:rsidR="003D1650" w:rsidRPr="00601FB1" w14:paraId="032D5E94" w14:textId="77777777" w:rsidTr="007F6435">
        <w:trPr>
          <w:trHeight w:val="290"/>
        </w:trPr>
        <w:tc>
          <w:tcPr>
            <w:tcW w:w="1669" w:type="dxa"/>
            <w:tcBorders>
              <w:top w:val="single" w:sz="6" w:space="0" w:color="auto"/>
              <w:left w:val="single" w:sz="6" w:space="0" w:color="auto"/>
              <w:bottom w:val="single" w:sz="6" w:space="0" w:color="auto"/>
              <w:right w:val="single" w:sz="6" w:space="0" w:color="auto"/>
            </w:tcBorders>
            <w:vAlign w:val="center"/>
          </w:tcPr>
          <w:p w14:paraId="2AE71C74" w14:textId="77777777" w:rsidR="003D1650" w:rsidRPr="00601FB1" w:rsidRDefault="003D1650" w:rsidP="007F6435">
            <w:pPr>
              <w:autoSpaceDE w:val="0"/>
              <w:autoSpaceDN w:val="0"/>
              <w:adjustRightInd w:val="0"/>
              <w:jc w:val="center"/>
              <w:rPr>
                <w:b/>
                <w:bCs/>
                <w:lang w:eastAsia="de-DE"/>
              </w:rPr>
            </w:pPr>
            <w:r w:rsidRPr="00601FB1">
              <w:rPr>
                <w:b/>
                <w:bCs/>
                <w:lang w:eastAsia="de-DE"/>
              </w:rPr>
              <w:t>7.0 – 6.5 ppm</w:t>
            </w:r>
          </w:p>
        </w:tc>
        <w:tc>
          <w:tcPr>
            <w:tcW w:w="3175" w:type="dxa"/>
            <w:tcBorders>
              <w:top w:val="single" w:sz="6" w:space="0" w:color="auto"/>
              <w:left w:val="single" w:sz="6" w:space="0" w:color="auto"/>
              <w:bottom w:val="single" w:sz="6" w:space="0" w:color="auto"/>
              <w:right w:val="single" w:sz="6" w:space="0" w:color="auto"/>
            </w:tcBorders>
            <w:vAlign w:val="center"/>
          </w:tcPr>
          <w:p w14:paraId="5DC658A0" w14:textId="77777777" w:rsidR="00192F37" w:rsidRDefault="003D1650" w:rsidP="007F6435">
            <w:pPr>
              <w:jc w:val="center"/>
            </w:pPr>
            <w:r w:rsidRPr="00601FB1">
              <w:t>90% oxygenated C</w:t>
            </w:r>
            <w:r w:rsidRPr="00601FB1">
              <w:rPr>
                <w:vertAlign w:val="subscript"/>
              </w:rPr>
              <w:t>ar</w:t>
            </w:r>
            <w:r w:rsidRPr="00601FB1">
              <w:t xml:space="preserve">-OZ </w:t>
            </w:r>
          </w:p>
          <w:p w14:paraId="7F3B57F1" w14:textId="1D42D016" w:rsidR="003D1650" w:rsidRPr="00601FB1" w:rsidRDefault="003D1650" w:rsidP="007F6435">
            <w:pPr>
              <w:jc w:val="center"/>
            </w:pPr>
            <w:r w:rsidRPr="00601FB1">
              <w:t>(Z: H, C);</w:t>
            </w:r>
          </w:p>
          <w:p w14:paraId="22A9B589" w14:textId="77777777" w:rsidR="003D1650" w:rsidRPr="00601FB1" w:rsidRDefault="003D1650" w:rsidP="007F6435">
            <w:pPr>
              <w:jc w:val="center"/>
            </w:pPr>
            <w:r w:rsidRPr="00601FB1">
              <w:t>10% polarized double bonds</w:t>
            </w:r>
          </w:p>
        </w:tc>
        <w:tc>
          <w:tcPr>
            <w:tcW w:w="1152" w:type="dxa"/>
            <w:tcBorders>
              <w:top w:val="single" w:sz="6" w:space="0" w:color="auto"/>
              <w:left w:val="single" w:sz="6" w:space="0" w:color="auto"/>
              <w:bottom w:val="single" w:sz="6" w:space="0" w:color="auto"/>
              <w:right w:val="single" w:sz="6" w:space="0" w:color="auto"/>
            </w:tcBorders>
            <w:vAlign w:val="center"/>
          </w:tcPr>
          <w:p w14:paraId="63A5FB58" w14:textId="77777777" w:rsidR="003D1650" w:rsidRPr="00601FB1" w:rsidRDefault="003D1650" w:rsidP="007F6435">
            <w:pPr>
              <w:jc w:val="center"/>
            </w:pPr>
            <w:r w:rsidRPr="00601FB1">
              <w:t>0.67</w:t>
            </w:r>
          </w:p>
        </w:tc>
        <w:tc>
          <w:tcPr>
            <w:tcW w:w="1152" w:type="dxa"/>
            <w:tcBorders>
              <w:top w:val="single" w:sz="6" w:space="0" w:color="auto"/>
              <w:left w:val="single" w:sz="6" w:space="0" w:color="auto"/>
              <w:bottom w:val="single" w:sz="6" w:space="0" w:color="auto"/>
              <w:right w:val="single" w:sz="6" w:space="0" w:color="auto"/>
            </w:tcBorders>
            <w:vAlign w:val="center"/>
          </w:tcPr>
          <w:p w14:paraId="71A8501C" w14:textId="77777777" w:rsidR="003D1650" w:rsidRPr="00601FB1" w:rsidRDefault="003D1650" w:rsidP="007F6435">
            <w:pPr>
              <w:jc w:val="center"/>
            </w:pPr>
            <w:r w:rsidRPr="00601FB1">
              <w:t>1.66</w:t>
            </w:r>
          </w:p>
        </w:tc>
        <w:tc>
          <w:tcPr>
            <w:tcW w:w="1152" w:type="dxa"/>
            <w:tcBorders>
              <w:top w:val="single" w:sz="6" w:space="0" w:color="auto"/>
              <w:left w:val="single" w:sz="6" w:space="0" w:color="auto"/>
              <w:bottom w:val="single" w:sz="6" w:space="0" w:color="auto"/>
              <w:right w:val="single" w:sz="6" w:space="0" w:color="auto"/>
            </w:tcBorders>
            <w:shd w:val="clear" w:color="FFFF00" w:fill="auto"/>
            <w:vAlign w:val="center"/>
          </w:tcPr>
          <w:p w14:paraId="611626A6" w14:textId="77777777" w:rsidR="003D1650" w:rsidRPr="00601FB1" w:rsidRDefault="003D1650" w:rsidP="007F6435">
            <w:pPr>
              <w:jc w:val="center"/>
            </w:pPr>
            <w:r w:rsidRPr="00601FB1">
              <w:t>1.08</w:t>
            </w:r>
          </w:p>
        </w:tc>
        <w:tc>
          <w:tcPr>
            <w:tcW w:w="670" w:type="dxa"/>
            <w:tcBorders>
              <w:top w:val="single" w:sz="6" w:space="0" w:color="auto"/>
              <w:left w:val="single" w:sz="6" w:space="0" w:color="auto"/>
              <w:bottom w:val="single" w:sz="6" w:space="0" w:color="auto"/>
              <w:right w:val="single" w:sz="6" w:space="0" w:color="auto"/>
            </w:tcBorders>
            <w:shd w:val="clear" w:color="auto" w:fill="DBE5F1"/>
            <w:vAlign w:val="center"/>
          </w:tcPr>
          <w:p w14:paraId="29D59E79" w14:textId="77777777" w:rsidR="003D1650" w:rsidRPr="00601FB1" w:rsidRDefault="003D1650" w:rsidP="007F6435">
            <w:pPr>
              <w:jc w:val="center"/>
            </w:pPr>
            <w:r w:rsidRPr="00601FB1">
              <w:t>0.74</w:t>
            </w:r>
          </w:p>
        </w:tc>
      </w:tr>
      <w:tr w:rsidR="003D1650" w:rsidRPr="00601FB1" w14:paraId="6F734B99" w14:textId="77777777" w:rsidTr="007F6435">
        <w:trPr>
          <w:trHeight w:val="290"/>
        </w:trPr>
        <w:tc>
          <w:tcPr>
            <w:tcW w:w="1669" w:type="dxa"/>
            <w:tcBorders>
              <w:top w:val="single" w:sz="6" w:space="0" w:color="auto"/>
              <w:left w:val="single" w:sz="6" w:space="0" w:color="auto"/>
              <w:bottom w:val="single" w:sz="6" w:space="0" w:color="auto"/>
              <w:right w:val="single" w:sz="6" w:space="0" w:color="auto"/>
            </w:tcBorders>
            <w:vAlign w:val="center"/>
          </w:tcPr>
          <w:p w14:paraId="7E920657" w14:textId="77777777" w:rsidR="003D1650" w:rsidRPr="00601FB1" w:rsidRDefault="003D1650" w:rsidP="007F6435">
            <w:pPr>
              <w:autoSpaceDE w:val="0"/>
              <w:autoSpaceDN w:val="0"/>
              <w:adjustRightInd w:val="0"/>
              <w:jc w:val="center"/>
              <w:rPr>
                <w:b/>
                <w:bCs/>
                <w:lang w:eastAsia="de-DE"/>
              </w:rPr>
            </w:pPr>
            <w:r w:rsidRPr="00601FB1">
              <w:rPr>
                <w:b/>
                <w:bCs/>
                <w:lang w:eastAsia="de-DE"/>
              </w:rPr>
              <w:t>6.5 – 5.8 ppm</w:t>
            </w:r>
          </w:p>
        </w:tc>
        <w:tc>
          <w:tcPr>
            <w:tcW w:w="3175" w:type="dxa"/>
            <w:tcBorders>
              <w:top w:val="single" w:sz="6" w:space="0" w:color="auto"/>
              <w:left w:val="single" w:sz="6" w:space="0" w:color="auto"/>
              <w:bottom w:val="single" w:sz="6" w:space="0" w:color="auto"/>
              <w:right w:val="single" w:sz="6" w:space="0" w:color="auto"/>
            </w:tcBorders>
            <w:vAlign w:val="center"/>
          </w:tcPr>
          <w:p w14:paraId="7DCE6A93" w14:textId="77777777" w:rsidR="00192F37" w:rsidRDefault="003D1650" w:rsidP="007F6435">
            <w:pPr>
              <w:jc w:val="center"/>
            </w:pPr>
            <w:r w:rsidRPr="00601FB1">
              <w:t xml:space="preserve">85% phlorotannins </w:t>
            </w:r>
          </w:p>
          <w:p w14:paraId="430A28C0" w14:textId="72DB79A4" w:rsidR="003D1650" w:rsidRPr="00601FB1" w:rsidRDefault="003D1650" w:rsidP="007F6435">
            <w:pPr>
              <w:jc w:val="center"/>
            </w:pPr>
            <w:r w:rsidRPr="00601FB1">
              <w:t>(1,3,5-trioxo C</w:t>
            </w:r>
            <w:r w:rsidRPr="00601FB1">
              <w:rPr>
                <w:vertAlign w:val="subscript"/>
              </w:rPr>
              <w:t>ar</w:t>
            </w:r>
            <w:r w:rsidRPr="00601FB1">
              <w:t>H)</w:t>
            </w:r>
          </w:p>
          <w:p w14:paraId="77CA22F1" w14:textId="77777777" w:rsidR="003D1650" w:rsidRPr="00601FB1" w:rsidRDefault="003D1650" w:rsidP="007F6435">
            <w:pPr>
              <w:jc w:val="center"/>
            </w:pPr>
            <w:r w:rsidRPr="00601FB1">
              <w:t>15% conjugated double bonds</w:t>
            </w:r>
          </w:p>
        </w:tc>
        <w:tc>
          <w:tcPr>
            <w:tcW w:w="1152" w:type="dxa"/>
            <w:tcBorders>
              <w:top w:val="single" w:sz="6" w:space="0" w:color="auto"/>
              <w:left w:val="single" w:sz="6" w:space="0" w:color="auto"/>
              <w:bottom w:val="single" w:sz="6" w:space="0" w:color="auto"/>
              <w:right w:val="single" w:sz="6" w:space="0" w:color="auto"/>
            </w:tcBorders>
            <w:vAlign w:val="center"/>
          </w:tcPr>
          <w:p w14:paraId="20AB658C" w14:textId="77777777" w:rsidR="003D1650" w:rsidRPr="00601FB1" w:rsidRDefault="003D1650" w:rsidP="007F6435">
            <w:pPr>
              <w:jc w:val="center"/>
            </w:pPr>
            <w:r w:rsidRPr="00601FB1">
              <w:t>1.42</w:t>
            </w:r>
          </w:p>
        </w:tc>
        <w:tc>
          <w:tcPr>
            <w:tcW w:w="1152" w:type="dxa"/>
            <w:tcBorders>
              <w:top w:val="single" w:sz="6" w:space="0" w:color="auto"/>
              <w:left w:val="single" w:sz="6" w:space="0" w:color="auto"/>
              <w:bottom w:val="single" w:sz="6" w:space="0" w:color="auto"/>
              <w:right w:val="single" w:sz="6" w:space="0" w:color="auto"/>
            </w:tcBorders>
            <w:vAlign w:val="center"/>
          </w:tcPr>
          <w:p w14:paraId="6A637836" w14:textId="77777777" w:rsidR="003D1650" w:rsidRPr="00601FB1" w:rsidRDefault="003D1650" w:rsidP="007F6435">
            <w:pPr>
              <w:jc w:val="center"/>
            </w:pPr>
            <w:r w:rsidRPr="00601FB1">
              <w:t>4.42</w:t>
            </w:r>
          </w:p>
        </w:tc>
        <w:tc>
          <w:tcPr>
            <w:tcW w:w="1152" w:type="dxa"/>
            <w:tcBorders>
              <w:top w:val="single" w:sz="6" w:space="0" w:color="auto"/>
              <w:left w:val="single" w:sz="6" w:space="0" w:color="auto"/>
              <w:bottom w:val="single" w:sz="6" w:space="0" w:color="auto"/>
              <w:right w:val="single" w:sz="6" w:space="0" w:color="auto"/>
            </w:tcBorders>
            <w:shd w:val="clear" w:color="FFFF00" w:fill="auto"/>
            <w:vAlign w:val="center"/>
          </w:tcPr>
          <w:p w14:paraId="05078CFB" w14:textId="77777777" w:rsidR="003D1650" w:rsidRPr="00601FB1" w:rsidRDefault="003D1650" w:rsidP="007F6435">
            <w:pPr>
              <w:jc w:val="center"/>
            </w:pPr>
            <w:r w:rsidRPr="00601FB1">
              <w:t>2.14</w:t>
            </w:r>
          </w:p>
        </w:tc>
        <w:tc>
          <w:tcPr>
            <w:tcW w:w="670" w:type="dxa"/>
            <w:tcBorders>
              <w:top w:val="single" w:sz="6" w:space="0" w:color="auto"/>
              <w:left w:val="single" w:sz="6" w:space="0" w:color="auto"/>
              <w:bottom w:val="single" w:sz="6" w:space="0" w:color="auto"/>
              <w:right w:val="single" w:sz="6" w:space="0" w:color="auto"/>
            </w:tcBorders>
            <w:shd w:val="clear" w:color="auto" w:fill="DBE5F1"/>
            <w:vAlign w:val="center"/>
          </w:tcPr>
          <w:p w14:paraId="0DB8391A" w14:textId="77777777" w:rsidR="003D1650" w:rsidRPr="00601FB1" w:rsidRDefault="003D1650" w:rsidP="007F6435">
            <w:pPr>
              <w:jc w:val="center"/>
            </w:pPr>
            <w:r w:rsidRPr="00601FB1">
              <w:t>4.26</w:t>
            </w:r>
          </w:p>
        </w:tc>
      </w:tr>
      <w:tr w:rsidR="003D1650" w:rsidRPr="00601FB1" w14:paraId="753B01D0" w14:textId="77777777" w:rsidTr="007F6435">
        <w:trPr>
          <w:trHeight w:val="290"/>
        </w:trPr>
        <w:tc>
          <w:tcPr>
            <w:tcW w:w="1669" w:type="dxa"/>
            <w:tcBorders>
              <w:top w:val="single" w:sz="6" w:space="0" w:color="auto"/>
              <w:left w:val="single" w:sz="6" w:space="0" w:color="auto"/>
              <w:bottom w:val="single" w:sz="6" w:space="0" w:color="auto"/>
              <w:right w:val="single" w:sz="6" w:space="0" w:color="auto"/>
            </w:tcBorders>
            <w:vAlign w:val="center"/>
          </w:tcPr>
          <w:p w14:paraId="35280C6B" w14:textId="77777777" w:rsidR="003D1650" w:rsidRPr="00601FB1" w:rsidRDefault="003D1650" w:rsidP="007F6435">
            <w:pPr>
              <w:autoSpaceDE w:val="0"/>
              <w:autoSpaceDN w:val="0"/>
              <w:adjustRightInd w:val="0"/>
              <w:jc w:val="center"/>
              <w:rPr>
                <w:b/>
                <w:bCs/>
                <w:lang w:eastAsia="de-DE"/>
              </w:rPr>
            </w:pPr>
            <w:r w:rsidRPr="00601FB1">
              <w:rPr>
                <w:b/>
                <w:bCs/>
                <w:lang w:eastAsia="de-DE"/>
              </w:rPr>
              <w:t>7.2 – 5.8 ppm</w:t>
            </w:r>
          </w:p>
        </w:tc>
        <w:tc>
          <w:tcPr>
            <w:tcW w:w="3175" w:type="dxa"/>
            <w:tcBorders>
              <w:top w:val="single" w:sz="6" w:space="0" w:color="auto"/>
              <w:left w:val="single" w:sz="6" w:space="0" w:color="auto"/>
              <w:bottom w:val="single" w:sz="6" w:space="0" w:color="auto"/>
              <w:right w:val="single" w:sz="6" w:space="0" w:color="auto"/>
            </w:tcBorders>
            <w:vAlign w:val="center"/>
          </w:tcPr>
          <w:p w14:paraId="5C7124A2" w14:textId="77777777" w:rsidR="003D1650" w:rsidRPr="00601FB1" w:rsidRDefault="003D1650" w:rsidP="007F6435">
            <w:pPr>
              <w:jc w:val="center"/>
            </w:pPr>
            <w:r w:rsidRPr="00601FB1">
              <w:t>total C</w:t>
            </w:r>
            <w:r w:rsidRPr="00601FB1">
              <w:rPr>
                <w:vertAlign w:val="subscript"/>
              </w:rPr>
              <w:t>ar</w:t>
            </w:r>
            <w:r w:rsidRPr="00601FB1">
              <w:t>-OZ (any kind)</w:t>
            </w:r>
          </w:p>
        </w:tc>
        <w:tc>
          <w:tcPr>
            <w:tcW w:w="1152" w:type="dxa"/>
            <w:tcBorders>
              <w:top w:val="single" w:sz="6" w:space="0" w:color="auto"/>
              <w:left w:val="single" w:sz="6" w:space="0" w:color="auto"/>
              <w:bottom w:val="single" w:sz="6" w:space="0" w:color="auto"/>
              <w:right w:val="single" w:sz="6" w:space="0" w:color="auto"/>
            </w:tcBorders>
            <w:vAlign w:val="center"/>
          </w:tcPr>
          <w:p w14:paraId="7B974ACB" w14:textId="77777777" w:rsidR="003D1650" w:rsidRPr="00601FB1" w:rsidRDefault="003D1650" w:rsidP="007F6435">
            <w:pPr>
              <w:jc w:val="center"/>
            </w:pPr>
            <w:r w:rsidRPr="00601FB1">
              <w:t>2.30</w:t>
            </w:r>
          </w:p>
        </w:tc>
        <w:tc>
          <w:tcPr>
            <w:tcW w:w="1152" w:type="dxa"/>
            <w:tcBorders>
              <w:top w:val="single" w:sz="6" w:space="0" w:color="auto"/>
              <w:left w:val="single" w:sz="6" w:space="0" w:color="auto"/>
              <w:bottom w:val="single" w:sz="6" w:space="0" w:color="auto"/>
              <w:right w:val="single" w:sz="6" w:space="0" w:color="auto"/>
            </w:tcBorders>
            <w:vAlign w:val="center"/>
          </w:tcPr>
          <w:p w14:paraId="761D35D2" w14:textId="77777777" w:rsidR="003D1650" w:rsidRPr="00601FB1" w:rsidRDefault="003D1650" w:rsidP="007F6435">
            <w:pPr>
              <w:jc w:val="center"/>
            </w:pPr>
            <w:r w:rsidRPr="00601FB1">
              <w:t>6.10</w:t>
            </w:r>
          </w:p>
        </w:tc>
        <w:tc>
          <w:tcPr>
            <w:tcW w:w="1152" w:type="dxa"/>
            <w:tcBorders>
              <w:top w:val="single" w:sz="6" w:space="0" w:color="auto"/>
              <w:left w:val="single" w:sz="6" w:space="0" w:color="auto"/>
              <w:bottom w:val="single" w:sz="6" w:space="0" w:color="auto"/>
              <w:right w:val="single" w:sz="6" w:space="0" w:color="auto"/>
            </w:tcBorders>
            <w:shd w:val="clear" w:color="FFFF00" w:fill="auto"/>
            <w:vAlign w:val="center"/>
          </w:tcPr>
          <w:p w14:paraId="59A69EAA" w14:textId="77777777" w:rsidR="003D1650" w:rsidRPr="00601FB1" w:rsidRDefault="003D1650" w:rsidP="007F6435">
            <w:pPr>
              <w:jc w:val="center"/>
            </w:pPr>
            <w:r w:rsidRPr="00601FB1">
              <w:t>3.50</w:t>
            </w:r>
          </w:p>
        </w:tc>
        <w:tc>
          <w:tcPr>
            <w:tcW w:w="670" w:type="dxa"/>
            <w:tcBorders>
              <w:top w:val="single" w:sz="6" w:space="0" w:color="auto"/>
              <w:left w:val="single" w:sz="6" w:space="0" w:color="auto"/>
              <w:bottom w:val="single" w:sz="6" w:space="0" w:color="auto"/>
              <w:right w:val="single" w:sz="6" w:space="0" w:color="auto"/>
            </w:tcBorders>
            <w:shd w:val="clear" w:color="auto" w:fill="DBE5F1"/>
            <w:vAlign w:val="center"/>
          </w:tcPr>
          <w:p w14:paraId="6821D6D1" w14:textId="77777777" w:rsidR="003D1650" w:rsidRPr="00601FB1" w:rsidRDefault="003D1650" w:rsidP="007F6435">
            <w:pPr>
              <w:jc w:val="center"/>
            </w:pPr>
            <w:r w:rsidRPr="00601FB1">
              <w:t>5.27</w:t>
            </w:r>
          </w:p>
        </w:tc>
      </w:tr>
    </w:tbl>
    <w:p w14:paraId="73C18C5C" w14:textId="77777777" w:rsidR="003D1650" w:rsidRPr="00601FB1" w:rsidRDefault="003D1650" w:rsidP="003D1650">
      <w:pPr>
        <w:spacing w:after="60"/>
        <w:jc w:val="both"/>
        <w:rPr>
          <w:b/>
          <w:lang w:val="en-GB"/>
        </w:rPr>
      </w:pPr>
    </w:p>
    <w:p w14:paraId="633292BE" w14:textId="77777777" w:rsidR="003D1650" w:rsidRPr="00601FB1" w:rsidRDefault="003D1650" w:rsidP="003D1650">
      <w:pPr>
        <w:rPr>
          <w:b/>
          <w:lang w:val="en-GB"/>
        </w:rPr>
      </w:pPr>
      <w:r w:rsidRPr="00601FB1">
        <w:rPr>
          <w:b/>
          <w:lang w:val="en-GB"/>
        </w:rPr>
        <w:br w:type="page"/>
      </w:r>
    </w:p>
    <w:p w14:paraId="26345D77" w14:textId="46CB2764" w:rsidR="003D1650" w:rsidRPr="00601FB1" w:rsidRDefault="003D1650" w:rsidP="003D1650">
      <w:pPr>
        <w:spacing w:after="60"/>
        <w:jc w:val="both"/>
        <w:rPr>
          <w:lang w:val="en-GB"/>
        </w:rPr>
      </w:pPr>
      <w:r>
        <w:rPr>
          <w:b/>
          <w:lang w:val="en-GB"/>
        </w:rPr>
        <w:lastRenderedPageBreak/>
        <w:t>Table S</w:t>
      </w:r>
      <w:r w:rsidRPr="00601FB1">
        <w:rPr>
          <w:b/>
          <w:lang w:val="en-GB"/>
        </w:rPr>
        <w:t xml:space="preserve">4. </w:t>
      </w:r>
      <w:r w:rsidRPr="00601FB1">
        <w:rPr>
          <w:lang w:val="en-GB"/>
        </w:rPr>
        <w:t>Proportions of C</w:t>
      </w:r>
      <w:r w:rsidRPr="00601FB1">
        <w:rPr>
          <w:vertAlign w:val="subscript"/>
          <w:lang w:val="en-GB"/>
        </w:rPr>
        <w:t>ar</w:t>
      </w:r>
      <w:r w:rsidRPr="00601FB1">
        <w:rPr>
          <w:lang w:val="en-GB"/>
        </w:rPr>
        <w:t>-H units in phlorotannins and otherwise oxygenated aromatics (C</w:t>
      </w:r>
      <w:r w:rsidRPr="001671C8">
        <w:rPr>
          <w:vertAlign w:val="subscript"/>
          <w:lang w:val="en-GB"/>
        </w:rPr>
        <w:t>ar</w:t>
      </w:r>
      <w:r w:rsidRPr="00601FB1">
        <w:rPr>
          <w:lang w:val="en-GB"/>
        </w:rPr>
        <w:t xml:space="preserve">-OZ; Z: C, H) as computed from single-pulse, edited </w:t>
      </w:r>
      <w:r w:rsidRPr="00601FB1">
        <w:rPr>
          <w:vertAlign w:val="superscript"/>
          <w:lang w:val="en-GB"/>
        </w:rPr>
        <w:t>13</w:t>
      </w:r>
      <w:r w:rsidRPr="00601FB1">
        <w:rPr>
          <w:lang w:val="en-GB"/>
        </w:rPr>
        <w:t xml:space="preserve">C NMR (CH units; </w:t>
      </w:r>
      <w:r>
        <w:rPr>
          <w:lang w:val="en-GB"/>
        </w:rPr>
        <w:t>Figure S</w:t>
      </w:r>
      <w:r w:rsidRPr="00601FB1">
        <w:rPr>
          <w:lang w:val="en-GB"/>
        </w:rPr>
        <w:t xml:space="preserve">11) and </w:t>
      </w:r>
      <w:r w:rsidRPr="00601FB1">
        <w:rPr>
          <w:vertAlign w:val="superscript"/>
          <w:lang w:val="en-GB"/>
        </w:rPr>
        <w:t>1</w:t>
      </w:r>
      <w:r w:rsidRPr="00601FB1">
        <w:rPr>
          <w:lang w:val="en-GB"/>
        </w:rPr>
        <w:t xml:space="preserve">H, </w:t>
      </w:r>
      <w:r w:rsidRPr="00601FB1">
        <w:rPr>
          <w:vertAlign w:val="superscript"/>
          <w:lang w:val="en-GB"/>
        </w:rPr>
        <w:t>13</w:t>
      </w:r>
      <w:r w:rsidRPr="00601FB1">
        <w:rPr>
          <w:lang w:val="en-GB"/>
        </w:rPr>
        <w:t>C HSQC NMR spectra (</w:t>
      </w:r>
      <w:r>
        <w:rPr>
          <w:lang w:val="en-GB"/>
        </w:rPr>
        <w:t>Figure S</w:t>
      </w:r>
      <w:r w:rsidRPr="00601FB1">
        <w:rPr>
          <w:lang w:val="en-GB"/>
        </w:rPr>
        <w:t xml:space="preserve">9). </w:t>
      </w:r>
      <w:r w:rsidRPr="00601FB1">
        <w:rPr>
          <w:lang w:val="pt-BR"/>
        </w:rPr>
        <w:t>A</w:t>
      </w:r>
      <w:r w:rsidRPr="00601FB1">
        <w:rPr>
          <w:lang w:val="en-GB"/>
        </w:rPr>
        <w:t xml:space="preserve"> large variance of substitution motifs was found in </w:t>
      </w:r>
      <w:r w:rsidRPr="00601FB1">
        <w:rPr>
          <w:i/>
          <w:lang w:val="en-GB"/>
        </w:rPr>
        <w:t>Sargassum</w:t>
      </w:r>
      <w:r w:rsidRPr="00601FB1">
        <w:rPr>
          <w:lang w:val="en-GB"/>
        </w:rPr>
        <w:t xml:space="preserve"> phlorotannins; in particular, multiply oxygenated phlorotannins (i.e. with 4-6 oxygen atoms per aromatic ring) produced </w:t>
      </w:r>
      <w:r w:rsidRPr="00601FB1">
        <w:rPr>
          <w:vertAlign w:val="superscript"/>
          <w:lang w:val="en-GB"/>
        </w:rPr>
        <w:t>13</w:t>
      </w:r>
      <w:r w:rsidRPr="00601FB1">
        <w:rPr>
          <w:lang w:val="en-GB"/>
        </w:rPr>
        <w:t>C NMR resonances of C</w:t>
      </w:r>
      <w:r w:rsidRPr="00601FB1">
        <w:rPr>
          <w:vertAlign w:val="subscript"/>
          <w:lang w:val="en-GB"/>
        </w:rPr>
        <w:t>ar</w:t>
      </w:r>
      <w:r w:rsidRPr="00601FB1">
        <w:rPr>
          <w:lang w:val="en-GB"/>
        </w:rPr>
        <w:t xml:space="preserve">-O-units, ranging from </w:t>
      </w:r>
      <w:r w:rsidRPr="00601FB1">
        <w:rPr>
          <w:rFonts w:ascii="Symbol" w:hAnsi="Symbol"/>
          <w:lang w:val="en-GB"/>
        </w:rPr>
        <w:t></w:t>
      </w:r>
      <w:r w:rsidRPr="00601FB1">
        <w:rPr>
          <w:vertAlign w:val="subscript"/>
          <w:lang w:val="en-GB"/>
        </w:rPr>
        <w:t>C</w:t>
      </w:r>
      <w:r w:rsidRPr="00601FB1">
        <w:rPr>
          <w:lang w:val="en-GB"/>
        </w:rPr>
        <w:t xml:space="preserve"> ~165 ppm down to ~130 ppm, a range not observed for classical phenolic units which resonate at </w:t>
      </w:r>
      <w:r w:rsidRPr="00601FB1">
        <w:rPr>
          <w:rFonts w:ascii="Symbol" w:hAnsi="Symbol"/>
          <w:lang w:val="en-GB"/>
        </w:rPr>
        <w:t></w:t>
      </w:r>
      <w:r w:rsidRPr="00601FB1">
        <w:rPr>
          <w:vertAlign w:val="subscript"/>
          <w:lang w:val="en-GB"/>
        </w:rPr>
        <w:t>C</w:t>
      </w:r>
      <w:r w:rsidRPr="00601FB1">
        <w:rPr>
          <w:lang w:val="en-GB"/>
        </w:rPr>
        <w:t xml:space="preserve"> ~158 ± 8 ppm. C</w:t>
      </w:r>
      <w:r w:rsidRPr="00601FB1">
        <w:rPr>
          <w:vertAlign w:val="subscript"/>
          <w:lang w:val="en-GB"/>
        </w:rPr>
        <w:t>ar</w:t>
      </w:r>
      <w:r w:rsidRPr="00601FB1">
        <w:rPr>
          <w:lang w:val="en-GB"/>
        </w:rPr>
        <w:t xml:space="preserve">-C-units occupied a range from </w:t>
      </w:r>
      <w:r w:rsidRPr="00601FB1">
        <w:rPr>
          <w:rFonts w:ascii="Symbol" w:hAnsi="Symbol"/>
          <w:lang w:val="en-GB"/>
        </w:rPr>
        <w:t></w:t>
      </w:r>
      <w:r w:rsidRPr="00601FB1">
        <w:rPr>
          <w:vertAlign w:val="subscript"/>
          <w:lang w:val="en-GB"/>
        </w:rPr>
        <w:t>C</w:t>
      </w:r>
      <w:r w:rsidRPr="00601FB1">
        <w:rPr>
          <w:lang w:val="en-GB"/>
        </w:rPr>
        <w:t xml:space="preserve"> ~ 100-140 ppm. Hence, appreciable </w:t>
      </w:r>
      <w:r w:rsidRPr="00601FB1">
        <w:rPr>
          <w:vertAlign w:val="superscript"/>
          <w:lang w:val="en-GB"/>
        </w:rPr>
        <w:t>13</w:t>
      </w:r>
      <w:r w:rsidRPr="00601FB1">
        <w:rPr>
          <w:lang w:val="en-GB"/>
        </w:rPr>
        <w:t xml:space="preserve">C NMR integral was observed in the region from </w:t>
      </w:r>
      <w:r w:rsidRPr="00601FB1">
        <w:rPr>
          <w:rFonts w:ascii="Symbol" w:hAnsi="Symbol"/>
          <w:lang w:val="en-GB"/>
        </w:rPr>
        <w:t></w:t>
      </w:r>
      <w:r w:rsidRPr="00601FB1">
        <w:rPr>
          <w:vertAlign w:val="subscript"/>
          <w:lang w:val="en-GB"/>
        </w:rPr>
        <w:t>C</w:t>
      </w:r>
      <w:r w:rsidRPr="00601FB1">
        <w:rPr>
          <w:lang w:val="en-GB"/>
        </w:rPr>
        <w:t xml:space="preserve"> ~ 100-165 ppm; nevertheless the large spread of </w:t>
      </w:r>
      <w:r w:rsidRPr="00601FB1">
        <w:rPr>
          <w:rFonts w:ascii="Symbol" w:hAnsi="Symbol"/>
          <w:lang w:val="en-GB"/>
        </w:rPr>
        <w:t></w:t>
      </w:r>
      <w:r w:rsidRPr="00601FB1">
        <w:rPr>
          <w:vertAlign w:val="subscript"/>
          <w:lang w:val="en-GB"/>
        </w:rPr>
        <w:t>C</w:t>
      </w:r>
      <w:r w:rsidRPr="00601FB1">
        <w:rPr>
          <w:lang w:val="en-GB"/>
        </w:rPr>
        <w:t xml:space="preserve">, caused limited S/N ratio, even at lengthy acquisitions of NMR spectra. (a) At a minimum of 60% quaternary carbon atoms per aromatic ring in evolved and oxygenated phlorotannins, a minimum of 18% of phlorotannins were present in consolidated </w:t>
      </w:r>
      <w:r w:rsidRPr="00601FB1">
        <w:rPr>
          <w:i/>
          <w:lang w:val="en-GB"/>
        </w:rPr>
        <w:t>Sargassum</w:t>
      </w:r>
      <w:r w:rsidRPr="00601FB1">
        <w:rPr>
          <w:lang w:val="en-GB"/>
        </w:rPr>
        <w:t xml:space="preserve"> extract. As observed in sample “395” (cf.</w:t>
      </w:r>
      <w:r>
        <w:rPr>
          <w:lang w:val="en-GB"/>
        </w:rPr>
        <w:t xml:space="preserve"> Figure S</w:t>
      </w:r>
      <w:r w:rsidRPr="00601FB1">
        <w:rPr>
          <w:lang w:val="en-GB"/>
        </w:rPr>
        <w:t xml:space="preserve">6), </w:t>
      </w:r>
      <w:r w:rsidRPr="00601FB1">
        <w:rPr>
          <w:i/>
          <w:lang w:val="en-GB"/>
        </w:rPr>
        <w:t>Sargassum</w:t>
      </w:r>
      <w:r w:rsidRPr="00601FB1">
        <w:rPr>
          <w:lang w:val="en-GB"/>
        </w:rPr>
        <w:t xml:space="preserve"> may exudate considerably higher proportions of phlorotannins under certain circumstances.</w:t>
      </w:r>
    </w:p>
    <w:p w14:paraId="41F25AEC" w14:textId="77777777" w:rsidR="003D1650" w:rsidRPr="00601FB1" w:rsidRDefault="003D1650" w:rsidP="003D1650">
      <w:pPr>
        <w:spacing w:after="60"/>
        <w:jc w:val="both"/>
        <w:rPr>
          <w:lang w:val="en-GB"/>
        </w:rPr>
      </w:pPr>
    </w:p>
    <w:tbl>
      <w:tblPr>
        <w:tblW w:w="9410" w:type="dxa"/>
        <w:tblLayout w:type="fixed"/>
        <w:tblCellMar>
          <w:left w:w="30" w:type="dxa"/>
          <w:right w:w="30" w:type="dxa"/>
        </w:tblCellMar>
        <w:tblLook w:val="0000" w:firstRow="0" w:lastRow="0" w:firstColumn="0" w:lastColumn="0" w:noHBand="0" w:noVBand="0"/>
      </w:tblPr>
      <w:tblGrid>
        <w:gridCol w:w="1152"/>
        <w:gridCol w:w="2835"/>
        <w:gridCol w:w="1247"/>
        <w:gridCol w:w="1872"/>
        <w:gridCol w:w="2304"/>
      </w:tblGrid>
      <w:tr w:rsidR="003D1650" w:rsidRPr="00601FB1" w14:paraId="3F27CFD0" w14:textId="77777777" w:rsidTr="007F6435">
        <w:trPr>
          <w:trHeight w:val="290"/>
        </w:trPr>
        <w:tc>
          <w:tcPr>
            <w:tcW w:w="1152" w:type="dxa"/>
            <w:tcBorders>
              <w:top w:val="single" w:sz="6" w:space="0" w:color="auto"/>
              <w:left w:val="single" w:sz="6" w:space="0" w:color="auto"/>
              <w:bottom w:val="single" w:sz="6" w:space="0" w:color="auto"/>
              <w:right w:val="single" w:sz="6" w:space="0" w:color="auto"/>
            </w:tcBorders>
            <w:vAlign w:val="center"/>
          </w:tcPr>
          <w:p w14:paraId="0996EE86" w14:textId="77777777" w:rsidR="003D1650" w:rsidRPr="00601FB1" w:rsidRDefault="003D1650" w:rsidP="007F6435">
            <w:pPr>
              <w:autoSpaceDE w:val="0"/>
              <w:autoSpaceDN w:val="0"/>
              <w:adjustRightInd w:val="0"/>
              <w:jc w:val="center"/>
              <w:rPr>
                <w:b/>
                <w:bCs/>
                <w:lang w:eastAsia="de-DE"/>
              </w:rPr>
            </w:pPr>
            <w:r w:rsidRPr="00601FB1">
              <w:rPr>
                <w:rFonts w:ascii="Symbol" w:hAnsi="Symbol"/>
                <w:b/>
                <w:bCs/>
                <w:lang w:eastAsia="de-DE"/>
              </w:rPr>
              <w:t></w:t>
            </w:r>
            <w:r w:rsidRPr="00601FB1">
              <w:rPr>
                <w:b/>
                <w:bCs/>
                <w:lang w:eastAsia="de-DE"/>
              </w:rPr>
              <w:t>(</w:t>
            </w:r>
            <w:r w:rsidRPr="00601FB1">
              <w:rPr>
                <w:b/>
                <w:bCs/>
                <w:vertAlign w:val="superscript"/>
                <w:lang w:eastAsia="de-DE"/>
              </w:rPr>
              <w:t>13</w:t>
            </w:r>
            <w:r w:rsidRPr="00601FB1">
              <w:rPr>
                <w:b/>
                <w:bCs/>
                <w:lang w:eastAsia="de-DE"/>
              </w:rPr>
              <w:t>C) [ppm]</w:t>
            </w:r>
          </w:p>
        </w:tc>
        <w:tc>
          <w:tcPr>
            <w:tcW w:w="2835" w:type="dxa"/>
            <w:tcBorders>
              <w:top w:val="single" w:sz="6" w:space="0" w:color="auto"/>
              <w:left w:val="single" w:sz="6" w:space="0" w:color="auto"/>
              <w:bottom w:val="single" w:sz="6" w:space="0" w:color="auto"/>
              <w:right w:val="single" w:sz="6" w:space="0" w:color="auto"/>
            </w:tcBorders>
            <w:vAlign w:val="center"/>
          </w:tcPr>
          <w:p w14:paraId="4E8A7C6C" w14:textId="77777777" w:rsidR="00192F37" w:rsidRDefault="003D1650" w:rsidP="007F6435">
            <w:pPr>
              <w:jc w:val="center"/>
              <w:rPr>
                <w:b/>
              </w:rPr>
            </w:pPr>
            <w:r w:rsidRPr="00601FB1">
              <w:rPr>
                <w:b/>
              </w:rPr>
              <w:t xml:space="preserve">key substructures </w:t>
            </w:r>
          </w:p>
          <w:p w14:paraId="7E493589" w14:textId="31D40CFB" w:rsidR="003D1650" w:rsidRPr="00601FB1" w:rsidRDefault="003D1650" w:rsidP="007F6435">
            <w:pPr>
              <w:jc w:val="center"/>
              <w:rPr>
                <w:b/>
              </w:rPr>
            </w:pPr>
            <w:r w:rsidRPr="00601FB1">
              <w:rPr>
                <w:b/>
              </w:rPr>
              <w:t>(</w:t>
            </w:r>
            <w:r w:rsidRPr="00601FB1">
              <w:rPr>
                <w:b/>
                <w:vertAlign w:val="superscript"/>
              </w:rPr>
              <w:t>13</w:t>
            </w:r>
            <w:r w:rsidRPr="00601FB1">
              <w:rPr>
                <w:b/>
              </w:rPr>
              <w:t>C NMR)</w:t>
            </w:r>
          </w:p>
        </w:tc>
        <w:tc>
          <w:tcPr>
            <w:tcW w:w="1247" w:type="dxa"/>
            <w:tcBorders>
              <w:top w:val="single" w:sz="6" w:space="0" w:color="auto"/>
              <w:left w:val="single" w:sz="6" w:space="0" w:color="auto"/>
              <w:bottom w:val="single" w:sz="6" w:space="0" w:color="auto"/>
              <w:right w:val="single" w:sz="6" w:space="0" w:color="auto"/>
            </w:tcBorders>
            <w:shd w:val="clear" w:color="auto" w:fill="auto"/>
            <w:vAlign w:val="center"/>
          </w:tcPr>
          <w:p w14:paraId="5997C513" w14:textId="77777777" w:rsidR="003D1650" w:rsidRPr="00601FB1" w:rsidRDefault="003D1650" w:rsidP="007F6435">
            <w:pPr>
              <w:jc w:val="center"/>
              <w:rPr>
                <w:b/>
              </w:rPr>
            </w:pPr>
            <w:r w:rsidRPr="001671C8">
              <w:rPr>
                <w:b/>
                <w:sz w:val="22"/>
                <w:szCs w:val="22"/>
              </w:rPr>
              <w:t>consolidated</w:t>
            </w:r>
            <w:r w:rsidRPr="00601FB1">
              <w:rPr>
                <w:b/>
              </w:rPr>
              <w:t xml:space="preserve"> (</w:t>
            </w:r>
            <w:r w:rsidRPr="00601FB1">
              <w:rPr>
                <w:b/>
                <w:vertAlign w:val="superscript"/>
              </w:rPr>
              <w:t>13</w:t>
            </w:r>
            <w:r w:rsidRPr="00601FB1">
              <w:rPr>
                <w:b/>
              </w:rPr>
              <w:t>C NMR)</w:t>
            </w:r>
          </w:p>
        </w:tc>
        <w:tc>
          <w:tcPr>
            <w:tcW w:w="1872" w:type="dxa"/>
            <w:tcBorders>
              <w:top w:val="single" w:sz="6" w:space="0" w:color="auto"/>
              <w:left w:val="single" w:sz="6" w:space="0" w:color="auto"/>
              <w:bottom w:val="single" w:sz="6" w:space="0" w:color="auto"/>
              <w:right w:val="single" w:sz="6" w:space="0" w:color="auto"/>
            </w:tcBorders>
            <w:shd w:val="clear" w:color="auto" w:fill="DBE5F1"/>
            <w:vAlign w:val="center"/>
          </w:tcPr>
          <w:p w14:paraId="2E7050EE" w14:textId="77777777" w:rsidR="003D1650" w:rsidRPr="00601FB1" w:rsidRDefault="003D1650" w:rsidP="007F6435">
            <w:pPr>
              <w:jc w:val="center"/>
              <w:rPr>
                <w:b/>
              </w:rPr>
            </w:pPr>
            <w:r w:rsidRPr="00601FB1">
              <w:rPr>
                <w:b/>
              </w:rPr>
              <w:t>consolidated (</w:t>
            </w:r>
            <w:r w:rsidRPr="00601FB1">
              <w:rPr>
                <w:b/>
                <w:vertAlign w:val="superscript"/>
              </w:rPr>
              <w:t>13</w:t>
            </w:r>
            <w:r w:rsidRPr="00601FB1">
              <w:rPr>
                <w:b/>
              </w:rPr>
              <w:t>C DEPT/QUATD (CH) / C</w:t>
            </w:r>
            <w:r w:rsidRPr="00601FB1">
              <w:rPr>
                <w:b/>
                <w:vertAlign w:val="subscript"/>
              </w:rPr>
              <w:t>q</w:t>
            </w:r>
            <w:r w:rsidRPr="00601FB1">
              <w:rPr>
                <w:b/>
              </w:rPr>
              <w:t xml:space="preserve"> NMR)</w:t>
            </w:r>
          </w:p>
        </w:tc>
        <w:tc>
          <w:tcPr>
            <w:tcW w:w="2304" w:type="dxa"/>
            <w:tcBorders>
              <w:top w:val="single" w:sz="6" w:space="0" w:color="auto"/>
              <w:left w:val="single" w:sz="6" w:space="0" w:color="auto"/>
              <w:bottom w:val="single" w:sz="6" w:space="0" w:color="auto"/>
              <w:right w:val="single" w:sz="6" w:space="0" w:color="auto"/>
            </w:tcBorders>
            <w:shd w:val="clear" w:color="auto" w:fill="DBE5F1"/>
            <w:vAlign w:val="center"/>
          </w:tcPr>
          <w:p w14:paraId="25DD8AF0" w14:textId="77777777" w:rsidR="003D1650" w:rsidRPr="00601FB1" w:rsidRDefault="003D1650" w:rsidP="007F6435">
            <w:pPr>
              <w:jc w:val="center"/>
              <w:rPr>
                <w:b/>
              </w:rPr>
            </w:pPr>
            <w:r w:rsidRPr="00601FB1">
              <w:rPr>
                <w:b/>
              </w:rPr>
              <w:t>key substructures (DEPT CH)</w:t>
            </w:r>
          </w:p>
        </w:tc>
      </w:tr>
      <w:tr w:rsidR="003D1650" w:rsidRPr="00601FB1" w14:paraId="3F7FE1C1" w14:textId="77777777" w:rsidTr="007F6435">
        <w:trPr>
          <w:trHeight w:val="290"/>
        </w:trPr>
        <w:tc>
          <w:tcPr>
            <w:tcW w:w="1152" w:type="dxa"/>
            <w:tcBorders>
              <w:top w:val="single" w:sz="6" w:space="0" w:color="auto"/>
              <w:left w:val="single" w:sz="6" w:space="0" w:color="auto"/>
              <w:bottom w:val="single" w:sz="6" w:space="0" w:color="auto"/>
              <w:right w:val="single" w:sz="6" w:space="0" w:color="auto"/>
            </w:tcBorders>
            <w:vAlign w:val="center"/>
          </w:tcPr>
          <w:p w14:paraId="755C21FF" w14:textId="77777777" w:rsidR="003D1650" w:rsidRPr="00601FB1" w:rsidRDefault="003D1650" w:rsidP="007F6435">
            <w:pPr>
              <w:autoSpaceDE w:val="0"/>
              <w:autoSpaceDN w:val="0"/>
              <w:adjustRightInd w:val="0"/>
              <w:jc w:val="center"/>
              <w:rPr>
                <w:b/>
                <w:bCs/>
                <w:lang w:eastAsia="de-DE"/>
              </w:rPr>
            </w:pPr>
            <w:r w:rsidRPr="00601FB1">
              <w:rPr>
                <w:b/>
                <w:bCs/>
                <w:lang w:eastAsia="de-DE"/>
              </w:rPr>
              <w:t>160 - 140 ppm</w:t>
            </w:r>
          </w:p>
        </w:tc>
        <w:tc>
          <w:tcPr>
            <w:tcW w:w="2835" w:type="dxa"/>
            <w:tcBorders>
              <w:top w:val="single" w:sz="6" w:space="0" w:color="auto"/>
              <w:left w:val="single" w:sz="6" w:space="0" w:color="auto"/>
              <w:bottom w:val="single" w:sz="6" w:space="0" w:color="auto"/>
              <w:right w:val="single" w:sz="6" w:space="0" w:color="auto"/>
            </w:tcBorders>
            <w:vAlign w:val="center"/>
          </w:tcPr>
          <w:p w14:paraId="6A911FC2" w14:textId="77777777" w:rsidR="003D1650" w:rsidRPr="00601FB1" w:rsidRDefault="003D1650" w:rsidP="007F6435">
            <w:pPr>
              <w:jc w:val="center"/>
              <w:rPr>
                <w:szCs w:val="16"/>
              </w:rPr>
            </w:pPr>
            <w:r w:rsidRPr="00601FB1">
              <w:rPr>
                <w:szCs w:val="16"/>
              </w:rPr>
              <w:t>95% oxygenated C</w:t>
            </w:r>
            <w:r w:rsidRPr="00601FB1">
              <w:rPr>
                <w:szCs w:val="16"/>
                <w:vertAlign w:val="subscript"/>
              </w:rPr>
              <w:t>ar</w:t>
            </w:r>
            <w:r w:rsidRPr="00601FB1">
              <w:rPr>
                <w:szCs w:val="16"/>
              </w:rPr>
              <w:t>-OZ</w:t>
            </w:r>
          </w:p>
          <w:p w14:paraId="5C7C3383" w14:textId="77777777" w:rsidR="003D1650" w:rsidRPr="00601FB1" w:rsidRDefault="003D1650" w:rsidP="007F6435">
            <w:pPr>
              <w:jc w:val="center"/>
              <w:rPr>
                <w:szCs w:val="16"/>
              </w:rPr>
            </w:pPr>
            <w:r w:rsidRPr="00601FB1">
              <w:rPr>
                <w:szCs w:val="16"/>
              </w:rPr>
              <w:t>ipso positions(Z: H, C)</w:t>
            </w:r>
          </w:p>
        </w:tc>
        <w:tc>
          <w:tcPr>
            <w:tcW w:w="1247" w:type="dxa"/>
            <w:tcBorders>
              <w:top w:val="single" w:sz="6" w:space="0" w:color="auto"/>
              <w:left w:val="single" w:sz="6" w:space="0" w:color="auto"/>
              <w:bottom w:val="single" w:sz="6" w:space="0" w:color="auto"/>
              <w:right w:val="single" w:sz="6" w:space="0" w:color="auto"/>
            </w:tcBorders>
            <w:shd w:val="clear" w:color="auto" w:fill="auto"/>
            <w:vAlign w:val="center"/>
          </w:tcPr>
          <w:p w14:paraId="23D100DB" w14:textId="77777777" w:rsidR="003D1650" w:rsidRPr="00601FB1" w:rsidRDefault="003D1650" w:rsidP="007F6435">
            <w:pPr>
              <w:jc w:val="center"/>
            </w:pPr>
            <w:r w:rsidRPr="00601FB1">
              <w:t xml:space="preserve">  4</w:t>
            </w:r>
          </w:p>
        </w:tc>
        <w:tc>
          <w:tcPr>
            <w:tcW w:w="1872" w:type="dxa"/>
            <w:tcBorders>
              <w:top w:val="single" w:sz="6" w:space="0" w:color="auto"/>
              <w:left w:val="single" w:sz="6" w:space="0" w:color="auto"/>
              <w:bottom w:val="single" w:sz="6" w:space="0" w:color="auto"/>
              <w:right w:val="single" w:sz="6" w:space="0" w:color="auto"/>
            </w:tcBorders>
            <w:shd w:val="clear" w:color="auto" w:fill="DBE5F1"/>
            <w:vAlign w:val="center"/>
          </w:tcPr>
          <w:p w14:paraId="241AAA5A" w14:textId="77777777" w:rsidR="003D1650" w:rsidRPr="00601FB1" w:rsidRDefault="003D1650" w:rsidP="003D1650">
            <w:pPr>
              <w:numPr>
                <w:ilvl w:val="0"/>
                <w:numId w:val="23"/>
              </w:numPr>
              <w:jc w:val="center"/>
            </w:pPr>
            <w:r w:rsidRPr="00601FB1">
              <w:t>/ 14.5</w:t>
            </w:r>
          </w:p>
        </w:tc>
        <w:tc>
          <w:tcPr>
            <w:tcW w:w="2304" w:type="dxa"/>
            <w:tcBorders>
              <w:top w:val="single" w:sz="6" w:space="0" w:color="auto"/>
              <w:left w:val="single" w:sz="6" w:space="0" w:color="auto"/>
              <w:bottom w:val="single" w:sz="6" w:space="0" w:color="auto"/>
              <w:right w:val="single" w:sz="6" w:space="0" w:color="auto"/>
            </w:tcBorders>
            <w:shd w:val="clear" w:color="auto" w:fill="DBE5F1"/>
            <w:vAlign w:val="center"/>
          </w:tcPr>
          <w:p w14:paraId="2E05FB8A" w14:textId="77777777" w:rsidR="003D1650" w:rsidRPr="00601FB1" w:rsidRDefault="003D1650" w:rsidP="007F6435">
            <w:pPr>
              <w:jc w:val="center"/>
              <w:rPr>
                <w:szCs w:val="16"/>
              </w:rPr>
            </w:pPr>
            <w:r w:rsidRPr="00601FB1">
              <w:rPr>
                <w:szCs w:val="16"/>
              </w:rPr>
              <w:t>95% oxygenated C</w:t>
            </w:r>
            <w:r w:rsidRPr="00601FB1">
              <w:rPr>
                <w:szCs w:val="16"/>
                <w:vertAlign w:val="subscript"/>
              </w:rPr>
              <w:t>ar</w:t>
            </w:r>
            <w:r w:rsidRPr="00601FB1">
              <w:rPr>
                <w:szCs w:val="16"/>
              </w:rPr>
              <w:t>-OZ</w:t>
            </w:r>
          </w:p>
          <w:p w14:paraId="368FA37E" w14:textId="77777777" w:rsidR="003D1650" w:rsidRPr="00601FB1" w:rsidRDefault="003D1650" w:rsidP="007F6435">
            <w:pPr>
              <w:jc w:val="center"/>
              <w:rPr>
                <w:szCs w:val="16"/>
              </w:rPr>
            </w:pPr>
            <w:r w:rsidRPr="00601FB1">
              <w:rPr>
                <w:szCs w:val="16"/>
              </w:rPr>
              <w:t>ipso positions(Z: H, C)</w:t>
            </w:r>
          </w:p>
        </w:tc>
      </w:tr>
      <w:tr w:rsidR="003D1650" w:rsidRPr="00601FB1" w14:paraId="4ECB26A4" w14:textId="77777777" w:rsidTr="007F6435">
        <w:trPr>
          <w:trHeight w:val="290"/>
        </w:trPr>
        <w:tc>
          <w:tcPr>
            <w:tcW w:w="1152" w:type="dxa"/>
            <w:tcBorders>
              <w:top w:val="single" w:sz="6" w:space="0" w:color="auto"/>
              <w:left w:val="single" w:sz="6" w:space="0" w:color="auto"/>
              <w:bottom w:val="single" w:sz="6" w:space="0" w:color="auto"/>
              <w:right w:val="single" w:sz="6" w:space="0" w:color="auto"/>
            </w:tcBorders>
            <w:vAlign w:val="center"/>
          </w:tcPr>
          <w:p w14:paraId="28047FCF" w14:textId="77777777" w:rsidR="003D1650" w:rsidRPr="00601FB1" w:rsidRDefault="003D1650" w:rsidP="007F6435">
            <w:pPr>
              <w:autoSpaceDE w:val="0"/>
              <w:autoSpaceDN w:val="0"/>
              <w:adjustRightInd w:val="0"/>
              <w:jc w:val="center"/>
              <w:rPr>
                <w:b/>
                <w:bCs/>
                <w:lang w:eastAsia="de-DE"/>
              </w:rPr>
            </w:pPr>
            <w:r w:rsidRPr="00601FB1">
              <w:rPr>
                <w:b/>
                <w:bCs/>
                <w:lang w:eastAsia="de-DE"/>
              </w:rPr>
              <w:t>140 - 120 ppm</w:t>
            </w:r>
          </w:p>
        </w:tc>
        <w:tc>
          <w:tcPr>
            <w:tcW w:w="2835" w:type="dxa"/>
            <w:tcBorders>
              <w:top w:val="single" w:sz="6" w:space="0" w:color="auto"/>
              <w:left w:val="single" w:sz="6" w:space="0" w:color="auto"/>
              <w:bottom w:val="single" w:sz="6" w:space="0" w:color="auto"/>
              <w:right w:val="single" w:sz="6" w:space="0" w:color="auto"/>
            </w:tcBorders>
            <w:vAlign w:val="center"/>
          </w:tcPr>
          <w:p w14:paraId="4FA7E1BE" w14:textId="77777777" w:rsidR="003D1650" w:rsidRPr="00601FB1" w:rsidRDefault="003D1650" w:rsidP="007F6435">
            <w:pPr>
              <w:jc w:val="center"/>
              <w:rPr>
                <w:szCs w:val="16"/>
              </w:rPr>
            </w:pPr>
            <w:r w:rsidRPr="00601FB1">
              <w:rPr>
                <w:szCs w:val="16"/>
              </w:rPr>
              <w:t>90% common organic matter molecules and complex, extended phlorotannins</w:t>
            </w:r>
          </w:p>
        </w:tc>
        <w:tc>
          <w:tcPr>
            <w:tcW w:w="1247" w:type="dxa"/>
            <w:tcBorders>
              <w:top w:val="single" w:sz="6" w:space="0" w:color="auto"/>
              <w:left w:val="single" w:sz="6" w:space="0" w:color="auto"/>
              <w:bottom w:val="single" w:sz="6" w:space="0" w:color="auto"/>
              <w:right w:val="single" w:sz="6" w:space="0" w:color="auto"/>
            </w:tcBorders>
            <w:shd w:val="clear" w:color="auto" w:fill="auto"/>
            <w:vAlign w:val="center"/>
          </w:tcPr>
          <w:p w14:paraId="768C230B" w14:textId="77777777" w:rsidR="003D1650" w:rsidRPr="00601FB1" w:rsidRDefault="003D1650" w:rsidP="007F6435">
            <w:pPr>
              <w:jc w:val="center"/>
            </w:pPr>
          </w:p>
        </w:tc>
        <w:tc>
          <w:tcPr>
            <w:tcW w:w="1872" w:type="dxa"/>
            <w:tcBorders>
              <w:top w:val="single" w:sz="6" w:space="0" w:color="auto"/>
              <w:left w:val="single" w:sz="6" w:space="0" w:color="auto"/>
              <w:bottom w:val="single" w:sz="6" w:space="0" w:color="auto"/>
              <w:right w:val="single" w:sz="6" w:space="0" w:color="auto"/>
            </w:tcBorders>
            <w:shd w:val="clear" w:color="auto" w:fill="DBE5F1"/>
            <w:vAlign w:val="center"/>
          </w:tcPr>
          <w:p w14:paraId="792941D9" w14:textId="77777777" w:rsidR="003D1650" w:rsidRPr="00601FB1" w:rsidRDefault="003D1650" w:rsidP="003D1650">
            <w:pPr>
              <w:numPr>
                <w:ilvl w:val="0"/>
                <w:numId w:val="23"/>
              </w:numPr>
              <w:jc w:val="center"/>
            </w:pPr>
            <w:r w:rsidRPr="00601FB1">
              <w:t>/ 16.2</w:t>
            </w:r>
          </w:p>
        </w:tc>
        <w:tc>
          <w:tcPr>
            <w:tcW w:w="2304" w:type="dxa"/>
            <w:tcBorders>
              <w:top w:val="single" w:sz="6" w:space="0" w:color="auto"/>
              <w:left w:val="single" w:sz="6" w:space="0" w:color="auto"/>
              <w:bottom w:val="single" w:sz="6" w:space="0" w:color="auto"/>
              <w:right w:val="single" w:sz="6" w:space="0" w:color="auto"/>
            </w:tcBorders>
            <w:shd w:val="clear" w:color="auto" w:fill="DBE5F1"/>
            <w:vAlign w:val="center"/>
          </w:tcPr>
          <w:p w14:paraId="3ED00E8E" w14:textId="77777777" w:rsidR="003D1650" w:rsidRPr="00601FB1" w:rsidRDefault="003D1650" w:rsidP="007F6435">
            <w:pPr>
              <w:jc w:val="center"/>
              <w:rPr>
                <w:szCs w:val="16"/>
              </w:rPr>
            </w:pPr>
            <w:r w:rsidRPr="00601FB1">
              <w:rPr>
                <w:szCs w:val="16"/>
              </w:rPr>
              <w:t>90% common organic matter molecules</w:t>
            </w:r>
          </w:p>
        </w:tc>
      </w:tr>
      <w:tr w:rsidR="003D1650" w:rsidRPr="00601FB1" w14:paraId="19388544" w14:textId="77777777" w:rsidTr="007F6435">
        <w:trPr>
          <w:trHeight w:val="290"/>
        </w:trPr>
        <w:tc>
          <w:tcPr>
            <w:tcW w:w="1152" w:type="dxa"/>
            <w:tcBorders>
              <w:top w:val="single" w:sz="6" w:space="0" w:color="auto"/>
              <w:left w:val="single" w:sz="6" w:space="0" w:color="auto"/>
              <w:bottom w:val="single" w:sz="6" w:space="0" w:color="auto"/>
              <w:right w:val="single" w:sz="6" w:space="0" w:color="auto"/>
            </w:tcBorders>
            <w:vAlign w:val="center"/>
          </w:tcPr>
          <w:p w14:paraId="62963F3D" w14:textId="77777777" w:rsidR="003D1650" w:rsidRPr="00601FB1" w:rsidRDefault="003D1650" w:rsidP="007F6435">
            <w:pPr>
              <w:autoSpaceDE w:val="0"/>
              <w:autoSpaceDN w:val="0"/>
              <w:adjustRightInd w:val="0"/>
              <w:jc w:val="center"/>
              <w:rPr>
                <w:b/>
                <w:bCs/>
                <w:lang w:eastAsia="de-DE"/>
              </w:rPr>
            </w:pPr>
            <w:r w:rsidRPr="00601FB1">
              <w:rPr>
                <w:b/>
                <w:bCs/>
                <w:lang w:eastAsia="de-DE"/>
              </w:rPr>
              <w:t>120 - 107 ppm</w:t>
            </w:r>
          </w:p>
        </w:tc>
        <w:tc>
          <w:tcPr>
            <w:tcW w:w="2835" w:type="dxa"/>
            <w:tcBorders>
              <w:top w:val="single" w:sz="6" w:space="0" w:color="auto"/>
              <w:left w:val="single" w:sz="6" w:space="0" w:color="auto"/>
              <w:bottom w:val="single" w:sz="6" w:space="0" w:color="auto"/>
              <w:right w:val="single" w:sz="6" w:space="0" w:color="auto"/>
            </w:tcBorders>
            <w:vAlign w:val="center"/>
          </w:tcPr>
          <w:p w14:paraId="3904E2F3" w14:textId="77777777" w:rsidR="003D1650" w:rsidRPr="00601FB1" w:rsidRDefault="003D1650" w:rsidP="007F6435">
            <w:pPr>
              <w:jc w:val="center"/>
              <w:rPr>
                <w:szCs w:val="16"/>
              </w:rPr>
            </w:pPr>
            <w:r w:rsidRPr="00601FB1">
              <w:rPr>
                <w:szCs w:val="16"/>
              </w:rPr>
              <w:t>95% oxygenated C</w:t>
            </w:r>
            <w:r w:rsidRPr="00601FB1">
              <w:rPr>
                <w:szCs w:val="16"/>
                <w:vertAlign w:val="subscript"/>
              </w:rPr>
              <w:t>ar</w:t>
            </w:r>
            <w:r w:rsidRPr="00601FB1">
              <w:rPr>
                <w:szCs w:val="16"/>
              </w:rPr>
              <w:t>-OZ</w:t>
            </w:r>
          </w:p>
          <w:p w14:paraId="0B834B50" w14:textId="77777777" w:rsidR="003D1650" w:rsidRPr="00601FB1" w:rsidRDefault="003D1650" w:rsidP="007F6435">
            <w:pPr>
              <w:jc w:val="center"/>
              <w:rPr>
                <w:szCs w:val="16"/>
              </w:rPr>
            </w:pPr>
            <w:r w:rsidRPr="00601FB1">
              <w:rPr>
                <w:szCs w:val="16"/>
              </w:rPr>
              <w:t>ortho and para positions (Z: H, C); 5% double bonds; five-membered heterocycles</w:t>
            </w:r>
          </w:p>
        </w:tc>
        <w:tc>
          <w:tcPr>
            <w:tcW w:w="1247" w:type="dxa"/>
            <w:vMerge w:val="restart"/>
            <w:tcBorders>
              <w:top w:val="single" w:sz="6" w:space="0" w:color="auto"/>
              <w:left w:val="single" w:sz="6" w:space="0" w:color="auto"/>
              <w:right w:val="single" w:sz="6" w:space="0" w:color="auto"/>
            </w:tcBorders>
            <w:shd w:val="clear" w:color="auto" w:fill="auto"/>
            <w:vAlign w:val="center"/>
          </w:tcPr>
          <w:p w14:paraId="46ECF708" w14:textId="77777777" w:rsidR="003D1650" w:rsidRPr="00601FB1" w:rsidRDefault="003D1650" w:rsidP="007F6435">
            <w:pPr>
              <w:jc w:val="center"/>
            </w:pPr>
            <w:r w:rsidRPr="00601FB1">
              <w:t>13</w:t>
            </w:r>
          </w:p>
        </w:tc>
        <w:tc>
          <w:tcPr>
            <w:tcW w:w="1872" w:type="dxa"/>
            <w:tcBorders>
              <w:top w:val="single" w:sz="6" w:space="0" w:color="auto"/>
              <w:left w:val="single" w:sz="6" w:space="0" w:color="auto"/>
              <w:bottom w:val="single" w:sz="6" w:space="0" w:color="auto"/>
              <w:right w:val="single" w:sz="6" w:space="0" w:color="auto"/>
            </w:tcBorders>
            <w:shd w:val="clear" w:color="auto" w:fill="DBE5F1"/>
            <w:vAlign w:val="center"/>
          </w:tcPr>
          <w:p w14:paraId="0BCDC5E0" w14:textId="77777777" w:rsidR="003D1650" w:rsidRPr="00601FB1" w:rsidRDefault="003D1650" w:rsidP="007F6435">
            <w:pPr>
              <w:jc w:val="center"/>
            </w:pPr>
            <w:r w:rsidRPr="00601FB1">
              <w:t>3.6 / 9.5</w:t>
            </w:r>
          </w:p>
        </w:tc>
        <w:tc>
          <w:tcPr>
            <w:tcW w:w="2304" w:type="dxa"/>
            <w:tcBorders>
              <w:top w:val="single" w:sz="6" w:space="0" w:color="auto"/>
              <w:left w:val="single" w:sz="6" w:space="0" w:color="auto"/>
              <w:bottom w:val="single" w:sz="6" w:space="0" w:color="auto"/>
              <w:right w:val="single" w:sz="6" w:space="0" w:color="auto"/>
            </w:tcBorders>
            <w:shd w:val="clear" w:color="auto" w:fill="DBE5F1"/>
            <w:vAlign w:val="center"/>
          </w:tcPr>
          <w:p w14:paraId="702CDF4A" w14:textId="77777777" w:rsidR="003D1650" w:rsidRPr="00601FB1" w:rsidRDefault="003D1650" w:rsidP="007F6435">
            <w:pPr>
              <w:jc w:val="center"/>
              <w:rPr>
                <w:szCs w:val="16"/>
              </w:rPr>
            </w:pPr>
            <w:r w:rsidRPr="00601FB1">
              <w:rPr>
                <w:szCs w:val="16"/>
              </w:rPr>
              <w:t>95% oxygenated C</w:t>
            </w:r>
            <w:r w:rsidRPr="00601FB1">
              <w:rPr>
                <w:szCs w:val="16"/>
                <w:vertAlign w:val="subscript"/>
              </w:rPr>
              <w:t>ar</w:t>
            </w:r>
            <w:r w:rsidRPr="00601FB1">
              <w:rPr>
                <w:szCs w:val="16"/>
              </w:rPr>
              <w:t>-OZ</w:t>
            </w:r>
          </w:p>
          <w:p w14:paraId="047F0D93" w14:textId="77777777" w:rsidR="003D1650" w:rsidRPr="00601FB1" w:rsidRDefault="003D1650" w:rsidP="007F6435">
            <w:pPr>
              <w:jc w:val="center"/>
              <w:rPr>
                <w:szCs w:val="16"/>
              </w:rPr>
            </w:pPr>
            <w:r w:rsidRPr="00601FB1">
              <w:rPr>
                <w:szCs w:val="16"/>
              </w:rPr>
              <w:t>ortho and para positions (Z: H, C)</w:t>
            </w:r>
          </w:p>
        </w:tc>
      </w:tr>
      <w:tr w:rsidR="003D1650" w:rsidRPr="00601FB1" w14:paraId="45521DC9" w14:textId="77777777" w:rsidTr="007F6435">
        <w:trPr>
          <w:trHeight w:val="290"/>
        </w:trPr>
        <w:tc>
          <w:tcPr>
            <w:tcW w:w="1152" w:type="dxa"/>
            <w:tcBorders>
              <w:top w:val="single" w:sz="6" w:space="0" w:color="auto"/>
              <w:left w:val="single" w:sz="6" w:space="0" w:color="auto"/>
              <w:bottom w:val="single" w:sz="6" w:space="0" w:color="auto"/>
              <w:right w:val="single" w:sz="6" w:space="0" w:color="auto"/>
            </w:tcBorders>
            <w:vAlign w:val="center"/>
          </w:tcPr>
          <w:p w14:paraId="285D3269" w14:textId="77777777" w:rsidR="003D1650" w:rsidRPr="00601FB1" w:rsidRDefault="003D1650" w:rsidP="007F6435">
            <w:pPr>
              <w:autoSpaceDE w:val="0"/>
              <w:autoSpaceDN w:val="0"/>
              <w:adjustRightInd w:val="0"/>
              <w:jc w:val="center"/>
              <w:rPr>
                <w:b/>
                <w:bCs/>
                <w:lang w:eastAsia="de-DE"/>
              </w:rPr>
            </w:pPr>
            <w:r w:rsidRPr="00601FB1">
              <w:rPr>
                <w:b/>
                <w:bCs/>
                <w:lang w:eastAsia="de-DE"/>
              </w:rPr>
              <w:t>107 - 103 ppm</w:t>
            </w:r>
          </w:p>
        </w:tc>
        <w:tc>
          <w:tcPr>
            <w:tcW w:w="2835" w:type="dxa"/>
            <w:tcBorders>
              <w:top w:val="single" w:sz="6" w:space="0" w:color="auto"/>
              <w:left w:val="single" w:sz="6" w:space="0" w:color="auto"/>
              <w:bottom w:val="single" w:sz="6" w:space="0" w:color="auto"/>
              <w:right w:val="single" w:sz="6" w:space="0" w:color="auto"/>
            </w:tcBorders>
            <w:vAlign w:val="center"/>
          </w:tcPr>
          <w:p w14:paraId="1A639C2C" w14:textId="77777777" w:rsidR="003D1650" w:rsidRPr="00601FB1" w:rsidRDefault="003D1650" w:rsidP="007F6435">
            <w:pPr>
              <w:jc w:val="center"/>
              <w:rPr>
                <w:szCs w:val="16"/>
              </w:rPr>
            </w:pPr>
            <w:r w:rsidRPr="00601FB1">
              <w:rPr>
                <w:szCs w:val="16"/>
              </w:rPr>
              <w:t>65% phlorotannins (1,3,5-trioxo C</w:t>
            </w:r>
            <w:r w:rsidRPr="00601FB1">
              <w:rPr>
                <w:szCs w:val="16"/>
                <w:vertAlign w:val="subscript"/>
              </w:rPr>
              <w:t>ar</w:t>
            </w:r>
            <w:r w:rsidRPr="00601FB1">
              <w:rPr>
                <w:szCs w:val="16"/>
              </w:rPr>
              <w:t>H); ortho and para positions (Z: H, C); 35% anomerics (O</w:t>
            </w:r>
            <w:r w:rsidRPr="00601FB1">
              <w:rPr>
                <w:szCs w:val="16"/>
                <w:vertAlign w:val="subscript"/>
              </w:rPr>
              <w:t>2</w:t>
            </w:r>
            <w:r w:rsidRPr="00601FB1">
              <w:rPr>
                <w:szCs w:val="16"/>
              </w:rPr>
              <w:t>CH)</w:t>
            </w:r>
          </w:p>
        </w:tc>
        <w:tc>
          <w:tcPr>
            <w:tcW w:w="1247" w:type="dxa"/>
            <w:vMerge/>
            <w:tcBorders>
              <w:left w:val="single" w:sz="6" w:space="0" w:color="auto"/>
              <w:right w:val="single" w:sz="6" w:space="0" w:color="auto"/>
            </w:tcBorders>
            <w:shd w:val="clear" w:color="auto" w:fill="auto"/>
            <w:vAlign w:val="center"/>
          </w:tcPr>
          <w:p w14:paraId="7A6AF609" w14:textId="77777777" w:rsidR="003D1650" w:rsidRPr="00601FB1" w:rsidRDefault="003D1650" w:rsidP="007F6435">
            <w:pPr>
              <w:jc w:val="center"/>
            </w:pPr>
          </w:p>
        </w:tc>
        <w:tc>
          <w:tcPr>
            <w:tcW w:w="1872" w:type="dxa"/>
            <w:tcBorders>
              <w:top w:val="single" w:sz="6" w:space="0" w:color="auto"/>
              <w:left w:val="single" w:sz="6" w:space="0" w:color="auto"/>
              <w:bottom w:val="single" w:sz="6" w:space="0" w:color="auto"/>
              <w:right w:val="single" w:sz="6" w:space="0" w:color="auto"/>
            </w:tcBorders>
            <w:shd w:val="clear" w:color="auto" w:fill="DBE5F1"/>
            <w:vAlign w:val="center"/>
          </w:tcPr>
          <w:p w14:paraId="746D9DFE" w14:textId="77777777" w:rsidR="003D1650" w:rsidRPr="00601FB1" w:rsidRDefault="003D1650" w:rsidP="007F6435">
            <w:pPr>
              <w:jc w:val="center"/>
            </w:pPr>
            <w:r w:rsidRPr="00601FB1">
              <w:t>0.1 / 4.3</w:t>
            </w:r>
          </w:p>
        </w:tc>
        <w:tc>
          <w:tcPr>
            <w:tcW w:w="2304" w:type="dxa"/>
            <w:tcBorders>
              <w:top w:val="single" w:sz="6" w:space="0" w:color="auto"/>
              <w:left w:val="single" w:sz="6" w:space="0" w:color="auto"/>
              <w:bottom w:val="single" w:sz="6" w:space="0" w:color="auto"/>
              <w:right w:val="single" w:sz="6" w:space="0" w:color="auto"/>
            </w:tcBorders>
            <w:shd w:val="clear" w:color="auto" w:fill="DBE5F1"/>
            <w:vAlign w:val="center"/>
          </w:tcPr>
          <w:p w14:paraId="2C531AAD" w14:textId="77777777" w:rsidR="003D1650" w:rsidRPr="00601FB1" w:rsidRDefault="003D1650" w:rsidP="007F6435">
            <w:pPr>
              <w:jc w:val="center"/>
              <w:rPr>
                <w:szCs w:val="16"/>
              </w:rPr>
            </w:pPr>
            <w:r w:rsidRPr="00601FB1">
              <w:rPr>
                <w:szCs w:val="16"/>
              </w:rPr>
              <w:t>3% phlorotannins (1,3,5-trioxo C</w:t>
            </w:r>
            <w:r w:rsidRPr="00601FB1">
              <w:rPr>
                <w:szCs w:val="16"/>
                <w:vertAlign w:val="subscript"/>
              </w:rPr>
              <w:t>ar</w:t>
            </w:r>
            <w:r w:rsidRPr="00601FB1">
              <w:rPr>
                <w:szCs w:val="16"/>
              </w:rPr>
              <w:t>H)</w:t>
            </w:r>
          </w:p>
          <w:p w14:paraId="0B332D00" w14:textId="77777777" w:rsidR="003D1650" w:rsidRPr="00601FB1" w:rsidRDefault="003D1650" w:rsidP="007F6435">
            <w:pPr>
              <w:jc w:val="center"/>
              <w:rPr>
                <w:szCs w:val="16"/>
              </w:rPr>
            </w:pPr>
            <w:r w:rsidRPr="00601FB1">
              <w:rPr>
                <w:szCs w:val="16"/>
              </w:rPr>
              <w:t>ortho and para positions (Z: H, C)</w:t>
            </w:r>
          </w:p>
        </w:tc>
      </w:tr>
      <w:tr w:rsidR="003D1650" w:rsidRPr="00601FB1" w14:paraId="5E14C3EA" w14:textId="77777777" w:rsidTr="007F6435">
        <w:trPr>
          <w:trHeight w:val="290"/>
        </w:trPr>
        <w:tc>
          <w:tcPr>
            <w:tcW w:w="1152" w:type="dxa"/>
            <w:tcBorders>
              <w:top w:val="single" w:sz="6" w:space="0" w:color="auto"/>
              <w:left w:val="single" w:sz="6" w:space="0" w:color="auto"/>
              <w:bottom w:val="single" w:sz="6" w:space="0" w:color="auto"/>
              <w:right w:val="single" w:sz="6" w:space="0" w:color="auto"/>
            </w:tcBorders>
            <w:vAlign w:val="center"/>
          </w:tcPr>
          <w:p w14:paraId="7A4D781D" w14:textId="77777777" w:rsidR="003D1650" w:rsidRPr="00601FB1" w:rsidRDefault="003D1650" w:rsidP="007F6435">
            <w:pPr>
              <w:autoSpaceDE w:val="0"/>
              <w:autoSpaceDN w:val="0"/>
              <w:adjustRightInd w:val="0"/>
              <w:jc w:val="center"/>
              <w:rPr>
                <w:b/>
                <w:bCs/>
                <w:lang w:eastAsia="de-DE"/>
              </w:rPr>
            </w:pPr>
            <w:r w:rsidRPr="00601FB1">
              <w:rPr>
                <w:b/>
                <w:bCs/>
                <w:lang w:eastAsia="de-DE"/>
              </w:rPr>
              <w:t>103 -   90 ppm</w:t>
            </w:r>
          </w:p>
        </w:tc>
        <w:tc>
          <w:tcPr>
            <w:tcW w:w="2835" w:type="dxa"/>
            <w:tcBorders>
              <w:top w:val="single" w:sz="6" w:space="0" w:color="auto"/>
              <w:left w:val="single" w:sz="6" w:space="0" w:color="auto"/>
              <w:bottom w:val="single" w:sz="6" w:space="0" w:color="auto"/>
              <w:right w:val="single" w:sz="6" w:space="0" w:color="auto"/>
            </w:tcBorders>
            <w:vAlign w:val="center"/>
          </w:tcPr>
          <w:p w14:paraId="0905F769" w14:textId="77777777" w:rsidR="003D1650" w:rsidRPr="00601FB1" w:rsidRDefault="003D1650" w:rsidP="007F6435">
            <w:pPr>
              <w:jc w:val="center"/>
              <w:rPr>
                <w:szCs w:val="16"/>
              </w:rPr>
            </w:pPr>
            <w:r w:rsidRPr="00601FB1">
              <w:rPr>
                <w:szCs w:val="16"/>
              </w:rPr>
              <w:t>80% phlorotannins (1,3,5-trioxo C</w:t>
            </w:r>
            <w:r w:rsidRPr="00601FB1">
              <w:rPr>
                <w:szCs w:val="16"/>
                <w:vertAlign w:val="subscript"/>
              </w:rPr>
              <w:t>ar</w:t>
            </w:r>
            <w:r w:rsidRPr="00601FB1">
              <w:rPr>
                <w:szCs w:val="16"/>
              </w:rPr>
              <w:t>H); 20% anomerics (O</w:t>
            </w:r>
            <w:r w:rsidRPr="00601FB1">
              <w:rPr>
                <w:szCs w:val="16"/>
                <w:vertAlign w:val="subscript"/>
              </w:rPr>
              <w:t>2</w:t>
            </w:r>
            <w:r w:rsidRPr="00601FB1">
              <w:rPr>
                <w:szCs w:val="16"/>
              </w:rPr>
              <w:t>CH)</w:t>
            </w:r>
          </w:p>
        </w:tc>
        <w:tc>
          <w:tcPr>
            <w:tcW w:w="1247" w:type="dxa"/>
            <w:vMerge/>
            <w:tcBorders>
              <w:left w:val="single" w:sz="6" w:space="0" w:color="auto"/>
              <w:bottom w:val="single" w:sz="6" w:space="0" w:color="auto"/>
              <w:right w:val="single" w:sz="6" w:space="0" w:color="auto"/>
            </w:tcBorders>
            <w:shd w:val="clear" w:color="auto" w:fill="auto"/>
            <w:vAlign w:val="center"/>
          </w:tcPr>
          <w:p w14:paraId="44F128D2" w14:textId="77777777" w:rsidR="003D1650" w:rsidRPr="00601FB1" w:rsidRDefault="003D1650" w:rsidP="007F6435">
            <w:pPr>
              <w:jc w:val="center"/>
            </w:pPr>
          </w:p>
        </w:tc>
        <w:tc>
          <w:tcPr>
            <w:tcW w:w="1872" w:type="dxa"/>
            <w:tcBorders>
              <w:top w:val="single" w:sz="6" w:space="0" w:color="auto"/>
              <w:left w:val="single" w:sz="6" w:space="0" w:color="auto"/>
              <w:bottom w:val="single" w:sz="6" w:space="0" w:color="auto"/>
              <w:right w:val="single" w:sz="6" w:space="0" w:color="auto"/>
            </w:tcBorders>
            <w:shd w:val="clear" w:color="auto" w:fill="DBE5F1"/>
            <w:vAlign w:val="center"/>
          </w:tcPr>
          <w:p w14:paraId="72B7EA89" w14:textId="77777777" w:rsidR="003D1650" w:rsidRPr="00601FB1" w:rsidRDefault="003D1650" w:rsidP="007F6435">
            <w:pPr>
              <w:jc w:val="center"/>
            </w:pPr>
            <w:r w:rsidRPr="00601FB1">
              <w:t>4.7/ 9.9</w:t>
            </w:r>
          </w:p>
        </w:tc>
        <w:tc>
          <w:tcPr>
            <w:tcW w:w="2304" w:type="dxa"/>
            <w:tcBorders>
              <w:top w:val="single" w:sz="6" w:space="0" w:color="auto"/>
              <w:left w:val="single" w:sz="6" w:space="0" w:color="auto"/>
              <w:bottom w:val="single" w:sz="6" w:space="0" w:color="auto"/>
              <w:right w:val="single" w:sz="6" w:space="0" w:color="auto"/>
            </w:tcBorders>
            <w:shd w:val="clear" w:color="auto" w:fill="DBE5F1"/>
            <w:vAlign w:val="center"/>
          </w:tcPr>
          <w:p w14:paraId="14AD7957" w14:textId="77777777" w:rsidR="003D1650" w:rsidRPr="00601FB1" w:rsidRDefault="003D1650" w:rsidP="007F6435">
            <w:pPr>
              <w:jc w:val="center"/>
              <w:rPr>
                <w:szCs w:val="16"/>
              </w:rPr>
            </w:pPr>
            <w:r w:rsidRPr="00601FB1">
              <w:rPr>
                <w:szCs w:val="16"/>
              </w:rPr>
              <w:t>60% phlorotannins (1,3,5-trioxo C</w:t>
            </w:r>
            <w:r w:rsidRPr="00601FB1">
              <w:rPr>
                <w:szCs w:val="16"/>
                <w:vertAlign w:val="subscript"/>
              </w:rPr>
              <w:t>ar</w:t>
            </w:r>
            <w:r w:rsidRPr="00601FB1">
              <w:rPr>
                <w:szCs w:val="16"/>
              </w:rPr>
              <w:t>H)</w:t>
            </w:r>
          </w:p>
        </w:tc>
      </w:tr>
      <w:tr w:rsidR="003D1650" w:rsidRPr="00601FB1" w14:paraId="5ABD210E" w14:textId="77777777" w:rsidTr="007F6435">
        <w:trPr>
          <w:trHeight w:val="290"/>
        </w:trPr>
        <w:tc>
          <w:tcPr>
            <w:tcW w:w="1152" w:type="dxa"/>
            <w:tcBorders>
              <w:top w:val="single" w:sz="6" w:space="0" w:color="auto"/>
              <w:left w:val="single" w:sz="6" w:space="0" w:color="auto"/>
              <w:bottom w:val="single" w:sz="6" w:space="0" w:color="auto"/>
              <w:right w:val="single" w:sz="6" w:space="0" w:color="auto"/>
            </w:tcBorders>
            <w:vAlign w:val="center"/>
          </w:tcPr>
          <w:p w14:paraId="5DACC285" w14:textId="77777777" w:rsidR="003D1650" w:rsidRPr="00601FB1" w:rsidRDefault="003D1650" w:rsidP="007F6435">
            <w:pPr>
              <w:autoSpaceDE w:val="0"/>
              <w:autoSpaceDN w:val="0"/>
              <w:adjustRightInd w:val="0"/>
              <w:jc w:val="center"/>
              <w:rPr>
                <w:b/>
                <w:bCs/>
                <w:lang w:eastAsia="de-DE"/>
              </w:rPr>
            </w:pPr>
            <w:r w:rsidRPr="00601FB1">
              <w:rPr>
                <w:b/>
                <w:bCs/>
                <w:lang w:eastAsia="de-DE"/>
              </w:rPr>
              <w:t>160 -   90 ppm</w:t>
            </w:r>
          </w:p>
        </w:tc>
        <w:tc>
          <w:tcPr>
            <w:tcW w:w="2835" w:type="dxa"/>
            <w:tcBorders>
              <w:top w:val="single" w:sz="6" w:space="0" w:color="auto"/>
              <w:left w:val="single" w:sz="6" w:space="0" w:color="auto"/>
              <w:bottom w:val="single" w:sz="6" w:space="0" w:color="auto"/>
              <w:right w:val="single" w:sz="6" w:space="0" w:color="auto"/>
            </w:tcBorders>
            <w:vAlign w:val="center"/>
          </w:tcPr>
          <w:p w14:paraId="47AF5257" w14:textId="77777777" w:rsidR="003D1650" w:rsidRPr="00601FB1" w:rsidRDefault="003D1650" w:rsidP="007F6435">
            <w:pPr>
              <w:jc w:val="center"/>
              <w:rPr>
                <w:szCs w:val="16"/>
              </w:rPr>
            </w:pPr>
            <w:r w:rsidRPr="00601FB1">
              <w:rPr>
                <w:szCs w:val="16"/>
              </w:rPr>
              <w:t>total C</w:t>
            </w:r>
            <w:r w:rsidRPr="00601FB1">
              <w:rPr>
                <w:szCs w:val="16"/>
                <w:vertAlign w:val="subscript"/>
              </w:rPr>
              <w:t>ar</w:t>
            </w:r>
            <w:r w:rsidRPr="00601FB1">
              <w:rPr>
                <w:szCs w:val="16"/>
              </w:rPr>
              <w:t>-OZ (any kind)</w:t>
            </w:r>
          </w:p>
        </w:tc>
        <w:tc>
          <w:tcPr>
            <w:tcW w:w="1247" w:type="dxa"/>
            <w:tcBorders>
              <w:top w:val="single" w:sz="6" w:space="0" w:color="auto"/>
              <w:left w:val="single" w:sz="6" w:space="0" w:color="auto"/>
              <w:bottom w:val="single" w:sz="6" w:space="0" w:color="auto"/>
              <w:right w:val="single" w:sz="6" w:space="0" w:color="auto"/>
            </w:tcBorders>
            <w:shd w:val="clear" w:color="auto" w:fill="auto"/>
            <w:vAlign w:val="center"/>
          </w:tcPr>
          <w:p w14:paraId="2BF6AE45" w14:textId="77777777" w:rsidR="003D1650" w:rsidRPr="00601FB1" w:rsidRDefault="003D1650" w:rsidP="007F6435">
            <w:pPr>
              <w:jc w:val="center"/>
            </w:pPr>
            <w:r w:rsidRPr="00601FB1">
              <w:t>18</w:t>
            </w:r>
            <w:r w:rsidRPr="00601FB1">
              <w:rPr>
                <w:vertAlign w:val="superscript"/>
              </w:rPr>
              <w:t>a</w:t>
            </w:r>
          </w:p>
        </w:tc>
        <w:tc>
          <w:tcPr>
            <w:tcW w:w="1872" w:type="dxa"/>
            <w:tcBorders>
              <w:top w:val="single" w:sz="6" w:space="0" w:color="auto"/>
              <w:left w:val="single" w:sz="6" w:space="0" w:color="auto"/>
              <w:bottom w:val="single" w:sz="6" w:space="0" w:color="auto"/>
              <w:right w:val="single" w:sz="6" w:space="0" w:color="auto"/>
            </w:tcBorders>
            <w:shd w:val="clear" w:color="auto" w:fill="DBE5F1"/>
            <w:vAlign w:val="center"/>
          </w:tcPr>
          <w:p w14:paraId="31885EAA" w14:textId="77777777" w:rsidR="003D1650" w:rsidRPr="00601FB1" w:rsidRDefault="003D1650" w:rsidP="007F6435">
            <w:pPr>
              <w:jc w:val="center"/>
            </w:pPr>
            <w:r w:rsidRPr="00601FB1">
              <w:t>8.4 / 44.4</w:t>
            </w:r>
          </w:p>
        </w:tc>
        <w:tc>
          <w:tcPr>
            <w:tcW w:w="2304" w:type="dxa"/>
            <w:tcBorders>
              <w:top w:val="single" w:sz="6" w:space="0" w:color="auto"/>
              <w:left w:val="single" w:sz="6" w:space="0" w:color="auto"/>
              <w:bottom w:val="single" w:sz="6" w:space="0" w:color="auto"/>
              <w:right w:val="single" w:sz="6" w:space="0" w:color="auto"/>
            </w:tcBorders>
            <w:shd w:val="clear" w:color="auto" w:fill="DBE5F1"/>
            <w:vAlign w:val="center"/>
          </w:tcPr>
          <w:p w14:paraId="57A4722E" w14:textId="77777777" w:rsidR="003D1650" w:rsidRPr="00601FB1" w:rsidRDefault="003D1650" w:rsidP="007F6435">
            <w:pPr>
              <w:jc w:val="center"/>
              <w:rPr>
                <w:szCs w:val="16"/>
              </w:rPr>
            </w:pPr>
            <w:r w:rsidRPr="00601FB1">
              <w:rPr>
                <w:szCs w:val="16"/>
              </w:rPr>
              <w:t>total C</w:t>
            </w:r>
            <w:r w:rsidRPr="00601FB1">
              <w:rPr>
                <w:szCs w:val="16"/>
                <w:vertAlign w:val="subscript"/>
              </w:rPr>
              <w:t>ar</w:t>
            </w:r>
            <w:r w:rsidRPr="00601FB1">
              <w:rPr>
                <w:szCs w:val="16"/>
              </w:rPr>
              <w:t>-OZ (any kind)</w:t>
            </w:r>
          </w:p>
        </w:tc>
      </w:tr>
    </w:tbl>
    <w:p w14:paraId="24AA07D4" w14:textId="77777777" w:rsidR="003D1650" w:rsidRPr="00601FB1" w:rsidRDefault="003D1650" w:rsidP="003D1650">
      <w:pPr>
        <w:spacing w:after="60"/>
        <w:jc w:val="both"/>
        <w:rPr>
          <w:b/>
          <w:highlight w:val="yellow"/>
        </w:rPr>
      </w:pPr>
    </w:p>
    <w:p w14:paraId="29FB1F84" w14:textId="77777777" w:rsidR="003D1650" w:rsidRPr="00601FB1" w:rsidRDefault="003D1650" w:rsidP="003D1650">
      <w:pPr>
        <w:spacing w:after="60"/>
        <w:jc w:val="both"/>
        <w:rPr>
          <w:b/>
          <w:highlight w:val="yellow"/>
        </w:rPr>
      </w:pPr>
    </w:p>
    <w:p w14:paraId="21F4DA14" w14:textId="77777777" w:rsidR="003D1650" w:rsidRPr="00601FB1" w:rsidRDefault="003D1650" w:rsidP="003D1650">
      <w:pPr>
        <w:rPr>
          <w:b/>
        </w:rPr>
      </w:pPr>
      <w:r w:rsidRPr="00601FB1">
        <w:rPr>
          <w:b/>
        </w:rPr>
        <w:br w:type="page"/>
      </w:r>
    </w:p>
    <w:p w14:paraId="495F03E9" w14:textId="4FE5D8E0" w:rsidR="003D1650" w:rsidRPr="00601FB1" w:rsidRDefault="003D1650" w:rsidP="003D1650">
      <w:pPr>
        <w:spacing w:after="60"/>
        <w:jc w:val="both"/>
        <w:rPr>
          <w:lang w:val="en-GB"/>
        </w:rPr>
      </w:pPr>
      <w:r>
        <w:rPr>
          <w:b/>
        </w:rPr>
        <w:lastRenderedPageBreak/>
        <w:t>Table S</w:t>
      </w:r>
      <w:r w:rsidRPr="00601FB1">
        <w:rPr>
          <w:b/>
        </w:rPr>
        <w:t>5.</w:t>
      </w:r>
      <w:r w:rsidRPr="00601FB1">
        <w:t xml:space="preserve"> </w:t>
      </w:r>
      <w:r w:rsidRPr="00601FB1">
        <w:rPr>
          <w:lang w:val="en-GB"/>
        </w:rPr>
        <w:t xml:space="preserve">(Top): </w:t>
      </w:r>
      <w:r w:rsidRPr="00601FB1">
        <w:rPr>
          <w:vertAlign w:val="superscript"/>
          <w:lang w:val="en-GB"/>
        </w:rPr>
        <w:t>13</w:t>
      </w:r>
      <w:r w:rsidRPr="00601FB1">
        <w:rPr>
          <w:lang w:val="en-GB"/>
        </w:rPr>
        <w:t xml:space="preserve">C NMR section integrals (percent of total carbon) and key substructures of consolidated </w:t>
      </w:r>
      <w:r w:rsidRPr="00601FB1">
        <w:rPr>
          <w:i/>
          <w:lang w:val="en-GB"/>
        </w:rPr>
        <w:t>Sargassum</w:t>
      </w:r>
      <w:r w:rsidRPr="00601FB1">
        <w:rPr>
          <w:lang w:val="en-GB"/>
        </w:rPr>
        <w:t xml:space="preserve"> SPE-DOM. Bottom: Substructures used for basic NMR-derived reverse mixing model with nominal H/C and O/C ratios given (Hertkorn et al., 2013). </w:t>
      </w:r>
      <w:r w:rsidRPr="00601FB1">
        <w:rPr>
          <w:i/>
          <w:lang w:val="en-GB"/>
        </w:rPr>
        <w:t>Sargassum</w:t>
      </w:r>
      <w:r w:rsidRPr="00601FB1">
        <w:rPr>
          <w:lang w:val="en-GB"/>
        </w:rPr>
        <w:t xml:space="preserve"> extract showed lower H/C ratio (1.23 vs. 1.38) and higher O/C ratio (0.78 vs. 0.73) than surface open Atlantic Ocean SPE-DOM </w:t>
      </w:r>
      <w:r w:rsidRPr="00601FB1">
        <w:rPr>
          <w:lang w:val="en-GB"/>
        </w:rPr>
        <w:fldChar w:fldCharType="begin" w:fldLock="1"/>
      </w:r>
      <w:r w:rsidR="00773A9C">
        <w:rPr>
          <w:lang w:val="en-GB"/>
        </w:rPr>
        <w:instrText>ADDIN CSL_CITATION {"citationItems":[{"id":"ITEM-1","itemData":{"DOI":"10.5194/bg-10-1583-2013","ISBN":"1726-4170; 1726-4189","ISSN":"17264170","abstract":"Non target high resolution organic structural spectroscopy of marine dissolved organic matter (DOM) isolated on 27 November 2008 by means of solid phase extraction (SPE) from four different depths in the South Atlantic Ocean off the Angola coast (3.1 E; 17.7 S; Angola basin) provided molecular level information of complex unknowns with unprecedented coverage and resolution. The sampling was intended to represent major characteristic oceanic regimes of general significance: 5 m (FISH; near surface photic zone), 48 m (FMAX; fluorescence maximum), 200 m (upper mesopelagic zone) and 5446 m (30 m above ground). 800 MHz proton (1H) nuclear magnetic resonance (NMR) 1H NMR, spectra were least affected by fast and differential transverse NMR relaxation and produced at first similar looking, rather smooth bulk NMR envelopes reflecting intrinsic averaging from massive signal overlap. Visibly resolved NMR signatures were most abundant in surface DOM but contributed at most a few percent to the total 1H NMR integral and were mainly limited to unsaturated and singly oxygenated carbon chemical environments. The relative abundance and variance of resolved signatures between samples was maximal in the aromatic region; in particular, the aromatic resolved NMR signature of the deep ocean sample at 5446 m was considerably different from that of all other samples. When scaled to equal total NMR integral, 1H NMR spectra of the four marine DOM samples revealed considerable variance in abundance for all major chemical environments across the entire range of chemical shift. Abundance of singly oxygenated CH units and acetate derivatives declined from surface to depth whereas aliphatics and carboxyl-rich alicyclic molecules (CRAM) derived molecules increased in abundance. Surface DOM contained a remarkably lesser abundance of methyl esters than all other marine DOM, likely a consequence of photodegradation from direct exposure to sunlight. All DOM showed similar overall 13C NMR resonance envelopes typical of an intricate mixture of natural organic matter with noticeable peaks of anomerics and C-aromatics carbon whereas oxygenated aromatics and ketones were of too low abundance to result in noticeable humps at the S/N ratio provided. Integration according to major substructure regimes revealed continual increase of carboxylic acids and ketones from surface to deep marine DOM, reflecting a progressive oxygenation of marine DOM, with concomitant decline of carbohydrate-related subs…","author":[{"dropping-particle":"","family":"Hertkorn","given":"N.","non-dropping-particle":"","parse-names":false,"suffix":""},{"dropping-particle":"","family":"Harir","given":"M.","non-dropping-particle":"","parse-names":false,"suffix":""},{"dropping-particle":"","family":"Koch","given":"B. P.","non-dropping-particle":"","parse-names":false,"suffix":""},{"dropping-particle":"","family":"Michalke","given":"B.","non-dropping-particle":"","parse-names":false,"suffix":""},{"dropping-particle":"","family":"Schmitt-Kopplin","given":"P.","non-dropping-particle":"","parse-names":false,"suffix":""}],"container-title":"Biogeosciences","id":"ITEM-1","issue":"3","issued":{"date-parts":[["2013"]]},"page":"1583-1624","title":"High-field NMR spectroscopy and FTICR mass spectrometry: Powerful discovery tools for the molecular level characterization of marine dissolved organic matter","type":"article-journal","volume":"10"},"uris":["http://www.mendeley.com/documents/?uuid=728c2133-24a8-434a-ab3a-6564a656a008"]}],"mendeley":{"formattedCitation":"(N. Hertkorn et al., 2013)","manualFormatting":"(Hertkorn et al., 2013)","plainTextFormattedCitation":"(N. Hertkorn et al., 2013)","previouslyFormattedCitation":"(N. Hertkorn et al., 2013)"},"properties":{"noteIndex":0},"schema":"https://github.com/citation-style-language/schema/raw/master/csl-citation.json"}</w:instrText>
      </w:r>
      <w:r w:rsidRPr="00601FB1">
        <w:rPr>
          <w:lang w:val="en-GB"/>
        </w:rPr>
        <w:fldChar w:fldCharType="separate"/>
      </w:r>
      <w:r w:rsidR="00773A9C">
        <w:rPr>
          <w:noProof/>
          <w:lang w:val="en-GB"/>
        </w:rPr>
        <w:t>(</w:t>
      </w:r>
      <w:r w:rsidR="00E064C5" w:rsidRPr="00E064C5">
        <w:rPr>
          <w:noProof/>
          <w:lang w:val="en-GB"/>
        </w:rPr>
        <w:t>Hertkorn et al., 2013)</w:t>
      </w:r>
      <w:r w:rsidRPr="00601FB1">
        <w:rPr>
          <w:lang w:val="en-GB"/>
        </w:rPr>
        <w:fldChar w:fldCharType="end"/>
      </w:r>
      <w:r w:rsidRPr="00601FB1">
        <w:rPr>
          <w:lang w:val="en-GB"/>
        </w:rPr>
        <w:t>.</w:t>
      </w:r>
    </w:p>
    <w:p w14:paraId="5D25E8E5" w14:textId="77777777" w:rsidR="003D1650" w:rsidRPr="00601FB1" w:rsidRDefault="003D1650" w:rsidP="003D1650">
      <w:pPr>
        <w:spacing w:after="60"/>
        <w:jc w:val="both"/>
        <w:rPr>
          <w:i/>
          <w:sz w:val="16"/>
          <w:szCs w:val="16"/>
          <w:lang w:val="en-GB"/>
        </w:rPr>
      </w:pPr>
    </w:p>
    <w:tbl>
      <w:tblPr>
        <w:tblW w:w="9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864"/>
        <w:gridCol w:w="864"/>
        <w:gridCol w:w="1008"/>
        <w:gridCol w:w="1008"/>
        <w:gridCol w:w="816"/>
        <w:gridCol w:w="736"/>
        <w:gridCol w:w="727"/>
        <w:gridCol w:w="869"/>
        <w:gridCol w:w="869"/>
      </w:tblGrid>
      <w:tr w:rsidR="003D1650" w:rsidRPr="00601FB1" w14:paraId="64D2CDBC" w14:textId="77777777" w:rsidTr="007F6435">
        <w:trPr>
          <w:trHeight w:val="510"/>
          <w:jc w:val="center"/>
        </w:trPr>
        <w:tc>
          <w:tcPr>
            <w:tcW w:w="1536" w:type="dxa"/>
            <w:tcBorders>
              <w:top w:val="single" w:sz="4" w:space="0" w:color="auto"/>
              <w:left w:val="single" w:sz="4" w:space="0" w:color="auto"/>
              <w:bottom w:val="single" w:sz="4" w:space="0" w:color="auto"/>
              <w:right w:val="single" w:sz="4" w:space="0" w:color="auto"/>
            </w:tcBorders>
            <w:shd w:val="clear" w:color="auto" w:fill="D9D9D9"/>
            <w:vAlign w:val="center"/>
          </w:tcPr>
          <w:p w14:paraId="12647E93" w14:textId="77777777" w:rsidR="003D1650" w:rsidRPr="00601FB1" w:rsidRDefault="003D1650" w:rsidP="007F6435">
            <w:pPr>
              <w:jc w:val="center"/>
              <w:rPr>
                <w:b/>
                <w:lang w:val="en-GB"/>
              </w:rPr>
            </w:pPr>
            <w:r w:rsidRPr="00601FB1">
              <w:rPr>
                <w:rFonts w:ascii="Symbol" w:hAnsi="Symbol"/>
                <w:b/>
                <w:lang w:val="en-GB"/>
              </w:rPr>
              <w:t></w:t>
            </w:r>
            <w:r w:rsidRPr="00601FB1">
              <w:rPr>
                <w:b/>
                <w:lang w:val="en-GB"/>
              </w:rPr>
              <w:t>(</w:t>
            </w:r>
            <w:r w:rsidRPr="00601FB1">
              <w:rPr>
                <w:b/>
                <w:vertAlign w:val="superscript"/>
                <w:lang w:val="en-GB"/>
              </w:rPr>
              <w:t>13</w:t>
            </w:r>
            <w:r w:rsidRPr="00601FB1">
              <w:rPr>
                <w:b/>
                <w:lang w:val="en-GB"/>
              </w:rPr>
              <w:t>C) ppm</w:t>
            </w:r>
          </w:p>
          <w:p w14:paraId="345877AA" w14:textId="77777777" w:rsidR="003D1650" w:rsidRPr="00601FB1" w:rsidRDefault="003D1650" w:rsidP="007F6435">
            <w:pPr>
              <w:jc w:val="center"/>
              <w:rPr>
                <w:lang w:val="en-GB"/>
              </w:rPr>
            </w:pPr>
          </w:p>
        </w:tc>
        <w:tc>
          <w:tcPr>
            <w:tcW w:w="8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F37951" w14:textId="77777777" w:rsidR="003D1650" w:rsidRPr="00601FB1" w:rsidRDefault="003D1650" w:rsidP="007F6435">
            <w:pPr>
              <w:jc w:val="center"/>
              <w:rPr>
                <w:b/>
                <w:lang w:val="en-GB"/>
              </w:rPr>
            </w:pPr>
            <w:r w:rsidRPr="00601FB1">
              <w:rPr>
                <w:b/>
                <w:lang w:val="en-GB"/>
              </w:rPr>
              <w:t>220-187</w:t>
            </w:r>
          </w:p>
        </w:tc>
        <w:tc>
          <w:tcPr>
            <w:tcW w:w="8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781F9FB" w14:textId="77777777" w:rsidR="003D1650" w:rsidRPr="00601FB1" w:rsidRDefault="003D1650" w:rsidP="007F6435">
            <w:pPr>
              <w:jc w:val="center"/>
              <w:rPr>
                <w:b/>
                <w:lang w:val="en-GB"/>
              </w:rPr>
            </w:pPr>
            <w:r w:rsidRPr="00601FB1">
              <w:rPr>
                <w:b/>
                <w:lang w:val="en-GB"/>
              </w:rPr>
              <w:t>187-167</w:t>
            </w:r>
          </w:p>
        </w:tc>
        <w:tc>
          <w:tcPr>
            <w:tcW w:w="10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5FFF0E" w14:textId="77777777" w:rsidR="003D1650" w:rsidRPr="00601FB1" w:rsidRDefault="003D1650" w:rsidP="007F6435">
            <w:pPr>
              <w:jc w:val="center"/>
              <w:rPr>
                <w:b/>
                <w:lang w:val="en-GB"/>
              </w:rPr>
            </w:pPr>
            <w:r w:rsidRPr="00601FB1">
              <w:rPr>
                <w:b/>
                <w:lang w:val="en-GB"/>
              </w:rPr>
              <w:t>167-145</w:t>
            </w:r>
          </w:p>
        </w:tc>
        <w:tc>
          <w:tcPr>
            <w:tcW w:w="10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C89300" w14:textId="77777777" w:rsidR="003D1650" w:rsidRPr="00601FB1" w:rsidRDefault="003D1650" w:rsidP="007F6435">
            <w:pPr>
              <w:jc w:val="center"/>
              <w:rPr>
                <w:b/>
                <w:lang w:val="en-GB"/>
              </w:rPr>
            </w:pPr>
            <w:r w:rsidRPr="00601FB1">
              <w:rPr>
                <w:b/>
                <w:lang w:val="en-GB"/>
              </w:rPr>
              <w:t>145-108</w:t>
            </w:r>
          </w:p>
        </w:tc>
        <w:tc>
          <w:tcPr>
            <w:tcW w:w="81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2BC5BD0" w14:textId="77777777" w:rsidR="003D1650" w:rsidRPr="00601FB1" w:rsidRDefault="003D1650" w:rsidP="007F6435">
            <w:pPr>
              <w:jc w:val="center"/>
              <w:rPr>
                <w:b/>
                <w:lang w:val="en-GB"/>
              </w:rPr>
            </w:pPr>
            <w:r w:rsidRPr="00601FB1">
              <w:rPr>
                <w:b/>
                <w:lang w:val="en-GB"/>
              </w:rPr>
              <w:t>108-90</w:t>
            </w:r>
          </w:p>
        </w:tc>
        <w:tc>
          <w:tcPr>
            <w:tcW w:w="7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1B1B4B" w14:textId="77777777" w:rsidR="003D1650" w:rsidRPr="00601FB1" w:rsidRDefault="003D1650" w:rsidP="007F6435">
            <w:pPr>
              <w:jc w:val="center"/>
              <w:rPr>
                <w:b/>
                <w:lang w:val="en-GB"/>
              </w:rPr>
            </w:pPr>
            <w:r w:rsidRPr="00601FB1">
              <w:rPr>
                <w:b/>
                <w:lang w:val="en-GB"/>
              </w:rPr>
              <w:t>90-47</w:t>
            </w:r>
          </w:p>
        </w:tc>
        <w:tc>
          <w:tcPr>
            <w:tcW w:w="7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DF2F931" w14:textId="77777777" w:rsidR="003D1650" w:rsidRPr="00601FB1" w:rsidRDefault="003D1650" w:rsidP="007F6435">
            <w:pPr>
              <w:jc w:val="center"/>
              <w:rPr>
                <w:b/>
                <w:lang w:val="en-GB"/>
              </w:rPr>
            </w:pPr>
            <w:r w:rsidRPr="00601FB1">
              <w:rPr>
                <w:b/>
                <w:lang w:val="en-GB"/>
              </w:rPr>
              <w:t>47-0</w:t>
            </w:r>
          </w:p>
        </w:tc>
        <w:tc>
          <w:tcPr>
            <w:tcW w:w="86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4EAAAF" w14:textId="77777777" w:rsidR="003D1650" w:rsidRPr="00601FB1" w:rsidRDefault="003D1650" w:rsidP="007F6435">
            <w:pPr>
              <w:jc w:val="center"/>
              <w:rPr>
                <w:b/>
                <w:bCs/>
                <w:color w:val="002060"/>
                <w:lang w:val="en-GB"/>
              </w:rPr>
            </w:pPr>
            <w:r w:rsidRPr="00601FB1">
              <w:rPr>
                <w:b/>
                <w:bCs/>
                <w:iCs/>
                <w:color w:val="002060"/>
                <w:lang w:val="en-GB"/>
              </w:rPr>
              <w:t>H/C ratio</w:t>
            </w:r>
          </w:p>
        </w:tc>
        <w:tc>
          <w:tcPr>
            <w:tcW w:w="86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DF6EC44" w14:textId="77777777" w:rsidR="003D1650" w:rsidRPr="00601FB1" w:rsidRDefault="003D1650" w:rsidP="007F6435">
            <w:pPr>
              <w:jc w:val="center"/>
              <w:rPr>
                <w:b/>
                <w:bCs/>
                <w:color w:val="C00000"/>
                <w:lang w:val="en-GB"/>
              </w:rPr>
            </w:pPr>
            <w:r w:rsidRPr="00601FB1">
              <w:rPr>
                <w:b/>
                <w:bCs/>
                <w:color w:val="C00000"/>
                <w:lang w:val="en-GB"/>
              </w:rPr>
              <w:t>O/C ratio</w:t>
            </w:r>
          </w:p>
        </w:tc>
      </w:tr>
      <w:tr w:rsidR="003D1650" w:rsidRPr="00601FB1" w14:paraId="3C560B70" w14:textId="77777777" w:rsidTr="007F6435">
        <w:trPr>
          <w:trHeight w:val="454"/>
          <w:jc w:val="center"/>
        </w:trPr>
        <w:tc>
          <w:tcPr>
            <w:tcW w:w="1536"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62B87C2" w14:textId="77777777" w:rsidR="003D1650" w:rsidRPr="00601FB1" w:rsidRDefault="003D1650" w:rsidP="007F6435">
            <w:pPr>
              <w:jc w:val="center"/>
              <w:rPr>
                <w:lang w:val="en-GB"/>
              </w:rPr>
            </w:pPr>
            <w:r w:rsidRPr="00601FB1">
              <w:rPr>
                <w:lang w:val="en-GB" w:eastAsia="zh-CN"/>
              </w:rPr>
              <w:t>k</w:t>
            </w:r>
            <w:r w:rsidRPr="00601FB1">
              <w:rPr>
                <w:lang w:val="en-GB"/>
              </w:rPr>
              <w:t>ey substructures</w:t>
            </w:r>
          </w:p>
        </w:tc>
        <w:tc>
          <w:tcPr>
            <w:tcW w:w="864"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F03C483" w14:textId="77777777" w:rsidR="003D1650" w:rsidRPr="00601FB1" w:rsidRDefault="003D1650" w:rsidP="007F6435">
            <w:pPr>
              <w:jc w:val="center"/>
              <w:rPr>
                <w:lang w:val="en-GB"/>
              </w:rPr>
            </w:pPr>
            <w:r w:rsidRPr="00601FB1">
              <w:rPr>
                <w:b/>
                <w:u w:val="single"/>
                <w:lang w:val="en-GB"/>
              </w:rPr>
              <w:t>C</w:t>
            </w:r>
            <w:r w:rsidRPr="00601FB1">
              <w:rPr>
                <w:lang w:val="en-GB"/>
              </w:rPr>
              <w:t>=O</w:t>
            </w:r>
          </w:p>
        </w:tc>
        <w:tc>
          <w:tcPr>
            <w:tcW w:w="864"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E96C7C7" w14:textId="77777777" w:rsidR="003D1650" w:rsidRPr="00601FB1" w:rsidRDefault="003D1650" w:rsidP="007F6435">
            <w:pPr>
              <w:jc w:val="center"/>
              <w:rPr>
                <w:lang w:val="en-GB"/>
              </w:rPr>
            </w:pPr>
            <w:r w:rsidRPr="00601FB1">
              <w:rPr>
                <w:b/>
                <w:u w:val="single"/>
                <w:lang w:val="en-GB"/>
              </w:rPr>
              <w:t>C</w:t>
            </w:r>
            <w:r w:rsidRPr="00601FB1">
              <w:rPr>
                <w:lang w:val="en-GB"/>
              </w:rPr>
              <w:t>OX</w:t>
            </w:r>
          </w:p>
        </w:tc>
        <w:tc>
          <w:tcPr>
            <w:tcW w:w="100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97B169A" w14:textId="77777777" w:rsidR="003D1650" w:rsidRPr="00601FB1" w:rsidRDefault="003D1650" w:rsidP="007F6435">
            <w:pPr>
              <w:jc w:val="center"/>
              <w:rPr>
                <w:lang w:val="en-GB"/>
              </w:rPr>
            </w:pPr>
            <w:r w:rsidRPr="00601FB1">
              <w:rPr>
                <w:b/>
                <w:u w:val="single"/>
                <w:lang w:val="en-GB"/>
              </w:rPr>
              <w:t>C</w:t>
            </w:r>
            <w:r w:rsidRPr="00601FB1">
              <w:rPr>
                <w:vertAlign w:val="subscript"/>
                <w:lang w:val="en-GB"/>
              </w:rPr>
              <w:t>ar</w:t>
            </w:r>
            <w:r w:rsidRPr="00601FB1">
              <w:rPr>
                <w:lang w:val="en-GB"/>
              </w:rPr>
              <w:t>-O</w:t>
            </w:r>
          </w:p>
        </w:tc>
        <w:tc>
          <w:tcPr>
            <w:tcW w:w="100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21EEEB4" w14:textId="77777777" w:rsidR="003D1650" w:rsidRPr="00601FB1" w:rsidRDefault="003D1650" w:rsidP="007F6435">
            <w:pPr>
              <w:jc w:val="center"/>
              <w:rPr>
                <w:lang w:val="en-GB"/>
              </w:rPr>
            </w:pPr>
            <w:r w:rsidRPr="00601FB1">
              <w:rPr>
                <w:b/>
                <w:u w:val="single"/>
                <w:lang w:val="en-GB"/>
              </w:rPr>
              <w:t>C</w:t>
            </w:r>
            <w:r w:rsidRPr="00601FB1">
              <w:rPr>
                <w:vertAlign w:val="subscript"/>
                <w:lang w:val="en-GB"/>
              </w:rPr>
              <w:t>ar</w:t>
            </w:r>
            <w:r w:rsidRPr="00601FB1">
              <w:rPr>
                <w:lang w:val="en-GB"/>
              </w:rPr>
              <w:t>-C,H</w:t>
            </w:r>
          </w:p>
        </w:tc>
        <w:tc>
          <w:tcPr>
            <w:tcW w:w="816"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B86AA6" w14:textId="77777777" w:rsidR="003D1650" w:rsidRPr="00601FB1" w:rsidRDefault="003D1650" w:rsidP="007F6435">
            <w:pPr>
              <w:jc w:val="center"/>
              <w:rPr>
                <w:lang w:val="en-GB"/>
              </w:rPr>
            </w:pPr>
            <w:r w:rsidRPr="00601FB1">
              <w:rPr>
                <w:lang w:val="en-GB"/>
              </w:rPr>
              <w:t>O</w:t>
            </w:r>
            <w:r w:rsidRPr="00601FB1">
              <w:rPr>
                <w:vertAlign w:val="subscript"/>
                <w:lang w:val="en-GB"/>
              </w:rPr>
              <w:t>2</w:t>
            </w:r>
            <w:r w:rsidRPr="00601FB1">
              <w:rPr>
                <w:b/>
                <w:u w:val="single"/>
                <w:lang w:val="en-GB"/>
              </w:rPr>
              <w:t>C</w:t>
            </w:r>
            <w:r w:rsidRPr="00601FB1">
              <w:rPr>
                <w:lang w:val="en-GB"/>
              </w:rPr>
              <w:t>H</w:t>
            </w:r>
          </w:p>
        </w:tc>
        <w:tc>
          <w:tcPr>
            <w:tcW w:w="736"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8E0346D" w14:textId="77777777" w:rsidR="003D1650" w:rsidRPr="00601FB1" w:rsidRDefault="003D1650" w:rsidP="007F6435">
            <w:pPr>
              <w:jc w:val="center"/>
              <w:rPr>
                <w:lang w:val="en-GB"/>
              </w:rPr>
            </w:pPr>
            <w:r w:rsidRPr="00601FB1">
              <w:rPr>
                <w:lang w:val="en-GB"/>
              </w:rPr>
              <w:t>O</w:t>
            </w:r>
            <w:r w:rsidRPr="00601FB1">
              <w:rPr>
                <w:b/>
                <w:u w:val="single"/>
                <w:lang w:val="en-GB"/>
              </w:rPr>
              <w:t>C</w:t>
            </w:r>
            <w:r w:rsidRPr="00601FB1">
              <w:rPr>
                <w:lang w:val="en-GB"/>
              </w:rPr>
              <w:t>H</w:t>
            </w:r>
          </w:p>
        </w:tc>
        <w:tc>
          <w:tcPr>
            <w:tcW w:w="72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48166F" w14:textId="77777777" w:rsidR="003D1650" w:rsidRPr="00601FB1" w:rsidRDefault="003D1650" w:rsidP="007F6435">
            <w:pPr>
              <w:jc w:val="center"/>
              <w:rPr>
                <w:lang w:val="en-GB"/>
              </w:rPr>
            </w:pPr>
            <w:r w:rsidRPr="00601FB1">
              <w:rPr>
                <w:lang w:val="en-GB"/>
              </w:rPr>
              <w:t>C</w:t>
            </w:r>
            <w:r w:rsidRPr="00601FB1">
              <w:rPr>
                <w:b/>
                <w:u w:val="single"/>
                <w:lang w:val="en-GB"/>
              </w:rPr>
              <w:t>C</w:t>
            </w:r>
            <w:r w:rsidRPr="00601FB1">
              <w:rPr>
                <w:lang w:val="en-GB"/>
              </w:rPr>
              <w:t>H</w:t>
            </w:r>
          </w:p>
        </w:tc>
        <w:tc>
          <w:tcPr>
            <w:tcW w:w="1738"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64917C2F" w14:textId="77777777" w:rsidR="003D1650" w:rsidRPr="00601FB1" w:rsidRDefault="003D1650" w:rsidP="007F6435">
            <w:pPr>
              <w:jc w:val="center"/>
              <w:rPr>
                <w:b/>
                <w:bCs/>
                <w:color w:val="002060"/>
              </w:rPr>
            </w:pPr>
          </w:p>
        </w:tc>
      </w:tr>
      <w:tr w:rsidR="003D1650" w:rsidRPr="00601FB1" w14:paraId="78EFAF67" w14:textId="77777777" w:rsidTr="007F6435">
        <w:trPr>
          <w:trHeight w:val="283"/>
          <w:jc w:val="center"/>
        </w:trPr>
        <w:tc>
          <w:tcPr>
            <w:tcW w:w="1536" w:type="dxa"/>
            <w:tcBorders>
              <w:top w:val="single" w:sz="4" w:space="0" w:color="auto"/>
              <w:left w:val="single" w:sz="4" w:space="0" w:color="auto"/>
              <w:bottom w:val="single" w:sz="4" w:space="0" w:color="auto"/>
              <w:right w:val="single" w:sz="4" w:space="0" w:color="auto"/>
            </w:tcBorders>
            <w:vAlign w:val="center"/>
            <w:hideMark/>
          </w:tcPr>
          <w:p w14:paraId="4C01A4E6" w14:textId="77777777" w:rsidR="003D1650" w:rsidRPr="00601FB1" w:rsidRDefault="003D1650" w:rsidP="007F6435">
            <w:pPr>
              <w:jc w:val="center"/>
            </w:pPr>
            <w:r w:rsidRPr="00601FB1">
              <w:t>all carbon</w:t>
            </w:r>
          </w:p>
        </w:tc>
        <w:tc>
          <w:tcPr>
            <w:tcW w:w="864" w:type="dxa"/>
            <w:tcBorders>
              <w:top w:val="single" w:sz="4" w:space="0" w:color="auto"/>
              <w:left w:val="single" w:sz="4" w:space="0" w:color="auto"/>
              <w:bottom w:val="single" w:sz="4" w:space="0" w:color="auto"/>
              <w:right w:val="single" w:sz="4" w:space="0" w:color="auto"/>
            </w:tcBorders>
            <w:vAlign w:val="center"/>
            <w:hideMark/>
          </w:tcPr>
          <w:p w14:paraId="761FE3E4" w14:textId="6F7DCCBE" w:rsidR="003D1650" w:rsidRPr="00601FB1" w:rsidRDefault="00192F37" w:rsidP="007F6435">
            <w:pPr>
              <w:jc w:val="center"/>
            </w:pPr>
            <w:r>
              <w:t xml:space="preserve">  </w:t>
            </w:r>
            <w:r w:rsidR="003D1650" w:rsidRPr="00601FB1">
              <w:t>3.3</w:t>
            </w:r>
          </w:p>
        </w:tc>
        <w:tc>
          <w:tcPr>
            <w:tcW w:w="864" w:type="dxa"/>
            <w:tcBorders>
              <w:top w:val="single" w:sz="4" w:space="0" w:color="auto"/>
              <w:left w:val="single" w:sz="4" w:space="0" w:color="auto"/>
              <w:bottom w:val="single" w:sz="4" w:space="0" w:color="auto"/>
              <w:right w:val="single" w:sz="4" w:space="0" w:color="auto"/>
            </w:tcBorders>
            <w:vAlign w:val="center"/>
            <w:hideMark/>
          </w:tcPr>
          <w:p w14:paraId="4076A7F3" w14:textId="77777777" w:rsidR="003D1650" w:rsidRPr="00601FB1" w:rsidRDefault="003D1650" w:rsidP="007F6435">
            <w:pPr>
              <w:jc w:val="center"/>
            </w:pPr>
            <w:r w:rsidRPr="00601FB1">
              <w:t xml:space="preserve">  9.5</w:t>
            </w:r>
          </w:p>
        </w:tc>
        <w:tc>
          <w:tcPr>
            <w:tcW w:w="1008" w:type="dxa"/>
            <w:tcBorders>
              <w:top w:val="single" w:sz="4" w:space="0" w:color="auto"/>
              <w:left w:val="single" w:sz="4" w:space="0" w:color="auto"/>
              <w:bottom w:val="single" w:sz="4" w:space="0" w:color="auto"/>
              <w:right w:val="single" w:sz="4" w:space="0" w:color="auto"/>
            </w:tcBorders>
            <w:vAlign w:val="center"/>
            <w:hideMark/>
          </w:tcPr>
          <w:p w14:paraId="2315F483" w14:textId="5ABE8A75" w:rsidR="003D1650" w:rsidRPr="00601FB1" w:rsidRDefault="00192F37" w:rsidP="007F6435">
            <w:pPr>
              <w:jc w:val="center"/>
            </w:pPr>
            <w:r>
              <w:t xml:space="preserve">  </w:t>
            </w:r>
            <w:r w:rsidR="003D1650" w:rsidRPr="00601FB1">
              <w:t>3.7</w:t>
            </w:r>
          </w:p>
        </w:tc>
        <w:tc>
          <w:tcPr>
            <w:tcW w:w="1008" w:type="dxa"/>
            <w:tcBorders>
              <w:top w:val="single" w:sz="4" w:space="0" w:color="auto"/>
              <w:left w:val="single" w:sz="4" w:space="0" w:color="auto"/>
              <w:bottom w:val="single" w:sz="4" w:space="0" w:color="auto"/>
              <w:right w:val="single" w:sz="4" w:space="0" w:color="auto"/>
            </w:tcBorders>
            <w:vAlign w:val="center"/>
            <w:hideMark/>
          </w:tcPr>
          <w:p w14:paraId="1C521A43" w14:textId="77777777" w:rsidR="003D1650" w:rsidRPr="00601FB1" w:rsidRDefault="003D1650" w:rsidP="007F6435">
            <w:pPr>
              <w:jc w:val="center"/>
            </w:pPr>
            <w:r w:rsidRPr="00601FB1">
              <w:t>10.6</w:t>
            </w:r>
          </w:p>
        </w:tc>
        <w:tc>
          <w:tcPr>
            <w:tcW w:w="816" w:type="dxa"/>
            <w:tcBorders>
              <w:top w:val="single" w:sz="4" w:space="0" w:color="auto"/>
              <w:left w:val="single" w:sz="4" w:space="0" w:color="auto"/>
              <w:bottom w:val="single" w:sz="4" w:space="0" w:color="auto"/>
              <w:right w:val="single" w:sz="4" w:space="0" w:color="auto"/>
            </w:tcBorders>
            <w:vAlign w:val="center"/>
            <w:hideMark/>
          </w:tcPr>
          <w:p w14:paraId="14C6398F" w14:textId="73635D55" w:rsidR="003D1650" w:rsidRPr="00601FB1" w:rsidRDefault="00192F37" w:rsidP="007F6435">
            <w:pPr>
              <w:jc w:val="center"/>
            </w:pPr>
            <w:r>
              <w:t xml:space="preserve">  </w:t>
            </w:r>
            <w:r w:rsidR="003D1650" w:rsidRPr="00601FB1">
              <w:t>9.3</w:t>
            </w:r>
          </w:p>
        </w:tc>
        <w:tc>
          <w:tcPr>
            <w:tcW w:w="736" w:type="dxa"/>
            <w:tcBorders>
              <w:top w:val="single" w:sz="4" w:space="0" w:color="auto"/>
              <w:left w:val="single" w:sz="4" w:space="0" w:color="auto"/>
              <w:bottom w:val="single" w:sz="4" w:space="0" w:color="auto"/>
              <w:right w:val="single" w:sz="4" w:space="0" w:color="auto"/>
            </w:tcBorders>
            <w:vAlign w:val="center"/>
            <w:hideMark/>
          </w:tcPr>
          <w:p w14:paraId="139AE5CA" w14:textId="77777777" w:rsidR="003D1650" w:rsidRPr="00601FB1" w:rsidRDefault="003D1650" w:rsidP="007F6435">
            <w:pPr>
              <w:jc w:val="center"/>
            </w:pPr>
            <w:r w:rsidRPr="00601FB1">
              <w:t>33.4</w:t>
            </w:r>
          </w:p>
        </w:tc>
        <w:tc>
          <w:tcPr>
            <w:tcW w:w="727" w:type="dxa"/>
            <w:tcBorders>
              <w:top w:val="single" w:sz="4" w:space="0" w:color="auto"/>
              <w:left w:val="single" w:sz="4" w:space="0" w:color="auto"/>
              <w:bottom w:val="single" w:sz="4" w:space="0" w:color="auto"/>
              <w:right w:val="single" w:sz="4" w:space="0" w:color="auto"/>
            </w:tcBorders>
            <w:vAlign w:val="center"/>
            <w:hideMark/>
          </w:tcPr>
          <w:p w14:paraId="386E2AC2" w14:textId="77777777" w:rsidR="003D1650" w:rsidRPr="00601FB1" w:rsidRDefault="003D1650" w:rsidP="007F6435">
            <w:pPr>
              <w:jc w:val="center"/>
            </w:pPr>
            <w:r w:rsidRPr="00601FB1">
              <w:t>30.2</w:t>
            </w:r>
          </w:p>
        </w:tc>
        <w:tc>
          <w:tcPr>
            <w:tcW w:w="869" w:type="dxa"/>
            <w:tcBorders>
              <w:top w:val="single" w:sz="4" w:space="0" w:color="auto"/>
              <w:left w:val="single" w:sz="4" w:space="0" w:color="auto"/>
              <w:bottom w:val="single" w:sz="4" w:space="0" w:color="auto"/>
              <w:right w:val="single" w:sz="4" w:space="0" w:color="auto"/>
            </w:tcBorders>
            <w:vAlign w:val="center"/>
          </w:tcPr>
          <w:p w14:paraId="756B2D0A" w14:textId="77777777" w:rsidR="003D1650" w:rsidRPr="00601FB1" w:rsidRDefault="003D1650" w:rsidP="007F6435">
            <w:pPr>
              <w:jc w:val="center"/>
              <w:rPr>
                <w:b/>
                <w:bCs/>
                <w:color w:val="002060"/>
              </w:rPr>
            </w:pPr>
            <w:r w:rsidRPr="00601FB1">
              <w:rPr>
                <w:b/>
                <w:bCs/>
                <w:color w:val="002060"/>
              </w:rPr>
              <w:t>1.23</w:t>
            </w:r>
          </w:p>
        </w:tc>
        <w:tc>
          <w:tcPr>
            <w:tcW w:w="869" w:type="dxa"/>
            <w:tcBorders>
              <w:top w:val="single" w:sz="4" w:space="0" w:color="auto"/>
              <w:left w:val="single" w:sz="4" w:space="0" w:color="auto"/>
              <w:bottom w:val="single" w:sz="4" w:space="0" w:color="auto"/>
              <w:right w:val="single" w:sz="4" w:space="0" w:color="auto"/>
            </w:tcBorders>
            <w:vAlign w:val="center"/>
          </w:tcPr>
          <w:p w14:paraId="2BABCD4C" w14:textId="77777777" w:rsidR="003D1650" w:rsidRPr="00601FB1" w:rsidRDefault="003D1650" w:rsidP="007F6435">
            <w:pPr>
              <w:jc w:val="center"/>
              <w:rPr>
                <w:b/>
                <w:bCs/>
                <w:color w:val="C00000"/>
              </w:rPr>
            </w:pPr>
            <w:r w:rsidRPr="00601FB1">
              <w:rPr>
                <w:b/>
                <w:bCs/>
                <w:color w:val="C00000"/>
              </w:rPr>
              <w:t>0.78</w:t>
            </w:r>
          </w:p>
        </w:tc>
      </w:tr>
      <w:tr w:rsidR="003D1650" w:rsidRPr="00601FB1" w14:paraId="67CB56B8" w14:textId="77777777" w:rsidTr="007F6435">
        <w:trPr>
          <w:trHeight w:val="283"/>
          <w:jc w:val="center"/>
        </w:trPr>
        <w:tc>
          <w:tcPr>
            <w:tcW w:w="1536" w:type="dxa"/>
            <w:tcBorders>
              <w:top w:val="single" w:sz="4" w:space="0" w:color="auto"/>
              <w:left w:val="single" w:sz="4" w:space="0" w:color="auto"/>
              <w:bottom w:val="single" w:sz="4" w:space="0" w:color="auto"/>
              <w:right w:val="single" w:sz="4" w:space="0" w:color="auto"/>
            </w:tcBorders>
            <w:vAlign w:val="center"/>
          </w:tcPr>
          <w:p w14:paraId="1E28F79C" w14:textId="77777777" w:rsidR="003D1650" w:rsidRPr="00601FB1" w:rsidRDefault="003D1650" w:rsidP="007F6435">
            <w:pPr>
              <w:jc w:val="center"/>
            </w:pPr>
            <w:r w:rsidRPr="00601FB1">
              <w:t>C</w:t>
            </w:r>
            <w:r w:rsidRPr="00601FB1">
              <w:rPr>
                <w:vertAlign w:val="subscript"/>
              </w:rPr>
              <w:t>q</w:t>
            </w:r>
            <w:r w:rsidRPr="00601FB1">
              <w:t xml:space="preserve"> only</w:t>
            </w:r>
          </w:p>
        </w:tc>
        <w:tc>
          <w:tcPr>
            <w:tcW w:w="864" w:type="dxa"/>
            <w:tcBorders>
              <w:top w:val="single" w:sz="4" w:space="0" w:color="auto"/>
              <w:left w:val="single" w:sz="4" w:space="0" w:color="auto"/>
              <w:bottom w:val="single" w:sz="4" w:space="0" w:color="auto"/>
              <w:right w:val="single" w:sz="4" w:space="0" w:color="auto"/>
            </w:tcBorders>
            <w:vAlign w:val="center"/>
          </w:tcPr>
          <w:p w14:paraId="24AFD272" w14:textId="77777777" w:rsidR="003D1650" w:rsidRPr="00601FB1" w:rsidRDefault="003D1650" w:rsidP="007F6435">
            <w:pPr>
              <w:jc w:val="center"/>
            </w:pPr>
            <w:r w:rsidRPr="00601FB1">
              <w:t>10.9</w:t>
            </w:r>
          </w:p>
        </w:tc>
        <w:tc>
          <w:tcPr>
            <w:tcW w:w="864" w:type="dxa"/>
            <w:tcBorders>
              <w:top w:val="single" w:sz="4" w:space="0" w:color="auto"/>
              <w:left w:val="single" w:sz="4" w:space="0" w:color="auto"/>
              <w:bottom w:val="single" w:sz="4" w:space="0" w:color="auto"/>
              <w:right w:val="single" w:sz="4" w:space="0" w:color="auto"/>
            </w:tcBorders>
            <w:vAlign w:val="center"/>
          </w:tcPr>
          <w:p w14:paraId="082930CA" w14:textId="77777777" w:rsidR="003D1650" w:rsidRPr="00601FB1" w:rsidRDefault="003D1650" w:rsidP="007F6435">
            <w:pPr>
              <w:jc w:val="center"/>
            </w:pPr>
            <w:r w:rsidRPr="00601FB1">
              <w:t>24.8</w:t>
            </w:r>
          </w:p>
        </w:tc>
        <w:tc>
          <w:tcPr>
            <w:tcW w:w="1008" w:type="dxa"/>
            <w:tcBorders>
              <w:top w:val="single" w:sz="4" w:space="0" w:color="auto"/>
              <w:left w:val="single" w:sz="4" w:space="0" w:color="auto"/>
              <w:bottom w:val="single" w:sz="4" w:space="0" w:color="auto"/>
              <w:right w:val="single" w:sz="4" w:space="0" w:color="auto"/>
            </w:tcBorders>
            <w:vAlign w:val="center"/>
          </w:tcPr>
          <w:p w14:paraId="2F4172E6" w14:textId="77777777" w:rsidR="003D1650" w:rsidRPr="00601FB1" w:rsidRDefault="003D1650" w:rsidP="007F6435">
            <w:pPr>
              <w:jc w:val="center"/>
            </w:pPr>
            <w:r w:rsidRPr="00601FB1">
              <w:t>14.7</w:t>
            </w:r>
          </w:p>
        </w:tc>
        <w:tc>
          <w:tcPr>
            <w:tcW w:w="1008" w:type="dxa"/>
            <w:tcBorders>
              <w:top w:val="single" w:sz="4" w:space="0" w:color="auto"/>
              <w:left w:val="single" w:sz="4" w:space="0" w:color="auto"/>
              <w:bottom w:val="single" w:sz="4" w:space="0" w:color="auto"/>
              <w:right w:val="single" w:sz="4" w:space="0" w:color="auto"/>
            </w:tcBorders>
            <w:vAlign w:val="center"/>
          </w:tcPr>
          <w:p w14:paraId="7CE1C043" w14:textId="77777777" w:rsidR="003D1650" w:rsidRPr="00601FB1" w:rsidRDefault="003D1650" w:rsidP="007F6435">
            <w:pPr>
              <w:jc w:val="center"/>
            </w:pPr>
            <w:r w:rsidRPr="00601FB1">
              <w:t>17.0</w:t>
            </w:r>
          </w:p>
        </w:tc>
        <w:tc>
          <w:tcPr>
            <w:tcW w:w="816" w:type="dxa"/>
            <w:tcBorders>
              <w:top w:val="single" w:sz="4" w:space="0" w:color="auto"/>
              <w:left w:val="single" w:sz="4" w:space="0" w:color="auto"/>
              <w:bottom w:val="single" w:sz="4" w:space="0" w:color="auto"/>
              <w:right w:val="single" w:sz="4" w:space="0" w:color="auto"/>
            </w:tcBorders>
            <w:vAlign w:val="center"/>
          </w:tcPr>
          <w:p w14:paraId="7B99BAF4" w14:textId="77777777" w:rsidR="003D1650" w:rsidRPr="00601FB1" w:rsidRDefault="003D1650" w:rsidP="007F6435">
            <w:pPr>
              <w:jc w:val="center"/>
            </w:pPr>
            <w:r w:rsidRPr="00601FB1">
              <w:t>15.8</w:t>
            </w:r>
          </w:p>
        </w:tc>
        <w:tc>
          <w:tcPr>
            <w:tcW w:w="736" w:type="dxa"/>
            <w:tcBorders>
              <w:top w:val="single" w:sz="4" w:space="0" w:color="auto"/>
              <w:left w:val="single" w:sz="4" w:space="0" w:color="auto"/>
              <w:bottom w:val="single" w:sz="4" w:space="0" w:color="auto"/>
              <w:right w:val="single" w:sz="4" w:space="0" w:color="auto"/>
            </w:tcBorders>
            <w:vAlign w:val="center"/>
          </w:tcPr>
          <w:p w14:paraId="53A62324" w14:textId="605427F7" w:rsidR="003D1650" w:rsidRPr="00601FB1" w:rsidRDefault="00192F37" w:rsidP="007F6435">
            <w:pPr>
              <w:jc w:val="center"/>
            </w:pPr>
            <w:r>
              <w:t xml:space="preserve">  </w:t>
            </w:r>
            <w:r w:rsidR="003D1650" w:rsidRPr="00601FB1">
              <w:t>6.7</w:t>
            </w:r>
          </w:p>
        </w:tc>
        <w:tc>
          <w:tcPr>
            <w:tcW w:w="727" w:type="dxa"/>
            <w:tcBorders>
              <w:top w:val="single" w:sz="4" w:space="0" w:color="auto"/>
              <w:left w:val="single" w:sz="4" w:space="0" w:color="auto"/>
              <w:bottom w:val="single" w:sz="4" w:space="0" w:color="auto"/>
              <w:right w:val="single" w:sz="4" w:space="0" w:color="auto"/>
            </w:tcBorders>
            <w:vAlign w:val="center"/>
          </w:tcPr>
          <w:p w14:paraId="279F09B3" w14:textId="77777777" w:rsidR="003D1650" w:rsidRPr="00601FB1" w:rsidRDefault="003D1650" w:rsidP="007F6435">
            <w:pPr>
              <w:jc w:val="center"/>
            </w:pPr>
            <w:r w:rsidRPr="00601FB1">
              <w:t>10.1</w:t>
            </w:r>
          </w:p>
        </w:tc>
        <w:tc>
          <w:tcPr>
            <w:tcW w:w="869" w:type="dxa"/>
            <w:tcBorders>
              <w:top w:val="single" w:sz="4" w:space="0" w:color="auto"/>
              <w:left w:val="single" w:sz="4" w:space="0" w:color="auto"/>
              <w:bottom w:val="single" w:sz="4" w:space="0" w:color="auto"/>
              <w:right w:val="single" w:sz="4" w:space="0" w:color="auto"/>
            </w:tcBorders>
            <w:vAlign w:val="center"/>
          </w:tcPr>
          <w:p w14:paraId="1B43E7E7" w14:textId="77777777" w:rsidR="003D1650" w:rsidRPr="00601FB1" w:rsidRDefault="003D1650" w:rsidP="007F6435">
            <w:pPr>
              <w:jc w:val="center"/>
              <w:rPr>
                <w:b/>
                <w:bCs/>
                <w:color w:val="002060"/>
              </w:rPr>
            </w:pPr>
          </w:p>
        </w:tc>
        <w:tc>
          <w:tcPr>
            <w:tcW w:w="869" w:type="dxa"/>
            <w:tcBorders>
              <w:top w:val="single" w:sz="4" w:space="0" w:color="auto"/>
              <w:left w:val="single" w:sz="4" w:space="0" w:color="auto"/>
              <w:bottom w:val="single" w:sz="4" w:space="0" w:color="auto"/>
              <w:right w:val="single" w:sz="4" w:space="0" w:color="auto"/>
            </w:tcBorders>
            <w:vAlign w:val="center"/>
          </w:tcPr>
          <w:p w14:paraId="17245486" w14:textId="77777777" w:rsidR="003D1650" w:rsidRPr="00601FB1" w:rsidRDefault="003D1650" w:rsidP="007F6435">
            <w:pPr>
              <w:jc w:val="center"/>
              <w:rPr>
                <w:b/>
                <w:bCs/>
                <w:color w:val="C00000"/>
              </w:rPr>
            </w:pPr>
          </w:p>
        </w:tc>
      </w:tr>
      <w:tr w:rsidR="003D1650" w:rsidRPr="00601FB1" w14:paraId="78E0F63E" w14:textId="77777777" w:rsidTr="007F6435">
        <w:trPr>
          <w:trHeight w:val="283"/>
          <w:jc w:val="center"/>
        </w:trPr>
        <w:tc>
          <w:tcPr>
            <w:tcW w:w="1536" w:type="dxa"/>
            <w:tcBorders>
              <w:top w:val="single" w:sz="4" w:space="0" w:color="auto"/>
              <w:left w:val="single" w:sz="4" w:space="0" w:color="auto"/>
              <w:bottom w:val="single" w:sz="4" w:space="0" w:color="auto"/>
              <w:right w:val="single" w:sz="4" w:space="0" w:color="auto"/>
            </w:tcBorders>
            <w:vAlign w:val="center"/>
          </w:tcPr>
          <w:p w14:paraId="7ECAB9F7" w14:textId="77777777" w:rsidR="003D1650" w:rsidRPr="00601FB1" w:rsidRDefault="003D1650" w:rsidP="007F6435">
            <w:pPr>
              <w:jc w:val="center"/>
            </w:pPr>
            <w:r w:rsidRPr="00601FB1">
              <w:t>H/C ratio</w:t>
            </w:r>
          </w:p>
        </w:tc>
        <w:tc>
          <w:tcPr>
            <w:tcW w:w="864" w:type="dxa"/>
            <w:tcBorders>
              <w:top w:val="single" w:sz="4" w:space="0" w:color="auto"/>
              <w:left w:val="single" w:sz="4" w:space="0" w:color="auto"/>
              <w:bottom w:val="single" w:sz="4" w:space="0" w:color="auto"/>
              <w:right w:val="single" w:sz="4" w:space="0" w:color="auto"/>
            </w:tcBorders>
            <w:vAlign w:val="center"/>
          </w:tcPr>
          <w:p w14:paraId="424D32DD" w14:textId="77777777" w:rsidR="003D1650" w:rsidRPr="00601FB1" w:rsidRDefault="003D1650" w:rsidP="007F6435">
            <w:pPr>
              <w:jc w:val="center"/>
            </w:pPr>
            <w:r w:rsidRPr="00601FB1">
              <w:t>0</w:t>
            </w:r>
          </w:p>
        </w:tc>
        <w:tc>
          <w:tcPr>
            <w:tcW w:w="864" w:type="dxa"/>
            <w:tcBorders>
              <w:top w:val="single" w:sz="4" w:space="0" w:color="auto"/>
              <w:left w:val="single" w:sz="4" w:space="0" w:color="auto"/>
              <w:bottom w:val="single" w:sz="4" w:space="0" w:color="auto"/>
              <w:right w:val="single" w:sz="4" w:space="0" w:color="auto"/>
            </w:tcBorders>
            <w:vAlign w:val="center"/>
          </w:tcPr>
          <w:p w14:paraId="26A52520" w14:textId="77777777" w:rsidR="003D1650" w:rsidRPr="00601FB1" w:rsidRDefault="003D1650" w:rsidP="007F6435">
            <w:pPr>
              <w:jc w:val="center"/>
            </w:pPr>
            <w:r w:rsidRPr="00601FB1">
              <w:t>1</w:t>
            </w:r>
          </w:p>
        </w:tc>
        <w:tc>
          <w:tcPr>
            <w:tcW w:w="1008" w:type="dxa"/>
            <w:tcBorders>
              <w:top w:val="single" w:sz="4" w:space="0" w:color="auto"/>
              <w:left w:val="single" w:sz="4" w:space="0" w:color="auto"/>
              <w:bottom w:val="single" w:sz="4" w:space="0" w:color="auto"/>
              <w:right w:val="single" w:sz="4" w:space="0" w:color="auto"/>
            </w:tcBorders>
            <w:vAlign w:val="center"/>
          </w:tcPr>
          <w:p w14:paraId="288DF220" w14:textId="77777777" w:rsidR="003D1650" w:rsidRPr="00601FB1" w:rsidRDefault="003D1650" w:rsidP="007F6435">
            <w:pPr>
              <w:jc w:val="center"/>
            </w:pPr>
            <w:r w:rsidRPr="00601FB1">
              <w:t>0</w:t>
            </w:r>
          </w:p>
        </w:tc>
        <w:tc>
          <w:tcPr>
            <w:tcW w:w="1008" w:type="dxa"/>
            <w:tcBorders>
              <w:top w:val="single" w:sz="4" w:space="0" w:color="auto"/>
              <w:left w:val="single" w:sz="4" w:space="0" w:color="auto"/>
              <w:bottom w:val="single" w:sz="4" w:space="0" w:color="auto"/>
              <w:right w:val="single" w:sz="4" w:space="0" w:color="auto"/>
            </w:tcBorders>
            <w:vAlign w:val="center"/>
          </w:tcPr>
          <w:p w14:paraId="688E83A0" w14:textId="77777777" w:rsidR="003D1650" w:rsidRPr="00601FB1" w:rsidRDefault="003D1650" w:rsidP="007F6435">
            <w:pPr>
              <w:jc w:val="center"/>
            </w:pPr>
            <w:r w:rsidRPr="00601FB1">
              <w:t>1</w:t>
            </w:r>
          </w:p>
        </w:tc>
        <w:tc>
          <w:tcPr>
            <w:tcW w:w="816" w:type="dxa"/>
            <w:tcBorders>
              <w:top w:val="single" w:sz="4" w:space="0" w:color="auto"/>
              <w:left w:val="single" w:sz="4" w:space="0" w:color="auto"/>
              <w:bottom w:val="single" w:sz="4" w:space="0" w:color="auto"/>
              <w:right w:val="single" w:sz="4" w:space="0" w:color="auto"/>
            </w:tcBorders>
            <w:vAlign w:val="center"/>
          </w:tcPr>
          <w:p w14:paraId="3E5C6E56" w14:textId="77777777" w:rsidR="003D1650" w:rsidRPr="00601FB1" w:rsidRDefault="003D1650" w:rsidP="007F6435">
            <w:pPr>
              <w:jc w:val="center"/>
            </w:pPr>
            <w:r w:rsidRPr="00601FB1">
              <w:t>1</w:t>
            </w:r>
          </w:p>
        </w:tc>
        <w:tc>
          <w:tcPr>
            <w:tcW w:w="736" w:type="dxa"/>
            <w:tcBorders>
              <w:top w:val="single" w:sz="4" w:space="0" w:color="auto"/>
              <w:left w:val="single" w:sz="4" w:space="0" w:color="auto"/>
              <w:bottom w:val="single" w:sz="4" w:space="0" w:color="auto"/>
              <w:right w:val="single" w:sz="4" w:space="0" w:color="auto"/>
            </w:tcBorders>
            <w:vAlign w:val="center"/>
          </w:tcPr>
          <w:p w14:paraId="7B01B194" w14:textId="77777777" w:rsidR="003D1650" w:rsidRPr="00601FB1" w:rsidRDefault="003D1650" w:rsidP="007F6435">
            <w:pPr>
              <w:jc w:val="center"/>
            </w:pPr>
            <w:r w:rsidRPr="00601FB1">
              <w:t>1</w:t>
            </w:r>
          </w:p>
        </w:tc>
        <w:tc>
          <w:tcPr>
            <w:tcW w:w="727" w:type="dxa"/>
            <w:tcBorders>
              <w:top w:val="single" w:sz="4" w:space="0" w:color="auto"/>
              <w:left w:val="single" w:sz="4" w:space="0" w:color="auto"/>
              <w:bottom w:val="single" w:sz="4" w:space="0" w:color="auto"/>
              <w:right w:val="single" w:sz="4" w:space="0" w:color="auto"/>
            </w:tcBorders>
            <w:vAlign w:val="center"/>
          </w:tcPr>
          <w:p w14:paraId="0B0680E4" w14:textId="77777777" w:rsidR="003D1650" w:rsidRPr="00601FB1" w:rsidRDefault="003D1650" w:rsidP="007F6435">
            <w:pPr>
              <w:jc w:val="center"/>
            </w:pPr>
            <w:r w:rsidRPr="00601FB1">
              <w:t>2</w:t>
            </w:r>
          </w:p>
        </w:tc>
        <w:tc>
          <w:tcPr>
            <w:tcW w:w="869" w:type="dxa"/>
            <w:tcBorders>
              <w:top w:val="single" w:sz="4" w:space="0" w:color="auto"/>
              <w:left w:val="single" w:sz="4" w:space="0" w:color="auto"/>
              <w:bottom w:val="single" w:sz="4" w:space="0" w:color="auto"/>
              <w:right w:val="single" w:sz="4" w:space="0" w:color="auto"/>
            </w:tcBorders>
            <w:vAlign w:val="center"/>
          </w:tcPr>
          <w:p w14:paraId="138B63B4" w14:textId="77777777" w:rsidR="003D1650" w:rsidRPr="00601FB1" w:rsidRDefault="003D1650" w:rsidP="007F6435">
            <w:pPr>
              <w:jc w:val="center"/>
              <w:rPr>
                <w:b/>
                <w:bCs/>
                <w:color w:val="002060"/>
              </w:rPr>
            </w:pPr>
            <w:r w:rsidRPr="00601FB1">
              <w:rPr>
                <w:b/>
                <w:bCs/>
                <w:color w:val="002060"/>
              </w:rPr>
              <w:t>-</w:t>
            </w:r>
          </w:p>
        </w:tc>
        <w:tc>
          <w:tcPr>
            <w:tcW w:w="869" w:type="dxa"/>
            <w:tcBorders>
              <w:top w:val="single" w:sz="4" w:space="0" w:color="auto"/>
              <w:left w:val="single" w:sz="4" w:space="0" w:color="auto"/>
              <w:bottom w:val="single" w:sz="4" w:space="0" w:color="auto"/>
              <w:right w:val="single" w:sz="4" w:space="0" w:color="auto"/>
            </w:tcBorders>
            <w:vAlign w:val="center"/>
          </w:tcPr>
          <w:p w14:paraId="657C9EB2" w14:textId="77777777" w:rsidR="003D1650" w:rsidRPr="00601FB1" w:rsidRDefault="003D1650" w:rsidP="007F6435">
            <w:pPr>
              <w:jc w:val="center"/>
              <w:rPr>
                <w:b/>
                <w:bCs/>
                <w:color w:val="C00000"/>
              </w:rPr>
            </w:pPr>
            <w:r w:rsidRPr="00601FB1">
              <w:rPr>
                <w:b/>
                <w:bCs/>
                <w:color w:val="C00000"/>
              </w:rPr>
              <w:t>-</w:t>
            </w:r>
          </w:p>
        </w:tc>
      </w:tr>
      <w:tr w:rsidR="003D1650" w:rsidRPr="00601FB1" w14:paraId="1AF8503E" w14:textId="77777777" w:rsidTr="007F6435">
        <w:trPr>
          <w:trHeight w:val="283"/>
          <w:jc w:val="center"/>
        </w:trPr>
        <w:tc>
          <w:tcPr>
            <w:tcW w:w="1536" w:type="dxa"/>
            <w:tcBorders>
              <w:top w:val="single" w:sz="4" w:space="0" w:color="auto"/>
              <w:left w:val="single" w:sz="4" w:space="0" w:color="auto"/>
              <w:bottom w:val="single" w:sz="4" w:space="0" w:color="auto"/>
              <w:right w:val="single" w:sz="4" w:space="0" w:color="auto"/>
            </w:tcBorders>
            <w:vAlign w:val="center"/>
          </w:tcPr>
          <w:p w14:paraId="695391B8" w14:textId="77777777" w:rsidR="003D1650" w:rsidRPr="00601FB1" w:rsidRDefault="003D1650" w:rsidP="007F6435">
            <w:pPr>
              <w:jc w:val="center"/>
            </w:pPr>
            <w:r w:rsidRPr="00601FB1">
              <w:t>O/C ratio</w:t>
            </w:r>
          </w:p>
        </w:tc>
        <w:tc>
          <w:tcPr>
            <w:tcW w:w="864" w:type="dxa"/>
            <w:tcBorders>
              <w:top w:val="single" w:sz="4" w:space="0" w:color="auto"/>
              <w:left w:val="single" w:sz="4" w:space="0" w:color="auto"/>
              <w:bottom w:val="single" w:sz="4" w:space="0" w:color="auto"/>
              <w:right w:val="single" w:sz="4" w:space="0" w:color="auto"/>
            </w:tcBorders>
            <w:vAlign w:val="center"/>
          </w:tcPr>
          <w:p w14:paraId="460A40F2" w14:textId="77777777" w:rsidR="003D1650" w:rsidRPr="00601FB1" w:rsidRDefault="003D1650" w:rsidP="007F6435">
            <w:pPr>
              <w:jc w:val="center"/>
            </w:pPr>
            <w:r w:rsidRPr="00601FB1">
              <w:t>1</w:t>
            </w:r>
          </w:p>
        </w:tc>
        <w:tc>
          <w:tcPr>
            <w:tcW w:w="864" w:type="dxa"/>
            <w:tcBorders>
              <w:top w:val="single" w:sz="4" w:space="0" w:color="auto"/>
              <w:left w:val="single" w:sz="4" w:space="0" w:color="auto"/>
              <w:bottom w:val="single" w:sz="4" w:space="0" w:color="auto"/>
              <w:right w:val="single" w:sz="4" w:space="0" w:color="auto"/>
            </w:tcBorders>
            <w:vAlign w:val="center"/>
          </w:tcPr>
          <w:p w14:paraId="126A5C7B" w14:textId="77777777" w:rsidR="003D1650" w:rsidRPr="00601FB1" w:rsidRDefault="003D1650" w:rsidP="007F6435">
            <w:pPr>
              <w:jc w:val="center"/>
            </w:pPr>
            <w:r w:rsidRPr="00601FB1">
              <w:t>2</w:t>
            </w:r>
          </w:p>
        </w:tc>
        <w:tc>
          <w:tcPr>
            <w:tcW w:w="1008" w:type="dxa"/>
            <w:tcBorders>
              <w:top w:val="single" w:sz="4" w:space="0" w:color="auto"/>
              <w:left w:val="single" w:sz="4" w:space="0" w:color="auto"/>
              <w:bottom w:val="single" w:sz="4" w:space="0" w:color="auto"/>
              <w:right w:val="single" w:sz="4" w:space="0" w:color="auto"/>
            </w:tcBorders>
            <w:vAlign w:val="center"/>
          </w:tcPr>
          <w:p w14:paraId="156AA8FD" w14:textId="77777777" w:rsidR="003D1650" w:rsidRPr="00601FB1" w:rsidRDefault="003D1650" w:rsidP="007F6435">
            <w:pPr>
              <w:jc w:val="center"/>
            </w:pPr>
            <w:r w:rsidRPr="00601FB1">
              <w:t>1</w:t>
            </w:r>
          </w:p>
        </w:tc>
        <w:tc>
          <w:tcPr>
            <w:tcW w:w="1008" w:type="dxa"/>
            <w:tcBorders>
              <w:top w:val="single" w:sz="4" w:space="0" w:color="auto"/>
              <w:left w:val="single" w:sz="4" w:space="0" w:color="auto"/>
              <w:bottom w:val="single" w:sz="4" w:space="0" w:color="auto"/>
              <w:right w:val="single" w:sz="4" w:space="0" w:color="auto"/>
            </w:tcBorders>
            <w:vAlign w:val="center"/>
          </w:tcPr>
          <w:p w14:paraId="37E19E45" w14:textId="77777777" w:rsidR="003D1650" w:rsidRPr="00601FB1" w:rsidRDefault="003D1650" w:rsidP="007F6435">
            <w:pPr>
              <w:jc w:val="center"/>
            </w:pPr>
            <w:r w:rsidRPr="00601FB1">
              <w:t>0</w:t>
            </w:r>
          </w:p>
        </w:tc>
        <w:tc>
          <w:tcPr>
            <w:tcW w:w="816" w:type="dxa"/>
            <w:tcBorders>
              <w:top w:val="single" w:sz="4" w:space="0" w:color="auto"/>
              <w:left w:val="single" w:sz="4" w:space="0" w:color="auto"/>
              <w:bottom w:val="single" w:sz="4" w:space="0" w:color="auto"/>
              <w:right w:val="single" w:sz="4" w:space="0" w:color="auto"/>
            </w:tcBorders>
            <w:vAlign w:val="center"/>
          </w:tcPr>
          <w:p w14:paraId="658184EC" w14:textId="77777777" w:rsidR="003D1650" w:rsidRPr="00601FB1" w:rsidRDefault="003D1650" w:rsidP="007F6435">
            <w:pPr>
              <w:jc w:val="center"/>
            </w:pPr>
            <w:r w:rsidRPr="00601FB1">
              <w:t>2</w:t>
            </w:r>
          </w:p>
        </w:tc>
        <w:tc>
          <w:tcPr>
            <w:tcW w:w="736" w:type="dxa"/>
            <w:tcBorders>
              <w:top w:val="single" w:sz="4" w:space="0" w:color="auto"/>
              <w:left w:val="single" w:sz="4" w:space="0" w:color="auto"/>
              <w:bottom w:val="single" w:sz="4" w:space="0" w:color="auto"/>
              <w:right w:val="single" w:sz="4" w:space="0" w:color="auto"/>
            </w:tcBorders>
            <w:vAlign w:val="center"/>
          </w:tcPr>
          <w:p w14:paraId="34D532FE" w14:textId="77777777" w:rsidR="003D1650" w:rsidRPr="00601FB1" w:rsidRDefault="003D1650" w:rsidP="007F6435">
            <w:pPr>
              <w:jc w:val="center"/>
            </w:pPr>
            <w:r w:rsidRPr="00601FB1">
              <w:t>1</w:t>
            </w:r>
          </w:p>
        </w:tc>
        <w:tc>
          <w:tcPr>
            <w:tcW w:w="727" w:type="dxa"/>
            <w:tcBorders>
              <w:top w:val="single" w:sz="4" w:space="0" w:color="auto"/>
              <w:left w:val="single" w:sz="4" w:space="0" w:color="auto"/>
              <w:bottom w:val="single" w:sz="4" w:space="0" w:color="auto"/>
              <w:right w:val="single" w:sz="4" w:space="0" w:color="auto"/>
            </w:tcBorders>
            <w:vAlign w:val="center"/>
          </w:tcPr>
          <w:p w14:paraId="72120B45" w14:textId="77777777" w:rsidR="003D1650" w:rsidRPr="00601FB1" w:rsidRDefault="003D1650" w:rsidP="007F6435">
            <w:pPr>
              <w:jc w:val="center"/>
            </w:pPr>
            <w:r w:rsidRPr="00601FB1">
              <w:t>0</w:t>
            </w:r>
          </w:p>
        </w:tc>
        <w:tc>
          <w:tcPr>
            <w:tcW w:w="869" w:type="dxa"/>
            <w:tcBorders>
              <w:top w:val="single" w:sz="4" w:space="0" w:color="auto"/>
              <w:left w:val="single" w:sz="4" w:space="0" w:color="auto"/>
              <w:bottom w:val="single" w:sz="4" w:space="0" w:color="auto"/>
              <w:right w:val="single" w:sz="4" w:space="0" w:color="auto"/>
            </w:tcBorders>
            <w:vAlign w:val="center"/>
          </w:tcPr>
          <w:p w14:paraId="39473D78" w14:textId="77777777" w:rsidR="003D1650" w:rsidRPr="00601FB1" w:rsidRDefault="003D1650" w:rsidP="007F6435">
            <w:pPr>
              <w:jc w:val="center"/>
              <w:rPr>
                <w:b/>
                <w:bCs/>
                <w:color w:val="002060"/>
              </w:rPr>
            </w:pPr>
            <w:r w:rsidRPr="00601FB1">
              <w:rPr>
                <w:b/>
                <w:bCs/>
                <w:color w:val="002060"/>
              </w:rPr>
              <w:t>-</w:t>
            </w:r>
          </w:p>
        </w:tc>
        <w:tc>
          <w:tcPr>
            <w:tcW w:w="869" w:type="dxa"/>
            <w:tcBorders>
              <w:top w:val="single" w:sz="4" w:space="0" w:color="auto"/>
              <w:left w:val="single" w:sz="4" w:space="0" w:color="auto"/>
              <w:bottom w:val="single" w:sz="4" w:space="0" w:color="auto"/>
              <w:right w:val="single" w:sz="4" w:space="0" w:color="auto"/>
            </w:tcBorders>
            <w:vAlign w:val="center"/>
          </w:tcPr>
          <w:p w14:paraId="7D0DF18B" w14:textId="77777777" w:rsidR="003D1650" w:rsidRPr="00601FB1" w:rsidRDefault="003D1650" w:rsidP="007F6435">
            <w:pPr>
              <w:jc w:val="center"/>
              <w:rPr>
                <w:b/>
                <w:bCs/>
                <w:color w:val="C00000"/>
              </w:rPr>
            </w:pPr>
            <w:r w:rsidRPr="00601FB1">
              <w:rPr>
                <w:b/>
                <w:bCs/>
                <w:color w:val="C00000"/>
              </w:rPr>
              <w:t>-</w:t>
            </w:r>
          </w:p>
        </w:tc>
      </w:tr>
    </w:tbl>
    <w:p w14:paraId="432B1FFB" w14:textId="77777777" w:rsidR="003D1650" w:rsidRPr="00601FB1" w:rsidRDefault="003D1650" w:rsidP="003D1650">
      <w:pPr>
        <w:jc w:val="both"/>
        <w:rPr>
          <w:b/>
          <w:highlight w:val="yellow"/>
        </w:rPr>
      </w:pPr>
    </w:p>
    <w:p w14:paraId="6876C8A2" w14:textId="77777777" w:rsidR="003D1650" w:rsidRPr="00601FB1" w:rsidRDefault="003D1650" w:rsidP="003D1650">
      <w:pPr>
        <w:jc w:val="both"/>
        <w:rPr>
          <w:b/>
          <w:highlight w:val="yellow"/>
          <w:lang w:val="en-GB"/>
        </w:rPr>
      </w:pPr>
    </w:p>
    <w:p w14:paraId="2FFBD0A2" w14:textId="77777777" w:rsidR="003D1650" w:rsidRPr="00601FB1" w:rsidRDefault="003D1650" w:rsidP="003D1650">
      <w:pPr>
        <w:jc w:val="both"/>
        <w:rPr>
          <w:b/>
          <w:highlight w:val="yellow"/>
          <w:lang w:val="en-GB"/>
        </w:rPr>
      </w:pPr>
    </w:p>
    <w:p w14:paraId="6A7FB243" w14:textId="77777777" w:rsidR="003D1650" w:rsidRPr="00601FB1" w:rsidRDefault="003D1650" w:rsidP="003D1650">
      <w:pPr>
        <w:jc w:val="both"/>
        <w:rPr>
          <w:b/>
          <w:highlight w:val="yellow"/>
          <w:lang w:val="en-GB"/>
        </w:rPr>
      </w:pPr>
    </w:p>
    <w:p w14:paraId="3FE6A542" w14:textId="77777777" w:rsidR="003D1650" w:rsidRPr="00601FB1" w:rsidRDefault="003D1650" w:rsidP="003D1650">
      <w:pPr>
        <w:jc w:val="both"/>
        <w:rPr>
          <w:b/>
          <w:highlight w:val="yellow"/>
          <w:lang w:val="en-GB"/>
        </w:rPr>
      </w:pPr>
    </w:p>
    <w:p w14:paraId="0E5EA48E" w14:textId="77777777" w:rsidR="003D1650" w:rsidRPr="00601FB1" w:rsidRDefault="003D1650" w:rsidP="003D1650">
      <w:pPr>
        <w:rPr>
          <w:b/>
          <w:lang w:val="en-GB"/>
        </w:rPr>
      </w:pPr>
      <w:r w:rsidRPr="00601FB1">
        <w:rPr>
          <w:b/>
          <w:lang w:val="en-GB"/>
        </w:rPr>
        <w:br w:type="page"/>
      </w:r>
    </w:p>
    <w:p w14:paraId="5FDB8B50" w14:textId="43B8F2E3" w:rsidR="003D1650" w:rsidRPr="00601FB1" w:rsidRDefault="003D1650" w:rsidP="003D1650">
      <w:pPr>
        <w:jc w:val="both"/>
        <w:rPr>
          <w:lang w:val="en-GB"/>
        </w:rPr>
      </w:pPr>
      <w:r>
        <w:rPr>
          <w:b/>
          <w:lang w:val="en-GB"/>
        </w:rPr>
        <w:lastRenderedPageBreak/>
        <w:t>Table S6</w:t>
      </w:r>
      <w:r w:rsidRPr="00601FB1">
        <w:rPr>
          <w:b/>
          <w:lang w:val="en-GB"/>
        </w:rPr>
        <w:t xml:space="preserve">. </w:t>
      </w:r>
      <w:r w:rsidRPr="00601FB1">
        <w:rPr>
          <w:lang w:val="en-GB"/>
        </w:rPr>
        <w:t>Acquisition parameters of NMR spectra, shown according to</w:t>
      </w:r>
      <w:r>
        <w:rPr>
          <w:lang w:val="en-GB"/>
        </w:rPr>
        <w:t xml:space="preserve"> Supplementary</w:t>
      </w:r>
      <w:r w:rsidRPr="00601FB1">
        <w:rPr>
          <w:lang w:val="en-GB"/>
        </w:rPr>
        <w:t xml:space="preserve"> figures. PK: probeheads used for acquisition of NMR spectra, 8QCI: cryogenic inverse geometry 5 mm z-gradient </w:t>
      </w:r>
      <w:r w:rsidRPr="00601FB1">
        <w:rPr>
          <w:vertAlign w:val="superscript"/>
          <w:lang w:val="en-GB"/>
        </w:rPr>
        <w:t>1</w:t>
      </w:r>
      <w:r w:rsidRPr="00601FB1">
        <w:rPr>
          <w:lang w:val="en-GB"/>
        </w:rPr>
        <w:t>H/</w:t>
      </w:r>
      <w:r w:rsidRPr="00601FB1">
        <w:rPr>
          <w:vertAlign w:val="superscript"/>
          <w:lang w:val="en-GB"/>
        </w:rPr>
        <w:t>13</w:t>
      </w:r>
      <w:r w:rsidRPr="00601FB1">
        <w:rPr>
          <w:lang w:val="en-GB"/>
        </w:rPr>
        <w:t>C/</w:t>
      </w:r>
      <w:r w:rsidRPr="00601FB1">
        <w:rPr>
          <w:vertAlign w:val="superscript"/>
          <w:lang w:val="en-GB"/>
        </w:rPr>
        <w:t>15</w:t>
      </w:r>
      <w:r w:rsidRPr="00601FB1">
        <w:rPr>
          <w:lang w:val="en-GB"/>
        </w:rPr>
        <w:t>N/</w:t>
      </w:r>
      <w:r w:rsidRPr="00601FB1">
        <w:rPr>
          <w:vertAlign w:val="superscript"/>
          <w:lang w:val="en-GB"/>
        </w:rPr>
        <w:t>31</w:t>
      </w:r>
      <w:r w:rsidRPr="00601FB1">
        <w:rPr>
          <w:lang w:val="en-GB"/>
        </w:rPr>
        <w:t>P QCI probe (B</w:t>
      </w:r>
      <w:r w:rsidRPr="00601FB1">
        <w:rPr>
          <w:vertAlign w:val="subscript"/>
          <w:lang w:val="en-GB"/>
        </w:rPr>
        <w:t>0</w:t>
      </w:r>
      <w:r w:rsidRPr="00601FB1">
        <w:rPr>
          <w:lang w:val="en-GB"/>
        </w:rPr>
        <w:t xml:space="preserve"> = 18.8 T);; 5D: cryogenic classical geometry 5 mm z-gradient </w:t>
      </w:r>
      <w:r w:rsidRPr="00601FB1">
        <w:rPr>
          <w:vertAlign w:val="superscript"/>
          <w:lang w:val="en-GB"/>
        </w:rPr>
        <w:t>13</w:t>
      </w:r>
      <w:r w:rsidRPr="00601FB1">
        <w:rPr>
          <w:lang w:val="en-GB"/>
        </w:rPr>
        <w:t xml:space="preserve">C, </w:t>
      </w:r>
      <w:r w:rsidRPr="00601FB1">
        <w:rPr>
          <w:vertAlign w:val="superscript"/>
          <w:lang w:val="en-GB"/>
        </w:rPr>
        <w:t>1</w:t>
      </w:r>
      <w:r w:rsidRPr="00601FB1">
        <w:rPr>
          <w:lang w:val="en-GB"/>
        </w:rPr>
        <w:t>H probe (B</w:t>
      </w:r>
      <w:r w:rsidRPr="00601FB1">
        <w:rPr>
          <w:vertAlign w:val="subscript"/>
          <w:lang w:val="en-GB"/>
        </w:rPr>
        <w:t>0</w:t>
      </w:r>
      <w:r w:rsidRPr="00601FB1">
        <w:rPr>
          <w:lang w:val="en-GB"/>
        </w:rPr>
        <w:t xml:space="preserve"> = 11.7 T); NS: number of scans (for 2D NMR: F2); AQ: acquisition time [ms]; D1: relaxation delay [ms]; NE: number of F1 increments in 2D NMR spectra; WDW1, WDW2: apodization functions in F1/ F2 (EM/GM: line broadening factor [Hz]; QS: shifted square sine bell; SI: sine bell); PR1, PR2: coefficients used for windowing functions WDW1, WDW2, EM is given in [Hz], SI/QS derived functions indicate shift by </w:t>
      </w:r>
      <w:r w:rsidRPr="00601FB1">
        <w:rPr>
          <w:rFonts w:ascii="Symbol" w:hAnsi="Symbol"/>
          <w:lang w:val="en-GB"/>
        </w:rPr>
        <w:t></w:t>
      </w:r>
      <w:r w:rsidRPr="00601FB1">
        <w:rPr>
          <w:lang w:val="en-GB"/>
        </w:rPr>
        <w:t xml:space="preserve">/n. (*) asterisk: coadded </w:t>
      </w:r>
      <w:r w:rsidRPr="00601FB1">
        <w:rPr>
          <w:vertAlign w:val="superscript"/>
          <w:lang w:val="en-GB"/>
        </w:rPr>
        <w:t>13</w:t>
      </w:r>
      <w:r w:rsidRPr="00601FB1">
        <w:rPr>
          <w:lang w:val="en-GB"/>
        </w:rPr>
        <w:t>C NMR spectra.</w:t>
      </w:r>
    </w:p>
    <w:p w14:paraId="047C70F4" w14:textId="77777777" w:rsidR="003D1650" w:rsidRPr="00601FB1" w:rsidRDefault="003D1650" w:rsidP="003D1650">
      <w:pPr>
        <w:spacing w:line="360" w:lineRule="auto"/>
        <w:jc w:val="both"/>
      </w:pPr>
    </w:p>
    <w:tbl>
      <w:tblPr>
        <w:tblW w:w="50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896"/>
        <w:gridCol w:w="750"/>
        <w:gridCol w:w="1056"/>
        <w:gridCol w:w="696"/>
        <w:gridCol w:w="816"/>
        <w:gridCol w:w="696"/>
        <w:gridCol w:w="990"/>
        <w:gridCol w:w="990"/>
        <w:gridCol w:w="656"/>
        <w:gridCol w:w="656"/>
      </w:tblGrid>
      <w:tr w:rsidR="003D1650" w:rsidRPr="00601FB1" w14:paraId="38D427A8" w14:textId="77777777" w:rsidTr="007F6435">
        <w:trPr>
          <w:trHeight w:val="850"/>
          <w:jc w:val="center"/>
        </w:trPr>
        <w:tc>
          <w:tcPr>
            <w:tcW w:w="74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50601E7" w14:textId="77777777" w:rsidR="003D1650" w:rsidRPr="00601FB1" w:rsidRDefault="003D1650" w:rsidP="007F6435">
            <w:pPr>
              <w:jc w:val="center"/>
              <w:rPr>
                <w:b/>
                <w:bCs/>
              </w:rPr>
            </w:pPr>
            <w:r w:rsidRPr="00601FB1">
              <w:rPr>
                <w:lang w:val="en-GB"/>
              </w:rPr>
              <w:br w:type="page"/>
            </w:r>
            <w:r w:rsidRPr="00601FB1">
              <w:rPr>
                <w:b/>
                <w:lang w:val="en-GB"/>
              </w:rPr>
              <w:br w:type="page"/>
            </w:r>
            <w:r w:rsidRPr="00601FB1">
              <w:rPr>
                <w:b/>
                <w:bCs/>
              </w:rPr>
              <w:t>spectrum</w:t>
            </w:r>
          </w:p>
        </w:tc>
        <w:tc>
          <w:tcPr>
            <w:tcW w:w="46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34303B2" w14:textId="77777777" w:rsidR="00192F37" w:rsidRDefault="00192F37" w:rsidP="007F6435">
            <w:pPr>
              <w:jc w:val="center"/>
              <w:rPr>
                <w:b/>
                <w:bCs/>
              </w:rPr>
            </w:pPr>
            <w:r>
              <w:rPr>
                <w:b/>
                <w:bCs/>
              </w:rPr>
              <w:t>SI</w:t>
            </w:r>
          </w:p>
          <w:p w14:paraId="4283DCC6" w14:textId="77777777" w:rsidR="003D1650" w:rsidRPr="00601FB1" w:rsidRDefault="003D1650" w:rsidP="007F6435">
            <w:pPr>
              <w:jc w:val="center"/>
              <w:rPr>
                <w:b/>
                <w:bCs/>
              </w:rPr>
            </w:pPr>
            <w:r w:rsidRPr="00601FB1">
              <w:rPr>
                <w:b/>
                <w:bCs/>
              </w:rPr>
              <w:t>Figure</w:t>
            </w:r>
          </w:p>
        </w:tc>
        <w:tc>
          <w:tcPr>
            <w:tcW w:w="38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7B97A4F" w14:textId="77777777" w:rsidR="003D1650" w:rsidRPr="00601FB1" w:rsidRDefault="003D1650" w:rsidP="007F6435">
            <w:pPr>
              <w:jc w:val="center"/>
              <w:rPr>
                <w:b/>
                <w:bCs/>
              </w:rPr>
            </w:pPr>
            <w:r w:rsidRPr="00601FB1">
              <w:rPr>
                <w:b/>
                <w:bCs/>
              </w:rPr>
              <w:t>PK</w:t>
            </w:r>
          </w:p>
        </w:tc>
        <w:tc>
          <w:tcPr>
            <w:tcW w:w="54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1961580" w14:textId="77777777" w:rsidR="003D1650" w:rsidRPr="00601FB1" w:rsidRDefault="003D1650" w:rsidP="007F6435">
            <w:pPr>
              <w:jc w:val="center"/>
              <w:rPr>
                <w:b/>
                <w:bCs/>
              </w:rPr>
            </w:pPr>
            <w:r w:rsidRPr="00601FB1">
              <w:rPr>
                <w:b/>
                <w:bCs/>
              </w:rPr>
              <w:t>NS</w:t>
            </w:r>
          </w:p>
        </w:tc>
        <w:tc>
          <w:tcPr>
            <w:tcW w:w="36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5C37915" w14:textId="77777777" w:rsidR="003D1650" w:rsidRPr="00601FB1" w:rsidRDefault="003D1650" w:rsidP="007F6435">
            <w:pPr>
              <w:jc w:val="center"/>
              <w:rPr>
                <w:b/>
                <w:bCs/>
              </w:rPr>
            </w:pPr>
            <w:r w:rsidRPr="00601FB1">
              <w:rPr>
                <w:b/>
                <w:bCs/>
              </w:rPr>
              <w:t>AQ [ms]</w:t>
            </w:r>
          </w:p>
        </w:tc>
        <w:tc>
          <w:tcPr>
            <w:tcW w:w="42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7091390" w14:textId="77777777" w:rsidR="003D1650" w:rsidRPr="00601FB1" w:rsidRDefault="003D1650" w:rsidP="007F6435">
            <w:pPr>
              <w:jc w:val="center"/>
              <w:rPr>
                <w:b/>
                <w:bCs/>
              </w:rPr>
            </w:pPr>
            <w:r w:rsidRPr="00601FB1">
              <w:rPr>
                <w:b/>
                <w:bCs/>
              </w:rPr>
              <w:t>D1 [ms]</w:t>
            </w:r>
          </w:p>
        </w:tc>
        <w:tc>
          <w:tcPr>
            <w:tcW w:w="36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2406722" w14:textId="77777777" w:rsidR="003D1650" w:rsidRPr="00601FB1" w:rsidRDefault="003D1650" w:rsidP="007F6435">
            <w:pPr>
              <w:jc w:val="center"/>
              <w:rPr>
                <w:b/>
                <w:bCs/>
              </w:rPr>
            </w:pPr>
            <w:r w:rsidRPr="00601FB1">
              <w:rPr>
                <w:b/>
                <w:bCs/>
              </w:rPr>
              <w:t>NE</w:t>
            </w:r>
          </w:p>
        </w:tc>
        <w:tc>
          <w:tcPr>
            <w:tcW w:w="51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BC16BCD" w14:textId="77777777" w:rsidR="003D1650" w:rsidRPr="00601FB1" w:rsidRDefault="003D1650" w:rsidP="007F6435">
            <w:pPr>
              <w:jc w:val="center"/>
              <w:rPr>
                <w:b/>
                <w:bCs/>
              </w:rPr>
            </w:pPr>
            <w:r w:rsidRPr="00601FB1">
              <w:rPr>
                <w:b/>
                <w:bCs/>
              </w:rPr>
              <w:t>WDW1</w:t>
            </w:r>
          </w:p>
        </w:tc>
        <w:tc>
          <w:tcPr>
            <w:tcW w:w="51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6517942" w14:textId="77777777" w:rsidR="003D1650" w:rsidRPr="00601FB1" w:rsidRDefault="003D1650" w:rsidP="007F6435">
            <w:pPr>
              <w:jc w:val="center"/>
              <w:rPr>
                <w:b/>
                <w:bCs/>
              </w:rPr>
            </w:pPr>
            <w:r w:rsidRPr="00601FB1">
              <w:rPr>
                <w:b/>
                <w:bCs/>
              </w:rPr>
              <w:t>WDW2</w:t>
            </w:r>
          </w:p>
        </w:tc>
        <w:tc>
          <w:tcPr>
            <w:tcW w:w="3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EA58E07" w14:textId="77777777" w:rsidR="003D1650" w:rsidRPr="00601FB1" w:rsidRDefault="003D1650" w:rsidP="007F6435">
            <w:pPr>
              <w:jc w:val="center"/>
              <w:rPr>
                <w:b/>
                <w:bCs/>
              </w:rPr>
            </w:pPr>
            <w:r w:rsidRPr="00601FB1">
              <w:rPr>
                <w:b/>
                <w:bCs/>
              </w:rPr>
              <w:t>PR1</w:t>
            </w:r>
          </w:p>
        </w:tc>
        <w:tc>
          <w:tcPr>
            <w:tcW w:w="3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0466D19" w14:textId="77777777" w:rsidR="003D1650" w:rsidRPr="00601FB1" w:rsidRDefault="003D1650" w:rsidP="007F6435">
            <w:pPr>
              <w:jc w:val="center"/>
              <w:rPr>
                <w:b/>
                <w:bCs/>
              </w:rPr>
            </w:pPr>
            <w:r w:rsidRPr="00601FB1">
              <w:rPr>
                <w:b/>
                <w:bCs/>
              </w:rPr>
              <w:t>PR2</w:t>
            </w:r>
          </w:p>
        </w:tc>
      </w:tr>
      <w:tr w:rsidR="003D1650" w:rsidRPr="00601FB1" w14:paraId="78862983" w14:textId="77777777" w:rsidTr="007F6435">
        <w:trPr>
          <w:jc w:val="center"/>
        </w:trPr>
        <w:tc>
          <w:tcPr>
            <w:tcW w:w="746" w:type="pct"/>
            <w:tcBorders>
              <w:top w:val="single" w:sz="4" w:space="0" w:color="auto"/>
              <w:left w:val="single" w:sz="4" w:space="0" w:color="auto"/>
              <w:bottom w:val="single" w:sz="4" w:space="0" w:color="auto"/>
              <w:right w:val="single" w:sz="4" w:space="0" w:color="auto"/>
            </w:tcBorders>
            <w:vAlign w:val="center"/>
            <w:hideMark/>
          </w:tcPr>
          <w:p w14:paraId="3E022E20" w14:textId="1CF1B1F6" w:rsidR="003D1650" w:rsidRPr="00601FB1" w:rsidRDefault="003D1650" w:rsidP="007F6435">
            <w:pPr>
              <w:jc w:val="center"/>
            </w:pPr>
            <w:r w:rsidRPr="00601FB1">
              <w:rPr>
                <w:vertAlign w:val="superscript"/>
              </w:rPr>
              <w:t>1</w:t>
            </w:r>
            <w:r w:rsidRPr="00601FB1">
              <w:t>H NMR</w:t>
            </w:r>
          </w:p>
        </w:tc>
        <w:tc>
          <w:tcPr>
            <w:tcW w:w="465" w:type="pct"/>
            <w:tcBorders>
              <w:top w:val="single" w:sz="4" w:space="0" w:color="auto"/>
              <w:left w:val="single" w:sz="4" w:space="0" w:color="auto"/>
              <w:bottom w:val="single" w:sz="4" w:space="0" w:color="auto"/>
              <w:right w:val="single" w:sz="4" w:space="0" w:color="auto"/>
            </w:tcBorders>
            <w:vAlign w:val="center"/>
          </w:tcPr>
          <w:p w14:paraId="74B05026" w14:textId="77777777" w:rsidR="003D1650" w:rsidRPr="00601FB1" w:rsidRDefault="003D1650" w:rsidP="007F6435">
            <w:pPr>
              <w:jc w:val="center"/>
            </w:pPr>
            <w:r>
              <w:t xml:space="preserve">5, </w:t>
            </w:r>
            <w:r w:rsidRPr="00601FB1">
              <w:t>6</w:t>
            </w:r>
          </w:p>
        </w:tc>
        <w:tc>
          <w:tcPr>
            <w:tcW w:w="389" w:type="pct"/>
            <w:tcBorders>
              <w:top w:val="single" w:sz="4" w:space="0" w:color="auto"/>
              <w:left w:val="single" w:sz="4" w:space="0" w:color="auto"/>
              <w:bottom w:val="single" w:sz="4" w:space="0" w:color="auto"/>
              <w:right w:val="single" w:sz="4" w:space="0" w:color="auto"/>
            </w:tcBorders>
            <w:vAlign w:val="center"/>
          </w:tcPr>
          <w:p w14:paraId="2AFFA96F" w14:textId="77777777" w:rsidR="003D1650" w:rsidRPr="00601FB1" w:rsidRDefault="003D1650" w:rsidP="007F6435">
            <w:pPr>
              <w:jc w:val="center"/>
            </w:pPr>
            <w:r w:rsidRPr="00601FB1">
              <w:t>8QCI</w:t>
            </w:r>
          </w:p>
        </w:tc>
        <w:tc>
          <w:tcPr>
            <w:tcW w:w="548" w:type="pct"/>
            <w:tcBorders>
              <w:top w:val="single" w:sz="4" w:space="0" w:color="auto"/>
              <w:left w:val="single" w:sz="4" w:space="0" w:color="auto"/>
              <w:bottom w:val="single" w:sz="4" w:space="0" w:color="auto"/>
              <w:right w:val="single" w:sz="4" w:space="0" w:color="auto"/>
            </w:tcBorders>
            <w:vAlign w:val="center"/>
          </w:tcPr>
          <w:p w14:paraId="2D13C2E5" w14:textId="77777777" w:rsidR="003D1650" w:rsidRPr="00601FB1" w:rsidRDefault="003D1650" w:rsidP="007F6435">
            <w:pPr>
              <w:jc w:val="center"/>
            </w:pPr>
            <w:r w:rsidRPr="00601FB1">
              <w:t>224-1280</w:t>
            </w:r>
          </w:p>
        </w:tc>
        <w:tc>
          <w:tcPr>
            <w:tcW w:w="361" w:type="pct"/>
            <w:tcBorders>
              <w:top w:val="single" w:sz="4" w:space="0" w:color="auto"/>
              <w:left w:val="single" w:sz="4" w:space="0" w:color="auto"/>
              <w:bottom w:val="single" w:sz="4" w:space="0" w:color="auto"/>
              <w:right w:val="single" w:sz="4" w:space="0" w:color="auto"/>
            </w:tcBorders>
            <w:vAlign w:val="center"/>
          </w:tcPr>
          <w:p w14:paraId="6A288E2D" w14:textId="77777777" w:rsidR="003D1650" w:rsidRPr="00601FB1" w:rsidRDefault="003D1650" w:rsidP="007F6435">
            <w:pPr>
              <w:jc w:val="center"/>
            </w:pPr>
            <w:r w:rsidRPr="00601FB1">
              <w:t>5000</w:t>
            </w:r>
          </w:p>
        </w:tc>
        <w:tc>
          <w:tcPr>
            <w:tcW w:w="423" w:type="pct"/>
            <w:tcBorders>
              <w:top w:val="single" w:sz="4" w:space="0" w:color="auto"/>
              <w:left w:val="single" w:sz="4" w:space="0" w:color="auto"/>
              <w:bottom w:val="single" w:sz="4" w:space="0" w:color="auto"/>
              <w:right w:val="single" w:sz="4" w:space="0" w:color="auto"/>
            </w:tcBorders>
            <w:vAlign w:val="center"/>
          </w:tcPr>
          <w:p w14:paraId="30E33D06" w14:textId="77777777" w:rsidR="003D1650" w:rsidRPr="00601FB1" w:rsidRDefault="003D1650" w:rsidP="007F6435">
            <w:pPr>
              <w:jc w:val="center"/>
            </w:pPr>
            <w:r w:rsidRPr="00601FB1">
              <w:t xml:space="preserve">  5000</w:t>
            </w:r>
          </w:p>
        </w:tc>
        <w:tc>
          <w:tcPr>
            <w:tcW w:w="361" w:type="pct"/>
            <w:tcBorders>
              <w:top w:val="single" w:sz="4" w:space="0" w:color="auto"/>
              <w:left w:val="single" w:sz="4" w:space="0" w:color="auto"/>
              <w:bottom w:val="single" w:sz="4" w:space="0" w:color="auto"/>
              <w:right w:val="single" w:sz="4" w:space="0" w:color="auto"/>
            </w:tcBorders>
            <w:vAlign w:val="center"/>
          </w:tcPr>
          <w:p w14:paraId="18A8DF81" w14:textId="77777777" w:rsidR="003D1650" w:rsidRPr="00601FB1" w:rsidRDefault="003D1650" w:rsidP="007F6435">
            <w:pPr>
              <w:jc w:val="center"/>
            </w:pPr>
            <w:r w:rsidRPr="00601FB1">
              <w:t>-</w:t>
            </w:r>
          </w:p>
        </w:tc>
        <w:tc>
          <w:tcPr>
            <w:tcW w:w="513" w:type="pct"/>
            <w:tcBorders>
              <w:top w:val="single" w:sz="4" w:space="0" w:color="auto"/>
              <w:left w:val="single" w:sz="4" w:space="0" w:color="auto"/>
              <w:bottom w:val="single" w:sz="4" w:space="0" w:color="auto"/>
              <w:right w:val="single" w:sz="4" w:space="0" w:color="auto"/>
            </w:tcBorders>
            <w:vAlign w:val="center"/>
          </w:tcPr>
          <w:p w14:paraId="219326EA" w14:textId="77777777" w:rsidR="003D1650" w:rsidRPr="00601FB1" w:rsidRDefault="003D1650" w:rsidP="007F6435">
            <w:pPr>
              <w:jc w:val="center"/>
            </w:pPr>
            <w:r w:rsidRPr="00601FB1">
              <w:t>EM</w:t>
            </w:r>
          </w:p>
        </w:tc>
        <w:tc>
          <w:tcPr>
            <w:tcW w:w="513" w:type="pct"/>
            <w:tcBorders>
              <w:top w:val="single" w:sz="4" w:space="0" w:color="auto"/>
              <w:left w:val="single" w:sz="4" w:space="0" w:color="auto"/>
              <w:bottom w:val="single" w:sz="4" w:space="0" w:color="auto"/>
              <w:right w:val="single" w:sz="4" w:space="0" w:color="auto"/>
            </w:tcBorders>
            <w:vAlign w:val="center"/>
          </w:tcPr>
          <w:p w14:paraId="2548AAB0" w14:textId="77777777" w:rsidR="003D1650" w:rsidRPr="00601FB1" w:rsidRDefault="003D1650" w:rsidP="007F6435">
            <w:pPr>
              <w:jc w:val="center"/>
            </w:pPr>
            <w:r w:rsidRPr="00601FB1">
              <w:t>-</w:t>
            </w:r>
          </w:p>
        </w:tc>
        <w:tc>
          <w:tcPr>
            <w:tcW w:w="340" w:type="pct"/>
            <w:tcBorders>
              <w:top w:val="single" w:sz="4" w:space="0" w:color="auto"/>
              <w:left w:val="single" w:sz="4" w:space="0" w:color="auto"/>
              <w:bottom w:val="single" w:sz="4" w:space="0" w:color="auto"/>
              <w:right w:val="single" w:sz="4" w:space="0" w:color="auto"/>
            </w:tcBorders>
            <w:vAlign w:val="center"/>
          </w:tcPr>
          <w:p w14:paraId="6FC8E6F2" w14:textId="77777777" w:rsidR="003D1650" w:rsidRPr="00601FB1" w:rsidRDefault="003D1650" w:rsidP="007F6435">
            <w:pPr>
              <w:jc w:val="center"/>
            </w:pPr>
            <w:r w:rsidRPr="00601FB1">
              <w:t>1</w:t>
            </w:r>
          </w:p>
        </w:tc>
        <w:tc>
          <w:tcPr>
            <w:tcW w:w="340" w:type="pct"/>
            <w:tcBorders>
              <w:top w:val="single" w:sz="4" w:space="0" w:color="auto"/>
              <w:left w:val="single" w:sz="4" w:space="0" w:color="auto"/>
              <w:bottom w:val="single" w:sz="4" w:space="0" w:color="auto"/>
              <w:right w:val="single" w:sz="4" w:space="0" w:color="auto"/>
            </w:tcBorders>
            <w:vAlign w:val="center"/>
          </w:tcPr>
          <w:p w14:paraId="0950B6EC" w14:textId="77777777" w:rsidR="003D1650" w:rsidRPr="00601FB1" w:rsidRDefault="003D1650" w:rsidP="007F6435">
            <w:pPr>
              <w:jc w:val="center"/>
            </w:pPr>
            <w:r w:rsidRPr="00601FB1">
              <w:t>-</w:t>
            </w:r>
          </w:p>
        </w:tc>
      </w:tr>
      <w:tr w:rsidR="003D1650" w:rsidRPr="00601FB1" w14:paraId="0A28B2EE" w14:textId="77777777" w:rsidTr="007F6435">
        <w:trPr>
          <w:jc w:val="center"/>
        </w:trPr>
        <w:tc>
          <w:tcPr>
            <w:tcW w:w="746" w:type="pct"/>
            <w:tcBorders>
              <w:top w:val="single" w:sz="4" w:space="0" w:color="auto"/>
              <w:left w:val="single" w:sz="4" w:space="0" w:color="auto"/>
              <w:bottom w:val="single" w:sz="4" w:space="0" w:color="auto"/>
              <w:right w:val="single" w:sz="4" w:space="0" w:color="auto"/>
            </w:tcBorders>
            <w:vAlign w:val="center"/>
            <w:hideMark/>
          </w:tcPr>
          <w:p w14:paraId="4DF3861E" w14:textId="77777777" w:rsidR="003D1650" w:rsidRPr="00601FB1" w:rsidRDefault="003D1650" w:rsidP="007F6435">
            <w:pPr>
              <w:jc w:val="center"/>
            </w:pPr>
            <w:r w:rsidRPr="00601FB1">
              <w:rPr>
                <w:vertAlign w:val="superscript"/>
              </w:rPr>
              <w:t>13</w:t>
            </w:r>
            <w:r w:rsidRPr="00601FB1">
              <w:t>C DEPT-45, -135 NMR</w:t>
            </w:r>
          </w:p>
        </w:tc>
        <w:tc>
          <w:tcPr>
            <w:tcW w:w="465" w:type="pct"/>
            <w:tcBorders>
              <w:top w:val="single" w:sz="4" w:space="0" w:color="auto"/>
              <w:left w:val="single" w:sz="4" w:space="0" w:color="auto"/>
              <w:bottom w:val="single" w:sz="4" w:space="0" w:color="auto"/>
              <w:right w:val="single" w:sz="4" w:space="0" w:color="auto"/>
            </w:tcBorders>
            <w:vAlign w:val="center"/>
          </w:tcPr>
          <w:p w14:paraId="126D0CBC" w14:textId="77777777" w:rsidR="003D1650" w:rsidRPr="00601FB1" w:rsidRDefault="003D1650" w:rsidP="007F6435">
            <w:pPr>
              <w:jc w:val="center"/>
            </w:pPr>
            <w:r>
              <w:t xml:space="preserve">8, </w:t>
            </w:r>
            <w:r w:rsidRPr="00601FB1">
              <w:t>11</w:t>
            </w:r>
          </w:p>
        </w:tc>
        <w:tc>
          <w:tcPr>
            <w:tcW w:w="389" w:type="pct"/>
            <w:tcBorders>
              <w:top w:val="single" w:sz="4" w:space="0" w:color="auto"/>
              <w:left w:val="single" w:sz="4" w:space="0" w:color="auto"/>
              <w:bottom w:val="single" w:sz="4" w:space="0" w:color="auto"/>
              <w:right w:val="single" w:sz="4" w:space="0" w:color="auto"/>
            </w:tcBorders>
            <w:vAlign w:val="center"/>
          </w:tcPr>
          <w:p w14:paraId="7C8E47FC" w14:textId="77777777" w:rsidR="003D1650" w:rsidRPr="00601FB1" w:rsidRDefault="003D1650" w:rsidP="007F6435">
            <w:pPr>
              <w:jc w:val="center"/>
            </w:pPr>
            <w:r w:rsidRPr="00601FB1">
              <w:t>5D</w:t>
            </w:r>
          </w:p>
        </w:tc>
        <w:tc>
          <w:tcPr>
            <w:tcW w:w="548" w:type="pct"/>
            <w:tcBorders>
              <w:top w:val="single" w:sz="4" w:space="0" w:color="auto"/>
              <w:left w:val="single" w:sz="4" w:space="0" w:color="auto"/>
              <w:bottom w:val="single" w:sz="4" w:space="0" w:color="auto"/>
              <w:right w:val="single" w:sz="4" w:space="0" w:color="auto"/>
            </w:tcBorders>
            <w:vAlign w:val="center"/>
          </w:tcPr>
          <w:p w14:paraId="796C7785" w14:textId="77777777" w:rsidR="003D1650" w:rsidRPr="00601FB1" w:rsidRDefault="003D1650" w:rsidP="007F6435">
            <w:pPr>
              <w:jc w:val="center"/>
            </w:pPr>
            <w:r w:rsidRPr="00601FB1">
              <w:t xml:space="preserve">  82944*</w:t>
            </w:r>
          </w:p>
        </w:tc>
        <w:tc>
          <w:tcPr>
            <w:tcW w:w="361" w:type="pct"/>
            <w:tcBorders>
              <w:top w:val="single" w:sz="4" w:space="0" w:color="auto"/>
              <w:left w:val="single" w:sz="4" w:space="0" w:color="auto"/>
              <w:bottom w:val="single" w:sz="4" w:space="0" w:color="auto"/>
              <w:right w:val="single" w:sz="4" w:space="0" w:color="auto"/>
            </w:tcBorders>
            <w:vAlign w:val="center"/>
          </w:tcPr>
          <w:p w14:paraId="51321596" w14:textId="77777777" w:rsidR="003D1650" w:rsidRPr="00601FB1" w:rsidRDefault="003D1650" w:rsidP="007F6435">
            <w:pPr>
              <w:jc w:val="center"/>
            </w:pPr>
            <w:r w:rsidRPr="00601FB1">
              <w:t>1000</w:t>
            </w:r>
          </w:p>
        </w:tc>
        <w:tc>
          <w:tcPr>
            <w:tcW w:w="423" w:type="pct"/>
            <w:tcBorders>
              <w:top w:val="single" w:sz="4" w:space="0" w:color="auto"/>
              <w:left w:val="single" w:sz="4" w:space="0" w:color="auto"/>
              <w:bottom w:val="single" w:sz="4" w:space="0" w:color="auto"/>
              <w:right w:val="single" w:sz="4" w:space="0" w:color="auto"/>
            </w:tcBorders>
            <w:vAlign w:val="center"/>
          </w:tcPr>
          <w:p w14:paraId="09730778" w14:textId="77777777" w:rsidR="003D1650" w:rsidRPr="00601FB1" w:rsidRDefault="003D1650" w:rsidP="007F6435">
            <w:pPr>
              <w:jc w:val="center"/>
            </w:pPr>
            <w:r w:rsidRPr="00601FB1">
              <w:t xml:space="preserve">  2000</w:t>
            </w:r>
          </w:p>
        </w:tc>
        <w:tc>
          <w:tcPr>
            <w:tcW w:w="361" w:type="pct"/>
            <w:tcBorders>
              <w:top w:val="single" w:sz="4" w:space="0" w:color="auto"/>
              <w:left w:val="single" w:sz="4" w:space="0" w:color="auto"/>
              <w:bottom w:val="single" w:sz="4" w:space="0" w:color="auto"/>
              <w:right w:val="single" w:sz="4" w:space="0" w:color="auto"/>
            </w:tcBorders>
            <w:vAlign w:val="center"/>
          </w:tcPr>
          <w:p w14:paraId="1CF23042" w14:textId="77777777" w:rsidR="003D1650" w:rsidRPr="00601FB1" w:rsidRDefault="003D1650" w:rsidP="007F6435">
            <w:pPr>
              <w:jc w:val="center"/>
            </w:pPr>
            <w:r w:rsidRPr="00601FB1">
              <w:t>-</w:t>
            </w:r>
          </w:p>
        </w:tc>
        <w:tc>
          <w:tcPr>
            <w:tcW w:w="513" w:type="pct"/>
            <w:tcBorders>
              <w:top w:val="single" w:sz="4" w:space="0" w:color="auto"/>
              <w:left w:val="single" w:sz="4" w:space="0" w:color="auto"/>
              <w:bottom w:val="single" w:sz="4" w:space="0" w:color="auto"/>
              <w:right w:val="single" w:sz="4" w:space="0" w:color="auto"/>
            </w:tcBorders>
            <w:vAlign w:val="center"/>
          </w:tcPr>
          <w:p w14:paraId="12320728" w14:textId="77777777" w:rsidR="003D1650" w:rsidRPr="00601FB1" w:rsidRDefault="003D1650" w:rsidP="007F6435">
            <w:pPr>
              <w:jc w:val="center"/>
            </w:pPr>
            <w:r w:rsidRPr="00601FB1">
              <w:t>EM</w:t>
            </w:r>
          </w:p>
        </w:tc>
        <w:tc>
          <w:tcPr>
            <w:tcW w:w="513" w:type="pct"/>
            <w:tcBorders>
              <w:top w:val="single" w:sz="4" w:space="0" w:color="auto"/>
              <w:left w:val="single" w:sz="4" w:space="0" w:color="auto"/>
              <w:bottom w:val="single" w:sz="4" w:space="0" w:color="auto"/>
              <w:right w:val="single" w:sz="4" w:space="0" w:color="auto"/>
            </w:tcBorders>
            <w:vAlign w:val="center"/>
          </w:tcPr>
          <w:p w14:paraId="24493F55" w14:textId="77777777" w:rsidR="003D1650" w:rsidRPr="00601FB1" w:rsidRDefault="003D1650" w:rsidP="007F6435">
            <w:pPr>
              <w:jc w:val="center"/>
            </w:pPr>
            <w:r w:rsidRPr="00601FB1">
              <w:t>-</w:t>
            </w:r>
          </w:p>
        </w:tc>
        <w:tc>
          <w:tcPr>
            <w:tcW w:w="340" w:type="pct"/>
            <w:tcBorders>
              <w:top w:val="single" w:sz="4" w:space="0" w:color="auto"/>
              <w:left w:val="single" w:sz="4" w:space="0" w:color="auto"/>
              <w:bottom w:val="single" w:sz="4" w:space="0" w:color="auto"/>
              <w:right w:val="single" w:sz="4" w:space="0" w:color="auto"/>
            </w:tcBorders>
            <w:vAlign w:val="center"/>
          </w:tcPr>
          <w:p w14:paraId="290F6364" w14:textId="77777777" w:rsidR="003D1650" w:rsidRPr="00601FB1" w:rsidRDefault="003D1650" w:rsidP="007F6435">
            <w:pPr>
              <w:jc w:val="center"/>
            </w:pPr>
            <w:r w:rsidRPr="00601FB1">
              <w:t>12.5</w:t>
            </w:r>
          </w:p>
        </w:tc>
        <w:tc>
          <w:tcPr>
            <w:tcW w:w="340" w:type="pct"/>
            <w:tcBorders>
              <w:top w:val="single" w:sz="4" w:space="0" w:color="auto"/>
              <w:left w:val="single" w:sz="4" w:space="0" w:color="auto"/>
              <w:bottom w:val="single" w:sz="4" w:space="0" w:color="auto"/>
              <w:right w:val="single" w:sz="4" w:space="0" w:color="auto"/>
            </w:tcBorders>
            <w:vAlign w:val="center"/>
          </w:tcPr>
          <w:p w14:paraId="4E64C00E" w14:textId="77777777" w:rsidR="003D1650" w:rsidRPr="00601FB1" w:rsidRDefault="003D1650" w:rsidP="007F6435">
            <w:pPr>
              <w:jc w:val="center"/>
            </w:pPr>
            <w:r w:rsidRPr="00601FB1">
              <w:t>-</w:t>
            </w:r>
          </w:p>
        </w:tc>
      </w:tr>
      <w:tr w:rsidR="003D1650" w:rsidRPr="00601FB1" w14:paraId="0E1C2C5E" w14:textId="77777777" w:rsidTr="007F6435">
        <w:trPr>
          <w:jc w:val="center"/>
        </w:trPr>
        <w:tc>
          <w:tcPr>
            <w:tcW w:w="746" w:type="pct"/>
            <w:tcBorders>
              <w:top w:val="single" w:sz="4" w:space="0" w:color="auto"/>
              <w:left w:val="single" w:sz="4" w:space="0" w:color="auto"/>
              <w:bottom w:val="single" w:sz="4" w:space="0" w:color="auto"/>
              <w:right w:val="single" w:sz="4" w:space="0" w:color="auto"/>
            </w:tcBorders>
            <w:vAlign w:val="center"/>
            <w:hideMark/>
          </w:tcPr>
          <w:p w14:paraId="5664FFC5" w14:textId="77777777" w:rsidR="003D1650" w:rsidRPr="00601FB1" w:rsidRDefault="003D1650" w:rsidP="007F6435">
            <w:pPr>
              <w:jc w:val="center"/>
            </w:pPr>
            <w:r w:rsidRPr="00601FB1">
              <w:rPr>
                <w:vertAlign w:val="superscript"/>
              </w:rPr>
              <w:t>13</w:t>
            </w:r>
            <w:r w:rsidRPr="00601FB1">
              <w:t>C DEPT-90 NMR</w:t>
            </w:r>
          </w:p>
        </w:tc>
        <w:tc>
          <w:tcPr>
            <w:tcW w:w="465" w:type="pct"/>
            <w:tcBorders>
              <w:top w:val="single" w:sz="4" w:space="0" w:color="auto"/>
              <w:left w:val="single" w:sz="4" w:space="0" w:color="auto"/>
              <w:bottom w:val="single" w:sz="4" w:space="0" w:color="auto"/>
              <w:right w:val="single" w:sz="4" w:space="0" w:color="auto"/>
            </w:tcBorders>
            <w:vAlign w:val="center"/>
          </w:tcPr>
          <w:p w14:paraId="7BB501F4" w14:textId="77777777" w:rsidR="003D1650" w:rsidRPr="00601FB1" w:rsidRDefault="003D1650" w:rsidP="007F6435">
            <w:pPr>
              <w:jc w:val="center"/>
            </w:pPr>
            <w:r>
              <w:t xml:space="preserve">8, </w:t>
            </w:r>
            <w:r w:rsidRPr="00601FB1">
              <w:t>11</w:t>
            </w:r>
          </w:p>
        </w:tc>
        <w:tc>
          <w:tcPr>
            <w:tcW w:w="389" w:type="pct"/>
            <w:tcBorders>
              <w:top w:val="single" w:sz="4" w:space="0" w:color="auto"/>
              <w:left w:val="single" w:sz="4" w:space="0" w:color="auto"/>
              <w:bottom w:val="single" w:sz="4" w:space="0" w:color="auto"/>
              <w:right w:val="single" w:sz="4" w:space="0" w:color="auto"/>
            </w:tcBorders>
            <w:vAlign w:val="center"/>
          </w:tcPr>
          <w:p w14:paraId="6A18E23A" w14:textId="77777777" w:rsidR="003D1650" w:rsidRPr="00601FB1" w:rsidRDefault="003D1650" w:rsidP="007F6435">
            <w:pPr>
              <w:jc w:val="center"/>
            </w:pPr>
            <w:r w:rsidRPr="00601FB1">
              <w:t>5D</w:t>
            </w:r>
          </w:p>
        </w:tc>
        <w:tc>
          <w:tcPr>
            <w:tcW w:w="548" w:type="pct"/>
            <w:tcBorders>
              <w:top w:val="single" w:sz="4" w:space="0" w:color="auto"/>
              <w:left w:val="single" w:sz="4" w:space="0" w:color="auto"/>
              <w:bottom w:val="single" w:sz="4" w:space="0" w:color="auto"/>
              <w:right w:val="single" w:sz="4" w:space="0" w:color="auto"/>
            </w:tcBorders>
            <w:vAlign w:val="center"/>
          </w:tcPr>
          <w:p w14:paraId="57ABBD2F" w14:textId="77777777" w:rsidR="003D1650" w:rsidRPr="00601FB1" w:rsidRDefault="003D1650" w:rsidP="007F6435">
            <w:pPr>
              <w:jc w:val="center"/>
            </w:pPr>
            <w:r w:rsidRPr="00601FB1">
              <w:t>165888*</w:t>
            </w:r>
          </w:p>
        </w:tc>
        <w:tc>
          <w:tcPr>
            <w:tcW w:w="361" w:type="pct"/>
            <w:tcBorders>
              <w:top w:val="single" w:sz="4" w:space="0" w:color="auto"/>
              <w:left w:val="single" w:sz="4" w:space="0" w:color="auto"/>
              <w:bottom w:val="single" w:sz="4" w:space="0" w:color="auto"/>
              <w:right w:val="single" w:sz="4" w:space="0" w:color="auto"/>
            </w:tcBorders>
            <w:vAlign w:val="center"/>
          </w:tcPr>
          <w:p w14:paraId="7285A669" w14:textId="77777777" w:rsidR="003D1650" w:rsidRPr="00601FB1" w:rsidRDefault="003D1650" w:rsidP="007F6435">
            <w:pPr>
              <w:jc w:val="center"/>
            </w:pPr>
            <w:r w:rsidRPr="00601FB1">
              <w:t>1000</w:t>
            </w:r>
          </w:p>
        </w:tc>
        <w:tc>
          <w:tcPr>
            <w:tcW w:w="423" w:type="pct"/>
            <w:tcBorders>
              <w:top w:val="single" w:sz="4" w:space="0" w:color="auto"/>
              <w:left w:val="single" w:sz="4" w:space="0" w:color="auto"/>
              <w:bottom w:val="single" w:sz="4" w:space="0" w:color="auto"/>
              <w:right w:val="single" w:sz="4" w:space="0" w:color="auto"/>
            </w:tcBorders>
            <w:vAlign w:val="center"/>
          </w:tcPr>
          <w:p w14:paraId="0C4E1165" w14:textId="77777777" w:rsidR="003D1650" w:rsidRPr="00601FB1" w:rsidRDefault="003D1650" w:rsidP="007F6435">
            <w:pPr>
              <w:jc w:val="center"/>
            </w:pPr>
            <w:r w:rsidRPr="00601FB1">
              <w:t xml:space="preserve">  2000</w:t>
            </w:r>
          </w:p>
        </w:tc>
        <w:tc>
          <w:tcPr>
            <w:tcW w:w="361" w:type="pct"/>
            <w:tcBorders>
              <w:top w:val="single" w:sz="4" w:space="0" w:color="auto"/>
              <w:left w:val="single" w:sz="4" w:space="0" w:color="auto"/>
              <w:bottom w:val="single" w:sz="4" w:space="0" w:color="auto"/>
              <w:right w:val="single" w:sz="4" w:space="0" w:color="auto"/>
            </w:tcBorders>
            <w:vAlign w:val="center"/>
          </w:tcPr>
          <w:p w14:paraId="29FDFDED" w14:textId="77777777" w:rsidR="003D1650" w:rsidRPr="00601FB1" w:rsidRDefault="003D1650" w:rsidP="007F6435">
            <w:pPr>
              <w:jc w:val="center"/>
            </w:pPr>
            <w:r w:rsidRPr="00601FB1">
              <w:t>-</w:t>
            </w:r>
          </w:p>
        </w:tc>
        <w:tc>
          <w:tcPr>
            <w:tcW w:w="513" w:type="pct"/>
            <w:tcBorders>
              <w:top w:val="single" w:sz="4" w:space="0" w:color="auto"/>
              <w:left w:val="single" w:sz="4" w:space="0" w:color="auto"/>
              <w:bottom w:val="single" w:sz="4" w:space="0" w:color="auto"/>
              <w:right w:val="single" w:sz="4" w:space="0" w:color="auto"/>
            </w:tcBorders>
            <w:vAlign w:val="center"/>
          </w:tcPr>
          <w:p w14:paraId="10032359" w14:textId="77777777" w:rsidR="003D1650" w:rsidRPr="00601FB1" w:rsidRDefault="003D1650" w:rsidP="007F6435">
            <w:pPr>
              <w:jc w:val="center"/>
            </w:pPr>
            <w:r w:rsidRPr="00601FB1">
              <w:t>EM</w:t>
            </w:r>
          </w:p>
        </w:tc>
        <w:tc>
          <w:tcPr>
            <w:tcW w:w="513" w:type="pct"/>
            <w:tcBorders>
              <w:top w:val="single" w:sz="4" w:space="0" w:color="auto"/>
              <w:left w:val="single" w:sz="4" w:space="0" w:color="auto"/>
              <w:bottom w:val="single" w:sz="4" w:space="0" w:color="auto"/>
              <w:right w:val="single" w:sz="4" w:space="0" w:color="auto"/>
            </w:tcBorders>
            <w:vAlign w:val="center"/>
          </w:tcPr>
          <w:p w14:paraId="636FD44A" w14:textId="77777777" w:rsidR="003D1650" w:rsidRPr="00601FB1" w:rsidRDefault="003D1650" w:rsidP="007F6435">
            <w:pPr>
              <w:jc w:val="center"/>
            </w:pPr>
            <w:r w:rsidRPr="00601FB1">
              <w:t>-</w:t>
            </w:r>
          </w:p>
        </w:tc>
        <w:tc>
          <w:tcPr>
            <w:tcW w:w="340" w:type="pct"/>
            <w:tcBorders>
              <w:top w:val="single" w:sz="4" w:space="0" w:color="auto"/>
              <w:left w:val="single" w:sz="4" w:space="0" w:color="auto"/>
              <w:bottom w:val="single" w:sz="4" w:space="0" w:color="auto"/>
              <w:right w:val="single" w:sz="4" w:space="0" w:color="auto"/>
            </w:tcBorders>
            <w:vAlign w:val="center"/>
          </w:tcPr>
          <w:p w14:paraId="542FF53F" w14:textId="77777777" w:rsidR="003D1650" w:rsidRPr="00601FB1" w:rsidRDefault="003D1650" w:rsidP="007F6435">
            <w:pPr>
              <w:jc w:val="center"/>
            </w:pPr>
            <w:r w:rsidRPr="00601FB1">
              <w:t>12.5</w:t>
            </w:r>
          </w:p>
        </w:tc>
        <w:tc>
          <w:tcPr>
            <w:tcW w:w="340" w:type="pct"/>
            <w:tcBorders>
              <w:top w:val="single" w:sz="4" w:space="0" w:color="auto"/>
              <w:left w:val="single" w:sz="4" w:space="0" w:color="auto"/>
              <w:bottom w:val="single" w:sz="4" w:space="0" w:color="auto"/>
              <w:right w:val="single" w:sz="4" w:space="0" w:color="auto"/>
            </w:tcBorders>
            <w:vAlign w:val="center"/>
          </w:tcPr>
          <w:p w14:paraId="4EE04DF9" w14:textId="77777777" w:rsidR="003D1650" w:rsidRPr="00601FB1" w:rsidRDefault="003D1650" w:rsidP="007F6435">
            <w:pPr>
              <w:jc w:val="center"/>
            </w:pPr>
            <w:r w:rsidRPr="00601FB1">
              <w:t>-</w:t>
            </w:r>
          </w:p>
        </w:tc>
      </w:tr>
      <w:tr w:rsidR="003D1650" w:rsidRPr="00601FB1" w14:paraId="144F4CFA" w14:textId="77777777" w:rsidTr="007F6435">
        <w:trPr>
          <w:jc w:val="center"/>
        </w:trPr>
        <w:tc>
          <w:tcPr>
            <w:tcW w:w="746" w:type="pct"/>
            <w:tcBorders>
              <w:top w:val="single" w:sz="4" w:space="0" w:color="auto"/>
              <w:left w:val="single" w:sz="4" w:space="0" w:color="auto"/>
              <w:bottom w:val="single" w:sz="4" w:space="0" w:color="auto"/>
              <w:right w:val="single" w:sz="4" w:space="0" w:color="auto"/>
            </w:tcBorders>
            <w:vAlign w:val="center"/>
          </w:tcPr>
          <w:p w14:paraId="69DEBCA1" w14:textId="77777777" w:rsidR="003D1650" w:rsidRPr="00601FB1" w:rsidRDefault="003D1650" w:rsidP="007F6435">
            <w:pPr>
              <w:jc w:val="center"/>
              <w:rPr>
                <w:vertAlign w:val="superscript"/>
              </w:rPr>
            </w:pPr>
            <w:r w:rsidRPr="00601FB1">
              <w:rPr>
                <w:vertAlign w:val="superscript"/>
              </w:rPr>
              <w:t>13</w:t>
            </w:r>
            <w:r w:rsidRPr="00601FB1">
              <w:t>C QUATD NMR</w:t>
            </w:r>
          </w:p>
        </w:tc>
        <w:tc>
          <w:tcPr>
            <w:tcW w:w="465" w:type="pct"/>
            <w:tcBorders>
              <w:top w:val="single" w:sz="4" w:space="0" w:color="auto"/>
              <w:left w:val="single" w:sz="4" w:space="0" w:color="auto"/>
              <w:bottom w:val="single" w:sz="4" w:space="0" w:color="auto"/>
              <w:right w:val="single" w:sz="4" w:space="0" w:color="auto"/>
            </w:tcBorders>
            <w:vAlign w:val="center"/>
          </w:tcPr>
          <w:p w14:paraId="20F76C51" w14:textId="77777777" w:rsidR="003D1650" w:rsidRPr="00601FB1" w:rsidRDefault="003D1650" w:rsidP="007F6435">
            <w:pPr>
              <w:jc w:val="center"/>
            </w:pPr>
            <w:r>
              <w:t xml:space="preserve">4A, </w:t>
            </w:r>
            <w:r w:rsidRPr="00601FB1">
              <w:t>11</w:t>
            </w:r>
          </w:p>
        </w:tc>
        <w:tc>
          <w:tcPr>
            <w:tcW w:w="389" w:type="pct"/>
            <w:tcBorders>
              <w:top w:val="single" w:sz="4" w:space="0" w:color="auto"/>
              <w:left w:val="single" w:sz="4" w:space="0" w:color="auto"/>
              <w:bottom w:val="single" w:sz="4" w:space="0" w:color="auto"/>
              <w:right w:val="single" w:sz="4" w:space="0" w:color="auto"/>
            </w:tcBorders>
            <w:vAlign w:val="center"/>
          </w:tcPr>
          <w:p w14:paraId="4F03349E" w14:textId="77777777" w:rsidR="003D1650" w:rsidRPr="00601FB1" w:rsidRDefault="003D1650" w:rsidP="007F6435">
            <w:pPr>
              <w:jc w:val="center"/>
            </w:pPr>
            <w:r w:rsidRPr="00601FB1">
              <w:t>5D</w:t>
            </w:r>
          </w:p>
        </w:tc>
        <w:tc>
          <w:tcPr>
            <w:tcW w:w="548" w:type="pct"/>
            <w:tcBorders>
              <w:top w:val="single" w:sz="4" w:space="0" w:color="auto"/>
              <w:left w:val="single" w:sz="4" w:space="0" w:color="auto"/>
              <w:bottom w:val="single" w:sz="4" w:space="0" w:color="auto"/>
              <w:right w:val="single" w:sz="4" w:space="0" w:color="auto"/>
            </w:tcBorders>
            <w:vAlign w:val="center"/>
          </w:tcPr>
          <w:p w14:paraId="49067F65" w14:textId="77777777" w:rsidR="003D1650" w:rsidRPr="00601FB1" w:rsidRDefault="003D1650" w:rsidP="007F6435">
            <w:pPr>
              <w:jc w:val="center"/>
            </w:pPr>
            <w:r w:rsidRPr="00601FB1">
              <w:t>55838</w:t>
            </w:r>
          </w:p>
        </w:tc>
        <w:tc>
          <w:tcPr>
            <w:tcW w:w="361" w:type="pct"/>
            <w:tcBorders>
              <w:top w:val="single" w:sz="4" w:space="0" w:color="auto"/>
              <w:left w:val="single" w:sz="4" w:space="0" w:color="auto"/>
              <w:bottom w:val="single" w:sz="4" w:space="0" w:color="auto"/>
              <w:right w:val="single" w:sz="4" w:space="0" w:color="auto"/>
            </w:tcBorders>
            <w:vAlign w:val="center"/>
          </w:tcPr>
          <w:p w14:paraId="1952120C" w14:textId="77777777" w:rsidR="003D1650" w:rsidRPr="00601FB1" w:rsidRDefault="003D1650" w:rsidP="007F6435">
            <w:pPr>
              <w:jc w:val="center"/>
            </w:pPr>
            <w:r w:rsidRPr="00601FB1">
              <w:t>1000</w:t>
            </w:r>
          </w:p>
        </w:tc>
        <w:tc>
          <w:tcPr>
            <w:tcW w:w="423" w:type="pct"/>
            <w:tcBorders>
              <w:top w:val="single" w:sz="4" w:space="0" w:color="auto"/>
              <w:left w:val="single" w:sz="4" w:space="0" w:color="auto"/>
              <w:bottom w:val="single" w:sz="4" w:space="0" w:color="auto"/>
              <w:right w:val="single" w:sz="4" w:space="0" w:color="auto"/>
            </w:tcBorders>
            <w:vAlign w:val="center"/>
          </w:tcPr>
          <w:p w14:paraId="7C8B0D5A" w14:textId="77777777" w:rsidR="003D1650" w:rsidRPr="00601FB1" w:rsidRDefault="003D1650" w:rsidP="007F6435">
            <w:pPr>
              <w:jc w:val="center"/>
            </w:pPr>
            <w:r w:rsidRPr="00601FB1">
              <w:t>19000</w:t>
            </w:r>
          </w:p>
        </w:tc>
        <w:tc>
          <w:tcPr>
            <w:tcW w:w="361" w:type="pct"/>
            <w:tcBorders>
              <w:top w:val="single" w:sz="4" w:space="0" w:color="auto"/>
              <w:left w:val="single" w:sz="4" w:space="0" w:color="auto"/>
              <w:bottom w:val="single" w:sz="4" w:space="0" w:color="auto"/>
              <w:right w:val="single" w:sz="4" w:space="0" w:color="auto"/>
            </w:tcBorders>
            <w:vAlign w:val="center"/>
          </w:tcPr>
          <w:p w14:paraId="7D8C4255" w14:textId="487F7F75" w:rsidR="003D1650" w:rsidRPr="00601FB1" w:rsidRDefault="00051F96" w:rsidP="007F6435">
            <w:pPr>
              <w:jc w:val="center"/>
            </w:pPr>
            <w:r>
              <w:t>-</w:t>
            </w:r>
          </w:p>
        </w:tc>
        <w:tc>
          <w:tcPr>
            <w:tcW w:w="513" w:type="pct"/>
            <w:tcBorders>
              <w:top w:val="single" w:sz="4" w:space="0" w:color="auto"/>
              <w:left w:val="single" w:sz="4" w:space="0" w:color="auto"/>
              <w:bottom w:val="single" w:sz="4" w:space="0" w:color="auto"/>
              <w:right w:val="single" w:sz="4" w:space="0" w:color="auto"/>
            </w:tcBorders>
            <w:vAlign w:val="center"/>
          </w:tcPr>
          <w:p w14:paraId="08D9B4D6" w14:textId="77777777" w:rsidR="003D1650" w:rsidRPr="00601FB1" w:rsidRDefault="003D1650" w:rsidP="007F6435">
            <w:pPr>
              <w:jc w:val="center"/>
            </w:pPr>
            <w:r w:rsidRPr="00601FB1">
              <w:t>EM</w:t>
            </w:r>
          </w:p>
        </w:tc>
        <w:tc>
          <w:tcPr>
            <w:tcW w:w="513" w:type="pct"/>
            <w:tcBorders>
              <w:top w:val="single" w:sz="4" w:space="0" w:color="auto"/>
              <w:left w:val="single" w:sz="4" w:space="0" w:color="auto"/>
              <w:bottom w:val="single" w:sz="4" w:space="0" w:color="auto"/>
              <w:right w:val="single" w:sz="4" w:space="0" w:color="auto"/>
            </w:tcBorders>
            <w:vAlign w:val="center"/>
          </w:tcPr>
          <w:p w14:paraId="22FB3642" w14:textId="77777777" w:rsidR="003D1650" w:rsidRPr="00601FB1" w:rsidRDefault="003D1650" w:rsidP="007F6435">
            <w:pPr>
              <w:jc w:val="center"/>
            </w:pPr>
            <w:r w:rsidRPr="00601FB1">
              <w:t>-</w:t>
            </w:r>
          </w:p>
        </w:tc>
        <w:tc>
          <w:tcPr>
            <w:tcW w:w="340" w:type="pct"/>
            <w:tcBorders>
              <w:top w:val="single" w:sz="4" w:space="0" w:color="auto"/>
              <w:left w:val="single" w:sz="4" w:space="0" w:color="auto"/>
              <w:bottom w:val="single" w:sz="4" w:space="0" w:color="auto"/>
              <w:right w:val="single" w:sz="4" w:space="0" w:color="auto"/>
            </w:tcBorders>
            <w:vAlign w:val="center"/>
          </w:tcPr>
          <w:p w14:paraId="1A5D4484" w14:textId="77777777" w:rsidR="003D1650" w:rsidRPr="00601FB1" w:rsidRDefault="003D1650" w:rsidP="007F6435">
            <w:pPr>
              <w:jc w:val="center"/>
            </w:pPr>
            <w:r w:rsidRPr="00601FB1">
              <w:t>12.5</w:t>
            </w:r>
          </w:p>
        </w:tc>
        <w:tc>
          <w:tcPr>
            <w:tcW w:w="340" w:type="pct"/>
            <w:tcBorders>
              <w:top w:val="single" w:sz="4" w:space="0" w:color="auto"/>
              <w:left w:val="single" w:sz="4" w:space="0" w:color="auto"/>
              <w:bottom w:val="single" w:sz="4" w:space="0" w:color="auto"/>
              <w:right w:val="single" w:sz="4" w:space="0" w:color="auto"/>
            </w:tcBorders>
            <w:vAlign w:val="center"/>
          </w:tcPr>
          <w:p w14:paraId="071A3AD2" w14:textId="77777777" w:rsidR="003D1650" w:rsidRPr="00601FB1" w:rsidRDefault="003D1650" w:rsidP="007F6435">
            <w:pPr>
              <w:jc w:val="center"/>
            </w:pPr>
          </w:p>
        </w:tc>
      </w:tr>
      <w:tr w:rsidR="003D1650" w:rsidRPr="00601FB1" w14:paraId="0EB43D93" w14:textId="77777777" w:rsidTr="007F6435">
        <w:trPr>
          <w:jc w:val="center"/>
        </w:trPr>
        <w:tc>
          <w:tcPr>
            <w:tcW w:w="746" w:type="pct"/>
            <w:tcBorders>
              <w:top w:val="single" w:sz="4" w:space="0" w:color="auto"/>
              <w:left w:val="single" w:sz="4" w:space="0" w:color="auto"/>
              <w:bottom w:val="single" w:sz="4" w:space="0" w:color="auto"/>
              <w:right w:val="single" w:sz="4" w:space="0" w:color="auto"/>
            </w:tcBorders>
            <w:vAlign w:val="center"/>
            <w:hideMark/>
          </w:tcPr>
          <w:p w14:paraId="4148DF9F" w14:textId="77777777" w:rsidR="003D1650" w:rsidRPr="00601FB1" w:rsidRDefault="003D1650" w:rsidP="007F6435">
            <w:pPr>
              <w:jc w:val="center"/>
            </w:pPr>
            <w:r w:rsidRPr="00601FB1">
              <w:rPr>
                <w:vertAlign w:val="superscript"/>
              </w:rPr>
              <w:t>13</w:t>
            </w:r>
            <w:r w:rsidRPr="00601FB1">
              <w:t>C NMR</w:t>
            </w:r>
          </w:p>
        </w:tc>
        <w:tc>
          <w:tcPr>
            <w:tcW w:w="465" w:type="pct"/>
            <w:tcBorders>
              <w:top w:val="single" w:sz="4" w:space="0" w:color="auto"/>
              <w:left w:val="single" w:sz="4" w:space="0" w:color="auto"/>
              <w:bottom w:val="single" w:sz="4" w:space="0" w:color="auto"/>
              <w:right w:val="single" w:sz="4" w:space="0" w:color="auto"/>
            </w:tcBorders>
            <w:vAlign w:val="center"/>
          </w:tcPr>
          <w:p w14:paraId="23B7B792" w14:textId="77777777" w:rsidR="003D1650" w:rsidRPr="00601FB1" w:rsidRDefault="003D1650" w:rsidP="007F6435">
            <w:pPr>
              <w:jc w:val="center"/>
            </w:pPr>
            <w:r w:rsidRPr="00601FB1">
              <w:t>11</w:t>
            </w:r>
          </w:p>
        </w:tc>
        <w:tc>
          <w:tcPr>
            <w:tcW w:w="389" w:type="pct"/>
            <w:tcBorders>
              <w:top w:val="single" w:sz="4" w:space="0" w:color="auto"/>
              <w:left w:val="single" w:sz="4" w:space="0" w:color="auto"/>
              <w:bottom w:val="single" w:sz="4" w:space="0" w:color="auto"/>
              <w:right w:val="single" w:sz="4" w:space="0" w:color="auto"/>
            </w:tcBorders>
            <w:vAlign w:val="center"/>
          </w:tcPr>
          <w:p w14:paraId="5A0A2997" w14:textId="77777777" w:rsidR="003D1650" w:rsidRPr="00601FB1" w:rsidRDefault="003D1650" w:rsidP="007F6435">
            <w:pPr>
              <w:jc w:val="center"/>
            </w:pPr>
            <w:r w:rsidRPr="00601FB1">
              <w:t>5D</w:t>
            </w:r>
          </w:p>
        </w:tc>
        <w:tc>
          <w:tcPr>
            <w:tcW w:w="548" w:type="pct"/>
            <w:tcBorders>
              <w:top w:val="single" w:sz="4" w:space="0" w:color="auto"/>
              <w:left w:val="single" w:sz="4" w:space="0" w:color="auto"/>
              <w:bottom w:val="single" w:sz="4" w:space="0" w:color="auto"/>
              <w:right w:val="single" w:sz="4" w:space="0" w:color="auto"/>
            </w:tcBorders>
            <w:vAlign w:val="center"/>
          </w:tcPr>
          <w:p w14:paraId="52EA5F9E" w14:textId="77777777" w:rsidR="003D1650" w:rsidRPr="00601FB1" w:rsidRDefault="003D1650" w:rsidP="007F6435">
            <w:pPr>
              <w:jc w:val="center"/>
            </w:pPr>
            <w:r w:rsidRPr="00601FB1">
              <w:t xml:space="preserve">  83456*</w:t>
            </w:r>
          </w:p>
        </w:tc>
        <w:tc>
          <w:tcPr>
            <w:tcW w:w="361" w:type="pct"/>
            <w:tcBorders>
              <w:top w:val="single" w:sz="4" w:space="0" w:color="auto"/>
              <w:left w:val="single" w:sz="4" w:space="0" w:color="auto"/>
              <w:bottom w:val="single" w:sz="4" w:space="0" w:color="auto"/>
              <w:right w:val="single" w:sz="4" w:space="0" w:color="auto"/>
            </w:tcBorders>
            <w:vAlign w:val="center"/>
          </w:tcPr>
          <w:p w14:paraId="04632178" w14:textId="77777777" w:rsidR="003D1650" w:rsidRPr="00601FB1" w:rsidRDefault="003D1650" w:rsidP="007F6435">
            <w:pPr>
              <w:jc w:val="center"/>
            </w:pPr>
            <w:r w:rsidRPr="00601FB1">
              <w:t>1000</w:t>
            </w:r>
          </w:p>
        </w:tc>
        <w:tc>
          <w:tcPr>
            <w:tcW w:w="423" w:type="pct"/>
            <w:tcBorders>
              <w:top w:val="single" w:sz="4" w:space="0" w:color="auto"/>
              <w:left w:val="single" w:sz="4" w:space="0" w:color="auto"/>
              <w:bottom w:val="single" w:sz="4" w:space="0" w:color="auto"/>
              <w:right w:val="single" w:sz="4" w:space="0" w:color="auto"/>
            </w:tcBorders>
            <w:vAlign w:val="center"/>
          </w:tcPr>
          <w:p w14:paraId="6A07AFBD" w14:textId="77777777" w:rsidR="003D1650" w:rsidRPr="00601FB1" w:rsidRDefault="003D1650" w:rsidP="007F6435">
            <w:pPr>
              <w:jc w:val="center"/>
            </w:pPr>
            <w:r w:rsidRPr="00601FB1">
              <w:t>19000</w:t>
            </w:r>
          </w:p>
        </w:tc>
        <w:tc>
          <w:tcPr>
            <w:tcW w:w="361" w:type="pct"/>
            <w:tcBorders>
              <w:top w:val="single" w:sz="4" w:space="0" w:color="auto"/>
              <w:left w:val="single" w:sz="4" w:space="0" w:color="auto"/>
              <w:bottom w:val="single" w:sz="4" w:space="0" w:color="auto"/>
              <w:right w:val="single" w:sz="4" w:space="0" w:color="auto"/>
            </w:tcBorders>
            <w:vAlign w:val="center"/>
          </w:tcPr>
          <w:p w14:paraId="43EDD9E0" w14:textId="77777777" w:rsidR="003D1650" w:rsidRPr="00601FB1" w:rsidRDefault="003D1650" w:rsidP="007F6435">
            <w:pPr>
              <w:jc w:val="center"/>
            </w:pPr>
          </w:p>
        </w:tc>
        <w:tc>
          <w:tcPr>
            <w:tcW w:w="513" w:type="pct"/>
            <w:tcBorders>
              <w:top w:val="single" w:sz="4" w:space="0" w:color="auto"/>
              <w:left w:val="single" w:sz="4" w:space="0" w:color="auto"/>
              <w:bottom w:val="single" w:sz="4" w:space="0" w:color="auto"/>
              <w:right w:val="single" w:sz="4" w:space="0" w:color="auto"/>
            </w:tcBorders>
            <w:vAlign w:val="center"/>
          </w:tcPr>
          <w:p w14:paraId="16CC35A7" w14:textId="77777777" w:rsidR="003D1650" w:rsidRPr="00601FB1" w:rsidRDefault="003D1650" w:rsidP="007F6435">
            <w:pPr>
              <w:jc w:val="center"/>
            </w:pPr>
            <w:r w:rsidRPr="00601FB1">
              <w:t>EM</w:t>
            </w:r>
          </w:p>
        </w:tc>
        <w:tc>
          <w:tcPr>
            <w:tcW w:w="513" w:type="pct"/>
            <w:tcBorders>
              <w:top w:val="single" w:sz="4" w:space="0" w:color="auto"/>
              <w:left w:val="single" w:sz="4" w:space="0" w:color="auto"/>
              <w:bottom w:val="single" w:sz="4" w:space="0" w:color="auto"/>
              <w:right w:val="single" w:sz="4" w:space="0" w:color="auto"/>
            </w:tcBorders>
            <w:vAlign w:val="center"/>
          </w:tcPr>
          <w:p w14:paraId="333301E3" w14:textId="77777777" w:rsidR="003D1650" w:rsidRPr="00601FB1" w:rsidRDefault="003D1650" w:rsidP="007F6435">
            <w:pPr>
              <w:jc w:val="center"/>
            </w:pPr>
            <w:r w:rsidRPr="00601FB1">
              <w:t>-</w:t>
            </w:r>
          </w:p>
        </w:tc>
        <w:tc>
          <w:tcPr>
            <w:tcW w:w="340" w:type="pct"/>
            <w:tcBorders>
              <w:top w:val="single" w:sz="4" w:space="0" w:color="auto"/>
              <w:left w:val="single" w:sz="4" w:space="0" w:color="auto"/>
              <w:bottom w:val="single" w:sz="4" w:space="0" w:color="auto"/>
              <w:right w:val="single" w:sz="4" w:space="0" w:color="auto"/>
            </w:tcBorders>
            <w:vAlign w:val="center"/>
          </w:tcPr>
          <w:p w14:paraId="46DC4079" w14:textId="77777777" w:rsidR="003D1650" w:rsidRPr="00601FB1" w:rsidRDefault="003D1650" w:rsidP="007F6435">
            <w:pPr>
              <w:jc w:val="center"/>
            </w:pPr>
            <w:r w:rsidRPr="00601FB1">
              <w:t>12.5</w:t>
            </w:r>
          </w:p>
        </w:tc>
        <w:tc>
          <w:tcPr>
            <w:tcW w:w="340" w:type="pct"/>
            <w:tcBorders>
              <w:top w:val="single" w:sz="4" w:space="0" w:color="auto"/>
              <w:left w:val="single" w:sz="4" w:space="0" w:color="auto"/>
              <w:bottom w:val="single" w:sz="4" w:space="0" w:color="auto"/>
              <w:right w:val="single" w:sz="4" w:space="0" w:color="auto"/>
            </w:tcBorders>
            <w:vAlign w:val="center"/>
          </w:tcPr>
          <w:p w14:paraId="0AA24816" w14:textId="77777777" w:rsidR="003D1650" w:rsidRPr="00601FB1" w:rsidRDefault="003D1650" w:rsidP="007F6435">
            <w:pPr>
              <w:jc w:val="center"/>
            </w:pPr>
          </w:p>
        </w:tc>
      </w:tr>
      <w:tr w:rsidR="003D1650" w:rsidRPr="00601FB1" w14:paraId="03921EA6" w14:textId="77777777" w:rsidTr="007F6435">
        <w:trPr>
          <w:jc w:val="center"/>
        </w:trPr>
        <w:tc>
          <w:tcPr>
            <w:tcW w:w="746" w:type="pct"/>
            <w:tcBorders>
              <w:top w:val="single" w:sz="4" w:space="0" w:color="auto"/>
              <w:left w:val="single" w:sz="4" w:space="0" w:color="auto"/>
              <w:bottom w:val="single" w:sz="4" w:space="0" w:color="auto"/>
              <w:right w:val="single" w:sz="4" w:space="0" w:color="auto"/>
            </w:tcBorders>
            <w:vAlign w:val="center"/>
            <w:hideMark/>
          </w:tcPr>
          <w:p w14:paraId="33AAF21E" w14:textId="77777777" w:rsidR="003D1650" w:rsidRPr="00601FB1" w:rsidRDefault="003D1650" w:rsidP="007F6435">
            <w:pPr>
              <w:jc w:val="center"/>
            </w:pPr>
            <w:r w:rsidRPr="00601FB1">
              <w:rPr>
                <w:vertAlign w:val="superscript"/>
              </w:rPr>
              <w:t>1</w:t>
            </w:r>
            <w:r w:rsidRPr="00601FB1">
              <w:t xml:space="preserve">H, </w:t>
            </w:r>
            <w:r w:rsidRPr="00601FB1">
              <w:rPr>
                <w:vertAlign w:val="superscript"/>
              </w:rPr>
              <w:t>1</w:t>
            </w:r>
            <w:r w:rsidRPr="00601FB1">
              <w:t>H JRES</w:t>
            </w:r>
          </w:p>
        </w:tc>
        <w:tc>
          <w:tcPr>
            <w:tcW w:w="465" w:type="pct"/>
            <w:tcBorders>
              <w:top w:val="single" w:sz="4" w:space="0" w:color="auto"/>
              <w:left w:val="single" w:sz="4" w:space="0" w:color="auto"/>
              <w:bottom w:val="single" w:sz="4" w:space="0" w:color="auto"/>
              <w:right w:val="single" w:sz="4" w:space="0" w:color="auto"/>
            </w:tcBorders>
            <w:vAlign w:val="center"/>
          </w:tcPr>
          <w:p w14:paraId="401727D7" w14:textId="77777777" w:rsidR="003D1650" w:rsidRPr="00601FB1" w:rsidRDefault="003D1650" w:rsidP="007F6435">
            <w:pPr>
              <w:jc w:val="center"/>
            </w:pPr>
            <w:r>
              <w:t xml:space="preserve">7, </w:t>
            </w:r>
            <w:r w:rsidRPr="00601FB1">
              <w:t>9</w:t>
            </w:r>
          </w:p>
        </w:tc>
        <w:tc>
          <w:tcPr>
            <w:tcW w:w="389" w:type="pct"/>
            <w:tcBorders>
              <w:top w:val="single" w:sz="4" w:space="0" w:color="auto"/>
              <w:left w:val="single" w:sz="4" w:space="0" w:color="auto"/>
              <w:bottom w:val="single" w:sz="4" w:space="0" w:color="auto"/>
              <w:right w:val="single" w:sz="4" w:space="0" w:color="auto"/>
            </w:tcBorders>
            <w:vAlign w:val="center"/>
          </w:tcPr>
          <w:p w14:paraId="53602CC2" w14:textId="77777777" w:rsidR="003D1650" w:rsidRPr="00601FB1" w:rsidRDefault="003D1650" w:rsidP="007F6435">
            <w:pPr>
              <w:jc w:val="center"/>
            </w:pPr>
            <w:r w:rsidRPr="00601FB1">
              <w:t>8QCI</w:t>
            </w:r>
          </w:p>
        </w:tc>
        <w:tc>
          <w:tcPr>
            <w:tcW w:w="548" w:type="pct"/>
            <w:tcBorders>
              <w:top w:val="single" w:sz="4" w:space="0" w:color="auto"/>
              <w:left w:val="single" w:sz="4" w:space="0" w:color="auto"/>
              <w:bottom w:val="single" w:sz="4" w:space="0" w:color="auto"/>
              <w:right w:val="single" w:sz="4" w:space="0" w:color="auto"/>
            </w:tcBorders>
            <w:vAlign w:val="center"/>
          </w:tcPr>
          <w:p w14:paraId="2BA1FD86" w14:textId="77777777" w:rsidR="003D1650" w:rsidRPr="00601FB1" w:rsidRDefault="003D1650" w:rsidP="007F6435">
            <w:pPr>
              <w:jc w:val="center"/>
            </w:pPr>
            <w:r w:rsidRPr="00601FB1">
              <w:t xml:space="preserve">  320</w:t>
            </w:r>
          </w:p>
        </w:tc>
        <w:tc>
          <w:tcPr>
            <w:tcW w:w="361" w:type="pct"/>
            <w:tcBorders>
              <w:top w:val="single" w:sz="4" w:space="0" w:color="auto"/>
              <w:left w:val="single" w:sz="4" w:space="0" w:color="auto"/>
              <w:bottom w:val="single" w:sz="4" w:space="0" w:color="auto"/>
              <w:right w:val="single" w:sz="4" w:space="0" w:color="auto"/>
            </w:tcBorders>
            <w:vAlign w:val="center"/>
          </w:tcPr>
          <w:p w14:paraId="0087B881" w14:textId="77777777" w:rsidR="003D1650" w:rsidRPr="00601FB1" w:rsidRDefault="003D1650" w:rsidP="007F6435">
            <w:pPr>
              <w:jc w:val="center"/>
            </w:pPr>
            <w:r w:rsidRPr="00601FB1">
              <w:t>1000</w:t>
            </w:r>
          </w:p>
        </w:tc>
        <w:tc>
          <w:tcPr>
            <w:tcW w:w="423" w:type="pct"/>
            <w:tcBorders>
              <w:top w:val="single" w:sz="4" w:space="0" w:color="auto"/>
              <w:left w:val="single" w:sz="4" w:space="0" w:color="auto"/>
              <w:bottom w:val="single" w:sz="4" w:space="0" w:color="auto"/>
              <w:right w:val="single" w:sz="4" w:space="0" w:color="auto"/>
            </w:tcBorders>
            <w:vAlign w:val="center"/>
          </w:tcPr>
          <w:p w14:paraId="71BDD087" w14:textId="77777777" w:rsidR="003D1650" w:rsidRPr="00601FB1" w:rsidRDefault="003D1650" w:rsidP="007F6435">
            <w:pPr>
              <w:jc w:val="center"/>
            </w:pPr>
            <w:r w:rsidRPr="00601FB1">
              <w:t xml:space="preserve">    500</w:t>
            </w:r>
          </w:p>
        </w:tc>
        <w:tc>
          <w:tcPr>
            <w:tcW w:w="361" w:type="pct"/>
            <w:tcBorders>
              <w:top w:val="single" w:sz="4" w:space="0" w:color="auto"/>
              <w:left w:val="single" w:sz="4" w:space="0" w:color="auto"/>
              <w:bottom w:val="single" w:sz="4" w:space="0" w:color="auto"/>
              <w:right w:val="single" w:sz="4" w:space="0" w:color="auto"/>
            </w:tcBorders>
            <w:vAlign w:val="center"/>
          </w:tcPr>
          <w:p w14:paraId="19F5B692" w14:textId="77777777" w:rsidR="003D1650" w:rsidRPr="00601FB1" w:rsidRDefault="003D1650" w:rsidP="007F6435">
            <w:pPr>
              <w:jc w:val="center"/>
            </w:pPr>
            <w:r w:rsidRPr="00601FB1">
              <w:t xml:space="preserve">    64</w:t>
            </w:r>
          </w:p>
        </w:tc>
        <w:tc>
          <w:tcPr>
            <w:tcW w:w="513" w:type="pct"/>
            <w:tcBorders>
              <w:top w:val="single" w:sz="4" w:space="0" w:color="auto"/>
              <w:left w:val="single" w:sz="4" w:space="0" w:color="auto"/>
              <w:bottom w:val="single" w:sz="4" w:space="0" w:color="auto"/>
              <w:right w:val="single" w:sz="4" w:space="0" w:color="auto"/>
            </w:tcBorders>
            <w:vAlign w:val="center"/>
          </w:tcPr>
          <w:p w14:paraId="0269B0DF" w14:textId="77777777" w:rsidR="003D1650" w:rsidRPr="00601FB1" w:rsidRDefault="003D1650" w:rsidP="007F6435">
            <w:pPr>
              <w:jc w:val="center"/>
            </w:pPr>
            <w:r w:rsidRPr="00601FB1">
              <w:t>QS</w:t>
            </w:r>
          </w:p>
        </w:tc>
        <w:tc>
          <w:tcPr>
            <w:tcW w:w="513" w:type="pct"/>
            <w:tcBorders>
              <w:top w:val="single" w:sz="4" w:space="0" w:color="auto"/>
              <w:left w:val="single" w:sz="4" w:space="0" w:color="auto"/>
              <w:bottom w:val="single" w:sz="4" w:space="0" w:color="auto"/>
              <w:right w:val="single" w:sz="4" w:space="0" w:color="auto"/>
            </w:tcBorders>
            <w:vAlign w:val="center"/>
          </w:tcPr>
          <w:p w14:paraId="2BB30679" w14:textId="77777777" w:rsidR="003D1650" w:rsidRPr="00601FB1" w:rsidRDefault="003D1650" w:rsidP="007F6435">
            <w:pPr>
              <w:jc w:val="center"/>
            </w:pPr>
            <w:r w:rsidRPr="00601FB1">
              <w:t>QS</w:t>
            </w:r>
          </w:p>
        </w:tc>
        <w:tc>
          <w:tcPr>
            <w:tcW w:w="340" w:type="pct"/>
            <w:tcBorders>
              <w:top w:val="single" w:sz="4" w:space="0" w:color="auto"/>
              <w:left w:val="single" w:sz="4" w:space="0" w:color="auto"/>
              <w:bottom w:val="single" w:sz="4" w:space="0" w:color="auto"/>
              <w:right w:val="single" w:sz="4" w:space="0" w:color="auto"/>
            </w:tcBorders>
            <w:vAlign w:val="center"/>
          </w:tcPr>
          <w:p w14:paraId="0E0C10ED" w14:textId="77777777" w:rsidR="003D1650" w:rsidRPr="00601FB1" w:rsidRDefault="003D1650" w:rsidP="007F6435">
            <w:pPr>
              <w:jc w:val="center"/>
            </w:pPr>
            <w:r w:rsidRPr="00601FB1">
              <w:t>0</w:t>
            </w:r>
          </w:p>
        </w:tc>
        <w:tc>
          <w:tcPr>
            <w:tcW w:w="340" w:type="pct"/>
            <w:tcBorders>
              <w:top w:val="single" w:sz="4" w:space="0" w:color="auto"/>
              <w:left w:val="single" w:sz="4" w:space="0" w:color="auto"/>
              <w:bottom w:val="single" w:sz="4" w:space="0" w:color="auto"/>
              <w:right w:val="single" w:sz="4" w:space="0" w:color="auto"/>
            </w:tcBorders>
            <w:vAlign w:val="center"/>
          </w:tcPr>
          <w:p w14:paraId="7FF20AB8" w14:textId="77777777" w:rsidR="003D1650" w:rsidRPr="00601FB1" w:rsidRDefault="003D1650" w:rsidP="007F6435">
            <w:pPr>
              <w:jc w:val="center"/>
            </w:pPr>
            <w:r w:rsidRPr="00601FB1">
              <w:t>0</w:t>
            </w:r>
          </w:p>
        </w:tc>
      </w:tr>
      <w:tr w:rsidR="003D1650" w:rsidRPr="00601FB1" w14:paraId="0A820E20" w14:textId="77777777" w:rsidTr="007F6435">
        <w:trPr>
          <w:jc w:val="center"/>
        </w:trPr>
        <w:tc>
          <w:tcPr>
            <w:tcW w:w="746" w:type="pct"/>
            <w:tcBorders>
              <w:top w:val="single" w:sz="4" w:space="0" w:color="auto"/>
              <w:left w:val="single" w:sz="4" w:space="0" w:color="auto"/>
              <w:bottom w:val="single" w:sz="4" w:space="0" w:color="auto"/>
              <w:right w:val="single" w:sz="4" w:space="0" w:color="auto"/>
            </w:tcBorders>
            <w:vAlign w:val="center"/>
            <w:hideMark/>
          </w:tcPr>
          <w:p w14:paraId="17AE65B4" w14:textId="77777777" w:rsidR="003D1650" w:rsidRPr="00601FB1" w:rsidRDefault="003D1650" w:rsidP="007F6435">
            <w:pPr>
              <w:jc w:val="center"/>
            </w:pPr>
            <w:r w:rsidRPr="00601FB1">
              <w:rPr>
                <w:vertAlign w:val="superscript"/>
              </w:rPr>
              <w:t>1</w:t>
            </w:r>
            <w:r w:rsidRPr="00601FB1">
              <w:t xml:space="preserve">H, </w:t>
            </w:r>
            <w:r w:rsidRPr="00601FB1">
              <w:rPr>
                <w:vertAlign w:val="superscript"/>
              </w:rPr>
              <w:t>1</w:t>
            </w:r>
            <w:r w:rsidRPr="00601FB1">
              <w:t>H TOCSY</w:t>
            </w:r>
          </w:p>
        </w:tc>
        <w:tc>
          <w:tcPr>
            <w:tcW w:w="465" w:type="pct"/>
            <w:tcBorders>
              <w:top w:val="single" w:sz="4" w:space="0" w:color="auto"/>
              <w:left w:val="single" w:sz="4" w:space="0" w:color="auto"/>
              <w:bottom w:val="single" w:sz="4" w:space="0" w:color="auto"/>
              <w:right w:val="single" w:sz="4" w:space="0" w:color="auto"/>
            </w:tcBorders>
            <w:vAlign w:val="center"/>
          </w:tcPr>
          <w:p w14:paraId="188061FD" w14:textId="77777777" w:rsidR="003D1650" w:rsidRPr="00601FB1" w:rsidRDefault="003D1650" w:rsidP="007F6435">
            <w:pPr>
              <w:jc w:val="center"/>
            </w:pPr>
            <w:r>
              <w:t xml:space="preserve">7, </w:t>
            </w:r>
            <w:r w:rsidRPr="00601FB1">
              <w:t>9</w:t>
            </w:r>
          </w:p>
        </w:tc>
        <w:tc>
          <w:tcPr>
            <w:tcW w:w="389" w:type="pct"/>
            <w:tcBorders>
              <w:top w:val="single" w:sz="4" w:space="0" w:color="auto"/>
              <w:left w:val="single" w:sz="4" w:space="0" w:color="auto"/>
              <w:bottom w:val="single" w:sz="4" w:space="0" w:color="auto"/>
              <w:right w:val="single" w:sz="4" w:space="0" w:color="auto"/>
            </w:tcBorders>
            <w:vAlign w:val="center"/>
          </w:tcPr>
          <w:p w14:paraId="103BF836" w14:textId="77777777" w:rsidR="003D1650" w:rsidRPr="00601FB1" w:rsidRDefault="003D1650" w:rsidP="007F6435">
            <w:pPr>
              <w:jc w:val="center"/>
            </w:pPr>
            <w:r w:rsidRPr="00601FB1">
              <w:t>8QCI</w:t>
            </w:r>
          </w:p>
        </w:tc>
        <w:tc>
          <w:tcPr>
            <w:tcW w:w="548" w:type="pct"/>
            <w:tcBorders>
              <w:top w:val="single" w:sz="4" w:space="0" w:color="auto"/>
              <w:left w:val="single" w:sz="4" w:space="0" w:color="auto"/>
              <w:bottom w:val="single" w:sz="4" w:space="0" w:color="auto"/>
              <w:right w:val="single" w:sz="4" w:space="0" w:color="auto"/>
            </w:tcBorders>
            <w:vAlign w:val="center"/>
          </w:tcPr>
          <w:p w14:paraId="67ADE62A" w14:textId="77777777" w:rsidR="003D1650" w:rsidRPr="00601FB1" w:rsidRDefault="003D1650" w:rsidP="007F6435">
            <w:pPr>
              <w:jc w:val="center"/>
            </w:pPr>
            <w:r w:rsidRPr="00601FB1">
              <w:t xml:space="preserve">    32</w:t>
            </w:r>
          </w:p>
        </w:tc>
        <w:tc>
          <w:tcPr>
            <w:tcW w:w="361" w:type="pct"/>
            <w:tcBorders>
              <w:top w:val="single" w:sz="4" w:space="0" w:color="auto"/>
              <w:left w:val="single" w:sz="4" w:space="0" w:color="auto"/>
              <w:bottom w:val="single" w:sz="4" w:space="0" w:color="auto"/>
              <w:right w:val="single" w:sz="4" w:space="0" w:color="auto"/>
            </w:tcBorders>
            <w:vAlign w:val="center"/>
          </w:tcPr>
          <w:p w14:paraId="1563BC17" w14:textId="77777777" w:rsidR="003D1650" w:rsidRPr="00601FB1" w:rsidRDefault="003D1650" w:rsidP="007F6435">
            <w:pPr>
              <w:jc w:val="center"/>
            </w:pPr>
            <w:r w:rsidRPr="00601FB1">
              <w:t>1000</w:t>
            </w:r>
          </w:p>
        </w:tc>
        <w:tc>
          <w:tcPr>
            <w:tcW w:w="423" w:type="pct"/>
            <w:tcBorders>
              <w:top w:val="single" w:sz="4" w:space="0" w:color="auto"/>
              <w:left w:val="single" w:sz="4" w:space="0" w:color="auto"/>
              <w:bottom w:val="single" w:sz="4" w:space="0" w:color="auto"/>
              <w:right w:val="single" w:sz="4" w:space="0" w:color="auto"/>
            </w:tcBorders>
            <w:vAlign w:val="center"/>
          </w:tcPr>
          <w:p w14:paraId="2E33883C" w14:textId="77777777" w:rsidR="003D1650" w:rsidRPr="00601FB1" w:rsidRDefault="003D1650" w:rsidP="007F6435">
            <w:pPr>
              <w:jc w:val="center"/>
            </w:pPr>
            <w:r w:rsidRPr="00601FB1">
              <w:t xml:space="preserve">  2500</w:t>
            </w:r>
          </w:p>
        </w:tc>
        <w:tc>
          <w:tcPr>
            <w:tcW w:w="361" w:type="pct"/>
            <w:tcBorders>
              <w:top w:val="single" w:sz="4" w:space="0" w:color="auto"/>
              <w:left w:val="single" w:sz="4" w:space="0" w:color="auto"/>
              <w:bottom w:val="single" w:sz="4" w:space="0" w:color="auto"/>
              <w:right w:val="single" w:sz="4" w:space="0" w:color="auto"/>
            </w:tcBorders>
            <w:vAlign w:val="center"/>
          </w:tcPr>
          <w:p w14:paraId="09FE4363" w14:textId="77777777" w:rsidR="003D1650" w:rsidRPr="00601FB1" w:rsidRDefault="003D1650" w:rsidP="007F6435">
            <w:pPr>
              <w:jc w:val="center"/>
            </w:pPr>
            <w:r w:rsidRPr="00601FB1">
              <w:t>2048</w:t>
            </w:r>
          </w:p>
        </w:tc>
        <w:tc>
          <w:tcPr>
            <w:tcW w:w="513" w:type="pct"/>
            <w:tcBorders>
              <w:top w:val="single" w:sz="4" w:space="0" w:color="auto"/>
              <w:left w:val="single" w:sz="4" w:space="0" w:color="auto"/>
              <w:bottom w:val="single" w:sz="4" w:space="0" w:color="auto"/>
              <w:right w:val="single" w:sz="4" w:space="0" w:color="auto"/>
            </w:tcBorders>
            <w:vAlign w:val="center"/>
          </w:tcPr>
          <w:p w14:paraId="7A6BDB6B" w14:textId="77777777" w:rsidR="003D1650" w:rsidRPr="00601FB1" w:rsidRDefault="003D1650" w:rsidP="007F6435">
            <w:pPr>
              <w:jc w:val="center"/>
            </w:pPr>
            <w:r w:rsidRPr="00601FB1">
              <w:t>EM</w:t>
            </w:r>
          </w:p>
        </w:tc>
        <w:tc>
          <w:tcPr>
            <w:tcW w:w="513" w:type="pct"/>
            <w:tcBorders>
              <w:top w:val="single" w:sz="4" w:space="0" w:color="auto"/>
              <w:left w:val="single" w:sz="4" w:space="0" w:color="auto"/>
              <w:bottom w:val="single" w:sz="4" w:space="0" w:color="auto"/>
              <w:right w:val="single" w:sz="4" w:space="0" w:color="auto"/>
            </w:tcBorders>
            <w:vAlign w:val="center"/>
          </w:tcPr>
          <w:p w14:paraId="16CD8964" w14:textId="77777777" w:rsidR="003D1650" w:rsidRPr="00601FB1" w:rsidRDefault="003D1650" w:rsidP="007F6435">
            <w:pPr>
              <w:jc w:val="center"/>
            </w:pPr>
            <w:r w:rsidRPr="00601FB1">
              <w:t>QS</w:t>
            </w:r>
          </w:p>
        </w:tc>
        <w:tc>
          <w:tcPr>
            <w:tcW w:w="340" w:type="pct"/>
            <w:tcBorders>
              <w:top w:val="single" w:sz="4" w:space="0" w:color="auto"/>
              <w:left w:val="single" w:sz="4" w:space="0" w:color="auto"/>
              <w:bottom w:val="single" w:sz="4" w:space="0" w:color="auto"/>
              <w:right w:val="single" w:sz="4" w:space="0" w:color="auto"/>
            </w:tcBorders>
            <w:vAlign w:val="center"/>
          </w:tcPr>
          <w:p w14:paraId="661C7BFF" w14:textId="77777777" w:rsidR="003D1650" w:rsidRPr="00601FB1" w:rsidRDefault="003D1650" w:rsidP="007F6435">
            <w:pPr>
              <w:jc w:val="center"/>
            </w:pPr>
            <w:r w:rsidRPr="00601FB1">
              <w:t>2.5</w:t>
            </w:r>
          </w:p>
        </w:tc>
        <w:tc>
          <w:tcPr>
            <w:tcW w:w="340" w:type="pct"/>
            <w:tcBorders>
              <w:top w:val="single" w:sz="4" w:space="0" w:color="auto"/>
              <w:left w:val="single" w:sz="4" w:space="0" w:color="auto"/>
              <w:bottom w:val="single" w:sz="4" w:space="0" w:color="auto"/>
              <w:right w:val="single" w:sz="4" w:space="0" w:color="auto"/>
            </w:tcBorders>
            <w:vAlign w:val="center"/>
          </w:tcPr>
          <w:p w14:paraId="6DCDC817" w14:textId="77777777" w:rsidR="003D1650" w:rsidRPr="00601FB1" w:rsidRDefault="003D1650" w:rsidP="007F6435">
            <w:pPr>
              <w:jc w:val="center"/>
            </w:pPr>
            <w:r w:rsidRPr="00601FB1">
              <w:t>4</w:t>
            </w:r>
          </w:p>
        </w:tc>
      </w:tr>
      <w:tr w:rsidR="003D1650" w:rsidRPr="00601FB1" w14:paraId="2CDC1919" w14:textId="77777777" w:rsidTr="007F6435">
        <w:trPr>
          <w:trHeight w:val="567"/>
          <w:jc w:val="center"/>
        </w:trPr>
        <w:tc>
          <w:tcPr>
            <w:tcW w:w="746" w:type="pct"/>
            <w:tcBorders>
              <w:top w:val="single" w:sz="4" w:space="0" w:color="auto"/>
              <w:left w:val="single" w:sz="4" w:space="0" w:color="auto"/>
              <w:bottom w:val="single" w:sz="4" w:space="0" w:color="auto"/>
              <w:right w:val="single" w:sz="4" w:space="0" w:color="auto"/>
            </w:tcBorders>
            <w:vAlign w:val="center"/>
            <w:hideMark/>
          </w:tcPr>
          <w:p w14:paraId="3A64872A" w14:textId="77777777" w:rsidR="003D1650" w:rsidRPr="00601FB1" w:rsidRDefault="003D1650" w:rsidP="007F6435">
            <w:pPr>
              <w:jc w:val="center"/>
            </w:pPr>
            <w:r w:rsidRPr="00601FB1">
              <w:rPr>
                <w:vertAlign w:val="superscript"/>
              </w:rPr>
              <w:t>1</w:t>
            </w:r>
            <w:r w:rsidRPr="00601FB1">
              <w:t>H,</w:t>
            </w:r>
            <w:r w:rsidRPr="00601FB1">
              <w:rPr>
                <w:vertAlign w:val="superscript"/>
              </w:rPr>
              <w:t>13</w:t>
            </w:r>
            <w:r w:rsidRPr="00601FB1">
              <w:t>C DEPT HSQC</w:t>
            </w:r>
          </w:p>
        </w:tc>
        <w:tc>
          <w:tcPr>
            <w:tcW w:w="465" w:type="pct"/>
            <w:tcBorders>
              <w:top w:val="single" w:sz="4" w:space="0" w:color="auto"/>
              <w:left w:val="single" w:sz="4" w:space="0" w:color="auto"/>
              <w:bottom w:val="single" w:sz="4" w:space="0" w:color="auto"/>
              <w:right w:val="single" w:sz="4" w:space="0" w:color="auto"/>
            </w:tcBorders>
            <w:vAlign w:val="center"/>
          </w:tcPr>
          <w:p w14:paraId="3DA2302C" w14:textId="77777777" w:rsidR="003D1650" w:rsidRPr="00601FB1" w:rsidRDefault="003D1650" w:rsidP="007F6435">
            <w:pPr>
              <w:jc w:val="center"/>
            </w:pPr>
            <w:r>
              <w:t>6, 7, 8</w:t>
            </w:r>
          </w:p>
        </w:tc>
        <w:tc>
          <w:tcPr>
            <w:tcW w:w="389" w:type="pct"/>
            <w:tcBorders>
              <w:top w:val="single" w:sz="4" w:space="0" w:color="auto"/>
              <w:left w:val="single" w:sz="4" w:space="0" w:color="auto"/>
              <w:bottom w:val="single" w:sz="4" w:space="0" w:color="auto"/>
              <w:right w:val="single" w:sz="4" w:space="0" w:color="auto"/>
            </w:tcBorders>
            <w:vAlign w:val="center"/>
          </w:tcPr>
          <w:p w14:paraId="121EE0A1" w14:textId="77777777" w:rsidR="003D1650" w:rsidRPr="00601FB1" w:rsidRDefault="003D1650" w:rsidP="007F6435">
            <w:pPr>
              <w:jc w:val="center"/>
            </w:pPr>
            <w:r w:rsidRPr="00601FB1">
              <w:t>8QCI</w:t>
            </w:r>
          </w:p>
        </w:tc>
        <w:tc>
          <w:tcPr>
            <w:tcW w:w="548" w:type="pct"/>
            <w:tcBorders>
              <w:top w:val="single" w:sz="4" w:space="0" w:color="auto"/>
              <w:left w:val="single" w:sz="4" w:space="0" w:color="auto"/>
              <w:bottom w:val="single" w:sz="4" w:space="0" w:color="auto"/>
              <w:right w:val="single" w:sz="4" w:space="0" w:color="auto"/>
            </w:tcBorders>
            <w:vAlign w:val="center"/>
          </w:tcPr>
          <w:p w14:paraId="459C2F65" w14:textId="77777777" w:rsidR="003D1650" w:rsidRPr="00601FB1" w:rsidRDefault="003D1650" w:rsidP="007F6435">
            <w:pPr>
              <w:jc w:val="center"/>
            </w:pPr>
            <w:r w:rsidRPr="00601FB1">
              <w:t xml:space="preserve">  256</w:t>
            </w:r>
          </w:p>
        </w:tc>
        <w:tc>
          <w:tcPr>
            <w:tcW w:w="361" w:type="pct"/>
            <w:tcBorders>
              <w:top w:val="single" w:sz="4" w:space="0" w:color="auto"/>
              <w:left w:val="single" w:sz="4" w:space="0" w:color="auto"/>
              <w:bottom w:val="single" w:sz="4" w:space="0" w:color="auto"/>
              <w:right w:val="single" w:sz="4" w:space="0" w:color="auto"/>
            </w:tcBorders>
            <w:vAlign w:val="center"/>
          </w:tcPr>
          <w:p w14:paraId="13D3044B" w14:textId="77777777" w:rsidR="003D1650" w:rsidRPr="00601FB1" w:rsidRDefault="003D1650" w:rsidP="007F6435">
            <w:pPr>
              <w:jc w:val="center"/>
            </w:pPr>
            <w:r w:rsidRPr="00601FB1">
              <w:t xml:space="preserve">  250</w:t>
            </w:r>
          </w:p>
        </w:tc>
        <w:tc>
          <w:tcPr>
            <w:tcW w:w="423" w:type="pct"/>
            <w:tcBorders>
              <w:top w:val="single" w:sz="4" w:space="0" w:color="auto"/>
              <w:left w:val="single" w:sz="4" w:space="0" w:color="auto"/>
              <w:bottom w:val="single" w:sz="4" w:space="0" w:color="auto"/>
              <w:right w:val="single" w:sz="4" w:space="0" w:color="auto"/>
            </w:tcBorders>
            <w:vAlign w:val="center"/>
          </w:tcPr>
          <w:p w14:paraId="2158797B" w14:textId="77777777" w:rsidR="003D1650" w:rsidRPr="00601FB1" w:rsidRDefault="003D1650" w:rsidP="007F6435">
            <w:pPr>
              <w:jc w:val="center"/>
            </w:pPr>
            <w:r w:rsidRPr="00601FB1">
              <w:t xml:space="preserve">  1250</w:t>
            </w:r>
          </w:p>
        </w:tc>
        <w:tc>
          <w:tcPr>
            <w:tcW w:w="361" w:type="pct"/>
            <w:tcBorders>
              <w:top w:val="single" w:sz="4" w:space="0" w:color="auto"/>
              <w:left w:val="single" w:sz="4" w:space="0" w:color="auto"/>
              <w:bottom w:val="single" w:sz="4" w:space="0" w:color="auto"/>
              <w:right w:val="single" w:sz="4" w:space="0" w:color="auto"/>
            </w:tcBorders>
            <w:vAlign w:val="center"/>
          </w:tcPr>
          <w:p w14:paraId="5A391B0E" w14:textId="77777777" w:rsidR="003D1650" w:rsidRPr="00601FB1" w:rsidRDefault="003D1650" w:rsidP="007F6435">
            <w:pPr>
              <w:jc w:val="center"/>
            </w:pPr>
            <w:r w:rsidRPr="00601FB1">
              <w:t xml:space="preserve">  400</w:t>
            </w:r>
          </w:p>
        </w:tc>
        <w:tc>
          <w:tcPr>
            <w:tcW w:w="513" w:type="pct"/>
            <w:tcBorders>
              <w:top w:val="single" w:sz="4" w:space="0" w:color="auto"/>
              <w:left w:val="single" w:sz="4" w:space="0" w:color="auto"/>
              <w:bottom w:val="single" w:sz="4" w:space="0" w:color="auto"/>
              <w:right w:val="single" w:sz="4" w:space="0" w:color="auto"/>
            </w:tcBorders>
            <w:vAlign w:val="center"/>
          </w:tcPr>
          <w:p w14:paraId="5BCFCAD7" w14:textId="77777777" w:rsidR="003D1650" w:rsidRPr="00601FB1" w:rsidRDefault="003D1650" w:rsidP="007F6435">
            <w:pPr>
              <w:jc w:val="center"/>
            </w:pPr>
            <w:r w:rsidRPr="00601FB1">
              <w:t>EM</w:t>
            </w:r>
          </w:p>
        </w:tc>
        <w:tc>
          <w:tcPr>
            <w:tcW w:w="513" w:type="pct"/>
            <w:tcBorders>
              <w:top w:val="single" w:sz="4" w:space="0" w:color="auto"/>
              <w:left w:val="single" w:sz="4" w:space="0" w:color="auto"/>
              <w:bottom w:val="single" w:sz="4" w:space="0" w:color="auto"/>
              <w:right w:val="single" w:sz="4" w:space="0" w:color="auto"/>
            </w:tcBorders>
            <w:vAlign w:val="center"/>
          </w:tcPr>
          <w:p w14:paraId="4DA58361" w14:textId="77777777" w:rsidR="003D1650" w:rsidRPr="00601FB1" w:rsidRDefault="003D1650" w:rsidP="007F6435">
            <w:pPr>
              <w:jc w:val="center"/>
            </w:pPr>
            <w:r w:rsidRPr="00601FB1">
              <w:t>QS</w:t>
            </w:r>
          </w:p>
        </w:tc>
        <w:tc>
          <w:tcPr>
            <w:tcW w:w="340" w:type="pct"/>
            <w:tcBorders>
              <w:top w:val="single" w:sz="4" w:space="0" w:color="auto"/>
              <w:left w:val="single" w:sz="4" w:space="0" w:color="auto"/>
              <w:bottom w:val="single" w:sz="4" w:space="0" w:color="auto"/>
              <w:right w:val="single" w:sz="4" w:space="0" w:color="auto"/>
            </w:tcBorders>
            <w:vAlign w:val="center"/>
          </w:tcPr>
          <w:p w14:paraId="61AE01F1" w14:textId="77777777" w:rsidR="003D1650" w:rsidRPr="00601FB1" w:rsidRDefault="003D1650" w:rsidP="007F6435">
            <w:pPr>
              <w:jc w:val="center"/>
            </w:pPr>
            <w:r w:rsidRPr="00601FB1">
              <w:t>7.5</w:t>
            </w:r>
          </w:p>
        </w:tc>
        <w:tc>
          <w:tcPr>
            <w:tcW w:w="340" w:type="pct"/>
            <w:tcBorders>
              <w:top w:val="single" w:sz="4" w:space="0" w:color="auto"/>
              <w:left w:val="single" w:sz="4" w:space="0" w:color="auto"/>
              <w:bottom w:val="single" w:sz="4" w:space="0" w:color="auto"/>
              <w:right w:val="single" w:sz="4" w:space="0" w:color="auto"/>
            </w:tcBorders>
            <w:vAlign w:val="center"/>
          </w:tcPr>
          <w:p w14:paraId="6B8D755B" w14:textId="77777777" w:rsidR="003D1650" w:rsidRPr="00601FB1" w:rsidRDefault="003D1650" w:rsidP="007F6435">
            <w:pPr>
              <w:jc w:val="center"/>
            </w:pPr>
            <w:r w:rsidRPr="00601FB1">
              <w:t>2.5</w:t>
            </w:r>
          </w:p>
        </w:tc>
      </w:tr>
      <w:tr w:rsidR="003D1650" w:rsidRPr="00601FB1" w14:paraId="0FA60233" w14:textId="77777777" w:rsidTr="007F6435">
        <w:trPr>
          <w:jc w:val="center"/>
        </w:trPr>
        <w:tc>
          <w:tcPr>
            <w:tcW w:w="746" w:type="pct"/>
            <w:tcBorders>
              <w:top w:val="single" w:sz="4" w:space="0" w:color="auto"/>
              <w:left w:val="single" w:sz="4" w:space="0" w:color="auto"/>
              <w:bottom w:val="single" w:sz="4" w:space="0" w:color="auto"/>
              <w:right w:val="single" w:sz="4" w:space="0" w:color="auto"/>
            </w:tcBorders>
            <w:vAlign w:val="center"/>
            <w:hideMark/>
          </w:tcPr>
          <w:p w14:paraId="12BBA36F" w14:textId="77777777" w:rsidR="003D1650" w:rsidRPr="00601FB1" w:rsidRDefault="003D1650" w:rsidP="007F6435">
            <w:pPr>
              <w:jc w:val="center"/>
            </w:pPr>
            <w:r w:rsidRPr="00601FB1">
              <w:rPr>
                <w:vertAlign w:val="superscript"/>
              </w:rPr>
              <w:t>1</w:t>
            </w:r>
            <w:r w:rsidRPr="00601FB1">
              <w:t xml:space="preserve">H, </w:t>
            </w:r>
            <w:r w:rsidRPr="00601FB1">
              <w:rPr>
                <w:vertAlign w:val="superscript"/>
              </w:rPr>
              <w:t>13</w:t>
            </w:r>
            <w:r w:rsidRPr="00601FB1">
              <w:t>C HSQC</w:t>
            </w:r>
          </w:p>
        </w:tc>
        <w:tc>
          <w:tcPr>
            <w:tcW w:w="465" w:type="pct"/>
            <w:tcBorders>
              <w:top w:val="single" w:sz="4" w:space="0" w:color="auto"/>
              <w:left w:val="single" w:sz="4" w:space="0" w:color="auto"/>
              <w:bottom w:val="single" w:sz="4" w:space="0" w:color="auto"/>
              <w:right w:val="single" w:sz="4" w:space="0" w:color="auto"/>
            </w:tcBorders>
            <w:vAlign w:val="center"/>
          </w:tcPr>
          <w:p w14:paraId="43799A83" w14:textId="77777777" w:rsidR="003D1650" w:rsidRPr="00601FB1" w:rsidRDefault="003D1650" w:rsidP="007F6435">
            <w:pPr>
              <w:jc w:val="center"/>
            </w:pPr>
            <w:r w:rsidRPr="00601FB1">
              <w:t>4,</w:t>
            </w:r>
            <w:r>
              <w:t xml:space="preserve"> 9, 12, </w:t>
            </w:r>
            <w:r w:rsidRPr="00601FB1">
              <w:t>13</w:t>
            </w:r>
          </w:p>
        </w:tc>
        <w:tc>
          <w:tcPr>
            <w:tcW w:w="389" w:type="pct"/>
            <w:tcBorders>
              <w:top w:val="single" w:sz="4" w:space="0" w:color="auto"/>
              <w:left w:val="single" w:sz="4" w:space="0" w:color="auto"/>
              <w:bottom w:val="single" w:sz="4" w:space="0" w:color="auto"/>
              <w:right w:val="single" w:sz="4" w:space="0" w:color="auto"/>
            </w:tcBorders>
            <w:vAlign w:val="center"/>
          </w:tcPr>
          <w:p w14:paraId="2B296E7B" w14:textId="77777777" w:rsidR="003D1650" w:rsidRPr="00601FB1" w:rsidRDefault="003D1650" w:rsidP="007F6435">
            <w:pPr>
              <w:jc w:val="center"/>
            </w:pPr>
            <w:r w:rsidRPr="00601FB1">
              <w:t>8QCI</w:t>
            </w:r>
          </w:p>
        </w:tc>
        <w:tc>
          <w:tcPr>
            <w:tcW w:w="548" w:type="pct"/>
            <w:tcBorders>
              <w:top w:val="single" w:sz="4" w:space="0" w:color="auto"/>
              <w:left w:val="single" w:sz="4" w:space="0" w:color="auto"/>
              <w:bottom w:val="single" w:sz="4" w:space="0" w:color="auto"/>
              <w:right w:val="single" w:sz="4" w:space="0" w:color="auto"/>
            </w:tcBorders>
            <w:vAlign w:val="center"/>
          </w:tcPr>
          <w:p w14:paraId="6F8024D2" w14:textId="77777777" w:rsidR="003D1650" w:rsidRPr="00601FB1" w:rsidRDefault="003D1650" w:rsidP="007F6435">
            <w:pPr>
              <w:jc w:val="center"/>
            </w:pPr>
            <w:r w:rsidRPr="00601FB1">
              <w:t>1024</w:t>
            </w:r>
          </w:p>
        </w:tc>
        <w:tc>
          <w:tcPr>
            <w:tcW w:w="361" w:type="pct"/>
            <w:tcBorders>
              <w:top w:val="single" w:sz="4" w:space="0" w:color="auto"/>
              <w:left w:val="single" w:sz="4" w:space="0" w:color="auto"/>
              <w:bottom w:val="single" w:sz="4" w:space="0" w:color="auto"/>
              <w:right w:val="single" w:sz="4" w:space="0" w:color="auto"/>
            </w:tcBorders>
            <w:vAlign w:val="center"/>
          </w:tcPr>
          <w:p w14:paraId="221178B6" w14:textId="77777777" w:rsidR="003D1650" w:rsidRPr="00601FB1" w:rsidRDefault="003D1650" w:rsidP="007F6435">
            <w:pPr>
              <w:jc w:val="center"/>
            </w:pPr>
            <w:r w:rsidRPr="00601FB1">
              <w:t xml:space="preserve">  250</w:t>
            </w:r>
          </w:p>
        </w:tc>
        <w:tc>
          <w:tcPr>
            <w:tcW w:w="423" w:type="pct"/>
            <w:tcBorders>
              <w:top w:val="single" w:sz="4" w:space="0" w:color="auto"/>
              <w:left w:val="single" w:sz="4" w:space="0" w:color="auto"/>
              <w:bottom w:val="single" w:sz="4" w:space="0" w:color="auto"/>
              <w:right w:val="single" w:sz="4" w:space="0" w:color="auto"/>
            </w:tcBorders>
            <w:vAlign w:val="center"/>
          </w:tcPr>
          <w:p w14:paraId="1350B1AA" w14:textId="77777777" w:rsidR="003D1650" w:rsidRPr="00601FB1" w:rsidRDefault="003D1650" w:rsidP="007F6435">
            <w:pPr>
              <w:jc w:val="center"/>
            </w:pPr>
            <w:r w:rsidRPr="00601FB1">
              <w:t xml:space="preserve">  1250</w:t>
            </w:r>
          </w:p>
        </w:tc>
        <w:tc>
          <w:tcPr>
            <w:tcW w:w="361" w:type="pct"/>
            <w:tcBorders>
              <w:top w:val="single" w:sz="4" w:space="0" w:color="auto"/>
              <w:left w:val="single" w:sz="4" w:space="0" w:color="auto"/>
              <w:bottom w:val="single" w:sz="4" w:space="0" w:color="auto"/>
              <w:right w:val="single" w:sz="4" w:space="0" w:color="auto"/>
            </w:tcBorders>
            <w:vAlign w:val="center"/>
          </w:tcPr>
          <w:p w14:paraId="19BC8E8B" w14:textId="77777777" w:rsidR="003D1650" w:rsidRPr="00601FB1" w:rsidRDefault="003D1650" w:rsidP="007F6435">
            <w:pPr>
              <w:jc w:val="center"/>
            </w:pPr>
            <w:r w:rsidRPr="00601FB1">
              <w:t xml:space="preserve">  275</w:t>
            </w:r>
          </w:p>
        </w:tc>
        <w:tc>
          <w:tcPr>
            <w:tcW w:w="513" w:type="pct"/>
            <w:tcBorders>
              <w:top w:val="single" w:sz="4" w:space="0" w:color="auto"/>
              <w:left w:val="single" w:sz="4" w:space="0" w:color="auto"/>
              <w:bottom w:val="single" w:sz="4" w:space="0" w:color="auto"/>
              <w:right w:val="single" w:sz="4" w:space="0" w:color="auto"/>
            </w:tcBorders>
            <w:vAlign w:val="center"/>
          </w:tcPr>
          <w:p w14:paraId="71B51E6B" w14:textId="77777777" w:rsidR="003D1650" w:rsidRPr="00601FB1" w:rsidRDefault="003D1650" w:rsidP="007F6435">
            <w:pPr>
              <w:jc w:val="center"/>
            </w:pPr>
            <w:r w:rsidRPr="00601FB1">
              <w:t>EM</w:t>
            </w:r>
          </w:p>
        </w:tc>
        <w:tc>
          <w:tcPr>
            <w:tcW w:w="513" w:type="pct"/>
            <w:tcBorders>
              <w:top w:val="single" w:sz="4" w:space="0" w:color="auto"/>
              <w:left w:val="single" w:sz="4" w:space="0" w:color="auto"/>
              <w:bottom w:val="single" w:sz="4" w:space="0" w:color="auto"/>
              <w:right w:val="single" w:sz="4" w:space="0" w:color="auto"/>
            </w:tcBorders>
            <w:vAlign w:val="center"/>
          </w:tcPr>
          <w:p w14:paraId="4C5CEA5A" w14:textId="77777777" w:rsidR="003D1650" w:rsidRPr="00601FB1" w:rsidRDefault="003D1650" w:rsidP="007F6435">
            <w:pPr>
              <w:jc w:val="center"/>
            </w:pPr>
            <w:r w:rsidRPr="00601FB1">
              <w:t>QS</w:t>
            </w:r>
          </w:p>
        </w:tc>
        <w:tc>
          <w:tcPr>
            <w:tcW w:w="340" w:type="pct"/>
            <w:tcBorders>
              <w:top w:val="single" w:sz="4" w:space="0" w:color="auto"/>
              <w:left w:val="single" w:sz="4" w:space="0" w:color="auto"/>
              <w:bottom w:val="single" w:sz="4" w:space="0" w:color="auto"/>
              <w:right w:val="single" w:sz="4" w:space="0" w:color="auto"/>
            </w:tcBorders>
            <w:vAlign w:val="center"/>
          </w:tcPr>
          <w:p w14:paraId="239765B9" w14:textId="77777777" w:rsidR="003D1650" w:rsidRPr="00601FB1" w:rsidRDefault="003D1650" w:rsidP="007F6435">
            <w:pPr>
              <w:jc w:val="center"/>
            </w:pPr>
            <w:r w:rsidRPr="00601FB1">
              <w:t>7.5</w:t>
            </w:r>
          </w:p>
        </w:tc>
        <w:tc>
          <w:tcPr>
            <w:tcW w:w="340" w:type="pct"/>
            <w:tcBorders>
              <w:top w:val="single" w:sz="4" w:space="0" w:color="auto"/>
              <w:left w:val="single" w:sz="4" w:space="0" w:color="auto"/>
              <w:bottom w:val="single" w:sz="4" w:space="0" w:color="auto"/>
              <w:right w:val="single" w:sz="4" w:space="0" w:color="auto"/>
            </w:tcBorders>
            <w:vAlign w:val="center"/>
          </w:tcPr>
          <w:p w14:paraId="02263AAF" w14:textId="77777777" w:rsidR="003D1650" w:rsidRPr="00601FB1" w:rsidRDefault="003D1650" w:rsidP="007F6435">
            <w:pPr>
              <w:jc w:val="center"/>
            </w:pPr>
            <w:r w:rsidRPr="00601FB1">
              <w:t>2.5</w:t>
            </w:r>
          </w:p>
        </w:tc>
      </w:tr>
      <w:tr w:rsidR="003D1650" w:rsidRPr="00601FB1" w14:paraId="0555AEEA" w14:textId="77777777" w:rsidTr="007F6435">
        <w:trPr>
          <w:jc w:val="center"/>
        </w:trPr>
        <w:tc>
          <w:tcPr>
            <w:tcW w:w="746" w:type="pct"/>
            <w:tcBorders>
              <w:top w:val="single" w:sz="4" w:space="0" w:color="auto"/>
              <w:left w:val="single" w:sz="4" w:space="0" w:color="auto"/>
              <w:bottom w:val="single" w:sz="4" w:space="0" w:color="auto"/>
              <w:right w:val="single" w:sz="4" w:space="0" w:color="auto"/>
            </w:tcBorders>
            <w:vAlign w:val="center"/>
          </w:tcPr>
          <w:p w14:paraId="6EAF21F6" w14:textId="77777777" w:rsidR="003D1650" w:rsidRPr="00601FB1" w:rsidRDefault="003D1650" w:rsidP="007F6435">
            <w:pPr>
              <w:jc w:val="center"/>
            </w:pPr>
            <w:r w:rsidRPr="00601FB1">
              <w:rPr>
                <w:vertAlign w:val="superscript"/>
              </w:rPr>
              <w:t>1</w:t>
            </w:r>
            <w:r w:rsidRPr="00601FB1">
              <w:t xml:space="preserve">H, </w:t>
            </w:r>
            <w:r w:rsidRPr="00601FB1">
              <w:rPr>
                <w:vertAlign w:val="superscript"/>
              </w:rPr>
              <w:t>13</w:t>
            </w:r>
            <w:r w:rsidRPr="00601FB1">
              <w:t>C HMBC</w:t>
            </w:r>
          </w:p>
        </w:tc>
        <w:tc>
          <w:tcPr>
            <w:tcW w:w="465" w:type="pct"/>
            <w:tcBorders>
              <w:top w:val="single" w:sz="4" w:space="0" w:color="auto"/>
              <w:left w:val="single" w:sz="4" w:space="0" w:color="auto"/>
              <w:bottom w:val="single" w:sz="4" w:space="0" w:color="auto"/>
              <w:right w:val="single" w:sz="4" w:space="0" w:color="auto"/>
            </w:tcBorders>
            <w:vAlign w:val="center"/>
          </w:tcPr>
          <w:p w14:paraId="4FB6DD7E" w14:textId="77777777" w:rsidR="003D1650" w:rsidRPr="00601FB1" w:rsidRDefault="003D1650" w:rsidP="007F6435">
            <w:pPr>
              <w:jc w:val="center"/>
            </w:pPr>
            <w:r w:rsidRPr="00601FB1">
              <w:t>10</w:t>
            </w:r>
          </w:p>
        </w:tc>
        <w:tc>
          <w:tcPr>
            <w:tcW w:w="389" w:type="pct"/>
            <w:tcBorders>
              <w:top w:val="single" w:sz="4" w:space="0" w:color="auto"/>
              <w:left w:val="single" w:sz="4" w:space="0" w:color="auto"/>
              <w:bottom w:val="single" w:sz="4" w:space="0" w:color="auto"/>
              <w:right w:val="single" w:sz="4" w:space="0" w:color="auto"/>
            </w:tcBorders>
            <w:vAlign w:val="center"/>
          </w:tcPr>
          <w:p w14:paraId="355BFFD1" w14:textId="77777777" w:rsidR="003D1650" w:rsidRPr="00601FB1" w:rsidRDefault="003D1650" w:rsidP="007F6435">
            <w:pPr>
              <w:jc w:val="center"/>
            </w:pPr>
            <w:r w:rsidRPr="00601FB1">
              <w:t>8QCI</w:t>
            </w:r>
          </w:p>
        </w:tc>
        <w:tc>
          <w:tcPr>
            <w:tcW w:w="548" w:type="pct"/>
            <w:tcBorders>
              <w:top w:val="single" w:sz="4" w:space="0" w:color="auto"/>
              <w:left w:val="single" w:sz="4" w:space="0" w:color="auto"/>
              <w:bottom w:val="single" w:sz="4" w:space="0" w:color="auto"/>
              <w:right w:val="single" w:sz="4" w:space="0" w:color="auto"/>
            </w:tcBorders>
            <w:vAlign w:val="center"/>
          </w:tcPr>
          <w:p w14:paraId="2571D4FC" w14:textId="77777777" w:rsidR="003D1650" w:rsidRPr="00601FB1" w:rsidRDefault="003D1650" w:rsidP="007F6435">
            <w:pPr>
              <w:jc w:val="center"/>
            </w:pPr>
            <w:r w:rsidRPr="00601FB1">
              <w:t>1600</w:t>
            </w:r>
          </w:p>
        </w:tc>
        <w:tc>
          <w:tcPr>
            <w:tcW w:w="361" w:type="pct"/>
            <w:tcBorders>
              <w:top w:val="single" w:sz="4" w:space="0" w:color="auto"/>
              <w:left w:val="single" w:sz="4" w:space="0" w:color="auto"/>
              <w:bottom w:val="single" w:sz="4" w:space="0" w:color="auto"/>
              <w:right w:val="single" w:sz="4" w:space="0" w:color="auto"/>
            </w:tcBorders>
            <w:vAlign w:val="center"/>
          </w:tcPr>
          <w:p w14:paraId="1B049C25" w14:textId="77777777" w:rsidR="003D1650" w:rsidRPr="00601FB1" w:rsidRDefault="003D1650" w:rsidP="007F6435">
            <w:pPr>
              <w:jc w:val="center"/>
            </w:pPr>
            <w:r w:rsidRPr="00601FB1">
              <w:t>1000</w:t>
            </w:r>
          </w:p>
        </w:tc>
        <w:tc>
          <w:tcPr>
            <w:tcW w:w="423" w:type="pct"/>
            <w:tcBorders>
              <w:top w:val="single" w:sz="4" w:space="0" w:color="auto"/>
              <w:left w:val="single" w:sz="4" w:space="0" w:color="auto"/>
              <w:bottom w:val="single" w:sz="4" w:space="0" w:color="auto"/>
              <w:right w:val="single" w:sz="4" w:space="0" w:color="auto"/>
            </w:tcBorders>
            <w:vAlign w:val="center"/>
          </w:tcPr>
          <w:p w14:paraId="1AE6EDB1" w14:textId="77777777" w:rsidR="003D1650" w:rsidRPr="00601FB1" w:rsidRDefault="003D1650" w:rsidP="007F6435">
            <w:pPr>
              <w:jc w:val="center"/>
            </w:pPr>
            <w:r w:rsidRPr="00601FB1">
              <w:t xml:space="preserve">  500</w:t>
            </w:r>
          </w:p>
        </w:tc>
        <w:tc>
          <w:tcPr>
            <w:tcW w:w="361" w:type="pct"/>
            <w:tcBorders>
              <w:top w:val="single" w:sz="4" w:space="0" w:color="auto"/>
              <w:left w:val="single" w:sz="4" w:space="0" w:color="auto"/>
              <w:bottom w:val="single" w:sz="4" w:space="0" w:color="auto"/>
              <w:right w:val="single" w:sz="4" w:space="0" w:color="auto"/>
            </w:tcBorders>
            <w:vAlign w:val="center"/>
          </w:tcPr>
          <w:p w14:paraId="28396642" w14:textId="77777777" w:rsidR="003D1650" w:rsidRPr="00601FB1" w:rsidRDefault="003D1650" w:rsidP="007F6435">
            <w:pPr>
              <w:jc w:val="center"/>
            </w:pPr>
            <w:r w:rsidRPr="00601FB1">
              <w:t xml:space="preserve">  281</w:t>
            </w:r>
          </w:p>
        </w:tc>
        <w:tc>
          <w:tcPr>
            <w:tcW w:w="513" w:type="pct"/>
            <w:tcBorders>
              <w:top w:val="single" w:sz="4" w:space="0" w:color="auto"/>
              <w:left w:val="single" w:sz="4" w:space="0" w:color="auto"/>
              <w:bottom w:val="single" w:sz="4" w:space="0" w:color="auto"/>
              <w:right w:val="single" w:sz="4" w:space="0" w:color="auto"/>
            </w:tcBorders>
            <w:vAlign w:val="center"/>
          </w:tcPr>
          <w:p w14:paraId="3D14CC57" w14:textId="77777777" w:rsidR="003D1650" w:rsidRPr="00601FB1" w:rsidRDefault="003D1650" w:rsidP="007F6435">
            <w:pPr>
              <w:jc w:val="center"/>
            </w:pPr>
            <w:r w:rsidRPr="00601FB1">
              <w:t>EM</w:t>
            </w:r>
          </w:p>
        </w:tc>
        <w:tc>
          <w:tcPr>
            <w:tcW w:w="513" w:type="pct"/>
            <w:tcBorders>
              <w:top w:val="single" w:sz="4" w:space="0" w:color="auto"/>
              <w:left w:val="single" w:sz="4" w:space="0" w:color="auto"/>
              <w:bottom w:val="single" w:sz="4" w:space="0" w:color="auto"/>
              <w:right w:val="single" w:sz="4" w:space="0" w:color="auto"/>
            </w:tcBorders>
            <w:vAlign w:val="center"/>
          </w:tcPr>
          <w:p w14:paraId="61F001B1" w14:textId="77777777" w:rsidR="003D1650" w:rsidRPr="00601FB1" w:rsidRDefault="003D1650" w:rsidP="007F6435">
            <w:pPr>
              <w:jc w:val="center"/>
            </w:pPr>
            <w:r w:rsidRPr="00601FB1">
              <w:t>QS</w:t>
            </w:r>
          </w:p>
        </w:tc>
        <w:tc>
          <w:tcPr>
            <w:tcW w:w="340" w:type="pct"/>
            <w:tcBorders>
              <w:top w:val="single" w:sz="4" w:space="0" w:color="auto"/>
              <w:left w:val="single" w:sz="4" w:space="0" w:color="auto"/>
              <w:bottom w:val="single" w:sz="4" w:space="0" w:color="auto"/>
              <w:right w:val="single" w:sz="4" w:space="0" w:color="auto"/>
            </w:tcBorders>
            <w:vAlign w:val="center"/>
          </w:tcPr>
          <w:p w14:paraId="4F7DC635" w14:textId="77777777" w:rsidR="003D1650" w:rsidRPr="00601FB1" w:rsidRDefault="003D1650" w:rsidP="007F6435">
            <w:pPr>
              <w:jc w:val="center"/>
            </w:pPr>
            <w:r w:rsidRPr="00601FB1">
              <w:t>2.5</w:t>
            </w:r>
          </w:p>
        </w:tc>
        <w:tc>
          <w:tcPr>
            <w:tcW w:w="340" w:type="pct"/>
            <w:tcBorders>
              <w:top w:val="single" w:sz="4" w:space="0" w:color="auto"/>
              <w:left w:val="single" w:sz="4" w:space="0" w:color="auto"/>
              <w:bottom w:val="single" w:sz="4" w:space="0" w:color="auto"/>
              <w:right w:val="single" w:sz="4" w:space="0" w:color="auto"/>
            </w:tcBorders>
            <w:vAlign w:val="center"/>
          </w:tcPr>
          <w:p w14:paraId="2729B01A" w14:textId="77777777" w:rsidR="003D1650" w:rsidRPr="00601FB1" w:rsidRDefault="003D1650" w:rsidP="007F6435">
            <w:pPr>
              <w:jc w:val="center"/>
            </w:pPr>
            <w:r w:rsidRPr="00601FB1">
              <w:t>2.5</w:t>
            </w:r>
          </w:p>
        </w:tc>
      </w:tr>
    </w:tbl>
    <w:p w14:paraId="4323F5D7" w14:textId="77777777" w:rsidR="003D1650" w:rsidRPr="00601FB1" w:rsidRDefault="003D1650" w:rsidP="003D1650">
      <w:pPr>
        <w:rPr>
          <w:b/>
        </w:rPr>
      </w:pPr>
    </w:p>
    <w:p w14:paraId="559B00BC" w14:textId="77777777" w:rsidR="003D1650" w:rsidRDefault="003D1650" w:rsidP="003D1650">
      <w:pPr>
        <w:pStyle w:val="SOMContent"/>
        <w:spacing w:before="0"/>
        <w:ind w:left="720"/>
      </w:pPr>
    </w:p>
    <w:p w14:paraId="11C37F62" w14:textId="77777777" w:rsidR="004C2EA9" w:rsidRDefault="004C2EA9" w:rsidP="003D1650">
      <w:pPr>
        <w:pStyle w:val="SOMContent"/>
        <w:spacing w:before="0"/>
        <w:ind w:left="720"/>
      </w:pPr>
    </w:p>
    <w:p w14:paraId="13FA9C56" w14:textId="77777777" w:rsidR="004C2EA9" w:rsidRDefault="004C2EA9" w:rsidP="003D1650">
      <w:pPr>
        <w:pStyle w:val="SOMContent"/>
        <w:spacing w:before="0"/>
        <w:ind w:left="720"/>
      </w:pPr>
    </w:p>
    <w:p w14:paraId="104C3888" w14:textId="77777777" w:rsidR="004C2EA9" w:rsidRDefault="004C2EA9" w:rsidP="003D1650">
      <w:pPr>
        <w:pStyle w:val="SOMContent"/>
        <w:spacing w:before="0"/>
        <w:ind w:left="720"/>
      </w:pPr>
    </w:p>
    <w:p w14:paraId="5721701A" w14:textId="77777777" w:rsidR="004C2EA9" w:rsidRDefault="004C2EA9" w:rsidP="003D1650">
      <w:pPr>
        <w:pStyle w:val="SOMContent"/>
        <w:spacing w:before="0"/>
        <w:ind w:left="720"/>
      </w:pPr>
    </w:p>
    <w:p w14:paraId="7E277910" w14:textId="77777777" w:rsidR="001671C8" w:rsidRDefault="001671C8" w:rsidP="003D1650">
      <w:pPr>
        <w:pStyle w:val="SOMContent"/>
        <w:spacing w:before="0"/>
        <w:ind w:left="720"/>
      </w:pPr>
    </w:p>
    <w:p w14:paraId="38D68637" w14:textId="77777777" w:rsidR="004C2EA9" w:rsidRDefault="004C2EA9" w:rsidP="003D1650">
      <w:pPr>
        <w:pStyle w:val="SOMContent"/>
        <w:spacing w:before="0"/>
        <w:ind w:left="720"/>
      </w:pPr>
    </w:p>
    <w:p w14:paraId="7F792F84" w14:textId="23C06709" w:rsidR="00B9440A" w:rsidRDefault="0054012A" w:rsidP="00B9440A">
      <w:pPr>
        <w:pStyle w:val="SMcaption"/>
        <w:rPr>
          <w:b/>
        </w:rPr>
      </w:pPr>
      <w:r w:rsidRPr="004C2EA9">
        <w:rPr>
          <w:b/>
        </w:rPr>
        <w:lastRenderedPageBreak/>
        <w:t>References</w:t>
      </w:r>
    </w:p>
    <w:p w14:paraId="4A82AA13" w14:textId="77777777" w:rsidR="004C2EA9" w:rsidRPr="004C2EA9" w:rsidRDefault="004C2EA9" w:rsidP="00B9440A">
      <w:pPr>
        <w:pStyle w:val="SMcaption"/>
        <w:rPr>
          <w:b/>
        </w:rPr>
      </w:pPr>
    </w:p>
    <w:p w14:paraId="263BB7B1" w14:textId="14D60160" w:rsidR="00BF19E3" w:rsidRPr="00BF19E3" w:rsidRDefault="004C2EA9" w:rsidP="00BF19E3">
      <w:pPr>
        <w:widowControl w:val="0"/>
        <w:autoSpaceDE w:val="0"/>
        <w:autoSpaceDN w:val="0"/>
        <w:adjustRightInd w:val="0"/>
        <w:ind w:left="480" w:hanging="480"/>
        <w:rPr>
          <w:noProof/>
          <w:szCs w:val="24"/>
        </w:rPr>
      </w:pPr>
      <w:r>
        <w:fldChar w:fldCharType="begin" w:fldLock="1"/>
      </w:r>
      <w:r w:rsidRPr="001671C8">
        <w:rPr>
          <w:lang w:val="de-DE"/>
        </w:rPr>
        <w:instrText xml:space="preserve">ADDIN Mendeley Bibliography CSL_BIBLIOGRAPHY </w:instrText>
      </w:r>
      <w:r>
        <w:fldChar w:fldCharType="separate"/>
      </w:r>
      <w:r w:rsidR="00BF19E3" w:rsidRPr="001671C8">
        <w:rPr>
          <w:noProof/>
          <w:szCs w:val="24"/>
          <w:lang w:val="de-DE"/>
        </w:rPr>
        <w:t xml:space="preserve">Abdullah, M. I., &amp; Fredriksen, S. (2004). </w:t>
      </w:r>
      <w:r w:rsidR="00BF19E3" w:rsidRPr="00BF19E3">
        <w:rPr>
          <w:noProof/>
          <w:szCs w:val="24"/>
        </w:rPr>
        <w:t xml:space="preserve">Production, respiration and exudation of dissolved organic matter by the kelp </w:t>
      </w:r>
      <w:r w:rsidR="00BF19E3" w:rsidRPr="00BF19E3">
        <w:rPr>
          <w:i/>
          <w:iCs/>
          <w:noProof/>
          <w:szCs w:val="24"/>
        </w:rPr>
        <w:t>Laminaria hyperborea</w:t>
      </w:r>
      <w:r w:rsidR="00BF19E3" w:rsidRPr="00BF19E3">
        <w:rPr>
          <w:noProof/>
          <w:szCs w:val="24"/>
        </w:rPr>
        <w:t xml:space="preserve"> along the west coast of Norway. </w:t>
      </w:r>
      <w:r w:rsidR="00BF19E3" w:rsidRPr="00BF19E3">
        <w:rPr>
          <w:i/>
          <w:iCs/>
          <w:noProof/>
          <w:szCs w:val="24"/>
        </w:rPr>
        <w:t>Journal of the Marine Biological Association of the UK</w:t>
      </w:r>
      <w:r w:rsidR="00BF19E3" w:rsidRPr="00BF19E3">
        <w:rPr>
          <w:noProof/>
          <w:szCs w:val="24"/>
        </w:rPr>
        <w:t xml:space="preserve">, </w:t>
      </w:r>
      <w:r w:rsidR="00BF19E3" w:rsidRPr="00BF19E3">
        <w:rPr>
          <w:i/>
          <w:iCs/>
          <w:noProof/>
          <w:szCs w:val="24"/>
        </w:rPr>
        <w:t>84</w:t>
      </w:r>
      <w:r w:rsidR="00BF19E3" w:rsidRPr="00BF19E3">
        <w:rPr>
          <w:noProof/>
          <w:szCs w:val="24"/>
        </w:rPr>
        <w:t>(5), 887–894. https://doi.org/10.1017/S002531540401015Xh</w:t>
      </w:r>
    </w:p>
    <w:p w14:paraId="5C02BC7E" w14:textId="77777777" w:rsidR="00BF19E3" w:rsidRPr="00BF19E3" w:rsidRDefault="00BF19E3" w:rsidP="00BF19E3">
      <w:pPr>
        <w:widowControl w:val="0"/>
        <w:autoSpaceDE w:val="0"/>
        <w:autoSpaceDN w:val="0"/>
        <w:adjustRightInd w:val="0"/>
        <w:ind w:left="480" w:hanging="480"/>
        <w:rPr>
          <w:noProof/>
          <w:szCs w:val="24"/>
        </w:rPr>
      </w:pPr>
      <w:r w:rsidRPr="001671C8">
        <w:rPr>
          <w:noProof/>
          <w:szCs w:val="24"/>
          <w:lang w:val="de-DE"/>
        </w:rPr>
        <w:t xml:space="preserve">Van Altena, I. A., &amp; Steinberg, P. D. (1992). </w:t>
      </w:r>
      <w:r w:rsidRPr="00BF19E3">
        <w:rPr>
          <w:noProof/>
          <w:szCs w:val="24"/>
        </w:rPr>
        <w:t xml:space="preserve">Are differences in the responses between North American and Australasian marine herbivores to phlorotannins due to differences in phlorotannin structure? </w:t>
      </w:r>
      <w:r w:rsidRPr="00BF19E3">
        <w:rPr>
          <w:i/>
          <w:iCs/>
          <w:noProof/>
          <w:szCs w:val="24"/>
        </w:rPr>
        <w:t>Biochemical Systematics and Ecology</w:t>
      </w:r>
      <w:r w:rsidRPr="00BF19E3">
        <w:rPr>
          <w:noProof/>
          <w:szCs w:val="24"/>
        </w:rPr>
        <w:t xml:space="preserve">, </w:t>
      </w:r>
      <w:r w:rsidRPr="00BF19E3">
        <w:rPr>
          <w:i/>
          <w:iCs/>
          <w:noProof/>
          <w:szCs w:val="24"/>
        </w:rPr>
        <w:t>20</w:t>
      </w:r>
      <w:r w:rsidRPr="00BF19E3">
        <w:rPr>
          <w:noProof/>
          <w:szCs w:val="24"/>
        </w:rPr>
        <w:t>(6), 493–499. https://doi.org/10.1016/0305-1978(92)90003-V</w:t>
      </w:r>
    </w:p>
    <w:p w14:paraId="70061AA4" w14:textId="77777777"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Arakawa, N., Aluwihare, L. I., Simpson, A. J., Soong, R., Stephens, B. M., &amp; Lane-Coplen, D. (2017). Carotenoids are the likely precursor of a significant fraction of marine dissolved organic matter. </w:t>
      </w:r>
      <w:r w:rsidRPr="00BF19E3">
        <w:rPr>
          <w:i/>
          <w:iCs/>
          <w:noProof/>
          <w:szCs w:val="24"/>
        </w:rPr>
        <w:t>Science Advances</w:t>
      </w:r>
      <w:r w:rsidRPr="00BF19E3">
        <w:rPr>
          <w:noProof/>
          <w:szCs w:val="24"/>
        </w:rPr>
        <w:t xml:space="preserve">, </w:t>
      </w:r>
      <w:r w:rsidRPr="00BF19E3">
        <w:rPr>
          <w:i/>
          <w:iCs/>
          <w:noProof/>
          <w:szCs w:val="24"/>
        </w:rPr>
        <w:t>3</w:t>
      </w:r>
      <w:r w:rsidRPr="00BF19E3">
        <w:rPr>
          <w:noProof/>
          <w:szCs w:val="24"/>
        </w:rPr>
        <w:t>(9), 1–12. https://doi.org/10.1126/sciadv.1602976</w:t>
      </w:r>
    </w:p>
    <w:p w14:paraId="353902DC" w14:textId="32AE8422"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Blunt, J. W., Copp, B. R., Munro, M. H. G., Northcote, P. T., &amp; Prinsep, M. R. (2006). Marine natural products. </w:t>
      </w:r>
      <w:r w:rsidRPr="00BF19E3">
        <w:rPr>
          <w:i/>
          <w:iCs/>
          <w:noProof/>
          <w:szCs w:val="24"/>
        </w:rPr>
        <w:t>Natural Product Reports</w:t>
      </w:r>
      <w:r w:rsidRPr="00BF19E3">
        <w:rPr>
          <w:noProof/>
          <w:szCs w:val="24"/>
        </w:rPr>
        <w:t xml:space="preserve">, </w:t>
      </w:r>
      <w:r w:rsidRPr="00BF19E3">
        <w:rPr>
          <w:i/>
          <w:iCs/>
          <w:noProof/>
          <w:szCs w:val="24"/>
        </w:rPr>
        <w:t>23</w:t>
      </w:r>
      <w:r w:rsidRPr="00BF19E3">
        <w:rPr>
          <w:noProof/>
          <w:szCs w:val="24"/>
        </w:rPr>
        <w:t>(1), 26</w:t>
      </w:r>
      <w:r w:rsidR="001671C8" w:rsidRPr="00BF19E3">
        <w:rPr>
          <w:noProof/>
          <w:szCs w:val="24"/>
        </w:rPr>
        <w:t>–</w:t>
      </w:r>
      <w:r w:rsidR="005B77D2">
        <w:rPr>
          <w:noProof/>
          <w:szCs w:val="24"/>
        </w:rPr>
        <w:t>78</w:t>
      </w:r>
      <w:r w:rsidRPr="00BF19E3">
        <w:rPr>
          <w:noProof/>
          <w:szCs w:val="24"/>
        </w:rPr>
        <w:t>. https://doi.org/10.1039/b502792f</w:t>
      </w:r>
    </w:p>
    <w:p w14:paraId="672F805F" w14:textId="77777777"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Fourest, E., &amp; Volesky, B. (1996). Contribution of sulfonate groups and alginate to heavy metal biosorption by the dry biomass of Sargassum fluitans. </w:t>
      </w:r>
      <w:r w:rsidRPr="00BF19E3">
        <w:rPr>
          <w:i/>
          <w:iCs/>
          <w:noProof/>
          <w:szCs w:val="24"/>
        </w:rPr>
        <w:t>Environmental Science and Technology</w:t>
      </w:r>
      <w:r w:rsidRPr="00BF19E3">
        <w:rPr>
          <w:noProof/>
          <w:szCs w:val="24"/>
        </w:rPr>
        <w:t xml:space="preserve">, </w:t>
      </w:r>
      <w:r w:rsidRPr="00BF19E3">
        <w:rPr>
          <w:i/>
          <w:iCs/>
          <w:noProof/>
          <w:szCs w:val="24"/>
        </w:rPr>
        <w:t>30</w:t>
      </w:r>
      <w:r w:rsidRPr="00BF19E3">
        <w:rPr>
          <w:noProof/>
          <w:szCs w:val="24"/>
        </w:rPr>
        <w:t>(1), 277–282. https://doi.org/10.1021/es950315s</w:t>
      </w:r>
    </w:p>
    <w:p w14:paraId="245C9D2C" w14:textId="77777777"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Haugan, J. A., &amp; Liaaen-Jensen, S. (1994). Algal carotenoids 54. Carotenoids of brown algae (Phaeophyceae). </w:t>
      </w:r>
      <w:r w:rsidRPr="00BF19E3">
        <w:rPr>
          <w:i/>
          <w:iCs/>
          <w:noProof/>
          <w:szCs w:val="24"/>
        </w:rPr>
        <w:t>Biochemical Systematics and Ecology</w:t>
      </w:r>
      <w:r w:rsidRPr="00BF19E3">
        <w:rPr>
          <w:noProof/>
          <w:szCs w:val="24"/>
        </w:rPr>
        <w:t xml:space="preserve">, </w:t>
      </w:r>
      <w:r w:rsidRPr="00BF19E3">
        <w:rPr>
          <w:i/>
          <w:iCs/>
          <w:noProof/>
          <w:szCs w:val="24"/>
        </w:rPr>
        <w:t>22</w:t>
      </w:r>
      <w:r w:rsidRPr="00BF19E3">
        <w:rPr>
          <w:noProof/>
          <w:szCs w:val="24"/>
        </w:rPr>
        <w:t>(1), 31–41. https://doi.org/10.1016/0305-1978(94)90112-0</w:t>
      </w:r>
    </w:p>
    <w:p w14:paraId="1006609A" w14:textId="77777777"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Hertkorn, N., Harir, M., Koch, B. P., Michalke, B., &amp; Schmitt-Kopplin, P. (2013). High-field NMR spectroscopy and FTICR mass spectrometry: Powerful discovery tools for the molecular level characterization of marine dissolved organic matter. </w:t>
      </w:r>
      <w:r w:rsidRPr="00BF19E3">
        <w:rPr>
          <w:i/>
          <w:iCs/>
          <w:noProof/>
          <w:szCs w:val="24"/>
        </w:rPr>
        <w:t>Biogeosciences</w:t>
      </w:r>
      <w:r w:rsidRPr="00BF19E3">
        <w:rPr>
          <w:noProof/>
          <w:szCs w:val="24"/>
        </w:rPr>
        <w:t xml:space="preserve">, </w:t>
      </w:r>
      <w:r w:rsidRPr="00BF19E3">
        <w:rPr>
          <w:i/>
          <w:iCs/>
          <w:noProof/>
          <w:szCs w:val="24"/>
        </w:rPr>
        <w:t>10</w:t>
      </w:r>
      <w:r w:rsidRPr="00BF19E3">
        <w:rPr>
          <w:noProof/>
          <w:szCs w:val="24"/>
        </w:rPr>
        <w:t>(3), 1583–1624. https://doi.org/10.5194/bg-10-1583-2013</w:t>
      </w:r>
    </w:p>
    <w:p w14:paraId="5FB4AF96" w14:textId="77777777"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Hertkorn, N, Permin,  a, Perminova, I., Kovalevskii, D., Yudov, M., Petrosyan, V., &amp; Kettrup,  a. (2002). Comparative analysis of partial structures of a peat humic and fulvic acid using one- and two-dimensional nuclear magnetic resonance spectroscopy. </w:t>
      </w:r>
      <w:r w:rsidRPr="00BF19E3">
        <w:rPr>
          <w:i/>
          <w:iCs/>
          <w:noProof/>
          <w:szCs w:val="24"/>
        </w:rPr>
        <w:t>Journal of Environmental Quality</w:t>
      </w:r>
      <w:r w:rsidRPr="00BF19E3">
        <w:rPr>
          <w:noProof/>
          <w:szCs w:val="24"/>
        </w:rPr>
        <w:t xml:space="preserve">, </w:t>
      </w:r>
      <w:r w:rsidRPr="00BF19E3">
        <w:rPr>
          <w:i/>
          <w:iCs/>
          <w:noProof/>
          <w:szCs w:val="24"/>
        </w:rPr>
        <w:t>31</w:t>
      </w:r>
      <w:r w:rsidRPr="00BF19E3">
        <w:rPr>
          <w:noProof/>
          <w:szCs w:val="24"/>
        </w:rPr>
        <w:t>(2), 375–87. https://doi.org/10.2134/jeq2002.3750</w:t>
      </w:r>
    </w:p>
    <w:p w14:paraId="31C0FDD0" w14:textId="77777777"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Hertkorn, Norbert, Benner, R., Frommberger, M., Schmitt-Kopplin, P., Witt, M., Kaiser, K., et al. (2006). Characterization of a major refractory component of marine dissolved organic matter. </w:t>
      </w:r>
      <w:r w:rsidRPr="00BF19E3">
        <w:rPr>
          <w:i/>
          <w:iCs/>
          <w:noProof/>
          <w:szCs w:val="24"/>
        </w:rPr>
        <w:t>Geochimica et Cosmochimica Acta</w:t>
      </w:r>
      <w:r w:rsidRPr="00BF19E3">
        <w:rPr>
          <w:noProof/>
          <w:szCs w:val="24"/>
        </w:rPr>
        <w:t xml:space="preserve">, </w:t>
      </w:r>
      <w:r w:rsidRPr="00BF19E3">
        <w:rPr>
          <w:i/>
          <w:iCs/>
          <w:noProof/>
          <w:szCs w:val="24"/>
        </w:rPr>
        <w:t>70</w:t>
      </w:r>
      <w:r w:rsidRPr="00BF19E3">
        <w:rPr>
          <w:noProof/>
          <w:szCs w:val="24"/>
        </w:rPr>
        <w:t>(12), 2990–3010. https://doi.org/10.1016/j.gca.2006.03.021</w:t>
      </w:r>
    </w:p>
    <w:p w14:paraId="53D5D2C1" w14:textId="77777777" w:rsidR="00BF19E3" w:rsidRPr="00391699" w:rsidRDefault="00BF19E3" w:rsidP="00BF19E3">
      <w:pPr>
        <w:widowControl w:val="0"/>
        <w:autoSpaceDE w:val="0"/>
        <w:autoSpaceDN w:val="0"/>
        <w:adjustRightInd w:val="0"/>
        <w:ind w:left="480" w:hanging="480"/>
        <w:rPr>
          <w:noProof/>
          <w:szCs w:val="24"/>
        </w:rPr>
      </w:pPr>
      <w:r w:rsidRPr="00BF19E3">
        <w:rPr>
          <w:noProof/>
          <w:szCs w:val="24"/>
        </w:rPr>
        <w:t xml:space="preserve">Hertkorn, Norbert, Harir, M., Cawley, K. M., Schmitt-Kopplin, P., &amp; Jaffé, R. (2016). Molecular characterization of dissolved organic matter from subtropical wetlands: A comparative study through the analysis of optical properties, NMR and FTICR/MS. </w:t>
      </w:r>
      <w:r w:rsidRPr="00391699">
        <w:rPr>
          <w:i/>
          <w:iCs/>
          <w:noProof/>
          <w:szCs w:val="24"/>
        </w:rPr>
        <w:t>Biogeosciences</w:t>
      </w:r>
      <w:r w:rsidRPr="00391699">
        <w:rPr>
          <w:noProof/>
          <w:szCs w:val="24"/>
        </w:rPr>
        <w:t xml:space="preserve">, </w:t>
      </w:r>
      <w:r w:rsidRPr="00391699">
        <w:rPr>
          <w:i/>
          <w:iCs/>
          <w:noProof/>
          <w:szCs w:val="24"/>
        </w:rPr>
        <w:t>13</w:t>
      </w:r>
      <w:r w:rsidRPr="00391699">
        <w:rPr>
          <w:noProof/>
          <w:szCs w:val="24"/>
        </w:rPr>
        <w:t>(8), 2257–2277. https://doi.org/10.5194/bg-13-2257-2016</w:t>
      </w:r>
    </w:p>
    <w:p w14:paraId="4D0306D0" w14:textId="3732CC2A" w:rsidR="00BF19E3" w:rsidRPr="00BF19E3" w:rsidRDefault="00BF19E3" w:rsidP="00BF19E3">
      <w:pPr>
        <w:widowControl w:val="0"/>
        <w:autoSpaceDE w:val="0"/>
        <w:autoSpaceDN w:val="0"/>
        <w:adjustRightInd w:val="0"/>
        <w:ind w:left="480" w:hanging="480"/>
        <w:rPr>
          <w:noProof/>
          <w:szCs w:val="24"/>
        </w:rPr>
      </w:pPr>
      <w:r w:rsidRPr="001671C8">
        <w:rPr>
          <w:noProof/>
          <w:szCs w:val="24"/>
          <w:lang w:val="de-DE"/>
        </w:rPr>
        <w:t>Herzsprung, P., Hertkorn, N., Von T</w:t>
      </w:r>
      <w:r w:rsidR="001671C8">
        <w:rPr>
          <w:noProof/>
          <w:szCs w:val="24"/>
          <w:lang w:val="de-DE"/>
        </w:rPr>
        <w:t>ü</w:t>
      </w:r>
      <w:r w:rsidRPr="001671C8">
        <w:rPr>
          <w:noProof/>
          <w:szCs w:val="24"/>
          <w:lang w:val="de-DE"/>
        </w:rPr>
        <w:t xml:space="preserve">mpling, W., Harir, M., Friese, K., &amp; Schmitt-Kopplin, P. (2016). </w:t>
      </w:r>
      <w:r w:rsidRPr="00BF19E3">
        <w:rPr>
          <w:noProof/>
          <w:szCs w:val="24"/>
        </w:rPr>
        <w:t xml:space="preserve">Molecular formula assignment for dissolved organic matter (DOM) using high-field FT-ICR-MS: Chemical perspective and validation of sulphur-rich organic components (CHOS) in pit lake samples. </w:t>
      </w:r>
      <w:r w:rsidRPr="00BF19E3">
        <w:rPr>
          <w:i/>
          <w:iCs/>
          <w:noProof/>
          <w:szCs w:val="24"/>
        </w:rPr>
        <w:t>Analytical and Bioanalytical Chemistry</w:t>
      </w:r>
      <w:r w:rsidRPr="00BF19E3">
        <w:rPr>
          <w:noProof/>
          <w:szCs w:val="24"/>
        </w:rPr>
        <w:t xml:space="preserve">, </w:t>
      </w:r>
      <w:r w:rsidRPr="00BF19E3">
        <w:rPr>
          <w:i/>
          <w:iCs/>
          <w:noProof/>
          <w:szCs w:val="24"/>
        </w:rPr>
        <w:t>408</w:t>
      </w:r>
      <w:r w:rsidRPr="00BF19E3">
        <w:rPr>
          <w:noProof/>
          <w:szCs w:val="24"/>
        </w:rPr>
        <w:t>(10), 2461–2469. https://doi.org/10.1007/s00216-016-9341-2</w:t>
      </w:r>
    </w:p>
    <w:p w14:paraId="08292518" w14:textId="77777777" w:rsidR="00BF19E3" w:rsidRPr="00BF19E3" w:rsidRDefault="00BF19E3" w:rsidP="00BF19E3">
      <w:pPr>
        <w:widowControl w:val="0"/>
        <w:autoSpaceDE w:val="0"/>
        <w:autoSpaceDN w:val="0"/>
        <w:adjustRightInd w:val="0"/>
        <w:ind w:left="480" w:hanging="480"/>
        <w:rPr>
          <w:noProof/>
          <w:szCs w:val="24"/>
        </w:rPr>
      </w:pPr>
      <w:r w:rsidRPr="00BF19E3">
        <w:rPr>
          <w:noProof/>
          <w:szCs w:val="24"/>
        </w:rPr>
        <w:lastRenderedPageBreak/>
        <w:t xml:space="preserve">Isaza Martínez, J. H., &amp; Torres Castañeda, H. G. (2013). Preparation and chromatographic analysis of phlorotannins. </w:t>
      </w:r>
      <w:r w:rsidRPr="00BF19E3">
        <w:rPr>
          <w:i/>
          <w:iCs/>
          <w:noProof/>
          <w:szCs w:val="24"/>
        </w:rPr>
        <w:t>Journal of Chromatographic Science</w:t>
      </w:r>
      <w:r w:rsidRPr="00BF19E3">
        <w:rPr>
          <w:noProof/>
          <w:szCs w:val="24"/>
        </w:rPr>
        <w:t xml:space="preserve">, </w:t>
      </w:r>
      <w:r w:rsidRPr="00BF19E3">
        <w:rPr>
          <w:i/>
          <w:iCs/>
          <w:noProof/>
          <w:szCs w:val="24"/>
        </w:rPr>
        <w:t>51</w:t>
      </w:r>
      <w:r w:rsidRPr="00BF19E3">
        <w:rPr>
          <w:noProof/>
          <w:szCs w:val="24"/>
        </w:rPr>
        <w:t>(8), 825–838. https://doi.org/10.1093/chromsci/bmt045</w:t>
      </w:r>
    </w:p>
    <w:p w14:paraId="2D80C0CB" w14:textId="77777777"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Kimura, J., &amp; Maki, N. (2002). New loliolide derivatives from the brown alga Undaria pinnatifida. </w:t>
      </w:r>
      <w:r w:rsidRPr="00BF19E3">
        <w:rPr>
          <w:i/>
          <w:iCs/>
          <w:noProof/>
          <w:szCs w:val="24"/>
        </w:rPr>
        <w:t>Journal of Natural Products</w:t>
      </w:r>
      <w:r w:rsidRPr="00BF19E3">
        <w:rPr>
          <w:noProof/>
          <w:szCs w:val="24"/>
        </w:rPr>
        <w:t xml:space="preserve">, </w:t>
      </w:r>
      <w:r w:rsidRPr="00BF19E3">
        <w:rPr>
          <w:i/>
          <w:iCs/>
          <w:noProof/>
          <w:szCs w:val="24"/>
        </w:rPr>
        <w:t>65</w:t>
      </w:r>
      <w:r w:rsidRPr="00BF19E3">
        <w:rPr>
          <w:noProof/>
          <w:szCs w:val="24"/>
        </w:rPr>
        <w:t>(1), 57–58. https://doi.org/10.1021/np0103057</w:t>
      </w:r>
    </w:p>
    <w:p w14:paraId="3F70F2A1" w14:textId="77777777"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Kuhnert, N., Clifford, M. N., &amp; Müller, A. (2010). Oxidative cascade reactions yielding polyhydroxy-theaflavins and theacitrins in the formation of black tea thearubigins: Evidence by tandem LC-MS. </w:t>
      </w:r>
      <w:r w:rsidRPr="00BF19E3">
        <w:rPr>
          <w:i/>
          <w:iCs/>
          <w:noProof/>
          <w:szCs w:val="24"/>
        </w:rPr>
        <w:t>Food &amp; Function</w:t>
      </w:r>
      <w:r w:rsidRPr="00BF19E3">
        <w:rPr>
          <w:noProof/>
          <w:szCs w:val="24"/>
        </w:rPr>
        <w:t xml:space="preserve">, </w:t>
      </w:r>
      <w:r w:rsidRPr="00BF19E3">
        <w:rPr>
          <w:i/>
          <w:iCs/>
          <w:noProof/>
          <w:szCs w:val="24"/>
        </w:rPr>
        <w:t>1</w:t>
      </w:r>
      <w:r w:rsidRPr="00BF19E3">
        <w:rPr>
          <w:noProof/>
          <w:szCs w:val="24"/>
        </w:rPr>
        <w:t>(2), 180. https://doi.org/10.1039/c0fo00066c</w:t>
      </w:r>
    </w:p>
    <w:p w14:paraId="6B18DDE2" w14:textId="77777777"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Kujawinski, E. B., Del Vecchio, R., Blough, N. V., Klein, G. C., &amp; Marshall, A. G. (2004). Probing molecular-level transformations of dissolved organic matter: Insights on photochemical degradation and protozoan modification of DOM from electrospray ionization Fourier transform ion cyclotron resonance mass spectrometry. </w:t>
      </w:r>
      <w:r w:rsidRPr="00BF19E3">
        <w:rPr>
          <w:i/>
          <w:iCs/>
          <w:noProof/>
          <w:szCs w:val="24"/>
        </w:rPr>
        <w:t>Marine Chemistry</w:t>
      </w:r>
      <w:r w:rsidRPr="00BF19E3">
        <w:rPr>
          <w:noProof/>
          <w:szCs w:val="24"/>
        </w:rPr>
        <w:t xml:space="preserve">, </w:t>
      </w:r>
      <w:r w:rsidRPr="00BF19E3">
        <w:rPr>
          <w:i/>
          <w:iCs/>
          <w:noProof/>
          <w:szCs w:val="24"/>
        </w:rPr>
        <w:t>92</w:t>
      </w:r>
      <w:r w:rsidRPr="00BF19E3">
        <w:rPr>
          <w:noProof/>
          <w:szCs w:val="24"/>
        </w:rPr>
        <w:t>(1-4 SPEC. ISS.), 23–37. https://doi.org/10.1016/j.marchem.2004.06.038</w:t>
      </w:r>
    </w:p>
    <w:p w14:paraId="3405074F" w14:textId="77777777"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Lam, B., Baer, A., Alaee, M., Lefebvre, B., Moser, A., Williams, A., &amp; Simpson, A. J. (2007). Major Structural Components in Freshwater Dissolved Organic Matter. </w:t>
      </w:r>
      <w:r w:rsidRPr="00BF19E3">
        <w:rPr>
          <w:i/>
          <w:iCs/>
          <w:noProof/>
          <w:szCs w:val="24"/>
        </w:rPr>
        <w:t>Environmental Science &amp; Technology</w:t>
      </w:r>
      <w:r w:rsidRPr="00BF19E3">
        <w:rPr>
          <w:noProof/>
          <w:szCs w:val="24"/>
        </w:rPr>
        <w:t xml:space="preserve">, </w:t>
      </w:r>
      <w:r w:rsidRPr="00BF19E3">
        <w:rPr>
          <w:i/>
          <w:iCs/>
          <w:noProof/>
          <w:szCs w:val="24"/>
        </w:rPr>
        <w:t>41</w:t>
      </w:r>
      <w:r w:rsidRPr="00BF19E3">
        <w:rPr>
          <w:noProof/>
          <w:szCs w:val="24"/>
        </w:rPr>
        <w:t>(24), 8240–8247. https://doi.org/10.1021/es0713072</w:t>
      </w:r>
    </w:p>
    <w:p w14:paraId="3FF6443B" w14:textId="77777777" w:rsidR="00BF19E3" w:rsidRPr="00BF19E3" w:rsidRDefault="00BF19E3" w:rsidP="00BF19E3">
      <w:pPr>
        <w:widowControl w:val="0"/>
        <w:autoSpaceDE w:val="0"/>
        <w:autoSpaceDN w:val="0"/>
        <w:adjustRightInd w:val="0"/>
        <w:ind w:left="480" w:hanging="480"/>
        <w:rPr>
          <w:noProof/>
          <w:szCs w:val="24"/>
        </w:rPr>
      </w:pPr>
      <w:r w:rsidRPr="001671C8">
        <w:rPr>
          <w:noProof/>
          <w:szCs w:val="24"/>
          <w:lang w:val="de-DE"/>
        </w:rPr>
        <w:t xml:space="preserve">Li, B., Lu, F., Wei, X., &amp; Zhao, R. (2008). </w:t>
      </w:r>
      <w:r w:rsidRPr="00BF19E3">
        <w:rPr>
          <w:noProof/>
          <w:szCs w:val="24"/>
        </w:rPr>
        <w:t xml:space="preserve">Fucoidan: Structure and bioactivity. </w:t>
      </w:r>
      <w:r w:rsidRPr="00BF19E3">
        <w:rPr>
          <w:i/>
          <w:iCs/>
          <w:noProof/>
          <w:szCs w:val="24"/>
        </w:rPr>
        <w:t>Molecules</w:t>
      </w:r>
      <w:r w:rsidRPr="00BF19E3">
        <w:rPr>
          <w:noProof/>
          <w:szCs w:val="24"/>
        </w:rPr>
        <w:t xml:space="preserve">, </w:t>
      </w:r>
      <w:r w:rsidRPr="00BF19E3">
        <w:rPr>
          <w:i/>
          <w:iCs/>
          <w:noProof/>
          <w:szCs w:val="24"/>
        </w:rPr>
        <w:t>13</w:t>
      </w:r>
      <w:r w:rsidRPr="00BF19E3">
        <w:rPr>
          <w:noProof/>
          <w:szCs w:val="24"/>
        </w:rPr>
        <w:t>(8), 1671–1695. https://doi.org/10.3390/molecules13081671</w:t>
      </w:r>
    </w:p>
    <w:p w14:paraId="65A45FCD" w14:textId="77777777" w:rsidR="00BF19E3" w:rsidRPr="00BF19E3" w:rsidRDefault="00BF19E3" w:rsidP="00BF19E3">
      <w:pPr>
        <w:widowControl w:val="0"/>
        <w:autoSpaceDE w:val="0"/>
        <w:autoSpaceDN w:val="0"/>
        <w:adjustRightInd w:val="0"/>
        <w:ind w:left="480" w:hanging="480"/>
        <w:rPr>
          <w:noProof/>
          <w:szCs w:val="24"/>
        </w:rPr>
      </w:pPr>
      <w:r w:rsidRPr="001671C8">
        <w:rPr>
          <w:noProof/>
          <w:szCs w:val="24"/>
          <w:lang w:val="de-DE"/>
        </w:rPr>
        <w:t xml:space="preserve">Perdue, E. M., Hertkorn, N., &amp; Kettrup, A. (2007). </w:t>
      </w:r>
      <w:r w:rsidRPr="00BF19E3">
        <w:rPr>
          <w:noProof/>
          <w:szCs w:val="24"/>
        </w:rPr>
        <w:t xml:space="preserve">Substitution patterns in aromatic rings by increment analysis. Model development and application to natural organic matter. </w:t>
      </w:r>
      <w:r w:rsidRPr="00BF19E3">
        <w:rPr>
          <w:i/>
          <w:iCs/>
          <w:noProof/>
          <w:szCs w:val="24"/>
        </w:rPr>
        <w:t>Analytical Chemistry</w:t>
      </w:r>
      <w:r w:rsidRPr="00BF19E3">
        <w:rPr>
          <w:noProof/>
          <w:szCs w:val="24"/>
        </w:rPr>
        <w:t xml:space="preserve">, </w:t>
      </w:r>
      <w:r w:rsidRPr="00BF19E3">
        <w:rPr>
          <w:i/>
          <w:iCs/>
          <w:noProof/>
          <w:szCs w:val="24"/>
        </w:rPr>
        <w:t>79</w:t>
      </w:r>
      <w:r w:rsidRPr="00BF19E3">
        <w:rPr>
          <w:noProof/>
          <w:szCs w:val="24"/>
        </w:rPr>
        <w:t>(3), 1010–1021. https://doi.org/10.1021/ac061611y</w:t>
      </w:r>
    </w:p>
    <w:p w14:paraId="6DFC298A" w14:textId="77777777"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Reddy, P., Urban, S., &amp; Natural, T. (2008). Linear and Cyclic C 18 Terpenoids from the Southern Australian Marine Brown Alga. </w:t>
      </w:r>
      <w:r w:rsidRPr="00BF19E3">
        <w:rPr>
          <w:i/>
          <w:iCs/>
          <w:noProof/>
          <w:szCs w:val="24"/>
        </w:rPr>
        <w:t>Journal of Natural Products</w:t>
      </w:r>
      <w:r w:rsidRPr="00BF19E3">
        <w:rPr>
          <w:noProof/>
          <w:szCs w:val="24"/>
        </w:rPr>
        <w:t xml:space="preserve">, </w:t>
      </w:r>
      <w:r w:rsidRPr="00BF19E3">
        <w:rPr>
          <w:i/>
          <w:iCs/>
          <w:noProof/>
          <w:szCs w:val="24"/>
        </w:rPr>
        <w:t>71</w:t>
      </w:r>
      <w:r w:rsidRPr="00BF19E3">
        <w:rPr>
          <w:noProof/>
          <w:szCs w:val="24"/>
        </w:rPr>
        <w:t>, 1441–1446.</w:t>
      </w:r>
    </w:p>
    <w:p w14:paraId="7DD28CD0" w14:textId="68B362F7" w:rsidR="00BF19E3" w:rsidRPr="00BF19E3" w:rsidRDefault="00BF19E3" w:rsidP="00BF19E3">
      <w:pPr>
        <w:widowControl w:val="0"/>
        <w:autoSpaceDE w:val="0"/>
        <w:autoSpaceDN w:val="0"/>
        <w:adjustRightInd w:val="0"/>
        <w:ind w:left="480" w:hanging="480"/>
        <w:rPr>
          <w:noProof/>
          <w:szCs w:val="24"/>
        </w:rPr>
      </w:pPr>
      <w:r w:rsidRPr="00391699">
        <w:rPr>
          <w:noProof/>
          <w:szCs w:val="24"/>
        </w:rPr>
        <w:t xml:space="preserve">Schmitt-Kopplin, P., Hertkorn, N., Schulten, H. R., &amp; Kettrup, A. (1998). </w:t>
      </w:r>
      <w:r w:rsidRPr="00BF19E3">
        <w:rPr>
          <w:noProof/>
          <w:szCs w:val="24"/>
        </w:rPr>
        <w:t>Structural changes in a dissolved soil humic acid during photochemical degradation processes under O</w:t>
      </w:r>
      <w:r w:rsidRPr="001671C8">
        <w:rPr>
          <w:noProof/>
          <w:szCs w:val="24"/>
          <w:vertAlign w:val="subscript"/>
        </w:rPr>
        <w:t>2</w:t>
      </w:r>
      <w:r w:rsidRPr="00BF19E3">
        <w:rPr>
          <w:noProof/>
          <w:szCs w:val="24"/>
        </w:rPr>
        <w:t xml:space="preserve"> and N</w:t>
      </w:r>
      <w:r w:rsidRPr="001671C8">
        <w:rPr>
          <w:noProof/>
          <w:szCs w:val="24"/>
          <w:vertAlign w:val="subscript"/>
        </w:rPr>
        <w:t>2</w:t>
      </w:r>
      <w:r w:rsidRPr="00BF19E3">
        <w:rPr>
          <w:noProof/>
          <w:szCs w:val="24"/>
        </w:rPr>
        <w:t xml:space="preserve"> atmosphere. </w:t>
      </w:r>
      <w:r w:rsidRPr="00BF19E3">
        <w:rPr>
          <w:i/>
          <w:iCs/>
          <w:noProof/>
          <w:szCs w:val="24"/>
        </w:rPr>
        <w:t>Environmental Science and Technology</w:t>
      </w:r>
      <w:r w:rsidRPr="00BF19E3">
        <w:rPr>
          <w:noProof/>
          <w:szCs w:val="24"/>
        </w:rPr>
        <w:t xml:space="preserve">, </w:t>
      </w:r>
      <w:r w:rsidRPr="00BF19E3">
        <w:rPr>
          <w:i/>
          <w:iCs/>
          <w:noProof/>
          <w:szCs w:val="24"/>
        </w:rPr>
        <w:t>32</w:t>
      </w:r>
      <w:r w:rsidRPr="00BF19E3">
        <w:rPr>
          <w:noProof/>
          <w:szCs w:val="24"/>
        </w:rPr>
        <w:t>(17), 2531–2541. https://doi.org/10.1021/es970636z</w:t>
      </w:r>
    </w:p>
    <w:p w14:paraId="1171072B" w14:textId="77777777"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Singh, I. P., Sidana, J., Bharate, S. B., &amp; Foley, W. J. (2010). Phloroglucinol compounds of natural origin: Synthetic aspects. </w:t>
      </w:r>
      <w:r w:rsidRPr="00BF19E3">
        <w:rPr>
          <w:i/>
          <w:iCs/>
          <w:noProof/>
          <w:szCs w:val="24"/>
        </w:rPr>
        <w:t>Natural Product Reports</w:t>
      </w:r>
      <w:r w:rsidRPr="00BF19E3">
        <w:rPr>
          <w:noProof/>
          <w:szCs w:val="24"/>
        </w:rPr>
        <w:t xml:space="preserve">, </w:t>
      </w:r>
      <w:r w:rsidRPr="00BF19E3">
        <w:rPr>
          <w:i/>
          <w:iCs/>
          <w:noProof/>
          <w:szCs w:val="24"/>
        </w:rPr>
        <w:t>27</w:t>
      </w:r>
      <w:r w:rsidRPr="00BF19E3">
        <w:rPr>
          <w:noProof/>
          <w:szCs w:val="24"/>
        </w:rPr>
        <w:t>(3), 393–416. https://doi.org/10.1039/b914364p</w:t>
      </w:r>
    </w:p>
    <w:p w14:paraId="382CBCFC" w14:textId="77777777"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Steevensz, A. J., MacKinnon, S. L., Hankinson, R., Craft, C., Connan, S., Stengel, D. B., &amp; Melanson, J. E. (2012). Profiling phlorotannins in brown macroalgae by liquid chromatography-high resolution mass spectrometry. </w:t>
      </w:r>
      <w:r w:rsidRPr="00BF19E3">
        <w:rPr>
          <w:i/>
          <w:iCs/>
          <w:noProof/>
          <w:szCs w:val="24"/>
        </w:rPr>
        <w:t>Phytochemical Analysis</w:t>
      </w:r>
      <w:r w:rsidRPr="00BF19E3">
        <w:rPr>
          <w:noProof/>
          <w:szCs w:val="24"/>
        </w:rPr>
        <w:t xml:space="preserve">, </w:t>
      </w:r>
      <w:r w:rsidRPr="00BF19E3">
        <w:rPr>
          <w:i/>
          <w:iCs/>
          <w:noProof/>
          <w:szCs w:val="24"/>
        </w:rPr>
        <w:t>23</w:t>
      </w:r>
      <w:r w:rsidRPr="00BF19E3">
        <w:rPr>
          <w:noProof/>
          <w:szCs w:val="24"/>
        </w:rPr>
        <w:t>(5), 547–553. https://doi.org/10.1002/pca.2354</w:t>
      </w:r>
    </w:p>
    <w:p w14:paraId="275AEA83" w14:textId="77777777"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Stiger-Pouvreau, V., Jégou, C., Cérantola, S., Guérard, F., &amp; Lann, K. Le. (2014). </w:t>
      </w:r>
      <w:r w:rsidRPr="00BF19E3">
        <w:rPr>
          <w:i/>
          <w:iCs/>
          <w:noProof/>
          <w:szCs w:val="24"/>
        </w:rPr>
        <w:t>Phlorotannins in sargassaceae species from brittany (France): Interesting molecules for ecophysiological and valorisation purposes</w:t>
      </w:r>
      <w:r w:rsidRPr="00BF19E3">
        <w:rPr>
          <w:noProof/>
          <w:szCs w:val="24"/>
        </w:rPr>
        <w:t xml:space="preserve">. </w:t>
      </w:r>
      <w:r w:rsidRPr="00BF19E3">
        <w:rPr>
          <w:i/>
          <w:iCs/>
          <w:noProof/>
          <w:szCs w:val="24"/>
        </w:rPr>
        <w:t>Advances in Botanical Research</w:t>
      </w:r>
      <w:r w:rsidRPr="00BF19E3">
        <w:rPr>
          <w:noProof/>
          <w:szCs w:val="24"/>
        </w:rPr>
        <w:t xml:space="preserve"> (Vol. 71). Elsevier. https://doi.org/10.1016/B978-0-12-408062-1.00013-5</w:t>
      </w:r>
    </w:p>
    <w:p w14:paraId="65E36AB2" w14:textId="77777777"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Sugawara, T., Matsubara, K., Akagi, R., Mori, M., &amp; Hirata, T. (2006). Antiangiogenic activity of brown algae fucoxanthin and its deacetylated product, fucoxanthinol. </w:t>
      </w:r>
      <w:r w:rsidRPr="00BF19E3">
        <w:rPr>
          <w:i/>
          <w:iCs/>
          <w:noProof/>
          <w:szCs w:val="24"/>
        </w:rPr>
        <w:t>Journal of Agricultural and Food Chemistry</w:t>
      </w:r>
      <w:r w:rsidRPr="00BF19E3">
        <w:rPr>
          <w:noProof/>
          <w:szCs w:val="24"/>
        </w:rPr>
        <w:t xml:space="preserve">, </w:t>
      </w:r>
      <w:r w:rsidRPr="00BF19E3">
        <w:rPr>
          <w:i/>
          <w:iCs/>
          <w:noProof/>
          <w:szCs w:val="24"/>
        </w:rPr>
        <w:t>54</w:t>
      </w:r>
      <w:r w:rsidRPr="00BF19E3">
        <w:rPr>
          <w:noProof/>
          <w:szCs w:val="24"/>
        </w:rPr>
        <w:t xml:space="preserve">(26), 9805–9810. </w:t>
      </w:r>
      <w:r w:rsidRPr="00BF19E3">
        <w:rPr>
          <w:noProof/>
          <w:szCs w:val="24"/>
        </w:rPr>
        <w:lastRenderedPageBreak/>
        <w:t>https://doi.org/10.1021/jf062204q</w:t>
      </w:r>
    </w:p>
    <w:p w14:paraId="608116F6" w14:textId="77777777"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Vershinin, V., Dyadyuk, A., &amp; Pappo, D. (2017). Iron-catalyzed selective oxidative arylation of phenols and biphenols. </w:t>
      </w:r>
      <w:r w:rsidRPr="00BF19E3">
        <w:rPr>
          <w:i/>
          <w:iCs/>
          <w:noProof/>
          <w:szCs w:val="24"/>
        </w:rPr>
        <w:t>Tetrahedron</w:t>
      </w:r>
      <w:r w:rsidRPr="00BF19E3">
        <w:rPr>
          <w:noProof/>
          <w:szCs w:val="24"/>
        </w:rPr>
        <w:t xml:space="preserve">, </w:t>
      </w:r>
      <w:r w:rsidRPr="00BF19E3">
        <w:rPr>
          <w:i/>
          <w:iCs/>
          <w:noProof/>
          <w:szCs w:val="24"/>
        </w:rPr>
        <w:t>73</w:t>
      </w:r>
      <w:r w:rsidRPr="00BF19E3">
        <w:rPr>
          <w:noProof/>
          <w:szCs w:val="24"/>
        </w:rPr>
        <w:t>(26), 3660–3668. https://doi.org/10.1016/j.tet.2017.03.094</w:t>
      </w:r>
    </w:p>
    <w:p w14:paraId="535AD593" w14:textId="77777777"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Wijesinghe, W. A. J. P., &amp; Jeon, Y. J. (2012). Enzyme-assistant extraction (EAE) of bioactive components: A useful approach for recovery of industrially important metabolites from seaweeds: A review. </w:t>
      </w:r>
      <w:r w:rsidRPr="00BF19E3">
        <w:rPr>
          <w:i/>
          <w:iCs/>
          <w:noProof/>
          <w:szCs w:val="24"/>
        </w:rPr>
        <w:t>Fitoterapia</w:t>
      </w:r>
      <w:r w:rsidRPr="00BF19E3">
        <w:rPr>
          <w:noProof/>
          <w:szCs w:val="24"/>
        </w:rPr>
        <w:t xml:space="preserve">, </w:t>
      </w:r>
      <w:r w:rsidRPr="00BF19E3">
        <w:rPr>
          <w:i/>
          <w:iCs/>
          <w:noProof/>
          <w:szCs w:val="24"/>
        </w:rPr>
        <w:t>83</w:t>
      </w:r>
      <w:r w:rsidRPr="00BF19E3">
        <w:rPr>
          <w:noProof/>
          <w:szCs w:val="24"/>
        </w:rPr>
        <w:t>(1), 6–12. https://doi.org/10.1016/j.fitote.2011.10.016</w:t>
      </w:r>
    </w:p>
    <w:p w14:paraId="5EC04C0E" w14:textId="37C7A08B" w:rsidR="00BF19E3" w:rsidRPr="00BF19E3" w:rsidRDefault="00BF19E3" w:rsidP="00BF19E3">
      <w:pPr>
        <w:widowControl w:val="0"/>
        <w:autoSpaceDE w:val="0"/>
        <w:autoSpaceDN w:val="0"/>
        <w:adjustRightInd w:val="0"/>
        <w:ind w:left="480" w:hanging="480"/>
        <w:rPr>
          <w:noProof/>
          <w:szCs w:val="24"/>
        </w:rPr>
      </w:pPr>
      <w:r w:rsidRPr="00BF19E3">
        <w:rPr>
          <w:noProof/>
          <w:szCs w:val="24"/>
        </w:rPr>
        <w:t xml:space="preserve">Yotsu-Yamashita, M., Kondo, S., Segawa, S., Lin, Y. C., Toyohara, H., Ito, H., et al. (2013). Isolation and structural determination of two novel phlorotannins from the brown alga </w:t>
      </w:r>
      <w:r w:rsidR="001671C8" w:rsidRPr="001671C8">
        <w:rPr>
          <w:i/>
          <w:noProof/>
          <w:szCs w:val="24"/>
        </w:rPr>
        <w:t xml:space="preserve">Ecklonia </w:t>
      </w:r>
      <w:r w:rsidRPr="001671C8">
        <w:rPr>
          <w:i/>
          <w:noProof/>
          <w:szCs w:val="24"/>
        </w:rPr>
        <w:t>kurome</w:t>
      </w:r>
      <w:r w:rsidRPr="00BF19E3">
        <w:rPr>
          <w:noProof/>
          <w:szCs w:val="24"/>
        </w:rPr>
        <w:t xml:space="preserve"> </w:t>
      </w:r>
      <w:r w:rsidR="001671C8">
        <w:rPr>
          <w:noProof/>
          <w:szCs w:val="24"/>
        </w:rPr>
        <w:t>O</w:t>
      </w:r>
      <w:r w:rsidR="001671C8" w:rsidRPr="00BF19E3">
        <w:rPr>
          <w:noProof/>
          <w:szCs w:val="24"/>
        </w:rPr>
        <w:t>kamura</w:t>
      </w:r>
      <w:r w:rsidRPr="00BF19E3">
        <w:rPr>
          <w:noProof/>
          <w:szCs w:val="24"/>
        </w:rPr>
        <w:t xml:space="preserve">, and their radical scavenging activities. </w:t>
      </w:r>
      <w:r w:rsidRPr="00BF19E3">
        <w:rPr>
          <w:i/>
          <w:iCs/>
          <w:noProof/>
          <w:szCs w:val="24"/>
        </w:rPr>
        <w:t>Marine Drugs</w:t>
      </w:r>
      <w:r w:rsidRPr="00BF19E3">
        <w:rPr>
          <w:noProof/>
          <w:szCs w:val="24"/>
        </w:rPr>
        <w:t xml:space="preserve">, </w:t>
      </w:r>
      <w:r w:rsidRPr="00BF19E3">
        <w:rPr>
          <w:i/>
          <w:iCs/>
          <w:noProof/>
          <w:szCs w:val="24"/>
        </w:rPr>
        <w:t>11</w:t>
      </w:r>
      <w:r w:rsidRPr="00BF19E3">
        <w:rPr>
          <w:noProof/>
          <w:szCs w:val="24"/>
        </w:rPr>
        <w:t>(1), 165–183. https://doi.org/10.3390/md11010165</w:t>
      </w:r>
    </w:p>
    <w:p w14:paraId="1232A542" w14:textId="77777777" w:rsidR="00BF19E3" w:rsidRPr="00BF19E3" w:rsidRDefault="00BF19E3" w:rsidP="00BF19E3">
      <w:pPr>
        <w:widowControl w:val="0"/>
        <w:autoSpaceDE w:val="0"/>
        <w:autoSpaceDN w:val="0"/>
        <w:adjustRightInd w:val="0"/>
        <w:ind w:left="480" w:hanging="480"/>
        <w:rPr>
          <w:noProof/>
        </w:rPr>
      </w:pPr>
      <w:r w:rsidRPr="00BF19E3">
        <w:rPr>
          <w:noProof/>
          <w:szCs w:val="24"/>
        </w:rPr>
        <w:t xml:space="preserve">Zhang, F., Harir, M., Moritz, F., Zhang, J., Witting, M., Wu, Y., et al. (2014). Molecular and structural characterization of dissolved organic matter during and post cyanobacterial bloom in Taihu by combination of NMR spectroscopy and FTICR mass spectrometry. </w:t>
      </w:r>
      <w:r w:rsidRPr="00BF19E3">
        <w:rPr>
          <w:i/>
          <w:iCs/>
          <w:noProof/>
          <w:szCs w:val="24"/>
        </w:rPr>
        <w:t>Water Research</w:t>
      </w:r>
      <w:r w:rsidRPr="00BF19E3">
        <w:rPr>
          <w:noProof/>
          <w:szCs w:val="24"/>
        </w:rPr>
        <w:t xml:space="preserve">, </w:t>
      </w:r>
      <w:r w:rsidRPr="00BF19E3">
        <w:rPr>
          <w:i/>
          <w:iCs/>
          <w:noProof/>
          <w:szCs w:val="24"/>
        </w:rPr>
        <w:t>57</w:t>
      </w:r>
      <w:r w:rsidRPr="00BF19E3">
        <w:rPr>
          <w:noProof/>
          <w:szCs w:val="24"/>
        </w:rPr>
        <w:t>, 280–294. https://doi.org/10.1016/j.watres.2014.02.051</w:t>
      </w:r>
    </w:p>
    <w:p w14:paraId="281AB5E2" w14:textId="1A13D01C" w:rsidR="0054012A" w:rsidRPr="00015F74" w:rsidRDefault="004C2EA9" w:rsidP="00B9440A">
      <w:pPr>
        <w:pStyle w:val="SMcaption"/>
      </w:pPr>
      <w:r>
        <w:fldChar w:fldCharType="end"/>
      </w:r>
    </w:p>
    <w:sectPr w:rsidR="0054012A" w:rsidRPr="00015F74" w:rsidSect="00BF19E3">
      <w:headerReference w:type="default" r:id="rId22"/>
      <w:footerReference w:type="default" r:id="rId23"/>
      <w:pgSz w:w="12240" w:h="15840"/>
      <w:pgMar w:top="1440" w:right="1800" w:bottom="1440" w:left="180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A4F7BF" w14:textId="77777777" w:rsidR="00EE78C4" w:rsidRDefault="00EE78C4">
      <w:r>
        <w:separator/>
      </w:r>
    </w:p>
  </w:endnote>
  <w:endnote w:type="continuationSeparator" w:id="0">
    <w:p w14:paraId="5320EA40" w14:textId="77777777" w:rsidR="00EE78C4" w:rsidRDefault="00EE7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yriad Pro">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8E7ED" w14:textId="77777777" w:rsidR="00FC4A4A" w:rsidRDefault="00FC4A4A">
    <w:pPr>
      <w:pStyle w:val="Footer"/>
      <w:jc w:val="right"/>
    </w:pPr>
    <w:r>
      <w:fldChar w:fldCharType="begin"/>
    </w:r>
    <w:r>
      <w:instrText xml:space="preserve"> PAGE   \* MERGEFORMAT </w:instrText>
    </w:r>
    <w:r>
      <w:fldChar w:fldCharType="separate"/>
    </w:r>
    <w:r w:rsidR="00401A41">
      <w:rPr>
        <w:noProof/>
      </w:rPr>
      <w:t>2</w:t>
    </w:r>
    <w:r>
      <w:fldChar w:fldCharType="end"/>
    </w:r>
  </w:p>
  <w:p w14:paraId="486656F3" w14:textId="77777777" w:rsidR="00FC4A4A" w:rsidRDefault="00FC4A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6785B" w14:textId="77777777" w:rsidR="00EE78C4" w:rsidRDefault="00EE78C4">
      <w:r>
        <w:separator/>
      </w:r>
    </w:p>
  </w:footnote>
  <w:footnote w:type="continuationSeparator" w:id="0">
    <w:p w14:paraId="4EF64AE6" w14:textId="77777777" w:rsidR="00EE78C4" w:rsidRDefault="00EE78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23C1C" w14:textId="77777777" w:rsidR="00FC4A4A" w:rsidRPr="005001AC" w:rsidRDefault="00FC4A4A" w:rsidP="005001AC">
    <w:pPr>
      <w:jc w:val="right"/>
      <w:rPr>
        <w:sz w:val="20"/>
      </w:rPr>
    </w:pPr>
  </w:p>
  <w:p w14:paraId="18F8F636" w14:textId="77777777" w:rsidR="00FC4A4A" w:rsidRDefault="00FC4A4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A8898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B001ED"/>
    <w:multiLevelType w:val="hybridMultilevel"/>
    <w:tmpl w:val="37E8489C"/>
    <w:lvl w:ilvl="0" w:tplc="B03461C4">
      <w:start w:val="14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11622C7"/>
    <w:multiLevelType w:val="hybridMultilevel"/>
    <w:tmpl w:val="ADECAC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478067D"/>
    <w:multiLevelType w:val="hybridMultilevel"/>
    <w:tmpl w:val="9FB67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1901DB9"/>
    <w:multiLevelType w:val="hybridMultilevel"/>
    <w:tmpl w:val="00B686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577F10"/>
    <w:multiLevelType w:val="hybridMultilevel"/>
    <w:tmpl w:val="DC14A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F6475B"/>
    <w:multiLevelType w:val="multilevel"/>
    <w:tmpl w:val="3DB81202"/>
    <w:lvl w:ilvl="0">
      <w:start w:val="1"/>
      <w:numFmt w:val="decimal"/>
      <w:lvlText w:val="%1"/>
      <w:lvlJc w:val="left"/>
      <w:pPr>
        <w:ind w:left="420" w:hanging="420"/>
      </w:pPr>
      <w:rPr>
        <w:rFonts w:hint="default"/>
      </w:rPr>
    </w:lvl>
    <w:lvl w:ilvl="1">
      <w:start w:val="6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D37AC4"/>
    <w:multiLevelType w:val="hybridMultilevel"/>
    <w:tmpl w:val="F894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100A08"/>
    <w:multiLevelType w:val="multilevel"/>
    <w:tmpl w:val="18EC5A78"/>
    <w:lvl w:ilvl="0">
      <w:start w:val="1"/>
      <w:numFmt w:val="decimal"/>
      <w:lvlText w:val="%1"/>
      <w:lvlJc w:val="left"/>
      <w:pPr>
        <w:ind w:left="420" w:hanging="420"/>
      </w:pPr>
      <w:rPr>
        <w:rFonts w:hint="default"/>
      </w:rPr>
    </w:lvl>
    <w:lvl w:ilvl="1">
      <w:start w:val="6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D6C6043"/>
    <w:multiLevelType w:val="multilevel"/>
    <w:tmpl w:val="658298F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8"/>
  </w:num>
  <w:num w:numId="12">
    <w:abstractNumId w:val="22"/>
  </w:num>
  <w:num w:numId="13">
    <w:abstractNumId w:val="16"/>
  </w:num>
  <w:num w:numId="14">
    <w:abstractNumId w:val="14"/>
  </w:num>
  <w:num w:numId="15">
    <w:abstractNumId w:val="20"/>
  </w:num>
  <w:num w:numId="16">
    <w:abstractNumId w:val="15"/>
  </w:num>
  <w:num w:numId="17">
    <w:abstractNumId w:val="13"/>
  </w:num>
  <w:num w:numId="18">
    <w:abstractNumId w:val="19"/>
  </w:num>
  <w:num w:numId="19">
    <w:abstractNumId w:val="0"/>
  </w:num>
  <w:num w:numId="20">
    <w:abstractNumId w:val="11"/>
  </w:num>
  <w:num w:numId="21">
    <w:abstractNumId w:val="17"/>
  </w:num>
  <w:num w:numId="22">
    <w:abstractNumId w:val="24"/>
  </w:num>
  <w:num w:numId="23">
    <w:abstractNumId w:val="12"/>
  </w:num>
  <w:num w:numId="24">
    <w:abstractNumId w:val="23"/>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012F4"/>
    <w:rsid w:val="00015F74"/>
    <w:rsid w:val="0004130D"/>
    <w:rsid w:val="00043571"/>
    <w:rsid w:val="0004564E"/>
    <w:rsid w:val="00051F96"/>
    <w:rsid w:val="00065EBD"/>
    <w:rsid w:val="00083B44"/>
    <w:rsid w:val="000850DC"/>
    <w:rsid w:val="00094365"/>
    <w:rsid w:val="000A2C96"/>
    <w:rsid w:val="000B2E64"/>
    <w:rsid w:val="000C2771"/>
    <w:rsid w:val="000D68BD"/>
    <w:rsid w:val="000D6D47"/>
    <w:rsid w:val="000F0DCE"/>
    <w:rsid w:val="000F3D49"/>
    <w:rsid w:val="00100849"/>
    <w:rsid w:val="00111843"/>
    <w:rsid w:val="00112C5B"/>
    <w:rsid w:val="00113908"/>
    <w:rsid w:val="00114193"/>
    <w:rsid w:val="001154E6"/>
    <w:rsid w:val="00115A38"/>
    <w:rsid w:val="0011687B"/>
    <w:rsid w:val="00124F82"/>
    <w:rsid w:val="001278E3"/>
    <w:rsid w:val="00130743"/>
    <w:rsid w:val="00130B50"/>
    <w:rsid w:val="0016337A"/>
    <w:rsid w:val="00164269"/>
    <w:rsid w:val="001671C8"/>
    <w:rsid w:val="00192F37"/>
    <w:rsid w:val="001966FD"/>
    <w:rsid w:val="00197826"/>
    <w:rsid w:val="001A0EAF"/>
    <w:rsid w:val="001A1BDE"/>
    <w:rsid w:val="001A277A"/>
    <w:rsid w:val="001C7B4E"/>
    <w:rsid w:val="001E48ED"/>
    <w:rsid w:val="001F0876"/>
    <w:rsid w:val="001F167C"/>
    <w:rsid w:val="001F32BB"/>
    <w:rsid w:val="001F5E91"/>
    <w:rsid w:val="0020183F"/>
    <w:rsid w:val="002077B9"/>
    <w:rsid w:val="00221C70"/>
    <w:rsid w:val="002251AF"/>
    <w:rsid w:val="00227D86"/>
    <w:rsid w:val="00243B68"/>
    <w:rsid w:val="00262D72"/>
    <w:rsid w:val="002800B6"/>
    <w:rsid w:val="002B35D4"/>
    <w:rsid w:val="002C030F"/>
    <w:rsid w:val="002F3966"/>
    <w:rsid w:val="00320E2C"/>
    <w:rsid w:val="00331D75"/>
    <w:rsid w:val="003362CB"/>
    <w:rsid w:val="00355362"/>
    <w:rsid w:val="00363E44"/>
    <w:rsid w:val="00390C04"/>
    <w:rsid w:val="00391699"/>
    <w:rsid w:val="00395E86"/>
    <w:rsid w:val="003A0635"/>
    <w:rsid w:val="003A2FD8"/>
    <w:rsid w:val="003B40E6"/>
    <w:rsid w:val="003C007A"/>
    <w:rsid w:val="003C19D5"/>
    <w:rsid w:val="003D1650"/>
    <w:rsid w:val="003D313A"/>
    <w:rsid w:val="003E1980"/>
    <w:rsid w:val="003F637C"/>
    <w:rsid w:val="003F6E14"/>
    <w:rsid w:val="00401A41"/>
    <w:rsid w:val="00405336"/>
    <w:rsid w:val="004346A5"/>
    <w:rsid w:val="004568BC"/>
    <w:rsid w:val="004571D5"/>
    <w:rsid w:val="00462F1B"/>
    <w:rsid w:val="0046356B"/>
    <w:rsid w:val="00473989"/>
    <w:rsid w:val="00477182"/>
    <w:rsid w:val="004779CB"/>
    <w:rsid w:val="00481118"/>
    <w:rsid w:val="00496445"/>
    <w:rsid w:val="00497C98"/>
    <w:rsid w:val="004B2481"/>
    <w:rsid w:val="004B7B51"/>
    <w:rsid w:val="004C2EA9"/>
    <w:rsid w:val="004D2A8C"/>
    <w:rsid w:val="004E42D8"/>
    <w:rsid w:val="004E7BA2"/>
    <w:rsid w:val="004E7F49"/>
    <w:rsid w:val="004F16C1"/>
    <w:rsid w:val="004F7EDF"/>
    <w:rsid w:val="005001AC"/>
    <w:rsid w:val="00517016"/>
    <w:rsid w:val="00527D71"/>
    <w:rsid w:val="00527D84"/>
    <w:rsid w:val="005314B5"/>
    <w:rsid w:val="005355BB"/>
    <w:rsid w:val="0054012A"/>
    <w:rsid w:val="0054432F"/>
    <w:rsid w:val="00552C23"/>
    <w:rsid w:val="005607DD"/>
    <w:rsid w:val="00572DFF"/>
    <w:rsid w:val="00581AC1"/>
    <w:rsid w:val="00586535"/>
    <w:rsid w:val="005A558C"/>
    <w:rsid w:val="005B186E"/>
    <w:rsid w:val="005B779D"/>
    <w:rsid w:val="005B77D2"/>
    <w:rsid w:val="005C6651"/>
    <w:rsid w:val="005D6D71"/>
    <w:rsid w:val="005E28F8"/>
    <w:rsid w:val="005E6513"/>
    <w:rsid w:val="00611F9E"/>
    <w:rsid w:val="006237D4"/>
    <w:rsid w:val="00626DBD"/>
    <w:rsid w:val="00637594"/>
    <w:rsid w:val="00646FBD"/>
    <w:rsid w:val="00651114"/>
    <w:rsid w:val="00657050"/>
    <w:rsid w:val="006622CF"/>
    <w:rsid w:val="00664A12"/>
    <w:rsid w:val="0066722B"/>
    <w:rsid w:val="00670299"/>
    <w:rsid w:val="0068469F"/>
    <w:rsid w:val="00691985"/>
    <w:rsid w:val="006962C1"/>
    <w:rsid w:val="006A1B64"/>
    <w:rsid w:val="006A4522"/>
    <w:rsid w:val="006B03AD"/>
    <w:rsid w:val="006E5B08"/>
    <w:rsid w:val="006F602A"/>
    <w:rsid w:val="007108F5"/>
    <w:rsid w:val="00713AF2"/>
    <w:rsid w:val="00713E5B"/>
    <w:rsid w:val="007402FC"/>
    <w:rsid w:val="007411A1"/>
    <w:rsid w:val="007563F2"/>
    <w:rsid w:val="00760956"/>
    <w:rsid w:val="00764008"/>
    <w:rsid w:val="00773A9C"/>
    <w:rsid w:val="007F0317"/>
    <w:rsid w:val="007F23B7"/>
    <w:rsid w:val="007F6435"/>
    <w:rsid w:val="00801B04"/>
    <w:rsid w:val="00807D35"/>
    <w:rsid w:val="008115D9"/>
    <w:rsid w:val="00820C34"/>
    <w:rsid w:val="00825950"/>
    <w:rsid w:val="00860662"/>
    <w:rsid w:val="00860995"/>
    <w:rsid w:val="00885C9B"/>
    <w:rsid w:val="008927D0"/>
    <w:rsid w:val="008A12E9"/>
    <w:rsid w:val="008D19B4"/>
    <w:rsid w:val="008D5D2A"/>
    <w:rsid w:val="008E2CF1"/>
    <w:rsid w:val="008F08DC"/>
    <w:rsid w:val="008F5A8A"/>
    <w:rsid w:val="009055D1"/>
    <w:rsid w:val="00914B63"/>
    <w:rsid w:val="00922705"/>
    <w:rsid w:val="00924546"/>
    <w:rsid w:val="00932FE5"/>
    <w:rsid w:val="009354F3"/>
    <w:rsid w:val="009447DC"/>
    <w:rsid w:val="00961BA5"/>
    <w:rsid w:val="0096507C"/>
    <w:rsid w:val="0096507D"/>
    <w:rsid w:val="009743A9"/>
    <w:rsid w:val="00975720"/>
    <w:rsid w:val="009859A7"/>
    <w:rsid w:val="009A50BE"/>
    <w:rsid w:val="009A5287"/>
    <w:rsid w:val="009B2AC5"/>
    <w:rsid w:val="009B4C98"/>
    <w:rsid w:val="009B7984"/>
    <w:rsid w:val="009F4BED"/>
    <w:rsid w:val="009F7D93"/>
    <w:rsid w:val="00A2174D"/>
    <w:rsid w:val="00A276DF"/>
    <w:rsid w:val="00A3084A"/>
    <w:rsid w:val="00A3403B"/>
    <w:rsid w:val="00A50033"/>
    <w:rsid w:val="00A51A12"/>
    <w:rsid w:val="00A627D4"/>
    <w:rsid w:val="00A74DA2"/>
    <w:rsid w:val="00A92733"/>
    <w:rsid w:val="00AA76F3"/>
    <w:rsid w:val="00AC7DA6"/>
    <w:rsid w:val="00AD499C"/>
    <w:rsid w:val="00AE249B"/>
    <w:rsid w:val="00B11A63"/>
    <w:rsid w:val="00B13903"/>
    <w:rsid w:val="00B30334"/>
    <w:rsid w:val="00B3147F"/>
    <w:rsid w:val="00B36869"/>
    <w:rsid w:val="00B43B31"/>
    <w:rsid w:val="00B47CFA"/>
    <w:rsid w:val="00B57F00"/>
    <w:rsid w:val="00B626CB"/>
    <w:rsid w:val="00B7560C"/>
    <w:rsid w:val="00B77E40"/>
    <w:rsid w:val="00B82C22"/>
    <w:rsid w:val="00B93DBA"/>
    <w:rsid w:val="00B9440A"/>
    <w:rsid w:val="00B952C1"/>
    <w:rsid w:val="00B968D7"/>
    <w:rsid w:val="00BA3953"/>
    <w:rsid w:val="00BB2D2A"/>
    <w:rsid w:val="00BC7537"/>
    <w:rsid w:val="00BD307D"/>
    <w:rsid w:val="00BD58CF"/>
    <w:rsid w:val="00BF19E3"/>
    <w:rsid w:val="00BF1BEB"/>
    <w:rsid w:val="00BF1BF9"/>
    <w:rsid w:val="00C0407F"/>
    <w:rsid w:val="00C04CC1"/>
    <w:rsid w:val="00C071FC"/>
    <w:rsid w:val="00C22C02"/>
    <w:rsid w:val="00C27F6F"/>
    <w:rsid w:val="00C30E83"/>
    <w:rsid w:val="00C42975"/>
    <w:rsid w:val="00C469FF"/>
    <w:rsid w:val="00C50C6D"/>
    <w:rsid w:val="00C548BA"/>
    <w:rsid w:val="00C600D9"/>
    <w:rsid w:val="00C634D7"/>
    <w:rsid w:val="00C73199"/>
    <w:rsid w:val="00C73E09"/>
    <w:rsid w:val="00C83D24"/>
    <w:rsid w:val="00CC1384"/>
    <w:rsid w:val="00CC29F1"/>
    <w:rsid w:val="00CD3720"/>
    <w:rsid w:val="00CE6EAA"/>
    <w:rsid w:val="00CF1848"/>
    <w:rsid w:val="00CF5C2F"/>
    <w:rsid w:val="00D04BCF"/>
    <w:rsid w:val="00D10134"/>
    <w:rsid w:val="00D143D9"/>
    <w:rsid w:val="00D275F7"/>
    <w:rsid w:val="00D4372A"/>
    <w:rsid w:val="00D60BB0"/>
    <w:rsid w:val="00D65708"/>
    <w:rsid w:val="00D7533F"/>
    <w:rsid w:val="00D8159F"/>
    <w:rsid w:val="00DD1D04"/>
    <w:rsid w:val="00DD79D7"/>
    <w:rsid w:val="00DF04D6"/>
    <w:rsid w:val="00E064C5"/>
    <w:rsid w:val="00E20431"/>
    <w:rsid w:val="00E24090"/>
    <w:rsid w:val="00E257C8"/>
    <w:rsid w:val="00E329D9"/>
    <w:rsid w:val="00E40896"/>
    <w:rsid w:val="00E417F7"/>
    <w:rsid w:val="00E43D2D"/>
    <w:rsid w:val="00E449CB"/>
    <w:rsid w:val="00E53F61"/>
    <w:rsid w:val="00E565AC"/>
    <w:rsid w:val="00E63760"/>
    <w:rsid w:val="00E64049"/>
    <w:rsid w:val="00E95585"/>
    <w:rsid w:val="00E9773B"/>
    <w:rsid w:val="00EA08CB"/>
    <w:rsid w:val="00EC13A3"/>
    <w:rsid w:val="00EC7C85"/>
    <w:rsid w:val="00ED69CA"/>
    <w:rsid w:val="00EE35AB"/>
    <w:rsid w:val="00EE78C4"/>
    <w:rsid w:val="00EF25A3"/>
    <w:rsid w:val="00F05ED3"/>
    <w:rsid w:val="00F125EE"/>
    <w:rsid w:val="00F12E98"/>
    <w:rsid w:val="00F22029"/>
    <w:rsid w:val="00F23E46"/>
    <w:rsid w:val="00F3515C"/>
    <w:rsid w:val="00F41D91"/>
    <w:rsid w:val="00F47BA3"/>
    <w:rsid w:val="00F5197B"/>
    <w:rsid w:val="00F56E67"/>
    <w:rsid w:val="00F630EA"/>
    <w:rsid w:val="00F6474F"/>
    <w:rsid w:val="00F7007E"/>
    <w:rsid w:val="00F729F6"/>
    <w:rsid w:val="00F73193"/>
    <w:rsid w:val="00F74F95"/>
    <w:rsid w:val="00F756BF"/>
    <w:rsid w:val="00F80705"/>
    <w:rsid w:val="00FA1481"/>
    <w:rsid w:val="00FA35AF"/>
    <w:rsid w:val="00FB0829"/>
    <w:rsid w:val="00FB1C42"/>
    <w:rsid w:val="00FB32EC"/>
    <w:rsid w:val="00FC4A4A"/>
    <w:rsid w:val="00FF04E3"/>
    <w:rsid w:val="00FF3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CD9FF7"/>
  <w15:docId w15:val="{CA761A68-6E21-41C1-A732-453849884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qFormat/>
    <w:rsid w:val="00B43B31"/>
    <w:pPr>
      <w:keepNext/>
      <w:spacing w:before="240" w:after="60"/>
      <w:outlineLvl w:val="0"/>
    </w:pPr>
    <w:rPr>
      <w:b/>
      <w:bCs/>
      <w:kern w:val="32"/>
      <w:szCs w:val="24"/>
    </w:rPr>
  </w:style>
  <w:style w:type="paragraph" w:styleId="Heading2">
    <w:name w:val="heading 2"/>
    <w:basedOn w:val="Normal"/>
    <w:next w:val="Normal"/>
    <w:link w:val="Heading2Char"/>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C600D9"/>
    <w:pPr>
      <w:keepNext/>
      <w:spacing w:line="480" w:lineRule="auto"/>
      <w:outlineLvl w:val="2"/>
    </w:pPr>
    <w:rPr>
      <w:rFonts w:ascii="Times" w:eastAsia="Times" w:hAnsi="Times"/>
      <w:b/>
    </w:rPr>
  </w:style>
  <w:style w:type="paragraph" w:styleId="Heading4">
    <w:name w:val="heading 4"/>
    <w:basedOn w:val="Normal"/>
    <w:next w:val="Normal"/>
    <w:link w:val="Heading4Char"/>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77182"/>
  </w:style>
  <w:style w:type="character" w:customStyle="1" w:styleId="Heading1Char">
    <w:name w:val="Heading 1 Char"/>
    <w:link w:val="Heading1"/>
    <w:rsid w:val="00FF04E3"/>
    <w:rPr>
      <w:b/>
      <w:bCs/>
      <w:kern w:val="32"/>
      <w:sz w:val="24"/>
      <w:szCs w:val="24"/>
    </w:rPr>
  </w:style>
  <w:style w:type="character" w:customStyle="1" w:styleId="Heading2Char">
    <w:name w:val="Heading 2 Char"/>
    <w:link w:val="Heading2"/>
    <w:rsid w:val="00FF04E3"/>
    <w:rPr>
      <w:rFonts w:ascii="Cambria" w:hAnsi="Cambria"/>
      <w:b/>
      <w:bCs/>
      <w:i/>
      <w:iCs/>
      <w:sz w:val="28"/>
      <w:szCs w:val="28"/>
    </w:rPr>
  </w:style>
  <w:style w:type="character" w:customStyle="1" w:styleId="Heading5Char">
    <w:name w:val="Heading 5 Char"/>
    <w:link w:val="Heading5"/>
    <w:rsid w:val="00FF04E3"/>
    <w:rPr>
      <w:rFonts w:ascii="Calibri" w:hAnsi="Calibri"/>
      <w:b/>
      <w:bCs/>
      <w:i/>
      <w:iCs/>
      <w:sz w:val="26"/>
      <w:szCs w:val="26"/>
    </w:rPr>
  </w:style>
  <w:style w:type="character" w:customStyle="1" w:styleId="Heading6Char">
    <w:name w:val="Heading 6 Char"/>
    <w:link w:val="Heading6"/>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rsid w:val="00405336"/>
    <w:pPr>
      <w:tabs>
        <w:tab w:val="center" w:pos="4680"/>
        <w:tab w:val="right" w:pos="9360"/>
      </w:tabs>
    </w:pPr>
  </w:style>
  <w:style w:type="character" w:customStyle="1" w:styleId="FooterChar">
    <w:name w:val="Footer Char"/>
    <w:link w:val="Footer"/>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rsid w:val="00405336"/>
    <w:pPr>
      <w:tabs>
        <w:tab w:val="center" w:pos="4680"/>
        <w:tab w:val="right" w:pos="9360"/>
      </w:tabs>
    </w:pPr>
  </w:style>
  <w:style w:type="character" w:customStyle="1" w:styleId="HeaderChar">
    <w:name w:val="Header Char"/>
    <w:link w:val="Header"/>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rsid w:val="00405336"/>
    <w:rPr>
      <w:rFonts w:ascii="Courier New" w:hAnsi="Courier New" w:cs="Courier New"/>
      <w:sz w:val="20"/>
    </w:rPr>
  </w:style>
  <w:style w:type="character" w:customStyle="1" w:styleId="HTMLPreformattedChar">
    <w:name w:val="HTML Preformatted Char"/>
    <w:link w:val="HTMLPreformatted"/>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qFormat/>
    <w:rsid w:val="00405336"/>
    <w:rPr>
      <w:i/>
      <w:iCs/>
      <w:color w:val="000000"/>
    </w:rPr>
  </w:style>
  <w:style w:type="character" w:customStyle="1" w:styleId="QuoteChar">
    <w:name w:val="Quote Char"/>
    <w:link w:val="Quote"/>
    <w:uiPriority w:val="29"/>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qFormat/>
    <w:rsid w:val="00405336"/>
    <w:pPr>
      <w:spacing w:after="60"/>
      <w:jc w:val="center"/>
      <w:outlineLvl w:val="1"/>
    </w:pPr>
    <w:rPr>
      <w:rFonts w:ascii="Cambria" w:hAnsi="Cambria"/>
      <w:szCs w:val="24"/>
    </w:rPr>
  </w:style>
  <w:style w:type="character" w:customStyle="1" w:styleId="SubtitleChar">
    <w:name w:val="Subtitle Char"/>
    <w:link w:val="Subtitle"/>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rsid w:val="007402FC"/>
    <w:rPr>
      <w:color w:val="0000FF"/>
      <w:u w:val="single"/>
    </w:rPr>
  </w:style>
  <w:style w:type="paragraph" w:customStyle="1" w:styleId="body-copy-normal">
    <w:name w:val="body-copy-normal"/>
    <w:basedOn w:val="Normal"/>
    <w:rsid w:val="00FF3503"/>
    <w:pPr>
      <w:spacing w:before="100" w:beforeAutospacing="1" w:after="100" w:afterAutospacing="1"/>
    </w:pPr>
    <w:rPr>
      <w:szCs w:val="24"/>
    </w:rPr>
  </w:style>
  <w:style w:type="paragraph" w:customStyle="1" w:styleId="body-copy-ndent">
    <w:name w:val="body-copy-ndent"/>
    <w:basedOn w:val="Normal"/>
    <w:rsid w:val="00FF3503"/>
    <w:pPr>
      <w:spacing w:before="100" w:beforeAutospacing="1" w:after="100" w:afterAutospacing="1"/>
    </w:pPr>
    <w:rPr>
      <w:szCs w:val="24"/>
    </w:rPr>
  </w:style>
  <w:style w:type="character" w:styleId="Strong">
    <w:name w:val="Strong"/>
    <w:uiPriority w:val="22"/>
    <w:qFormat/>
    <w:rsid w:val="00FF3503"/>
    <w:rPr>
      <w:b/>
      <w:bCs/>
    </w:rPr>
  </w:style>
  <w:style w:type="character" w:styleId="CommentReference">
    <w:name w:val="annotation reference"/>
    <w:uiPriority w:val="99"/>
    <w:rsid w:val="002800B6"/>
    <w:rPr>
      <w:sz w:val="16"/>
      <w:szCs w:val="16"/>
    </w:rPr>
  </w:style>
  <w:style w:type="character" w:customStyle="1" w:styleId="UnresolvedMention">
    <w:name w:val="Unresolved Mention"/>
    <w:basedOn w:val="DefaultParagraphFont"/>
    <w:rsid w:val="00E53F61"/>
    <w:rPr>
      <w:color w:val="605E5C"/>
      <w:shd w:val="clear" w:color="auto" w:fill="E1DFDD"/>
    </w:rPr>
  </w:style>
  <w:style w:type="paragraph" w:customStyle="1" w:styleId="BaseText">
    <w:name w:val="Base_Text"/>
    <w:rsid w:val="003D1650"/>
    <w:pPr>
      <w:spacing w:before="120"/>
    </w:pPr>
    <w:rPr>
      <w:sz w:val="24"/>
      <w:szCs w:val="24"/>
    </w:rPr>
  </w:style>
  <w:style w:type="paragraph" w:customStyle="1" w:styleId="1stparatext">
    <w:name w:val="1st para text"/>
    <w:basedOn w:val="BaseText"/>
    <w:rsid w:val="003D1650"/>
  </w:style>
  <w:style w:type="paragraph" w:customStyle="1" w:styleId="BaseHeading">
    <w:name w:val="Base_Heading"/>
    <w:rsid w:val="003D1650"/>
    <w:pPr>
      <w:keepNext/>
      <w:spacing w:before="240"/>
      <w:outlineLvl w:val="0"/>
    </w:pPr>
    <w:rPr>
      <w:kern w:val="28"/>
      <w:sz w:val="28"/>
      <w:szCs w:val="28"/>
    </w:rPr>
  </w:style>
  <w:style w:type="paragraph" w:customStyle="1" w:styleId="AbstractHead">
    <w:name w:val="Abstract Head"/>
    <w:basedOn w:val="BaseHeading"/>
    <w:rsid w:val="003D1650"/>
  </w:style>
  <w:style w:type="paragraph" w:customStyle="1" w:styleId="AbstractSummary">
    <w:name w:val="Abstract/Summary"/>
    <w:basedOn w:val="BaseText"/>
    <w:rsid w:val="003D1650"/>
  </w:style>
  <w:style w:type="paragraph" w:customStyle="1" w:styleId="Referencesandnotes">
    <w:name w:val="References and notes"/>
    <w:basedOn w:val="BaseText"/>
    <w:rsid w:val="003D1650"/>
    <w:pPr>
      <w:ind w:left="720" w:hanging="720"/>
    </w:pPr>
  </w:style>
  <w:style w:type="paragraph" w:customStyle="1" w:styleId="Acknowledgement">
    <w:name w:val="Acknowledgement"/>
    <w:basedOn w:val="Referencesandnotes"/>
    <w:rsid w:val="003D1650"/>
  </w:style>
  <w:style w:type="paragraph" w:customStyle="1" w:styleId="Subhead">
    <w:name w:val="Subhead"/>
    <w:basedOn w:val="BaseHeading"/>
    <w:rsid w:val="003D1650"/>
  </w:style>
  <w:style w:type="paragraph" w:customStyle="1" w:styleId="AppendixHead">
    <w:name w:val="AppendixHead"/>
    <w:basedOn w:val="Subhead"/>
    <w:rsid w:val="003D1650"/>
  </w:style>
  <w:style w:type="paragraph" w:customStyle="1" w:styleId="AppendixSubhead">
    <w:name w:val="AppendixSubhead"/>
    <w:basedOn w:val="Subhead"/>
    <w:rsid w:val="003D1650"/>
  </w:style>
  <w:style w:type="paragraph" w:customStyle="1" w:styleId="Articletype">
    <w:name w:val="Article type"/>
    <w:basedOn w:val="BaseText"/>
    <w:rsid w:val="003D1650"/>
  </w:style>
  <w:style w:type="character" w:customStyle="1" w:styleId="aubase">
    <w:name w:val="au_base"/>
    <w:rsid w:val="003D1650"/>
    <w:rPr>
      <w:sz w:val="24"/>
    </w:rPr>
  </w:style>
  <w:style w:type="character" w:customStyle="1" w:styleId="aucollab">
    <w:name w:val="au_collab"/>
    <w:rsid w:val="003D1650"/>
    <w:rPr>
      <w:sz w:val="24"/>
      <w:bdr w:val="none" w:sz="0" w:space="0" w:color="auto"/>
      <w:shd w:val="clear" w:color="auto" w:fill="C0C0C0"/>
    </w:rPr>
  </w:style>
  <w:style w:type="character" w:customStyle="1" w:styleId="audeg">
    <w:name w:val="au_deg"/>
    <w:rsid w:val="003D1650"/>
    <w:rPr>
      <w:sz w:val="24"/>
      <w:bdr w:val="none" w:sz="0" w:space="0" w:color="auto"/>
      <w:shd w:val="clear" w:color="auto" w:fill="FFFF00"/>
    </w:rPr>
  </w:style>
  <w:style w:type="character" w:customStyle="1" w:styleId="aufname">
    <w:name w:val="au_fname"/>
    <w:rsid w:val="003D1650"/>
    <w:rPr>
      <w:sz w:val="24"/>
      <w:bdr w:val="none" w:sz="0" w:space="0" w:color="auto"/>
      <w:shd w:val="clear" w:color="auto" w:fill="00FFFF"/>
    </w:rPr>
  </w:style>
  <w:style w:type="character" w:customStyle="1" w:styleId="aurole">
    <w:name w:val="au_role"/>
    <w:rsid w:val="003D1650"/>
    <w:rPr>
      <w:sz w:val="24"/>
      <w:bdr w:val="none" w:sz="0" w:space="0" w:color="auto"/>
      <w:shd w:val="clear" w:color="auto" w:fill="808000"/>
    </w:rPr>
  </w:style>
  <w:style w:type="character" w:customStyle="1" w:styleId="ausuffix">
    <w:name w:val="au_suffix"/>
    <w:rsid w:val="003D1650"/>
    <w:rPr>
      <w:sz w:val="24"/>
      <w:bdr w:val="none" w:sz="0" w:space="0" w:color="auto"/>
      <w:shd w:val="clear" w:color="auto" w:fill="FF00FF"/>
    </w:rPr>
  </w:style>
  <w:style w:type="character" w:customStyle="1" w:styleId="ausurname">
    <w:name w:val="au_surname"/>
    <w:rsid w:val="003D1650"/>
    <w:rPr>
      <w:sz w:val="24"/>
      <w:bdr w:val="none" w:sz="0" w:space="0" w:color="auto"/>
      <w:shd w:val="clear" w:color="auto" w:fill="00FF00"/>
    </w:rPr>
  </w:style>
  <w:style w:type="paragraph" w:customStyle="1" w:styleId="AuthorAttribute">
    <w:name w:val="Author Attribute"/>
    <w:basedOn w:val="BaseText"/>
    <w:rsid w:val="003D1650"/>
    <w:pPr>
      <w:spacing w:before="480"/>
    </w:pPr>
  </w:style>
  <w:style w:type="paragraph" w:customStyle="1" w:styleId="Footnote">
    <w:name w:val="Footnote"/>
    <w:basedOn w:val="BaseText"/>
    <w:rsid w:val="003D1650"/>
  </w:style>
  <w:style w:type="paragraph" w:customStyle="1" w:styleId="AuthorFootnote">
    <w:name w:val="AuthorFootnote"/>
    <w:basedOn w:val="Footnote"/>
    <w:rsid w:val="003D1650"/>
    <w:pPr>
      <w:autoSpaceDE w:val="0"/>
      <w:autoSpaceDN w:val="0"/>
      <w:adjustRightInd w:val="0"/>
    </w:pPr>
    <w:rPr>
      <w:lang w:bidi="he-IL"/>
    </w:rPr>
  </w:style>
  <w:style w:type="paragraph" w:customStyle="1" w:styleId="Authors">
    <w:name w:val="Authors"/>
    <w:basedOn w:val="BaseText"/>
    <w:rsid w:val="003D1650"/>
    <w:pPr>
      <w:spacing w:after="360"/>
      <w:jc w:val="center"/>
    </w:pPr>
  </w:style>
  <w:style w:type="character" w:customStyle="1" w:styleId="bibarticle">
    <w:name w:val="bib_article"/>
    <w:rsid w:val="003D1650"/>
    <w:rPr>
      <w:sz w:val="24"/>
      <w:bdr w:val="none" w:sz="0" w:space="0" w:color="auto"/>
      <w:shd w:val="clear" w:color="auto" w:fill="00FFFF"/>
    </w:rPr>
  </w:style>
  <w:style w:type="character" w:customStyle="1" w:styleId="bibbase">
    <w:name w:val="bib_base"/>
    <w:rsid w:val="003D1650"/>
    <w:rPr>
      <w:sz w:val="24"/>
    </w:rPr>
  </w:style>
  <w:style w:type="character" w:customStyle="1" w:styleId="bibcomment">
    <w:name w:val="bib_comment"/>
    <w:rsid w:val="003D1650"/>
    <w:rPr>
      <w:sz w:val="24"/>
    </w:rPr>
  </w:style>
  <w:style w:type="character" w:customStyle="1" w:styleId="bibdeg">
    <w:name w:val="bib_deg"/>
    <w:rsid w:val="003D1650"/>
    <w:rPr>
      <w:sz w:val="24"/>
    </w:rPr>
  </w:style>
  <w:style w:type="character" w:customStyle="1" w:styleId="bibdoi">
    <w:name w:val="bib_doi"/>
    <w:rsid w:val="003D1650"/>
    <w:rPr>
      <w:sz w:val="24"/>
      <w:bdr w:val="none" w:sz="0" w:space="0" w:color="auto"/>
      <w:shd w:val="clear" w:color="auto" w:fill="00FF00"/>
    </w:rPr>
  </w:style>
  <w:style w:type="character" w:customStyle="1" w:styleId="bibetal">
    <w:name w:val="bib_etal"/>
    <w:rsid w:val="003D1650"/>
    <w:rPr>
      <w:sz w:val="24"/>
      <w:bdr w:val="none" w:sz="0" w:space="0" w:color="auto"/>
      <w:shd w:val="clear" w:color="auto" w:fill="008080"/>
    </w:rPr>
  </w:style>
  <w:style w:type="character" w:customStyle="1" w:styleId="bibfname">
    <w:name w:val="bib_fname"/>
    <w:rsid w:val="003D1650"/>
    <w:rPr>
      <w:sz w:val="24"/>
      <w:bdr w:val="none" w:sz="0" w:space="0" w:color="auto"/>
      <w:shd w:val="clear" w:color="auto" w:fill="FFFF00"/>
    </w:rPr>
  </w:style>
  <w:style w:type="character" w:customStyle="1" w:styleId="bibfpage">
    <w:name w:val="bib_fpage"/>
    <w:rsid w:val="003D1650"/>
    <w:rPr>
      <w:sz w:val="24"/>
      <w:bdr w:val="none" w:sz="0" w:space="0" w:color="auto"/>
      <w:shd w:val="clear" w:color="auto" w:fill="808080"/>
    </w:rPr>
  </w:style>
  <w:style w:type="character" w:customStyle="1" w:styleId="bibissue">
    <w:name w:val="bib_issue"/>
    <w:rsid w:val="003D1650"/>
    <w:rPr>
      <w:sz w:val="24"/>
      <w:bdr w:val="none" w:sz="0" w:space="0" w:color="auto"/>
      <w:shd w:val="clear" w:color="auto" w:fill="FFFF00"/>
    </w:rPr>
  </w:style>
  <w:style w:type="character" w:customStyle="1" w:styleId="bibjournal">
    <w:name w:val="bib_journal"/>
    <w:rsid w:val="003D1650"/>
    <w:rPr>
      <w:sz w:val="24"/>
      <w:bdr w:val="none" w:sz="0" w:space="0" w:color="auto"/>
      <w:shd w:val="clear" w:color="auto" w:fill="808000"/>
    </w:rPr>
  </w:style>
  <w:style w:type="character" w:customStyle="1" w:styleId="biblpage">
    <w:name w:val="bib_lpage"/>
    <w:rsid w:val="003D1650"/>
    <w:rPr>
      <w:sz w:val="24"/>
      <w:bdr w:val="none" w:sz="0" w:space="0" w:color="auto"/>
      <w:shd w:val="clear" w:color="auto" w:fill="808080"/>
    </w:rPr>
  </w:style>
  <w:style w:type="character" w:customStyle="1" w:styleId="bibmedline">
    <w:name w:val="bib_medline"/>
    <w:rsid w:val="003D1650"/>
    <w:rPr>
      <w:sz w:val="24"/>
    </w:rPr>
  </w:style>
  <w:style w:type="character" w:customStyle="1" w:styleId="bibnumber">
    <w:name w:val="bib_number"/>
    <w:rsid w:val="003D1650"/>
    <w:rPr>
      <w:sz w:val="24"/>
    </w:rPr>
  </w:style>
  <w:style w:type="character" w:customStyle="1" w:styleId="biborganization">
    <w:name w:val="bib_organization"/>
    <w:rsid w:val="003D1650"/>
    <w:rPr>
      <w:sz w:val="24"/>
      <w:bdr w:val="none" w:sz="0" w:space="0" w:color="auto"/>
      <w:shd w:val="clear" w:color="auto" w:fill="808000"/>
    </w:rPr>
  </w:style>
  <w:style w:type="character" w:customStyle="1" w:styleId="bibsuffix">
    <w:name w:val="bib_suffix"/>
    <w:rsid w:val="003D1650"/>
    <w:rPr>
      <w:sz w:val="24"/>
    </w:rPr>
  </w:style>
  <w:style w:type="character" w:customStyle="1" w:styleId="bibsuppl">
    <w:name w:val="bib_suppl"/>
    <w:rsid w:val="003D1650"/>
    <w:rPr>
      <w:sz w:val="24"/>
      <w:bdr w:val="none" w:sz="0" w:space="0" w:color="auto"/>
      <w:shd w:val="clear" w:color="auto" w:fill="FFFF00"/>
    </w:rPr>
  </w:style>
  <w:style w:type="character" w:customStyle="1" w:styleId="bibsurname">
    <w:name w:val="bib_surname"/>
    <w:rsid w:val="003D1650"/>
    <w:rPr>
      <w:sz w:val="24"/>
      <w:bdr w:val="none" w:sz="0" w:space="0" w:color="auto"/>
      <w:shd w:val="clear" w:color="auto" w:fill="FFFF00"/>
    </w:rPr>
  </w:style>
  <w:style w:type="character" w:customStyle="1" w:styleId="bibunpubl">
    <w:name w:val="bib_unpubl"/>
    <w:rsid w:val="003D1650"/>
    <w:rPr>
      <w:sz w:val="24"/>
    </w:rPr>
  </w:style>
  <w:style w:type="character" w:customStyle="1" w:styleId="biburl">
    <w:name w:val="bib_url"/>
    <w:rsid w:val="003D1650"/>
    <w:rPr>
      <w:sz w:val="24"/>
      <w:bdr w:val="none" w:sz="0" w:space="0" w:color="auto"/>
      <w:shd w:val="clear" w:color="auto" w:fill="00FF00"/>
    </w:rPr>
  </w:style>
  <w:style w:type="character" w:customStyle="1" w:styleId="bibvolume">
    <w:name w:val="bib_volume"/>
    <w:rsid w:val="003D1650"/>
    <w:rPr>
      <w:sz w:val="24"/>
      <w:bdr w:val="none" w:sz="0" w:space="0" w:color="auto"/>
      <w:shd w:val="clear" w:color="auto" w:fill="00FF00"/>
    </w:rPr>
  </w:style>
  <w:style w:type="character" w:customStyle="1" w:styleId="bibyear">
    <w:name w:val="bib_year"/>
    <w:rsid w:val="003D1650"/>
    <w:rPr>
      <w:sz w:val="24"/>
      <w:bdr w:val="none" w:sz="0" w:space="0" w:color="auto"/>
      <w:shd w:val="clear" w:color="auto" w:fill="FF00FF"/>
    </w:rPr>
  </w:style>
  <w:style w:type="paragraph" w:customStyle="1" w:styleId="BookorMeetingInformation">
    <w:name w:val="Book or Meeting Information"/>
    <w:basedOn w:val="BaseText"/>
    <w:rsid w:val="003D1650"/>
  </w:style>
  <w:style w:type="paragraph" w:customStyle="1" w:styleId="BookInformation">
    <w:name w:val="BookInformation"/>
    <w:basedOn w:val="BaseText"/>
    <w:rsid w:val="003D1650"/>
  </w:style>
  <w:style w:type="paragraph" w:customStyle="1" w:styleId="Level2Head">
    <w:name w:val="Level 2 Head"/>
    <w:basedOn w:val="BaseHeading"/>
    <w:rsid w:val="003D1650"/>
  </w:style>
  <w:style w:type="paragraph" w:customStyle="1" w:styleId="BoxLevel2Head">
    <w:name w:val="BoxLevel 2 Head"/>
    <w:basedOn w:val="Level2Head"/>
    <w:rsid w:val="003D1650"/>
    <w:pPr>
      <w:shd w:val="clear" w:color="auto" w:fill="E6E6E6"/>
      <w:outlineLvl w:val="1"/>
    </w:pPr>
    <w:rPr>
      <w:i/>
      <w:iCs/>
      <w:sz w:val="24"/>
      <w:szCs w:val="24"/>
    </w:rPr>
  </w:style>
  <w:style w:type="paragraph" w:customStyle="1" w:styleId="BoxListUnnumbered">
    <w:name w:val="BoxListUnnumbered"/>
    <w:basedOn w:val="BaseText"/>
    <w:rsid w:val="003D1650"/>
    <w:pPr>
      <w:shd w:val="clear" w:color="auto" w:fill="E6E6E6"/>
      <w:ind w:left="1080" w:hanging="360"/>
    </w:pPr>
  </w:style>
  <w:style w:type="paragraph" w:customStyle="1" w:styleId="BoxList">
    <w:name w:val="BoxList"/>
    <w:basedOn w:val="BoxListUnnumbered"/>
    <w:rsid w:val="003D1650"/>
  </w:style>
  <w:style w:type="paragraph" w:customStyle="1" w:styleId="BoxSubhead">
    <w:name w:val="BoxSubhead"/>
    <w:basedOn w:val="Subhead"/>
    <w:rsid w:val="003D1650"/>
  </w:style>
  <w:style w:type="paragraph" w:customStyle="1" w:styleId="Paragraph">
    <w:name w:val="Paragraph"/>
    <w:basedOn w:val="BaseText"/>
    <w:rsid w:val="003D1650"/>
    <w:pPr>
      <w:ind w:firstLine="720"/>
    </w:pPr>
  </w:style>
  <w:style w:type="paragraph" w:customStyle="1" w:styleId="BoxText">
    <w:name w:val="BoxText"/>
    <w:basedOn w:val="Paragraph"/>
    <w:rsid w:val="003D1650"/>
  </w:style>
  <w:style w:type="paragraph" w:customStyle="1" w:styleId="BoxTitle">
    <w:name w:val="BoxTitle"/>
    <w:basedOn w:val="BaseHeading"/>
    <w:rsid w:val="003D1650"/>
  </w:style>
  <w:style w:type="paragraph" w:customStyle="1" w:styleId="BulletedText">
    <w:name w:val="Bulleted Text"/>
    <w:basedOn w:val="BaseText"/>
    <w:rsid w:val="003D1650"/>
    <w:pPr>
      <w:ind w:left="720" w:hanging="720"/>
    </w:pPr>
  </w:style>
  <w:style w:type="paragraph" w:customStyle="1" w:styleId="career-magazine">
    <w:name w:val="career-magazine"/>
    <w:basedOn w:val="BaseText"/>
    <w:rsid w:val="003D1650"/>
    <w:pPr>
      <w:jc w:val="right"/>
    </w:pPr>
    <w:rPr>
      <w:color w:val="FF0000"/>
    </w:rPr>
  </w:style>
  <w:style w:type="paragraph" w:customStyle="1" w:styleId="career-stage">
    <w:name w:val="career-stage"/>
    <w:basedOn w:val="BaseText"/>
    <w:rsid w:val="003D1650"/>
    <w:pPr>
      <w:jc w:val="right"/>
    </w:pPr>
    <w:rPr>
      <w:color w:val="339966"/>
    </w:rPr>
  </w:style>
  <w:style w:type="character" w:customStyle="1" w:styleId="citebase">
    <w:name w:val="cite_base"/>
    <w:rsid w:val="003D1650"/>
    <w:rPr>
      <w:sz w:val="24"/>
    </w:rPr>
  </w:style>
  <w:style w:type="character" w:customStyle="1" w:styleId="citebib">
    <w:name w:val="cite_bib"/>
    <w:rsid w:val="003D1650"/>
    <w:rPr>
      <w:sz w:val="24"/>
      <w:bdr w:val="none" w:sz="0" w:space="0" w:color="auto"/>
      <w:shd w:val="clear" w:color="auto" w:fill="00FFFF"/>
    </w:rPr>
  </w:style>
  <w:style w:type="character" w:customStyle="1" w:styleId="citebox">
    <w:name w:val="cite_box"/>
    <w:rsid w:val="003D1650"/>
    <w:rPr>
      <w:sz w:val="24"/>
    </w:rPr>
  </w:style>
  <w:style w:type="character" w:customStyle="1" w:styleId="citeen">
    <w:name w:val="cite_en"/>
    <w:rsid w:val="003D1650"/>
    <w:rPr>
      <w:sz w:val="24"/>
      <w:shd w:val="clear" w:color="auto" w:fill="FFFF00"/>
      <w:vertAlign w:val="superscript"/>
    </w:rPr>
  </w:style>
  <w:style w:type="character" w:customStyle="1" w:styleId="citeeq">
    <w:name w:val="cite_eq"/>
    <w:rsid w:val="003D1650"/>
    <w:rPr>
      <w:sz w:val="24"/>
      <w:bdr w:val="none" w:sz="0" w:space="0" w:color="auto"/>
      <w:shd w:val="clear" w:color="auto" w:fill="FF99CC"/>
    </w:rPr>
  </w:style>
  <w:style w:type="character" w:customStyle="1" w:styleId="citefig">
    <w:name w:val="cite_fig"/>
    <w:rsid w:val="003D1650"/>
    <w:rPr>
      <w:color w:val="000000"/>
      <w:sz w:val="24"/>
      <w:bdr w:val="none" w:sz="0" w:space="0" w:color="auto"/>
      <w:shd w:val="clear" w:color="auto" w:fill="00FF00"/>
    </w:rPr>
  </w:style>
  <w:style w:type="character" w:customStyle="1" w:styleId="citefn">
    <w:name w:val="cite_fn"/>
    <w:rsid w:val="003D1650"/>
    <w:rPr>
      <w:sz w:val="24"/>
      <w:bdr w:val="none" w:sz="0" w:space="0" w:color="auto"/>
      <w:shd w:val="clear" w:color="auto" w:fill="FF0000"/>
    </w:rPr>
  </w:style>
  <w:style w:type="character" w:customStyle="1" w:styleId="citetbl">
    <w:name w:val="cite_tbl"/>
    <w:rsid w:val="003D1650"/>
    <w:rPr>
      <w:color w:val="000000"/>
      <w:sz w:val="24"/>
      <w:bdr w:val="none" w:sz="0" w:space="0" w:color="auto"/>
      <w:shd w:val="clear" w:color="auto" w:fill="FF00FF"/>
    </w:rPr>
  </w:style>
  <w:style w:type="paragraph" w:customStyle="1" w:styleId="ContinuedParagraph">
    <w:name w:val="ContinuedParagraph"/>
    <w:basedOn w:val="Paragraph"/>
    <w:rsid w:val="003D1650"/>
  </w:style>
  <w:style w:type="character" w:customStyle="1" w:styleId="ContractNumber">
    <w:name w:val="Contract Number"/>
    <w:rsid w:val="003D1650"/>
    <w:rPr>
      <w:sz w:val="24"/>
      <w:szCs w:val="24"/>
      <w:bdr w:val="none" w:sz="0" w:space="0" w:color="auto"/>
      <w:shd w:val="clear" w:color="auto" w:fill="CCFFCC"/>
    </w:rPr>
  </w:style>
  <w:style w:type="character" w:customStyle="1" w:styleId="ContractSponsor">
    <w:name w:val="Contract Sponsor"/>
    <w:rsid w:val="003D1650"/>
    <w:rPr>
      <w:sz w:val="24"/>
      <w:szCs w:val="24"/>
      <w:bdr w:val="none" w:sz="0" w:space="0" w:color="auto"/>
      <w:shd w:val="clear" w:color="auto" w:fill="FFCC99"/>
    </w:rPr>
  </w:style>
  <w:style w:type="paragraph" w:customStyle="1" w:styleId="Correspondence">
    <w:name w:val="Correspondence"/>
    <w:basedOn w:val="BaseText"/>
    <w:rsid w:val="003D1650"/>
    <w:pPr>
      <w:spacing w:before="0" w:after="240"/>
    </w:pPr>
  </w:style>
  <w:style w:type="paragraph" w:customStyle="1" w:styleId="DateAccepted">
    <w:name w:val="Date Accepted"/>
    <w:basedOn w:val="BaseText"/>
    <w:rsid w:val="003D1650"/>
    <w:pPr>
      <w:spacing w:before="360"/>
    </w:pPr>
  </w:style>
  <w:style w:type="paragraph" w:customStyle="1" w:styleId="Deck">
    <w:name w:val="Deck"/>
    <w:basedOn w:val="BaseHeading"/>
    <w:rsid w:val="003D1650"/>
  </w:style>
  <w:style w:type="paragraph" w:customStyle="1" w:styleId="DefTerm">
    <w:name w:val="DefTerm"/>
    <w:basedOn w:val="BaseText"/>
    <w:rsid w:val="003D1650"/>
    <w:pPr>
      <w:ind w:left="720"/>
    </w:pPr>
  </w:style>
  <w:style w:type="paragraph" w:customStyle="1" w:styleId="Definition">
    <w:name w:val="Definition"/>
    <w:basedOn w:val="DefTerm"/>
    <w:rsid w:val="003D1650"/>
  </w:style>
  <w:style w:type="paragraph" w:customStyle="1" w:styleId="DefListTitle">
    <w:name w:val="DefListTitle"/>
    <w:basedOn w:val="BaseHeading"/>
    <w:rsid w:val="003D1650"/>
  </w:style>
  <w:style w:type="paragraph" w:customStyle="1" w:styleId="discipline">
    <w:name w:val="discipline"/>
    <w:basedOn w:val="BaseText"/>
    <w:rsid w:val="003D1650"/>
    <w:pPr>
      <w:jc w:val="right"/>
    </w:pPr>
    <w:rPr>
      <w:color w:val="993366"/>
    </w:rPr>
  </w:style>
  <w:style w:type="paragraph" w:customStyle="1" w:styleId="Editors">
    <w:name w:val="Editors"/>
    <w:basedOn w:val="Authors"/>
    <w:rsid w:val="003D1650"/>
  </w:style>
  <w:style w:type="character" w:styleId="Emphasis">
    <w:name w:val="Emphasis"/>
    <w:uiPriority w:val="20"/>
    <w:qFormat/>
    <w:rsid w:val="003D1650"/>
    <w:rPr>
      <w:i/>
      <w:iCs/>
    </w:rPr>
  </w:style>
  <w:style w:type="character" w:styleId="EndnoteReference">
    <w:name w:val="endnote reference"/>
    <w:semiHidden/>
    <w:rsid w:val="003D1650"/>
    <w:rPr>
      <w:vertAlign w:val="superscript"/>
    </w:rPr>
  </w:style>
  <w:style w:type="character" w:customStyle="1" w:styleId="eqno">
    <w:name w:val="eq_no"/>
    <w:rsid w:val="003D1650"/>
    <w:rPr>
      <w:sz w:val="24"/>
    </w:rPr>
  </w:style>
  <w:style w:type="paragraph" w:customStyle="1" w:styleId="Equation">
    <w:name w:val="Equation"/>
    <w:basedOn w:val="BaseText"/>
    <w:rsid w:val="003D1650"/>
    <w:pPr>
      <w:jc w:val="center"/>
    </w:pPr>
  </w:style>
  <w:style w:type="paragraph" w:customStyle="1" w:styleId="FieldCodes">
    <w:name w:val="FieldCodes"/>
    <w:basedOn w:val="BaseText"/>
    <w:rsid w:val="003D1650"/>
  </w:style>
  <w:style w:type="paragraph" w:customStyle="1" w:styleId="Legend">
    <w:name w:val="Legend"/>
    <w:basedOn w:val="BaseHeading"/>
    <w:rsid w:val="003D1650"/>
  </w:style>
  <w:style w:type="paragraph" w:customStyle="1" w:styleId="FigureCopyright">
    <w:name w:val="FigureCopyright"/>
    <w:basedOn w:val="Legend"/>
    <w:rsid w:val="003D1650"/>
  </w:style>
  <w:style w:type="paragraph" w:customStyle="1" w:styleId="FigureCredit">
    <w:name w:val="FigureCredit"/>
    <w:basedOn w:val="FigureCopyright"/>
    <w:rsid w:val="003D1650"/>
  </w:style>
  <w:style w:type="character" w:styleId="FollowedHyperlink">
    <w:name w:val="FollowedHyperlink"/>
    <w:rsid w:val="003D1650"/>
    <w:rPr>
      <w:color w:val="800080"/>
      <w:u w:val="single"/>
    </w:rPr>
  </w:style>
  <w:style w:type="character" w:styleId="FootnoteReference">
    <w:name w:val="footnote reference"/>
    <w:semiHidden/>
    <w:rsid w:val="003D1650"/>
    <w:rPr>
      <w:vertAlign w:val="superscript"/>
    </w:rPr>
  </w:style>
  <w:style w:type="paragraph" w:customStyle="1" w:styleId="Gloss">
    <w:name w:val="Gloss"/>
    <w:basedOn w:val="AbstractSummary"/>
    <w:rsid w:val="003D1650"/>
  </w:style>
  <w:style w:type="paragraph" w:customStyle="1" w:styleId="Glossary">
    <w:name w:val="Glossary"/>
    <w:basedOn w:val="BaseText"/>
    <w:rsid w:val="003D1650"/>
  </w:style>
  <w:style w:type="paragraph" w:customStyle="1" w:styleId="GlossHead">
    <w:name w:val="GlossHead"/>
    <w:basedOn w:val="AbstractHead"/>
    <w:rsid w:val="003D1650"/>
  </w:style>
  <w:style w:type="paragraph" w:customStyle="1" w:styleId="GraphicAltText">
    <w:name w:val="GraphicAltText"/>
    <w:basedOn w:val="Legend"/>
    <w:rsid w:val="003D1650"/>
  </w:style>
  <w:style w:type="paragraph" w:customStyle="1" w:styleId="GraphicCredit">
    <w:name w:val="GraphicCredit"/>
    <w:basedOn w:val="FigureCredit"/>
    <w:rsid w:val="003D1650"/>
    <w:pPr>
      <w:autoSpaceDE w:val="0"/>
      <w:autoSpaceDN w:val="0"/>
      <w:adjustRightInd w:val="0"/>
      <w:spacing w:before="80"/>
    </w:pPr>
    <w:rPr>
      <w:sz w:val="24"/>
      <w:szCs w:val="24"/>
      <w:lang w:bidi="he-IL"/>
    </w:rPr>
  </w:style>
  <w:style w:type="paragraph" w:customStyle="1" w:styleId="Head">
    <w:name w:val="Head"/>
    <w:basedOn w:val="BaseHeading"/>
    <w:rsid w:val="003D1650"/>
  </w:style>
  <w:style w:type="character" w:styleId="HTMLAcronym">
    <w:name w:val="HTML Acronym"/>
    <w:basedOn w:val="DefaultParagraphFont"/>
    <w:rsid w:val="003D1650"/>
  </w:style>
  <w:style w:type="character" w:styleId="HTMLCite">
    <w:name w:val="HTML Cite"/>
    <w:rsid w:val="003D1650"/>
    <w:rPr>
      <w:i/>
      <w:iCs/>
    </w:rPr>
  </w:style>
  <w:style w:type="character" w:styleId="HTMLCode">
    <w:name w:val="HTML Code"/>
    <w:rsid w:val="003D1650"/>
    <w:rPr>
      <w:rFonts w:ascii="Courier New" w:hAnsi="Courier New" w:cs="Courier New"/>
      <w:sz w:val="20"/>
      <w:szCs w:val="20"/>
    </w:rPr>
  </w:style>
  <w:style w:type="character" w:styleId="HTMLDefinition">
    <w:name w:val="HTML Definition"/>
    <w:rsid w:val="003D1650"/>
    <w:rPr>
      <w:i/>
      <w:iCs/>
    </w:rPr>
  </w:style>
  <w:style w:type="character" w:styleId="HTMLKeyboard">
    <w:name w:val="HTML Keyboard"/>
    <w:rsid w:val="003D1650"/>
    <w:rPr>
      <w:rFonts w:ascii="Courier New" w:hAnsi="Courier New" w:cs="Courier New"/>
      <w:sz w:val="20"/>
      <w:szCs w:val="20"/>
    </w:rPr>
  </w:style>
  <w:style w:type="character" w:styleId="HTMLSample">
    <w:name w:val="HTML Sample"/>
    <w:rsid w:val="003D1650"/>
    <w:rPr>
      <w:rFonts w:ascii="Courier New" w:hAnsi="Courier New" w:cs="Courier New"/>
    </w:rPr>
  </w:style>
  <w:style w:type="character" w:styleId="HTMLTypewriter">
    <w:name w:val="HTML Typewriter"/>
    <w:rsid w:val="003D1650"/>
    <w:rPr>
      <w:rFonts w:ascii="Courier New" w:hAnsi="Courier New" w:cs="Courier New"/>
      <w:sz w:val="20"/>
      <w:szCs w:val="20"/>
    </w:rPr>
  </w:style>
  <w:style w:type="character" w:styleId="HTMLVariable">
    <w:name w:val="HTML Variable"/>
    <w:rsid w:val="003D1650"/>
    <w:rPr>
      <w:i/>
      <w:iCs/>
    </w:rPr>
  </w:style>
  <w:style w:type="paragraph" w:customStyle="1" w:styleId="InstructionsText">
    <w:name w:val="Instructions Text"/>
    <w:basedOn w:val="BaseText"/>
    <w:rsid w:val="003D1650"/>
  </w:style>
  <w:style w:type="paragraph" w:customStyle="1" w:styleId="Overline">
    <w:name w:val="Overline"/>
    <w:basedOn w:val="BaseText"/>
    <w:rsid w:val="003D1650"/>
  </w:style>
  <w:style w:type="paragraph" w:customStyle="1" w:styleId="IssueName">
    <w:name w:val="IssueName"/>
    <w:basedOn w:val="Overline"/>
    <w:rsid w:val="003D1650"/>
  </w:style>
  <w:style w:type="paragraph" w:customStyle="1" w:styleId="Keywords">
    <w:name w:val="Keywords"/>
    <w:basedOn w:val="BaseText"/>
    <w:rsid w:val="003D1650"/>
  </w:style>
  <w:style w:type="paragraph" w:customStyle="1" w:styleId="Level3Head">
    <w:name w:val="Level 3 Head"/>
    <w:basedOn w:val="BaseHeading"/>
    <w:rsid w:val="003D1650"/>
  </w:style>
  <w:style w:type="paragraph" w:customStyle="1" w:styleId="Level4Head">
    <w:name w:val="Level 4 Head"/>
    <w:basedOn w:val="BaseHeading"/>
    <w:rsid w:val="003D1650"/>
  </w:style>
  <w:style w:type="character" w:styleId="LineNumber">
    <w:name w:val="line number"/>
    <w:basedOn w:val="DefaultParagraphFont"/>
    <w:rsid w:val="003D1650"/>
  </w:style>
  <w:style w:type="paragraph" w:customStyle="1" w:styleId="Literaryquote">
    <w:name w:val="Literary quote"/>
    <w:basedOn w:val="BaseText"/>
    <w:rsid w:val="003D1650"/>
    <w:pPr>
      <w:ind w:left="1440" w:right="1440"/>
    </w:pPr>
  </w:style>
  <w:style w:type="paragraph" w:customStyle="1" w:styleId="MaterialsText">
    <w:name w:val="Materials Text"/>
    <w:basedOn w:val="BaseText"/>
    <w:rsid w:val="003D1650"/>
  </w:style>
  <w:style w:type="paragraph" w:customStyle="1" w:styleId="NoteInProof">
    <w:name w:val="NoteInProof"/>
    <w:basedOn w:val="BaseText"/>
    <w:rsid w:val="003D1650"/>
  </w:style>
  <w:style w:type="paragraph" w:customStyle="1" w:styleId="Notes">
    <w:name w:val="Notes"/>
    <w:basedOn w:val="BaseText"/>
    <w:rsid w:val="003D1650"/>
    <w:rPr>
      <w:i/>
    </w:rPr>
  </w:style>
  <w:style w:type="paragraph" w:customStyle="1" w:styleId="Notes-Helvetica">
    <w:name w:val="Notes-Helvetica"/>
    <w:basedOn w:val="BaseText"/>
    <w:rsid w:val="003D1650"/>
    <w:rPr>
      <w:i/>
    </w:rPr>
  </w:style>
  <w:style w:type="paragraph" w:customStyle="1" w:styleId="NumberedInstructions">
    <w:name w:val="Numbered Instructions"/>
    <w:basedOn w:val="BaseText"/>
    <w:rsid w:val="003D1650"/>
  </w:style>
  <w:style w:type="paragraph" w:customStyle="1" w:styleId="OutlineLevel1">
    <w:name w:val="OutlineLevel1"/>
    <w:basedOn w:val="BaseHeading"/>
    <w:rsid w:val="003D1650"/>
  </w:style>
  <w:style w:type="paragraph" w:customStyle="1" w:styleId="OutlineLevel2">
    <w:name w:val="OutlineLevel2"/>
    <w:basedOn w:val="BaseHeading"/>
    <w:rsid w:val="003D1650"/>
  </w:style>
  <w:style w:type="paragraph" w:customStyle="1" w:styleId="OutlineLevel3">
    <w:name w:val="OutlineLevel3"/>
    <w:basedOn w:val="BaseHeading"/>
    <w:rsid w:val="003D1650"/>
  </w:style>
  <w:style w:type="paragraph" w:customStyle="1" w:styleId="Preformat">
    <w:name w:val="Preformat"/>
    <w:basedOn w:val="BaseText"/>
    <w:rsid w:val="003D1650"/>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3D1650"/>
  </w:style>
  <w:style w:type="paragraph" w:customStyle="1" w:styleId="ProductInformation">
    <w:name w:val="ProductInformation"/>
    <w:basedOn w:val="BaseText"/>
    <w:rsid w:val="003D1650"/>
  </w:style>
  <w:style w:type="paragraph" w:customStyle="1" w:styleId="ProductTitle">
    <w:name w:val="ProductTitle"/>
    <w:basedOn w:val="BaseText"/>
    <w:rsid w:val="003D1650"/>
    <w:rPr>
      <w:b/>
      <w:bCs/>
    </w:rPr>
  </w:style>
  <w:style w:type="paragraph" w:customStyle="1" w:styleId="PublishedOnline">
    <w:name w:val="Published Online"/>
    <w:basedOn w:val="DateAccepted"/>
    <w:rsid w:val="003D1650"/>
  </w:style>
  <w:style w:type="paragraph" w:customStyle="1" w:styleId="RecipeMaterials">
    <w:name w:val="Recipe Materials"/>
    <w:basedOn w:val="BaseText"/>
    <w:rsid w:val="003D1650"/>
  </w:style>
  <w:style w:type="paragraph" w:customStyle="1" w:styleId="Refhead">
    <w:name w:val="Ref head"/>
    <w:basedOn w:val="BaseHeading"/>
    <w:rsid w:val="003D1650"/>
  </w:style>
  <w:style w:type="paragraph" w:customStyle="1" w:styleId="ReferenceNote">
    <w:name w:val="Reference Note"/>
    <w:basedOn w:val="Referencesandnotes"/>
    <w:rsid w:val="003D1650"/>
  </w:style>
  <w:style w:type="paragraph" w:customStyle="1" w:styleId="ReferencesandnotesLong">
    <w:name w:val="References and notes Long"/>
    <w:basedOn w:val="BaseText"/>
    <w:rsid w:val="003D1650"/>
    <w:pPr>
      <w:ind w:left="720" w:hanging="720"/>
    </w:pPr>
  </w:style>
  <w:style w:type="paragraph" w:customStyle="1" w:styleId="region">
    <w:name w:val="region"/>
    <w:basedOn w:val="BaseText"/>
    <w:rsid w:val="003D1650"/>
    <w:pPr>
      <w:jc w:val="right"/>
    </w:pPr>
    <w:rPr>
      <w:color w:val="0000FF"/>
    </w:rPr>
  </w:style>
  <w:style w:type="paragraph" w:customStyle="1" w:styleId="RelatedArticle">
    <w:name w:val="RelatedArticle"/>
    <w:basedOn w:val="Referencesandnotes"/>
    <w:rsid w:val="003D1650"/>
  </w:style>
  <w:style w:type="paragraph" w:customStyle="1" w:styleId="RunHead">
    <w:name w:val="RunHead"/>
    <w:basedOn w:val="BaseText"/>
    <w:rsid w:val="003D1650"/>
  </w:style>
  <w:style w:type="paragraph" w:customStyle="1" w:styleId="SOMContent">
    <w:name w:val="SOMContent"/>
    <w:basedOn w:val="1stparatext"/>
    <w:rsid w:val="003D1650"/>
  </w:style>
  <w:style w:type="paragraph" w:customStyle="1" w:styleId="SOMHead">
    <w:name w:val="SOMHead"/>
    <w:basedOn w:val="BaseHeading"/>
    <w:rsid w:val="003D1650"/>
  </w:style>
  <w:style w:type="paragraph" w:customStyle="1" w:styleId="Speaker">
    <w:name w:val="Speaker"/>
    <w:basedOn w:val="Paragraph"/>
    <w:rsid w:val="003D1650"/>
  </w:style>
  <w:style w:type="paragraph" w:customStyle="1" w:styleId="Speech">
    <w:name w:val="Speech"/>
    <w:basedOn w:val="Paragraph"/>
    <w:rsid w:val="003D1650"/>
  </w:style>
  <w:style w:type="paragraph" w:customStyle="1" w:styleId="SX-Abstract">
    <w:name w:val="SX-Abstract"/>
    <w:basedOn w:val="Normal"/>
    <w:qFormat/>
    <w:rsid w:val="003D1650"/>
    <w:pPr>
      <w:widowControl w:val="0"/>
      <w:spacing w:before="120" w:after="240" w:line="210" w:lineRule="exact"/>
      <w:ind w:left="700" w:right="700"/>
      <w:jc w:val="both"/>
    </w:pPr>
    <w:rPr>
      <w:rFonts w:ascii="BlissRegular" w:hAnsi="BlissRegular"/>
      <w:b/>
      <w:sz w:val="20"/>
    </w:rPr>
  </w:style>
  <w:style w:type="paragraph" w:customStyle="1" w:styleId="SX-Affiliation">
    <w:name w:val="SX-Affiliation"/>
    <w:basedOn w:val="Normal"/>
    <w:next w:val="Normal"/>
    <w:qFormat/>
    <w:rsid w:val="003D1650"/>
    <w:pPr>
      <w:spacing w:after="160" w:line="190" w:lineRule="exact"/>
    </w:pPr>
    <w:rPr>
      <w:rFonts w:ascii="BlissRegular" w:hAnsi="BlissRegular"/>
      <w:sz w:val="16"/>
    </w:rPr>
  </w:style>
  <w:style w:type="paragraph" w:customStyle="1" w:styleId="SX-Articlehead">
    <w:name w:val="SX-Article head"/>
    <w:basedOn w:val="Normal"/>
    <w:qFormat/>
    <w:rsid w:val="003D1650"/>
    <w:pPr>
      <w:spacing w:before="210" w:line="210" w:lineRule="exact"/>
      <w:ind w:firstLine="288"/>
      <w:jc w:val="both"/>
    </w:pPr>
    <w:rPr>
      <w:b/>
      <w:sz w:val="18"/>
    </w:rPr>
  </w:style>
  <w:style w:type="paragraph" w:customStyle="1" w:styleId="SX-Authornames">
    <w:name w:val="SX-Author names"/>
    <w:basedOn w:val="Normal"/>
    <w:rsid w:val="003D1650"/>
    <w:pPr>
      <w:spacing w:after="120" w:line="210" w:lineRule="exact"/>
    </w:pPr>
    <w:rPr>
      <w:rFonts w:ascii="BlissMedium" w:hAnsi="BlissMedium"/>
      <w:sz w:val="20"/>
    </w:rPr>
  </w:style>
  <w:style w:type="paragraph" w:customStyle="1" w:styleId="SX-Bodytext">
    <w:name w:val="SX-Body text"/>
    <w:basedOn w:val="Normal"/>
    <w:next w:val="Normal"/>
    <w:rsid w:val="003D1650"/>
    <w:pPr>
      <w:spacing w:line="210" w:lineRule="exact"/>
      <w:ind w:firstLine="288"/>
      <w:jc w:val="both"/>
    </w:pPr>
    <w:rPr>
      <w:sz w:val="18"/>
    </w:rPr>
  </w:style>
  <w:style w:type="paragraph" w:customStyle="1" w:styleId="SX-Bodytextflush">
    <w:name w:val="SX-Body text flush"/>
    <w:basedOn w:val="SX-Bodytext"/>
    <w:next w:val="SX-Bodytext"/>
    <w:rsid w:val="003D1650"/>
    <w:pPr>
      <w:ind w:firstLine="0"/>
    </w:pPr>
  </w:style>
  <w:style w:type="paragraph" w:customStyle="1" w:styleId="SX-Correspondence">
    <w:name w:val="SX-Correspondence"/>
    <w:basedOn w:val="SX-Affiliation"/>
    <w:qFormat/>
    <w:rsid w:val="003D1650"/>
    <w:pPr>
      <w:spacing w:after="80"/>
    </w:pPr>
  </w:style>
  <w:style w:type="paragraph" w:customStyle="1" w:styleId="SX-Date">
    <w:name w:val="SX-Date"/>
    <w:basedOn w:val="Normal"/>
    <w:qFormat/>
    <w:rsid w:val="003D1650"/>
    <w:pPr>
      <w:spacing w:before="180" w:line="190" w:lineRule="exact"/>
      <w:ind w:left="245" w:hanging="245"/>
      <w:jc w:val="both"/>
    </w:pPr>
    <w:rPr>
      <w:sz w:val="16"/>
    </w:rPr>
  </w:style>
  <w:style w:type="paragraph" w:customStyle="1" w:styleId="SX-Equation">
    <w:name w:val="SX-Equation"/>
    <w:basedOn w:val="SX-Bodytextflush"/>
    <w:next w:val="SX-Bodytext"/>
    <w:rsid w:val="003D1650"/>
    <w:pPr>
      <w:autoSpaceDE w:val="0"/>
      <w:autoSpaceDN w:val="0"/>
      <w:adjustRightInd w:val="0"/>
      <w:spacing w:line="240" w:lineRule="auto"/>
      <w:jc w:val="center"/>
    </w:pPr>
  </w:style>
  <w:style w:type="paragraph" w:customStyle="1" w:styleId="SX-Legend">
    <w:name w:val="SX-Legend"/>
    <w:basedOn w:val="SX-Authornames"/>
    <w:rsid w:val="003D1650"/>
    <w:pPr>
      <w:jc w:val="both"/>
    </w:pPr>
    <w:rPr>
      <w:sz w:val="18"/>
    </w:rPr>
  </w:style>
  <w:style w:type="paragraph" w:customStyle="1" w:styleId="SX-References">
    <w:name w:val="SX-References"/>
    <w:basedOn w:val="Normal"/>
    <w:rsid w:val="003D1650"/>
    <w:pPr>
      <w:spacing w:line="190" w:lineRule="exact"/>
      <w:ind w:left="245" w:hanging="245"/>
      <w:jc w:val="both"/>
    </w:pPr>
    <w:rPr>
      <w:sz w:val="16"/>
    </w:rPr>
  </w:style>
  <w:style w:type="paragraph" w:customStyle="1" w:styleId="SX-RefHead">
    <w:name w:val="SX-RefHead"/>
    <w:basedOn w:val="Normal"/>
    <w:rsid w:val="003D1650"/>
    <w:pPr>
      <w:spacing w:before="200" w:line="190" w:lineRule="exact"/>
    </w:pPr>
    <w:rPr>
      <w:b/>
      <w:sz w:val="16"/>
    </w:rPr>
  </w:style>
  <w:style w:type="character" w:customStyle="1" w:styleId="SX-reflink">
    <w:name w:val="SX-reflink"/>
    <w:uiPriority w:val="1"/>
    <w:qFormat/>
    <w:rsid w:val="003D1650"/>
    <w:rPr>
      <w:color w:val="0000FF"/>
      <w:sz w:val="16"/>
      <w:u w:val="words"/>
      <w:bdr w:val="none" w:sz="0" w:space="0" w:color="auto"/>
      <w:shd w:val="clear" w:color="auto" w:fill="FFFFFF"/>
    </w:rPr>
  </w:style>
  <w:style w:type="paragraph" w:customStyle="1" w:styleId="SX-SOMHead">
    <w:name w:val="SX-SOMHead"/>
    <w:basedOn w:val="SX-RefHead"/>
    <w:rsid w:val="003D1650"/>
  </w:style>
  <w:style w:type="paragraph" w:customStyle="1" w:styleId="SX-Tablehead">
    <w:name w:val="SX-Tablehead"/>
    <w:basedOn w:val="Normal"/>
    <w:qFormat/>
    <w:rsid w:val="003D1650"/>
    <w:rPr>
      <w:sz w:val="20"/>
      <w:szCs w:val="24"/>
    </w:rPr>
  </w:style>
  <w:style w:type="paragraph" w:customStyle="1" w:styleId="SX-Tablelegend">
    <w:name w:val="SX-Tablelegend"/>
    <w:basedOn w:val="Normal"/>
    <w:qFormat/>
    <w:rsid w:val="003D1650"/>
    <w:pPr>
      <w:spacing w:line="190" w:lineRule="exact"/>
      <w:ind w:left="245" w:hanging="245"/>
      <w:jc w:val="both"/>
    </w:pPr>
    <w:rPr>
      <w:sz w:val="16"/>
    </w:rPr>
  </w:style>
  <w:style w:type="paragraph" w:customStyle="1" w:styleId="SX-Tabletext">
    <w:name w:val="SX-Tabletext"/>
    <w:basedOn w:val="Normal"/>
    <w:qFormat/>
    <w:rsid w:val="003D1650"/>
    <w:pPr>
      <w:spacing w:line="210" w:lineRule="exact"/>
      <w:jc w:val="center"/>
    </w:pPr>
    <w:rPr>
      <w:sz w:val="18"/>
    </w:rPr>
  </w:style>
  <w:style w:type="paragraph" w:customStyle="1" w:styleId="SX-Tabletitle">
    <w:name w:val="SX-Tabletitle"/>
    <w:basedOn w:val="Normal"/>
    <w:qFormat/>
    <w:rsid w:val="003D1650"/>
    <w:pPr>
      <w:spacing w:after="120" w:line="210" w:lineRule="exact"/>
      <w:jc w:val="both"/>
    </w:pPr>
    <w:rPr>
      <w:rFonts w:ascii="BlissMedium" w:hAnsi="BlissMedium"/>
      <w:sz w:val="18"/>
    </w:rPr>
  </w:style>
  <w:style w:type="paragraph" w:customStyle="1" w:styleId="SX-Title">
    <w:name w:val="SX-Title"/>
    <w:basedOn w:val="Normal"/>
    <w:rsid w:val="003D1650"/>
    <w:pPr>
      <w:spacing w:after="240" w:line="500" w:lineRule="exact"/>
    </w:pPr>
    <w:rPr>
      <w:rFonts w:ascii="BlissBold" w:hAnsi="BlissBold"/>
      <w:b/>
      <w:sz w:val="44"/>
    </w:rPr>
  </w:style>
  <w:style w:type="paragraph" w:customStyle="1" w:styleId="Tablecolumnhead">
    <w:name w:val="Table column head"/>
    <w:basedOn w:val="BaseText"/>
    <w:rsid w:val="003D1650"/>
    <w:pPr>
      <w:spacing w:before="0"/>
    </w:pPr>
  </w:style>
  <w:style w:type="paragraph" w:customStyle="1" w:styleId="Tabletext">
    <w:name w:val="Table text"/>
    <w:basedOn w:val="BaseText"/>
    <w:rsid w:val="003D1650"/>
    <w:pPr>
      <w:spacing w:before="0"/>
    </w:pPr>
  </w:style>
  <w:style w:type="paragraph" w:customStyle="1" w:styleId="TableLegend">
    <w:name w:val="TableLegend"/>
    <w:basedOn w:val="BaseText"/>
    <w:rsid w:val="003D1650"/>
    <w:pPr>
      <w:spacing w:before="0"/>
    </w:pPr>
  </w:style>
  <w:style w:type="paragraph" w:customStyle="1" w:styleId="TableTitle">
    <w:name w:val="TableTitle"/>
    <w:basedOn w:val="BaseHeading"/>
    <w:rsid w:val="003D1650"/>
  </w:style>
  <w:style w:type="paragraph" w:customStyle="1" w:styleId="Teaser">
    <w:name w:val="Teaser"/>
    <w:basedOn w:val="BaseText"/>
    <w:rsid w:val="003D1650"/>
  </w:style>
  <w:style w:type="paragraph" w:customStyle="1" w:styleId="TWIS">
    <w:name w:val="TWIS"/>
    <w:basedOn w:val="AbstractSummary"/>
    <w:rsid w:val="003D1650"/>
  </w:style>
  <w:style w:type="paragraph" w:customStyle="1" w:styleId="TWISorEC">
    <w:name w:val="TWIS or EC"/>
    <w:basedOn w:val="Normal"/>
    <w:rsid w:val="003D1650"/>
    <w:pPr>
      <w:spacing w:line="210" w:lineRule="exact"/>
    </w:pPr>
    <w:rPr>
      <w:rFonts w:ascii="BlissRegular" w:hAnsi="BlissRegular"/>
      <w:sz w:val="19"/>
    </w:rPr>
  </w:style>
  <w:style w:type="paragraph" w:customStyle="1" w:styleId="work-sector">
    <w:name w:val="work-sector"/>
    <w:basedOn w:val="BaseText"/>
    <w:rsid w:val="003D1650"/>
    <w:pPr>
      <w:jc w:val="right"/>
    </w:pPr>
    <w:rPr>
      <w:color w:val="003300"/>
    </w:rPr>
  </w:style>
  <w:style w:type="paragraph" w:customStyle="1" w:styleId="DOI">
    <w:name w:val="DOI"/>
    <w:basedOn w:val="DateAccepted"/>
    <w:qFormat/>
    <w:rsid w:val="003D1650"/>
  </w:style>
  <w:style w:type="character" w:customStyle="1" w:styleId="custom-cit-author">
    <w:name w:val="custom-cit-author"/>
    <w:basedOn w:val="DefaultParagraphFont"/>
    <w:rsid w:val="003D1650"/>
  </w:style>
  <w:style w:type="character" w:customStyle="1" w:styleId="custom-cit-title">
    <w:name w:val="custom-cit-title"/>
    <w:basedOn w:val="DefaultParagraphFont"/>
    <w:rsid w:val="003D1650"/>
  </w:style>
  <w:style w:type="character" w:customStyle="1" w:styleId="custom-cit-jour-title">
    <w:name w:val="custom-cit-jour-title"/>
    <w:basedOn w:val="DefaultParagraphFont"/>
    <w:rsid w:val="003D1650"/>
  </w:style>
  <w:style w:type="character" w:customStyle="1" w:styleId="custom-cit-volume">
    <w:name w:val="custom-cit-volume"/>
    <w:basedOn w:val="DefaultParagraphFont"/>
    <w:rsid w:val="003D1650"/>
  </w:style>
  <w:style w:type="character" w:customStyle="1" w:styleId="custom-cit-volume-sep">
    <w:name w:val="custom-cit-volume-sep"/>
    <w:basedOn w:val="DefaultParagraphFont"/>
    <w:rsid w:val="003D1650"/>
  </w:style>
  <w:style w:type="character" w:customStyle="1" w:styleId="custom-cit-fpage">
    <w:name w:val="custom-cit-fpage"/>
    <w:basedOn w:val="DefaultParagraphFont"/>
    <w:rsid w:val="003D1650"/>
  </w:style>
  <w:style w:type="character" w:customStyle="1" w:styleId="custom-cit-date">
    <w:name w:val="custom-cit-date"/>
    <w:basedOn w:val="DefaultParagraphFont"/>
    <w:rsid w:val="003D1650"/>
  </w:style>
  <w:style w:type="paragraph" w:customStyle="1" w:styleId="MediumList2-Accent21">
    <w:name w:val="Medium List 2 - Accent 21"/>
    <w:hidden/>
    <w:uiPriority w:val="99"/>
    <w:semiHidden/>
    <w:rsid w:val="003D1650"/>
    <w:rPr>
      <w:rFonts w:eastAsia="Calibri"/>
    </w:rPr>
  </w:style>
  <w:style w:type="table" w:styleId="TableGrid">
    <w:name w:val="Table Grid"/>
    <w:basedOn w:val="TableNormal"/>
    <w:uiPriority w:val="39"/>
    <w:rsid w:val="003D1650"/>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3D1650"/>
    <w:rPr>
      <w:rFonts w:ascii="Times" w:eastAsia="Times" w:hAnsi="Times"/>
      <w:b/>
      <w:sz w:val="24"/>
    </w:rPr>
  </w:style>
  <w:style w:type="character" w:customStyle="1" w:styleId="Heading4Char">
    <w:name w:val="Heading 4 Char"/>
    <w:basedOn w:val="DefaultParagraphFont"/>
    <w:link w:val="Heading4"/>
    <w:rsid w:val="003D1650"/>
    <w:rPr>
      <w:rFonts w:ascii="Times" w:hAnsi="Times"/>
      <w:b/>
      <w:color w:val="0000FF"/>
      <w:sz w:val="44"/>
    </w:rPr>
  </w:style>
  <w:style w:type="numbering" w:customStyle="1" w:styleId="NoList1">
    <w:name w:val="No List1"/>
    <w:next w:val="NoList"/>
    <w:uiPriority w:val="99"/>
    <w:semiHidden/>
    <w:unhideWhenUsed/>
    <w:rsid w:val="003D1650"/>
  </w:style>
  <w:style w:type="table" w:customStyle="1" w:styleId="TableGrid2">
    <w:name w:val="Table Grid2"/>
    <w:basedOn w:val="TableNormal"/>
    <w:next w:val="TableGrid"/>
    <w:uiPriority w:val="59"/>
    <w:rsid w:val="003D1650"/>
    <w:rPr>
      <w:rFonts w:ascii="Times" w:eastAsia="MS Mincho" w:hAnsi="Time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3D1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D1650"/>
  </w:style>
  <w:style w:type="table" w:customStyle="1" w:styleId="TableGrid21">
    <w:name w:val="Table Grid21"/>
    <w:basedOn w:val="TableNormal"/>
    <w:next w:val="TableGrid"/>
    <w:uiPriority w:val="59"/>
    <w:rsid w:val="003D1650"/>
    <w:rPr>
      <w:rFonts w:ascii="Times" w:eastAsia="MS Mincho" w:hAnsi="Time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D1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23527">
      <w:bodyDiv w:val="1"/>
      <w:marLeft w:val="0"/>
      <w:marRight w:val="0"/>
      <w:marTop w:val="0"/>
      <w:marBottom w:val="0"/>
      <w:divBdr>
        <w:top w:val="none" w:sz="0" w:space="0" w:color="auto"/>
        <w:left w:val="none" w:sz="0" w:space="0" w:color="auto"/>
        <w:bottom w:val="none" w:sz="0" w:space="0" w:color="auto"/>
        <w:right w:val="none" w:sz="0" w:space="0" w:color="auto"/>
      </w:divBdr>
    </w:div>
    <w:div w:id="940841139">
      <w:bodyDiv w:val="1"/>
      <w:marLeft w:val="0"/>
      <w:marRight w:val="0"/>
      <w:marTop w:val="0"/>
      <w:marBottom w:val="0"/>
      <w:divBdr>
        <w:top w:val="none" w:sz="0" w:space="0" w:color="auto"/>
        <w:left w:val="none" w:sz="0" w:space="0" w:color="auto"/>
        <w:bottom w:val="none" w:sz="0" w:space="0" w:color="auto"/>
        <w:right w:val="none" w:sz="0" w:space="0" w:color="auto"/>
      </w:divBdr>
    </w:div>
    <w:div w:id="1223639762">
      <w:bodyDiv w:val="1"/>
      <w:marLeft w:val="0"/>
      <w:marRight w:val="0"/>
      <w:marTop w:val="0"/>
      <w:marBottom w:val="0"/>
      <w:divBdr>
        <w:top w:val="none" w:sz="0" w:space="0" w:color="auto"/>
        <w:left w:val="none" w:sz="0" w:space="0" w:color="auto"/>
        <w:bottom w:val="none" w:sz="0" w:space="0" w:color="auto"/>
        <w:right w:val="none" w:sz="0" w:space="0" w:color="auto"/>
      </w:divBdr>
    </w:div>
    <w:div w:id="1273397245">
      <w:bodyDiv w:val="1"/>
      <w:marLeft w:val="0"/>
      <w:marRight w:val="0"/>
      <w:marTop w:val="0"/>
      <w:marBottom w:val="0"/>
      <w:divBdr>
        <w:top w:val="none" w:sz="0" w:space="0" w:color="auto"/>
        <w:left w:val="none" w:sz="0" w:space="0" w:color="auto"/>
        <w:bottom w:val="none" w:sz="0" w:space="0" w:color="auto"/>
        <w:right w:val="none" w:sz="0" w:space="0" w:color="auto"/>
      </w:divBdr>
    </w:div>
    <w:div w:id="145027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tif"/><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tif"/><Relationship Id="rId19" Type="http://schemas.openxmlformats.org/officeDocument/2006/relationships/image" Target="media/image12.ti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jp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E4E64-F535-447D-93A8-E82FD208A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23844</Words>
  <Characters>135914</Characters>
  <Application>Microsoft Office Word</Application>
  <DocSecurity>0</DocSecurity>
  <Lines>1132</Lines>
  <Paragraphs>318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159440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Hanson;Dawit Tegbaru;Brian Sedora</dc:creator>
  <cp:lastModifiedBy>Leanne Powers</cp:lastModifiedBy>
  <cp:revision>2</cp:revision>
  <cp:lastPrinted>2019-06-20T14:54:00Z</cp:lastPrinted>
  <dcterms:created xsi:type="dcterms:W3CDTF">2019-07-16T14:54:00Z</dcterms:created>
  <dcterms:modified xsi:type="dcterms:W3CDTF">2019-07-16T14:54:00Z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http://www.zotero.org/styles/american-geophysical-union</vt:lpwstr>
  </property>
  <property fmtid="{D5CDD505-2E9C-101B-9397-08002B2CF9AE}" pid="3" name="Mendeley Recent Style Name 0_1">
    <vt:lpwstr>American Geophysical Union</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http://www.zotero.org/styles/current-opinion</vt:lpwstr>
  </property>
  <property fmtid="{D5CDD505-2E9C-101B-9397-08002B2CF9AE}" pid="13" name="Mendeley Recent Style Name 5_1">
    <vt:lpwstr>Current Opinion journals</vt:lpwstr>
  </property>
  <property fmtid="{D5CDD505-2E9C-101B-9397-08002B2CF9AE}" pid="14" name="Mendeley Recent Style Id 6_1">
    <vt:lpwstr>http://www.zotero.org/styles/elsevier-harvard</vt:lpwstr>
  </property>
  <property fmtid="{D5CDD505-2E9C-101B-9397-08002B2CF9AE}" pid="15" name="Mendeley Recent Style Name 6_1">
    <vt:lpwstr>Elsevier - Harvard (with titles)</vt:lpwstr>
  </property>
  <property fmtid="{D5CDD505-2E9C-101B-9397-08002B2CF9AE}" pid="16" name="Mendeley Recent Style Id 7_1">
    <vt:lpwstr>http://www.zotero.org/styles/global-biogeochemical-cycles</vt:lpwstr>
  </property>
  <property fmtid="{D5CDD505-2E9C-101B-9397-08002B2CF9AE}" pid="17" name="Mendeley Recent Style Name 7_1">
    <vt:lpwstr>Global Biogeochemical Cycles</vt:lpwstr>
  </property>
  <property fmtid="{D5CDD505-2E9C-101B-9397-08002B2CF9AE}" pid="18" name="Mendeley Recent Style Id 8_1">
    <vt:lpwstr>http://www.zotero.org/styles/pnas</vt:lpwstr>
  </property>
  <property fmtid="{D5CDD505-2E9C-101B-9397-08002B2CF9AE}" pid="19" name="Mendeley Recent Style Name 8_1">
    <vt:lpwstr>Proceedings of the National Academy of Sciences of the United States of America</vt:lpwstr>
  </property>
  <property fmtid="{D5CDD505-2E9C-101B-9397-08002B2CF9AE}" pid="20" name="Mendeley Recent Style Id 9_1">
    <vt:lpwstr>http://www.zotero.org/styles/science-advances</vt:lpwstr>
  </property>
  <property fmtid="{D5CDD505-2E9C-101B-9397-08002B2CF9AE}" pid="21" name="Mendeley Recent Style Name 9_1">
    <vt:lpwstr>Science Advances</vt:lpwstr>
  </property>
  <property fmtid="{D5CDD505-2E9C-101B-9397-08002B2CF9AE}" pid="22" name="Mendeley Document_1">
    <vt:lpwstr>True</vt:lpwstr>
  </property>
  <property fmtid="{D5CDD505-2E9C-101B-9397-08002B2CF9AE}" pid="23" name="Mendeley Citation Style_1">
    <vt:lpwstr>http://www.zotero.org/styles/global-biogeochemical-cycles</vt:lpwstr>
  </property>
  <property fmtid="{D5CDD505-2E9C-101B-9397-08002B2CF9AE}" pid="24" name="Mendeley Unique User Id_1">
    <vt:lpwstr>7f6e535c-59ae-35af-b60d-8f3c776d2a07</vt:lpwstr>
  </property>
</Properties>
</file>