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pStyle w:val="MDPI12title"/>
        <w:spacing w:line="276" w:lineRule="auto"/>
        <w:jc w:val="center"/>
        <w:rPr>
          <w:rFonts w:ascii="Times New Roman" w:hAnsi="Times New Roman"/>
          <w:color w:val="auto"/>
          <w:szCs w:val="24"/>
        </w:rPr>
      </w:pPr>
      <w:bookmarkStart w:id="0" w:name="_GoBack"/>
      <w:bookmarkEnd w:id="0"/>
      <w:r>
        <w:rPr>
          <w:rFonts w:ascii="Times New Roman" w:hAnsi="Times New Roman"/>
          <w:color w:val="auto"/>
          <w:szCs w:val="24"/>
        </w:rPr>
        <w:t>Under temperate climate, the conversion of grassland to arable land affects soil nutrient stocks and bacteria in a short term</w:t>
      </w:r>
    </w:p>
    <w:p>
      <w:pPr>
        <w:pStyle w:val="MDPI13authornames"/>
        <w:spacing w:line="276" w:lineRule="auto"/>
        <w:jc w:val="center"/>
        <w:rPr>
          <w:rFonts w:ascii="Times New Roman" w:hAnsi="Times New Roman"/>
          <w:b w:val="0"/>
          <w:sz w:val="24"/>
          <w:szCs w:val="24"/>
        </w:rPr>
      </w:pPr>
      <w:r>
        <w:rPr>
          <w:rFonts w:ascii="Times New Roman" w:hAnsi="Times New Roman"/>
          <w:b w:val="0"/>
          <w:sz w:val="24"/>
          <w:szCs w:val="24"/>
        </w:rPr>
        <w:t xml:space="preserve">Michael M. Obermeier </w:t>
      </w:r>
      <w:r>
        <w:rPr>
          <w:rFonts w:ascii="Times New Roman" w:hAnsi="Times New Roman"/>
          <w:b w:val="0"/>
          <w:sz w:val="24"/>
          <w:szCs w:val="24"/>
          <w:vertAlign w:val="superscript"/>
        </w:rPr>
        <w:t>a</w:t>
      </w:r>
      <w:r>
        <w:rPr>
          <w:rFonts w:ascii="Times New Roman" w:hAnsi="Times New Roman"/>
          <w:b w:val="0"/>
          <w:sz w:val="24"/>
          <w:szCs w:val="24"/>
        </w:rPr>
        <w:t xml:space="preserve">, Friederike Gnädinger </w:t>
      </w:r>
      <w:r>
        <w:rPr>
          <w:rFonts w:ascii="Times New Roman" w:hAnsi="Times New Roman"/>
          <w:b w:val="0"/>
          <w:sz w:val="24"/>
          <w:szCs w:val="24"/>
          <w:vertAlign w:val="superscript"/>
        </w:rPr>
        <w:t>a</w:t>
      </w:r>
      <w:r>
        <w:rPr>
          <w:rFonts w:ascii="Times New Roman" w:hAnsi="Times New Roman"/>
          <w:b w:val="0"/>
          <w:sz w:val="24"/>
          <w:szCs w:val="24"/>
        </w:rPr>
        <w:t xml:space="preserve">, Abilash C. Durai Raj </w:t>
      </w:r>
      <w:r>
        <w:rPr>
          <w:rFonts w:ascii="Times New Roman" w:hAnsi="Times New Roman"/>
          <w:b w:val="0"/>
          <w:sz w:val="24"/>
          <w:szCs w:val="24"/>
          <w:vertAlign w:val="superscript"/>
        </w:rPr>
        <w:t>a</w:t>
      </w:r>
      <w:r>
        <w:rPr>
          <w:rFonts w:ascii="Times New Roman" w:hAnsi="Times New Roman"/>
          <w:b w:val="0"/>
          <w:sz w:val="24"/>
          <w:szCs w:val="24"/>
        </w:rPr>
        <w:t xml:space="preserve">, Wolfgang A. Obermeier </w:t>
      </w:r>
      <w:r>
        <w:rPr>
          <w:rFonts w:ascii="Times New Roman" w:hAnsi="Times New Roman"/>
          <w:b w:val="0"/>
          <w:sz w:val="24"/>
          <w:szCs w:val="24"/>
          <w:vertAlign w:val="superscript"/>
        </w:rPr>
        <w:t>b</w:t>
      </w:r>
      <w:r>
        <w:rPr>
          <w:rFonts w:ascii="Times New Roman" w:hAnsi="Times New Roman"/>
          <w:b w:val="0"/>
          <w:sz w:val="24"/>
          <w:szCs w:val="24"/>
        </w:rPr>
        <w:t xml:space="preserve">, Christoph A.O. Schmid </w:t>
      </w:r>
      <w:r>
        <w:rPr>
          <w:rFonts w:ascii="Times New Roman" w:hAnsi="Times New Roman"/>
          <w:b w:val="0"/>
          <w:sz w:val="24"/>
          <w:szCs w:val="24"/>
          <w:vertAlign w:val="superscript"/>
        </w:rPr>
        <w:t>a</w:t>
      </w:r>
      <w:r>
        <w:rPr>
          <w:rFonts w:ascii="Times New Roman" w:hAnsi="Times New Roman"/>
          <w:b w:val="0"/>
          <w:sz w:val="24"/>
          <w:szCs w:val="24"/>
        </w:rPr>
        <w:t xml:space="preserve">, Helga Balàzs </w:t>
      </w:r>
      <w:r>
        <w:rPr>
          <w:rFonts w:ascii="Times New Roman" w:hAnsi="Times New Roman"/>
          <w:b w:val="0"/>
          <w:sz w:val="24"/>
          <w:szCs w:val="24"/>
          <w:vertAlign w:val="superscript"/>
        </w:rPr>
        <w:t>a</w:t>
      </w:r>
      <w:r>
        <w:rPr>
          <w:rFonts w:ascii="Times New Roman" w:hAnsi="Times New Roman"/>
          <w:b w:val="0"/>
          <w:sz w:val="24"/>
          <w:szCs w:val="24"/>
        </w:rPr>
        <w:t xml:space="preserve"> and Peter Schröder </w:t>
      </w:r>
      <w:r>
        <w:rPr>
          <w:rFonts w:ascii="Times New Roman" w:hAnsi="Times New Roman"/>
          <w:b w:val="0"/>
          <w:sz w:val="24"/>
          <w:szCs w:val="24"/>
          <w:vertAlign w:val="superscript"/>
        </w:rPr>
        <w:t>a,</w:t>
      </w:r>
      <w:r>
        <w:rPr>
          <w:rFonts w:ascii="Times New Roman" w:hAnsi="Times New Roman"/>
          <w:b w:val="0"/>
          <w:sz w:val="24"/>
          <w:szCs w:val="24"/>
        </w:rPr>
        <w:t>*</w:t>
      </w:r>
    </w:p>
    <w:p>
      <w:pPr>
        <w:pStyle w:val="MDPI16affiliation"/>
        <w:spacing w:line="276" w:lineRule="auto"/>
        <w:rPr>
          <w:rFonts w:ascii="Times New Roman" w:hAnsi="Times New Roman"/>
          <w:sz w:val="22"/>
          <w:szCs w:val="24"/>
          <w:vertAlign w:val="superscript"/>
        </w:rPr>
      </w:pPr>
    </w:p>
    <w:p>
      <w:pPr>
        <w:pStyle w:val="MDPI16affiliation"/>
        <w:spacing w:line="276" w:lineRule="auto"/>
        <w:rPr>
          <w:rFonts w:ascii="Times New Roman" w:hAnsi="Times New Roman"/>
          <w:sz w:val="22"/>
          <w:szCs w:val="24"/>
        </w:rPr>
      </w:pPr>
      <w:r>
        <w:rPr>
          <w:rFonts w:ascii="Times New Roman" w:hAnsi="Times New Roman"/>
          <w:sz w:val="22"/>
          <w:szCs w:val="24"/>
          <w:vertAlign w:val="superscript"/>
        </w:rPr>
        <w:t>a</w:t>
      </w:r>
      <w:r>
        <w:rPr>
          <w:rFonts w:ascii="Times New Roman" w:hAnsi="Times New Roman"/>
          <w:sz w:val="22"/>
          <w:szCs w:val="24"/>
        </w:rPr>
        <w:t xml:space="preserve">  Helmholtz Zentrum München GmbH, Research Unit for Comparative Microbiome Analysis, Ingolstädter Landstraße 1, 85764 Neuherberg, Germany</w:t>
      </w:r>
    </w:p>
    <w:p>
      <w:pPr>
        <w:pStyle w:val="MDPI16affiliation"/>
        <w:spacing w:line="276" w:lineRule="auto"/>
        <w:rPr>
          <w:rFonts w:ascii="Times New Roman" w:hAnsi="Times New Roman"/>
          <w:sz w:val="22"/>
          <w:szCs w:val="24"/>
        </w:rPr>
      </w:pPr>
      <w:r>
        <w:rPr>
          <w:rFonts w:ascii="Times New Roman" w:hAnsi="Times New Roman"/>
          <w:sz w:val="22"/>
          <w:szCs w:val="24"/>
          <w:vertAlign w:val="superscript"/>
        </w:rPr>
        <w:t>b</w:t>
      </w:r>
      <w:r>
        <w:rPr>
          <w:rFonts w:ascii="Times New Roman" w:hAnsi="Times New Roman"/>
          <w:sz w:val="22"/>
          <w:szCs w:val="24"/>
        </w:rPr>
        <w:t xml:space="preserve">  Ludwig-Maximilians-Universität München, Research and Teaching Unit for Physical Geography and Land Use Systems, Luisenstraße 37, 80333 München, Germany</w:t>
      </w:r>
    </w:p>
    <w:p>
      <w:pPr>
        <w:pStyle w:val="MDPI16affiliation"/>
        <w:spacing w:line="360" w:lineRule="auto"/>
        <w:rPr>
          <w:rFonts w:ascii="Times New Roman" w:hAnsi="Times New Roman"/>
          <w:sz w:val="24"/>
          <w:szCs w:val="24"/>
        </w:rPr>
      </w:pPr>
    </w:p>
    <w:p>
      <w:pPr>
        <w:pStyle w:val="MDPI14history"/>
        <w:spacing w:before="0" w:line="360" w:lineRule="auto"/>
        <w:ind w:left="311" w:hanging="198"/>
        <w:rPr>
          <w:rFonts w:ascii="Times New Roman" w:hAnsi="Times New Roman"/>
          <w:sz w:val="24"/>
          <w:szCs w:val="24"/>
        </w:rPr>
      </w:pPr>
      <w:r>
        <w:rPr>
          <w:rFonts w:ascii="Times New Roman" w:hAnsi="Times New Roman"/>
          <w:b/>
          <w:sz w:val="24"/>
          <w:szCs w:val="24"/>
        </w:rPr>
        <w:t>*</w:t>
      </w:r>
      <w:r>
        <w:rPr>
          <w:rFonts w:ascii="Times New Roman" w:hAnsi="Times New Roman"/>
          <w:sz w:val="24"/>
          <w:szCs w:val="24"/>
        </w:rPr>
        <w:tab/>
        <w:t>Correspondence: peter.schroeder@helmholtz-muenchen.de; Tel.: +49-089-3187-4056</w:t>
      </w:r>
    </w:p>
    <w:p>
      <w:pPr>
        <w:pStyle w:val="MDPI17abstract"/>
        <w:spacing w:line="360" w:lineRule="auto"/>
        <w:rPr>
          <w:rFonts w:ascii="Times New Roman" w:hAnsi="Times New Roman"/>
          <w:sz w:val="24"/>
          <w:szCs w:val="24"/>
        </w:rPr>
      </w:pPr>
      <w:r>
        <w:rPr>
          <w:rFonts w:ascii="Times New Roman" w:hAnsi="Times New Roman"/>
          <w:b/>
          <w:sz w:val="24"/>
          <w:szCs w:val="24"/>
        </w:rPr>
        <w:t>Abstract</w:t>
      </w:r>
      <w:r>
        <w:rPr>
          <w:rFonts w:ascii="Times New Roman" w:hAnsi="Times New Roman"/>
          <w:sz w:val="24"/>
          <w:szCs w:val="24"/>
        </w:rPr>
        <w:t xml:space="preserve"> </w:t>
      </w:r>
    </w:p>
    <w:p>
      <w:pPr>
        <w:pStyle w:val="MDPI17abstract"/>
        <w:spacing w:line="360" w:lineRule="auto"/>
        <w:rPr>
          <w:rFonts w:ascii="Times New Roman" w:hAnsi="Times New Roman"/>
          <w:color w:val="FF0000"/>
          <w:sz w:val="24"/>
          <w:szCs w:val="24"/>
        </w:rPr>
      </w:pPr>
      <w:r>
        <w:rPr>
          <w:rFonts w:ascii="Times New Roman" w:hAnsi="Times New Roman"/>
          <w:color w:val="auto"/>
          <w:sz w:val="24"/>
          <w:szCs w:val="24"/>
        </w:rPr>
        <w:t>Projected population growth and climate change will make it inevitable to convert neglected and marginal land into productive arable land. We investigate the influence of agricultural management practices on nutrient stocks and soil functions during the conversion of former extensively used grassland to arable land. Effects of grassland removal, tillage, intercropping with faba bean (</w:t>
      </w:r>
      <w:r>
        <w:rPr>
          <w:rFonts w:ascii="Times New Roman" w:hAnsi="Times New Roman"/>
          <w:i/>
          <w:color w:val="auto"/>
          <w:sz w:val="24"/>
          <w:szCs w:val="24"/>
        </w:rPr>
        <w:t>Vicia faba</w:t>
      </w:r>
      <w:r>
        <w:rPr>
          <w:rFonts w:ascii="Times New Roman" w:hAnsi="Times New Roman"/>
          <w:color w:val="auto"/>
          <w:sz w:val="24"/>
          <w:szCs w:val="24"/>
        </w:rPr>
        <w:t xml:space="preserve">) and its later incorporation were studied with respect to soil properties and bacterial community structure. Therefore, composite samples were collected with a core sampler from the topsoil (0 – 20 cm) in (a) the initial grassland, (b) the transitional phase during the vegetation period of </w:t>
      </w:r>
      <w:r>
        <w:rPr>
          <w:rFonts w:ascii="Times New Roman" w:hAnsi="Times New Roman"/>
          <w:i/>
          <w:color w:val="auto"/>
          <w:sz w:val="24"/>
          <w:szCs w:val="24"/>
        </w:rPr>
        <w:t>V. faba</w:t>
      </w:r>
      <w:r>
        <w:rPr>
          <w:rFonts w:ascii="Times New Roman" w:hAnsi="Times New Roman"/>
          <w:color w:val="auto"/>
          <w:sz w:val="24"/>
          <w:szCs w:val="24"/>
        </w:rPr>
        <w:t>, (c) after ploughing the legume in, and (d) untreated controls. In all samples, nitrate-N, ammonium-N, dissolved organic carbon (DOC) and total nitrogen bound (TNb) were analyzed and comparisons of the bacterial community structure after 16S-amplicon sequencing were performed to assess soil functions. Mineralization after grassland conversion followed by the biological nitrogen fixation of broad beans enhanced the nitrate-N content in bulk soil from 4 to almost 50 µg N g</w:t>
      </w:r>
      <w:r>
        <w:rPr>
          <w:rFonts w:ascii="Times New Roman" w:hAnsi="Times New Roman"/>
          <w:color w:val="auto"/>
          <w:sz w:val="24"/>
          <w:szCs w:val="24"/>
          <w:vertAlign w:val="superscript"/>
        </w:rPr>
        <w:t>-1</w:t>
      </w:r>
      <w:r>
        <w:rPr>
          <w:rFonts w:ascii="Times New Roman" w:hAnsi="Times New Roman"/>
          <w:color w:val="auto"/>
          <w:sz w:val="24"/>
          <w:szCs w:val="24"/>
        </w:rPr>
        <w:t xml:space="preserve"> </w:t>
      </w:r>
      <w:r>
        <w:rPr>
          <w:rFonts w:ascii="Times New Roman" w:hAnsi="Times New Roman"/>
          <w:i/>
          <w:sz w:val="24"/>
          <w:szCs w:val="24"/>
        </w:rPr>
        <w:t>dw</w:t>
      </w:r>
      <w:r>
        <w:rPr>
          <w:rFonts w:ascii="Times New Roman" w:hAnsi="Times New Roman"/>
          <w:sz w:val="24"/>
          <w:szCs w:val="24"/>
        </w:rPr>
        <w:t>. Bacterial</w:t>
      </w:r>
      <w:r>
        <w:rPr>
          <w:rFonts w:ascii="Times New Roman" w:hAnsi="Times New Roman"/>
          <w:color w:val="auto"/>
          <w:sz w:val="24"/>
          <w:szCs w:val="24"/>
        </w:rPr>
        <w:t xml:space="preserve"> community structure on phylum level in bulk soil was dominated by </w:t>
      </w:r>
      <w:r>
        <w:rPr>
          <w:rFonts w:ascii="Times New Roman" w:hAnsi="Times New Roman"/>
          <w:i/>
          <w:color w:val="auto"/>
          <w:sz w:val="24"/>
          <w:szCs w:val="24"/>
        </w:rPr>
        <w:t>Proteobacteria</w:t>
      </w:r>
      <w:r>
        <w:rPr>
          <w:rFonts w:ascii="Times New Roman" w:hAnsi="Times New Roman"/>
          <w:color w:val="auto"/>
          <w:sz w:val="24"/>
          <w:szCs w:val="24"/>
        </w:rPr>
        <w:t xml:space="preserve">, </w:t>
      </w:r>
      <w:r>
        <w:rPr>
          <w:rFonts w:ascii="Times New Roman" w:hAnsi="Times New Roman"/>
          <w:i/>
          <w:color w:val="auto"/>
          <w:sz w:val="24"/>
          <w:szCs w:val="24"/>
        </w:rPr>
        <w:t>Actinobacteria</w:t>
      </w:r>
      <w:r>
        <w:rPr>
          <w:rFonts w:ascii="Times New Roman" w:hAnsi="Times New Roman"/>
          <w:color w:val="auto"/>
          <w:sz w:val="24"/>
          <w:szCs w:val="24"/>
        </w:rPr>
        <w:t xml:space="preserve">, </w:t>
      </w:r>
      <w:r>
        <w:rPr>
          <w:rFonts w:ascii="Times New Roman" w:hAnsi="Times New Roman"/>
          <w:i/>
          <w:color w:val="auto"/>
          <w:sz w:val="24"/>
          <w:szCs w:val="24"/>
        </w:rPr>
        <w:t>Acidobacteria</w:t>
      </w:r>
      <w:r>
        <w:rPr>
          <w:rFonts w:ascii="Times New Roman" w:hAnsi="Times New Roman"/>
          <w:color w:val="auto"/>
          <w:sz w:val="24"/>
          <w:szCs w:val="24"/>
        </w:rPr>
        <w:t xml:space="preserve">, </w:t>
      </w:r>
      <w:r>
        <w:rPr>
          <w:rFonts w:ascii="Times New Roman" w:hAnsi="Times New Roman"/>
          <w:i/>
          <w:color w:val="auto"/>
          <w:sz w:val="24"/>
          <w:szCs w:val="24"/>
        </w:rPr>
        <w:t>Chloroflexi</w:t>
      </w:r>
      <w:r>
        <w:rPr>
          <w:rFonts w:ascii="Times New Roman" w:hAnsi="Times New Roman"/>
          <w:color w:val="auto"/>
          <w:sz w:val="24"/>
          <w:szCs w:val="24"/>
        </w:rPr>
        <w:t xml:space="preserve">, and </w:t>
      </w:r>
      <w:r>
        <w:rPr>
          <w:rFonts w:ascii="Times New Roman" w:hAnsi="Times New Roman"/>
          <w:i/>
          <w:color w:val="auto"/>
          <w:sz w:val="24"/>
          <w:szCs w:val="24"/>
        </w:rPr>
        <w:t>Bacteroidetes</w:t>
      </w:r>
      <w:r>
        <w:rPr>
          <w:rFonts w:ascii="Times New Roman" w:hAnsi="Times New Roman"/>
          <w:color w:val="auto"/>
          <w:sz w:val="24"/>
          <w:szCs w:val="24"/>
        </w:rPr>
        <w:t xml:space="preserve"> and remained almost stable. However, alpha and beta-diversity analysis revealed a change of the bacterial composition at the final state of the conversion.</w:t>
      </w:r>
      <w:r>
        <w:rPr>
          <w:rFonts w:ascii="Times New Roman" w:hAnsi="Times New Roman"/>
          <w:color w:val="FF0000"/>
          <w:sz w:val="24"/>
          <w:szCs w:val="24"/>
        </w:rPr>
        <w:t xml:space="preserve"> </w:t>
      </w:r>
      <w:r>
        <w:rPr>
          <w:rFonts w:ascii="Times New Roman" w:hAnsi="Times New Roman"/>
          <w:color w:val="auto"/>
          <w:sz w:val="24"/>
          <w:szCs w:val="24"/>
        </w:rPr>
        <w:t xml:space="preserve">This change was primarily driven by increasing abundances of the genera </w:t>
      </w:r>
      <w:r>
        <w:rPr>
          <w:rFonts w:ascii="Times New Roman" w:hAnsi="Times New Roman"/>
          <w:i/>
          <w:color w:val="auto"/>
          <w:sz w:val="24"/>
          <w:szCs w:val="24"/>
        </w:rPr>
        <w:t>Massilia</w:t>
      </w:r>
      <w:r>
        <w:rPr>
          <w:rFonts w:ascii="Times New Roman" w:hAnsi="Times New Roman"/>
          <w:color w:val="auto"/>
          <w:sz w:val="24"/>
          <w:szCs w:val="24"/>
        </w:rPr>
        <w:t xml:space="preserve"> and </w:t>
      </w:r>
      <w:r>
        <w:rPr>
          <w:rFonts w:ascii="Times New Roman" w:hAnsi="Times New Roman"/>
          <w:i/>
          <w:color w:val="auto"/>
          <w:sz w:val="24"/>
          <w:szCs w:val="24"/>
        </w:rPr>
        <w:t>Lysobacter</w:t>
      </w:r>
      <w:r>
        <w:rPr>
          <w:rFonts w:ascii="Times New Roman" w:hAnsi="Times New Roman"/>
          <w:color w:val="auto"/>
          <w:sz w:val="24"/>
          <w:szCs w:val="24"/>
        </w:rPr>
        <w:t xml:space="preserve">, both members of the </w:t>
      </w:r>
      <w:r>
        <w:rPr>
          <w:rFonts w:ascii="Times New Roman" w:hAnsi="Times New Roman"/>
          <w:i/>
          <w:color w:val="auto"/>
          <w:sz w:val="24"/>
          <w:szCs w:val="24"/>
        </w:rPr>
        <w:t>Proteobacteria</w:t>
      </w:r>
      <w:r>
        <w:rPr>
          <w:rFonts w:ascii="Times New Roman" w:hAnsi="Times New Roman"/>
          <w:color w:val="auto"/>
          <w:sz w:val="24"/>
          <w:szCs w:val="24"/>
        </w:rPr>
        <w:t>,</w:t>
      </w:r>
      <w:r>
        <w:rPr>
          <w:rFonts w:ascii="Times New Roman" w:hAnsi="Times New Roman"/>
          <w:i/>
          <w:color w:val="auto"/>
          <w:sz w:val="24"/>
          <w:szCs w:val="24"/>
        </w:rPr>
        <w:t xml:space="preserve"> </w:t>
      </w:r>
      <w:r>
        <w:rPr>
          <w:rFonts w:ascii="Times New Roman" w:hAnsi="Times New Roman"/>
          <w:color w:val="auto"/>
          <w:sz w:val="24"/>
          <w:szCs w:val="24"/>
        </w:rPr>
        <w:t xml:space="preserve">after the decay of the leguminous plant residues. Furthermore, increasing </w:t>
      </w:r>
      <w:r>
        <w:rPr>
          <w:rFonts w:ascii="Times New Roman" w:hAnsi="Times New Roman"/>
          <w:color w:val="auto"/>
          <w:sz w:val="24"/>
          <w:szCs w:val="24"/>
        </w:rPr>
        <w:lastRenderedPageBreak/>
        <w:t xml:space="preserve">abundances of the family </w:t>
      </w:r>
      <w:r>
        <w:rPr>
          <w:rFonts w:ascii="Times New Roman" w:hAnsi="Times New Roman"/>
          <w:i/>
          <w:color w:val="auto"/>
          <w:sz w:val="24"/>
          <w:szCs w:val="24"/>
        </w:rPr>
        <w:t xml:space="preserve">Gaiellaceae </w:t>
      </w:r>
      <w:r>
        <w:rPr>
          <w:rFonts w:ascii="Times New Roman" w:hAnsi="Times New Roman"/>
          <w:color w:val="auto"/>
          <w:sz w:val="24"/>
          <w:szCs w:val="24"/>
        </w:rPr>
        <w:t xml:space="preserve">and its genus </w:t>
      </w:r>
      <w:r>
        <w:rPr>
          <w:rFonts w:ascii="Times New Roman" w:hAnsi="Times New Roman"/>
          <w:i/>
          <w:color w:val="auto"/>
          <w:sz w:val="24"/>
          <w:szCs w:val="24"/>
        </w:rPr>
        <w:t xml:space="preserve">Gaiella </w:t>
      </w:r>
      <w:r>
        <w:rPr>
          <w:rFonts w:ascii="Times New Roman" w:hAnsi="Times New Roman"/>
          <w:color w:val="auto"/>
          <w:sz w:val="24"/>
          <w:szCs w:val="24"/>
        </w:rPr>
        <w:t>fostered this change and were</w:t>
      </w:r>
      <w:r>
        <w:rPr>
          <w:rFonts w:ascii="Times New Roman" w:hAnsi="Times New Roman"/>
          <w:i/>
          <w:color w:val="auto"/>
          <w:sz w:val="24"/>
          <w:szCs w:val="24"/>
        </w:rPr>
        <w:t xml:space="preserve"> </w:t>
      </w:r>
      <w:r>
        <w:rPr>
          <w:rFonts w:ascii="Times New Roman" w:hAnsi="Times New Roman"/>
          <w:color w:val="auto"/>
          <w:sz w:val="24"/>
          <w:szCs w:val="24"/>
        </w:rPr>
        <w:t xml:space="preserve">related to the decreasing carbon to nitrogen ratio. In short, gentle management strategies could replace the input of mineral fertilizer with the aim to contribute to future sustainable and intensified production even on converted grassland. </w:t>
      </w:r>
    </w:p>
    <w:p>
      <w:pPr>
        <w:pStyle w:val="MDPI18keywords"/>
        <w:spacing w:line="360" w:lineRule="auto"/>
        <w:rPr>
          <w:rFonts w:ascii="Times New Roman" w:hAnsi="Times New Roman"/>
          <w:sz w:val="24"/>
          <w:szCs w:val="24"/>
        </w:rPr>
      </w:pPr>
      <w:r>
        <w:rPr>
          <w:rFonts w:ascii="Times New Roman" w:hAnsi="Times New Roman"/>
          <w:b/>
          <w:sz w:val="24"/>
          <w:szCs w:val="24"/>
        </w:rPr>
        <w:t>Keywords:</w:t>
      </w:r>
      <w:r>
        <w:rPr>
          <w:rFonts w:ascii="Times New Roman" w:hAnsi="Times New Roman"/>
          <w:sz w:val="24"/>
          <w:szCs w:val="24"/>
        </w:rPr>
        <w:t xml:space="preserve"> Bacterial community structure, sustainable agriculture, nitrogen fixation, turnover processes, incorporation of plant residues</w:t>
      </w:r>
    </w:p>
    <w:p>
      <w:pPr>
        <w:pStyle w:val="MDPI21heading1"/>
        <w:spacing w:line="360" w:lineRule="auto"/>
        <w:rPr>
          <w:rFonts w:ascii="Times New Roman" w:hAnsi="Times New Roman"/>
          <w:sz w:val="24"/>
          <w:szCs w:val="24"/>
        </w:rPr>
      </w:pPr>
      <w:r>
        <w:rPr>
          <w:rFonts w:ascii="Times New Roman" w:hAnsi="Times New Roman"/>
          <w:sz w:val="24"/>
          <w:szCs w:val="24"/>
        </w:rPr>
        <w:br w:type="page"/>
      </w:r>
      <w:r>
        <w:rPr>
          <w:rFonts w:ascii="Times New Roman" w:hAnsi="Times New Roman"/>
          <w:sz w:val="24"/>
          <w:szCs w:val="24"/>
          <w:lang w:eastAsia="zh-CN"/>
        </w:rPr>
        <w:t xml:space="preserve">1. </w:t>
      </w:r>
      <w:r>
        <w:rPr>
          <w:rFonts w:ascii="Times New Roman" w:hAnsi="Times New Roman"/>
          <w:sz w:val="24"/>
          <w:szCs w:val="24"/>
        </w:rPr>
        <w:t>Introduction</w:t>
      </w:r>
    </w:p>
    <w:p>
      <w:pPr>
        <w:pStyle w:val="MDPI31text"/>
        <w:spacing w:line="360" w:lineRule="auto"/>
        <w:ind w:firstLine="0"/>
        <w:rPr>
          <w:rFonts w:ascii="Times New Roman" w:hAnsi="Times New Roman"/>
          <w:color w:val="auto"/>
          <w:sz w:val="24"/>
          <w:szCs w:val="24"/>
        </w:rPr>
      </w:pPr>
      <w:r>
        <w:rPr>
          <w:rFonts w:ascii="Times New Roman" w:hAnsi="Times New Roman"/>
          <w:sz w:val="24"/>
          <w:szCs w:val="24"/>
        </w:rPr>
        <w:t xml:space="preserve">Projections show that feeding a world population of 9.1 billion people will require 70% increase in global food production by 2050 (FAO, 2009). In particular, increased plant production will be necessary to ensure food and feed supply, and to respond to the need for biomass as renewable energy and industrial feedstock application. In order to meet these challenges, we must improve biomass production and utilization to satisfy the social, economic, and environmental demand of </w:t>
      </w:r>
      <w:r>
        <w:rPr>
          <w:rFonts w:ascii="Times New Roman" w:hAnsi="Times New Roman"/>
          <w:color w:val="auto"/>
          <w:sz w:val="24"/>
          <w:szCs w:val="24"/>
        </w:rPr>
        <w:t xml:space="preserve">the growing population </w:t>
      </w:r>
      <w:r>
        <w:rPr>
          <w:rFonts w:ascii="Times New Roman" w:hAnsi="Times New Roman"/>
          <w:color w:val="auto"/>
          <w:sz w:val="24"/>
          <w:szCs w:val="24"/>
        </w:rPr>
        <w:fldChar w:fldCharType="begin" w:fldLock="1"/>
      </w:r>
      <w:r>
        <w:rPr>
          <w:rFonts w:ascii="Times New Roman" w:hAnsi="Times New Roman"/>
          <w:color w:val="auto"/>
          <w:sz w:val="24"/>
          <w:szCs w:val="24"/>
        </w:rPr>
        <w:instrText>ADDIN CSL_CITATION { "citationItems" : [ { "id" : "ITEM-1", "itemData" : { "DOI" : "10.1016/j.scitotenv.2017.10.209", "ISSN" : "00489697", "PMID" : "29132720", "abstract" : "The rapid increase of the world population constantly demands more food production from agricultural soils. This causes conflicts, since at the same time strong interest arises on novel bio-based products from agriculture, and new perspectives for rural landscapes with their valuable ecosystem services. Agriculture is in transition to fulfill these demands. In many countries, conventional farming, influenced by post-war food requirements, has largely been transformed into integrated and sustainable farming. However, since it is estimated that agricultural production systems will have to produce food for a global population that might amount to 9.1 billion by 2050 and over 10 billion by the end of the century, we will require an even smarter use of the available land, including fallow and derelict sites. One of the biggest challenges is to reverse non-sustainable management and land degradation. Innovative technologies and principles have to be applied to characterize marginal lands, explore options for remediation and re-establish productivity. With view to the heterogeneity of agricultural lands, it is more than logical to apply specific crop management and production practices according to soil conditions. Cross-fertilizing with conservation agriculture, such a novel approach will provide (1) increased resource use efficiency by producing more with less (ensuring food security), (2) improved product quality, (3) ameliorated nutritional status in food and feed products, (4) increased sustainability, (5) product traceability and (6) minimized negative environmental impacts notably on biodiversity and ecological functions. A sustainable strategy for future agriculture should concentrate on production of food and fodder, before utilizing bulk fractions for emerging bio-based products and convert residual stage products to compost, biochar and bioenergy. The present position paper discusses recent developments to indicate how to unlock the potentials of marginal land.", "author" : [ { "dropping-particle" : "", "family" : "Schr\u00f6der", "given" : "P.", "non-dropping-particle" : "", "parse-names" : false, "suffix" : "" }, { "dropping-particle" : "", "family" : "Beckers", "given" : "B.", "non-dropping-particle" : "", "parse-names" : false, "suffix" : "" }, { "dropping-particle" : "", "family" : "Daniels", "given" : "S.", "non-dropping-particle" : "", "parse-names" : false, "suffix" : "" }, { "dropping-particle" : "", "family" : "Gn\u00e4dinger", "given" : "F.", "non-dropping-particle" : "", "parse-names" : false, "suffix" : "" }, { "dropping-particle" : "", "family" : "Maestri", "given" : "E.", "non-dropping-particle" : "", "parse-names" : false, "suffix" : "" }, { "dropping-particle" : "", "family" : "Marmiroli", "given" : "N.", "non-dropping-particle" : "", "parse-names" : false, "suffix" : "" }, { "dropping-particle" : "", "family" : "Mench", "given" : "M.", "non-dropping-particle" : "", "parse-names" : false, "suffix" : "" }, { "dropping-particle" : "", "family" : "Millan", "given" : "R.", "non-dropping-particle" : "", "parse-names" : false, "suffix" : "" }, { "dropping-particle" : "", "family" : "Obermeier", "given" : "M.M.", "non-dropping-particle" : "", "parse-names" : false, "suffix" : "" }, { "dropping-particle" : "", "family" : "Oustriere", "given" : "N.", "non-dropping-particle" : "", "parse-names" : false, "suffix" : "" }, { "dropping-particle" : "", "family" : "Persson", "given" : "T.", "non-dropping-particle" : "", "parse-names" : false, "suffix" : "" }, { "dropping-particle" : "", "family" : "Poschenrieder", "given" : "C.", "non-dropping-particle" : "", "parse-names" : false, "suffix" : "" }, { "dropping-particle" : "", "family" : "Rineau", "given" : "F.", "non-dropping-particle" : "", "parse-names" : false, "suffix" : "" }, { "dropping-particle" : "", "family" : "Rutkowska", "given" : "B.", "non-dropping-particle" : "", "parse-names" : false, "suffix" : "" }, { "dropping-particle" : "", "family" : "Schmid", "given" : "T.", "non-dropping-particle" : "", "parse-names" : false, "suffix" : "" }, { "dropping-particle" : "", "family" : "Szulc", "given" : "W.", "non-dropping-particle" : "", "parse-names" : false, "suffix" : "" }, { "dropping-particle" : "", "family" : "Witters", "given" : "N.", "non-dropping-particle" : "", "parse-names" : false, "suffix" : "" }, { "dropping-particle" : "", "family" : "S\u00e6b\u00f8", "given" : "A.", "non-dropping-particle" : "", "parse-names" : false, "suffix" : "" } ], "container-title" : "Science of The Total Environment", "id" : "ITEM-1", "issued" : { "date-parts" : [ [ "2018", "3" ] ] }, "page" : "1101-1123", "title" : "Intensify production, transform biomass to energy and novel goods and protect soils in Europe\u2014A vision how to mobilize marginal lands", "type" : "article-journal", "volume" : "616-617" }, "uris" : [ "http://www.mendeley.com/documents/?uuid=8e1a6831-5968-3f87-8282-8716fe6b7e5c" ] } ], "mendeley" : { "formattedCitation" : "(Schr\u00f6der et al., 2018)", "plainTextFormattedCitation" : "(Schr\u00f6der et al., 2018)", "previouslyFormattedCitation" : "(Schr\u00f6der et al., 2018)" }, "properties" : {  }, "schema" : "https://github.com/citation-style-language/schema/raw/master/csl-citation.json" }</w:instrText>
      </w:r>
      <w:r>
        <w:rPr>
          <w:rFonts w:ascii="Times New Roman" w:hAnsi="Times New Roman"/>
          <w:color w:val="auto"/>
          <w:sz w:val="24"/>
          <w:szCs w:val="24"/>
        </w:rPr>
        <w:fldChar w:fldCharType="separate"/>
      </w:r>
      <w:r>
        <w:rPr>
          <w:rFonts w:ascii="Times New Roman" w:hAnsi="Times New Roman"/>
          <w:noProof/>
          <w:color w:val="auto"/>
          <w:sz w:val="24"/>
          <w:szCs w:val="24"/>
        </w:rPr>
        <w:t>(Schröder et al., 2018)</w:t>
      </w:r>
      <w:r>
        <w:rPr>
          <w:rFonts w:ascii="Times New Roman" w:hAnsi="Times New Roman"/>
          <w:color w:val="auto"/>
          <w:sz w:val="24"/>
          <w:szCs w:val="24"/>
        </w:rPr>
        <w:fldChar w:fldCharType="end"/>
      </w:r>
      <w:r>
        <w:rPr>
          <w:rFonts w:ascii="Times New Roman" w:hAnsi="Times New Roman"/>
          <w:color w:val="auto"/>
          <w:sz w:val="24"/>
          <w:szCs w:val="24"/>
        </w:rPr>
        <w:t xml:space="preserve">. Including neglected and upgrading marginal sites will be unavoidable and the gentle management of such sites indispensable to maintain or even improve soil quality, functionality, and health and thus to contribute to a more sustainable agriculture </w:t>
      </w:r>
      <w:r>
        <w:rPr>
          <w:rFonts w:ascii="Times New Roman" w:hAnsi="Times New Roman"/>
          <w:color w:val="auto"/>
          <w:sz w:val="24"/>
          <w:szCs w:val="24"/>
        </w:rPr>
        <w:fldChar w:fldCharType="begin" w:fldLock="1"/>
      </w:r>
      <w:r>
        <w:rPr>
          <w:rFonts w:ascii="Times New Roman" w:hAnsi="Times New Roman"/>
          <w:color w:val="auto"/>
          <w:sz w:val="24"/>
          <w:szCs w:val="24"/>
        </w:rPr>
        <w:instrText>ADDIN CSL_CITATION { "citationItems" : [ { "id" : "ITEM-1", "itemData" : { "DOI" : "10.1002/fes3.96", "ISSN" : "20483694", "author" : [ { "dropping-particle" : "", "family" : "Lal", "given" : "Rattan", "non-dropping-particle" : "", "parse-names" : false, "suffix" : "" } ], "container-title" : "Food and Energy Security", "id" : "ITEM-1", "issue" : "4", "issued" : { "date-parts" : [ [ "2016", "11", "1" ] ] }, "page" : "212-222", "title" : "Soil health and carbon management", "type" : "article-journal", "volume" : "5" }, "uris" : [ "http://www.mendeley.com/documents/?uuid=8cd50821-ab3d-3156-a8cb-a96f45b13169" ] } ], "mendeley" : { "formattedCitation" : "(Lal, 2016)", "manualFormatting" : "(Lal, 2016)", "plainTextFormattedCitation" : "(Lal, 2016)", "previouslyFormattedCitation" : "(Lal, 2016)" }, "properties" : {  }, "schema" : "https://github.com/citation-style-language/schema/raw/master/csl-citation.json" }</w:instrText>
      </w:r>
      <w:r>
        <w:rPr>
          <w:rFonts w:ascii="Times New Roman" w:hAnsi="Times New Roman"/>
          <w:color w:val="auto"/>
          <w:sz w:val="24"/>
          <w:szCs w:val="24"/>
        </w:rPr>
        <w:fldChar w:fldCharType="separate"/>
      </w:r>
      <w:r>
        <w:rPr>
          <w:rFonts w:ascii="Times New Roman" w:hAnsi="Times New Roman"/>
          <w:noProof/>
          <w:color w:val="auto"/>
          <w:sz w:val="24"/>
          <w:szCs w:val="24"/>
        </w:rPr>
        <w:t>(Lal, 2016, Schröder et al., 2019)</w:t>
      </w:r>
      <w:r>
        <w:rPr>
          <w:rFonts w:ascii="Times New Roman" w:hAnsi="Times New Roman"/>
          <w:color w:val="auto"/>
          <w:sz w:val="24"/>
          <w:szCs w:val="24"/>
        </w:rPr>
        <w:fldChar w:fldCharType="end"/>
      </w:r>
      <w:r>
        <w:rPr>
          <w:rFonts w:ascii="Times New Roman" w:hAnsi="Times New Roman"/>
          <w:color w:val="auto"/>
          <w:sz w:val="24"/>
          <w:szCs w:val="24"/>
        </w:rPr>
        <w:t xml:space="preserve">. </w:t>
      </w:r>
    </w:p>
    <w:p>
      <w:pPr>
        <w:pStyle w:val="MDPI31text"/>
        <w:spacing w:line="360" w:lineRule="auto"/>
        <w:rPr>
          <w:rFonts w:ascii="Times New Roman" w:hAnsi="Times New Roman"/>
          <w:color w:val="auto"/>
          <w:sz w:val="24"/>
          <w:szCs w:val="24"/>
        </w:rPr>
      </w:pPr>
    </w:p>
    <w:p>
      <w:pPr>
        <w:pStyle w:val="MDPI31text"/>
        <w:spacing w:line="360" w:lineRule="auto"/>
        <w:ind w:firstLine="0"/>
        <w:rPr>
          <w:rFonts w:ascii="Times New Roman" w:hAnsi="Times New Roman"/>
          <w:color w:val="auto"/>
          <w:sz w:val="24"/>
          <w:szCs w:val="24"/>
        </w:rPr>
      </w:pPr>
      <w:r>
        <w:rPr>
          <w:rFonts w:ascii="Times New Roman" w:hAnsi="Times New Roman"/>
          <w:color w:val="auto"/>
          <w:sz w:val="24"/>
          <w:szCs w:val="24"/>
        </w:rPr>
        <w:t xml:space="preserve">In contrast, mineral fertilizers have been used since decades to increase plant production in conventional farming with diverse effects on fertility and physical properties of soils </w:t>
      </w:r>
      <w:r>
        <w:rPr>
          <w:rFonts w:ascii="Times New Roman" w:hAnsi="Times New Roman"/>
          <w:color w:val="auto"/>
          <w:sz w:val="24"/>
          <w:szCs w:val="24"/>
        </w:rPr>
        <w:fldChar w:fldCharType="begin" w:fldLock="1"/>
      </w:r>
      <w:r>
        <w:rPr>
          <w:rFonts w:ascii="Times New Roman" w:hAnsi="Times New Roman"/>
          <w:color w:val="auto"/>
          <w:sz w:val="24"/>
          <w:szCs w:val="24"/>
        </w:rPr>
        <w:instrText>ADDIN CSL_CITATION { "citationItems" : [ { "id" : "ITEM-1", "itemData" : { "ISSN" : "0960-8524", "author" : [ { "dropping-particle" : "", "family" : "Aggelides", "given" : "S. M.", "non-dropping-particle" : "", "parse-names" : false, "suffix" : "" }, { "dropping-particle" : "", "family" : "Londra", "given" : "P. A.", "non-dropping-particle" : "", "parse-names" : false, "suffix" : "" } ], "container-title" : "Bioresource Technology", "id" : "ITEM-1", "issue" : "3", "issued" : { "date-parts" : [ [ "2000" ] ] }, "number-of-pages" : "253-259", "publisher" : "Elsevier Science", "title" : "Bioresource technology.", "type" : "book", "volume" : "71" }, "uris" : [ "http://www.mendeley.com/documents/?uuid=5b5d9254-065b-31d4-8128-b2732418af23" ] } ], "mendeley" : { "formattedCitation" : "(Aggelides and Londra, 2000)", "plainTextFormattedCitation" : "(Aggelides and Londra, 2000)", "previouslyFormattedCitation" : "(Aggelides and Londra, 2000)" }, "properties" : {  }, "schema" : "https://github.com/citation-style-language/schema/raw/master/csl-citation.json" }</w:instrText>
      </w:r>
      <w:r>
        <w:rPr>
          <w:rFonts w:ascii="Times New Roman" w:hAnsi="Times New Roman"/>
          <w:color w:val="auto"/>
          <w:sz w:val="24"/>
          <w:szCs w:val="24"/>
        </w:rPr>
        <w:fldChar w:fldCharType="separate"/>
      </w:r>
      <w:r>
        <w:rPr>
          <w:rFonts w:ascii="Times New Roman" w:hAnsi="Times New Roman"/>
          <w:noProof/>
          <w:color w:val="auto"/>
          <w:sz w:val="24"/>
          <w:szCs w:val="24"/>
        </w:rPr>
        <w:t>(Aggelides and Londra, 2000, Ahmed et al., 2017)</w:t>
      </w:r>
      <w:r>
        <w:rPr>
          <w:rFonts w:ascii="Times New Roman" w:hAnsi="Times New Roman"/>
          <w:color w:val="auto"/>
          <w:sz w:val="24"/>
          <w:szCs w:val="24"/>
        </w:rPr>
        <w:fldChar w:fldCharType="end"/>
      </w:r>
      <w:r>
        <w:rPr>
          <w:rFonts w:ascii="Times New Roman" w:hAnsi="Times New Roman"/>
          <w:color w:val="auto"/>
          <w:sz w:val="24"/>
          <w:szCs w:val="24"/>
        </w:rPr>
        <w:t xml:space="preserve">. To mitigate resulting negative effects, techniques have to be developed or rediscovered to replace or at least minimize the input of inorganic fertilizer to commonly used agricultural farmlands and also to lower the release of nitrate-N into groundwater (EC, 2000). Therefore, undersowing of leguminous species (Schröder et al., 2008), intercropping of faba bean (Fan et al., 2006), incorporation of leguminous plant residues </w:t>
      </w:r>
      <w:r>
        <w:rPr>
          <w:rFonts w:ascii="Times New Roman" w:hAnsi="Times New Roman"/>
          <w:color w:val="auto"/>
          <w:sz w:val="24"/>
          <w:szCs w:val="24"/>
        </w:rPr>
        <w:fldChar w:fldCharType="begin" w:fldLock="1"/>
      </w:r>
      <w:r>
        <w:rPr>
          <w:rFonts w:ascii="Times New Roman" w:hAnsi="Times New Roman"/>
          <w:color w:val="auto"/>
          <w:sz w:val="24"/>
          <w:szCs w:val="24"/>
        </w:rPr>
        <w:instrText>ADDIN CSL_CITATION { "citationItems" : [ { "id" : "ITEM-1", "itemData" : { "DOI" : "10.1016/J.EJA.2018.02.001", "ISSN" : "1161-0301", "abstract" : "The organic olive orchard represents an economic opportunity for certain rural areas that are not very agriculturally productive. Those are usually mountainous areas, with high slopes and acid shallow soils with little organic matter. The implementation of a legume cover crop in these organic olive orchards would reduce erosive processes and increase the amount of nitrogen in the soil. The objective of this study was to evaluate, during three cropping seasons (2010\u20132013), the possibilities of implantation and behaviour of different species of leguminous plants as a cover crop in the organic olive orchard, estimating their capacity to protect the soil, increasing the amount of nitrogen in soil when the tree most needs it and determining the proper management of the plant residues of these covers during the decomposition process that maximizes this contribution. The results obtained indicate that Vicia ervilia was the legume that presented the best behaviour in the increase of the nitrate content in the soil. Regarding the soil management system, the use of the residues obtained by the process of field mowing increased the soil nitrate either under no-tillage and tillage system. Nevertheless, the nitrate content was higher in tilled soils than in those where covers were only left on the surface. In May of the second season, V. ervilia accumulated 85\u202fkg\u202fha\u22121 of nitrate in the first 20\u202fcm of soil in tillage, being 40\u202fkg\u202fha\u22121 in the no-tillage system. Regarding the protection of soil against erosive agents, none of the studied species were effective in protecting the soil until the next sowing.", "author" : [ { "dropping-particle" : "", "family" : "Ord\u00f3\u00f1ez-Fern\u00e1ndez", "given" : "Rafaela", "non-dropping-particle" : "", "parse-names" : false, "suffix" : "" }, { "dropping-particle" : "", "family" : "Repullo-Ruib\u00e9rriz de Torres", "given" : "Miguel Angel", "non-dropping-particle" : "", "parse-names" : false, "suffix" : "" }, { "dropping-particle" : "", "family" : "M\u00e1rquez-Garc\u00eda", "given" : "Javier", "non-dropping-particle" : "", "parse-names" : false, "suffix" : "" }, { "dropping-particle" : "", "family" : "Moreno-Garc\u00eda", "given" : "Manuel", "non-dropping-particle" : "", "parse-names" : false, "suffix" : "" }, { "dropping-particle" : "", "family" : "Carbonell-Bojollo", "given" : "Rosa M.", "non-dropping-particle" : "", "parse-names" : false, "suffix" : "" } ], "container-title" : "European Journal of Agronomy", "id" : "ITEM-1", "issued" : { "date-parts" : [ [ "2018", "4", "1" ] ] }, "page" : "1-13", "publisher" : "Elsevier", "title" : "Legumes used as cover crops to reduce fertilisation problems improving soil nitrate in an organic orchard", "type" : "article-journal", "volume" : "95" }, "uris" : [ "http://www.mendeley.com/documents/?uuid=4517de18-fd4c-3250-9900-c6d31549ccf9" ] } ], "mendeley" : { "formattedCitation" : "(Ord\u00f3\u00f1ez-Fern\u00e1ndez et al., 2018)", "plainTextFormattedCitation" : "(Ord\u00f3\u00f1ez-Fern\u00e1ndez et al., 2018)", "previouslyFormattedCitation" : "(Ord\u00f3\u00f1ez-Fern\u00e1ndez et al., 2018)" }, "properties" : {  }, "schema" : "https://github.com/citation-style-language/schema/raw/master/csl-citation.json" }</w:instrText>
      </w:r>
      <w:r>
        <w:rPr>
          <w:rFonts w:ascii="Times New Roman" w:hAnsi="Times New Roman"/>
          <w:color w:val="auto"/>
          <w:sz w:val="24"/>
          <w:szCs w:val="24"/>
        </w:rPr>
        <w:fldChar w:fldCharType="separate"/>
      </w:r>
      <w:r>
        <w:rPr>
          <w:rFonts w:ascii="Times New Roman" w:hAnsi="Times New Roman"/>
          <w:noProof/>
          <w:color w:val="auto"/>
          <w:sz w:val="24"/>
          <w:szCs w:val="24"/>
        </w:rPr>
        <w:t>(Ordóñez-Fernández et al., 2018)</w:t>
      </w:r>
      <w:r>
        <w:rPr>
          <w:rFonts w:ascii="Times New Roman" w:hAnsi="Times New Roman"/>
          <w:color w:val="auto"/>
          <w:sz w:val="24"/>
          <w:szCs w:val="24"/>
        </w:rPr>
        <w:fldChar w:fldCharType="end"/>
      </w:r>
      <w:r>
        <w:rPr>
          <w:rFonts w:ascii="Times New Roman" w:hAnsi="Times New Roman"/>
          <w:color w:val="auto"/>
          <w:sz w:val="24"/>
          <w:szCs w:val="24"/>
        </w:rPr>
        <w:t xml:space="preserve"> as well as organic amendments have been proven to be beneficial and also to enhance crop yield (Diacono and Montemurro, 2011, Scotti et al., 2015, Lori et al., 2018). </w:t>
      </w:r>
    </w:p>
    <w:p>
      <w:pPr>
        <w:pStyle w:val="MDPI31text"/>
        <w:spacing w:line="360" w:lineRule="auto"/>
        <w:ind w:firstLine="0"/>
        <w:rPr>
          <w:rFonts w:ascii="Times New Roman" w:hAnsi="Times New Roman"/>
          <w:b/>
          <w:color w:val="auto"/>
          <w:sz w:val="24"/>
          <w:szCs w:val="24"/>
        </w:rPr>
      </w:pPr>
    </w:p>
    <w:p>
      <w:pPr>
        <w:pStyle w:val="MDPI31text"/>
        <w:spacing w:line="360" w:lineRule="auto"/>
        <w:ind w:firstLine="0"/>
        <w:rPr>
          <w:rFonts w:ascii="Times New Roman" w:hAnsi="Times New Roman"/>
          <w:color w:val="auto"/>
          <w:sz w:val="24"/>
          <w:szCs w:val="24"/>
        </w:rPr>
      </w:pPr>
      <w:r>
        <w:rPr>
          <w:rFonts w:ascii="Times New Roman" w:hAnsi="Times New Roman"/>
          <w:color w:val="auto"/>
          <w:sz w:val="24"/>
          <w:szCs w:val="24"/>
        </w:rPr>
        <w:t xml:space="preserve">In addition, it will be inevitable to convert neglected and marginal land into productive arable land. Even the conversion of poor grassland into economically attractive cropland may be considered if it can be reached in a sustainable manner. To do this, nutrient pools need to be stabilized and the prevailing bacterial community structures and activities have to be maintained or even enhanced. It will be essential to face possible negative effects following grassland break-up like increased nitrogen losses, due to nitrate leaching and nitrous oxide emissions, following the mineralization of soil organic nitrogen and the decomposition of grass residues (Buchen et al., 2017). To compensate these effects, intercropping of faba bean seems to be promising since it not only facilitates atmospheric nitrogen fixation and thus improves soil fertility (Stagnari et al., 2017) but also reduces nitrate leaching if it is used as cover crop (Plaza-Bonilla et al., 2015). However, little is known about the influence of intercropping legumes and their later incorporation during grassland conversion on bacterial community structure. </w:t>
      </w:r>
    </w:p>
    <w:p>
      <w:pPr>
        <w:pStyle w:val="MDPI31text"/>
        <w:spacing w:line="360" w:lineRule="auto"/>
        <w:ind w:firstLine="0"/>
        <w:rPr>
          <w:rFonts w:ascii="Times New Roman" w:hAnsi="Times New Roman"/>
          <w:color w:val="auto"/>
          <w:sz w:val="24"/>
          <w:szCs w:val="24"/>
        </w:rPr>
      </w:pPr>
    </w:p>
    <w:p>
      <w:pPr>
        <w:pStyle w:val="MDPI31text"/>
        <w:spacing w:line="360" w:lineRule="auto"/>
        <w:ind w:firstLine="0"/>
        <w:rPr>
          <w:rFonts w:ascii="Times New Roman" w:hAnsi="Times New Roman"/>
          <w:color w:val="auto"/>
          <w:sz w:val="24"/>
          <w:szCs w:val="24"/>
        </w:rPr>
      </w:pPr>
      <w:r>
        <w:rPr>
          <w:rFonts w:ascii="Times New Roman" w:hAnsi="Times New Roman"/>
          <w:color w:val="auto"/>
          <w:sz w:val="24"/>
          <w:szCs w:val="24"/>
        </w:rPr>
        <w:t xml:space="preserve">Several studies revealed the importance of bacterial community structure on ecosystem services such as nutrient cycling in soil </w:t>
      </w:r>
      <w:r>
        <w:rPr>
          <w:rFonts w:ascii="Times New Roman" w:hAnsi="Times New Roman"/>
          <w:color w:val="auto"/>
          <w:sz w:val="24"/>
          <w:szCs w:val="24"/>
        </w:rPr>
        <w:fldChar w:fldCharType="begin" w:fldLock="1"/>
      </w:r>
      <w:r>
        <w:rPr>
          <w:rFonts w:ascii="Times New Roman" w:hAnsi="Times New Roman"/>
          <w:color w:val="auto"/>
          <w:sz w:val="24"/>
          <w:szCs w:val="24"/>
        </w:rPr>
        <w:instrText>ADDIN CSL_CITATION { "citationItems" : [ { "id" : "ITEM-1", "itemData" : { "DOI" : "10.1038/srep33696", "ISSN" : "2045-2322", "PMID" : "27650273", "abstract" : "Soil bacteria provide a large range of ecosystem services such as nutrient cycling. Despite their important role in soil systems, compositional and functional responses of bacterial communities to different land use and management regimes are not fully understood. Here, we assessed soil bacterial communities in 150 forest and 150 grassland soils derived from three German regions by pyrotag sequencing of 16S rRNA genes. Land use type (forest and grassland) and soil edaphic properties strongly affected bacterial community structure and function, whereas management regime had a minor effect. In addition, a separation of soil bacterial communities by sampling region was encountered. Soil pH was the best predictor for bacterial community structure, diversity and function. The application of multinomial log-linear models revealed distinct responses of abundant bacterial groups towards pH. Predicted functional profiles revealed that differences in land use not only select for distinct bacterial populations but also for specific functional traits. The combination of 16S rRNA data and corresponding functional profiles provided comprehensive insights into compositional and functional adaptations to changing environmental conditions associated with differences in land use and management.", "author" : [ { "dropping-particle" : "", "family" : "Kaiser", "given" : "Kristin", "non-dropping-particle" : "", "parse-names" : false, "suffix" : "" }, { "dropping-particle" : "", "family" : "Wemheuer", "given" : "Bernd", "non-dropping-particle" : "", "parse-names" : false, "suffix" : "" }, { "dropping-particle" : "", "family" : "Korolkow", "given" : "Vera", "non-dropping-particle" : "", "parse-names" : false, "suffix" : "" }, { "dropping-particle" : "", "family" : "Wemheuer", "given" : "Franziska", "non-dropping-particle" : "", "parse-names" : false, "suffix" : "" }, { "dropping-particle" : "", "family" : "Nacke", "given" : "Heiko", "non-dropping-particle" : "", "parse-names" : false, "suffix" : "" }, { "dropping-particle" : "", "family" : "Sch\u00f6ning", "given" : "Ingo", "non-dropping-particle" : "", "parse-names" : false, "suffix" : "" }, { "dropping-particle" : "", "family" : "Schrumpf", "given" : "Marion", "non-dropping-particle" : "", "parse-names" : false, "suffix" : "" }, { "dropping-particle" : "", "family" : "Daniel", "given" : "Rolf", "non-dropping-particle" : "", "parse-names" : false, "suffix" : "" } ], "container-title" : "Scientific reports", "id" : "ITEM-1", "issued" : { "date-parts" : [ [ "2016", "9", "21" ] ] }, "page" : "33696", "publisher" : "Nature Publishing Group", "title" : "Driving forces of soil bacterial community structure, diversity, and function in temperate grasslands and forests.", "type" : "article-journal", "volume" : "6" }, "uris" : [ "http://www.mendeley.com/documents/?uuid=67c084b0-b5ca-3b86-bdc3-8bdfe89e7212" ] }, { "id" : "ITEM-2", "itemData" : { "DOI" : "10.1007/s11104-009-9988-y", "ISSN" : "0032-079X", "author" : [ { "dropping-particle" : "", "family" : "Zhong", "given" : "Wenhui", "non-dropping-particle" : "", "parse-names" : false, "suffix" : "" }, { "dropping-particle" : "", "family" : "Gu", "given" : "Ting", "non-dropping-particle" : "", "parse-names" : false, "suffix" : "" }, { "dropping-particle" : "", "family" : "Wang", "given" : "Wei", "non-dropping-particle" : "", "parse-names" : false, "suffix" : "" }, { "dropping-particle" : "", "family" : "Zhang", "given" : "Bin", "non-dropping-particle" : "", "parse-names" : false, "suffix" : "" }, { "dropping-particle" : "", "family" : "Lin", "given" : "Xiangui", "non-dropping-particle" : "", "parse-names" : false, "suffix" : "" }, { "dropping-particle" : "", "family" : "Huang", "given" : "Qianru", "non-dropping-particle" : "", "parse-names" : false, "suffix" : "" }, { "dropping-particle" : "", "family" : "Shen", "given" : "Weishou", "non-dropping-particle" : "", "parse-names" : false, "suffix" : "" } ], "container-title" : "Plant and Soil", "id" : "ITEM-2", "issue" : "1-2", "issued" : { "date-parts" : [ [ "2010", "1", "23" ] ] }, "page" : "511-522", "publisher" : "Springer Netherlands", "title" : "The effects of mineral fertilizer and organic manure on soil microbial community and diversity", "type" : "article-journal", "volume" : "326" }, "uris" : [ "http://www.mendeley.com/documents/?uuid=0e7a9d81-cf5a-36fe-a1a8-911799c8ce86" ] }, { "id" : "ITEM-3", "itemData" : { "DOI" : "10.1016/J.ECOLECON.2007.03.004", "ISSN" : "0921-8009", "abstract" : "The soil environment is likely the most complex biological community. Soil organisms are extremely diverse and contribute to a wide range of ecosystem services that are essential to the sustainable function of natural and managed ecosystems. The soil organism community can have direct and indirect impacts on land productivity. Direct impacts are those where specific organisms affect crop yield immediately. Indirect effects include those provided by soil organisms participating in carbon and nutrient cycles, soil structure modification and food web interactions that generate ecosystem services that ultimately affect productivity. Recognizing the great biological and functional diversity in the soil and the complexity of ecological interactions it becomes necessary to focus in this paper on soil biota that have a strong linkage to functions which underpin \u2018soil based\u2019 ecosystem services. Selected organisms from different functional groups (i.e. microsymbionts, decomposers, elemental transformers, soil ecosystem engineers, soil-borne pest and diseases, and microregulators) are used to illustrate the linkages of soil biota and ecosystem services essential to life on earth as well as with those associated with the provision of goods and the regulation of ecosystem processes. These services are not only essential to ecosystem function but also a critical resource for the sustainable management of agricultural ecosystems. Research opportunities and gaps related to methodological, experimental and conceptual approaches that may be helpful to address the challenge of linking soil biodiversity and function to the provision of ecosystem services and land productivity are discussed. These include: 1) integration of spatial variability research in soil ecology and a focus on \u2018hot spots\u2019 of biological activity, 2) using a selective functional group approach to study soil biota and function, 3) combining new and existing methodological approaches that link selected soil organisms, the temporal and spatial dynamics of their function, and their contribution to the provision of selected \u2018soil based' ecosystem services, 4) using understanding about hierarchical relationships to manage soil biota and function in cropping systems, 5) using local knowledge about plants as indicators of soil quality, remote sensing and GIS technologies, and plant-soil biota interactions to help understand the impacts of soil biota at landscape scale, and 6) developing land quality monitoring \u2026", "author" : [ { "dropping-particle" : "", "family" : "Barrios", "given" : "Edmundo", "non-dropping-particle" : "", "parse-names" : false, "suffix" : "" } ], "container-title" : "Ecological Economics", "id" : "ITEM-3", "issue" : "2", "issued" : { "date-parts" : [ [ "2007", "12", "15" ] ] }, "page" : "269-285", "publisher" : "Elsevier", "title" : "Soil biota, ecosystem services and land productivity", "type" : "article-journal", "volume" : "64" }, "uris" : [ "http://www.mendeley.com/documents/?uuid=0b8e9af3-963d-379c-a3ad-79988c0c5f41" ] } ], "mendeley" : { "formattedCitation" : "(Barrios, 2007; Kaiser et al., 2016; Zhong et al., 2010)", "manualFormatting" : "(Barrios, 2007, Kaiser et al., 2016 and Zhong et al., 2010)", "plainTextFormattedCitation" : "(Barrios, 2007; Kaiser et al., 2016; Zhong et al., 2010)", "previouslyFormattedCitation" : "(Barrios, 2007; Kaiser et al., 2016; Zhong et al., 2010)" }, "properties" : {  }, "schema" : "https://github.com/citation-style-language/schema/raw/master/csl-citation.json" }</w:instrText>
      </w:r>
      <w:r>
        <w:rPr>
          <w:rFonts w:ascii="Times New Roman" w:hAnsi="Times New Roman"/>
          <w:color w:val="auto"/>
          <w:sz w:val="24"/>
          <w:szCs w:val="24"/>
        </w:rPr>
        <w:fldChar w:fldCharType="separate"/>
      </w:r>
      <w:r>
        <w:rPr>
          <w:rFonts w:ascii="Times New Roman" w:hAnsi="Times New Roman"/>
          <w:noProof/>
          <w:color w:val="auto"/>
          <w:sz w:val="24"/>
          <w:szCs w:val="24"/>
        </w:rPr>
        <w:t>(Barrios, 2007, Zhong et al., 2010, Kaiser et al., 2016)</w:t>
      </w:r>
      <w:r>
        <w:rPr>
          <w:rFonts w:ascii="Times New Roman" w:hAnsi="Times New Roman"/>
          <w:color w:val="auto"/>
          <w:sz w:val="24"/>
          <w:szCs w:val="24"/>
        </w:rPr>
        <w:fldChar w:fldCharType="end"/>
      </w:r>
      <w:r>
        <w:rPr>
          <w:rFonts w:ascii="Times New Roman" w:hAnsi="Times New Roman"/>
          <w:color w:val="auto"/>
          <w:sz w:val="24"/>
          <w:szCs w:val="24"/>
        </w:rPr>
        <w:t xml:space="preserve">. It is crucial to know that climate </w:t>
      </w:r>
      <w:r>
        <w:rPr>
          <w:rFonts w:ascii="Times New Roman" w:hAnsi="Times New Roman"/>
          <w:noProof/>
          <w:color w:val="auto"/>
          <w:sz w:val="24"/>
          <w:szCs w:val="24"/>
        </w:rPr>
        <w:t>(</w:t>
      </w:r>
      <w:r>
        <w:rPr>
          <w:rFonts w:ascii="Times New Roman" w:hAnsi="Times New Roman"/>
          <w:color w:val="auto"/>
          <w:sz w:val="24"/>
          <w:szCs w:val="24"/>
        </w:rPr>
        <w:fldChar w:fldCharType="begin" w:fldLock="1"/>
      </w:r>
      <w:r>
        <w:rPr>
          <w:rFonts w:ascii="Times New Roman" w:hAnsi="Times New Roman"/>
          <w:color w:val="auto"/>
          <w:sz w:val="24"/>
          <w:szCs w:val="24"/>
        </w:rPr>
        <w:instrText>ADDIN CSL_CITATION { "citationItems" : [ { "id" : "ITEM-1", "itemData" : { "DOI" : "10.1038/ismej.2011.32", "ISSN" : "1751-7362", "PMID" : "21451582", "abstract" : "The soil microbiome is responsible for mediating key ecological processes; however, little is known about its sensitivity to climate change. Observed increases in global temperatures and alteration to rainfall patterns, due to anthropogenic release of greenhouse gases, will likely have a strong influence on soil microbial communities and ultimately the ecosystem services they provide. Therefore, it is vital to understand how soil microbial communities will respond to future climate change scenarios. To this end, we surveyed the abundance, diversity and structure of microbial communities over a 2-year period from a long-term in situ warming experiment that experienced a moderate natural drought. We found the warming treatment and soil water budgets strongly influence bacterial population size and diversity. In normal precipitation years, the warming treatment significantly increased microbial population size 40-150% but decreased diversity and significantly changed the composition of the community when compared with the unwarmed controls. However during drought conditions, the warming treatment significantly reduced soil moisture thereby creating unfavorable growth conditions that led to a 50-80% reduction in the microbial population size when compared with the control. Warmed plots also saw an increase in species richness, diversity and evenness; however, community composition was unaffected suggesting that few phylotypes may be active under these stressful conditions. Our results indicate that under warmed conditions, ecosystem water budget regulates the abundance and diversity of microbial populations and that rainfall timing is critical at the onset of drought for sustaining microbial populations.", "author" : [ { "dropping-particle" : "", "family" : "Sheik", "given" : "Cody S", "non-dropping-particle" : "", "parse-names" : false, "suffix" : "" }, { "dropping-particle" : "", "family" : "Beasley", "given" : "William Howard", "non-dropping-particle" : "", "parse-names" : false, "suffix" : "" }, { "dropping-particle" : "", "family" : "Elshahed", "given" : "Mostafa S", "non-dropping-particle" : "", "parse-names" : false, "suffix" : "" }, { "dropping-particle" : "", "family" : "Zhou", "given" : "Xuhui", "non-dropping-particle" : "", "parse-names" : false, "suffix" : "" }, { "dropping-particle" : "", "family" : "Luo", "given" : "Yiqi", "non-dropping-particle" : "", "parse-names" : false, "suffix" : "" }, { "dropping-particle" : "", "family" : "Krumholz", "given" : "Lee R", "non-dropping-particle" : "", "parse-names" : false, "suffix" : "" } ], "container-title" : "The ISME Journal", "id" : "ITEM-1", "issue" : "10", "issued" : { "date-parts" : [ [ "2011", "10", "31" ] ] }, "page" : "1692-1700", "title" : "Effect of warming and drought on grassland microbial communities", "type" : "article-journal", "volume" : "5" }, "uris" : [ "http://www.mendeley.com/documents/?uuid=700e98e8-fcdd-34dd-96ce-fab3c071aa6f" ] } ], "mendeley" : { "formattedCitation" : "(Sheik et al., 2011)", "manualFormatting" : "Sheik and co-workers (2011)", "plainTextFormattedCitation" : "(Sheik et al., 2011)", "previouslyFormattedCitation" : "(Sheik et al., 2011)" }, "properties" : {  }, "schema" : "https://github.com/citation-style-language/schema/raw/master/csl-citation.json" }</w:instrText>
      </w:r>
      <w:r>
        <w:rPr>
          <w:rFonts w:ascii="Times New Roman" w:hAnsi="Times New Roman"/>
          <w:color w:val="auto"/>
          <w:sz w:val="24"/>
          <w:szCs w:val="24"/>
        </w:rPr>
        <w:fldChar w:fldCharType="separate"/>
      </w:r>
      <w:r>
        <w:rPr>
          <w:rFonts w:ascii="Times New Roman" w:hAnsi="Times New Roman"/>
          <w:noProof/>
          <w:color w:val="auto"/>
          <w:sz w:val="24"/>
          <w:szCs w:val="24"/>
        </w:rPr>
        <w:t>Sheik et al., 2011)</w:t>
      </w:r>
      <w:r>
        <w:rPr>
          <w:rFonts w:ascii="Times New Roman" w:hAnsi="Times New Roman"/>
          <w:color w:val="auto"/>
          <w:sz w:val="24"/>
          <w:szCs w:val="24"/>
        </w:rPr>
        <w:fldChar w:fldCharType="end"/>
      </w:r>
      <w:r>
        <w:rPr>
          <w:rFonts w:ascii="Times New Roman" w:hAnsi="Times New Roman"/>
          <w:color w:val="auto"/>
          <w:sz w:val="24"/>
          <w:szCs w:val="24"/>
        </w:rPr>
        <w:t xml:space="preserve"> and different land use intensities </w:t>
      </w:r>
      <w:r>
        <w:rPr>
          <w:rFonts w:ascii="Times New Roman" w:hAnsi="Times New Roman"/>
          <w:color w:val="auto"/>
          <w:sz w:val="24"/>
          <w:szCs w:val="24"/>
        </w:rPr>
        <w:fldChar w:fldCharType="begin" w:fldLock="1"/>
      </w:r>
      <w:r>
        <w:rPr>
          <w:rFonts w:ascii="Times New Roman" w:hAnsi="Times New Roman"/>
          <w:color w:val="auto"/>
          <w:sz w:val="24"/>
          <w:szCs w:val="24"/>
        </w:rPr>
        <w:instrText>ADDIN CSL_CITATION { "citationItems" : [ { "id" : "ITEM-1", "itemData" : { "DOI" : "10.3389/fpls.2017.00930", "ISSN" : "1664-462X", "abstract" : "In this study, we investigated the impact of different land use intensities on the root-associated microbiome of Dactylis glomerata (orchardgrass). For this purpose, eight sampling sites with different land use intensity levels but comparable soil properties were selected in the southwest of Germany. Experimental plots covered land use levels from natural grassland up to intensively managed meadows. We used 16S rRNA gene based barcoding to assess the plant-associated community structure in the endosphere, rhizosphere and bulk soil of D. glomerata. Samples were taken at the reproductive stage of the plant in early summer. Our data indicated that roots harbor a distinct bacterial community, which clearly differed from the microbiome of the rhizosphere and bulk soil. Our results revealed Pseudomonadaceae, Enterobacteriaceae and Comamonadaceae as the most abundant endophytes independently of land use intensity. Rhizosphere and bulk soil were dominated also by Proteobacteria, but the most abundant families differed from those obtained from root samples. In the soil, the effect of land use intensity was more pronounced compared to root endophytes leading to a clearly distinct pattern of bacterial communities under different land use intensities from rhizosphere and bulk soil vs. endophytes. Overall, a change of community structure on the plant-soil interface was observed, as the number of shared OTUs between all three compartments investigated increased with decreasing land use intensity. Thus, our findings suggest a stronger interaction of the plant with its surrounding soil under low land use intensity. Furthermore, the amount and quality of available nitrogen was identified as a major driver for shifts in the microbiome structure in all compartments.", "author" : [ { "dropping-particle" : "", "family" : "Estendorfer", "given" : "Jennifer", "non-dropping-particle" : "", "parse-names" : false, "suffix" : "" }, { "dropping-particle" : "", "family" : "Stempfhuber", "given" : "Barbara", "non-dropping-particle" : "", "parse-names" : false, "suffix" : "" }, { "dropping-particle" : "", "family" : "Haury", "given" : "Paula", "non-dropping-particle" : "", "parse-names" : false, "suffix" : "" }, { "dropping-particle" : "", "family" : "Vestergaard", "given" : "Gisle", "non-dropping-particle" : "", "parse-names" : false, "suffix" : "" }, { "dropping-particle" : "", "family" : "Rillig", "given" : "Matthias C.", "non-dropping-particle" : "", "parse-names" : false, "suffix" : "" }, { "dropping-particle" : "", "family" : "Joshi", "given" : "Jasmin", "non-dropping-particle" : "", "parse-names" : false, "suffix" : "" }, { "dropping-particle" : "", "family" : "Schr\u00f6der", "given" : "Peter", "non-dropping-particle" : "", "parse-names" : false, "suffix" : "" }, { "dropping-particle" : "", "family" : "Schloter", "given" : "Michael", "non-dropping-particle" : "", "parse-names" : false, "suffix" : "" } ], "container-title" : "Frontiers in Plant Science", "id" : "ITEM-1", "issued" : { "date-parts" : [ [ "2017", "6", "21" ] ] }, "title" : "The Influence of Land Use Intensity on the Plant-Associated Microbiome of Dactylis glomerata L.", "type" : "article-journal", "volume" : "8" }, "uris" : [ "http://www.mendeley.com/documents/?uuid=6c318af0-f9a3-35db-9893-faab00f845e5" ] } ], "mendeley" : { "formattedCitation" : "(Estendorfer et al., 2017)", "plainTextFormattedCitation" : "(Estendorfer et al., 2017)", "previouslyFormattedCitation" : "(Estendorfer et al., 2017)" }, "properties" : {  }, "schema" : "https://github.com/citation-style-language/schema/raw/master/csl-citation.json" }</w:instrText>
      </w:r>
      <w:r>
        <w:rPr>
          <w:rFonts w:ascii="Times New Roman" w:hAnsi="Times New Roman"/>
          <w:color w:val="auto"/>
          <w:sz w:val="24"/>
          <w:szCs w:val="24"/>
        </w:rPr>
        <w:fldChar w:fldCharType="separate"/>
      </w:r>
      <w:r>
        <w:rPr>
          <w:rFonts w:ascii="Times New Roman" w:hAnsi="Times New Roman"/>
          <w:noProof/>
          <w:color w:val="auto"/>
          <w:sz w:val="24"/>
          <w:szCs w:val="24"/>
        </w:rPr>
        <w:t>(Estendorfer et al., 2017)</w:t>
      </w:r>
      <w:r>
        <w:rPr>
          <w:rFonts w:ascii="Times New Roman" w:hAnsi="Times New Roman"/>
          <w:color w:val="auto"/>
          <w:sz w:val="24"/>
          <w:szCs w:val="24"/>
        </w:rPr>
        <w:fldChar w:fldCharType="end"/>
      </w:r>
      <w:r>
        <w:rPr>
          <w:rFonts w:ascii="Times New Roman" w:hAnsi="Times New Roman"/>
          <w:color w:val="auto"/>
          <w:sz w:val="24"/>
          <w:szCs w:val="24"/>
        </w:rPr>
        <w:t xml:space="preserve"> can change bacterial communities. Since the intervention in ecosystems (e.g. the conversion of grassland to arable land) can also disturb and change bacterial diversity and composition </w:t>
      </w:r>
      <w:r>
        <w:rPr>
          <w:rFonts w:ascii="Times New Roman" w:hAnsi="Times New Roman"/>
          <w:color w:val="auto"/>
          <w:sz w:val="24"/>
          <w:szCs w:val="24"/>
        </w:rPr>
        <w:fldChar w:fldCharType="begin" w:fldLock="1"/>
      </w:r>
      <w:r>
        <w:rPr>
          <w:rFonts w:ascii="Times New Roman" w:hAnsi="Times New Roman"/>
          <w:color w:val="auto"/>
          <w:sz w:val="24"/>
          <w:szCs w:val="24"/>
        </w:rPr>
        <w:instrText>ADDIN CSL_CITATION { "citationItems" : [ { "id" : "ITEM-1", "itemData" : { "DOI" : "10.1371/journal.pone.0099949", "ISSN" : "1932-6203", "abstract" : "Agriculture is facing a major challenge nowadays: to increase crop production for food and energy while preserving ecosystem functioning and soil quality. Argentine Pampas is one of the main world producers of crops and one of the main adopters of conservation agriculture. Changes in soil chemical and physical properties of Pampas soils due to different tillage systems have been deeply studied. Still, not much evidence has been reported on the effects of agricultural practices on Pampas soil microbiomes. The aim of our study was to investigate the effects of agricultural land use on community structure, composition and metabolic profiles on soil microbiomes of Argentine Pampas. We also compared the effects associated to conventional practices with the effects of no-tillage systems. Our results confirmed the impact on microbiome structure and composition due to agricultural practices. The phyla Verrucomicrobia, Plactomycetes, Actinobacteria, and Chloroflexi were more abundant in non cultivated soils while Gemmatimonadetes, Nitrospirae and WS3 were more abundant in cultivated soils. Effects on metabolic metagenomic profiles were also observed. The relative abundance of genes assigned to transcription, protein modification, nucleotide transport and metabolism, wall and membrane biogenesis and intracellular trafficking and secretion were higher in cultivated fertilized soils than in non cultivated soils. We also observed significant differences in microbiome structure and taxonomic composition between soils under conventional and no- tillage systems. Overall, our results suggest that agronomical land use and the type of tillage system have induced microbiomes to shift their life-history strategies. Microbiomes of cultivated fertilized soils (i.e. higher nutrient amendment) presented tendencies to copiotrophy while microbiomes of non cultivated homogenous soils appeared to have a more oligotrophic life-style. Additionally, we propose that conventional tillage systems may promote copiotrophy more than no-tillage systems by decreasing soil organic matter stability and therefore increasing nutrient availability.", "author" : [ { "dropping-particle" : "", "family" : "Carbonetto", "given" : "Bel\u00e9n", "non-dropping-particle" : "", "parse-names" : false, "suffix" : "" }, { "dropping-particle" : "", "family" : "Rascovan", "given" : "Nicol\u00e1s", "non-dropping-particle" : "", "parse-names" : false, "suffix" : "" }, { "dropping-particle" : "", "family" : "\u00c1lvarez", "given" : "Roberto", "non-dropping-particle" : "", "parse-names" : false, "suffix" : "" }, { "dropping-particle" : "", "family" : "Mentaberry", "given" : "Alejandro", "non-dropping-particle" : "", "parse-names" : false, "suffix" : "" }, { "dropping-particle" : "", "family" : "V\u00e1zquez", "given" : "Martin P.", "non-dropping-particle" : "", "parse-names" : false, "suffix" : "" } ], "container-title" : "PLoS ONE", "editor" : [ { "dropping-particle" : "", "family" : "Treseder", "given" : "Kathleen", "non-dropping-particle" : "", "parse-names" : false, "suffix" : "" } ], "id" : "ITEM-1", "issue" : "6", "issued" : { "date-parts" : [ [ "2014", "6", "12" ] ] }, "page" : "e99949", "publisher" : "Public Library of Science", "title" : "Structure, Composition and Metagenomic Profile of Soil Microbiomes Associated to Agricultural Land Use and Tillage Systems in Argentine Pampas", "type" : "article-journal", "volume" : "9" }, "uris" : [ "http://www.mendeley.com/documents/?uuid=f265f5a5-1d60-396b-864c-cc6ebbe8aa12" ] }, { "id" : "ITEM-2", "itemData" : { "DOI" : "10.1038/ismej.2014.210", "ISSN" : "1751-7362", "abstract" : "Distinct soil microbial diversity under long-term organic and conventional farming", "author" : [ { "dropping-particle" : "", "family" : "Hartmann", "given" : "Martin", "non-dropping-particle" : "", "parse-names" : false, "suffix" : "" }, { "dropping-particle" : "", "family" : "Frey", "given" : "Beat", "non-dropping-particle" : "", "parse-names" : false, "suffix" : "" }, { "dropping-particle" : "", "family" : "Mayer", "given" : "Jochen", "non-dropping-particle" : "", "parse-names" : false, "suffix" : "" }, { "dropping-particle" : "", "family" : "M\u00e4der", "given" : "Paul", "non-dropping-particle" : "", "parse-names" : false, "suffix" : "" }, { "dropping-particle" : "", "family" : "Widmer", "given" : "Franco", "non-dropping-particle" : "", "parse-names" : false, "suffix" : "" } ], "container-title" : "The ISME Journal", "id" : "ITEM-2", "issue" : "5", "issued" : { "date-parts" : [ [ "2015", "5", "31" ] ] }, "page" : "1177-1194", "publisher" : "Nature Publishing Group", "title" : "Distinct soil microbial diversity under long-term organic and conventional farming", "type" : "article-journal", "volume" : "9" }, "uris" : [ "http://www.mendeley.com/documents/?uuid=8be7f2ac-9195-3ee9-bd9e-4eaf02f269c5" ] }, { "id" : "ITEM-3", "itemData" : { "DOI" : "10.1007/s11356-013-1505-4", "ISSN" : "1614-7499", "PMID" : "23378260", "abstract" : "The reuse of treated wastewater (TWW) for irrigation is a practical solution for overcoming water scarcity, especially in arid and semiarid regions of the world. However, there are several potential environmental and health-related risks associated with this practice. One such risk stems from the fact that TWW irrigation may increase antibiotic resistance (AR) levels in soil bacteria, potentially contributing to the global propagation of clinical AR. Wastewater treatment plant (WWTP) effluents have been recognized as significant environmental AR reservoirs due to selective pressure generated by antibiotics and other compounds that are frequently detected in effluents. This review summarizes a myriad of recent studies that have assessed the impact of anthropogenic practices on AR in environmental bacterial communities, with specific emphasis on elucidating the potential effects of TWW irrigation on AR in the soil microbiome. Based on the current state of the art, we conclude that contradictory to freshwater environments where WWTP effluent influx tends to expand antibiotic-resistant bacteria (ARB) and antibiotic-resistant genes levels, TWW irrigation does not seem to impact AR levels in the soil microbiome. Although this conclusion is a cause for cautious optimism regarding the future implementation of TWW irrigation, we conclude that further studies aimed at assessing the scope of horizontal gene transfer between effluent-associated ARB and soil bacteria need to be further conducted before ruling out the possible contribution of TWW irrigation to antibiotic-resistant reservoirs in irrigated soils.", "author" : [ { "dropping-particle" : "", "family" : "Gatica", "given" : "Joao", "non-dropping-particle" : "", "parse-names" : false, "suffix" : "" }, { "dropping-particle" : "", "family" : "Cytryn", "given" : "Eddie", "non-dropping-particle" : "", "parse-names" : false, "suffix" : "" } ], "container-title" : "Environmental science and pollution research international", "id" : "ITEM-3", "issue" : "6", "issued" : { "date-parts" : [ [ "2013", "6" ] ] }, "page" : "3529-38", "publisher" : "Springer", "title" : "Impact of treated wastewater irrigation on antibiotic resistance in the soil microbiome.", "type" : "article-journal", "volume" : "20" }, "uris" : [ "http://www.mendeley.com/documents/?uuid=61fe35cf-892f-3868-a53d-b176c0597c12" ] } ], "mendeley" : { "formattedCitation" : "(Carbonetto et al., 2014; Gatica and Cytryn, 2013; Hartmann et al., 2015)", "manualFormatting" : "(Carbonetto et al., 2014, Gatica and Cytryn 2013 and Hartmann et al. 2015)", "plainTextFormattedCitation" : "(Carbonetto et al., 2014; Gatica and Cytryn, 2013; Hartmann et al., 2015)", "previouslyFormattedCitation" : "(Carbonetto et al., 2014; Gatica and Cytryn, 2013; Hartmann et al., 2015)" }, "properties" : {  }, "schema" : "https://github.com/citation-style-language/schema/raw/master/csl-citation.json" }</w:instrText>
      </w:r>
      <w:r>
        <w:rPr>
          <w:rFonts w:ascii="Times New Roman" w:hAnsi="Times New Roman"/>
          <w:color w:val="auto"/>
          <w:sz w:val="24"/>
          <w:szCs w:val="24"/>
        </w:rPr>
        <w:fldChar w:fldCharType="separate"/>
      </w:r>
      <w:r>
        <w:rPr>
          <w:rFonts w:ascii="Times New Roman" w:hAnsi="Times New Roman"/>
          <w:noProof/>
          <w:color w:val="auto"/>
          <w:sz w:val="24"/>
          <w:szCs w:val="24"/>
        </w:rPr>
        <w:t>(Gatica and Cytryn, 2013, Carbonetto et al., 2014, Hartmann et al., 2015)</w:t>
      </w:r>
      <w:r>
        <w:rPr>
          <w:rFonts w:ascii="Times New Roman" w:hAnsi="Times New Roman"/>
          <w:color w:val="auto"/>
          <w:sz w:val="24"/>
          <w:szCs w:val="24"/>
        </w:rPr>
        <w:fldChar w:fldCharType="end"/>
      </w:r>
      <w:r>
        <w:rPr>
          <w:rFonts w:ascii="Times New Roman" w:hAnsi="Times New Roman"/>
          <w:color w:val="auto"/>
          <w:sz w:val="24"/>
          <w:szCs w:val="24"/>
        </w:rPr>
        <w:t xml:space="preserve"> such conversion must be well planned and monitored. </w:t>
      </w:r>
    </w:p>
    <w:p>
      <w:pPr>
        <w:pStyle w:val="MDPI31text"/>
        <w:spacing w:line="360" w:lineRule="auto"/>
        <w:ind w:firstLine="0"/>
        <w:rPr>
          <w:rFonts w:ascii="Times New Roman" w:hAnsi="Times New Roman"/>
          <w:color w:val="auto"/>
          <w:sz w:val="24"/>
          <w:szCs w:val="24"/>
        </w:rPr>
      </w:pPr>
    </w:p>
    <w:p>
      <w:pPr>
        <w:pStyle w:val="MDPI31text"/>
        <w:spacing w:line="360" w:lineRule="auto"/>
        <w:ind w:firstLine="0"/>
        <w:rPr>
          <w:rFonts w:ascii="Times New Roman" w:hAnsi="Times New Roman"/>
          <w:color w:val="auto"/>
          <w:sz w:val="24"/>
          <w:szCs w:val="24"/>
        </w:rPr>
      </w:pPr>
      <w:r>
        <w:rPr>
          <w:rFonts w:ascii="Times New Roman" w:hAnsi="Times New Roman"/>
          <w:color w:val="auto"/>
          <w:sz w:val="24"/>
          <w:szCs w:val="24"/>
        </w:rPr>
        <w:t>Being part of an interdisciplinary project, we hypothesize that neglected land can be re-activated as high-value cropland without losses in nutrient pools or decreases in ecosystem services. To test this, the grassland of a small-scale dairy farm in southern Bavaria was converted into cropland and broad bean was used as intercrop</w:t>
      </w:r>
      <w:r>
        <w:rPr>
          <w:rFonts w:ascii="Times New Roman" w:hAnsi="Times New Roman"/>
          <w:sz w:val="24"/>
          <w:szCs w:val="24"/>
        </w:rPr>
        <w:t xml:space="preserve"> and later incorporated into the soil</w:t>
      </w:r>
      <w:r>
        <w:rPr>
          <w:rFonts w:ascii="Times New Roman" w:hAnsi="Times New Roman"/>
          <w:color w:val="auto"/>
          <w:sz w:val="24"/>
          <w:szCs w:val="24"/>
        </w:rPr>
        <w:t xml:space="preserve">. We aimed </w:t>
      </w:r>
      <w:r>
        <w:rPr>
          <w:rFonts w:ascii="Times New Roman" w:hAnsi="Times New Roman"/>
          <w:sz w:val="24"/>
          <w:szCs w:val="24"/>
        </w:rPr>
        <w:t xml:space="preserve">to </w:t>
      </w:r>
      <w:r>
        <w:rPr>
          <w:rFonts w:ascii="Times New Roman" w:hAnsi="Times New Roman"/>
          <w:color w:val="auto"/>
          <w:sz w:val="24"/>
          <w:szCs w:val="24"/>
        </w:rPr>
        <w:t>assess the early consequences of such land use change on nutrient availability and bacterial community structure</w:t>
      </w:r>
      <w:r>
        <w:rPr>
          <w:rFonts w:ascii="Times New Roman" w:hAnsi="Times New Roman"/>
          <w:sz w:val="24"/>
          <w:szCs w:val="24"/>
        </w:rPr>
        <w:t xml:space="preserve"> and thus to contribute to a more sustainable and intensified agriculture. </w:t>
      </w:r>
      <w:r>
        <w:rPr>
          <w:rFonts w:ascii="Times New Roman" w:hAnsi="Times New Roman"/>
          <w:color w:val="auto"/>
          <w:sz w:val="24"/>
          <w:szCs w:val="24"/>
        </w:rPr>
        <w:t>The</w:t>
      </w:r>
      <w:r>
        <w:rPr>
          <w:rFonts w:ascii="Times New Roman" w:hAnsi="Times New Roman"/>
          <w:sz w:val="24"/>
          <w:szCs w:val="24"/>
        </w:rPr>
        <w:t xml:space="preserve"> focus was hereby on </w:t>
      </w:r>
      <w:r>
        <w:rPr>
          <w:rFonts w:ascii="Times New Roman" w:hAnsi="Times New Roman"/>
          <w:color w:val="auto"/>
          <w:sz w:val="24"/>
          <w:szCs w:val="24"/>
        </w:rPr>
        <w:t>studying</w:t>
      </w:r>
      <w:r>
        <w:rPr>
          <w:rFonts w:ascii="Times New Roman" w:hAnsi="Times New Roman"/>
          <w:sz w:val="24"/>
          <w:szCs w:val="24"/>
        </w:rPr>
        <w:t xml:space="preserve"> the changes</w:t>
      </w:r>
      <w:r>
        <w:rPr>
          <w:rFonts w:ascii="Times New Roman" w:hAnsi="Times New Roman"/>
          <w:color w:val="auto"/>
          <w:sz w:val="24"/>
          <w:szCs w:val="24"/>
        </w:rPr>
        <w:t xml:space="preserve"> induced by</w:t>
      </w:r>
      <w:r>
        <w:rPr>
          <w:rFonts w:ascii="Times New Roman" w:hAnsi="Times New Roman"/>
          <w:sz w:val="24"/>
          <w:szCs w:val="24"/>
        </w:rPr>
        <w:t xml:space="preserve"> mineralization</w:t>
      </w:r>
      <w:r>
        <w:rPr>
          <w:rFonts w:ascii="Times New Roman" w:hAnsi="Times New Roman"/>
          <w:color w:val="auto"/>
          <w:sz w:val="24"/>
          <w:szCs w:val="24"/>
        </w:rPr>
        <w:t xml:space="preserve"> processes during grassland conversion, the nitrogen fixation of </w:t>
      </w:r>
      <w:r>
        <w:rPr>
          <w:rFonts w:ascii="Times New Roman" w:hAnsi="Times New Roman"/>
          <w:i/>
          <w:color w:val="auto"/>
          <w:sz w:val="24"/>
          <w:szCs w:val="24"/>
        </w:rPr>
        <w:t>V. faba</w:t>
      </w:r>
      <w:r>
        <w:rPr>
          <w:rFonts w:ascii="Times New Roman" w:hAnsi="Times New Roman"/>
          <w:color w:val="auto"/>
          <w:sz w:val="24"/>
          <w:szCs w:val="24"/>
        </w:rPr>
        <w:t>, and degradation processes after incorporating its residues into the soil. Finally, it was intended to provide enough nitrate-N for further cropping of arable plants and thus to replace the additional input of mineral fertilizer.</w:t>
      </w:r>
    </w:p>
    <w:p>
      <w:pPr>
        <w:pStyle w:val="MDPI31text"/>
        <w:spacing w:line="360" w:lineRule="auto"/>
        <w:ind w:firstLine="0"/>
        <w:rPr>
          <w:rFonts w:ascii="Times New Roman" w:hAnsi="Times New Roman"/>
          <w:color w:val="FF0000"/>
          <w:sz w:val="24"/>
          <w:szCs w:val="24"/>
        </w:rPr>
      </w:pPr>
    </w:p>
    <w:p>
      <w:pPr>
        <w:pStyle w:val="MDPI21heading1"/>
        <w:spacing w:line="360" w:lineRule="auto"/>
        <w:rPr>
          <w:rFonts w:ascii="Times New Roman" w:hAnsi="Times New Roman"/>
          <w:sz w:val="24"/>
          <w:szCs w:val="24"/>
        </w:rPr>
      </w:pPr>
      <w:r>
        <w:rPr>
          <w:rFonts w:ascii="Times New Roman" w:hAnsi="Times New Roman"/>
          <w:sz w:val="24"/>
          <w:szCs w:val="24"/>
        </w:rPr>
        <w:br w:type="page"/>
      </w:r>
      <w:r>
        <w:rPr>
          <w:rFonts w:ascii="Times New Roman" w:hAnsi="Times New Roman"/>
          <w:sz w:val="24"/>
          <w:szCs w:val="24"/>
          <w:lang w:eastAsia="zh-CN"/>
        </w:rPr>
        <w:t xml:space="preserve">2. </w:t>
      </w:r>
      <w:r>
        <w:rPr>
          <w:rFonts w:ascii="Times New Roman" w:hAnsi="Times New Roman"/>
          <w:sz w:val="24"/>
          <w:szCs w:val="24"/>
        </w:rPr>
        <w:t xml:space="preserve">Materials and Methods </w:t>
      </w:r>
    </w:p>
    <w:p>
      <w:pPr>
        <w:pStyle w:val="MDPI22heading2"/>
        <w:spacing w:line="360" w:lineRule="auto"/>
        <w:rPr>
          <w:rFonts w:ascii="Times New Roman" w:hAnsi="Times New Roman"/>
          <w:sz w:val="24"/>
          <w:szCs w:val="24"/>
        </w:rPr>
      </w:pPr>
      <w:r>
        <w:rPr>
          <w:rFonts w:ascii="Times New Roman" w:hAnsi="Times New Roman"/>
          <w:sz w:val="24"/>
          <w:szCs w:val="24"/>
        </w:rPr>
        <w:t xml:space="preserve">2.1. Site Description </w:t>
      </w:r>
    </w:p>
    <w:p>
      <w:pPr>
        <w:pStyle w:val="MDPI31text"/>
        <w:spacing w:line="360" w:lineRule="auto"/>
        <w:ind w:firstLine="0"/>
        <w:rPr>
          <w:rFonts w:ascii="Times New Roman" w:hAnsi="Times New Roman"/>
          <w:sz w:val="24"/>
          <w:szCs w:val="24"/>
        </w:rPr>
      </w:pPr>
      <w:r>
        <w:rPr>
          <w:rFonts w:ascii="Times New Roman" w:hAnsi="Times New Roman"/>
          <w:sz w:val="24"/>
          <w:szCs w:val="24"/>
        </w:rPr>
        <w:t xml:space="preserve">The study site is based at Martlhof, a traditional small-scale dairy farm, raising sheep and pigs on pasture, on former extensively used grassland, in Ostin am Tegernsee (Bavaria, Germany, 47° 44' 37.30" N and 11° 45' 38.32" E). The field trial (1 ha) is located 784 meters above sea level with a gently sloping relief. Climatic conditions are in the transition zone of the warm-temperate climate of Western Europe and the colder continental climate of Eastern Europe. A mean annual precipitation of 991 mm, a mean annual temperature of 7.5 °C, and a mean annual sunshine duration of 1571 h characterize the climate in this region. The site’s bedrock is calcareous, the colluvial topsoil contains 28.2 % sand, 43.1 % silt, and 28.8 % clay. Its texture has been classified as clayey loam with an average pH ranging from 5.2-5.6. </w:t>
      </w:r>
    </w:p>
    <w:p>
      <w:pPr>
        <w:pStyle w:val="MDPI22heading2"/>
        <w:spacing w:line="360" w:lineRule="auto"/>
        <w:rPr>
          <w:rFonts w:ascii="Times New Roman" w:hAnsi="Times New Roman"/>
          <w:sz w:val="24"/>
          <w:szCs w:val="24"/>
        </w:rPr>
      </w:pPr>
      <w:r>
        <w:rPr>
          <w:rFonts w:ascii="Times New Roman" w:hAnsi="Times New Roman"/>
          <w:sz w:val="24"/>
          <w:szCs w:val="24"/>
        </w:rPr>
        <w:t>2.2. Experimental Layout and Agricultural Management Practices</w:t>
      </w:r>
    </w:p>
    <w:p>
      <w:pPr>
        <w:pStyle w:val="MDPI31text"/>
        <w:spacing w:line="360" w:lineRule="auto"/>
        <w:ind w:firstLine="0"/>
        <w:rPr>
          <w:rFonts w:ascii="Times New Roman" w:hAnsi="Times New Roman"/>
          <w:sz w:val="24"/>
          <w:szCs w:val="24"/>
        </w:rPr>
      </w:pPr>
      <w:r>
        <w:rPr>
          <w:rFonts w:ascii="Times New Roman" w:hAnsi="Times New Roman"/>
          <w:sz w:val="24"/>
          <w:szCs w:val="24"/>
        </w:rPr>
        <w:t>To analyze the effects of grassland transformatio</w:t>
      </w:r>
      <w:r>
        <w:rPr>
          <w:rFonts w:ascii="Times New Roman" w:hAnsi="Times New Roman"/>
          <w:color w:val="auto"/>
          <w:sz w:val="24"/>
          <w:szCs w:val="24"/>
        </w:rPr>
        <w:t xml:space="preserve">n on bacterial community structure, a short-term field trial </w:t>
      </w:r>
      <w:r>
        <w:rPr>
          <w:rFonts w:ascii="Times New Roman" w:hAnsi="Times New Roman"/>
          <w:sz w:val="24"/>
          <w:szCs w:val="24"/>
        </w:rPr>
        <w:t xml:space="preserve">was started in May 2016. Therefore, the experimental field (32 x 32 m) </w:t>
      </w:r>
      <w:r>
        <w:rPr>
          <w:rFonts w:ascii="Times New Roman" w:hAnsi="Times New Roman"/>
          <w:color w:val="auto"/>
          <w:sz w:val="24"/>
          <w:szCs w:val="24"/>
        </w:rPr>
        <w:t>as a whole</w:t>
      </w:r>
      <w:r>
        <w:rPr>
          <w:rFonts w:ascii="Times New Roman" w:hAnsi="Times New Roman"/>
          <w:color w:val="FF0000"/>
          <w:sz w:val="24"/>
          <w:szCs w:val="24"/>
        </w:rPr>
        <w:t xml:space="preserve"> </w:t>
      </w:r>
      <w:r>
        <w:rPr>
          <w:rFonts w:ascii="Times New Roman" w:hAnsi="Times New Roman"/>
          <w:sz w:val="24"/>
          <w:szCs w:val="24"/>
        </w:rPr>
        <w:t xml:space="preserve">was subdivided into six subplots of 10.7 x 14 m (see Supplementary Figure S1). The six subplots (I, II, III, IV, V, and VI) were separated from the beginning of the experiment and complemented with four untreated grassland controls of 8 x 4 m size each. Randomized sampling was performed in the center of each plot to avoid transition effects between the subplots (composite of 12 subsamples). A phytosociological survey of the grassland was performed according to Ellenberg (1992). The Ellenberg indicator values (e.g. individuality, sociability, temperature, nitrogen) are given in Supplementary Table S1. </w:t>
      </w:r>
      <w:r>
        <w:rPr>
          <w:rFonts w:ascii="Times New Roman" w:hAnsi="Times New Roman"/>
          <w:color w:val="auto"/>
          <w:sz w:val="24"/>
          <w:szCs w:val="24"/>
        </w:rPr>
        <w:t>The</w:t>
      </w:r>
      <w:r>
        <w:rPr>
          <w:rFonts w:ascii="Times New Roman" w:hAnsi="Times New Roman"/>
          <w:sz w:val="24"/>
          <w:szCs w:val="24"/>
        </w:rPr>
        <w:t xml:space="preserve"> grass scar was mechanically mulched and the residual green cover was incorporated into the soil. </w:t>
      </w:r>
      <w:r>
        <w:rPr>
          <w:rFonts w:ascii="Times New Roman" w:hAnsi="Times New Roman"/>
          <w:color w:val="auto"/>
          <w:sz w:val="24"/>
          <w:szCs w:val="24"/>
        </w:rPr>
        <w:t>Following the milling of the top soil (12 cm) broad beans (</w:t>
      </w:r>
      <w:r>
        <w:rPr>
          <w:rFonts w:ascii="Times New Roman" w:hAnsi="Times New Roman"/>
          <w:i/>
          <w:color w:val="auto"/>
          <w:sz w:val="24"/>
          <w:szCs w:val="24"/>
        </w:rPr>
        <w:t>Vicia faba</w:t>
      </w:r>
      <w:r>
        <w:rPr>
          <w:rFonts w:ascii="Times New Roman" w:hAnsi="Times New Roman"/>
          <w:color w:val="auto"/>
          <w:sz w:val="24"/>
          <w:szCs w:val="24"/>
        </w:rPr>
        <w:t xml:space="preserve"> L.) were sown (200 seeds/m²) as cover crop. This was done to homogenize the field area, to facilitate biological fixation of nitrogen, and at the same time to avoid weed invasion and leaching of nutrients.</w:t>
      </w:r>
      <w:r>
        <w:rPr>
          <w:rFonts w:ascii="Times New Roman" w:hAnsi="Times New Roman"/>
          <w:sz w:val="24"/>
          <w:szCs w:val="24"/>
        </w:rPr>
        <w:t xml:space="preserve"> In April 2017, the leguminous plant residues were incorporated and in May the top soil was tilled to a depth of 18 cm using a three-furrow turning plough. After milling with a harrow, the field reached its final state of transition.</w:t>
      </w:r>
    </w:p>
    <w:p>
      <w:pPr>
        <w:pStyle w:val="MDPI22heading2"/>
        <w:spacing w:line="360" w:lineRule="auto"/>
        <w:rPr>
          <w:rFonts w:ascii="Times New Roman" w:hAnsi="Times New Roman"/>
          <w:sz w:val="24"/>
          <w:szCs w:val="24"/>
        </w:rPr>
      </w:pPr>
    </w:p>
    <w:p>
      <w:pPr>
        <w:pStyle w:val="MDPI22heading2"/>
        <w:spacing w:line="360" w:lineRule="auto"/>
        <w:rPr>
          <w:rFonts w:ascii="Times New Roman" w:hAnsi="Times New Roman"/>
          <w:sz w:val="24"/>
          <w:szCs w:val="24"/>
        </w:rPr>
      </w:pPr>
      <w:r>
        <w:rPr>
          <w:rFonts w:ascii="Times New Roman" w:hAnsi="Times New Roman"/>
          <w:sz w:val="24"/>
          <w:szCs w:val="24"/>
        </w:rPr>
        <w:t xml:space="preserve">2.3. Soil and Plant Sampling Procedure </w:t>
      </w:r>
    </w:p>
    <w:p>
      <w:pPr>
        <w:pStyle w:val="MDPI31text"/>
        <w:spacing w:line="360" w:lineRule="auto"/>
        <w:ind w:firstLine="0"/>
        <w:rPr>
          <w:rFonts w:ascii="Times New Roman" w:hAnsi="Times New Roman"/>
          <w:sz w:val="24"/>
          <w:szCs w:val="24"/>
        </w:rPr>
      </w:pPr>
      <w:r>
        <w:rPr>
          <w:rFonts w:ascii="Times New Roman" w:hAnsi="Times New Roman"/>
          <w:sz w:val="24"/>
          <w:szCs w:val="24"/>
        </w:rPr>
        <w:t xml:space="preserve">Soil sampling to analyze soil properties and bacterial community structure up to a depth of 20 cm was performed using a core sampler. Bacterial analysis was done for a total sample number of 20. Therefore, the 12 subsamples of each plot were pooled and homogenized. The samples were sieved (2 mm), frozen on dry ice and subsequently stored at -80 °C for later bacterial analysis. The soil samples used for analysis of nitrate, ammonia, total nitrogen bound, dissolved organic carbon and pH were stored at 4 °C. Moisture and temperature were measured on the field using a time domain reflectometer UMP-1 BTim (Umwelt-Geräte-Technik GmbH, Müncheberg, Germany). Sampling was performed at four different sampling dates. Sampling 1 (IG) in July 2016 describes the initial status of the grassland (Supplementary Figure S1). Sampling 2 (TP) was performed in November 2016 during the vegetative period of </w:t>
      </w:r>
      <w:r>
        <w:rPr>
          <w:rFonts w:ascii="Times New Roman" w:hAnsi="Times New Roman"/>
          <w:i/>
          <w:sz w:val="24"/>
          <w:szCs w:val="24"/>
        </w:rPr>
        <w:t>V. faba</w:t>
      </w:r>
      <w:r>
        <w:rPr>
          <w:rFonts w:ascii="Times New Roman" w:hAnsi="Times New Roman"/>
          <w:sz w:val="24"/>
          <w:szCs w:val="24"/>
        </w:rPr>
        <w:t xml:space="preserve"> and describes the transitional phase. Sampling 3 (FS) was conducted in June 2017, describing the final state of the conversion to arable plots after incorporation of the leguminous plant residues. Additionally, Sampling 4 (CG) was accomplished in August 2017 and describes the status of the grassland without any management practices and acts as control, directly adjacent to the converted plots. Additionally, in TP, six plant samples of </w:t>
      </w:r>
      <w:r>
        <w:rPr>
          <w:rFonts w:ascii="Times New Roman" w:hAnsi="Times New Roman"/>
          <w:i/>
          <w:sz w:val="24"/>
          <w:szCs w:val="24"/>
        </w:rPr>
        <w:t>V. faba</w:t>
      </w:r>
      <w:r>
        <w:rPr>
          <w:rFonts w:ascii="Times New Roman" w:hAnsi="Times New Roman"/>
          <w:sz w:val="24"/>
          <w:szCs w:val="24"/>
        </w:rPr>
        <w:t xml:space="preserve"> were taken from each plot to analyze the content of pigments (Chl </w:t>
      </w:r>
      <w:r>
        <w:rPr>
          <w:rFonts w:ascii="Times New Roman" w:hAnsi="Times New Roman"/>
          <w:i/>
          <w:sz w:val="24"/>
          <w:szCs w:val="24"/>
        </w:rPr>
        <w:t>a</w:t>
      </w:r>
      <w:r>
        <w:rPr>
          <w:rFonts w:ascii="Times New Roman" w:hAnsi="Times New Roman"/>
          <w:sz w:val="24"/>
          <w:szCs w:val="24"/>
        </w:rPr>
        <w:t xml:space="preserve">, Chl </w:t>
      </w:r>
      <w:r>
        <w:rPr>
          <w:rFonts w:ascii="Times New Roman" w:hAnsi="Times New Roman"/>
          <w:i/>
          <w:sz w:val="24"/>
          <w:szCs w:val="24"/>
        </w:rPr>
        <w:t>b</w:t>
      </w:r>
      <w:r>
        <w:rPr>
          <w:rFonts w:ascii="Times New Roman" w:hAnsi="Times New Roman"/>
          <w:sz w:val="24"/>
          <w:szCs w:val="24"/>
        </w:rPr>
        <w:t xml:space="preserve"> and total carotenoids) as well as the plant fresh weight and height.</w:t>
      </w:r>
    </w:p>
    <w:p>
      <w:pPr>
        <w:pStyle w:val="MDPI22heading2"/>
        <w:spacing w:line="360" w:lineRule="auto"/>
        <w:rPr>
          <w:rFonts w:ascii="Times New Roman" w:hAnsi="Times New Roman"/>
          <w:sz w:val="24"/>
          <w:szCs w:val="24"/>
        </w:rPr>
      </w:pPr>
      <w:r>
        <w:rPr>
          <w:rFonts w:ascii="Times New Roman" w:hAnsi="Times New Roman"/>
          <w:sz w:val="24"/>
          <w:szCs w:val="24"/>
        </w:rPr>
        <w:t>2.4. Nutrient stocks (DOC, TNb, Nitrate-N and Ammonium-N) and pH</w:t>
      </w:r>
    </w:p>
    <w:p>
      <w:pPr>
        <w:pStyle w:val="MDPI31text"/>
        <w:spacing w:line="360" w:lineRule="auto"/>
        <w:ind w:firstLine="0"/>
        <w:rPr>
          <w:rFonts w:ascii="Times New Roman" w:hAnsi="Times New Roman"/>
          <w:sz w:val="24"/>
          <w:szCs w:val="24"/>
        </w:rPr>
      </w:pPr>
      <w:r>
        <w:rPr>
          <w:rFonts w:ascii="Times New Roman" w:hAnsi="Times New Roman"/>
          <w:sz w:val="24"/>
          <w:szCs w:val="24"/>
        </w:rPr>
        <w:t>Dissolved organic carbon (DOC) and total nitrogen bound (TNb) in bulk soil were extracted from 5 g of field fresh samples using 20 mL of 0.01 M CaCl</w:t>
      </w:r>
      <w:r>
        <w:rPr>
          <w:rFonts w:ascii="Times New Roman" w:hAnsi="Times New Roman"/>
          <w:sz w:val="24"/>
          <w:szCs w:val="24"/>
          <w:vertAlign w:val="subscript"/>
        </w:rPr>
        <w:t>2</w:t>
      </w:r>
      <w:r>
        <w:rPr>
          <w:rFonts w:ascii="Times New Roman" w:hAnsi="Times New Roman"/>
          <w:sz w:val="24"/>
          <w:szCs w:val="24"/>
        </w:rPr>
        <w:t>. After shaking the samples for 45 min on a horizontal shaker the samples were filtered through a Whatman folded filter (type 595, diameter 110 mm, GE Healthcare, Buckinghamshire, United Kingdom). TNb and DOC were measured on a DIMATOC</w:t>
      </w:r>
      <w:r>
        <w:rPr>
          <w:rFonts w:ascii="Times New Roman" w:hAnsi="Times New Roman"/>
          <w:sz w:val="24"/>
          <w:szCs w:val="24"/>
          <w:vertAlign w:val="superscript"/>
        </w:rPr>
        <w:t>®</w:t>
      </w:r>
      <w:r>
        <w:rPr>
          <w:rFonts w:ascii="Times New Roman" w:hAnsi="Times New Roman"/>
          <w:sz w:val="24"/>
          <w:szCs w:val="24"/>
        </w:rPr>
        <w:t>2000 (DIMATEC, Langenhagen, Germany). Concentrations of nitrate (NO</w:t>
      </w:r>
      <w:r>
        <w:rPr>
          <w:rFonts w:ascii="Times New Roman" w:hAnsi="Times New Roman"/>
          <w:sz w:val="24"/>
          <w:szCs w:val="24"/>
          <w:vertAlign w:val="superscript"/>
        </w:rPr>
        <w:t>3-</w:t>
      </w:r>
      <w:r>
        <w:rPr>
          <w:rFonts w:ascii="Times New Roman" w:hAnsi="Times New Roman"/>
          <w:sz w:val="24"/>
          <w:szCs w:val="24"/>
        </w:rPr>
        <w:t>-N) and ammonium (NH</w:t>
      </w:r>
      <w:r>
        <w:rPr>
          <w:rFonts w:ascii="Times New Roman" w:hAnsi="Times New Roman"/>
          <w:sz w:val="24"/>
          <w:szCs w:val="24"/>
          <w:vertAlign w:val="superscript"/>
        </w:rPr>
        <w:t>4+</w:t>
      </w:r>
      <w:r>
        <w:rPr>
          <w:rFonts w:ascii="Times New Roman" w:hAnsi="Times New Roman"/>
          <w:sz w:val="24"/>
          <w:szCs w:val="24"/>
        </w:rPr>
        <w:t>-N) were analyzed photometrically by continuous flow measurements using an autoanalyzer (CFA-SAN Plus, Skalar Analytik, Erkelenz, Germany). To determine the gravimetric water content, subsamples of the bulk soil were dried for 24 h at 105 °C. Soil pH measurements followed the guidelines of the OECD (ISO, 10390) adding 25 mL of 0.01 M CaCl</w:t>
      </w:r>
      <w:r>
        <w:rPr>
          <w:rFonts w:ascii="Times New Roman" w:hAnsi="Times New Roman"/>
          <w:sz w:val="24"/>
          <w:szCs w:val="24"/>
          <w:vertAlign w:val="subscript"/>
        </w:rPr>
        <w:t>2</w:t>
      </w:r>
      <w:r>
        <w:rPr>
          <w:rFonts w:ascii="Times New Roman" w:hAnsi="Times New Roman"/>
          <w:sz w:val="24"/>
          <w:szCs w:val="24"/>
        </w:rPr>
        <w:t xml:space="preserve"> to 5 g of bulk soil samples.</w:t>
      </w:r>
    </w:p>
    <w:p>
      <w:pPr>
        <w:pStyle w:val="MDPI22heading2"/>
        <w:spacing w:line="360" w:lineRule="auto"/>
        <w:rPr>
          <w:rFonts w:ascii="Times New Roman" w:hAnsi="Times New Roman"/>
          <w:color w:val="auto"/>
          <w:sz w:val="24"/>
          <w:szCs w:val="24"/>
        </w:rPr>
      </w:pPr>
    </w:p>
    <w:p>
      <w:pPr>
        <w:pStyle w:val="MDPI22heading2"/>
        <w:spacing w:line="360" w:lineRule="auto"/>
        <w:rPr>
          <w:rFonts w:ascii="Times New Roman" w:hAnsi="Times New Roman"/>
          <w:color w:val="auto"/>
          <w:sz w:val="24"/>
          <w:szCs w:val="24"/>
        </w:rPr>
      </w:pPr>
      <w:r>
        <w:rPr>
          <w:rFonts w:ascii="Times New Roman" w:hAnsi="Times New Roman"/>
          <w:color w:val="auto"/>
          <w:sz w:val="24"/>
          <w:szCs w:val="24"/>
        </w:rPr>
        <w:t>2.5. Pigment analysis</w:t>
      </w:r>
    </w:p>
    <w:p>
      <w:pPr>
        <w:pStyle w:val="MDPI31text"/>
        <w:spacing w:line="360" w:lineRule="auto"/>
        <w:ind w:firstLine="0"/>
      </w:pPr>
      <w:r>
        <w:rPr>
          <w:rFonts w:ascii="Times New Roman" w:hAnsi="Times New Roman"/>
          <w:color w:val="auto"/>
          <w:sz w:val="24"/>
          <w:szCs w:val="24"/>
        </w:rPr>
        <w:t xml:space="preserve">Chlorophylls (Chl </w:t>
      </w:r>
      <w:r>
        <w:rPr>
          <w:rFonts w:ascii="Times New Roman" w:hAnsi="Times New Roman"/>
          <w:i/>
          <w:color w:val="auto"/>
          <w:sz w:val="24"/>
          <w:szCs w:val="24"/>
        </w:rPr>
        <w:t>a</w:t>
      </w:r>
      <w:r>
        <w:rPr>
          <w:rFonts w:ascii="Times New Roman" w:hAnsi="Times New Roman"/>
          <w:color w:val="auto"/>
          <w:sz w:val="24"/>
          <w:szCs w:val="24"/>
        </w:rPr>
        <w:t xml:space="preserve"> and Chl </w:t>
      </w:r>
      <w:r>
        <w:rPr>
          <w:rFonts w:ascii="Times New Roman" w:hAnsi="Times New Roman"/>
          <w:i/>
          <w:color w:val="auto"/>
          <w:sz w:val="24"/>
          <w:szCs w:val="24"/>
        </w:rPr>
        <w:t>b</w:t>
      </w:r>
      <w:r>
        <w:rPr>
          <w:rFonts w:ascii="Times New Roman" w:hAnsi="Times New Roman"/>
          <w:color w:val="auto"/>
          <w:sz w:val="24"/>
          <w:szCs w:val="24"/>
        </w:rPr>
        <w:t xml:space="preserve">) and total carotenoids of </w:t>
      </w:r>
      <w:r>
        <w:rPr>
          <w:rFonts w:ascii="Times New Roman" w:hAnsi="Times New Roman"/>
          <w:i/>
          <w:color w:val="auto"/>
          <w:sz w:val="24"/>
          <w:szCs w:val="24"/>
        </w:rPr>
        <w:t>V. faba</w:t>
      </w:r>
      <w:r>
        <w:rPr>
          <w:rFonts w:ascii="Times New Roman" w:hAnsi="Times New Roman"/>
          <w:color w:val="auto"/>
          <w:sz w:val="24"/>
          <w:szCs w:val="24"/>
        </w:rPr>
        <w:t xml:space="preserve"> plants were analyzed following the protocol of Lichtenthaler and Buschman (2001), slightly modified by Obermeier et al. (2015) (see legend of Supplementary Table S2).</w:t>
      </w:r>
    </w:p>
    <w:p>
      <w:pPr>
        <w:pStyle w:val="MDPI22heading2"/>
        <w:spacing w:line="360" w:lineRule="auto"/>
        <w:rPr>
          <w:rFonts w:ascii="Times New Roman" w:hAnsi="Times New Roman"/>
          <w:sz w:val="24"/>
          <w:szCs w:val="24"/>
        </w:rPr>
      </w:pPr>
      <w:r>
        <w:rPr>
          <w:rFonts w:ascii="Times New Roman" w:hAnsi="Times New Roman"/>
          <w:sz w:val="24"/>
          <w:szCs w:val="24"/>
        </w:rPr>
        <w:t xml:space="preserve">2.6. Nucleic acid Extraction </w:t>
      </w:r>
    </w:p>
    <w:p>
      <w:pPr>
        <w:pStyle w:val="MDPI31text"/>
        <w:spacing w:line="360" w:lineRule="auto"/>
        <w:ind w:firstLine="0"/>
        <w:rPr>
          <w:rFonts w:ascii="Times New Roman" w:hAnsi="Times New Roman"/>
          <w:sz w:val="24"/>
          <w:szCs w:val="24"/>
        </w:rPr>
      </w:pPr>
      <w:r>
        <w:rPr>
          <w:rFonts w:ascii="Times New Roman" w:hAnsi="Times New Roman"/>
          <w:sz w:val="24"/>
          <w:szCs w:val="24"/>
        </w:rPr>
        <w:t xml:space="preserve">DNA was extracted from 0.5 g of bulk soil (-80 °C) using the Fast DNA™ SPIN Kit for Soil (MP Biomedicals, Santa Ana, United States) according the manufacturer’s instructions. Negative controls were included using empty extraction tubes. DNA concentrations were measured in duplicates using Quant-iTPico™ Green® ds DNA assay Kit (Thermo Fisher Scientific, Waltham, United States) following the manufacturer’s protocol. Measurements were performed at 520 nm using a SpectraMax Gemini EM Fluorescence Plate Reader Spectrometer (Molecular Devices, Ismaning, Germany). Non-target controls were used to correct for background fluorescence. All DNA extracts were stored at -80°C for further usage. </w:t>
      </w:r>
    </w:p>
    <w:p>
      <w:pPr>
        <w:pStyle w:val="MDPI22heading2"/>
        <w:spacing w:line="360" w:lineRule="auto"/>
        <w:rPr>
          <w:rFonts w:ascii="Times New Roman" w:hAnsi="Times New Roman"/>
          <w:sz w:val="24"/>
          <w:szCs w:val="24"/>
        </w:rPr>
      </w:pPr>
      <w:r>
        <w:rPr>
          <w:rFonts w:ascii="Times New Roman" w:hAnsi="Times New Roman"/>
          <w:sz w:val="24"/>
          <w:szCs w:val="24"/>
        </w:rPr>
        <w:t>2.7. 16S Library Preparation and Illumina Sequencing</w:t>
      </w:r>
    </w:p>
    <w:p>
      <w:pPr>
        <w:pStyle w:val="MDPI31text"/>
        <w:spacing w:line="360" w:lineRule="auto"/>
        <w:ind w:firstLine="0"/>
        <w:rPr>
          <w:rFonts w:ascii="Times New Roman" w:hAnsi="Times New Roman"/>
          <w:sz w:val="24"/>
          <w:szCs w:val="24"/>
        </w:rPr>
      </w:pPr>
      <w:r>
        <w:rPr>
          <w:rFonts w:ascii="Times New Roman" w:hAnsi="Times New Roman"/>
          <w:sz w:val="24"/>
          <w:szCs w:val="24"/>
        </w:rPr>
        <w:t>Polymerase chain reaction (PCR) of the 16S rRNA region was performed on 1 ng of DNA extracts in triplicates using primer S-D-Bact-0008-a-S-16 (5′-AGAGTTTGATCMTGGC-3′) and primer S-D-Bact-0343-a-A-15 (5'-CTGCTGCCTYCCGTA-3') to amplify the V1-V2 region (Klindworth et al., 2013). PCR conditions were the following: denaturation at 98 °C for 30 s, followed by 28 cycles each at 98 °C for 10 s (denaturation), 60 °C for 30 s (annealing) and 72 °C for 30 s (elongation), followed by 72°C for 5 min (final elongation). A non-target control (NTC) and a positive control with the target gene were also performed following the same PCR conditions. The reaction mix contained 12.5 µL of NEBNext High-Fidelity Master Mix (New England Biolabs, Ipswich, United States), 5 pmol of each primer, 10.5 µl of DEPC water, 2.5 µL of 3 % bovine serum albumin (BSA) and 1 ng of DNA extract. The quality of the PCR amplicons was checked on 1 % agarose gels. Triplicate DNA reactions were pooled and purified using Agencourt</w:t>
      </w:r>
      <w:r>
        <w:rPr>
          <w:rFonts w:ascii="Times New Roman" w:hAnsi="Times New Roman"/>
          <w:sz w:val="24"/>
          <w:szCs w:val="24"/>
          <w:vertAlign w:val="superscript"/>
        </w:rPr>
        <w:t>®</w:t>
      </w:r>
      <w:r>
        <w:rPr>
          <w:rFonts w:ascii="Times New Roman" w:hAnsi="Times New Roman"/>
          <w:sz w:val="24"/>
          <w:szCs w:val="24"/>
        </w:rPr>
        <w:t>AMPure</w:t>
      </w:r>
      <w:r>
        <w:rPr>
          <w:rFonts w:ascii="Times New Roman" w:hAnsi="Times New Roman"/>
          <w:sz w:val="24"/>
          <w:szCs w:val="24"/>
          <w:vertAlign w:val="superscript"/>
        </w:rPr>
        <w:t>®</w:t>
      </w:r>
      <w:r>
        <w:rPr>
          <w:rFonts w:ascii="Times New Roman" w:hAnsi="Times New Roman"/>
          <w:sz w:val="24"/>
          <w:szCs w:val="24"/>
        </w:rPr>
        <w:t>XP kit (Beckman Coulter Inc., Webster, United States) according to the manufacturer’s instructions (with the modification of using 78 µL beads for 60 µL of sample volume). DNA quantification and quality controls were performed using the DNF-473 standard sensitivity Kit (1 bp – 6000 bp) on a Fragment Analyzer device (Advanced Analytical Technologies GmbH, Heidelberg, Germany).</w:t>
      </w:r>
    </w:p>
    <w:p>
      <w:pPr>
        <w:pStyle w:val="MDPI31text"/>
        <w:spacing w:line="360" w:lineRule="auto"/>
        <w:ind w:firstLine="0"/>
        <w:rPr>
          <w:rFonts w:ascii="Times New Roman" w:hAnsi="Times New Roman"/>
          <w:sz w:val="24"/>
          <w:szCs w:val="24"/>
        </w:rPr>
      </w:pPr>
    </w:p>
    <w:p>
      <w:pPr>
        <w:pStyle w:val="MDPI31text"/>
        <w:spacing w:line="360" w:lineRule="auto"/>
        <w:ind w:firstLine="0"/>
        <w:rPr>
          <w:rFonts w:ascii="Times New Roman" w:hAnsi="Times New Roman"/>
          <w:sz w:val="24"/>
          <w:szCs w:val="24"/>
        </w:rPr>
      </w:pPr>
      <w:r>
        <w:rPr>
          <w:rFonts w:ascii="Times New Roman" w:hAnsi="Times New Roman"/>
          <w:sz w:val="24"/>
          <w:szCs w:val="24"/>
        </w:rPr>
        <w:t>The Nextera XT Index Kit v2 (Illumina Inc., San Diego, United States) was used for indexing 10 ng of the 16S rRNA gene amplicons, according to the manufacturer’s protocol. The PCR comprised initial denaturation with 98 °C for 30 s, followed by 8 cycles each at 98 °C for 10 s, 55 °C for 30 s and 72 °C for 30 s, ending with a final elongation at 72 °C for 5 min. The indexed PCR products were purified, and quality as well as quantity, were checked as described above. Next-generation sequencing was performed on 10 pM of indexed DNA, using the Illumina MiSeq platform (Illumina Inc., San Diego, United States).</w:t>
      </w:r>
    </w:p>
    <w:p>
      <w:pPr>
        <w:pStyle w:val="MDPI22heading2"/>
        <w:spacing w:line="360" w:lineRule="auto"/>
        <w:rPr>
          <w:rFonts w:ascii="Times New Roman" w:hAnsi="Times New Roman"/>
          <w:sz w:val="24"/>
          <w:szCs w:val="24"/>
        </w:rPr>
      </w:pPr>
      <w:r>
        <w:rPr>
          <w:rFonts w:ascii="Times New Roman" w:hAnsi="Times New Roman"/>
          <w:sz w:val="24"/>
          <w:szCs w:val="24"/>
        </w:rPr>
        <w:t xml:space="preserve">2.8. Sequencing Data Analysis </w:t>
      </w:r>
    </w:p>
    <w:p>
      <w:pPr>
        <w:pStyle w:val="MDPI31text"/>
        <w:spacing w:line="360" w:lineRule="auto"/>
        <w:ind w:firstLine="0"/>
        <w:rPr>
          <w:rFonts w:ascii="Times New Roman" w:hAnsi="Times New Roman"/>
          <w:sz w:val="24"/>
          <w:szCs w:val="24"/>
        </w:rPr>
      </w:pPr>
      <w:r>
        <w:rPr>
          <w:rFonts w:ascii="Times New Roman" w:hAnsi="Times New Roman"/>
          <w:sz w:val="24"/>
          <w:szCs w:val="24"/>
        </w:rPr>
        <w:t xml:space="preserve">To remove primers and adapters, the raw data from Illumina Sequencing was processed using the software AdapterRemoval (V. 2.1.7) (Lindgreen, 2012) separately for reverse and forward reads. For further processing, the R package DADA2 (V. 1.8.0) was used (Callahan et al., 2016). After checking read quality plots, quality filtering and trimming of forward reads was performed at 10 and 200 bp. For the reverse reads, trimming was done at 60 and 180 bp only. Remaining PhiX contaminations were removed during filtering. Subsequently, the samples were dereplicated and denoised before forward and reverse reads were merged. Thereafter, an ASV table was constructed and chimeras removed. Finally, taxonomic annotations of ASVs against the SILVA database version 128 (Quast et al., 2013) were performed. </w:t>
      </w:r>
    </w:p>
    <w:p>
      <w:pPr>
        <w:pStyle w:val="MDPI31text"/>
        <w:spacing w:line="360" w:lineRule="auto"/>
        <w:ind w:firstLine="0"/>
        <w:rPr>
          <w:rFonts w:ascii="Times New Roman" w:hAnsi="Times New Roman"/>
          <w:sz w:val="24"/>
          <w:szCs w:val="24"/>
        </w:rPr>
      </w:pPr>
    </w:p>
    <w:p>
      <w:pPr>
        <w:pStyle w:val="MDPI31text"/>
        <w:spacing w:line="360" w:lineRule="auto"/>
        <w:ind w:firstLine="0"/>
        <w:rPr>
          <w:rFonts w:ascii="Times New Roman" w:hAnsi="Times New Roman"/>
          <w:sz w:val="24"/>
          <w:szCs w:val="24"/>
        </w:rPr>
      </w:pPr>
      <w:r>
        <w:rPr>
          <w:rFonts w:ascii="Times New Roman" w:hAnsi="Times New Roman"/>
          <w:sz w:val="24"/>
          <w:szCs w:val="24"/>
        </w:rPr>
        <w:t>Sequence data were imported to R (V. 3.5.1) (R Core Team, 2018) using the phyloseq package (V. 1.25.2) (McMurdie and Holmes, 2013), plotted using the ggplot2 package (V. 3.0.0) (Wickham, 2016) and statistically analysed using the package agricolae (V. 1.2.8) (De Mendiburu, 2014). After filtering ASVs that were not assigned to bacteria (NA and eukaryota), chloroplasts and mitochondria, ASVs present in negative controls and ASVs that were present in only a single sample were removed. For the filtered data, a phylogenetic tree was calculated using the software RaxML-NG (V. 0.6.0) (Kozlov et al., 2018). Alpha diversity indices were plotted using the plot_richness function of the phyloseq package. Non-metric multidimensional scaling (NMDS) was performed on genus level to visualize the dissimilarities between the sampling points based on Bray-Curtis distances. NMDS was done for a reduction to two dimensions with a maximum of 500 tries using the vegan package (V. 2.4-6) (Oksanen et al., 2018). Ninety-five percent confidence ellipses were plotted for each sampling time. Tukey’s post-hoc test based on Bray-Curtis dissimilarities in conjunction with a one-way ANOVA on relative abundances of phyla, orders, families, and genera was run to indicate which sampling time point differs significantly from others (p &lt; 0.05). Relative abundances and standard deviation on phylum, order, family, and genus level are shown to indicate effects of the management practices as well as the homogeneity within the subplots of the experimental layout. Further, a one-way ANOVA (p &lt; 0.05) in conjunction with Tukey’s post-hoc test was performed to analyze soil and plant data using basic R functions (R Core Team, 2018). The nucleotide sequence data are available in the NCBI Sequence Read Archive (SRA) (Leinonen et al., 2011) under the BioProject accession number PRJNA471669 (https://www.ncbi.nlm.nih.gov/sra/PRJNA471669).</w:t>
      </w:r>
    </w:p>
    <w:p>
      <w:pPr>
        <w:pStyle w:val="MDPI21heading1"/>
        <w:spacing w:line="360" w:lineRule="auto"/>
        <w:rPr>
          <w:rFonts w:ascii="Times New Roman" w:hAnsi="Times New Roman"/>
          <w:sz w:val="24"/>
          <w:szCs w:val="24"/>
        </w:rPr>
      </w:pPr>
      <w:r>
        <w:rPr>
          <w:rFonts w:ascii="Times New Roman" w:hAnsi="Times New Roman"/>
          <w:sz w:val="24"/>
          <w:szCs w:val="24"/>
        </w:rPr>
        <w:br w:type="page"/>
        <w:t>3. Results</w:t>
      </w:r>
    </w:p>
    <w:p>
      <w:pPr>
        <w:pStyle w:val="MDPI22heading2"/>
        <w:spacing w:line="360" w:lineRule="auto"/>
        <w:rPr>
          <w:rFonts w:ascii="Times New Roman" w:hAnsi="Times New Roman"/>
          <w:sz w:val="24"/>
          <w:szCs w:val="24"/>
        </w:rPr>
      </w:pPr>
      <w:r>
        <w:rPr>
          <w:rFonts w:ascii="Times New Roman" w:hAnsi="Times New Roman"/>
          <w:sz w:val="24"/>
          <w:szCs w:val="24"/>
        </w:rPr>
        <w:t>3.1. Climate, initial situation and soil properties</w:t>
      </w:r>
    </w:p>
    <w:p>
      <w:pPr>
        <w:pStyle w:val="MDPI35textbeforelist"/>
        <w:spacing w:line="360" w:lineRule="auto"/>
        <w:ind w:firstLine="0"/>
        <w:rPr>
          <w:rFonts w:ascii="Times New Roman" w:hAnsi="Times New Roman"/>
          <w:sz w:val="24"/>
          <w:szCs w:val="24"/>
        </w:rPr>
      </w:pPr>
      <w:r>
        <w:rPr>
          <w:rFonts w:ascii="Times New Roman" w:hAnsi="Times New Roman"/>
          <w:sz w:val="24"/>
          <w:szCs w:val="24"/>
        </w:rPr>
        <w:t xml:space="preserve">From January 2016 to </w:t>
      </w:r>
      <w:r>
        <w:rPr>
          <w:rFonts w:ascii="Times New Roman" w:hAnsi="Times New Roman"/>
          <w:color w:val="auto"/>
          <w:sz w:val="24"/>
          <w:szCs w:val="24"/>
        </w:rPr>
        <w:t xml:space="preserve">October 2017, a typical temperature and precipitation pattern for the sub-continental climate prevailed at the experimental site (Supplementary Figure S2). In the transitional phase (TP), </w:t>
      </w:r>
      <w:r>
        <w:rPr>
          <w:rFonts w:ascii="Times New Roman" w:hAnsi="Times New Roman"/>
          <w:sz w:val="24"/>
          <w:szCs w:val="24"/>
        </w:rPr>
        <w:t xml:space="preserve">four strong rain events (&gt; 30 mm/day) could be observed during the vegetation period of </w:t>
      </w:r>
      <w:r>
        <w:rPr>
          <w:rFonts w:ascii="Times New Roman" w:hAnsi="Times New Roman"/>
          <w:i/>
          <w:sz w:val="24"/>
          <w:szCs w:val="24"/>
        </w:rPr>
        <w:t>V. faba</w:t>
      </w:r>
      <w:r>
        <w:rPr>
          <w:rFonts w:ascii="Times New Roman" w:hAnsi="Times New Roman"/>
          <w:sz w:val="24"/>
          <w:szCs w:val="24"/>
        </w:rPr>
        <w:t>. Air temperatures at the sampling dates were 19.7 °C (IG – initial grassland), 5.0 °C (TP – transitional phase), 13.7 °C (FS – final state), and 26.3 °C (CG – control grassland).</w:t>
      </w:r>
    </w:p>
    <w:p>
      <w:pPr>
        <w:pStyle w:val="Beschriftung"/>
        <w:keepNext/>
        <w:jc w:val="both"/>
      </w:pPr>
    </w:p>
    <w:p>
      <w:pPr>
        <w:pStyle w:val="MDPI36textafterlist"/>
        <w:spacing w:line="360" w:lineRule="auto"/>
        <w:ind w:firstLine="0"/>
        <w:jc w:val="center"/>
        <w:rPr>
          <w:rFonts w:ascii="Times New Roman" w:hAnsi="Times New Roman"/>
          <w:b/>
          <w:i/>
          <w:sz w:val="24"/>
          <w:szCs w:val="24"/>
        </w:rPr>
      </w:pPr>
      <w:r>
        <w:rPr>
          <w:rFonts w:ascii="Times New Roman" w:hAnsi="Times New Roman"/>
          <w:b/>
          <w:i/>
          <w:sz w:val="24"/>
          <w:szCs w:val="24"/>
        </w:rPr>
        <w:t>Insert Table 1</w:t>
      </w:r>
    </w:p>
    <w:p>
      <w:pPr>
        <w:pStyle w:val="MDPI36textafterlist"/>
        <w:spacing w:line="360" w:lineRule="auto"/>
        <w:ind w:firstLine="0"/>
        <w:rPr>
          <w:rFonts w:ascii="Times New Roman" w:hAnsi="Times New Roman"/>
          <w:sz w:val="24"/>
          <w:szCs w:val="24"/>
        </w:rPr>
      </w:pPr>
    </w:p>
    <w:p>
      <w:pPr>
        <w:pStyle w:val="MDPI36textafterlist"/>
        <w:spacing w:line="360" w:lineRule="auto"/>
        <w:ind w:firstLine="0"/>
        <w:rPr>
          <w:rFonts w:ascii="Times New Roman" w:hAnsi="Times New Roman"/>
          <w:sz w:val="24"/>
          <w:szCs w:val="24"/>
        </w:rPr>
      </w:pPr>
      <w:r>
        <w:rPr>
          <w:rFonts w:ascii="Times New Roman" w:hAnsi="Times New Roman"/>
          <w:sz w:val="24"/>
          <w:szCs w:val="24"/>
        </w:rPr>
        <w:t>Soil temperature and moisture were homogeneously distributed within the field plots at the different sampling dates (see Table 1). Furthermore, soil pH-values were homogeneous within the field plots and remained constant with only slight variations during the complete sampling period (5.4 ± 0.2). The basic inventory of the initial and the control situation of the grassland following the guidelines of Ellenberg values (Ellenberg, 1992) identified it as grassland of moderate quality, slightly moist without indications for salt stress (Supplementary Table S1).</w:t>
      </w:r>
    </w:p>
    <w:p>
      <w:pPr>
        <w:pStyle w:val="MDPI22heading2"/>
        <w:spacing w:line="360" w:lineRule="auto"/>
        <w:rPr>
          <w:rFonts w:ascii="Times New Roman" w:hAnsi="Times New Roman"/>
          <w:sz w:val="24"/>
          <w:szCs w:val="24"/>
        </w:rPr>
      </w:pPr>
    </w:p>
    <w:p>
      <w:pPr>
        <w:pStyle w:val="MDPI22heading2"/>
        <w:spacing w:line="360" w:lineRule="auto"/>
        <w:rPr>
          <w:rFonts w:ascii="Times New Roman" w:hAnsi="Times New Roman"/>
          <w:sz w:val="24"/>
          <w:szCs w:val="24"/>
        </w:rPr>
      </w:pPr>
    </w:p>
    <w:p>
      <w:pPr>
        <w:pStyle w:val="MDPI22heading2"/>
        <w:spacing w:line="360" w:lineRule="auto"/>
        <w:rPr>
          <w:rFonts w:ascii="Times New Roman" w:hAnsi="Times New Roman"/>
          <w:sz w:val="24"/>
          <w:szCs w:val="24"/>
        </w:rPr>
      </w:pPr>
      <w:r>
        <w:rPr>
          <w:rFonts w:ascii="Times New Roman" w:hAnsi="Times New Roman"/>
          <w:sz w:val="24"/>
          <w:szCs w:val="24"/>
        </w:rPr>
        <w:t>3.2. Nutrient stocks (DOC, TNb, Nitrate-N and Ammonium-N)</w:t>
      </w:r>
    </w:p>
    <w:p>
      <w:pPr>
        <w:pStyle w:val="MDPI31text"/>
        <w:spacing w:line="360" w:lineRule="auto"/>
        <w:ind w:firstLine="0"/>
        <w:rPr>
          <w:rFonts w:ascii="Times New Roman" w:hAnsi="Times New Roman"/>
          <w:sz w:val="24"/>
          <w:szCs w:val="24"/>
        </w:rPr>
      </w:pPr>
      <w:r>
        <w:rPr>
          <w:rFonts w:ascii="Times New Roman" w:hAnsi="Times New Roman"/>
          <w:sz w:val="24"/>
          <w:szCs w:val="24"/>
        </w:rPr>
        <w:t>A strong two-fold increase of DOC in bulk soil was observed from 15.3 ± 7.7 µg g</w:t>
      </w:r>
      <w:r>
        <w:rPr>
          <w:rFonts w:ascii="Times New Roman" w:hAnsi="Times New Roman"/>
          <w:sz w:val="24"/>
          <w:szCs w:val="24"/>
          <w:vertAlign w:val="superscript"/>
        </w:rPr>
        <w:t>-1</w:t>
      </w:r>
      <w:r>
        <w:rPr>
          <w:rFonts w:ascii="Times New Roman" w:hAnsi="Times New Roman"/>
          <w:sz w:val="24"/>
          <w:szCs w:val="24"/>
        </w:rPr>
        <w:t xml:space="preserve"> </w:t>
      </w:r>
      <w:r>
        <w:rPr>
          <w:rFonts w:ascii="Times New Roman" w:hAnsi="Times New Roman"/>
          <w:i/>
          <w:sz w:val="24"/>
          <w:szCs w:val="24"/>
        </w:rPr>
        <w:t>dw</w:t>
      </w:r>
      <w:r>
        <w:rPr>
          <w:rFonts w:ascii="Times New Roman" w:hAnsi="Times New Roman"/>
          <w:sz w:val="24"/>
          <w:szCs w:val="24"/>
        </w:rPr>
        <w:t xml:space="preserve"> in IG to 30.9 ± 12.1 µg g</w:t>
      </w:r>
      <w:r>
        <w:rPr>
          <w:rFonts w:ascii="Times New Roman" w:hAnsi="Times New Roman"/>
          <w:sz w:val="24"/>
          <w:szCs w:val="24"/>
          <w:vertAlign w:val="superscript"/>
        </w:rPr>
        <w:t>-1</w:t>
      </w:r>
      <w:r>
        <w:rPr>
          <w:rFonts w:ascii="Times New Roman" w:hAnsi="Times New Roman"/>
          <w:sz w:val="24"/>
          <w:szCs w:val="24"/>
        </w:rPr>
        <w:t xml:space="preserve"> </w:t>
      </w:r>
      <w:r>
        <w:rPr>
          <w:rFonts w:ascii="Times New Roman" w:hAnsi="Times New Roman"/>
          <w:i/>
          <w:sz w:val="24"/>
          <w:szCs w:val="24"/>
        </w:rPr>
        <w:t>dw</w:t>
      </w:r>
      <w:r>
        <w:rPr>
          <w:rFonts w:ascii="Times New Roman" w:hAnsi="Times New Roman"/>
          <w:sz w:val="24"/>
          <w:szCs w:val="24"/>
        </w:rPr>
        <w:t xml:space="preserve"> in TP (Table 2). Subsequently, DOC decreased to 12.5 ± 3.4 µg g</w:t>
      </w:r>
      <w:r>
        <w:rPr>
          <w:rFonts w:ascii="Times New Roman" w:hAnsi="Times New Roman"/>
          <w:sz w:val="24"/>
          <w:szCs w:val="24"/>
          <w:vertAlign w:val="superscript"/>
        </w:rPr>
        <w:t>-1</w:t>
      </w:r>
      <w:r>
        <w:rPr>
          <w:rFonts w:ascii="Times New Roman" w:hAnsi="Times New Roman"/>
          <w:sz w:val="24"/>
          <w:szCs w:val="24"/>
        </w:rPr>
        <w:t xml:space="preserve"> </w:t>
      </w:r>
      <w:r>
        <w:rPr>
          <w:rFonts w:ascii="Times New Roman" w:hAnsi="Times New Roman"/>
          <w:i/>
          <w:sz w:val="24"/>
          <w:szCs w:val="24"/>
        </w:rPr>
        <w:t>dw</w:t>
      </w:r>
      <w:r>
        <w:rPr>
          <w:rFonts w:ascii="Times New Roman" w:hAnsi="Times New Roman"/>
          <w:sz w:val="24"/>
          <w:szCs w:val="24"/>
        </w:rPr>
        <w:t xml:space="preserve"> in FS. With 20.5 ± 5.8 µg g</w:t>
      </w:r>
      <w:r>
        <w:rPr>
          <w:rFonts w:ascii="Times New Roman" w:hAnsi="Times New Roman"/>
          <w:sz w:val="24"/>
          <w:szCs w:val="24"/>
          <w:vertAlign w:val="superscript"/>
        </w:rPr>
        <w:t>-1</w:t>
      </w:r>
      <w:r>
        <w:rPr>
          <w:rFonts w:ascii="Times New Roman" w:hAnsi="Times New Roman"/>
          <w:sz w:val="24"/>
          <w:szCs w:val="24"/>
        </w:rPr>
        <w:t xml:space="preserve"> </w:t>
      </w:r>
      <w:r>
        <w:rPr>
          <w:rFonts w:ascii="Times New Roman" w:hAnsi="Times New Roman"/>
          <w:i/>
          <w:sz w:val="24"/>
          <w:szCs w:val="24"/>
        </w:rPr>
        <w:t>dw</w:t>
      </w:r>
      <w:r>
        <w:rPr>
          <w:rFonts w:ascii="Times New Roman" w:hAnsi="Times New Roman"/>
          <w:sz w:val="24"/>
          <w:szCs w:val="24"/>
        </w:rPr>
        <w:t xml:space="preserve">, the DOC content in the control grassland (CG) was not significantly different from the initial situation (IG). </w:t>
      </w:r>
    </w:p>
    <w:p>
      <w:pPr>
        <w:pStyle w:val="MDPI31text"/>
        <w:spacing w:line="360" w:lineRule="auto"/>
        <w:ind w:firstLine="0"/>
        <w:rPr>
          <w:rFonts w:ascii="Times New Roman" w:hAnsi="Times New Roman"/>
          <w:sz w:val="24"/>
          <w:szCs w:val="24"/>
        </w:rPr>
      </w:pPr>
    </w:p>
    <w:p>
      <w:pPr>
        <w:pStyle w:val="MDPI31text"/>
        <w:spacing w:line="360" w:lineRule="auto"/>
        <w:ind w:firstLine="0"/>
        <w:jc w:val="center"/>
        <w:rPr>
          <w:rFonts w:ascii="Times New Roman" w:hAnsi="Times New Roman"/>
          <w:b/>
          <w:i/>
          <w:sz w:val="24"/>
          <w:szCs w:val="24"/>
        </w:rPr>
      </w:pPr>
      <w:r>
        <w:rPr>
          <w:rFonts w:ascii="Times New Roman" w:hAnsi="Times New Roman"/>
          <w:b/>
          <w:i/>
          <w:sz w:val="24"/>
          <w:szCs w:val="24"/>
        </w:rPr>
        <w:t>Insert Table 2</w:t>
      </w:r>
    </w:p>
    <w:p>
      <w:pPr>
        <w:pStyle w:val="MDPI31text"/>
        <w:spacing w:line="360" w:lineRule="auto"/>
        <w:ind w:firstLine="0"/>
        <w:rPr>
          <w:rFonts w:ascii="Times New Roman" w:hAnsi="Times New Roman"/>
          <w:sz w:val="24"/>
          <w:szCs w:val="24"/>
        </w:rPr>
      </w:pPr>
    </w:p>
    <w:p>
      <w:pPr>
        <w:pStyle w:val="MDPI31text"/>
        <w:spacing w:line="360" w:lineRule="auto"/>
        <w:ind w:firstLine="0"/>
        <w:rPr>
          <w:rFonts w:ascii="Times New Roman" w:hAnsi="Times New Roman"/>
          <w:sz w:val="24"/>
          <w:szCs w:val="24"/>
        </w:rPr>
      </w:pPr>
      <w:r>
        <w:rPr>
          <w:rFonts w:ascii="Times New Roman" w:hAnsi="Times New Roman"/>
          <w:sz w:val="24"/>
          <w:szCs w:val="24"/>
        </w:rPr>
        <w:t>TNb increased three-fold from 5.2 ± 1.6 µg g</w:t>
      </w:r>
      <w:r>
        <w:rPr>
          <w:rFonts w:ascii="Times New Roman" w:hAnsi="Times New Roman"/>
          <w:sz w:val="24"/>
          <w:szCs w:val="24"/>
          <w:vertAlign w:val="superscript"/>
        </w:rPr>
        <w:t>-1</w:t>
      </w:r>
      <w:r>
        <w:rPr>
          <w:rFonts w:ascii="Times New Roman" w:hAnsi="Times New Roman"/>
          <w:sz w:val="24"/>
          <w:szCs w:val="24"/>
        </w:rPr>
        <w:t xml:space="preserve"> </w:t>
      </w:r>
      <w:r>
        <w:rPr>
          <w:rFonts w:ascii="Times New Roman" w:hAnsi="Times New Roman"/>
          <w:i/>
          <w:sz w:val="24"/>
          <w:szCs w:val="24"/>
        </w:rPr>
        <w:t>dw</w:t>
      </w:r>
      <w:r>
        <w:rPr>
          <w:rFonts w:ascii="Times New Roman" w:hAnsi="Times New Roman"/>
          <w:sz w:val="24"/>
          <w:szCs w:val="24"/>
        </w:rPr>
        <w:t xml:space="preserve"> in IG to 15.2 ± 5.4 µg g</w:t>
      </w:r>
      <w:r>
        <w:rPr>
          <w:rFonts w:ascii="Times New Roman" w:hAnsi="Times New Roman"/>
          <w:sz w:val="24"/>
          <w:szCs w:val="24"/>
          <w:vertAlign w:val="superscript"/>
        </w:rPr>
        <w:t>-1</w:t>
      </w:r>
      <w:r>
        <w:rPr>
          <w:rFonts w:ascii="Times New Roman" w:hAnsi="Times New Roman"/>
          <w:sz w:val="24"/>
          <w:szCs w:val="24"/>
        </w:rPr>
        <w:t xml:space="preserve"> </w:t>
      </w:r>
      <w:r>
        <w:rPr>
          <w:rFonts w:ascii="Times New Roman" w:hAnsi="Times New Roman"/>
          <w:i/>
          <w:sz w:val="24"/>
          <w:szCs w:val="24"/>
        </w:rPr>
        <w:t>dw</w:t>
      </w:r>
      <w:r>
        <w:rPr>
          <w:rFonts w:ascii="Times New Roman" w:hAnsi="Times New Roman"/>
          <w:sz w:val="24"/>
          <w:szCs w:val="24"/>
        </w:rPr>
        <w:t xml:space="preserve"> in TP and finally reached its maximum of 45.3 ± 5.0 µg g</w:t>
      </w:r>
      <w:r>
        <w:rPr>
          <w:rFonts w:ascii="Times New Roman" w:hAnsi="Times New Roman"/>
          <w:sz w:val="24"/>
          <w:szCs w:val="24"/>
          <w:vertAlign w:val="superscript"/>
        </w:rPr>
        <w:t>-1</w:t>
      </w:r>
      <w:r>
        <w:rPr>
          <w:rFonts w:ascii="Times New Roman" w:hAnsi="Times New Roman"/>
          <w:sz w:val="24"/>
          <w:szCs w:val="24"/>
        </w:rPr>
        <w:t xml:space="preserve"> </w:t>
      </w:r>
      <w:r>
        <w:rPr>
          <w:rFonts w:ascii="Times New Roman" w:hAnsi="Times New Roman"/>
          <w:i/>
          <w:sz w:val="24"/>
          <w:szCs w:val="24"/>
        </w:rPr>
        <w:t>dw</w:t>
      </w:r>
      <w:r>
        <w:rPr>
          <w:rFonts w:ascii="Times New Roman" w:hAnsi="Times New Roman"/>
          <w:sz w:val="24"/>
          <w:szCs w:val="24"/>
        </w:rPr>
        <w:t xml:space="preserve"> at FS. In contrast, the contents of TNb in the control grassland (CG) showed no significant changes and remained with 8.1 ± 1.2 µg g</w:t>
      </w:r>
      <w:r>
        <w:rPr>
          <w:rFonts w:ascii="Times New Roman" w:hAnsi="Times New Roman"/>
          <w:sz w:val="24"/>
          <w:szCs w:val="24"/>
          <w:vertAlign w:val="superscript"/>
        </w:rPr>
        <w:t>-1</w:t>
      </w:r>
      <w:r>
        <w:rPr>
          <w:rFonts w:ascii="Times New Roman" w:hAnsi="Times New Roman"/>
          <w:sz w:val="24"/>
          <w:szCs w:val="24"/>
        </w:rPr>
        <w:t xml:space="preserve"> </w:t>
      </w:r>
      <w:r>
        <w:rPr>
          <w:rFonts w:ascii="Times New Roman" w:hAnsi="Times New Roman"/>
          <w:i/>
          <w:sz w:val="24"/>
          <w:szCs w:val="24"/>
        </w:rPr>
        <w:t>dw</w:t>
      </w:r>
      <w:r>
        <w:rPr>
          <w:rFonts w:ascii="Times New Roman" w:hAnsi="Times New Roman"/>
          <w:sz w:val="24"/>
          <w:szCs w:val="24"/>
        </w:rPr>
        <w:t xml:space="preserve"> on the low level of the initial grassland (IG). A decrease of the DOC/TNb ratio from 3.0 in IG to 2.0 in TP and 0.3 in FS was observed during the transformation. The control grassland (CG) had DOC/TNb ratios similar to the initial grassland situation (IG).</w:t>
      </w:r>
    </w:p>
    <w:p>
      <w:pPr>
        <w:pStyle w:val="MDPI31text"/>
        <w:spacing w:line="360" w:lineRule="auto"/>
        <w:rPr>
          <w:rFonts w:ascii="Times New Roman" w:hAnsi="Times New Roman"/>
          <w:sz w:val="24"/>
          <w:szCs w:val="24"/>
        </w:rPr>
      </w:pPr>
    </w:p>
    <w:p>
      <w:pPr>
        <w:pStyle w:val="MDPI31text"/>
        <w:spacing w:line="360" w:lineRule="auto"/>
        <w:jc w:val="center"/>
        <w:rPr>
          <w:rFonts w:ascii="Times New Roman" w:hAnsi="Times New Roman"/>
          <w:b/>
          <w:i/>
          <w:sz w:val="24"/>
          <w:szCs w:val="24"/>
        </w:rPr>
      </w:pPr>
      <w:r>
        <w:rPr>
          <w:rFonts w:ascii="Times New Roman" w:hAnsi="Times New Roman"/>
          <w:b/>
          <w:i/>
          <w:sz w:val="24"/>
          <w:szCs w:val="24"/>
        </w:rPr>
        <w:t>Insert Fig. 1 a and 1 b</w:t>
      </w:r>
    </w:p>
    <w:p>
      <w:pPr>
        <w:pStyle w:val="MDPI31text"/>
        <w:spacing w:line="360" w:lineRule="auto"/>
        <w:rPr>
          <w:rFonts w:ascii="Times New Roman" w:hAnsi="Times New Roman"/>
          <w:sz w:val="24"/>
          <w:szCs w:val="24"/>
        </w:rPr>
      </w:pPr>
    </w:p>
    <w:p>
      <w:pPr>
        <w:pStyle w:val="MDPI31text"/>
        <w:spacing w:line="360" w:lineRule="auto"/>
        <w:ind w:firstLine="0"/>
        <w:rPr>
          <w:rFonts w:ascii="Times New Roman" w:hAnsi="Times New Roman"/>
          <w:sz w:val="24"/>
          <w:szCs w:val="24"/>
        </w:rPr>
      </w:pPr>
      <w:r>
        <w:rPr>
          <w:rFonts w:ascii="Times New Roman" w:hAnsi="Times New Roman"/>
          <w:sz w:val="24"/>
          <w:szCs w:val="24"/>
        </w:rPr>
        <w:t>Contents of nitrate-N exhibited similar trends compared to TNb (Fig. 1a). With 16.9 ± 5.9 µg nitrate-N g</w:t>
      </w:r>
      <w:r>
        <w:rPr>
          <w:rFonts w:ascii="Times New Roman" w:hAnsi="Times New Roman"/>
          <w:sz w:val="24"/>
          <w:szCs w:val="24"/>
          <w:vertAlign w:val="superscript"/>
        </w:rPr>
        <w:t>-1</w:t>
      </w:r>
      <w:r>
        <w:rPr>
          <w:rFonts w:ascii="Times New Roman" w:hAnsi="Times New Roman"/>
          <w:sz w:val="24"/>
          <w:szCs w:val="24"/>
        </w:rPr>
        <w:t xml:space="preserve"> </w:t>
      </w:r>
      <w:r>
        <w:rPr>
          <w:rFonts w:ascii="Times New Roman" w:hAnsi="Times New Roman"/>
          <w:i/>
          <w:sz w:val="24"/>
          <w:szCs w:val="24"/>
        </w:rPr>
        <w:t xml:space="preserve">dw </w:t>
      </w:r>
      <w:r>
        <w:rPr>
          <w:rFonts w:ascii="Times New Roman" w:hAnsi="Times New Roman"/>
          <w:sz w:val="24"/>
          <w:szCs w:val="24"/>
        </w:rPr>
        <w:t>a strong increase was already observed at TP to values three times higher than in IG (4.2 ± 1.1 µg nitrate-N g</w:t>
      </w:r>
      <w:r>
        <w:rPr>
          <w:rFonts w:ascii="Times New Roman" w:hAnsi="Times New Roman"/>
          <w:sz w:val="24"/>
          <w:szCs w:val="24"/>
          <w:vertAlign w:val="superscript"/>
        </w:rPr>
        <w:t>-1</w:t>
      </w:r>
      <w:r>
        <w:rPr>
          <w:rFonts w:ascii="Times New Roman" w:hAnsi="Times New Roman"/>
          <w:sz w:val="24"/>
          <w:szCs w:val="24"/>
        </w:rPr>
        <w:t xml:space="preserve"> </w:t>
      </w:r>
      <w:r>
        <w:rPr>
          <w:rFonts w:ascii="Times New Roman" w:hAnsi="Times New Roman"/>
          <w:i/>
          <w:sz w:val="24"/>
          <w:szCs w:val="24"/>
        </w:rPr>
        <w:t>dw</w:t>
      </w:r>
      <w:r>
        <w:rPr>
          <w:rFonts w:ascii="Times New Roman" w:hAnsi="Times New Roman"/>
          <w:sz w:val="24"/>
          <w:szCs w:val="24"/>
        </w:rPr>
        <w:t>). Subsequently, another three-fold increase (compared to TP) to 49.6 ± 5.5 µg nitrate-N g</w:t>
      </w:r>
      <w:r>
        <w:rPr>
          <w:rFonts w:ascii="Times New Roman" w:hAnsi="Times New Roman"/>
          <w:sz w:val="24"/>
          <w:szCs w:val="24"/>
          <w:vertAlign w:val="superscript"/>
        </w:rPr>
        <w:t>-1</w:t>
      </w:r>
      <w:r>
        <w:rPr>
          <w:rFonts w:ascii="Times New Roman" w:hAnsi="Times New Roman"/>
          <w:sz w:val="24"/>
          <w:szCs w:val="24"/>
        </w:rPr>
        <w:t xml:space="preserve"> </w:t>
      </w:r>
      <w:r>
        <w:rPr>
          <w:rFonts w:ascii="Times New Roman" w:hAnsi="Times New Roman"/>
          <w:i/>
          <w:sz w:val="24"/>
          <w:szCs w:val="24"/>
        </w:rPr>
        <w:t xml:space="preserve">dw </w:t>
      </w:r>
      <w:r>
        <w:rPr>
          <w:rFonts w:ascii="Times New Roman" w:hAnsi="Times New Roman"/>
          <w:sz w:val="24"/>
          <w:szCs w:val="24"/>
        </w:rPr>
        <w:t>in FS followed. Again, CG and IG had similar nitrate content (6.1 ± 1.9 µg nitrate-N g</w:t>
      </w:r>
      <w:r>
        <w:rPr>
          <w:rFonts w:ascii="Times New Roman" w:hAnsi="Times New Roman"/>
          <w:sz w:val="24"/>
          <w:szCs w:val="24"/>
          <w:vertAlign w:val="superscript"/>
        </w:rPr>
        <w:t>-1</w:t>
      </w:r>
      <w:r>
        <w:rPr>
          <w:rFonts w:ascii="Times New Roman" w:hAnsi="Times New Roman"/>
          <w:sz w:val="24"/>
          <w:szCs w:val="24"/>
        </w:rPr>
        <w:t xml:space="preserve"> </w:t>
      </w:r>
      <w:r>
        <w:rPr>
          <w:rFonts w:ascii="Times New Roman" w:hAnsi="Times New Roman"/>
          <w:i/>
          <w:sz w:val="24"/>
          <w:szCs w:val="24"/>
        </w:rPr>
        <w:t>dw</w:t>
      </w:r>
      <w:r>
        <w:rPr>
          <w:rFonts w:ascii="Times New Roman" w:hAnsi="Times New Roman"/>
          <w:sz w:val="24"/>
          <w:szCs w:val="24"/>
        </w:rPr>
        <w:t>).</w:t>
      </w:r>
    </w:p>
    <w:p>
      <w:pPr>
        <w:pStyle w:val="MDPI31text"/>
        <w:spacing w:line="360" w:lineRule="auto"/>
        <w:ind w:firstLine="0"/>
        <w:rPr>
          <w:rFonts w:ascii="Times New Roman" w:hAnsi="Times New Roman"/>
          <w:color w:val="000000" w:themeColor="text1"/>
          <w:sz w:val="24"/>
          <w:szCs w:val="24"/>
        </w:rPr>
      </w:pPr>
      <w:r>
        <w:rPr>
          <w:rFonts w:ascii="Times New Roman" w:hAnsi="Times New Roman"/>
          <w:color w:val="000000" w:themeColor="text1"/>
          <w:sz w:val="24"/>
          <w:szCs w:val="24"/>
        </w:rPr>
        <w:t>Similar to TNb and nitrate-N, an increasing trend for ammonium-N was observed throughout the experiment (Fig. 1b). However, this increase was not significant and much less pronounced than the strong increase of nitrate-N and TNb. The ammonium-N content in the initial bulk soil doubled from 0.14 ± 0.07 µg ammonium-N g</w:t>
      </w:r>
      <w:r>
        <w:rPr>
          <w:rFonts w:ascii="Times New Roman" w:hAnsi="Times New Roman"/>
          <w:color w:val="000000" w:themeColor="text1"/>
          <w:sz w:val="24"/>
          <w:szCs w:val="24"/>
          <w:vertAlign w:val="superscript"/>
        </w:rPr>
        <w:t xml:space="preserve">-1 </w:t>
      </w:r>
      <w:r>
        <w:rPr>
          <w:rFonts w:ascii="Times New Roman" w:hAnsi="Times New Roman"/>
          <w:i/>
          <w:color w:val="000000" w:themeColor="text1"/>
          <w:sz w:val="24"/>
          <w:szCs w:val="24"/>
        </w:rPr>
        <w:t>dw</w:t>
      </w:r>
      <w:r>
        <w:rPr>
          <w:rFonts w:ascii="Times New Roman" w:hAnsi="Times New Roman"/>
          <w:color w:val="000000" w:themeColor="text1"/>
          <w:sz w:val="24"/>
          <w:szCs w:val="24"/>
        </w:rPr>
        <w:t xml:space="preserve"> (IG) to 0.28 ± 0.12 µg ammonium-N g</w:t>
      </w:r>
      <w:r>
        <w:rPr>
          <w:rFonts w:ascii="Times New Roman" w:hAnsi="Times New Roman"/>
          <w:color w:val="000000" w:themeColor="text1"/>
          <w:sz w:val="24"/>
          <w:szCs w:val="24"/>
          <w:vertAlign w:val="superscript"/>
        </w:rPr>
        <w:t>-1</w:t>
      </w:r>
      <w:r>
        <w:rPr>
          <w:rFonts w:ascii="Times New Roman" w:hAnsi="Times New Roman"/>
          <w:color w:val="000000" w:themeColor="text1"/>
          <w:sz w:val="24"/>
          <w:szCs w:val="24"/>
        </w:rPr>
        <w:t xml:space="preserve"> </w:t>
      </w:r>
      <w:r>
        <w:rPr>
          <w:rFonts w:ascii="Times New Roman" w:hAnsi="Times New Roman"/>
          <w:i/>
          <w:color w:val="000000" w:themeColor="text1"/>
          <w:sz w:val="24"/>
          <w:szCs w:val="24"/>
        </w:rPr>
        <w:t>dw</w:t>
      </w:r>
      <w:r>
        <w:rPr>
          <w:rFonts w:ascii="Times New Roman" w:hAnsi="Times New Roman"/>
          <w:color w:val="000000" w:themeColor="text1"/>
          <w:sz w:val="24"/>
          <w:szCs w:val="24"/>
        </w:rPr>
        <w:t xml:space="preserve"> (TP) and finally reached 0.51 ± 0.22 µg ammonium-N g</w:t>
      </w:r>
      <w:r>
        <w:rPr>
          <w:rFonts w:ascii="Times New Roman" w:hAnsi="Times New Roman"/>
          <w:color w:val="000000" w:themeColor="text1"/>
          <w:sz w:val="24"/>
          <w:szCs w:val="24"/>
          <w:vertAlign w:val="superscript"/>
        </w:rPr>
        <w:t>-1</w:t>
      </w:r>
      <w:r>
        <w:rPr>
          <w:rFonts w:ascii="Times New Roman" w:hAnsi="Times New Roman"/>
          <w:color w:val="000000" w:themeColor="text1"/>
          <w:sz w:val="24"/>
          <w:szCs w:val="24"/>
        </w:rPr>
        <w:t xml:space="preserve"> </w:t>
      </w:r>
      <w:r>
        <w:rPr>
          <w:rFonts w:ascii="Times New Roman" w:hAnsi="Times New Roman"/>
          <w:i/>
          <w:color w:val="000000" w:themeColor="text1"/>
          <w:sz w:val="24"/>
          <w:szCs w:val="24"/>
        </w:rPr>
        <w:t>dw</w:t>
      </w:r>
      <w:r>
        <w:rPr>
          <w:rFonts w:ascii="Times New Roman" w:hAnsi="Times New Roman"/>
          <w:color w:val="000000" w:themeColor="text1"/>
          <w:sz w:val="24"/>
          <w:szCs w:val="24"/>
        </w:rPr>
        <w:t xml:space="preserve"> (FS). Ammonium-N contents in the initial and final grassland (IG and CG) had the lowest values.</w:t>
      </w:r>
    </w:p>
    <w:p>
      <w:pPr>
        <w:pStyle w:val="MDPI31text"/>
        <w:spacing w:line="360" w:lineRule="auto"/>
        <w:ind w:firstLine="0"/>
        <w:rPr>
          <w:rFonts w:ascii="Times New Roman" w:hAnsi="Times New Roman"/>
          <w:sz w:val="24"/>
          <w:szCs w:val="24"/>
        </w:rPr>
      </w:pPr>
      <w:r>
        <w:rPr>
          <w:rFonts w:ascii="Times New Roman" w:hAnsi="Times New Roman"/>
          <w:sz w:val="24"/>
          <w:szCs w:val="24"/>
        </w:rPr>
        <w:t>Different from the strong increase of nitrate-N and TNb the DOC content outlined its maximum in the transitional phase causing a decrease of the DOC/TNb ratio during the conversion. The nutrient stocks within the initial and the control grassland remained constant.</w:t>
      </w:r>
    </w:p>
    <w:p>
      <w:pPr>
        <w:pStyle w:val="MDPI22heading2"/>
        <w:spacing w:line="360" w:lineRule="auto"/>
        <w:rPr>
          <w:rFonts w:ascii="Times New Roman" w:hAnsi="Times New Roman"/>
          <w:sz w:val="24"/>
          <w:szCs w:val="24"/>
        </w:rPr>
      </w:pPr>
      <w:r>
        <w:rPr>
          <w:rFonts w:ascii="Times New Roman" w:hAnsi="Times New Roman"/>
          <w:sz w:val="24"/>
          <w:szCs w:val="24"/>
        </w:rPr>
        <w:t>3.3. Plant performance (TP – transitional phase)</w:t>
      </w:r>
    </w:p>
    <w:p>
      <w:pPr>
        <w:pStyle w:val="MDPI31text"/>
        <w:spacing w:line="360" w:lineRule="auto"/>
        <w:ind w:firstLine="0"/>
        <w:rPr>
          <w:rFonts w:ascii="Times New Roman" w:hAnsi="Times New Roman"/>
          <w:sz w:val="24"/>
          <w:szCs w:val="24"/>
        </w:rPr>
      </w:pPr>
      <w:r>
        <w:rPr>
          <w:rFonts w:ascii="Times New Roman" w:hAnsi="Times New Roman"/>
          <w:color w:val="auto"/>
          <w:sz w:val="24"/>
          <w:szCs w:val="24"/>
        </w:rPr>
        <w:t xml:space="preserve">Performance of intercropped </w:t>
      </w:r>
      <w:r>
        <w:rPr>
          <w:rFonts w:ascii="Times New Roman" w:hAnsi="Times New Roman"/>
          <w:i/>
          <w:color w:val="auto"/>
          <w:sz w:val="24"/>
          <w:szCs w:val="24"/>
        </w:rPr>
        <w:t>V. faba</w:t>
      </w:r>
      <w:r>
        <w:rPr>
          <w:rFonts w:ascii="Times New Roman" w:hAnsi="Times New Roman"/>
          <w:color w:val="auto"/>
          <w:sz w:val="24"/>
          <w:szCs w:val="24"/>
        </w:rPr>
        <w:t xml:space="preserve"> after 70 days of vegetation showed a rather homogeneous distribution pattern of biomass development and pigments within the field experiment (Supplementary Table S2). The average plant height of </w:t>
      </w:r>
      <w:r>
        <w:rPr>
          <w:rFonts w:ascii="Times New Roman" w:hAnsi="Times New Roman"/>
          <w:i/>
          <w:color w:val="auto"/>
          <w:sz w:val="24"/>
          <w:szCs w:val="24"/>
        </w:rPr>
        <w:t>V. faba</w:t>
      </w:r>
      <w:r>
        <w:rPr>
          <w:rFonts w:ascii="Times New Roman" w:hAnsi="Times New Roman"/>
          <w:color w:val="auto"/>
          <w:sz w:val="24"/>
          <w:szCs w:val="24"/>
        </w:rPr>
        <w:t xml:space="preserve"> plants was 51.6 ± 7.2 cm </w:t>
      </w:r>
      <w:r>
        <w:rPr>
          <w:rFonts w:ascii="Times New Roman" w:hAnsi="Times New Roman"/>
          <w:sz w:val="24"/>
          <w:szCs w:val="24"/>
        </w:rPr>
        <w:t xml:space="preserve">containing 1.05 ± 0.14 </w:t>
      </w:r>
      <w:r>
        <w:rPr>
          <w:rFonts w:ascii="Times New Roman" w:hAnsi="Times New Roman"/>
          <w:sz w:val="24"/>
        </w:rPr>
        <w:t>mg g</w:t>
      </w:r>
      <w:r>
        <w:rPr>
          <w:rFonts w:ascii="Times New Roman" w:hAnsi="Times New Roman"/>
          <w:sz w:val="24"/>
          <w:vertAlign w:val="superscript"/>
        </w:rPr>
        <w:t>-1</w:t>
      </w:r>
      <w:r>
        <w:rPr>
          <w:rFonts w:ascii="Times New Roman" w:hAnsi="Times New Roman"/>
          <w:sz w:val="24"/>
        </w:rPr>
        <w:t xml:space="preserve"> </w:t>
      </w:r>
      <w:r>
        <w:rPr>
          <w:rFonts w:ascii="Times New Roman" w:hAnsi="Times New Roman"/>
          <w:i/>
          <w:sz w:val="24"/>
        </w:rPr>
        <w:t>fw</w:t>
      </w:r>
      <w:r>
        <w:rPr>
          <w:rFonts w:ascii="Times New Roman" w:hAnsi="Times New Roman"/>
          <w:sz w:val="24"/>
        </w:rPr>
        <w:t xml:space="preserve"> chlorophylls (</w:t>
      </w:r>
      <w:r>
        <w:rPr>
          <w:rFonts w:ascii="Times New Roman" w:hAnsi="Times New Roman"/>
          <w:i/>
          <w:sz w:val="24"/>
        </w:rPr>
        <w:t>a</w:t>
      </w:r>
      <w:r>
        <w:rPr>
          <w:rFonts w:ascii="Times New Roman" w:hAnsi="Times New Roman"/>
          <w:sz w:val="24"/>
        </w:rPr>
        <w:t>+</w:t>
      </w:r>
      <w:r>
        <w:rPr>
          <w:rFonts w:ascii="Times New Roman" w:hAnsi="Times New Roman"/>
          <w:i/>
          <w:sz w:val="24"/>
        </w:rPr>
        <w:t>b</w:t>
      </w:r>
      <w:r>
        <w:rPr>
          <w:rFonts w:ascii="Times New Roman" w:hAnsi="Times New Roman"/>
          <w:sz w:val="24"/>
        </w:rPr>
        <w:t xml:space="preserve">) and </w:t>
      </w:r>
      <w:r>
        <w:rPr>
          <w:rFonts w:ascii="Times New Roman" w:hAnsi="Times New Roman"/>
          <w:sz w:val="24"/>
          <w:szCs w:val="24"/>
        </w:rPr>
        <w:t xml:space="preserve">0.26 ± 0.01 </w:t>
      </w:r>
      <w:r>
        <w:rPr>
          <w:rFonts w:ascii="Times New Roman" w:hAnsi="Times New Roman"/>
          <w:sz w:val="24"/>
        </w:rPr>
        <w:t>mg g</w:t>
      </w:r>
      <w:r>
        <w:rPr>
          <w:rFonts w:ascii="Times New Roman" w:hAnsi="Times New Roman"/>
          <w:sz w:val="24"/>
          <w:vertAlign w:val="superscript"/>
        </w:rPr>
        <w:t>-1</w:t>
      </w:r>
      <w:r>
        <w:rPr>
          <w:rFonts w:ascii="Times New Roman" w:hAnsi="Times New Roman"/>
          <w:sz w:val="24"/>
        </w:rPr>
        <w:t xml:space="preserve"> </w:t>
      </w:r>
      <w:r>
        <w:rPr>
          <w:rFonts w:ascii="Times New Roman" w:hAnsi="Times New Roman"/>
          <w:i/>
          <w:sz w:val="24"/>
        </w:rPr>
        <w:t>fw</w:t>
      </w:r>
      <w:r>
        <w:rPr>
          <w:rFonts w:ascii="Times New Roman" w:hAnsi="Times New Roman"/>
          <w:sz w:val="24"/>
          <w:szCs w:val="24"/>
        </w:rPr>
        <w:t xml:space="preserve"> </w:t>
      </w:r>
      <w:r>
        <w:rPr>
          <w:rFonts w:ascii="Times New Roman" w:hAnsi="Times New Roman"/>
          <w:sz w:val="24"/>
        </w:rPr>
        <w:t>total carotenoids (</w:t>
      </w:r>
      <w:r>
        <w:rPr>
          <w:rFonts w:ascii="Times New Roman" w:hAnsi="Times New Roman"/>
          <w:i/>
          <w:sz w:val="24"/>
        </w:rPr>
        <w:t>x</w:t>
      </w:r>
      <w:r>
        <w:rPr>
          <w:rFonts w:ascii="Times New Roman" w:hAnsi="Times New Roman"/>
          <w:sz w:val="24"/>
        </w:rPr>
        <w:t>+</w:t>
      </w:r>
      <w:r>
        <w:rPr>
          <w:rFonts w:ascii="Times New Roman" w:hAnsi="Times New Roman"/>
          <w:i/>
          <w:sz w:val="24"/>
        </w:rPr>
        <w:t>c</w:t>
      </w:r>
      <w:r>
        <w:rPr>
          <w:rFonts w:ascii="Times New Roman" w:hAnsi="Times New Roman"/>
          <w:sz w:val="24"/>
        </w:rPr>
        <w:t>)</w:t>
      </w:r>
      <w:r>
        <w:rPr>
          <w:rFonts w:ascii="Times New Roman" w:hAnsi="Times New Roman"/>
          <w:sz w:val="24"/>
          <w:szCs w:val="24"/>
        </w:rPr>
        <w:t>.</w:t>
      </w:r>
    </w:p>
    <w:p>
      <w:pPr>
        <w:pStyle w:val="MDPI31text"/>
        <w:spacing w:line="360" w:lineRule="auto"/>
        <w:ind w:firstLine="0"/>
        <w:rPr>
          <w:rFonts w:ascii="Times New Roman" w:hAnsi="Times New Roman"/>
          <w:sz w:val="24"/>
          <w:szCs w:val="24"/>
        </w:rPr>
      </w:pPr>
    </w:p>
    <w:p>
      <w:pPr>
        <w:pStyle w:val="MDPI22heading2"/>
        <w:spacing w:line="360" w:lineRule="auto"/>
        <w:rPr>
          <w:rFonts w:ascii="Times New Roman" w:hAnsi="Times New Roman"/>
          <w:sz w:val="24"/>
          <w:szCs w:val="24"/>
        </w:rPr>
      </w:pPr>
      <w:r>
        <w:rPr>
          <w:rFonts w:ascii="Times New Roman" w:hAnsi="Times New Roman"/>
          <w:sz w:val="24"/>
          <w:szCs w:val="24"/>
        </w:rPr>
        <w:t>3.4. Bacterial community structure</w:t>
      </w:r>
    </w:p>
    <w:p>
      <w:pPr>
        <w:pStyle w:val="MDPI23heading3"/>
        <w:spacing w:line="360" w:lineRule="auto"/>
        <w:rPr>
          <w:rFonts w:ascii="Times New Roman" w:hAnsi="Times New Roman"/>
          <w:sz w:val="24"/>
          <w:szCs w:val="24"/>
        </w:rPr>
      </w:pPr>
      <w:r>
        <w:rPr>
          <w:rFonts w:ascii="Times New Roman" w:hAnsi="Times New Roman"/>
          <w:sz w:val="24"/>
          <w:szCs w:val="24"/>
        </w:rPr>
        <w:t>3.4.1. Sequencing data</w:t>
      </w:r>
    </w:p>
    <w:p>
      <w:pPr>
        <w:pStyle w:val="MDPI31text"/>
        <w:spacing w:line="360" w:lineRule="auto"/>
        <w:ind w:firstLine="0"/>
        <w:rPr>
          <w:rFonts w:ascii="Times New Roman" w:hAnsi="Times New Roman"/>
          <w:sz w:val="24"/>
          <w:szCs w:val="24"/>
        </w:rPr>
      </w:pPr>
      <w:r>
        <w:rPr>
          <w:rFonts w:ascii="Times New Roman" w:hAnsi="Times New Roman"/>
          <w:sz w:val="24"/>
          <w:szCs w:val="24"/>
        </w:rPr>
        <w:t xml:space="preserve">A total of 5.75 million raw reads were obtained from the sequencing platform of which 4.95 million raw reads (86.2 % of total raw reads) remained after filtering and trimming. 4.60 million (80.1 % of total raw reads) remained after denoising forward and reverse reads. After merging the reads 3.60 million (62.5 % of total raw reads) and removal of chimeras 3.12 million (54.2 % of total raw reads) reads remained. After removing ASVs not assigned to bacteria (NA and eukaryota), as well as those assigned to chloroplasts and mitochondria 3.11 million reads (54.0 % of total raw reads) were remaining. 2.99 million reads (52.1 % of total raw reads) were remaining after removing the negative controls and 2.80 million reads (48.7 % of total raw reads) after filtering ASVs that were present in only one of the samples. The final ASV table contained on average 140,100 reads per sample with a minimum of 69,378 and a maximum of 320,927 reads counting for a sum of 8690 taxa. In total 27 phyla, 73 classes, 125 orders, 183 families, 314 genera and 24 species were unique. </w:t>
      </w:r>
    </w:p>
    <w:p>
      <w:pPr>
        <w:pStyle w:val="MDPI31text"/>
        <w:spacing w:line="360" w:lineRule="auto"/>
        <w:rPr>
          <w:rFonts w:ascii="Times New Roman" w:hAnsi="Times New Roman"/>
          <w:sz w:val="24"/>
          <w:szCs w:val="24"/>
        </w:rPr>
      </w:pPr>
    </w:p>
    <w:p>
      <w:pPr>
        <w:pStyle w:val="MDPI31text"/>
        <w:spacing w:line="360" w:lineRule="auto"/>
        <w:jc w:val="center"/>
        <w:rPr>
          <w:rFonts w:ascii="Times New Roman" w:hAnsi="Times New Roman"/>
          <w:b/>
          <w:i/>
          <w:sz w:val="24"/>
          <w:szCs w:val="24"/>
        </w:rPr>
      </w:pPr>
      <w:r>
        <w:rPr>
          <w:rFonts w:ascii="Times New Roman" w:hAnsi="Times New Roman"/>
          <w:b/>
          <w:i/>
          <w:sz w:val="24"/>
          <w:szCs w:val="24"/>
        </w:rPr>
        <w:t>Insert Fig. 2</w:t>
      </w:r>
    </w:p>
    <w:p>
      <w:pPr>
        <w:pStyle w:val="MDPI31text"/>
        <w:spacing w:line="360" w:lineRule="auto"/>
        <w:rPr>
          <w:rFonts w:ascii="Times New Roman" w:hAnsi="Times New Roman"/>
          <w:sz w:val="24"/>
          <w:szCs w:val="24"/>
        </w:rPr>
      </w:pPr>
    </w:p>
    <w:p>
      <w:pPr>
        <w:pStyle w:val="MDPI31text"/>
        <w:spacing w:line="360" w:lineRule="auto"/>
        <w:ind w:firstLine="0"/>
        <w:rPr>
          <w:rFonts w:ascii="Times New Roman" w:hAnsi="Times New Roman"/>
          <w:sz w:val="24"/>
          <w:szCs w:val="24"/>
        </w:rPr>
      </w:pPr>
      <w:r>
        <w:rPr>
          <w:rFonts w:ascii="Times New Roman" w:hAnsi="Times New Roman"/>
          <w:color w:val="auto"/>
          <w:sz w:val="24"/>
          <w:szCs w:val="24"/>
        </w:rPr>
        <w:t xml:space="preserve">The bacterial richness was not significantly different for the four sampling dates (Supplementary Figure S3). Simpson’s index of diversity (0.9990 ± 0.0003) indicated a highly diverse bacterial community structure on genus level throughout the entire experiment (Fig. 2). Although the diversity of FS was also very high (0.9986 ± 0.0002), it decreased significantly (F = 5.745 and </w:t>
      </w:r>
      <w:r>
        <w:rPr>
          <w:rFonts w:ascii="Times New Roman" w:hAnsi="Times New Roman"/>
          <w:i/>
          <w:color w:val="auto"/>
          <w:sz w:val="24"/>
          <w:szCs w:val="24"/>
        </w:rPr>
        <w:t>p</w:t>
      </w:r>
      <w:r>
        <w:rPr>
          <w:rFonts w:ascii="Times New Roman" w:hAnsi="Times New Roman"/>
          <w:color w:val="auto"/>
          <w:sz w:val="24"/>
          <w:szCs w:val="24"/>
        </w:rPr>
        <w:t xml:space="preserve"> &lt; 0.007) compared to the other sampling times (Supplementary Figure S3).</w:t>
      </w:r>
    </w:p>
    <w:p>
      <w:pPr>
        <w:pStyle w:val="MDPI31text"/>
        <w:spacing w:line="360" w:lineRule="auto"/>
        <w:ind w:firstLine="0"/>
        <w:rPr>
          <w:rFonts w:ascii="Times New Roman" w:hAnsi="Times New Roman"/>
          <w:color w:val="auto"/>
          <w:sz w:val="24"/>
          <w:szCs w:val="24"/>
        </w:rPr>
      </w:pPr>
    </w:p>
    <w:p>
      <w:pPr>
        <w:pStyle w:val="MDPI31text"/>
        <w:spacing w:line="360" w:lineRule="auto"/>
        <w:ind w:firstLine="0"/>
        <w:jc w:val="center"/>
        <w:rPr>
          <w:rFonts w:ascii="Times New Roman" w:hAnsi="Times New Roman"/>
          <w:b/>
          <w:i/>
          <w:color w:val="auto"/>
          <w:sz w:val="24"/>
          <w:szCs w:val="24"/>
        </w:rPr>
      </w:pPr>
      <w:r>
        <w:rPr>
          <w:rFonts w:ascii="Times New Roman" w:hAnsi="Times New Roman"/>
          <w:b/>
          <w:i/>
          <w:color w:val="auto"/>
          <w:sz w:val="24"/>
          <w:szCs w:val="24"/>
        </w:rPr>
        <w:t>Insert Fig. 3</w:t>
      </w:r>
    </w:p>
    <w:p>
      <w:pPr>
        <w:pStyle w:val="MDPI31text"/>
        <w:spacing w:line="360" w:lineRule="auto"/>
        <w:ind w:firstLine="0"/>
        <w:rPr>
          <w:rFonts w:ascii="Times New Roman" w:hAnsi="Times New Roman"/>
          <w:color w:val="auto"/>
          <w:sz w:val="24"/>
          <w:szCs w:val="24"/>
        </w:rPr>
      </w:pPr>
    </w:p>
    <w:p>
      <w:pPr>
        <w:pStyle w:val="MDPI31text"/>
        <w:spacing w:line="360" w:lineRule="auto"/>
        <w:ind w:firstLine="0"/>
        <w:rPr>
          <w:rFonts w:ascii="Times New Roman" w:hAnsi="Times New Roman"/>
          <w:color w:val="auto"/>
          <w:sz w:val="24"/>
          <w:szCs w:val="24"/>
        </w:rPr>
      </w:pPr>
      <w:r>
        <w:rPr>
          <w:rFonts w:ascii="Times New Roman" w:hAnsi="Times New Roman"/>
          <w:color w:val="auto"/>
          <w:sz w:val="24"/>
          <w:szCs w:val="24"/>
        </w:rPr>
        <w:t xml:space="preserve">Non-metric multidimensional scaling of beta-diversity revealed a good representation (stress-value of 0.108) of the sampling dates within two dimensions (Fig. 3). High similarity of the bacterial community structure could be seen for the initial grassland (IG) and the transitional phase (TP). Almost all of the individual samples clustered in the 95 % confidence intervals of these sampling dates. The control grassland (CG) was most similar to the initial grassland (IG) and only slightly separated from the other sampling dates. Finally, FS clearly separated from the other sampling dates indicating a shift of the bacterial composition at the end of the experiment. </w:t>
      </w:r>
    </w:p>
    <w:p>
      <w:pPr>
        <w:pStyle w:val="MDPI23heading3"/>
        <w:spacing w:line="360" w:lineRule="auto"/>
        <w:rPr>
          <w:rFonts w:ascii="Times New Roman" w:hAnsi="Times New Roman"/>
          <w:sz w:val="24"/>
          <w:szCs w:val="24"/>
        </w:rPr>
      </w:pPr>
      <w:r>
        <w:rPr>
          <w:rFonts w:ascii="Times New Roman" w:hAnsi="Times New Roman"/>
          <w:sz w:val="24"/>
          <w:szCs w:val="24"/>
        </w:rPr>
        <w:t>3.4.2. Soil bacterial communities</w:t>
      </w:r>
    </w:p>
    <w:p>
      <w:pPr>
        <w:pStyle w:val="MDPI31text"/>
        <w:spacing w:line="360" w:lineRule="auto"/>
        <w:ind w:firstLine="0"/>
        <w:rPr>
          <w:rFonts w:ascii="Times New Roman" w:hAnsi="Times New Roman"/>
          <w:sz w:val="24"/>
          <w:szCs w:val="24"/>
        </w:rPr>
      </w:pPr>
      <w:r>
        <w:rPr>
          <w:rFonts w:ascii="Times New Roman" w:hAnsi="Times New Roman"/>
          <w:sz w:val="24"/>
          <w:szCs w:val="24"/>
        </w:rPr>
        <w:t xml:space="preserve">The most abundant phyla in our dataset were </w:t>
      </w:r>
      <w:r>
        <w:rPr>
          <w:rFonts w:ascii="Times New Roman" w:hAnsi="Times New Roman"/>
          <w:i/>
          <w:sz w:val="24"/>
          <w:szCs w:val="24"/>
        </w:rPr>
        <w:t>Proteobacteria</w:t>
      </w:r>
      <w:r>
        <w:rPr>
          <w:rFonts w:ascii="Times New Roman" w:hAnsi="Times New Roman"/>
          <w:sz w:val="24"/>
          <w:szCs w:val="24"/>
        </w:rPr>
        <w:t xml:space="preserve">, </w:t>
      </w:r>
      <w:r>
        <w:rPr>
          <w:rFonts w:ascii="Times New Roman" w:hAnsi="Times New Roman"/>
          <w:i/>
          <w:sz w:val="24"/>
          <w:szCs w:val="24"/>
        </w:rPr>
        <w:t>Actinobacteria</w:t>
      </w:r>
      <w:r>
        <w:rPr>
          <w:rFonts w:ascii="Times New Roman" w:hAnsi="Times New Roman"/>
          <w:sz w:val="24"/>
          <w:szCs w:val="24"/>
        </w:rPr>
        <w:t xml:space="preserve">, </w:t>
      </w:r>
      <w:r>
        <w:rPr>
          <w:rFonts w:ascii="Times New Roman" w:hAnsi="Times New Roman"/>
          <w:i/>
          <w:sz w:val="24"/>
          <w:szCs w:val="24"/>
        </w:rPr>
        <w:t>Acidobacteria</w:t>
      </w:r>
      <w:r>
        <w:rPr>
          <w:rFonts w:ascii="Times New Roman" w:hAnsi="Times New Roman"/>
          <w:sz w:val="24"/>
          <w:szCs w:val="24"/>
        </w:rPr>
        <w:t xml:space="preserve">, </w:t>
      </w:r>
      <w:r>
        <w:rPr>
          <w:rFonts w:ascii="Times New Roman" w:hAnsi="Times New Roman"/>
          <w:i/>
          <w:sz w:val="24"/>
          <w:szCs w:val="24"/>
        </w:rPr>
        <w:t>Chloroflexi</w:t>
      </w:r>
      <w:r>
        <w:rPr>
          <w:rFonts w:ascii="Times New Roman" w:hAnsi="Times New Roman"/>
          <w:sz w:val="24"/>
          <w:szCs w:val="24"/>
        </w:rPr>
        <w:t xml:space="preserve">, and </w:t>
      </w:r>
      <w:r>
        <w:rPr>
          <w:rFonts w:ascii="Times New Roman" w:hAnsi="Times New Roman"/>
          <w:i/>
          <w:sz w:val="24"/>
          <w:szCs w:val="24"/>
        </w:rPr>
        <w:t>Bacteroidetes</w:t>
      </w:r>
      <w:r>
        <w:rPr>
          <w:rFonts w:ascii="Times New Roman" w:hAnsi="Times New Roman"/>
          <w:sz w:val="24"/>
          <w:szCs w:val="24"/>
        </w:rPr>
        <w:t xml:space="preserve"> in decreasing order (Fig. 4). Members of these phyla accounted for 87.0 ± 6.9 % of the total bacterial community structure. With an averaged relative abundance of 32.9 ± 2.0 %, </w:t>
      </w:r>
      <w:r>
        <w:rPr>
          <w:rFonts w:ascii="Times New Roman" w:hAnsi="Times New Roman"/>
          <w:i/>
          <w:sz w:val="24"/>
          <w:szCs w:val="24"/>
        </w:rPr>
        <w:t>Proteobacteria</w:t>
      </w:r>
      <w:r>
        <w:rPr>
          <w:rFonts w:ascii="Times New Roman" w:hAnsi="Times New Roman"/>
          <w:sz w:val="24"/>
          <w:szCs w:val="24"/>
        </w:rPr>
        <w:t xml:space="preserve"> was the predominant phylum during the entire experiment. However, also </w:t>
      </w:r>
      <w:r>
        <w:rPr>
          <w:rFonts w:ascii="Times New Roman" w:hAnsi="Times New Roman"/>
          <w:i/>
          <w:sz w:val="24"/>
          <w:szCs w:val="24"/>
        </w:rPr>
        <w:t>Actinobacteria</w:t>
      </w:r>
      <w:r>
        <w:rPr>
          <w:rFonts w:ascii="Times New Roman" w:hAnsi="Times New Roman"/>
          <w:sz w:val="24"/>
          <w:szCs w:val="24"/>
        </w:rPr>
        <w:t xml:space="preserve"> (25.5 ± 1.9 %), </w:t>
      </w:r>
      <w:r>
        <w:rPr>
          <w:rFonts w:ascii="Times New Roman" w:hAnsi="Times New Roman"/>
          <w:i/>
          <w:sz w:val="24"/>
          <w:szCs w:val="24"/>
        </w:rPr>
        <w:t>Acidobacteria</w:t>
      </w:r>
      <w:r>
        <w:rPr>
          <w:rFonts w:ascii="Times New Roman" w:hAnsi="Times New Roman"/>
          <w:sz w:val="24"/>
          <w:szCs w:val="24"/>
        </w:rPr>
        <w:t xml:space="preserve"> (17.2 ± 1.9 %), </w:t>
      </w:r>
      <w:r>
        <w:rPr>
          <w:rFonts w:ascii="Times New Roman" w:hAnsi="Times New Roman"/>
          <w:i/>
          <w:sz w:val="24"/>
          <w:szCs w:val="24"/>
        </w:rPr>
        <w:t>Chloroflexi</w:t>
      </w:r>
      <w:r>
        <w:rPr>
          <w:rFonts w:ascii="Times New Roman" w:hAnsi="Times New Roman"/>
          <w:sz w:val="24"/>
          <w:szCs w:val="24"/>
        </w:rPr>
        <w:t xml:space="preserve"> (6.2 ± 0.4 %), and </w:t>
      </w:r>
      <w:r>
        <w:rPr>
          <w:rFonts w:ascii="Times New Roman" w:hAnsi="Times New Roman"/>
          <w:i/>
          <w:sz w:val="24"/>
          <w:szCs w:val="24"/>
        </w:rPr>
        <w:t>Bacteroidetes</w:t>
      </w:r>
      <w:r>
        <w:rPr>
          <w:rFonts w:ascii="Times New Roman" w:hAnsi="Times New Roman"/>
          <w:sz w:val="24"/>
          <w:szCs w:val="24"/>
        </w:rPr>
        <w:t xml:space="preserve"> (5.0 ± 0.8 %) showed high abundances at the four sampling dates. </w:t>
      </w:r>
      <w:r>
        <w:rPr>
          <w:rFonts w:ascii="Times New Roman" w:hAnsi="Times New Roman"/>
          <w:i/>
          <w:sz w:val="24"/>
          <w:szCs w:val="24"/>
        </w:rPr>
        <w:t>Proteobacteria</w:t>
      </w:r>
      <w:r>
        <w:rPr>
          <w:rFonts w:ascii="Times New Roman" w:hAnsi="Times New Roman"/>
          <w:sz w:val="24"/>
          <w:szCs w:val="24"/>
        </w:rPr>
        <w:t xml:space="preserve"> was the only of these phyla that changed significantly during the experiment having comparable values in IG, TP, and CG but higher abundances at the final state of the conversion (FS). </w:t>
      </w:r>
    </w:p>
    <w:p>
      <w:pPr>
        <w:pStyle w:val="MDPI31text"/>
        <w:spacing w:line="360" w:lineRule="auto"/>
        <w:rPr>
          <w:rFonts w:ascii="Times New Roman" w:hAnsi="Times New Roman"/>
          <w:sz w:val="24"/>
          <w:szCs w:val="24"/>
        </w:rPr>
      </w:pPr>
    </w:p>
    <w:p>
      <w:pPr>
        <w:pStyle w:val="MDPI31text"/>
        <w:spacing w:line="360" w:lineRule="auto"/>
        <w:ind w:firstLine="0"/>
        <w:jc w:val="center"/>
        <w:rPr>
          <w:rFonts w:ascii="Times New Roman" w:eastAsia="Calibri" w:hAnsi="Times New Roman"/>
          <w:b/>
          <w:bCs/>
          <w:i/>
          <w:snapToGrid/>
          <w:color w:val="auto"/>
          <w:sz w:val="24"/>
          <w:szCs w:val="24"/>
          <w:lang w:eastAsia="en-US" w:bidi="ar-SA"/>
        </w:rPr>
      </w:pPr>
      <w:r>
        <w:rPr>
          <w:rFonts w:ascii="Times New Roman" w:eastAsia="Calibri" w:hAnsi="Times New Roman"/>
          <w:b/>
          <w:bCs/>
          <w:i/>
          <w:snapToGrid/>
          <w:color w:val="auto"/>
          <w:sz w:val="24"/>
          <w:szCs w:val="24"/>
          <w:lang w:eastAsia="en-US" w:bidi="ar-SA"/>
        </w:rPr>
        <w:t>Insert Fig. 4</w:t>
      </w:r>
    </w:p>
    <w:p>
      <w:pPr>
        <w:pStyle w:val="MDPI31text"/>
        <w:spacing w:line="360" w:lineRule="auto"/>
        <w:ind w:firstLine="0"/>
        <w:rPr>
          <w:rFonts w:ascii="Times New Roman" w:eastAsia="Calibri" w:hAnsi="Times New Roman"/>
          <w:b/>
          <w:bCs/>
          <w:snapToGrid/>
          <w:color w:val="auto"/>
          <w:sz w:val="24"/>
          <w:szCs w:val="24"/>
          <w:lang w:eastAsia="en-US" w:bidi="ar-SA"/>
        </w:rPr>
      </w:pPr>
    </w:p>
    <w:p>
      <w:pPr>
        <w:pStyle w:val="MDPI31text"/>
        <w:spacing w:line="360" w:lineRule="auto"/>
        <w:ind w:firstLine="0"/>
        <w:rPr>
          <w:rFonts w:ascii="Times New Roman" w:hAnsi="Times New Roman"/>
          <w:sz w:val="24"/>
          <w:szCs w:val="24"/>
        </w:rPr>
      </w:pPr>
      <w:r>
        <w:rPr>
          <w:rFonts w:ascii="Times New Roman" w:hAnsi="Times New Roman"/>
          <w:sz w:val="24"/>
          <w:szCs w:val="24"/>
        </w:rPr>
        <w:t xml:space="preserve">At the final state (FS) the higher abundance of the phylum </w:t>
      </w:r>
      <w:r>
        <w:rPr>
          <w:rFonts w:ascii="Times New Roman" w:hAnsi="Times New Roman"/>
          <w:i/>
          <w:sz w:val="24"/>
          <w:szCs w:val="24"/>
        </w:rPr>
        <w:t>Proteobacteria</w:t>
      </w:r>
      <w:r>
        <w:rPr>
          <w:rFonts w:ascii="Times New Roman" w:hAnsi="Times New Roman"/>
          <w:sz w:val="24"/>
          <w:szCs w:val="24"/>
        </w:rPr>
        <w:t xml:space="preserve"> was correlated to the strong increase of members of the order </w:t>
      </w:r>
      <w:r>
        <w:rPr>
          <w:rFonts w:ascii="Times New Roman" w:hAnsi="Times New Roman"/>
          <w:i/>
          <w:sz w:val="24"/>
          <w:szCs w:val="24"/>
        </w:rPr>
        <w:t>Betaproteobacteriales</w:t>
      </w:r>
      <w:r>
        <w:rPr>
          <w:rFonts w:ascii="Times New Roman" w:hAnsi="Times New Roman"/>
          <w:sz w:val="24"/>
          <w:szCs w:val="24"/>
        </w:rPr>
        <w:t xml:space="preserve"> (see Supplementary Table S3). Within samplings IG, TP, and CG averaged abundances of 6.6 ± 0.6 % were observed, which more than doubled to 13.9 ± 2.3 % at FS. Remarkably, the family </w:t>
      </w:r>
      <w:r>
        <w:rPr>
          <w:rFonts w:ascii="Times New Roman" w:hAnsi="Times New Roman"/>
          <w:i/>
          <w:sz w:val="24"/>
          <w:szCs w:val="24"/>
        </w:rPr>
        <w:t>Burkholderiaceae</w:t>
      </w:r>
      <w:r>
        <w:rPr>
          <w:rFonts w:ascii="Times New Roman" w:hAnsi="Times New Roman"/>
          <w:sz w:val="24"/>
          <w:szCs w:val="24"/>
        </w:rPr>
        <w:t xml:space="preserve"> (</w:t>
      </w:r>
      <w:r>
        <w:rPr>
          <w:rFonts w:ascii="Times New Roman" w:hAnsi="Times New Roman"/>
          <w:i/>
          <w:sz w:val="24"/>
          <w:szCs w:val="24"/>
        </w:rPr>
        <w:t>Betaproteobacteriales</w:t>
      </w:r>
      <w:r>
        <w:rPr>
          <w:rFonts w:ascii="Times New Roman" w:hAnsi="Times New Roman"/>
          <w:sz w:val="24"/>
          <w:szCs w:val="24"/>
        </w:rPr>
        <w:t xml:space="preserve">) contributed strongly to this increase (Fig. 5). Starting with comparable abundances of 1.4 ± 0.3 % (IG) and 1.7 ± 0.4 % (TP) this family finally reached abundances of 10.4 ± 2.5 % (FS), representing the most abundant family within the whole experiment. With an averaged abundance of 4.6 ± 1.7 % at FS, the genus </w:t>
      </w:r>
      <w:r>
        <w:rPr>
          <w:rFonts w:ascii="Times New Roman" w:hAnsi="Times New Roman"/>
          <w:i/>
          <w:sz w:val="24"/>
          <w:szCs w:val="24"/>
        </w:rPr>
        <w:t>Massilia</w:t>
      </w:r>
      <w:r>
        <w:rPr>
          <w:rFonts w:ascii="Times New Roman" w:hAnsi="Times New Roman"/>
          <w:sz w:val="24"/>
          <w:szCs w:val="24"/>
        </w:rPr>
        <w:t xml:space="preserve"> (</w:t>
      </w:r>
      <w:r>
        <w:rPr>
          <w:rFonts w:ascii="Times New Roman" w:hAnsi="Times New Roman"/>
          <w:i/>
          <w:sz w:val="24"/>
          <w:szCs w:val="24"/>
        </w:rPr>
        <w:t>Burkholderiaceae</w:t>
      </w:r>
      <w:r>
        <w:rPr>
          <w:rFonts w:ascii="Times New Roman" w:hAnsi="Times New Roman"/>
          <w:sz w:val="24"/>
          <w:szCs w:val="24"/>
        </w:rPr>
        <w:t xml:space="preserve">) strongly contributed to this trend exhibiting the highest abundance of all genera within the entire experiment (see Supplementary Table S4). Interestingly, </w:t>
      </w:r>
      <w:r>
        <w:rPr>
          <w:rFonts w:ascii="Times New Roman" w:hAnsi="Times New Roman"/>
          <w:i/>
          <w:sz w:val="24"/>
          <w:szCs w:val="24"/>
        </w:rPr>
        <w:t>Massilia</w:t>
      </w:r>
      <w:r>
        <w:rPr>
          <w:rFonts w:ascii="Times New Roman" w:hAnsi="Times New Roman"/>
          <w:sz w:val="24"/>
          <w:szCs w:val="24"/>
        </w:rPr>
        <w:t xml:space="preserve"> was not significantly present at the other sampling dates (IG, TP, and CG).</w:t>
      </w:r>
    </w:p>
    <w:p>
      <w:pPr>
        <w:pStyle w:val="MDPI31text"/>
        <w:keepNext/>
        <w:spacing w:line="360" w:lineRule="auto"/>
        <w:rPr>
          <w:rFonts w:ascii="Times New Roman" w:hAnsi="Times New Roman"/>
          <w:b/>
          <w:color w:val="FF0000"/>
          <w:sz w:val="24"/>
          <w:szCs w:val="24"/>
        </w:rPr>
      </w:pPr>
    </w:p>
    <w:p>
      <w:pPr>
        <w:pStyle w:val="MDPI31text"/>
        <w:keepNext/>
        <w:spacing w:line="360" w:lineRule="auto"/>
        <w:jc w:val="center"/>
        <w:rPr>
          <w:rFonts w:ascii="Times New Roman" w:hAnsi="Times New Roman"/>
          <w:b/>
          <w:i/>
          <w:sz w:val="24"/>
        </w:rPr>
      </w:pPr>
      <w:r>
        <w:rPr>
          <w:rFonts w:ascii="Times New Roman" w:hAnsi="Times New Roman"/>
          <w:b/>
          <w:i/>
          <w:sz w:val="24"/>
        </w:rPr>
        <w:t>Insert Fig. 5</w:t>
      </w:r>
    </w:p>
    <w:p>
      <w:pPr>
        <w:pStyle w:val="MDPI31text"/>
        <w:spacing w:line="360" w:lineRule="auto"/>
        <w:rPr>
          <w:rFonts w:ascii="Times New Roman" w:hAnsi="Times New Roman"/>
          <w:sz w:val="24"/>
          <w:szCs w:val="24"/>
        </w:rPr>
      </w:pPr>
    </w:p>
    <w:p>
      <w:pPr>
        <w:pStyle w:val="MDPI31text"/>
        <w:spacing w:line="360" w:lineRule="auto"/>
        <w:ind w:firstLine="0"/>
        <w:rPr>
          <w:rFonts w:ascii="Times New Roman" w:hAnsi="Times New Roman"/>
          <w:sz w:val="24"/>
          <w:szCs w:val="24"/>
        </w:rPr>
      </w:pPr>
      <w:r>
        <w:rPr>
          <w:rFonts w:ascii="Times New Roman" w:hAnsi="Times New Roman"/>
          <w:sz w:val="24"/>
          <w:szCs w:val="24"/>
        </w:rPr>
        <w:t xml:space="preserve">On order level members of </w:t>
      </w:r>
      <w:r>
        <w:rPr>
          <w:rFonts w:ascii="Times New Roman" w:hAnsi="Times New Roman"/>
          <w:i/>
          <w:sz w:val="24"/>
          <w:szCs w:val="24"/>
        </w:rPr>
        <w:t>Rhizobiales</w:t>
      </w:r>
      <w:r>
        <w:rPr>
          <w:rFonts w:ascii="Times New Roman" w:hAnsi="Times New Roman"/>
          <w:sz w:val="24"/>
          <w:szCs w:val="24"/>
        </w:rPr>
        <w:t xml:space="preserve"> (</w:t>
      </w:r>
      <w:r>
        <w:rPr>
          <w:rFonts w:ascii="Times New Roman" w:hAnsi="Times New Roman"/>
          <w:i/>
          <w:sz w:val="24"/>
          <w:szCs w:val="24"/>
        </w:rPr>
        <w:t>Proteobacteria</w:t>
      </w:r>
      <w:r>
        <w:rPr>
          <w:rFonts w:ascii="Times New Roman" w:hAnsi="Times New Roman"/>
          <w:sz w:val="24"/>
          <w:szCs w:val="24"/>
        </w:rPr>
        <w:t xml:space="preserve">) were predominant during the experiment (see Supplementary Table S3). However, their abundance decreased significantly from 10.1 ± 1.0 % (IG) to 7.8 ± 0.9 (TP) but finally increased again to 9.9 ± 0.3 % (FS). With abundances of 6.8 ± 0.7 % (IG) and 7.8 ± 0.3 % (CG), the family </w:t>
      </w:r>
      <w:r>
        <w:rPr>
          <w:rFonts w:ascii="Times New Roman" w:hAnsi="Times New Roman"/>
          <w:i/>
          <w:sz w:val="24"/>
          <w:szCs w:val="24"/>
        </w:rPr>
        <w:t>Xanthobacteraceae</w:t>
      </w:r>
      <w:r>
        <w:rPr>
          <w:rFonts w:ascii="Times New Roman" w:hAnsi="Times New Roman"/>
          <w:sz w:val="24"/>
          <w:szCs w:val="24"/>
        </w:rPr>
        <w:t xml:space="preserve"> was the most abundant family in the grassland plots contributing also to the high occurrence of </w:t>
      </w:r>
      <w:r>
        <w:rPr>
          <w:rFonts w:ascii="Times New Roman" w:hAnsi="Times New Roman"/>
          <w:i/>
          <w:sz w:val="24"/>
          <w:szCs w:val="24"/>
        </w:rPr>
        <w:t>Rhizobiales</w:t>
      </w:r>
      <w:r>
        <w:rPr>
          <w:rFonts w:ascii="Times New Roman" w:hAnsi="Times New Roman"/>
          <w:sz w:val="24"/>
          <w:szCs w:val="24"/>
        </w:rPr>
        <w:t xml:space="preserve"> (Fig. 5). However, their abundance significantly decreased to 5.1 ± 0.7 % (TP) but later reached the final state of 6.4 ± 2.8 % (FS). </w:t>
      </w:r>
      <w:r>
        <w:rPr>
          <w:rFonts w:ascii="Times New Roman" w:hAnsi="Times New Roman"/>
          <w:i/>
          <w:sz w:val="24"/>
          <w:szCs w:val="24"/>
        </w:rPr>
        <w:t>Pseudolabrys</w:t>
      </w:r>
      <w:r>
        <w:rPr>
          <w:rFonts w:ascii="Times New Roman" w:hAnsi="Times New Roman"/>
          <w:sz w:val="24"/>
          <w:szCs w:val="24"/>
        </w:rPr>
        <w:t xml:space="preserve"> was the most abundant genus within the family </w:t>
      </w:r>
      <w:r>
        <w:rPr>
          <w:rFonts w:ascii="Times New Roman" w:hAnsi="Times New Roman"/>
          <w:i/>
          <w:sz w:val="24"/>
          <w:szCs w:val="24"/>
        </w:rPr>
        <w:t>Xanthobacteraceae</w:t>
      </w:r>
      <w:r>
        <w:rPr>
          <w:rFonts w:ascii="Times New Roman" w:hAnsi="Times New Roman"/>
          <w:sz w:val="24"/>
          <w:szCs w:val="24"/>
        </w:rPr>
        <w:t xml:space="preserve"> outlining highest abundances of 2.0 ± 0.3 % in the grassland plots (Supplementary Table S4). Abundances during growth of </w:t>
      </w:r>
      <w:r>
        <w:rPr>
          <w:rFonts w:ascii="Times New Roman" w:hAnsi="Times New Roman"/>
          <w:i/>
          <w:sz w:val="24"/>
          <w:szCs w:val="24"/>
        </w:rPr>
        <w:t>V. faba</w:t>
      </w:r>
      <w:r>
        <w:rPr>
          <w:rFonts w:ascii="Times New Roman" w:hAnsi="Times New Roman"/>
          <w:sz w:val="24"/>
          <w:szCs w:val="24"/>
        </w:rPr>
        <w:t xml:space="preserve"> and its incorporation were significantly lower (1.5 ± 0.2 % (TP) and 1.6 ± 0.1 % (FS)).</w:t>
      </w:r>
    </w:p>
    <w:p>
      <w:pPr>
        <w:pStyle w:val="MDPI31text"/>
        <w:spacing w:line="360" w:lineRule="auto"/>
        <w:ind w:firstLine="0"/>
        <w:rPr>
          <w:rFonts w:ascii="Times New Roman" w:hAnsi="Times New Roman"/>
          <w:i/>
          <w:sz w:val="24"/>
          <w:szCs w:val="24"/>
        </w:rPr>
      </w:pPr>
    </w:p>
    <w:p>
      <w:pPr>
        <w:pStyle w:val="MDPI31text"/>
        <w:spacing w:line="360" w:lineRule="auto"/>
        <w:ind w:firstLine="0"/>
        <w:rPr>
          <w:rFonts w:ascii="Times New Roman" w:hAnsi="Times New Roman"/>
          <w:sz w:val="24"/>
          <w:szCs w:val="24"/>
        </w:rPr>
      </w:pPr>
      <w:r>
        <w:rPr>
          <w:rFonts w:ascii="Times New Roman" w:hAnsi="Times New Roman"/>
          <w:i/>
          <w:sz w:val="24"/>
          <w:szCs w:val="24"/>
        </w:rPr>
        <w:t>Myxococcales</w:t>
      </w:r>
      <w:r>
        <w:rPr>
          <w:rFonts w:ascii="Times New Roman" w:hAnsi="Times New Roman"/>
          <w:sz w:val="24"/>
          <w:szCs w:val="24"/>
        </w:rPr>
        <w:t xml:space="preserve"> were observed as third most abundant order of the phylum </w:t>
      </w:r>
      <w:r>
        <w:rPr>
          <w:rFonts w:ascii="Times New Roman" w:hAnsi="Times New Roman"/>
          <w:i/>
          <w:sz w:val="24"/>
          <w:szCs w:val="24"/>
        </w:rPr>
        <w:t>Proteobacteria</w:t>
      </w:r>
      <w:r>
        <w:rPr>
          <w:rFonts w:ascii="Times New Roman" w:hAnsi="Times New Roman"/>
          <w:sz w:val="24"/>
          <w:szCs w:val="24"/>
        </w:rPr>
        <w:t xml:space="preserve">. Members of this order exhibited similar abundances of 4.6 ± 0.4 % (IG, TP, and CG) which significantly decreased to 3.0 ± 0.3 % at FS. Members of the genus </w:t>
      </w:r>
      <w:r>
        <w:rPr>
          <w:rFonts w:ascii="Times New Roman" w:hAnsi="Times New Roman"/>
          <w:i/>
          <w:sz w:val="24"/>
          <w:szCs w:val="24"/>
        </w:rPr>
        <w:t>Haliangium</w:t>
      </w:r>
      <w:r>
        <w:rPr>
          <w:rFonts w:ascii="Times New Roman" w:hAnsi="Times New Roman"/>
          <w:sz w:val="24"/>
          <w:szCs w:val="24"/>
        </w:rPr>
        <w:t xml:space="preserve"> had the strongest influence on the decrease of </w:t>
      </w:r>
      <w:r>
        <w:rPr>
          <w:rFonts w:ascii="Times New Roman" w:hAnsi="Times New Roman"/>
          <w:i/>
          <w:sz w:val="24"/>
          <w:szCs w:val="24"/>
        </w:rPr>
        <w:t>Myxococcales</w:t>
      </w:r>
      <w:r>
        <w:rPr>
          <w:rFonts w:ascii="Times New Roman" w:hAnsi="Times New Roman"/>
          <w:sz w:val="24"/>
          <w:szCs w:val="24"/>
        </w:rPr>
        <w:t xml:space="preserve"> at FS (see Supplementary Table S3). Similar trends were found for the fourth most abundant family, the </w:t>
      </w:r>
      <w:r>
        <w:rPr>
          <w:rFonts w:ascii="Times New Roman" w:hAnsi="Times New Roman"/>
          <w:i/>
          <w:sz w:val="24"/>
          <w:szCs w:val="24"/>
        </w:rPr>
        <w:t>Nitrosomonadaceae</w:t>
      </w:r>
      <w:r>
        <w:rPr>
          <w:rFonts w:ascii="Times New Roman" w:hAnsi="Times New Roman"/>
          <w:sz w:val="24"/>
          <w:szCs w:val="24"/>
        </w:rPr>
        <w:t xml:space="preserve"> (</w:t>
      </w:r>
      <w:r>
        <w:rPr>
          <w:rFonts w:ascii="Times New Roman" w:hAnsi="Times New Roman"/>
          <w:i/>
          <w:sz w:val="24"/>
          <w:szCs w:val="24"/>
        </w:rPr>
        <w:t>Proteobacteria</w:t>
      </w:r>
      <w:r>
        <w:rPr>
          <w:rFonts w:ascii="Times New Roman" w:hAnsi="Times New Roman"/>
          <w:sz w:val="24"/>
          <w:szCs w:val="24"/>
        </w:rPr>
        <w:t>). This family outlined comparable values of 3.2 ± 0.2 % within IG, TP, and CG but decreased significantly to 2.1 ± 0.1 % at FS (Fig. 5).</w:t>
      </w:r>
    </w:p>
    <w:p>
      <w:pPr>
        <w:pStyle w:val="MDPI31text"/>
        <w:spacing w:line="360" w:lineRule="auto"/>
        <w:ind w:firstLine="0"/>
        <w:rPr>
          <w:rFonts w:ascii="Times New Roman" w:hAnsi="Times New Roman"/>
          <w:sz w:val="24"/>
          <w:szCs w:val="24"/>
        </w:rPr>
      </w:pPr>
    </w:p>
    <w:p>
      <w:pPr>
        <w:pStyle w:val="MDPI31text"/>
        <w:spacing w:line="360" w:lineRule="auto"/>
        <w:ind w:firstLine="0"/>
        <w:rPr>
          <w:rFonts w:ascii="Times New Roman" w:hAnsi="Times New Roman"/>
          <w:sz w:val="24"/>
          <w:szCs w:val="24"/>
        </w:rPr>
      </w:pPr>
      <w:r>
        <w:rPr>
          <w:rFonts w:ascii="Times New Roman" w:hAnsi="Times New Roman"/>
          <w:sz w:val="24"/>
          <w:szCs w:val="24"/>
        </w:rPr>
        <w:t xml:space="preserve">Members of the order </w:t>
      </w:r>
      <w:r>
        <w:rPr>
          <w:rFonts w:ascii="Times New Roman" w:hAnsi="Times New Roman"/>
          <w:i/>
          <w:sz w:val="24"/>
          <w:szCs w:val="24"/>
        </w:rPr>
        <w:t>Gaiellales</w:t>
      </w:r>
      <w:r>
        <w:rPr>
          <w:rFonts w:ascii="Times New Roman" w:hAnsi="Times New Roman"/>
          <w:sz w:val="24"/>
          <w:szCs w:val="24"/>
        </w:rPr>
        <w:t xml:space="preserve">, which belong to the phylum </w:t>
      </w:r>
      <w:r>
        <w:rPr>
          <w:rFonts w:ascii="Times New Roman" w:hAnsi="Times New Roman"/>
          <w:i/>
          <w:sz w:val="24"/>
          <w:szCs w:val="24"/>
        </w:rPr>
        <w:t>Actinobacteria</w:t>
      </w:r>
      <w:r>
        <w:rPr>
          <w:rFonts w:ascii="Times New Roman" w:hAnsi="Times New Roman"/>
          <w:sz w:val="24"/>
          <w:szCs w:val="24"/>
        </w:rPr>
        <w:t xml:space="preserve">, showed similar abundances of 7.0 ± 0.6 % (IG and TP) at the beginning of the experiment (see Supplementary Table S3). Interestingly, their abundances increased significantly to 9.5 ± 1.7 % at FS. The most abundant genus, the </w:t>
      </w:r>
      <w:r>
        <w:rPr>
          <w:rFonts w:ascii="Times New Roman" w:hAnsi="Times New Roman"/>
          <w:i/>
          <w:sz w:val="24"/>
          <w:szCs w:val="24"/>
        </w:rPr>
        <w:t>Gaiella</w:t>
      </w:r>
      <w:r>
        <w:rPr>
          <w:rFonts w:ascii="Times New Roman" w:hAnsi="Times New Roman"/>
          <w:sz w:val="24"/>
          <w:szCs w:val="24"/>
        </w:rPr>
        <w:t xml:space="preserve">, outlined similar values of 1.8 ± 0.3 % (IG) and 1.9 ± 0.5 (TP) at the beginning of the experiment. However, a significant increase after incorporation of the leguminous plant residues to 2.9 ± 0.9 % (FS) was observed (see Supplementary Table S4). Similar trends on genus level were observed for </w:t>
      </w:r>
      <w:r>
        <w:rPr>
          <w:rFonts w:ascii="Times New Roman" w:hAnsi="Times New Roman"/>
          <w:i/>
          <w:sz w:val="24"/>
          <w:szCs w:val="24"/>
        </w:rPr>
        <w:t>Lysobacter</w:t>
      </w:r>
      <w:r>
        <w:rPr>
          <w:rFonts w:ascii="Times New Roman" w:hAnsi="Times New Roman"/>
          <w:sz w:val="24"/>
          <w:szCs w:val="24"/>
        </w:rPr>
        <w:t xml:space="preserve"> (</w:t>
      </w:r>
      <w:r>
        <w:rPr>
          <w:rFonts w:ascii="Times New Roman" w:hAnsi="Times New Roman"/>
          <w:i/>
          <w:sz w:val="24"/>
          <w:szCs w:val="24"/>
        </w:rPr>
        <w:t>Proteobacteria</w:t>
      </w:r>
      <w:r>
        <w:rPr>
          <w:rFonts w:ascii="Times New Roman" w:hAnsi="Times New Roman"/>
          <w:sz w:val="24"/>
          <w:szCs w:val="24"/>
        </w:rPr>
        <w:t xml:space="preserve">), which was almost not present within IG, TP, and CG but significantly showed up in FS outlining abundances of 1.0 ± 0.3 % (see Supplementary Table S4). </w:t>
      </w:r>
    </w:p>
    <w:p>
      <w:pPr>
        <w:pStyle w:val="MDPI31text"/>
        <w:spacing w:line="360" w:lineRule="auto"/>
        <w:ind w:firstLine="0"/>
        <w:rPr>
          <w:rFonts w:ascii="Times New Roman" w:hAnsi="Times New Roman"/>
          <w:sz w:val="24"/>
          <w:szCs w:val="24"/>
        </w:rPr>
      </w:pPr>
    </w:p>
    <w:p>
      <w:pPr>
        <w:pStyle w:val="MDPI31text"/>
        <w:spacing w:line="360" w:lineRule="auto"/>
        <w:ind w:firstLine="0"/>
        <w:rPr>
          <w:rFonts w:ascii="Times New Roman" w:hAnsi="Times New Roman"/>
          <w:sz w:val="24"/>
          <w:szCs w:val="24"/>
        </w:rPr>
      </w:pPr>
      <w:r>
        <w:rPr>
          <w:rFonts w:ascii="Times New Roman" w:hAnsi="Times New Roman"/>
          <w:sz w:val="24"/>
          <w:szCs w:val="24"/>
        </w:rPr>
        <w:t xml:space="preserve">The most pronounced increase was observed for members of the order </w:t>
      </w:r>
      <w:r>
        <w:rPr>
          <w:rFonts w:ascii="Times New Roman" w:hAnsi="Times New Roman"/>
          <w:i/>
          <w:sz w:val="24"/>
          <w:szCs w:val="24"/>
        </w:rPr>
        <w:t>Betaproteobacteriales</w:t>
      </w:r>
      <w:r>
        <w:rPr>
          <w:rFonts w:ascii="Times New Roman" w:hAnsi="Times New Roman"/>
          <w:sz w:val="24"/>
          <w:szCs w:val="24"/>
        </w:rPr>
        <w:t xml:space="preserve">, its family </w:t>
      </w:r>
      <w:r>
        <w:rPr>
          <w:rFonts w:ascii="Times New Roman" w:hAnsi="Times New Roman"/>
          <w:i/>
          <w:sz w:val="24"/>
          <w:szCs w:val="24"/>
        </w:rPr>
        <w:t>Burkholderiaceae</w:t>
      </w:r>
      <w:r>
        <w:rPr>
          <w:rFonts w:ascii="Times New Roman" w:hAnsi="Times New Roman"/>
          <w:sz w:val="24"/>
          <w:szCs w:val="24"/>
        </w:rPr>
        <w:t xml:space="preserve"> and therein its genus </w:t>
      </w:r>
      <w:r>
        <w:rPr>
          <w:rFonts w:ascii="Times New Roman" w:hAnsi="Times New Roman"/>
          <w:i/>
          <w:sz w:val="24"/>
          <w:szCs w:val="24"/>
        </w:rPr>
        <w:t>Massilia</w:t>
      </w:r>
      <w:r>
        <w:rPr>
          <w:rFonts w:ascii="Times New Roman" w:hAnsi="Times New Roman"/>
          <w:sz w:val="24"/>
          <w:szCs w:val="24"/>
        </w:rPr>
        <w:t xml:space="preserve"> following the cultivation of </w:t>
      </w:r>
      <w:r>
        <w:rPr>
          <w:rFonts w:ascii="Times New Roman" w:hAnsi="Times New Roman"/>
          <w:i/>
          <w:sz w:val="24"/>
          <w:szCs w:val="24"/>
        </w:rPr>
        <w:t>V. faba</w:t>
      </w:r>
      <w:r>
        <w:rPr>
          <w:rFonts w:ascii="Times New Roman" w:hAnsi="Times New Roman"/>
          <w:sz w:val="24"/>
          <w:szCs w:val="24"/>
        </w:rPr>
        <w:t xml:space="preserve"> and its subsequent incorporation (FS). However, members of the order </w:t>
      </w:r>
      <w:r>
        <w:rPr>
          <w:rFonts w:ascii="Times New Roman" w:hAnsi="Times New Roman"/>
          <w:i/>
          <w:sz w:val="24"/>
          <w:szCs w:val="24"/>
        </w:rPr>
        <w:t>Rhizobiales</w:t>
      </w:r>
      <w:r>
        <w:rPr>
          <w:rFonts w:ascii="Times New Roman" w:hAnsi="Times New Roman"/>
          <w:sz w:val="24"/>
          <w:szCs w:val="24"/>
        </w:rPr>
        <w:t xml:space="preserve"> and its family </w:t>
      </w:r>
      <w:r>
        <w:rPr>
          <w:rFonts w:ascii="Times New Roman" w:hAnsi="Times New Roman"/>
          <w:i/>
          <w:sz w:val="24"/>
          <w:szCs w:val="24"/>
        </w:rPr>
        <w:t>Xanthobacteraceae</w:t>
      </w:r>
      <w:r>
        <w:rPr>
          <w:rFonts w:ascii="Times New Roman" w:hAnsi="Times New Roman"/>
          <w:sz w:val="24"/>
          <w:szCs w:val="24"/>
        </w:rPr>
        <w:t xml:space="preserve"> were found to be predominant during the entire experiment.</w:t>
      </w:r>
    </w:p>
    <w:p>
      <w:pPr>
        <w:pStyle w:val="MDPI21heading1"/>
        <w:spacing w:line="360" w:lineRule="auto"/>
        <w:rPr>
          <w:rFonts w:ascii="Times New Roman" w:hAnsi="Times New Roman"/>
          <w:sz w:val="24"/>
          <w:szCs w:val="24"/>
        </w:rPr>
      </w:pPr>
      <w:r>
        <w:rPr>
          <w:rFonts w:ascii="Times New Roman" w:hAnsi="Times New Roman"/>
          <w:sz w:val="24"/>
          <w:szCs w:val="24"/>
        </w:rPr>
        <w:br w:type="page"/>
        <w:t>4. Discussion</w:t>
      </w:r>
    </w:p>
    <w:p>
      <w:pPr>
        <w:pStyle w:val="MDPI31text"/>
        <w:spacing w:line="360" w:lineRule="auto"/>
        <w:ind w:firstLine="0"/>
        <w:rPr>
          <w:rFonts w:ascii="Times New Roman" w:hAnsi="Times New Roman"/>
          <w:sz w:val="24"/>
          <w:szCs w:val="24"/>
        </w:rPr>
      </w:pPr>
      <w:r>
        <w:rPr>
          <w:rFonts w:ascii="Times New Roman" w:hAnsi="Times New Roman"/>
          <w:sz w:val="24"/>
          <w:szCs w:val="24"/>
        </w:rPr>
        <w:t xml:space="preserve">The present study shows the successful transformation of a former marginal grassland (IG) to arable land (FS) via a transitional nitrogen fixing phase (TP). </w:t>
      </w:r>
    </w:p>
    <w:p>
      <w:pPr>
        <w:pStyle w:val="MDPI31text"/>
        <w:spacing w:line="360" w:lineRule="auto"/>
        <w:ind w:firstLine="0"/>
        <w:rPr>
          <w:rFonts w:ascii="Times New Roman" w:hAnsi="Times New Roman"/>
          <w:sz w:val="24"/>
          <w:szCs w:val="24"/>
        </w:rPr>
      </w:pPr>
    </w:p>
    <w:p>
      <w:pPr>
        <w:pStyle w:val="MDPI31text"/>
        <w:spacing w:line="360" w:lineRule="auto"/>
        <w:ind w:firstLine="0"/>
        <w:rPr>
          <w:rFonts w:ascii="Times New Roman" w:hAnsi="Times New Roman"/>
          <w:sz w:val="24"/>
          <w:szCs w:val="24"/>
        </w:rPr>
      </w:pPr>
      <w:r>
        <w:rPr>
          <w:rFonts w:ascii="Times New Roman" w:hAnsi="Times New Roman"/>
          <w:sz w:val="24"/>
          <w:szCs w:val="24"/>
        </w:rPr>
        <w:t xml:space="preserve">Already in the beginning of the experiment after ploughing and milling the initial grassland and during growth of </w:t>
      </w:r>
      <w:r>
        <w:rPr>
          <w:rFonts w:ascii="Times New Roman" w:hAnsi="Times New Roman"/>
          <w:i/>
          <w:sz w:val="24"/>
          <w:szCs w:val="24"/>
        </w:rPr>
        <w:t xml:space="preserve">V. faba </w:t>
      </w:r>
      <w:r>
        <w:rPr>
          <w:rFonts w:ascii="Times New Roman" w:hAnsi="Times New Roman"/>
          <w:sz w:val="24"/>
          <w:szCs w:val="24"/>
        </w:rPr>
        <w:t>(TP) a strong enrichment of nitrate-N and TNb was observed. Mineralization processes following the incorporation of the residual green of the initial grassland (Chen et al., 2014) dominated this increase in the transitional phase. The subsequent further increase at the final state of the conversion was dominated by nitrogen fixation of the legume (Fan et al., 2006) and the later incorporation of the leguminous plant residues (Ordóñez-Fernández et al., 2018). In total, the combined effects led finally to the high amount of 50 µg nitrate-N g</w:t>
      </w:r>
      <w:r>
        <w:rPr>
          <w:rFonts w:ascii="Times New Roman" w:hAnsi="Times New Roman"/>
          <w:sz w:val="24"/>
          <w:szCs w:val="24"/>
          <w:vertAlign w:val="superscript"/>
        </w:rPr>
        <w:t>-1</w:t>
      </w:r>
      <w:r>
        <w:rPr>
          <w:rFonts w:ascii="Times New Roman" w:hAnsi="Times New Roman"/>
          <w:sz w:val="24"/>
          <w:szCs w:val="24"/>
        </w:rPr>
        <w:t xml:space="preserve"> </w:t>
      </w:r>
      <w:r>
        <w:rPr>
          <w:rFonts w:ascii="Times New Roman" w:hAnsi="Times New Roman"/>
          <w:i/>
          <w:sz w:val="24"/>
          <w:szCs w:val="24"/>
        </w:rPr>
        <w:t>dw</w:t>
      </w:r>
      <w:r>
        <w:rPr>
          <w:rFonts w:ascii="Times New Roman" w:hAnsi="Times New Roman"/>
          <w:sz w:val="24"/>
          <w:szCs w:val="24"/>
        </w:rPr>
        <w:t xml:space="preserve"> (150 kg N/ha) which is already sufficient for future crop cultivation. </w:t>
      </w:r>
    </w:p>
    <w:p>
      <w:pPr>
        <w:pStyle w:val="MDPI31text"/>
        <w:spacing w:line="360" w:lineRule="auto"/>
        <w:ind w:firstLine="0"/>
        <w:rPr>
          <w:rFonts w:ascii="Times New Roman" w:hAnsi="Times New Roman"/>
          <w:sz w:val="24"/>
          <w:szCs w:val="24"/>
        </w:rPr>
      </w:pPr>
      <w:r>
        <w:rPr>
          <w:rFonts w:ascii="Times New Roman" w:hAnsi="Times New Roman"/>
          <w:sz w:val="24"/>
          <w:szCs w:val="24"/>
        </w:rPr>
        <w:t>Unlike the strong increase of nitrate-N and TNb, the carbon content (DOC) outlined its maximum in the transitional phase (TP) after incorporation of the grass residues and later decreased after incorporation of the leguminous plant residues (FS).</w:t>
      </w:r>
      <w:r>
        <w:rPr>
          <w:rFonts w:ascii="Times New Roman" w:hAnsi="Times New Roman"/>
          <w:color w:val="auto"/>
          <w:sz w:val="24"/>
          <w:szCs w:val="24"/>
        </w:rPr>
        <w:t xml:space="preserve"> The later decrease of DOC might indicate the utilization of soil organic carbon for bacterial immobilization of nitrogen after incorporation of the leguminous crop residues (Reichel et al., 2018).</w:t>
      </w:r>
    </w:p>
    <w:p>
      <w:pPr>
        <w:pStyle w:val="MDPI31text"/>
        <w:spacing w:line="360" w:lineRule="auto"/>
        <w:ind w:firstLine="0"/>
        <w:rPr>
          <w:rFonts w:ascii="Times New Roman" w:hAnsi="Times New Roman"/>
          <w:sz w:val="24"/>
          <w:szCs w:val="24"/>
        </w:rPr>
      </w:pPr>
      <w:r>
        <w:rPr>
          <w:rFonts w:ascii="Times New Roman" w:hAnsi="Times New Roman"/>
          <w:sz w:val="24"/>
          <w:szCs w:val="24"/>
        </w:rPr>
        <w:t xml:space="preserve">The increasing amounts of TNb, as well as the decrease of DOC at the final state of the experiment, explained the decreasing trend of the DOC/TNb ratio. This ratio was with 3.0 highest in the initial grassland and only slightly lower in the control grassland. Interestingly, during the conversion the ratio decreased during growth of </w:t>
      </w:r>
      <w:r>
        <w:rPr>
          <w:rFonts w:ascii="Times New Roman" w:hAnsi="Times New Roman"/>
          <w:i/>
          <w:sz w:val="24"/>
          <w:szCs w:val="24"/>
        </w:rPr>
        <w:t>V. faba</w:t>
      </w:r>
      <w:r>
        <w:rPr>
          <w:rFonts w:ascii="Times New Roman" w:hAnsi="Times New Roman"/>
          <w:sz w:val="24"/>
          <w:szCs w:val="24"/>
        </w:rPr>
        <w:t xml:space="preserve"> (TP) and reached its minimum after incorporation of the leguminous plant residues (FS) into the soil. </w:t>
      </w:r>
    </w:p>
    <w:p>
      <w:pPr>
        <w:pStyle w:val="MDPI31text"/>
        <w:spacing w:line="360" w:lineRule="auto"/>
        <w:ind w:firstLine="0"/>
        <w:rPr>
          <w:rFonts w:ascii="Times New Roman" w:hAnsi="Times New Roman"/>
          <w:color w:val="auto"/>
          <w:sz w:val="24"/>
          <w:szCs w:val="24"/>
        </w:rPr>
      </w:pPr>
      <w:r>
        <w:rPr>
          <w:rFonts w:ascii="Times New Roman" w:hAnsi="Times New Roman"/>
          <w:color w:val="auto"/>
          <w:sz w:val="24"/>
          <w:szCs w:val="24"/>
        </w:rPr>
        <w:t>Soil properties of the initial and control grassland were comparable with respect to concentrations of nitrate-N, ammonium-N, DOC, TNb and its ratio DOC/TNb. It may hence be concluded that the strong increase of nitrate-N and the variations in DOC and the ratio DOC/TNb mainly depended on farm management and not on seasonal effects.</w:t>
      </w:r>
    </w:p>
    <w:p>
      <w:pPr>
        <w:pStyle w:val="MDPI31text"/>
        <w:spacing w:line="360" w:lineRule="auto"/>
        <w:ind w:firstLine="0"/>
        <w:rPr>
          <w:rFonts w:ascii="Times New Roman" w:hAnsi="Times New Roman"/>
          <w:color w:val="auto"/>
          <w:sz w:val="24"/>
          <w:szCs w:val="24"/>
        </w:rPr>
      </w:pPr>
    </w:p>
    <w:p>
      <w:pPr>
        <w:pStyle w:val="MDPI31text"/>
        <w:spacing w:line="360" w:lineRule="auto"/>
        <w:ind w:firstLine="0"/>
        <w:rPr>
          <w:rFonts w:ascii="Times New Roman" w:hAnsi="Times New Roman"/>
          <w:color w:val="auto"/>
          <w:sz w:val="24"/>
          <w:szCs w:val="24"/>
        </w:rPr>
      </w:pPr>
      <w:r>
        <w:rPr>
          <w:rFonts w:ascii="Times New Roman" w:hAnsi="Times New Roman"/>
          <w:color w:val="auto"/>
          <w:sz w:val="24"/>
          <w:szCs w:val="24"/>
        </w:rPr>
        <w:t xml:space="preserve">Plant performance and health of </w:t>
      </w:r>
      <w:r>
        <w:rPr>
          <w:rFonts w:ascii="Times New Roman" w:hAnsi="Times New Roman"/>
          <w:i/>
          <w:sz w:val="24"/>
          <w:szCs w:val="24"/>
        </w:rPr>
        <w:t>V. faba</w:t>
      </w:r>
      <w:r>
        <w:rPr>
          <w:rFonts w:ascii="Times New Roman" w:hAnsi="Times New Roman"/>
          <w:color w:val="auto"/>
          <w:sz w:val="24"/>
          <w:szCs w:val="24"/>
        </w:rPr>
        <w:t xml:space="preserve"> (Supplementary Table S2) observed on this field followed a homogenous pattern that is suitable for subsequent bacterial analysis. </w:t>
      </w:r>
      <w:r>
        <w:rPr>
          <w:rFonts w:ascii="Times New Roman" w:hAnsi="Times New Roman"/>
          <w:color w:val="auto"/>
          <w:sz w:val="24"/>
        </w:rPr>
        <w:t xml:space="preserve">The prevailing pH was </w:t>
      </w:r>
      <w:r>
        <w:rPr>
          <w:rFonts w:ascii="Times New Roman" w:hAnsi="Times New Roman"/>
          <w:sz w:val="24"/>
          <w:szCs w:val="24"/>
        </w:rPr>
        <w:t>5.4 ± 0.2 and thus</w:t>
      </w:r>
      <w:r>
        <w:rPr>
          <w:rFonts w:ascii="Times New Roman" w:hAnsi="Times New Roman"/>
          <w:color w:val="auto"/>
          <w:sz w:val="24"/>
        </w:rPr>
        <w:t xml:space="preserve"> optimal for root nodule formation (around 60 per plant) in </w:t>
      </w:r>
      <w:r>
        <w:rPr>
          <w:rFonts w:ascii="Times New Roman" w:hAnsi="Times New Roman"/>
          <w:i/>
          <w:color w:val="auto"/>
          <w:sz w:val="24"/>
        </w:rPr>
        <w:t>V. faba</w:t>
      </w:r>
      <w:r>
        <w:rPr>
          <w:rFonts w:ascii="Times New Roman" w:hAnsi="Times New Roman"/>
          <w:color w:val="auto"/>
          <w:sz w:val="24"/>
        </w:rPr>
        <w:t xml:space="preserve"> (Torabian et al., 2019).</w:t>
      </w:r>
      <w:r>
        <w:rPr>
          <w:rFonts w:ascii="Times New Roman" w:hAnsi="Times New Roman"/>
          <w:sz w:val="24"/>
          <w:szCs w:val="24"/>
        </w:rPr>
        <w:t xml:space="preserve"> </w:t>
      </w:r>
      <w:r>
        <w:rPr>
          <w:rFonts w:ascii="Times New Roman" w:hAnsi="Times New Roman"/>
          <w:color w:val="auto"/>
          <w:sz w:val="24"/>
          <w:szCs w:val="24"/>
        </w:rPr>
        <w:t>The constant pH is one benefit of incorporating leguminous plant residues to enrich nutrient stocks within soil instead of using e.g. ammonium-based fertilizers since the increase of the net H</w:t>
      </w:r>
      <w:r>
        <w:rPr>
          <w:rFonts w:ascii="Times New Roman" w:hAnsi="Times New Roman"/>
          <w:color w:val="auto"/>
          <w:sz w:val="24"/>
          <w:szCs w:val="24"/>
          <w:vertAlign w:val="superscript"/>
        </w:rPr>
        <w:t>+</w:t>
      </w:r>
      <w:r>
        <w:rPr>
          <w:rFonts w:ascii="Times New Roman" w:hAnsi="Times New Roman"/>
          <w:color w:val="auto"/>
          <w:sz w:val="24"/>
          <w:szCs w:val="24"/>
        </w:rPr>
        <w:t xml:space="preserve"> concentration after application of ammonium-based fertilizers leads to acidification of agricultural soils with negative effects on plants and organisms (Crews and Peoples, 2004). </w:t>
      </w:r>
      <w:r>
        <w:rPr>
          <w:rFonts w:ascii="Times New Roman" w:hAnsi="Times New Roman"/>
          <w:sz w:val="24"/>
          <w:szCs w:val="24"/>
        </w:rPr>
        <w:t xml:space="preserve">Different studies indicate pH as important factor for shaping bacterial community composition in grassland and agricultural soils (Kaiser et al., 2016, Wu et al., 2017). However, in our study effects of pH on bacterial community structure could be excluded because the pH remained constant independent of conversion state and spatial distribution within the field (see Table 1). </w:t>
      </w:r>
    </w:p>
    <w:p>
      <w:pPr>
        <w:pStyle w:val="MDPI31text"/>
        <w:spacing w:line="360" w:lineRule="auto"/>
        <w:ind w:firstLine="0"/>
        <w:rPr>
          <w:rFonts w:ascii="Times New Roman" w:hAnsi="Times New Roman"/>
          <w:color w:val="auto"/>
          <w:sz w:val="24"/>
          <w:szCs w:val="24"/>
        </w:rPr>
      </w:pPr>
    </w:p>
    <w:p>
      <w:pPr>
        <w:pStyle w:val="MDPI31text"/>
        <w:spacing w:line="360" w:lineRule="auto"/>
        <w:ind w:firstLine="0"/>
        <w:rPr>
          <w:rFonts w:ascii="Times New Roman" w:hAnsi="Times New Roman"/>
          <w:color w:val="auto"/>
          <w:sz w:val="24"/>
          <w:szCs w:val="24"/>
        </w:rPr>
      </w:pPr>
      <w:r>
        <w:rPr>
          <w:rFonts w:ascii="Times New Roman" w:hAnsi="Times New Roman"/>
          <w:color w:val="auto"/>
          <w:sz w:val="24"/>
          <w:szCs w:val="24"/>
        </w:rPr>
        <w:t>Simpson’s index of diversity showed an extremely diverse bacterial community structure within the entire field experiment. The initial grassland (IG), the transitional phase (TP), and the control grassland (CG) had highest diversity during the conversion. In the final state (FS) diversity was significantly lower indicating a slight shift of the bacterial composition to more dominant species when plant cover was lacking.</w:t>
      </w:r>
    </w:p>
    <w:p>
      <w:pPr>
        <w:pStyle w:val="MDPI31text"/>
        <w:spacing w:line="360" w:lineRule="auto"/>
        <w:ind w:firstLine="0"/>
        <w:rPr>
          <w:rFonts w:ascii="Times New Roman" w:hAnsi="Times New Roman"/>
          <w:color w:val="auto"/>
          <w:sz w:val="24"/>
          <w:szCs w:val="24"/>
        </w:rPr>
      </w:pPr>
    </w:p>
    <w:p>
      <w:pPr>
        <w:pStyle w:val="MDPI31text"/>
        <w:spacing w:line="360" w:lineRule="auto"/>
        <w:ind w:firstLine="0"/>
        <w:rPr>
          <w:rFonts w:ascii="Times New Roman" w:hAnsi="Times New Roman"/>
          <w:color w:val="auto"/>
          <w:sz w:val="24"/>
          <w:szCs w:val="24"/>
        </w:rPr>
      </w:pPr>
      <w:r>
        <w:rPr>
          <w:rFonts w:ascii="Times New Roman" w:hAnsi="Times New Roman"/>
          <w:color w:val="auto"/>
          <w:sz w:val="24"/>
          <w:szCs w:val="24"/>
        </w:rPr>
        <w:t xml:space="preserve">This trend was supported by a strong shift of beta-diversity toward the final state of the experiment. Furthermore, the NMDS analysis revealed high similarity for the initial grassland (IG) and the transitional phase (TP) indicating a quite stable bacterial community structure in the beginning of the experiment. However, although the control grassland (CG) outlined an overlap with the initial grassland (IG) and the transitional phase (TP), it slightly changed. </w:t>
      </w:r>
      <w:r>
        <w:rPr>
          <w:rFonts w:ascii="Times New Roman" w:hAnsi="Times New Roman"/>
          <w:color w:val="auto"/>
          <w:sz w:val="24"/>
        </w:rPr>
        <w:t xml:space="preserve">Since soil nutrient stocks (nitrate-N, ammonium-N, DOC, and TNb) and environmental factors (soil temperature, soil moisture, and soil pH) of the initial and the control grassland remained quite stable this bacterial shift leads to the assumption that seasonal effects influenced the bacterial community structure in our grassland. </w:t>
      </w:r>
      <w:r>
        <w:rPr>
          <w:rFonts w:ascii="Times New Roman" w:hAnsi="Times New Roman"/>
          <w:color w:val="auto"/>
          <w:sz w:val="24"/>
          <w:szCs w:val="24"/>
        </w:rPr>
        <w:t>Still, the control grassland differed significantly from the final state of the conversion (FS), indicating that the effects of the different conversion steps were much stronger than the seasonal effects. Drenovsky et al. (2010) and Xue et al. (2018) suggested accordingly that effects of precipitation and elevation have a weaker influence on shaping bacterial communities than soil properties and agricultural practices.</w:t>
      </w:r>
    </w:p>
    <w:p>
      <w:pPr>
        <w:pStyle w:val="MDPI31text"/>
        <w:spacing w:line="360" w:lineRule="auto"/>
        <w:ind w:firstLine="0"/>
        <w:rPr>
          <w:rFonts w:ascii="Times New Roman" w:hAnsi="Times New Roman"/>
          <w:sz w:val="24"/>
          <w:szCs w:val="24"/>
        </w:rPr>
      </w:pPr>
    </w:p>
    <w:p>
      <w:pPr>
        <w:pStyle w:val="MDPI31text"/>
        <w:spacing w:line="360" w:lineRule="auto"/>
        <w:ind w:firstLine="0"/>
        <w:rPr>
          <w:rFonts w:ascii="Times New Roman" w:hAnsi="Times New Roman"/>
          <w:sz w:val="24"/>
          <w:szCs w:val="24"/>
        </w:rPr>
      </w:pPr>
      <w:r>
        <w:rPr>
          <w:rFonts w:ascii="Times New Roman" w:hAnsi="Times New Roman"/>
          <w:sz w:val="24"/>
          <w:szCs w:val="24"/>
        </w:rPr>
        <w:t xml:space="preserve">Phylogenetic lineage analyses based on 16S rRNA gene sequences showed highest abundances on phylum level for </w:t>
      </w:r>
      <w:r>
        <w:rPr>
          <w:rFonts w:ascii="Times New Roman" w:hAnsi="Times New Roman"/>
          <w:i/>
          <w:sz w:val="24"/>
          <w:szCs w:val="24"/>
        </w:rPr>
        <w:t>Proteobacteria</w:t>
      </w:r>
      <w:r>
        <w:rPr>
          <w:rFonts w:ascii="Times New Roman" w:hAnsi="Times New Roman"/>
          <w:sz w:val="24"/>
          <w:szCs w:val="24"/>
        </w:rPr>
        <w:t xml:space="preserve">, </w:t>
      </w:r>
      <w:r>
        <w:rPr>
          <w:rFonts w:ascii="Times New Roman" w:hAnsi="Times New Roman"/>
          <w:i/>
          <w:sz w:val="24"/>
          <w:szCs w:val="24"/>
        </w:rPr>
        <w:t>Actinobacteria</w:t>
      </w:r>
      <w:r>
        <w:rPr>
          <w:rFonts w:ascii="Times New Roman" w:hAnsi="Times New Roman"/>
          <w:sz w:val="24"/>
          <w:szCs w:val="24"/>
        </w:rPr>
        <w:t xml:space="preserve">, </w:t>
      </w:r>
      <w:r>
        <w:rPr>
          <w:rFonts w:ascii="Times New Roman" w:hAnsi="Times New Roman"/>
          <w:i/>
          <w:sz w:val="24"/>
          <w:szCs w:val="24"/>
        </w:rPr>
        <w:t>Acidobacteria</w:t>
      </w:r>
      <w:r>
        <w:rPr>
          <w:rFonts w:ascii="Times New Roman" w:hAnsi="Times New Roman"/>
          <w:sz w:val="24"/>
          <w:szCs w:val="24"/>
        </w:rPr>
        <w:t xml:space="preserve">, </w:t>
      </w:r>
      <w:r>
        <w:rPr>
          <w:rFonts w:ascii="Times New Roman" w:hAnsi="Times New Roman"/>
          <w:i/>
          <w:sz w:val="24"/>
          <w:szCs w:val="24"/>
        </w:rPr>
        <w:t>Chloroflexi</w:t>
      </w:r>
      <w:r>
        <w:rPr>
          <w:rFonts w:ascii="Times New Roman" w:hAnsi="Times New Roman"/>
          <w:sz w:val="24"/>
          <w:szCs w:val="24"/>
        </w:rPr>
        <w:t xml:space="preserve">, and </w:t>
      </w:r>
      <w:r>
        <w:rPr>
          <w:rFonts w:ascii="Times New Roman" w:hAnsi="Times New Roman"/>
          <w:i/>
          <w:sz w:val="24"/>
          <w:szCs w:val="24"/>
        </w:rPr>
        <w:t>Bacteroidetes</w:t>
      </w:r>
      <w:r>
        <w:rPr>
          <w:rFonts w:ascii="Times New Roman" w:hAnsi="Times New Roman"/>
          <w:sz w:val="24"/>
          <w:szCs w:val="24"/>
        </w:rPr>
        <w:t xml:space="preserve">. Similar observations for the dominant phyla in temperate grasslands were observed by Kaiser et al. (2016) and Delgado-Baquerizo et al. (2018). </w:t>
      </w:r>
      <w:r>
        <w:rPr>
          <w:rFonts w:ascii="Times New Roman" w:hAnsi="Times New Roman"/>
          <w:i/>
          <w:sz w:val="24"/>
          <w:szCs w:val="24"/>
        </w:rPr>
        <w:t>Proteobacteria</w:t>
      </w:r>
      <w:r>
        <w:rPr>
          <w:rFonts w:ascii="Times New Roman" w:hAnsi="Times New Roman"/>
          <w:sz w:val="24"/>
          <w:szCs w:val="24"/>
        </w:rPr>
        <w:t xml:space="preserve"> were the predominant phylum during this study, significantly increasing at the final state after incorporation of the leguminous plant residues (FS). </w:t>
      </w:r>
      <w:r>
        <w:rPr>
          <w:rFonts w:ascii="Times New Roman" w:hAnsi="Times New Roman"/>
          <w:i/>
          <w:sz w:val="24"/>
          <w:szCs w:val="24"/>
        </w:rPr>
        <w:t>Proteobacteria</w:t>
      </w:r>
      <w:r>
        <w:rPr>
          <w:rFonts w:ascii="Times New Roman" w:hAnsi="Times New Roman"/>
          <w:sz w:val="24"/>
          <w:szCs w:val="24"/>
        </w:rPr>
        <w:t xml:space="preserve"> are good indicators of crop residue degradability (Pascault et al., 2010) which explains their higher occurrence during decomposition of the incorporated legumes. Interestingly, no further significant changes on phylum level could be observed. It may hence be concluded, that grassland conversion and management practices did only slightly influence the bacterial community structure on phylum level. However, the previously described increase was mainly caused by increasing abundances of members of the order </w:t>
      </w:r>
      <w:r>
        <w:rPr>
          <w:rFonts w:ascii="Times New Roman" w:hAnsi="Times New Roman"/>
          <w:i/>
          <w:sz w:val="24"/>
          <w:szCs w:val="24"/>
        </w:rPr>
        <w:t>Betaproteobacteriales</w:t>
      </w:r>
      <w:r>
        <w:rPr>
          <w:rFonts w:ascii="Times New Roman" w:hAnsi="Times New Roman"/>
          <w:sz w:val="24"/>
          <w:szCs w:val="24"/>
        </w:rPr>
        <w:t xml:space="preserve"> after the incorporation of the leguminous plant residues (FS). This was mainly driven by the strong increase in abundance of the family </w:t>
      </w:r>
      <w:r>
        <w:rPr>
          <w:rFonts w:ascii="Times New Roman" w:hAnsi="Times New Roman"/>
          <w:i/>
          <w:sz w:val="24"/>
          <w:szCs w:val="24"/>
        </w:rPr>
        <w:t>Burkholderiaceae</w:t>
      </w:r>
      <w:r>
        <w:rPr>
          <w:rFonts w:ascii="Times New Roman" w:hAnsi="Times New Roman"/>
          <w:sz w:val="24"/>
          <w:szCs w:val="24"/>
        </w:rPr>
        <w:t xml:space="preserve"> and its genus </w:t>
      </w:r>
      <w:r>
        <w:rPr>
          <w:rFonts w:ascii="Times New Roman" w:hAnsi="Times New Roman"/>
          <w:i/>
          <w:sz w:val="24"/>
          <w:szCs w:val="24"/>
        </w:rPr>
        <w:t>Massilia</w:t>
      </w:r>
      <w:r>
        <w:rPr>
          <w:rFonts w:ascii="Times New Roman" w:hAnsi="Times New Roman"/>
          <w:sz w:val="24"/>
          <w:szCs w:val="24"/>
        </w:rPr>
        <w:t xml:space="preserve">. Recent studies describe </w:t>
      </w:r>
      <w:r>
        <w:rPr>
          <w:rFonts w:ascii="Times New Roman" w:hAnsi="Times New Roman"/>
          <w:i/>
          <w:sz w:val="24"/>
          <w:szCs w:val="24"/>
        </w:rPr>
        <w:t>Massilia</w:t>
      </w:r>
      <w:r>
        <w:rPr>
          <w:rFonts w:ascii="Times New Roman" w:hAnsi="Times New Roman"/>
          <w:sz w:val="24"/>
          <w:szCs w:val="24"/>
        </w:rPr>
        <w:t xml:space="preserve">, formerly aligned to the family </w:t>
      </w:r>
      <w:r>
        <w:rPr>
          <w:rFonts w:ascii="Times New Roman" w:hAnsi="Times New Roman"/>
          <w:i/>
          <w:sz w:val="24"/>
          <w:szCs w:val="24"/>
        </w:rPr>
        <w:t>Oxalobacteraceae</w:t>
      </w:r>
      <w:r>
        <w:rPr>
          <w:rFonts w:ascii="Times New Roman" w:hAnsi="Times New Roman"/>
          <w:sz w:val="24"/>
          <w:szCs w:val="24"/>
        </w:rPr>
        <w:t xml:space="preserve">, as rhizosphere associated (Ofek et al., 2012) and plant-growth promoting rhizobacteria in leguminous plants (Xiao et al., 2017). Their high occurrence in bulk soil after the incorporation of leguminous plant residues can be explained by bacterial decomposition of plant material and its release to the soil. Pascault et al. (2010) similarly reported strong increases of </w:t>
      </w:r>
      <w:r>
        <w:rPr>
          <w:rFonts w:ascii="Times New Roman" w:hAnsi="Times New Roman"/>
          <w:i/>
          <w:sz w:val="24"/>
          <w:szCs w:val="24"/>
        </w:rPr>
        <w:t>Massilia</w:t>
      </w:r>
      <w:r>
        <w:rPr>
          <w:rFonts w:ascii="Times New Roman" w:hAnsi="Times New Roman"/>
          <w:sz w:val="24"/>
          <w:szCs w:val="24"/>
        </w:rPr>
        <w:t xml:space="preserve"> for early stages of decomposition of plant material. Other studies showed that several isolates of </w:t>
      </w:r>
      <w:r>
        <w:rPr>
          <w:rFonts w:ascii="Times New Roman" w:hAnsi="Times New Roman"/>
          <w:i/>
          <w:sz w:val="24"/>
          <w:szCs w:val="24"/>
        </w:rPr>
        <w:t>Massilia</w:t>
      </w:r>
      <w:r>
        <w:rPr>
          <w:rFonts w:ascii="Times New Roman" w:hAnsi="Times New Roman"/>
          <w:sz w:val="24"/>
          <w:szCs w:val="24"/>
        </w:rPr>
        <w:t xml:space="preserve"> are able to reduce nitrate (Zhang et al., 2006, Bailey et al., 2014) which furthermore explains their occurrence in line with the highest nitrate-N content in bulk soil at the final state.</w:t>
      </w:r>
    </w:p>
    <w:p>
      <w:pPr>
        <w:pStyle w:val="MDPI31text"/>
        <w:spacing w:line="360" w:lineRule="auto"/>
        <w:ind w:firstLine="0"/>
        <w:rPr>
          <w:rFonts w:ascii="Times New Roman" w:hAnsi="Times New Roman"/>
          <w:sz w:val="24"/>
          <w:szCs w:val="24"/>
        </w:rPr>
      </w:pPr>
    </w:p>
    <w:p>
      <w:pPr>
        <w:pStyle w:val="MDPI31text"/>
        <w:spacing w:line="360" w:lineRule="auto"/>
        <w:ind w:firstLine="0"/>
        <w:rPr>
          <w:rFonts w:ascii="Times New Roman" w:hAnsi="Times New Roman"/>
          <w:sz w:val="24"/>
          <w:szCs w:val="24"/>
        </w:rPr>
      </w:pPr>
      <w:r>
        <w:rPr>
          <w:rFonts w:ascii="Times New Roman" w:hAnsi="Times New Roman"/>
          <w:sz w:val="24"/>
          <w:szCs w:val="24"/>
        </w:rPr>
        <w:t xml:space="preserve">Similarly, increasing abundances of </w:t>
      </w:r>
      <w:r>
        <w:rPr>
          <w:rFonts w:ascii="Times New Roman" w:hAnsi="Times New Roman"/>
          <w:i/>
          <w:sz w:val="24"/>
          <w:szCs w:val="24"/>
        </w:rPr>
        <w:t>Lysobacter</w:t>
      </w:r>
      <w:r>
        <w:rPr>
          <w:rFonts w:ascii="Times New Roman" w:hAnsi="Times New Roman"/>
          <w:sz w:val="24"/>
          <w:szCs w:val="24"/>
        </w:rPr>
        <w:t xml:space="preserve"> (</w:t>
      </w:r>
      <w:r>
        <w:rPr>
          <w:rFonts w:ascii="Times New Roman" w:hAnsi="Times New Roman"/>
          <w:i/>
          <w:sz w:val="24"/>
          <w:szCs w:val="24"/>
        </w:rPr>
        <w:t>Proteobacteria</w:t>
      </w:r>
      <w:r>
        <w:rPr>
          <w:rFonts w:ascii="Times New Roman" w:hAnsi="Times New Roman"/>
          <w:sz w:val="24"/>
          <w:szCs w:val="24"/>
        </w:rPr>
        <w:t xml:space="preserve">) after incorporation of </w:t>
      </w:r>
      <w:r>
        <w:rPr>
          <w:rFonts w:ascii="Times New Roman" w:hAnsi="Times New Roman"/>
          <w:i/>
          <w:sz w:val="24"/>
          <w:szCs w:val="24"/>
        </w:rPr>
        <w:t>V. faba</w:t>
      </w:r>
      <w:r>
        <w:rPr>
          <w:rFonts w:ascii="Times New Roman" w:hAnsi="Times New Roman"/>
          <w:sz w:val="24"/>
          <w:szCs w:val="24"/>
        </w:rPr>
        <w:t xml:space="preserve"> may be explained by degradation processes of </w:t>
      </w:r>
      <w:r>
        <w:rPr>
          <w:rFonts w:ascii="Times New Roman" w:hAnsi="Times New Roman"/>
          <w:i/>
          <w:sz w:val="24"/>
          <w:szCs w:val="24"/>
        </w:rPr>
        <w:t>V. faba</w:t>
      </w:r>
      <w:r>
        <w:rPr>
          <w:rFonts w:ascii="Times New Roman" w:hAnsi="Times New Roman"/>
          <w:sz w:val="24"/>
          <w:szCs w:val="24"/>
        </w:rPr>
        <w:t xml:space="preserve"> residues. Similar effects were also observed in tillage-residue management studies of Chávez-Romero et al. (2016). Interestingly, members of the genus </w:t>
      </w:r>
      <w:r>
        <w:rPr>
          <w:rFonts w:ascii="Times New Roman" w:hAnsi="Times New Roman"/>
          <w:i/>
          <w:sz w:val="24"/>
          <w:szCs w:val="24"/>
        </w:rPr>
        <w:t>Lysobacter</w:t>
      </w:r>
      <w:r>
        <w:rPr>
          <w:rFonts w:ascii="Times New Roman" w:hAnsi="Times New Roman"/>
          <w:sz w:val="24"/>
          <w:szCs w:val="24"/>
        </w:rPr>
        <w:t xml:space="preserve"> have been described as promising candidates for biological control of plant diseases (Hayward et al., 2010), and increased abundances of </w:t>
      </w:r>
      <w:r>
        <w:rPr>
          <w:rFonts w:ascii="Times New Roman" w:hAnsi="Times New Roman"/>
          <w:i/>
          <w:sz w:val="24"/>
          <w:szCs w:val="24"/>
        </w:rPr>
        <w:t>Lysobacter</w:t>
      </w:r>
      <w:r>
        <w:rPr>
          <w:rFonts w:ascii="Times New Roman" w:hAnsi="Times New Roman"/>
          <w:sz w:val="24"/>
          <w:szCs w:val="24"/>
        </w:rPr>
        <w:t xml:space="preserve"> might indicate improved soil quality (Wang et al., 2017). </w:t>
      </w:r>
    </w:p>
    <w:p>
      <w:pPr>
        <w:pStyle w:val="MDPI31text"/>
        <w:spacing w:line="360" w:lineRule="auto"/>
        <w:ind w:firstLine="0"/>
        <w:rPr>
          <w:rFonts w:ascii="Times New Roman" w:hAnsi="Times New Roman"/>
          <w:sz w:val="24"/>
          <w:szCs w:val="24"/>
        </w:rPr>
      </w:pPr>
    </w:p>
    <w:p>
      <w:pPr>
        <w:pStyle w:val="MDPI31text"/>
        <w:spacing w:line="360" w:lineRule="auto"/>
        <w:ind w:firstLine="0"/>
        <w:rPr>
          <w:rFonts w:ascii="Times New Roman" w:hAnsi="Times New Roman"/>
          <w:sz w:val="24"/>
          <w:szCs w:val="24"/>
        </w:rPr>
      </w:pPr>
      <w:r>
        <w:rPr>
          <w:rFonts w:ascii="Times New Roman" w:hAnsi="Times New Roman"/>
          <w:sz w:val="24"/>
          <w:szCs w:val="24"/>
        </w:rPr>
        <w:t xml:space="preserve">Furthermore, members of the family </w:t>
      </w:r>
      <w:r>
        <w:rPr>
          <w:rFonts w:ascii="Times New Roman" w:hAnsi="Times New Roman"/>
          <w:i/>
          <w:sz w:val="24"/>
          <w:szCs w:val="24"/>
        </w:rPr>
        <w:t>Gaiellaceae</w:t>
      </w:r>
      <w:r>
        <w:rPr>
          <w:rFonts w:ascii="Times New Roman" w:hAnsi="Times New Roman"/>
          <w:sz w:val="24"/>
          <w:szCs w:val="24"/>
        </w:rPr>
        <w:t xml:space="preserve"> strongly increased toward the final state of the conversion. The family </w:t>
      </w:r>
      <w:r>
        <w:rPr>
          <w:rFonts w:ascii="Times New Roman" w:hAnsi="Times New Roman"/>
          <w:i/>
          <w:sz w:val="24"/>
          <w:szCs w:val="24"/>
        </w:rPr>
        <w:t>Gaiellaceae</w:t>
      </w:r>
      <w:r>
        <w:rPr>
          <w:rFonts w:ascii="Times New Roman" w:hAnsi="Times New Roman"/>
          <w:sz w:val="24"/>
          <w:szCs w:val="24"/>
        </w:rPr>
        <w:t xml:space="preserve"> was found to be a good indicator of the carbon to nitrogen ratio (Hermans et al., 2017). The postulated negative correlation of its abundance to the DOC/TNb ratio could be supported by our findings, which showed an increasing amount of </w:t>
      </w:r>
      <w:r>
        <w:rPr>
          <w:rFonts w:ascii="Times New Roman" w:hAnsi="Times New Roman"/>
          <w:i/>
          <w:sz w:val="24"/>
          <w:szCs w:val="24"/>
        </w:rPr>
        <w:t>Gaiellaceae</w:t>
      </w:r>
      <w:r>
        <w:rPr>
          <w:rFonts w:ascii="Times New Roman" w:hAnsi="Times New Roman"/>
          <w:sz w:val="24"/>
          <w:szCs w:val="24"/>
        </w:rPr>
        <w:t xml:space="preserve"> after incorporation of </w:t>
      </w:r>
      <w:r>
        <w:rPr>
          <w:rFonts w:ascii="Times New Roman" w:hAnsi="Times New Roman"/>
          <w:i/>
          <w:sz w:val="24"/>
          <w:szCs w:val="24"/>
        </w:rPr>
        <w:t>V. faba</w:t>
      </w:r>
      <w:r>
        <w:rPr>
          <w:rFonts w:ascii="Times New Roman" w:hAnsi="Times New Roman"/>
          <w:sz w:val="24"/>
          <w:szCs w:val="24"/>
        </w:rPr>
        <w:t xml:space="preserve"> plant residues in line with the lowest DOC/TNb ratio.</w:t>
      </w:r>
    </w:p>
    <w:p>
      <w:pPr>
        <w:pStyle w:val="MDPI31text"/>
        <w:spacing w:line="360" w:lineRule="auto"/>
        <w:ind w:firstLine="0"/>
        <w:rPr>
          <w:rFonts w:ascii="Times New Roman" w:hAnsi="Times New Roman"/>
          <w:sz w:val="24"/>
          <w:szCs w:val="24"/>
        </w:rPr>
      </w:pPr>
    </w:p>
    <w:p>
      <w:pPr>
        <w:pStyle w:val="MDPI31text"/>
        <w:spacing w:line="360" w:lineRule="auto"/>
        <w:ind w:firstLine="0"/>
        <w:rPr>
          <w:rFonts w:ascii="Times New Roman" w:hAnsi="Times New Roman"/>
          <w:sz w:val="24"/>
          <w:szCs w:val="24"/>
        </w:rPr>
      </w:pPr>
      <w:r>
        <w:rPr>
          <w:rFonts w:ascii="Times New Roman" w:hAnsi="Times New Roman"/>
          <w:sz w:val="24"/>
          <w:szCs w:val="24"/>
        </w:rPr>
        <w:t xml:space="preserve">Interestingly, members of the family </w:t>
      </w:r>
      <w:r>
        <w:rPr>
          <w:rFonts w:ascii="Times New Roman" w:hAnsi="Times New Roman"/>
          <w:i/>
          <w:sz w:val="24"/>
          <w:szCs w:val="24"/>
        </w:rPr>
        <w:t>Nitrosomonadaceae</w:t>
      </w:r>
      <w:r>
        <w:rPr>
          <w:rFonts w:ascii="Times New Roman" w:hAnsi="Times New Roman"/>
          <w:sz w:val="24"/>
          <w:szCs w:val="24"/>
        </w:rPr>
        <w:t xml:space="preserve"> finally developed their lowest abundances after incorporation of the plant residues. </w:t>
      </w:r>
      <w:r>
        <w:rPr>
          <w:rFonts w:ascii="Times New Roman" w:hAnsi="Times New Roman"/>
          <w:color w:val="auto"/>
          <w:sz w:val="24"/>
          <w:szCs w:val="24"/>
        </w:rPr>
        <w:t xml:space="preserve">Similar results for decreasing abundances of the ammonia-oxidizing family after incorporation of some cover crops and organic fertilizer application have been reported (Fernandez et al., 2016). </w:t>
      </w:r>
      <w:r>
        <w:rPr>
          <w:rFonts w:ascii="Times New Roman" w:hAnsi="Times New Roman"/>
          <w:sz w:val="24"/>
          <w:szCs w:val="24"/>
        </w:rPr>
        <w:t xml:space="preserve">Similarly, members of the order </w:t>
      </w:r>
      <w:r>
        <w:rPr>
          <w:rFonts w:ascii="Times New Roman" w:hAnsi="Times New Roman"/>
          <w:i/>
          <w:sz w:val="24"/>
          <w:szCs w:val="24"/>
        </w:rPr>
        <w:t>Myxococcales</w:t>
      </w:r>
      <w:r>
        <w:rPr>
          <w:rFonts w:ascii="Times New Roman" w:hAnsi="Times New Roman"/>
          <w:sz w:val="24"/>
          <w:szCs w:val="24"/>
        </w:rPr>
        <w:t xml:space="preserve"> outlined their lowest abundance in the final state. Herzog et al. (2015) showed lowered abundance of </w:t>
      </w:r>
      <w:r>
        <w:rPr>
          <w:rFonts w:ascii="Times New Roman" w:hAnsi="Times New Roman"/>
          <w:i/>
          <w:sz w:val="24"/>
          <w:szCs w:val="24"/>
        </w:rPr>
        <w:t>Myxococcales</w:t>
      </w:r>
      <w:r>
        <w:rPr>
          <w:rFonts w:ascii="Times New Roman" w:hAnsi="Times New Roman"/>
          <w:sz w:val="24"/>
          <w:szCs w:val="24"/>
        </w:rPr>
        <w:t xml:space="preserve"> in line with lower carbon to nitrogen ratios. The most abundant phylotype within this order could be assigned to the genus </w:t>
      </w:r>
      <w:r>
        <w:rPr>
          <w:rFonts w:ascii="Times New Roman" w:hAnsi="Times New Roman"/>
          <w:i/>
          <w:sz w:val="24"/>
          <w:szCs w:val="24"/>
        </w:rPr>
        <w:t>Haliangium</w:t>
      </w:r>
      <w:r>
        <w:rPr>
          <w:rFonts w:ascii="Times New Roman" w:hAnsi="Times New Roman"/>
          <w:sz w:val="24"/>
          <w:szCs w:val="24"/>
        </w:rPr>
        <w:t xml:space="preserve">. High abundances of </w:t>
      </w:r>
      <w:r>
        <w:rPr>
          <w:rFonts w:ascii="Times New Roman" w:hAnsi="Times New Roman"/>
          <w:i/>
          <w:sz w:val="24"/>
          <w:szCs w:val="24"/>
        </w:rPr>
        <w:t>Haliangium</w:t>
      </w:r>
      <w:r>
        <w:rPr>
          <w:rFonts w:ascii="Times New Roman" w:hAnsi="Times New Roman"/>
          <w:sz w:val="24"/>
          <w:szCs w:val="24"/>
        </w:rPr>
        <w:t xml:space="preserve"> in german grassland soils have also been shown by Kaiser et al. (2016).</w:t>
      </w:r>
    </w:p>
    <w:p>
      <w:pPr>
        <w:pStyle w:val="MDPI31text"/>
        <w:spacing w:line="360" w:lineRule="auto"/>
        <w:ind w:firstLine="0"/>
        <w:rPr>
          <w:rFonts w:ascii="Times New Roman" w:hAnsi="Times New Roman"/>
          <w:sz w:val="24"/>
          <w:szCs w:val="24"/>
        </w:rPr>
      </w:pPr>
    </w:p>
    <w:p>
      <w:pPr>
        <w:pStyle w:val="MDPI31text"/>
        <w:spacing w:line="360" w:lineRule="auto"/>
        <w:ind w:firstLine="0"/>
        <w:rPr>
          <w:rFonts w:ascii="Times New Roman" w:hAnsi="Times New Roman"/>
          <w:sz w:val="24"/>
          <w:szCs w:val="24"/>
        </w:rPr>
      </w:pPr>
      <w:r>
        <w:rPr>
          <w:rFonts w:ascii="Times New Roman" w:hAnsi="Times New Roman"/>
          <w:sz w:val="24"/>
          <w:szCs w:val="24"/>
        </w:rPr>
        <w:t xml:space="preserve">All grassland plots were dominated by members of the order </w:t>
      </w:r>
      <w:r>
        <w:rPr>
          <w:rFonts w:ascii="Times New Roman" w:hAnsi="Times New Roman"/>
          <w:i/>
          <w:sz w:val="24"/>
          <w:szCs w:val="24"/>
        </w:rPr>
        <w:t>Rhizobiales</w:t>
      </w:r>
      <w:r>
        <w:rPr>
          <w:rFonts w:ascii="Times New Roman" w:hAnsi="Times New Roman"/>
          <w:sz w:val="24"/>
          <w:szCs w:val="24"/>
        </w:rPr>
        <w:t xml:space="preserve">. Kaiser et al. (2016) showed similar results for temperate grassland soils. Decreasing abundances in the transitional phase during growth of </w:t>
      </w:r>
      <w:r>
        <w:rPr>
          <w:rFonts w:ascii="Times New Roman" w:hAnsi="Times New Roman"/>
          <w:i/>
          <w:sz w:val="24"/>
          <w:szCs w:val="24"/>
        </w:rPr>
        <w:t>V. faba</w:t>
      </w:r>
      <w:r>
        <w:rPr>
          <w:rFonts w:ascii="Times New Roman" w:hAnsi="Times New Roman"/>
          <w:sz w:val="24"/>
          <w:szCs w:val="24"/>
        </w:rPr>
        <w:t xml:space="preserve"> were linked to lower plant density and species diversity following the removal of the grass scar. Members of the family </w:t>
      </w:r>
      <w:r>
        <w:rPr>
          <w:rFonts w:ascii="Times New Roman" w:hAnsi="Times New Roman"/>
          <w:i/>
          <w:sz w:val="24"/>
          <w:szCs w:val="24"/>
        </w:rPr>
        <w:t>Xanthobacteraceae</w:t>
      </w:r>
      <w:r>
        <w:rPr>
          <w:rFonts w:ascii="Times New Roman" w:hAnsi="Times New Roman"/>
          <w:sz w:val="24"/>
          <w:szCs w:val="24"/>
        </w:rPr>
        <w:t xml:space="preserve"> were most responsible for this decrease during </w:t>
      </w:r>
      <w:r>
        <w:rPr>
          <w:rFonts w:ascii="Times New Roman" w:hAnsi="Times New Roman"/>
          <w:i/>
          <w:sz w:val="24"/>
          <w:szCs w:val="24"/>
        </w:rPr>
        <w:t>V. faba</w:t>
      </w:r>
      <w:r>
        <w:rPr>
          <w:rFonts w:ascii="Times New Roman" w:hAnsi="Times New Roman"/>
          <w:sz w:val="24"/>
          <w:szCs w:val="24"/>
        </w:rPr>
        <w:t xml:space="preserve"> growth and have been predominant in the grassland plots. </w:t>
      </w:r>
      <w:r>
        <w:rPr>
          <w:rFonts w:ascii="Times New Roman" w:hAnsi="Times New Roman"/>
          <w:i/>
          <w:sz w:val="24"/>
          <w:szCs w:val="24"/>
        </w:rPr>
        <w:t>Pseudolabrys</w:t>
      </w:r>
      <w:r>
        <w:rPr>
          <w:rFonts w:ascii="Times New Roman" w:hAnsi="Times New Roman"/>
          <w:sz w:val="24"/>
          <w:szCs w:val="24"/>
        </w:rPr>
        <w:t xml:space="preserve">, </w:t>
      </w:r>
      <w:r>
        <w:rPr>
          <w:rFonts w:ascii="Times New Roman" w:hAnsi="Times New Roman"/>
          <w:i/>
          <w:sz w:val="24"/>
          <w:szCs w:val="24"/>
        </w:rPr>
        <w:t>Afipia</w:t>
      </w:r>
      <w:r>
        <w:rPr>
          <w:rFonts w:ascii="Times New Roman" w:hAnsi="Times New Roman"/>
          <w:sz w:val="24"/>
          <w:szCs w:val="24"/>
        </w:rPr>
        <w:t>,</w:t>
      </w:r>
      <w:r>
        <w:rPr>
          <w:rFonts w:ascii="Times New Roman" w:hAnsi="Times New Roman"/>
          <w:i/>
          <w:sz w:val="24"/>
          <w:szCs w:val="24"/>
        </w:rPr>
        <w:t xml:space="preserve"> </w:t>
      </w:r>
      <w:r>
        <w:rPr>
          <w:rFonts w:ascii="Times New Roman" w:hAnsi="Times New Roman"/>
          <w:sz w:val="24"/>
          <w:szCs w:val="24"/>
        </w:rPr>
        <w:t>and</w:t>
      </w:r>
      <w:r>
        <w:rPr>
          <w:rFonts w:ascii="Times New Roman" w:hAnsi="Times New Roman"/>
          <w:i/>
          <w:sz w:val="24"/>
          <w:szCs w:val="24"/>
        </w:rPr>
        <w:t xml:space="preserve"> Bradyrhizobium</w:t>
      </w:r>
      <w:r>
        <w:rPr>
          <w:rFonts w:ascii="Times New Roman" w:hAnsi="Times New Roman"/>
          <w:sz w:val="24"/>
          <w:szCs w:val="24"/>
        </w:rPr>
        <w:t xml:space="preserve">, the three most abundant genera aligned to this family, have been identified to be diminished in the transitional phase. The subsequent increase at the final state may be due to the release of some members of </w:t>
      </w:r>
      <w:r>
        <w:rPr>
          <w:rFonts w:ascii="Times New Roman" w:hAnsi="Times New Roman"/>
          <w:i/>
          <w:sz w:val="24"/>
          <w:szCs w:val="24"/>
        </w:rPr>
        <w:t>Rhizobiales</w:t>
      </w:r>
      <w:r>
        <w:rPr>
          <w:rFonts w:ascii="Times New Roman" w:hAnsi="Times New Roman"/>
          <w:sz w:val="24"/>
          <w:szCs w:val="24"/>
        </w:rPr>
        <w:t xml:space="preserve"> after the decomposition of the leguminous plant material. Denison and Kiers (2011) have reported similar effects on bulk soil for rhizobia (e.g. </w:t>
      </w:r>
      <w:r>
        <w:rPr>
          <w:rFonts w:ascii="Times New Roman" w:hAnsi="Times New Roman"/>
          <w:i/>
          <w:sz w:val="24"/>
          <w:szCs w:val="24"/>
        </w:rPr>
        <w:t>Bradyrhizobium</w:t>
      </w:r>
      <w:r>
        <w:rPr>
          <w:rFonts w:ascii="Times New Roman" w:hAnsi="Times New Roman"/>
          <w:sz w:val="24"/>
          <w:szCs w:val="24"/>
        </w:rPr>
        <w:t xml:space="preserve">) escaping from senescing nodules. </w:t>
      </w:r>
      <w:r>
        <w:rPr>
          <w:rFonts w:ascii="Times New Roman" w:hAnsi="Times New Roman"/>
          <w:sz w:val="24"/>
          <w:szCs w:val="24"/>
        </w:rPr>
        <w:br w:type="page"/>
      </w:r>
    </w:p>
    <w:p>
      <w:pPr>
        <w:pStyle w:val="MDPI31text"/>
        <w:spacing w:line="360" w:lineRule="auto"/>
        <w:ind w:firstLine="0"/>
        <w:rPr>
          <w:rFonts w:ascii="Times New Roman" w:hAnsi="Times New Roman"/>
          <w:b/>
          <w:sz w:val="24"/>
          <w:szCs w:val="24"/>
        </w:rPr>
      </w:pPr>
      <w:r>
        <w:rPr>
          <w:rFonts w:ascii="Times New Roman" w:hAnsi="Times New Roman"/>
          <w:b/>
          <w:sz w:val="24"/>
          <w:szCs w:val="24"/>
        </w:rPr>
        <w:t>5. Conclusion</w:t>
      </w:r>
    </w:p>
    <w:p>
      <w:pPr>
        <w:pStyle w:val="MDPI31text"/>
        <w:spacing w:line="360" w:lineRule="auto"/>
        <w:ind w:firstLine="0"/>
        <w:rPr>
          <w:rFonts w:ascii="Times New Roman" w:hAnsi="Times New Roman"/>
          <w:sz w:val="24"/>
          <w:szCs w:val="24"/>
        </w:rPr>
      </w:pPr>
      <w:r>
        <w:rPr>
          <w:rFonts w:ascii="Times New Roman" w:hAnsi="Times New Roman"/>
          <w:sz w:val="24"/>
          <w:szCs w:val="24"/>
        </w:rPr>
        <w:t>Overall, this study elucidates responses of soil bacteria after converting a temperate grassland to agricultural land via a transitional nitrogen-fixing phase.</w:t>
      </w:r>
      <w:r>
        <w:rPr>
          <w:rFonts w:ascii="Times New Roman" w:hAnsi="Times New Roman"/>
          <w:color w:val="auto"/>
          <w:sz w:val="24"/>
          <w:szCs w:val="24"/>
        </w:rPr>
        <w:t xml:space="preserve"> R</w:t>
      </w:r>
      <w:r>
        <w:rPr>
          <w:rFonts w:ascii="Times New Roman" w:hAnsi="Times New Roman"/>
          <w:sz w:val="24"/>
          <w:szCs w:val="24"/>
        </w:rPr>
        <w:t>esults revealed a quite stable bacterial composition on phylum level, which was dominated by</w:t>
      </w:r>
      <w:r>
        <w:rPr>
          <w:rFonts w:ascii="Times New Roman" w:hAnsi="Times New Roman"/>
          <w:i/>
          <w:sz w:val="24"/>
          <w:szCs w:val="24"/>
        </w:rPr>
        <w:t xml:space="preserve"> Proteobacteria</w:t>
      </w:r>
      <w:r>
        <w:rPr>
          <w:rFonts w:ascii="Times New Roman" w:hAnsi="Times New Roman"/>
          <w:sz w:val="24"/>
          <w:szCs w:val="24"/>
        </w:rPr>
        <w:t xml:space="preserve">, </w:t>
      </w:r>
      <w:r>
        <w:rPr>
          <w:rFonts w:ascii="Times New Roman" w:hAnsi="Times New Roman"/>
          <w:i/>
          <w:sz w:val="24"/>
          <w:szCs w:val="24"/>
        </w:rPr>
        <w:t>Actinobacteria</w:t>
      </w:r>
      <w:r>
        <w:rPr>
          <w:rFonts w:ascii="Times New Roman" w:hAnsi="Times New Roman"/>
          <w:sz w:val="24"/>
          <w:szCs w:val="24"/>
        </w:rPr>
        <w:t xml:space="preserve">, </w:t>
      </w:r>
      <w:r>
        <w:rPr>
          <w:rFonts w:ascii="Times New Roman" w:hAnsi="Times New Roman"/>
          <w:i/>
          <w:sz w:val="24"/>
          <w:szCs w:val="24"/>
        </w:rPr>
        <w:t>Acidobacteria</w:t>
      </w:r>
      <w:r>
        <w:rPr>
          <w:rFonts w:ascii="Times New Roman" w:hAnsi="Times New Roman"/>
          <w:sz w:val="24"/>
          <w:szCs w:val="24"/>
        </w:rPr>
        <w:t xml:space="preserve">, </w:t>
      </w:r>
      <w:r>
        <w:rPr>
          <w:rFonts w:ascii="Times New Roman" w:hAnsi="Times New Roman"/>
          <w:i/>
          <w:sz w:val="24"/>
          <w:szCs w:val="24"/>
        </w:rPr>
        <w:t>Chloroflexi</w:t>
      </w:r>
      <w:r>
        <w:rPr>
          <w:rFonts w:ascii="Times New Roman" w:hAnsi="Times New Roman"/>
          <w:sz w:val="24"/>
          <w:szCs w:val="24"/>
        </w:rPr>
        <w:t xml:space="preserve">, and </w:t>
      </w:r>
      <w:r>
        <w:rPr>
          <w:rFonts w:ascii="Times New Roman" w:hAnsi="Times New Roman"/>
          <w:i/>
          <w:color w:val="auto"/>
          <w:sz w:val="24"/>
          <w:szCs w:val="24"/>
        </w:rPr>
        <w:t>Bacteroidetes</w:t>
      </w:r>
      <w:r>
        <w:rPr>
          <w:rFonts w:ascii="Times New Roman" w:hAnsi="Times New Roman"/>
          <w:color w:val="auto"/>
          <w:sz w:val="24"/>
          <w:szCs w:val="24"/>
        </w:rPr>
        <w:t xml:space="preserve">. Bacterial richness did not change during </w:t>
      </w:r>
      <w:r>
        <w:rPr>
          <w:rFonts w:ascii="Times New Roman" w:hAnsi="Times New Roman"/>
          <w:sz w:val="24"/>
          <w:szCs w:val="24"/>
        </w:rPr>
        <w:t>this short-term field trial</w:t>
      </w:r>
      <w:r>
        <w:rPr>
          <w:rFonts w:ascii="Times New Roman" w:hAnsi="Times New Roman"/>
          <w:color w:val="auto"/>
          <w:sz w:val="24"/>
          <w:szCs w:val="24"/>
        </w:rPr>
        <w:t>. However, Simpson’s index of diversity revealed a highly diverse bacterial community structure, which slightly decreased after the conversion. This change at the final state was supported by our beta-diversity analysis indicating changes due to the management practices. T</w:t>
      </w:r>
      <w:r>
        <w:rPr>
          <w:rFonts w:ascii="Times New Roman" w:hAnsi="Times New Roman"/>
          <w:sz w:val="24"/>
          <w:szCs w:val="24"/>
        </w:rPr>
        <w:t xml:space="preserve">he study also revealed slight seasonal variations within the grassland plots. However, the change in the bacterial community structure was much more pronounced after converting the initial grassland to its final agricultural state. </w:t>
      </w:r>
      <w:r>
        <w:rPr>
          <w:rFonts w:ascii="Times New Roman" w:hAnsi="Times New Roman"/>
          <w:color w:val="auto"/>
          <w:sz w:val="24"/>
          <w:szCs w:val="24"/>
        </w:rPr>
        <w:t xml:space="preserve">Strongest increase was observed for the family </w:t>
      </w:r>
      <w:r>
        <w:rPr>
          <w:rFonts w:ascii="Times New Roman" w:hAnsi="Times New Roman"/>
          <w:i/>
          <w:color w:val="auto"/>
          <w:sz w:val="24"/>
          <w:szCs w:val="24"/>
        </w:rPr>
        <w:t>Burkholderiaceae</w:t>
      </w:r>
      <w:r>
        <w:rPr>
          <w:rFonts w:ascii="Times New Roman" w:hAnsi="Times New Roman"/>
          <w:color w:val="auto"/>
          <w:sz w:val="24"/>
          <w:szCs w:val="24"/>
        </w:rPr>
        <w:t xml:space="preserve">, its genus </w:t>
      </w:r>
      <w:r>
        <w:rPr>
          <w:rFonts w:ascii="Times New Roman" w:hAnsi="Times New Roman"/>
          <w:i/>
          <w:color w:val="auto"/>
          <w:sz w:val="24"/>
          <w:szCs w:val="24"/>
        </w:rPr>
        <w:t>Massilia</w:t>
      </w:r>
      <w:r>
        <w:rPr>
          <w:rFonts w:ascii="Times New Roman" w:hAnsi="Times New Roman"/>
          <w:color w:val="auto"/>
          <w:sz w:val="24"/>
          <w:szCs w:val="24"/>
        </w:rPr>
        <w:t xml:space="preserve"> as well as the genus </w:t>
      </w:r>
      <w:r>
        <w:rPr>
          <w:rFonts w:ascii="Times New Roman" w:hAnsi="Times New Roman"/>
          <w:i/>
          <w:color w:val="auto"/>
          <w:sz w:val="24"/>
          <w:szCs w:val="24"/>
        </w:rPr>
        <w:t>Lysobacter</w:t>
      </w:r>
      <w:r>
        <w:rPr>
          <w:rFonts w:ascii="Times New Roman" w:hAnsi="Times New Roman"/>
          <w:color w:val="auto"/>
          <w:sz w:val="24"/>
          <w:szCs w:val="24"/>
        </w:rPr>
        <w:t xml:space="preserve"> after incorporation and decomposition of </w:t>
      </w:r>
      <w:r>
        <w:rPr>
          <w:rFonts w:ascii="Times New Roman" w:hAnsi="Times New Roman"/>
          <w:i/>
          <w:color w:val="auto"/>
          <w:sz w:val="24"/>
          <w:szCs w:val="24"/>
        </w:rPr>
        <w:t>V. faba</w:t>
      </w:r>
      <w:r>
        <w:rPr>
          <w:rFonts w:ascii="Times New Roman" w:hAnsi="Times New Roman"/>
          <w:color w:val="auto"/>
          <w:sz w:val="24"/>
          <w:szCs w:val="24"/>
        </w:rPr>
        <w:t xml:space="preserve"> plants. The increase of the family </w:t>
      </w:r>
      <w:r>
        <w:rPr>
          <w:rFonts w:ascii="Times New Roman" w:hAnsi="Times New Roman"/>
          <w:i/>
          <w:color w:val="auto"/>
          <w:sz w:val="24"/>
          <w:szCs w:val="24"/>
        </w:rPr>
        <w:t>Gaiellaceae</w:t>
      </w:r>
      <w:r>
        <w:rPr>
          <w:rFonts w:ascii="Times New Roman" w:hAnsi="Times New Roman"/>
          <w:color w:val="auto"/>
          <w:sz w:val="24"/>
          <w:szCs w:val="24"/>
        </w:rPr>
        <w:t xml:space="preserve">, its genus </w:t>
      </w:r>
      <w:r>
        <w:rPr>
          <w:rFonts w:ascii="Times New Roman" w:hAnsi="Times New Roman"/>
          <w:i/>
          <w:color w:val="auto"/>
          <w:sz w:val="24"/>
          <w:szCs w:val="24"/>
        </w:rPr>
        <w:t xml:space="preserve">Gaiella </w:t>
      </w:r>
      <w:r>
        <w:rPr>
          <w:rFonts w:ascii="Times New Roman" w:hAnsi="Times New Roman"/>
          <w:color w:val="auto"/>
          <w:sz w:val="24"/>
          <w:szCs w:val="24"/>
        </w:rPr>
        <w:t xml:space="preserve">as well as the decrease of members of the order </w:t>
      </w:r>
      <w:r>
        <w:rPr>
          <w:rFonts w:ascii="Times New Roman" w:hAnsi="Times New Roman"/>
          <w:i/>
          <w:color w:val="auto"/>
          <w:sz w:val="24"/>
          <w:szCs w:val="24"/>
        </w:rPr>
        <w:t>Myxococcales</w:t>
      </w:r>
      <w:r>
        <w:rPr>
          <w:rFonts w:ascii="Times New Roman" w:hAnsi="Times New Roman"/>
          <w:color w:val="auto"/>
          <w:sz w:val="24"/>
          <w:szCs w:val="24"/>
        </w:rPr>
        <w:t xml:space="preserve"> was linked to the decrease of the carbon to nitrogen ratio during the conversion.</w:t>
      </w:r>
      <w:r>
        <w:rPr>
          <w:rFonts w:ascii="Times New Roman" w:hAnsi="Times New Roman"/>
          <w:sz w:val="24"/>
          <w:szCs w:val="24"/>
        </w:rPr>
        <w:t xml:space="preserve"> Furthermore, changes appearing already in the transitional phase were mainly induced by decreasing abundances of </w:t>
      </w:r>
      <w:r>
        <w:rPr>
          <w:rFonts w:ascii="Times New Roman" w:hAnsi="Times New Roman"/>
          <w:i/>
          <w:sz w:val="24"/>
          <w:szCs w:val="24"/>
        </w:rPr>
        <w:t xml:space="preserve">Rhizobiales, </w:t>
      </w:r>
      <w:r>
        <w:rPr>
          <w:rFonts w:ascii="Times New Roman" w:hAnsi="Times New Roman"/>
          <w:sz w:val="24"/>
          <w:szCs w:val="24"/>
        </w:rPr>
        <w:t xml:space="preserve">especially of its family </w:t>
      </w:r>
      <w:r>
        <w:rPr>
          <w:rFonts w:ascii="Times New Roman" w:hAnsi="Times New Roman"/>
          <w:i/>
          <w:sz w:val="24"/>
          <w:szCs w:val="24"/>
        </w:rPr>
        <w:t xml:space="preserve">Xanthobacteraceae </w:t>
      </w:r>
      <w:r>
        <w:rPr>
          <w:rFonts w:ascii="Times New Roman" w:hAnsi="Times New Roman"/>
          <w:sz w:val="24"/>
          <w:szCs w:val="24"/>
        </w:rPr>
        <w:t xml:space="preserve">caused by the lower plant diversity. </w:t>
      </w:r>
      <w:r>
        <w:rPr>
          <w:rFonts w:ascii="Times New Roman" w:hAnsi="Times New Roman"/>
          <w:color w:val="auto"/>
          <w:sz w:val="24"/>
          <w:szCs w:val="24"/>
        </w:rPr>
        <w:t xml:space="preserve">The strongly enriched nitrate-N, the lowered DOC/TNb ratio and effects occurring from decomposition processes were the main drivers of the community changes. </w:t>
      </w:r>
      <w:r>
        <w:rPr>
          <w:rFonts w:ascii="Times New Roman" w:hAnsi="Times New Roman"/>
          <w:sz w:val="24"/>
          <w:szCs w:val="24"/>
        </w:rPr>
        <w:t xml:space="preserve">Mineralization processes after grassland conversion, the nitrogen fixation of </w:t>
      </w:r>
      <w:r>
        <w:rPr>
          <w:rFonts w:ascii="Times New Roman" w:hAnsi="Times New Roman"/>
          <w:i/>
          <w:sz w:val="24"/>
          <w:szCs w:val="24"/>
        </w:rPr>
        <w:t>V. faba</w:t>
      </w:r>
      <w:r>
        <w:rPr>
          <w:rFonts w:ascii="Times New Roman" w:hAnsi="Times New Roman"/>
          <w:sz w:val="24"/>
          <w:szCs w:val="24"/>
        </w:rPr>
        <w:t xml:space="preserve"> and its subsequent incorporation contributed to the strong mobilization of the nitrate-N pool in the final plots, ideal for further cropping of arable plants. </w:t>
      </w:r>
    </w:p>
    <w:p>
      <w:pPr>
        <w:spacing w:line="360" w:lineRule="auto"/>
        <w:jc w:val="both"/>
        <w:rPr>
          <w:rFonts w:ascii="Times New Roman" w:hAnsi="Times New Roman"/>
          <w:b/>
          <w:sz w:val="24"/>
        </w:rPr>
      </w:pPr>
      <w:r>
        <w:rPr>
          <w:rFonts w:ascii="Times New Roman" w:hAnsi="Times New Roman"/>
          <w:sz w:val="24"/>
          <w:szCs w:val="24"/>
        </w:rPr>
        <w:br w:type="page"/>
      </w:r>
      <w:r>
        <w:rPr>
          <w:rFonts w:ascii="Times New Roman" w:hAnsi="Times New Roman"/>
          <w:b/>
          <w:sz w:val="24"/>
        </w:rPr>
        <w:t>Abbrevations</w:t>
      </w:r>
    </w:p>
    <w:p>
      <w:pPr>
        <w:pStyle w:val="Paper"/>
        <w:spacing w:after="0" w:line="360" w:lineRule="auto"/>
        <w:jc w:val="left"/>
      </w:pPr>
      <w:r>
        <w:rPr>
          <w:i/>
        </w:rPr>
        <w:t>ASV</w:t>
      </w:r>
      <w:r>
        <w:t xml:space="preserve"> </w:t>
      </w:r>
      <w:r>
        <w:tab/>
      </w:r>
      <w:r>
        <w:tab/>
        <w:t>Amplicon sequence variant</w:t>
      </w:r>
    </w:p>
    <w:p>
      <w:pPr>
        <w:pStyle w:val="Paper"/>
        <w:spacing w:after="0" w:line="360" w:lineRule="auto"/>
        <w:jc w:val="left"/>
      </w:pPr>
      <w:r>
        <w:rPr>
          <w:i/>
        </w:rPr>
        <w:t>bp</w:t>
      </w:r>
      <w:r>
        <w:rPr>
          <w:i/>
        </w:rPr>
        <w:tab/>
      </w:r>
      <w:r>
        <w:rPr>
          <w:i/>
        </w:rPr>
        <w:tab/>
      </w:r>
      <w:r>
        <w:t>Base pairs</w:t>
      </w:r>
    </w:p>
    <w:p>
      <w:pPr>
        <w:pStyle w:val="Paper"/>
        <w:spacing w:after="0" w:line="360" w:lineRule="auto"/>
        <w:jc w:val="left"/>
      </w:pPr>
      <w:r>
        <w:rPr>
          <w:i/>
        </w:rPr>
        <w:t>BSA</w:t>
      </w:r>
      <w:r>
        <w:tab/>
      </w:r>
      <w:r>
        <w:tab/>
        <w:t>Bovine serum albumin</w:t>
      </w:r>
    </w:p>
    <w:p>
      <w:pPr>
        <w:pStyle w:val="Paper"/>
        <w:spacing w:after="0" w:line="360" w:lineRule="auto"/>
        <w:jc w:val="left"/>
      </w:pPr>
      <w:r>
        <w:rPr>
          <w:i/>
        </w:rPr>
        <w:t>C</w:t>
      </w:r>
      <w:r>
        <w:t xml:space="preserve"> </w:t>
      </w:r>
      <w:r>
        <w:tab/>
      </w:r>
      <w:r>
        <w:tab/>
        <w:t>Carbon</w:t>
      </w:r>
    </w:p>
    <w:p>
      <w:pPr>
        <w:pStyle w:val="Paper"/>
        <w:spacing w:after="0" w:line="360" w:lineRule="auto"/>
        <w:jc w:val="left"/>
      </w:pPr>
      <w:r>
        <w:rPr>
          <w:i/>
        </w:rPr>
        <w:t>CG</w:t>
      </w:r>
      <w:r>
        <w:tab/>
      </w:r>
      <w:r>
        <w:tab/>
        <w:t>Control grassland</w:t>
      </w:r>
    </w:p>
    <w:p>
      <w:pPr>
        <w:pStyle w:val="Paper"/>
        <w:spacing w:after="0" w:line="360" w:lineRule="auto"/>
        <w:jc w:val="left"/>
      </w:pPr>
      <w:r>
        <w:rPr>
          <w:i/>
        </w:rPr>
        <w:t>Chl</w:t>
      </w:r>
      <w:r>
        <w:t xml:space="preserve"> </w:t>
      </w:r>
      <w:r>
        <w:tab/>
      </w:r>
      <w:r>
        <w:tab/>
        <w:t>Chlorophyll</w:t>
      </w:r>
    </w:p>
    <w:p>
      <w:pPr>
        <w:pStyle w:val="Paper"/>
        <w:spacing w:after="0" w:line="360" w:lineRule="auto"/>
        <w:jc w:val="left"/>
      </w:pPr>
      <w:r>
        <w:rPr>
          <w:i/>
        </w:rPr>
        <w:t>DNA</w:t>
      </w:r>
      <w:r>
        <w:tab/>
      </w:r>
      <w:r>
        <w:tab/>
        <w:t>Deoxyribonucleic acid</w:t>
      </w:r>
    </w:p>
    <w:p>
      <w:pPr>
        <w:pStyle w:val="Paper"/>
        <w:spacing w:after="0" w:line="360" w:lineRule="auto"/>
        <w:jc w:val="left"/>
        <w:rPr>
          <w:i/>
        </w:rPr>
      </w:pPr>
      <w:r>
        <w:rPr>
          <w:i/>
        </w:rPr>
        <w:t>DOC</w:t>
      </w:r>
      <w:r>
        <w:t xml:space="preserve"> </w:t>
      </w:r>
      <w:r>
        <w:tab/>
      </w:r>
      <w:r>
        <w:tab/>
        <w:t>Dissolved organic carbon</w:t>
      </w:r>
      <w:r>
        <w:rPr>
          <w:i/>
        </w:rPr>
        <w:t xml:space="preserve"> </w:t>
      </w:r>
    </w:p>
    <w:p>
      <w:pPr>
        <w:pStyle w:val="Paper"/>
        <w:spacing w:after="0" w:line="360" w:lineRule="auto"/>
        <w:jc w:val="left"/>
      </w:pPr>
      <w:r>
        <w:rPr>
          <w:i/>
        </w:rPr>
        <w:t>dw</w:t>
      </w:r>
      <w:r>
        <w:t xml:space="preserve"> </w:t>
      </w:r>
      <w:r>
        <w:tab/>
      </w:r>
      <w:r>
        <w:tab/>
        <w:t>Dry weight</w:t>
      </w:r>
    </w:p>
    <w:p>
      <w:pPr>
        <w:pStyle w:val="Paper"/>
        <w:spacing w:after="0" w:line="360" w:lineRule="auto"/>
        <w:jc w:val="left"/>
      </w:pPr>
      <w:r>
        <w:rPr>
          <w:i/>
        </w:rPr>
        <w:t>FS</w:t>
      </w:r>
      <w:r>
        <w:tab/>
      </w:r>
      <w:r>
        <w:tab/>
        <w:t>Final state</w:t>
      </w:r>
    </w:p>
    <w:p>
      <w:pPr>
        <w:pStyle w:val="Paper"/>
        <w:spacing w:after="0" w:line="360" w:lineRule="auto"/>
        <w:jc w:val="left"/>
      </w:pPr>
      <w:r>
        <w:rPr>
          <w:i/>
        </w:rPr>
        <w:t>fw</w:t>
      </w:r>
      <w:r>
        <w:t xml:space="preserve"> </w:t>
      </w:r>
      <w:r>
        <w:tab/>
      </w:r>
      <w:r>
        <w:tab/>
        <w:t>Fresh weight</w:t>
      </w:r>
    </w:p>
    <w:p>
      <w:pPr>
        <w:pStyle w:val="Paper"/>
        <w:spacing w:after="0" w:line="360" w:lineRule="auto"/>
        <w:jc w:val="left"/>
      </w:pPr>
      <w:r>
        <w:rPr>
          <w:i/>
        </w:rPr>
        <w:t>FACCE-JPI</w:t>
      </w:r>
      <w:r>
        <w:t xml:space="preserve"> </w:t>
      </w:r>
      <w:r>
        <w:tab/>
        <w:t>Joint Programming Initiative on Agriculture, Food Security and Climate Change</w:t>
      </w:r>
    </w:p>
    <w:p>
      <w:pPr>
        <w:pStyle w:val="Paper"/>
        <w:spacing w:after="0" w:line="360" w:lineRule="auto"/>
        <w:jc w:val="left"/>
      </w:pPr>
      <w:r>
        <w:rPr>
          <w:i/>
        </w:rPr>
        <w:t>IG</w:t>
      </w:r>
      <w:r>
        <w:tab/>
      </w:r>
      <w:r>
        <w:tab/>
        <w:t>Initial grassland</w:t>
      </w:r>
    </w:p>
    <w:p>
      <w:pPr>
        <w:pStyle w:val="Paper"/>
        <w:spacing w:after="0" w:line="360" w:lineRule="auto"/>
        <w:ind w:left="1440" w:hanging="1440"/>
        <w:jc w:val="left"/>
      </w:pPr>
      <w:r>
        <w:rPr>
          <w:i/>
        </w:rPr>
        <w:t>INTENSE</w:t>
      </w:r>
      <w:r>
        <w:tab/>
        <w:t>Intensify production, transform biomass to energy and novel goods and protect soils in Europe</w:t>
      </w:r>
    </w:p>
    <w:p>
      <w:pPr>
        <w:pStyle w:val="Paper"/>
        <w:spacing w:after="0" w:line="360" w:lineRule="auto"/>
        <w:jc w:val="left"/>
      </w:pPr>
      <w:r>
        <w:rPr>
          <w:i/>
        </w:rPr>
        <w:t>N</w:t>
      </w:r>
      <w:r>
        <w:t xml:space="preserve"> </w:t>
      </w:r>
      <w:r>
        <w:tab/>
      </w:r>
      <w:r>
        <w:tab/>
        <w:t>Nitrogen</w:t>
      </w:r>
    </w:p>
    <w:p>
      <w:pPr>
        <w:pStyle w:val="Paper"/>
        <w:spacing w:after="0" w:line="360" w:lineRule="auto"/>
        <w:jc w:val="left"/>
      </w:pPr>
      <w:r>
        <w:rPr>
          <w:i/>
        </w:rPr>
        <w:t>NA</w:t>
      </w:r>
      <w:r>
        <w:t xml:space="preserve">  </w:t>
      </w:r>
      <w:r>
        <w:tab/>
      </w:r>
      <w:r>
        <w:tab/>
        <w:t>Not assigned</w:t>
      </w:r>
    </w:p>
    <w:p>
      <w:pPr>
        <w:pStyle w:val="Paper"/>
        <w:spacing w:after="0" w:line="360" w:lineRule="auto"/>
        <w:jc w:val="left"/>
      </w:pPr>
      <w:r>
        <w:rPr>
          <w:i/>
        </w:rPr>
        <w:t>NMDS</w:t>
      </w:r>
      <w:r>
        <w:t xml:space="preserve"> </w:t>
      </w:r>
      <w:r>
        <w:tab/>
      </w:r>
      <w:r>
        <w:tab/>
        <w:t>Non-metric multidimensional scaling</w:t>
      </w:r>
    </w:p>
    <w:p>
      <w:pPr>
        <w:pStyle w:val="Paper"/>
        <w:spacing w:after="0" w:line="360" w:lineRule="auto"/>
        <w:jc w:val="left"/>
      </w:pPr>
      <w:r>
        <w:rPr>
          <w:i/>
        </w:rPr>
        <w:t>spp.</w:t>
      </w:r>
      <w:r>
        <w:rPr>
          <w:i/>
        </w:rPr>
        <w:tab/>
      </w:r>
      <w:r>
        <w:tab/>
        <w:t>Species pluralis</w:t>
      </w:r>
    </w:p>
    <w:p>
      <w:pPr>
        <w:pStyle w:val="Paper"/>
        <w:spacing w:after="0" w:line="360" w:lineRule="auto"/>
        <w:jc w:val="left"/>
      </w:pPr>
      <w:r>
        <w:rPr>
          <w:i/>
        </w:rPr>
        <w:t>PCR</w:t>
      </w:r>
      <w:r>
        <w:t xml:space="preserve"> </w:t>
      </w:r>
      <w:r>
        <w:tab/>
      </w:r>
      <w:r>
        <w:tab/>
        <w:t>Polymerase chain reaction</w:t>
      </w:r>
    </w:p>
    <w:p>
      <w:pPr>
        <w:pStyle w:val="Paper"/>
        <w:spacing w:after="0" w:line="360" w:lineRule="auto"/>
        <w:jc w:val="left"/>
      </w:pPr>
      <w:r>
        <w:rPr>
          <w:i/>
        </w:rPr>
        <w:t>rRNA</w:t>
      </w:r>
      <w:r>
        <w:rPr>
          <w:i/>
        </w:rPr>
        <w:tab/>
      </w:r>
      <w:r>
        <w:tab/>
        <w:t>Ribosomal ribonucleic acid</w:t>
      </w:r>
    </w:p>
    <w:p>
      <w:pPr>
        <w:pStyle w:val="Paper"/>
        <w:spacing w:after="0" w:line="360" w:lineRule="auto"/>
        <w:jc w:val="left"/>
      </w:pPr>
      <w:r>
        <w:rPr>
          <w:i/>
        </w:rPr>
        <w:t>TNb</w:t>
      </w:r>
      <w:r>
        <w:t xml:space="preserve"> </w:t>
      </w:r>
      <w:r>
        <w:tab/>
      </w:r>
      <w:r>
        <w:tab/>
        <w:t>Total nitrogen bound</w:t>
      </w:r>
    </w:p>
    <w:p>
      <w:pPr>
        <w:pStyle w:val="Paper"/>
        <w:spacing w:after="0" w:line="360" w:lineRule="auto"/>
        <w:jc w:val="left"/>
        <w:rPr>
          <w:rFonts w:eastAsia="Times New Roman"/>
          <w:snapToGrid w:val="0"/>
          <w:color w:val="000000"/>
          <w:lang w:eastAsia="de-DE" w:bidi="en-US"/>
        </w:rPr>
      </w:pPr>
      <w:r>
        <w:rPr>
          <w:i/>
        </w:rPr>
        <w:t>TP</w:t>
      </w:r>
      <w:r>
        <w:tab/>
      </w:r>
      <w:r>
        <w:tab/>
        <w:t>Transitional phase</w:t>
      </w:r>
    </w:p>
    <w:p>
      <w:pPr>
        <w:spacing w:after="0" w:line="240" w:lineRule="auto"/>
        <w:rPr>
          <w:rFonts w:ascii="Times New Roman" w:eastAsia="Times New Roman" w:hAnsi="Times New Roman"/>
          <w:b/>
          <w:snapToGrid w:val="0"/>
          <w:color w:val="000000"/>
          <w:sz w:val="24"/>
          <w:szCs w:val="24"/>
          <w:lang w:eastAsia="de-DE" w:bidi="en-US"/>
        </w:rPr>
      </w:pPr>
      <w:r>
        <w:rPr>
          <w:rFonts w:ascii="Times New Roman" w:hAnsi="Times New Roman"/>
          <w:b/>
          <w:sz w:val="24"/>
          <w:szCs w:val="24"/>
        </w:rPr>
        <w:br w:type="page"/>
      </w:r>
    </w:p>
    <w:p>
      <w:pPr>
        <w:pStyle w:val="MDPI62Acknowledgments"/>
        <w:spacing w:line="360" w:lineRule="auto"/>
        <w:rPr>
          <w:rFonts w:ascii="Times New Roman" w:hAnsi="Times New Roman"/>
          <w:b/>
          <w:sz w:val="24"/>
          <w:szCs w:val="24"/>
        </w:rPr>
      </w:pPr>
      <w:r>
        <w:rPr>
          <w:rFonts w:ascii="Times New Roman" w:hAnsi="Times New Roman"/>
          <w:b/>
          <w:sz w:val="24"/>
          <w:szCs w:val="24"/>
        </w:rPr>
        <w:t>Funding information</w:t>
      </w:r>
    </w:p>
    <w:p>
      <w:pPr>
        <w:pStyle w:val="MDPI62Acknowledgments"/>
        <w:spacing w:line="360" w:lineRule="auto"/>
        <w:rPr>
          <w:rFonts w:ascii="Times New Roman" w:hAnsi="Times New Roman"/>
          <w:sz w:val="24"/>
          <w:szCs w:val="24"/>
        </w:rPr>
      </w:pPr>
      <w:r>
        <w:rPr>
          <w:rFonts w:ascii="Times New Roman" w:hAnsi="Times New Roman"/>
          <w:sz w:val="24"/>
          <w:szCs w:val="24"/>
        </w:rPr>
        <w:t>This work was supported and financed by the Joint Programming Initiative on Agriculture, Food security and Climate Change (FACCE-JPI) of the European Research Area (ERA-NET), in the frame of the INTENSE project.</w:t>
      </w:r>
    </w:p>
    <w:p>
      <w:pPr>
        <w:pStyle w:val="MDPI62Acknowledgments"/>
        <w:spacing w:line="360" w:lineRule="auto"/>
        <w:rPr>
          <w:rFonts w:ascii="Times New Roman" w:hAnsi="Times New Roman"/>
          <w:b/>
          <w:sz w:val="24"/>
          <w:szCs w:val="24"/>
        </w:rPr>
      </w:pPr>
    </w:p>
    <w:p>
      <w:pPr>
        <w:pStyle w:val="MDPI62Acknowledgments"/>
        <w:spacing w:line="360" w:lineRule="auto"/>
        <w:rPr>
          <w:rFonts w:ascii="Times New Roman" w:hAnsi="Times New Roman"/>
          <w:b/>
          <w:sz w:val="24"/>
          <w:szCs w:val="24"/>
        </w:rPr>
      </w:pPr>
      <w:r>
        <w:rPr>
          <w:rFonts w:ascii="Times New Roman" w:hAnsi="Times New Roman"/>
          <w:b/>
          <w:sz w:val="24"/>
          <w:szCs w:val="24"/>
        </w:rPr>
        <w:t>Data availability</w:t>
      </w:r>
    </w:p>
    <w:p>
      <w:pPr>
        <w:pStyle w:val="MDPI62Acknowledgments"/>
        <w:spacing w:line="360" w:lineRule="auto"/>
        <w:rPr>
          <w:rFonts w:ascii="Times New Roman" w:hAnsi="Times New Roman"/>
          <w:sz w:val="24"/>
          <w:szCs w:val="24"/>
        </w:rPr>
      </w:pPr>
      <w:r>
        <w:rPr>
          <w:rFonts w:ascii="Times New Roman" w:hAnsi="Times New Roman"/>
          <w:sz w:val="24"/>
          <w:szCs w:val="24"/>
        </w:rPr>
        <w:t>The nucleotide sequence data reported are available in the SRA database (NCBI) under the BioProject ID PRJNA471669.</w:t>
      </w:r>
    </w:p>
    <w:p>
      <w:pPr>
        <w:pStyle w:val="MDPI62Acknowledgments"/>
        <w:spacing w:line="360" w:lineRule="auto"/>
        <w:rPr>
          <w:rFonts w:ascii="Times New Roman" w:hAnsi="Times New Roman"/>
          <w:sz w:val="24"/>
          <w:szCs w:val="24"/>
        </w:rPr>
      </w:pPr>
    </w:p>
    <w:p>
      <w:pPr>
        <w:pStyle w:val="MDPI62Acknowledgments"/>
        <w:spacing w:line="360" w:lineRule="auto"/>
        <w:rPr>
          <w:rFonts w:ascii="Times New Roman" w:hAnsi="Times New Roman"/>
          <w:sz w:val="24"/>
          <w:szCs w:val="24"/>
        </w:rPr>
      </w:pPr>
      <w:r>
        <w:rPr>
          <w:rFonts w:ascii="Times New Roman" w:hAnsi="Times New Roman"/>
          <w:b/>
          <w:sz w:val="24"/>
          <w:szCs w:val="24"/>
        </w:rPr>
        <w:t>Acknowledgments</w:t>
      </w:r>
      <w:r>
        <w:rPr>
          <w:rFonts w:ascii="Times New Roman" w:hAnsi="Times New Roman"/>
          <w:sz w:val="24"/>
          <w:szCs w:val="24"/>
        </w:rPr>
        <w:t xml:space="preserve"> </w:t>
      </w:r>
    </w:p>
    <w:p>
      <w:pPr>
        <w:pStyle w:val="MDPI62Acknowledgments"/>
        <w:spacing w:line="360" w:lineRule="auto"/>
        <w:rPr>
          <w:rFonts w:ascii="Times New Roman" w:hAnsi="Times New Roman"/>
          <w:sz w:val="24"/>
          <w:szCs w:val="24"/>
        </w:rPr>
      </w:pPr>
      <w:r>
        <w:rPr>
          <w:rFonts w:ascii="Times New Roman" w:hAnsi="Times New Roman"/>
          <w:sz w:val="24"/>
          <w:szCs w:val="24"/>
        </w:rPr>
        <w:t>The authors would like to thank the team of the Research Unit for Comparative Microbiome Analysis (COMI) of the Helmholtz Zentrum München for its support within this project. In addition, we like to thank Viviane Radl and Andrés Sauvêtre for revising the manuscript, Silvia Gschwendtner and Johan S. Sáenz for their support with the sequence data analysis as well as Georg Gerl and Christoph Poschenrieder for the management of the experimental site.</w:t>
      </w:r>
    </w:p>
    <w:p>
      <w:pPr>
        <w:pStyle w:val="MDPI62Acknowledgments"/>
        <w:spacing w:line="360" w:lineRule="auto"/>
        <w:rPr>
          <w:rFonts w:ascii="Times New Roman" w:hAnsi="Times New Roman"/>
          <w:sz w:val="24"/>
          <w:szCs w:val="24"/>
        </w:rPr>
      </w:pPr>
    </w:p>
    <w:p>
      <w:pPr>
        <w:pStyle w:val="MDPI64CoI"/>
        <w:spacing w:line="360" w:lineRule="auto"/>
        <w:rPr>
          <w:rFonts w:ascii="Times New Roman" w:hAnsi="Times New Roman"/>
          <w:sz w:val="24"/>
          <w:szCs w:val="24"/>
        </w:rPr>
      </w:pPr>
      <w:r>
        <w:rPr>
          <w:rFonts w:ascii="Times New Roman" w:hAnsi="Times New Roman"/>
          <w:b/>
          <w:sz w:val="24"/>
          <w:szCs w:val="24"/>
        </w:rPr>
        <w:t>Conflicts of Interest</w:t>
      </w:r>
      <w:r>
        <w:rPr>
          <w:rFonts w:ascii="Times New Roman" w:hAnsi="Times New Roman"/>
          <w:sz w:val="24"/>
          <w:szCs w:val="24"/>
        </w:rPr>
        <w:t xml:space="preserve"> </w:t>
      </w:r>
    </w:p>
    <w:p>
      <w:pPr>
        <w:pStyle w:val="MDPI64CoI"/>
        <w:spacing w:line="360" w:lineRule="auto"/>
        <w:rPr>
          <w:rFonts w:ascii="Times New Roman" w:hAnsi="Times New Roman"/>
          <w:sz w:val="24"/>
          <w:szCs w:val="24"/>
        </w:rPr>
      </w:pPr>
      <w:r>
        <w:rPr>
          <w:rFonts w:ascii="Times New Roman" w:hAnsi="Times New Roman"/>
          <w:sz w:val="24"/>
          <w:szCs w:val="24"/>
        </w:rPr>
        <w:t>The authors declare no conflict of interest. The funders had no role in the design of the study; in the collection, analyses, or interpretation of data; in the writing of the manuscript, or in the decision to publish the results.</w:t>
      </w:r>
    </w:p>
    <w:p>
      <w:pPr>
        <w:spacing w:line="240" w:lineRule="auto"/>
        <w:rPr>
          <w:rFonts w:ascii="Times New Roman" w:hAnsi="Times New Roman"/>
          <w:sz w:val="24"/>
        </w:rPr>
      </w:pPr>
      <w:r>
        <w:br w:type="page"/>
      </w:r>
    </w:p>
    <w:p>
      <w:pPr>
        <w:spacing w:line="240" w:lineRule="auto"/>
        <w:rPr>
          <w:rFonts w:ascii="Times New Roman" w:hAnsi="Times New Roman"/>
          <w:sz w:val="24"/>
        </w:rPr>
      </w:pPr>
      <w:r>
        <w:rPr>
          <w:rFonts w:ascii="Times New Roman" w:hAnsi="Times New Roman"/>
          <w:b/>
          <w:sz w:val="24"/>
          <w:szCs w:val="24"/>
        </w:rPr>
        <w:t>References</w:t>
      </w:r>
    </w:p>
    <w:p>
      <w:pPr>
        <w:rPr>
          <w:rFonts w:ascii="Times New Roman" w:eastAsia="Times New Roman" w:hAnsi="Times New Roman"/>
          <w:sz w:val="24"/>
          <w:szCs w:val="24"/>
        </w:rPr>
      </w:pPr>
      <w:r>
        <w:rPr>
          <w:rFonts w:ascii="Times New Roman" w:eastAsia="Times New Roman" w:hAnsi="Times New Roman"/>
          <w:sz w:val="24"/>
          <w:szCs w:val="24"/>
        </w:rPr>
        <w:t>Aggelides, S.M., Londra, P.A., 2000. Effects of compost produced from town wastes and sewage sludge on the physical properties of a loamy and a clay soil. Bioresource Technol., 71:253-259.</w:t>
      </w:r>
    </w:p>
    <w:p>
      <w:pPr>
        <w:rPr>
          <w:rFonts w:ascii="Times New Roman" w:eastAsia="Times New Roman" w:hAnsi="Times New Roman"/>
          <w:sz w:val="24"/>
          <w:szCs w:val="24"/>
        </w:rPr>
      </w:pPr>
      <w:r>
        <w:rPr>
          <w:rFonts w:ascii="Times New Roman" w:eastAsia="Times New Roman" w:hAnsi="Times New Roman"/>
          <w:sz w:val="24"/>
          <w:szCs w:val="24"/>
        </w:rPr>
        <w:t>Ahmed, M., Rauf, M., Mukhtar, Z., Saeed, N.A., 2017. Excessive use of nitrogenous fertilizers: an unawareness causing serious threats to environment and human health. Environ. Sci. Pollut. Res., 24:26983-26987.</w:t>
      </w:r>
    </w:p>
    <w:p>
      <w:pPr>
        <w:rPr>
          <w:rFonts w:ascii="Times New Roman" w:eastAsia="Times New Roman" w:hAnsi="Times New Roman"/>
          <w:sz w:val="24"/>
          <w:szCs w:val="24"/>
        </w:rPr>
      </w:pPr>
      <w:r>
        <w:rPr>
          <w:rFonts w:ascii="Times New Roman" w:hAnsi="Times New Roman"/>
          <w:sz w:val="24"/>
          <w:szCs w:val="24"/>
        </w:rPr>
        <w:t xml:space="preserve">Bailey, A.C., Kellom, M., Poret-Peterson, A.T., Noonan, K., Hartnett, H.E., Raymond, J., 2014. Draft genome sequence of </w:t>
      </w:r>
      <w:r>
        <w:rPr>
          <w:rFonts w:ascii="Times New Roman" w:hAnsi="Times New Roman"/>
          <w:i/>
          <w:sz w:val="24"/>
          <w:szCs w:val="24"/>
        </w:rPr>
        <w:t>Massilia</w:t>
      </w:r>
      <w:r>
        <w:rPr>
          <w:rFonts w:ascii="Times New Roman" w:hAnsi="Times New Roman"/>
          <w:sz w:val="24"/>
          <w:szCs w:val="24"/>
        </w:rPr>
        <w:t xml:space="preserve"> sp. strain BSC265, isolated from biological soil crust of Moab, Utah. </w:t>
      </w:r>
      <w:r>
        <w:rPr>
          <w:rFonts w:ascii="Times New Roman" w:hAnsi="Times New Roman"/>
          <w:iCs/>
          <w:sz w:val="24"/>
          <w:szCs w:val="24"/>
        </w:rPr>
        <w:t>Genome</w:t>
      </w:r>
      <w:r>
        <w:rPr>
          <w:rFonts w:ascii="Times New Roman" w:hAnsi="Times New Roman"/>
          <w:i/>
          <w:iCs/>
          <w:sz w:val="24"/>
          <w:szCs w:val="24"/>
        </w:rPr>
        <w:t xml:space="preserve"> </w:t>
      </w:r>
      <w:r>
        <w:rPr>
          <w:rFonts w:ascii="Times New Roman" w:hAnsi="Times New Roman"/>
          <w:iCs/>
          <w:sz w:val="24"/>
          <w:szCs w:val="24"/>
        </w:rPr>
        <w:t>Announc.,</w:t>
      </w:r>
      <w:r>
        <w:rPr>
          <w:rFonts w:ascii="Times New Roman" w:hAnsi="Times New Roman"/>
          <w:sz w:val="24"/>
          <w:szCs w:val="24"/>
        </w:rPr>
        <w:t xml:space="preserve"> </w:t>
      </w:r>
      <w:r>
        <w:rPr>
          <w:rFonts w:ascii="Times New Roman" w:hAnsi="Times New Roman"/>
          <w:iCs/>
          <w:sz w:val="24"/>
          <w:szCs w:val="24"/>
        </w:rPr>
        <w:t>2</w:t>
      </w:r>
      <w:r>
        <w:rPr>
          <w:rFonts w:ascii="Times New Roman" w:hAnsi="Times New Roman"/>
          <w:sz w:val="24"/>
          <w:szCs w:val="24"/>
        </w:rPr>
        <w:t xml:space="preserve"> e01199-14.</w:t>
      </w:r>
    </w:p>
    <w:p>
      <w:pPr>
        <w:rPr>
          <w:rFonts w:ascii="Times New Roman" w:eastAsia="Times New Roman" w:hAnsi="Times New Roman"/>
          <w:sz w:val="24"/>
          <w:szCs w:val="24"/>
        </w:rPr>
      </w:pPr>
      <w:r>
        <w:rPr>
          <w:rFonts w:ascii="Times New Roman" w:eastAsia="Times New Roman" w:hAnsi="Times New Roman"/>
          <w:sz w:val="24"/>
          <w:szCs w:val="24"/>
        </w:rPr>
        <w:t>Barrios, E., 2007. Soil biota, ecosystem services and land productivity. Ecol. Econ., 64:269–285.</w:t>
      </w:r>
    </w:p>
    <w:p>
      <w:pPr>
        <w:rPr>
          <w:rFonts w:ascii="Times New Roman" w:eastAsia="Times New Roman" w:hAnsi="Times New Roman"/>
          <w:sz w:val="24"/>
          <w:szCs w:val="24"/>
        </w:rPr>
      </w:pPr>
      <w:r>
        <w:rPr>
          <w:rFonts w:ascii="Times New Roman" w:eastAsia="Times New Roman" w:hAnsi="Times New Roman"/>
          <w:sz w:val="24"/>
          <w:szCs w:val="24"/>
          <w:lang w:val="de-DE"/>
        </w:rPr>
        <w:t xml:space="preserve">Buchen, C., Well, R., Helfrich, M., Fuß, R., Kayser, M., Gensior, A., Benke M., Flessa, H., 2017. </w:t>
      </w:r>
      <w:r>
        <w:rPr>
          <w:rFonts w:ascii="Times New Roman" w:eastAsia="Times New Roman" w:hAnsi="Times New Roman"/>
          <w:sz w:val="24"/>
          <w:szCs w:val="24"/>
        </w:rPr>
        <w:t>Soil mineral N dynamics and N</w:t>
      </w:r>
      <w:r>
        <w:rPr>
          <w:rFonts w:ascii="Times New Roman" w:eastAsia="Times New Roman" w:hAnsi="Times New Roman"/>
          <w:sz w:val="24"/>
          <w:szCs w:val="24"/>
          <w:vertAlign w:val="subscript"/>
        </w:rPr>
        <w:t>2</w:t>
      </w:r>
      <w:r>
        <w:rPr>
          <w:rFonts w:ascii="Times New Roman" w:eastAsia="Times New Roman" w:hAnsi="Times New Roman"/>
          <w:sz w:val="24"/>
          <w:szCs w:val="24"/>
        </w:rPr>
        <w:t>O emissions following grassland renewal. Agri. Ecosyst. Environ., 246, 325-342.</w:t>
      </w:r>
    </w:p>
    <w:p>
      <w:pPr>
        <w:rPr>
          <w:rFonts w:ascii="Times New Roman" w:eastAsia="Times New Roman" w:hAnsi="Times New Roman"/>
          <w:sz w:val="24"/>
          <w:szCs w:val="24"/>
          <w:lang w:val="en-GB"/>
        </w:rPr>
      </w:pPr>
      <w:r>
        <w:rPr>
          <w:rFonts w:ascii="Times New Roman" w:eastAsia="Times New Roman" w:hAnsi="Times New Roman"/>
          <w:sz w:val="24"/>
          <w:szCs w:val="24"/>
          <w:lang w:val="en-GB"/>
        </w:rPr>
        <w:t>Callahan, B.J., McMurdie, P.J., Rosen, M.J., Han, A.W., Johnson, A.J.A., Holmes, S.P., 2016. DADA2: High-resolution sample inference from Illumina amplicon data.</w:t>
      </w:r>
      <w:r>
        <w:rPr>
          <w:rFonts w:ascii="Times New Roman" w:eastAsia="Times New Roman" w:hAnsi="Times New Roman"/>
          <w:i/>
          <w:sz w:val="24"/>
          <w:szCs w:val="24"/>
          <w:lang w:val="en-GB"/>
        </w:rPr>
        <w:t xml:space="preserve"> </w:t>
      </w:r>
      <w:r>
        <w:rPr>
          <w:rFonts w:ascii="Times New Roman" w:eastAsia="Times New Roman" w:hAnsi="Times New Roman"/>
          <w:sz w:val="24"/>
          <w:szCs w:val="24"/>
          <w:lang w:val="en-GB"/>
        </w:rPr>
        <w:t>Nat. Methods, 13:581-583.</w:t>
      </w:r>
    </w:p>
    <w:p>
      <w:pPr>
        <w:rPr>
          <w:rFonts w:ascii="Times New Roman" w:eastAsia="Times New Roman" w:hAnsi="Times New Roman"/>
          <w:sz w:val="24"/>
          <w:szCs w:val="24"/>
        </w:rPr>
      </w:pPr>
      <w:r>
        <w:rPr>
          <w:rFonts w:ascii="Times New Roman" w:eastAsia="Times New Roman" w:hAnsi="Times New Roman"/>
          <w:sz w:val="24"/>
          <w:szCs w:val="24"/>
        </w:rPr>
        <w:t>Carbonetto, B., Rascovan, N., Álvarez, R., Mentaberry, A., Vázquez, M.P., 2014. Structure, composition and metagenomic profile of soil microbiomes associated to agricultural land use and tillage systems in argentine pampas</w:t>
      </w:r>
      <w:r>
        <w:rPr>
          <w:rFonts w:ascii="Times New Roman" w:eastAsia="Times New Roman" w:hAnsi="Times New Roman"/>
          <w:i/>
          <w:sz w:val="24"/>
          <w:szCs w:val="24"/>
        </w:rPr>
        <w:t xml:space="preserve">. </w:t>
      </w:r>
      <w:r>
        <w:rPr>
          <w:rFonts w:ascii="Times New Roman" w:eastAsia="Times New Roman" w:hAnsi="Times New Roman"/>
          <w:sz w:val="24"/>
          <w:szCs w:val="24"/>
        </w:rPr>
        <w:t>PLoS One, 9 e99949.</w:t>
      </w:r>
    </w:p>
    <w:p>
      <w:pPr>
        <w:rPr>
          <w:rFonts w:ascii="Times New Roman" w:eastAsia="Times New Roman" w:hAnsi="Times New Roman"/>
          <w:sz w:val="24"/>
          <w:szCs w:val="24"/>
        </w:rPr>
      </w:pPr>
      <w:r>
        <w:rPr>
          <w:rFonts w:ascii="Times New Roman" w:eastAsia="Times New Roman" w:hAnsi="Times New Roman"/>
          <w:sz w:val="24"/>
          <w:szCs w:val="24"/>
        </w:rPr>
        <w:t xml:space="preserve">Chávez-Romero, Y., Navarro-Noya, Y.E., Reynoso-Martínez, S.C., Sarria-Guzmán, Y., Govaerts, B., Verhulst, N., Dendooven, L., Luna-Guido, M., 2016. 16S metagenomics reveals changes in the soil bacterial community driven by soil organic C, N-fertilizer and tillage-crop residue management. Soil Tillage Res., 159:1–8. </w:t>
      </w:r>
    </w:p>
    <w:p>
      <w:pPr>
        <w:rPr>
          <w:rFonts w:ascii="Times New Roman" w:eastAsia="Times New Roman" w:hAnsi="Times New Roman"/>
          <w:sz w:val="24"/>
          <w:szCs w:val="24"/>
        </w:rPr>
      </w:pPr>
      <w:r>
        <w:rPr>
          <w:rFonts w:ascii="Times New Roman" w:eastAsia="Times New Roman" w:hAnsi="Times New Roman"/>
          <w:sz w:val="24"/>
          <w:szCs w:val="24"/>
        </w:rPr>
        <w:t>Chen, B., Liu, E., Tian, Q., Yan, C., Zhang, Y., 2014. Soil nitrogen dynamics and crop residues. A review. Agron. Sustain. Dev., 34:429-442.</w:t>
      </w:r>
    </w:p>
    <w:p>
      <w:pPr>
        <w:rPr>
          <w:rFonts w:ascii="Times New Roman" w:eastAsia="Times New Roman" w:hAnsi="Times New Roman"/>
          <w:sz w:val="24"/>
          <w:szCs w:val="24"/>
        </w:rPr>
      </w:pPr>
      <w:r>
        <w:rPr>
          <w:rFonts w:ascii="Times New Roman" w:eastAsia="Times New Roman" w:hAnsi="Times New Roman"/>
          <w:sz w:val="24"/>
          <w:szCs w:val="24"/>
        </w:rPr>
        <w:t>Crews, T.E., Peoples, M.B., 2004. Legume versus fertilizer sources of nitrogen: ecological tradeoffs and human needs. Agriculture, ecosystems &amp; environment, 102(3), pp.279-297.</w:t>
      </w:r>
    </w:p>
    <w:p>
      <w:pPr>
        <w:rPr>
          <w:rFonts w:ascii="Times New Roman" w:eastAsia="Times New Roman" w:hAnsi="Times New Roman"/>
          <w:sz w:val="24"/>
          <w:szCs w:val="24"/>
        </w:rPr>
      </w:pPr>
      <w:r>
        <w:rPr>
          <w:rFonts w:ascii="Times New Roman" w:eastAsia="Times New Roman" w:hAnsi="Times New Roman"/>
          <w:sz w:val="24"/>
          <w:szCs w:val="24"/>
        </w:rPr>
        <w:t>De Mendiburu, F., 2014. Agricolae: statistical procedures for agricultural research. R package version 1.</w:t>
      </w:r>
    </w:p>
    <w:p>
      <w:pPr>
        <w:rPr>
          <w:rFonts w:ascii="Times New Roman" w:eastAsia="Times New Roman" w:hAnsi="Times New Roman"/>
          <w:sz w:val="24"/>
          <w:szCs w:val="24"/>
        </w:rPr>
      </w:pPr>
      <w:r>
        <w:rPr>
          <w:rFonts w:ascii="Times New Roman" w:eastAsia="Times New Roman" w:hAnsi="Times New Roman"/>
          <w:sz w:val="24"/>
          <w:szCs w:val="24"/>
        </w:rPr>
        <w:t>Denison, R.F., Kiers, E.T., 2011. Life histories of symbiotic rhizobia and mycorrhizal fungi. Curr. Biol., 21:775-785.</w:t>
      </w:r>
    </w:p>
    <w:p>
      <w:pPr>
        <w:rPr>
          <w:rFonts w:ascii="Times New Roman" w:eastAsia="Times New Roman" w:hAnsi="Times New Roman"/>
          <w:sz w:val="24"/>
          <w:szCs w:val="24"/>
        </w:rPr>
      </w:pPr>
      <w:r>
        <w:rPr>
          <w:rFonts w:ascii="Times New Roman" w:eastAsia="Times New Roman" w:hAnsi="Times New Roman"/>
          <w:sz w:val="24"/>
          <w:szCs w:val="24"/>
        </w:rPr>
        <w:t>Delgado-Baquerizo, M., Oliverio, A.M., Brewer, T.E., Benavent-González, A., Eldridge, D.J., Bardgett, R.D., Maestre, F.T., Singh, B.K., Fierer, N., 2018. A global atlas of the dominant bacteria found in soil. Science, 359:320–325.</w:t>
      </w:r>
    </w:p>
    <w:p>
      <w:pPr>
        <w:rPr>
          <w:rFonts w:ascii="Times New Roman" w:eastAsia="Times New Roman" w:hAnsi="Times New Roman"/>
          <w:sz w:val="24"/>
          <w:szCs w:val="24"/>
        </w:rPr>
      </w:pPr>
      <w:r>
        <w:rPr>
          <w:rFonts w:ascii="Times New Roman" w:eastAsia="Times New Roman" w:hAnsi="Times New Roman"/>
          <w:sz w:val="24"/>
          <w:szCs w:val="24"/>
        </w:rPr>
        <w:t>Diacono, M., Montemurro, F., 2011. Long-Term Effects of Organic Amendments on Soil Fertility, in: Lichtfouse, E., Hamelin, M., Navarrete, M., Debaeke, P. (Eds.) Sustainable Agriculture, Volume 2. Springer, Dordrecht.</w:t>
      </w:r>
    </w:p>
    <w:p>
      <w:pPr>
        <w:rPr>
          <w:rFonts w:ascii="Times New Roman" w:eastAsia="Times New Roman" w:hAnsi="Times New Roman"/>
          <w:sz w:val="24"/>
          <w:szCs w:val="24"/>
        </w:rPr>
      </w:pPr>
      <w:r>
        <w:rPr>
          <w:rFonts w:ascii="Times New Roman" w:eastAsia="Times New Roman" w:hAnsi="Times New Roman"/>
          <w:sz w:val="24"/>
          <w:szCs w:val="24"/>
        </w:rPr>
        <w:t>Drenovsky, R.E., Steenwerth, K.L., Jackson, L.E., Scow, K.M., 2010. Land use and climatic factors structure regional patterns in soil microbial communities. Global Ecol. Biogeogr., 19:27-39.</w:t>
      </w:r>
    </w:p>
    <w:p>
      <w:pPr>
        <w:tabs>
          <w:tab w:val="left" w:pos="2060"/>
        </w:tabs>
        <w:rPr>
          <w:rFonts w:ascii="Times New Roman" w:hAnsi="Times New Roman"/>
          <w:bCs/>
          <w:noProof/>
          <w:sz w:val="24"/>
          <w:szCs w:val="24"/>
          <w:lang w:val="de-DE"/>
        </w:rPr>
      </w:pPr>
      <w:r>
        <w:rPr>
          <w:rFonts w:ascii="Times New Roman" w:hAnsi="Times New Roman"/>
          <w:bCs/>
          <w:noProof/>
          <w:sz w:val="24"/>
          <w:szCs w:val="24"/>
        </w:rPr>
        <w:t>EC, 2000. Establishing a framework for community action in the field of water policy</w:t>
      </w:r>
      <w:r>
        <w:rPr>
          <w:rFonts w:ascii="Times New Roman" w:hAnsi="Times New Roman"/>
          <w:bCs/>
          <w:i/>
          <w:noProof/>
          <w:sz w:val="24"/>
          <w:szCs w:val="24"/>
        </w:rPr>
        <w:t xml:space="preserve">. </w:t>
      </w:r>
      <w:r>
        <w:rPr>
          <w:rFonts w:ascii="Times New Roman" w:hAnsi="Times New Roman"/>
          <w:bCs/>
          <w:noProof/>
          <w:sz w:val="24"/>
          <w:szCs w:val="24"/>
        </w:rPr>
        <w:t xml:space="preserve">Directive 2000/60/EC of the European Parliament and of the Council of 23 October 2000. </w:t>
      </w:r>
      <w:r>
        <w:rPr>
          <w:rFonts w:ascii="Times New Roman" w:hAnsi="Times New Roman"/>
          <w:bCs/>
          <w:noProof/>
          <w:sz w:val="24"/>
          <w:szCs w:val="24"/>
          <w:lang w:val="de-DE"/>
        </w:rPr>
        <w:t>Off. J. Eur. Union,</w:t>
      </w:r>
      <w:r>
        <w:rPr>
          <w:rFonts w:ascii="Times New Roman" w:hAnsi="Times New Roman"/>
          <w:bCs/>
          <w:i/>
          <w:noProof/>
          <w:sz w:val="24"/>
          <w:szCs w:val="24"/>
          <w:lang w:val="de-DE"/>
        </w:rPr>
        <w:t xml:space="preserve"> </w:t>
      </w:r>
      <w:r>
        <w:rPr>
          <w:rFonts w:ascii="Times New Roman" w:hAnsi="Times New Roman"/>
          <w:bCs/>
          <w:noProof/>
          <w:sz w:val="24"/>
          <w:szCs w:val="24"/>
          <w:lang w:val="de-DE"/>
        </w:rPr>
        <w:t>(Brussels, Belgium):1-77.</w:t>
      </w:r>
    </w:p>
    <w:p>
      <w:pPr>
        <w:rPr>
          <w:rFonts w:ascii="Times New Roman" w:eastAsia="Times New Roman" w:hAnsi="Times New Roman"/>
          <w:sz w:val="24"/>
          <w:szCs w:val="24"/>
          <w:lang w:val="de-DE"/>
        </w:rPr>
      </w:pPr>
      <w:r>
        <w:rPr>
          <w:rFonts w:ascii="Times New Roman" w:eastAsia="Times New Roman" w:hAnsi="Times New Roman"/>
          <w:sz w:val="24"/>
          <w:szCs w:val="24"/>
          <w:lang w:val="de-DE"/>
        </w:rPr>
        <w:t xml:space="preserve">Ellenberg, H., 1992. Zeigerwerte der Gefäßpflanzen (ohne </w:t>
      </w:r>
      <w:r>
        <w:rPr>
          <w:rFonts w:ascii="Times New Roman" w:eastAsia="Times New Roman" w:hAnsi="Times New Roman"/>
          <w:i/>
          <w:sz w:val="24"/>
          <w:szCs w:val="24"/>
          <w:lang w:val="de-DE"/>
        </w:rPr>
        <w:t>Rubus</w:t>
      </w:r>
      <w:r>
        <w:rPr>
          <w:rFonts w:ascii="Times New Roman" w:eastAsia="Times New Roman" w:hAnsi="Times New Roman"/>
          <w:sz w:val="24"/>
          <w:szCs w:val="24"/>
          <w:lang w:val="de-DE"/>
        </w:rPr>
        <w:t>). Scr. Geobot., 18:9–166.</w:t>
      </w:r>
    </w:p>
    <w:p>
      <w:pPr>
        <w:rPr>
          <w:rFonts w:ascii="Times New Roman" w:eastAsia="Times New Roman" w:hAnsi="Times New Roman"/>
          <w:sz w:val="24"/>
          <w:szCs w:val="24"/>
        </w:rPr>
      </w:pPr>
      <w:r>
        <w:rPr>
          <w:rFonts w:ascii="Times New Roman" w:eastAsia="Times New Roman" w:hAnsi="Times New Roman"/>
          <w:sz w:val="24"/>
          <w:szCs w:val="24"/>
          <w:lang w:val="de-DE"/>
        </w:rPr>
        <w:t xml:space="preserve">Estendorfer, J., Stempfhuber, B., Haury, P., Vestergaard, G., Rillig, M.C., Joshi, J., Schröder, P., Schloter, M., 2017. </w:t>
      </w:r>
      <w:r>
        <w:rPr>
          <w:rFonts w:ascii="Times New Roman" w:eastAsia="Times New Roman" w:hAnsi="Times New Roman"/>
          <w:sz w:val="24"/>
          <w:szCs w:val="24"/>
        </w:rPr>
        <w:t xml:space="preserve">The influence of land use intensity on the plant-associated microbiome of </w:t>
      </w:r>
      <w:r>
        <w:rPr>
          <w:rFonts w:ascii="Times New Roman" w:eastAsia="Times New Roman" w:hAnsi="Times New Roman"/>
          <w:i/>
          <w:sz w:val="24"/>
          <w:szCs w:val="24"/>
        </w:rPr>
        <w:t>Dactylis glomerata</w:t>
      </w:r>
      <w:r>
        <w:rPr>
          <w:rFonts w:ascii="Times New Roman" w:eastAsia="Times New Roman" w:hAnsi="Times New Roman"/>
          <w:sz w:val="24"/>
          <w:szCs w:val="24"/>
        </w:rPr>
        <w:t xml:space="preserve"> L. Front. Plant. Sci., 8:930. </w:t>
      </w:r>
    </w:p>
    <w:p>
      <w:pPr>
        <w:rPr>
          <w:rFonts w:ascii="Times New Roman" w:eastAsia="Times New Roman" w:hAnsi="Times New Roman"/>
          <w:sz w:val="24"/>
          <w:szCs w:val="24"/>
        </w:rPr>
      </w:pPr>
      <w:r>
        <w:rPr>
          <w:rFonts w:ascii="Times New Roman" w:eastAsia="Times New Roman" w:hAnsi="Times New Roman"/>
          <w:sz w:val="24"/>
          <w:szCs w:val="24"/>
        </w:rPr>
        <w:t>Fan, F., Zhang, F., Song, Y., Sun, J., Bao, X., Guo, T., Li, L., 2006. Nitrogen fixation of faba bean (</w:t>
      </w:r>
      <w:r>
        <w:rPr>
          <w:rFonts w:ascii="Times New Roman" w:eastAsia="Times New Roman" w:hAnsi="Times New Roman"/>
          <w:i/>
          <w:sz w:val="24"/>
          <w:szCs w:val="24"/>
        </w:rPr>
        <w:t>Vicia faba</w:t>
      </w:r>
      <w:r>
        <w:rPr>
          <w:rFonts w:ascii="Times New Roman" w:eastAsia="Times New Roman" w:hAnsi="Times New Roman"/>
          <w:sz w:val="24"/>
          <w:szCs w:val="24"/>
        </w:rPr>
        <w:t xml:space="preserve"> L.) interacting with a non-legume in two contrasting intercropping systems. Plant Soil, 283:275–286.</w:t>
      </w:r>
    </w:p>
    <w:p>
      <w:pPr>
        <w:rPr>
          <w:rFonts w:ascii="Times New Roman" w:eastAsia="Times New Roman" w:hAnsi="Times New Roman"/>
          <w:sz w:val="24"/>
          <w:szCs w:val="24"/>
        </w:rPr>
      </w:pPr>
      <w:r>
        <w:rPr>
          <w:rFonts w:ascii="Times New Roman" w:eastAsia="Times New Roman" w:hAnsi="Times New Roman"/>
          <w:sz w:val="24"/>
          <w:szCs w:val="24"/>
        </w:rPr>
        <w:t xml:space="preserve">FAO, 2009. How to feed the world 2050, High level expert forum. FAO, Rome, 2009. </w:t>
      </w:r>
    </w:p>
    <w:p>
      <w:pPr>
        <w:rPr>
          <w:rFonts w:ascii="Times New Roman" w:eastAsia="Times New Roman" w:hAnsi="Times New Roman"/>
          <w:sz w:val="24"/>
          <w:szCs w:val="24"/>
        </w:rPr>
      </w:pPr>
      <w:r>
        <w:rPr>
          <w:rFonts w:ascii="Times New Roman" w:eastAsia="Times New Roman" w:hAnsi="Times New Roman"/>
          <w:sz w:val="24"/>
          <w:szCs w:val="24"/>
        </w:rPr>
        <w:t>Fernandez, A.L., Sheaffer, C.C., Wyse, D.L., Staley, C., Gould, T.J., Sadowsky, M.J., 2016. Structure of bacterial communities in soil following cover crop and organic fertilizer incorporation. Appl. Microbiol. Biot., 100:9331-9341.</w:t>
      </w:r>
    </w:p>
    <w:p>
      <w:pPr>
        <w:rPr>
          <w:rFonts w:ascii="Times New Roman" w:eastAsia="Times New Roman" w:hAnsi="Times New Roman"/>
          <w:sz w:val="24"/>
          <w:szCs w:val="24"/>
        </w:rPr>
      </w:pPr>
      <w:r>
        <w:rPr>
          <w:rFonts w:ascii="Times New Roman" w:eastAsia="Times New Roman" w:hAnsi="Times New Roman"/>
          <w:sz w:val="24"/>
          <w:szCs w:val="24"/>
        </w:rPr>
        <w:t xml:space="preserve">Gatica, J., Cytryn, E., 2013. Impact of treated wastewater irrigation on antibiotic resistance in the soil microbiome. Environ. Sci. Pollut. Res., 20:3529–3538. </w:t>
      </w:r>
    </w:p>
    <w:p>
      <w:pPr>
        <w:rPr>
          <w:rFonts w:ascii="Times New Roman" w:eastAsia="Times New Roman" w:hAnsi="Times New Roman"/>
          <w:sz w:val="24"/>
          <w:szCs w:val="24"/>
        </w:rPr>
      </w:pPr>
      <w:r>
        <w:rPr>
          <w:rFonts w:ascii="Times New Roman" w:eastAsia="Times New Roman" w:hAnsi="Times New Roman"/>
          <w:sz w:val="24"/>
          <w:szCs w:val="24"/>
        </w:rPr>
        <w:t xml:space="preserve">Hartmann, M., Frey, B., Mayer, J., Mäder, P., Widmer, F., 2015. Distinct soil microbial diversity under long-term organic and conventional farming. ISME J. 9:1177–1194. </w:t>
      </w:r>
    </w:p>
    <w:p>
      <w:pPr>
        <w:rPr>
          <w:rFonts w:ascii="Times New Roman" w:eastAsia="Times New Roman" w:hAnsi="Times New Roman"/>
          <w:sz w:val="24"/>
          <w:szCs w:val="24"/>
        </w:rPr>
      </w:pPr>
      <w:r>
        <w:rPr>
          <w:rFonts w:ascii="Times New Roman" w:eastAsia="Times New Roman" w:hAnsi="Times New Roman"/>
          <w:sz w:val="24"/>
          <w:szCs w:val="24"/>
        </w:rPr>
        <w:t xml:space="preserve">Hayward, A.C., Fegan, N., Fegan, M., Stirling, G.R., 2010. </w:t>
      </w:r>
      <w:r>
        <w:rPr>
          <w:rFonts w:ascii="Times New Roman" w:eastAsia="Times New Roman" w:hAnsi="Times New Roman"/>
          <w:i/>
          <w:sz w:val="24"/>
          <w:szCs w:val="24"/>
        </w:rPr>
        <w:t>Stenotrophomonas</w:t>
      </w:r>
      <w:r>
        <w:rPr>
          <w:rFonts w:ascii="Times New Roman" w:eastAsia="Times New Roman" w:hAnsi="Times New Roman"/>
          <w:sz w:val="24"/>
          <w:szCs w:val="24"/>
        </w:rPr>
        <w:t xml:space="preserve"> and </w:t>
      </w:r>
      <w:r>
        <w:rPr>
          <w:rFonts w:ascii="Times New Roman" w:eastAsia="Times New Roman" w:hAnsi="Times New Roman"/>
          <w:i/>
          <w:sz w:val="24"/>
          <w:szCs w:val="24"/>
        </w:rPr>
        <w:t>Lysobacter</w:t>
      </w:r>
      <w:r>
        <w:rPr>
          <w:rFonts w:ascii="Times New Roman" w:eastAsia="Times New Roman" w:hAnsi="Times New Roman"/>
          <w:sz w:val="24"/>
          <w:szCs w:val="24"/>
        </w:rPr>
        <w:t>: ubiquitous plant-associated gamma-proteobacteria of developing significance in applied microbiology. J. Appl. Microbiol., 108:756–770.</w:t>
      </w:r>
    </w:p>
    <w:p>
      <w:pPr>
        <w:rPr>
          <w:rFonts w:ascii="Times New Roman" w:eastAsia="Times New Roman" w:hAnsi="Times New Roman"/>
          <w:sz w:val="24"/>
          <w:szCs w:val="24"/>
          <w:lang w:val="de-DE"/>
        </w:rPr>
      </w:pPr>
      <w:r>
        <w:rPr>
          <w:rFonts w:ascii="Times New Roman" w:eastAsia="Times New Roman" w:hAnsi="Times New Roman"/>
          <w:sz w:val="24"/>
          <w:szCs w:val="24"/>
        </w:rPr>
        <w:t xml:space="preserve">Hermans, S.M., Buckley, H.L., Case, B.S., Curran-Cournane, F., Taylor, M., Lear, G., 2017. Bacteria as emerging indicators of soil condition. Appl. Environ. </w:t>
      </w:r>
      <w:r>
        <w:rPr>
          <w:rFonts w:ascii="Times New Roman" w:eastAsia="Times New Roman" w:hAnsi="Times New Roman"/>
          <w:sz w:val="24"/>
          <w:szCs w:val="24"/>
          <w:lang w:val="de-DE"/>
        </w:rPr>
        <w:t xml:space="preserve">Microbiol., 83 e02826-16. </w:t>
      </w:r>
    </w:p>
    <w:p>
      <w:pPr>
        <w:rPr>
          <w:rFonts w:ascii="Times New Roman" w:eastAsia="Times New Roman" w:hAnsi="Times New Roman"/>
          <w:sz w:val="24"/>
          <w:szCs w:val="24"/>
          <w:lang w:val="de-DE"/>
        </w:rPr>
      </w:pPr>
      <w:r>
        <w:rPr>
          <w:rFonts w:ascii="Times New Roman" w:eastAsia="Times New Roman" w:hAnsi="Times New Roman"/>
          <w:sz w:val="24"/>
          <w:szCs w:val="24"/>
          <w:lang w:val="de-DE"/>
        </w:rPr>
        <w:t xml:space="preserve">Herzog, S., Wemheuer, F., Wemheuer, B., Daniel, R., 2015. </w:t>
      </w:r>
      <w:r>
        <w:rPr>
          <w:rFonts w:ascii="Times New Roman" w:eastAsia="Times New Roman" w:hAnsi="Times New Roman"/>
          <w:sz w:val="24"/>
          <w:szCs w:val="24"/>
        </w:rPr>
        <w:t xml:space="preserve">Effects of fertilization and sampling time on composition and diversity of entire and active bacterial communities in german grassland soils. </w:t>
      </w:r>
      <w:r>
        <w:rPr>
          <w:rFonts w:ascii="Times New Roman" w:eastAsia="Times New Roman" w:hAnsi="Times New Roman"/>
          <w:sz w:val="24"/>
          <w:szCs w:val="24"/>
          <w:lang w:val="de-DE"/>
        </w:rPr>
        <w:t>PloS One, 10 e0145575.</w:t>
      </w:r>
    </w:p>
    <w:p>
      <w:pPr>
        <w:rPr>
          <w:rFonts w:ascii="Times New Roman" w:eastAsia="Times New Roman" w:hAnsi="Times New Roman"/>
          <w:sz w:val="24"/>
          <w:szCs w:val="24"/>
        </w:rPr>
      </w:pPr>
      <w:r>
        <w:rPr>
          <w:rFonts w:ascii="Times New Roman" w:eastAsia="Times New Roman" w:hAnsi="Times New Roman"/>
          <w:sz w:val="24"/>
          <w:szCs w:val="24"/>
          <w:lang w:val="de-DE"/>
        </w:rPr>
        <w:t xml:space="preserve">Kaiser, K., Wemheuer, B., Korolkow, V., Wemheuer, F., Nacke, H., Schöning, I., Schrumpf, M., Daniel, R., 2016. </w:t>
      </w:r>
      <w:r>
        <w:rPr>
          <w:rFonts w:ascii="Times New Roman" w:eastAsia="Times New Roman" w:hAnsi="Times New Roman"/>
          <w:sz w:val="24"/>
          <w:szCs w:val="24"/>
        </w:rPr>
        <w:t>Driving forces of soil bacterial community structure, diversity, and function in temperate grasslands and forests. Sci. Rep., 6 33696.</w:t>
      </w:r>
    </w:p>
    <w:p>
      <w:pPr>
        <w:pStyle w:val="Paper"/>
        <w:rPr>
          <w:rFonts w:cs="Times New Roman"/>
          <w:noProof/>
        </w:rPr>
      </w:pPr>
      <w:r>
        <w:rPr>
          <w:rFonts w:cs="Times New Roman"/>
          <w:noProof/>
        </w:rPr>
        <w:t xml:space="preserve">Klindworth, A., Pruesse, E., Schweer, T., Peplies, J., Quast, C., Horn, M., Glöckner, F.O., 2013. Evaluation of general 16S ribosomal RNA gene PCR primers for classical and next-generation sequencing-based diversity studies. </w:t>
      </w:r>
      <w:r>
        <w:rPr>
          <w:rFonts w:cs="Times New Roman"/>
          <w:iCs/>
          <w:noProof/>
        </w:rPr>
        <w:t>Nucleic Acids Res.,</w:t>
      </w:r>
      <w:r>
        <w:rPr>
          <w:rFonts w:cs="Times New Roman"/>
          <w:noProof/>
        </w:rPr>
        <w:t xml:space="preserve"> 41:e1. </w:t>
      </w:r>
    </w:p>
    <w:p>
      <w:pPr>
        <w:pStyle w:val="Paper"/>
        <w:rPr>
          <w:rFonts w:cs="Times New Roman"/>
          <w:noProof/>
        </w:rPr>
      </w:pPr>
      <w:r>
        <w:rPr>
          <w:rFonts w:cs="Times New Roman"/>
        </w:rPr>
        <w:t xml:space="preserve">Kozlov, A., Darriba, D., Flouri, T., Morel, B., Stamatakis, A., 2018. RAxML-NG: A fast, scalable, and user-friendly tool for maximum likelihood phylogenetic inference. </w:t>
      </w:r>
      <w:r>
        <w:rPr>
          <w:rFonts w:cs="Times New Roman"/>
          <w:iCs/>
        </w:rPr>
        <w:t>bioRxiv.</w:t>
      </w:r>
      <w:r>
        <w:rPr>
          <w:rFonts w:cs="Times New Roman"/>
        </w:rPr>
        <w:t xml:space="preserve"> 447110.</w:t>
      </w:r>
    </w:p>
    <w:p>
      <w:pPr>
        <w:rPr>
          <w:rFonts w:ascii="Times New Roman" w:eastAsia="Times New Roman" w:hAnsi="Times New Roman"/>
          <w:sz w:val="24"/>
          <w:szCs w:val="24"/>
        </w:rPr>
      </w:pPr>
      <w:r>
        <w:rPr>
          <w:rFonts w:ascii="Times New Roman" w:eastAsia="Times New Roman" w:hAnsi="Times New Roman"/>
          <w:sz w:val="24"/>
          <w:szCs w:val="24"/>
        </w:rPr>
        <w:t>Lal, R., 2016. Soil health and carbon management. Food Energy Secur.,</w:t>
      </w:r>
      <w:r>
        <w:rPr>
          <w:rFonts w:ascii="Times New Roman" w:eastAsia="Times New Roman" w:hAnsi="Times New Roman"/>
          <w:i/>
          <w:sz w:val="24"/>
          <w:szCs w:val="24"/>
        </w:rPr>
        <w:t xml:space="preserve"> </w:t>
      </w:r>
      <w:r>
        <w:rPr>
          <w:rFonts w:ascii="Times New Roman" w:eastAsia="Times New Roman" w:hAnsi="Times New Roman"/>
          <w:sz w:val="24"/>
          <w:szCs w:val="24"/>
        </w:rPr>
        <w:t>5:212–222.</w:t>
      </w:r>
    </w:p>
    <w:p>
      <w:pPr>
        <w:spacing w:line="240" w:lineRule="auto"/>
        <w:rPr>
          <w:rFonts w:ascii="Times New Roman" w:eastAsia="Times New Roman" w:hAnsi="Times New Roman"/>
          <w:sz w:val="24"/>
          <w:szCs w:val="24"/>
        </w:rPr>
      </w:pPr>
      <w:r>
        <w:rPr>
          <w:rFonts w:ascii="Times New Roman" w:eastAsia="Times New Roman" w:hAnsi="Times New Roman"/>
          <w:sz w:val="24"/>
          <w:szCs w:val="24"/>
        </w:rPr>
        <w:t xml:space="preserve">Leinonen, R., Sugawara, H., Shumway, M., International Nucleotide Sequence Database Collaboration, 2010. The sequence read archive. </w:t>
      </w:r>
      <w:r>
        <w:rPr>
          <w:rFonts w:ascii="Times New Roman" w:eastAsia="Times New Roman" w:hAnsi="Times New Roman"/>
          <w:iCs/>
          <w:sz w:val="24"/>
          <w:szCs w:val="24"/>
        </w:rPr>
        <w:t>Nucleic Acids Res.</w:t>
      </w:r>
      <w:r>
        <w:rPr>
          <w:rFonts w:ascii="Times New Roman" w:eastAsia="Times New Roman" w:hAnsi="Times New Roman"/>
          <w:sz w:val="24"/>
          <w:szCs w:val="24"/>
        </w:rPr>
        <w:t xml:space="preserve">, </w:t>
      </w:r>
      <w:r>
        <w:rPr>
          <w:rFonts w:ascii="Times New Roman" w:eastAsia="Times New Roman" w:hAnsi="Times New Roman"/>
          <w:iCs/>
          <w:sz w:val="24"/>
          <w:szCs w:val="24"/>
        </w:rPr>
        <w:t>39</w:t>
      </w:r>
      <w:r>
        <w:rPr>
          <w:rFonts w:ascii="Times New Roman" w:eastAsia="Times New Roman" w:hAnsi="Times New Roman"/>
          <w:sz w:val="24"/>
          <w:szCs w:val="24"/>
        </w:rPr>
        <w:t>, D19-D21.</w:t>
      </w:r>
    </w:p>
    <w:p>
      <w:pPr>
        <w:rPr>
          <w:rFonts w:ascii="Times New Roman" w:eastAsia="Times New Roman" w:hAnsi="Times New Roman"/>
          <w:sz w:val="24"/>
          <w:szCs w:val="24"/>
        </w:rPr>
      </w:pPr>
      <w:r>
        <w:rPr>
          <w:rFonts w:ascii="Times New Roman" w:eastAsia="Times New Roman" w:hAnsi="Times New Roman"/>
          <w:sz w:val="24"/>
          <w:szCs w:val="24"/>
        </w:rPr>
        <w:t>Lichtenthaler, H., Buschman, C., 2001. Chlorophylls and carotenoids : measurement and characterization by UV-VIS spectroscopy, in: Wrolstad, R.E., Acree, T.E., Decker, E.A., Penner, M.H., Reid, D.S., Schwartz, S.J., Shoemaker, C.F., Smith, D., Sporns, P. (Eds.) Handbook of Food Analytical Chemistry. Wiley, New York, pp 1–8.</w:t>
      </w:r>
    </w:p>
    <w:p>
      <w:pPr>
        <w:rPr>
          <w:rFonts w:ascii="Times New Roman" w:hAnsi="Times New Roman"/>
          <w:sz w:val="24"/>
          <w:szCs w:val="24"/>
        </w:rPr>
      </w:pPr>
      <w:r>
        <w:rPr>
          <w:rFonts w:ascii="Times New Roman" w:hAnsi="Times New Roman"/>
          <w:sz w:val="24"/>
          <w:szCs w:val="24"/>
        </w:rPr>
        <w:t>Lindgreen, S., 2012.</w:t>
      </w:r>
      <w:r>
        <w:rPr>
          <w:rFonts w:ascii="Times New Roman" w:hAnsi="Times New Roman"/>
          <w:i/>
          <w:sz w:val="24"/>
          <w:szCs w:val="24"/>
        </w:rPr>
        <w:t xml:space="preserve"> </w:t>
      </w:r>
      <w:r>
        <w:rPr>
          <w:rFonts w:ascii="Times New Roman" w:hAnsi="Times New Roman"/>
          <w:sz w:val="24"/>
          <w:szCs w:val="24"/>
        </w:rPr>
        <w:t>AdapterRemoval: Easy cleaning of next generation sequencing reads. BMC Res. Notes, 5:337.</w:t>
      </w:r>
    </w:p>
    <w:p>
      <w:pPr>
        <w:spacing w:after="0"/>
        <w:rPr>
          <w:rFonts w:ascii="Times New Roman" w:eastAsia="Times New Roman" w:hAnsi="Times New Roman"/>
          <w:sz w:val="24"/>
          <w:szCs w:val="24"/>
        </w:rPr>
      </w:pPr>
      <w:r>
        <w:rPr>
          <w:rFonts w:ascii="Times New Roman" w:eastAsia="Times New Roman" w:hAnsi="Times New Roman"/>
          <w:sz w:val="24"/>
          <w:szCs w:val="24"/>
          <w:lang w:val="de-DE"/>
        </w:rPr>
        <w:t xml:space="preserve">Lori, M., Symanczik, S., Mäder, P., Efosa, N., Jaenicke, S., Buegger, F., Tresch, S., Goesmann, A., Gattinger, A., 2018. </w:t>
      </w:r>
      <w:r>
        <w:rPr>
          <w:rFonts w:ascii="Times New Roman" w:eastAsia="Times New Roman" w:hAnsi="Times New Roman"/>
          <w:sz w:val="24"/>
          <w:szCs w:val="24"/>
        </w:rPr>
        <w:t xml:space="preserve">Distinct nitrogen provisioning from organic amendments in soil as influenced by farming system and water regime. </w:t>
      </w:r>
      <w:r>
        <w:rPr>
          <w:rFonts w:ascii="Times New Roman" w:eastAsia="Times New Roman" w:hAnsi="Times New Roman"/>
          <w:iCs/>
          <w:sz w:val="24"/>
          <w:szCs w:val="24"/>
        </w:rPr>
        <w:t>Front. Environ. Sci.,</w:t>
      </w:r>
      <w:r>
        <w:rPr>
          <w:rFonts w:ascii="Times New Roman" w:eastAsia="Times New Roman" w:hAnsi="Times New Roman"/>
          <w:sz w:val="24"/>
          <w:szCs w:val="24"/>
        </w:rPr>
        <w:t xml:space="preserve"> 1-14.</w:t>
      </w:r>
    </w:p>
    <w:p>
      <w:pPr>
        <w:spacing w:after="0"/>
        <w:rPr>
          <w:rFonts w:ascii="Times New Roman" w:eastAsia="Times New Roman" w:hAnsi="Times New Roman"/>
          <w:sz w:val="24"/>
          <w:szCs w:val="24"/>
        </w:rPr>
      </w:pPr>
    </w:p>
    <w:p>
      <w:pPr>
        <w:rPr>
          <w:rFonts w:ascii="Times New Roman" w:eastAsia="Times New Roman" w:hAnsi="Times New Roman"/>
          <w:sz w:val="24"/>
          <w:szCs w:val="24"/>
          <w:lang w:val="de-DE"/>
        </w:rPr>
      </w:pPr>
      <w:r>
        <w:rPr>
          <w:rFonts w:ascii="Times New Roman" w:eastAsia="Times New Roman" w:hAnsi="Times New Roman"/>
          <w:sz w:val="24"/>
          <w:szCs w:val="24"/>
        </w:rPr>
        <w:t xml:space="preserve">McMurdie, P.J., Holmes, S., 2013. phyloseq: An R package for reproducible interactive analysis and graphics of microbiome census data. </w:t>
      </w:r>
      <w:r>
        <w:rPr>
          <w:rFonts w:ascii="Times New Roman" w:eastAsia="Times New Roman" w:hAnsi="Times New Roman"/>
          <w:sz w:val="24"/>
          <w:szCs w:val="24"/>
          <w:lang w:val="de-DE"/>
        </w:rPr>
        <w:t>PLoS One, 8 e61217.</w:t>
      </w:r>
    </w:p>
    <w:p>
      <w:pPr>
        <w:rPr>
          <w:rFonts w:ascii="Times New Roman" w:eastAsia="Times New Roman" w:hAnsi="Times New Roman"/>
          <w:sz w:val="24"/>
          <w:szCs w:val="24"/>
        </w:rPr>
      </w:pPr>
      <w:r>
        <w:rPr>
          <w:rFonts w:ascii="Times New Roman" w:eastAsia="Times New Roman" w:hAnsi="Times New Roman"/>
          <w:sz w:val="24"/>
          <w:szCs w:val="24"/>
          <w:lang w:val="de-DE"/>
        </w:rPr>
        <w:t xml:space="preserve">Obermeier, M., Schröder, C.A., Helmreich, B., Schröder, P., 2015. </w:t>
      </w:r>
      <w:r>
        <w:rPr>
          <w:rFonts w:ascii="Times New Roman" w:eastAsia="Times New Roman" w:hAnsi="Times New Roman"/>
          <w:sz w:val="24"/>
          <w:szCs w:val="24"/>
        </w:rPr>
        <w:t xml:space="preserve">The enzymatic and antioxidative stress response of </w:t>
      </w:r>
      <w:r>
        <w:rPr>
          <w:rFonts w:ascii="Times New Roman" w:eastAsia="Times New Roman" w:hAnsi="Times New Roman"/>
          <w:i/>
          <w:sz w:val="24"/>
          <w:szCs w:val="24"/>
        </w:rPr>
        <w:t>Lemna minor</w:t>
      </w:r>
      <w:r>
        <w:rPr>
          <w:rFonts w:ascii="Times New Roman" w:eastAsia="Times New Roman" w:hAnsi="Times New Roman"/>
          <w:sz w:val="24"/>
          <w:szCs w:val="24"/>
        </w:rPr>
        <w:t xml:space="preserve"> to copper and a chloroacetamide herbicide. Environ Sci. Pollut. Res., 22:18495–18507.</w:t>
      </w:r>
    </w:p>
    <w:p>
      <w:pPr>
        <w:rPr>
          <w:rFonts w:ascii="Times New Roman" w:eastAsia="Times New Roman" w:hAnsi="Times New Roman"/>
          <w:sz w:val="24"/>
          <w:szCs w:val="24"/>
        </w:rPr>
      </w:pPr>
      <w:r>
        <w:rPr>
          <w:rFonts w:ascii="Times New Roman" w:hAnsi="Times New Roman"/>
          <w:sz w:val="24"/>
          <w:szCs w:val="24"/>
        </w:rPr>
        <w:t xml:space="preserve">Ofek, M., Hadar, Y., Minz, D., 2012. Ecology of root colonizing </w:t>
      </w:r>
      <w:r>
        <w:rPr>
          <w:rFonts w:ascii="Times New Roman" w:hAnsi="Times New Roman"/>
          <w:i/>
          <w:sz w:val="24"/>
          <w:szCs w:val="24"/>
        </w:rPr>
        <w:t>Massilia</w:t>
      </w:r>
      <w:r>
        <w:rPr>
          <w:rFonts w:ascii="Times New Roman" w:hAnsi="Times New Roman"/>
          <w:sz w:val="24"/>
          <w:szCs w:val="24"/>
        </w:rPr>
        <w:t xml:space="preserve"> (</w:t>
      </w:r>
      <w:r>
        <w:rPr>
          <w:rFonts w:ascii="Times New Roman" w:hAnsi="Times New Roman"/>
          <w:i/>
          <w:sz w:val="24"/>
          <w:szCs w:val="24"/>
        </w:rPr>
        <w:t>Oxalobacteraceae</w:t>
      </w:r>
      <w:r>
        <w:rPr>
          <w:rFonts w:ascii="Times New Roman" w:hAnsi="Times New Roman"/>
          <w:sz w:val="24"/>
          <w:szCs w:val="24"/>
        </w:rPr>
        <w:t xml:space="preserve">). </w:t>
      </w:r>
      <w:r>
        <w:rPr>
          <w:rFonts w:ascii="Times New Roman" w:hAnsi="Times New Roman"/>
          <w:iCs/>
          <w:sz w:val="24"/>
          <w:szCs w:val="24"/>
        </w:rPr>
        <w:t>PloS One,</w:t>
      </w:r>
      <w:r>
        <w:rPr>
          <w:rFonts w:ascii="Times New Roman" w:hAnsi="Times New Roman"/>
          <w:sz w:val="24"/>
          <w:szCs w:val="24"/>
        </w:rPr>
        <w:t xml:space="preserve"> </w:t>
      </w:r>
      <w:r>
        <w:rPr>
          <w:rFonts w:ascii="Times New Roman" w:hAnsi="Times New Roman"/>
          <w:iCs/>
          <w:sz w:val="24"/>
          <w:szCs w:val="24"/>
        </w:rPr>
        <w:t>7</w:t>
      </w:r>
      <w:r>
        <w:rPr>
          <w:rFonts w:ascii="Times New Roman" w:hAnsi="Times New Roman"/>
          <w:sz w:val="24"/>
          <w:szCs w:val="24"/>
        </w:rPr>
        <w:t xml:space="preserve"> e40117.</w:t>
      </w:r>
    </w:p>
    <w:p>
      <w:pPr>
        <w:rPr>
          <w:rFonts w:ascii="Times New Roman" w:hAnsi="Times New Roman"/>
          <w:sz w:val="24"/>
          <w:szCs w:val="24"/>
        </w:rPr>
      </w:pPr>
      <w:r>
        <w:rPr>
          <w:rFonts w:ascii="Times New Roman" w:hAnsi="Times New Roman"/>
          <w:sz w:val="24"/>
          <w:szCs w:val="24"/>
        </w:rPr>
        <w:t>ISO 10390, 2005. Soil quality – Determination of pH; Technical Committee ISO/TC 190, Soil quality. Subcommittee SC3. Chemical methods and soil characteristics. OECD Publishing Paris, France:1-7.</w:t>
      </w:r>
    </w:p>
    <w:p>
      <w:pPr>
        <w:rPr>
          <w:rFonts w:ascii="Times New Roman" w:hAnsi="Times New Roman"/>
          <w:noProof/>
          <w:sz w:val="24"/>
          <w:szCs w:val="24"/>
        </w:rPr>
      </w:pPr>
      <w:r>
        <w:rPr>
          <w:rFonts w:ascii="Times New Roman" w:hAnsi="Times New Roman"/>
          <w:noProof/>
          <w:sz w:val="24"/>
          <w:szCs w:val="24"/>
        </w:rPr>
        <w:t>Oksanen, J., Blanchet, F.G., Friendly, M., Kindt, R., Legendre, P., Mcglinn, D., Minchin, P.R., O’Hara, R.B., Simspon, G.L., Solymos, P. et al., 2018. Vegan: community ecology package. [accessed 2018 Feb 21]. https://cran.r-project.org.</w:t>
      </w:r>
    </w:p>
    <w:p>
      <w:pPr>
        <w:rPr>
          <w:rFonts w:ascii="Times New Roman" w:eastAsia="Times New Roman" w:hAnsi="Times New Roman"/>
          <w:sz w:val="24"/>
          <w:szCs w:val="24"/>
        </w:rPr>
      </w:pPr>
      <w:r>
        <w:rPr>
          <w:rFonts w:ascii="Times New Roman" w:eastAsia="Times New Roman" w:hAnsi="Times New Roman"/>
          <w:sz w:val="24"/>
          <w:szCs w:val="24"/>
        </w:rPr>
        <w:t xml:space="preserve">Ordóñez-Fernández, R., Repullo-Ruibérriz de Torres, M.A., Márquez-García, J., Moreno-García, M., Carbonell-Bojollo, R.M., 2018. Legumes used as cover crops to reduce fertilisation problems improving soil nitrate in an organic orchard. Eur. J. Agron., 95:1–13. </w:t>
      </w:r>
    </w:p>
    <w:p>
      <w:pPr>
        <w:rPr>
          <w:rFonts w:ascii="Times New Roman" w:eastAsia="Times New Roman" w:hAnsi="Times New Roman"/>
          <w:sz w:val="24"/>
          <w:szCs w:val="24"/>
        </w:rPr>
      </w:pPr>
      <w:r>
        <w:rPr>
          <w:rFonts w:ascii="Times New Roman" w:eastAsia="Times New Roman" w:hAnsi="Times New Roman"/>
          <w:sz w:val="24"/>
          <w:szCs w:val="24"/>
        </w:rPr>
        <w:t>Pascault, N., Cécillon, L., Mathieu, O., Hénault, C., Sarr, A., Lévêque, J., Farcy, P., Ranjard, L., Maron, P.A., 2010. In situ dynamics of microbial communities during decomposition of wheat, rape, and alfalfa residues. Microbial Ecol., 60:816-828.</w:t>
      </w:r>
    </w:p>
    <w:p>
      <w:pPr>
        <w:rPr>
          <w:rFonts w:ascii="Times New Roman" w:eastAsia="Times New Roman" w:hAnsi="Times New Roman"/>
          <w:sz w:val="24"/>
          <w:szCs w:val="24"/>
        </w:rPr>
      </w:pPr>
      <w:r>
        <w:rPr>
          <w:rFonts w:ascii="Times New Roman" w:eastAsia="Times New Roman" w:hAnsi="Times New Roman"/>
          <w:sz w:val="24"/>
          <w:szCs w:val="24"/>
        </w:rPr>
        <w:t>Plaza-Bonilla, D., Nolot, J.M., Raffaillac, D., Justes, E., 2015. Cover crops mitigate nitrate leaching in cropping systems including grain legumes: field evidence and model simulations. Agric. Ecosyst. Environ., 212, 1-12.</w:t>
      </w:r>
    </w:p>
    <w:p>
      <w:pPr>
        <w:rPr>
          <w:rFonts w:ascii="Times New Roman" w:eastAsia="Times New Roman" w:hAnsi="Times New Roman"/>
          <w:sz w:val="24"/>
          <w:szCs w:val="24"/>
        </w:rPr>
      </w:pPr>
      <w:r>
        <w:rPr>
          <w:rFonts w:ascii="Times New Roman" w:eastAsia="Times New Roman" w:hAnsi="Times New Roman"/>
          <w:sz w:val="24"/>
          <w:szCs w:val="24"/>
        </w:rPr>
        <w:t>Quast, C., Pruesse, E., Yilmaz, P., Gerken, J., Schweer, T., Yarza, P., Peplies, J., Glöckner, F.O., 2013. The SILVA ribosomal RNA gene database project: improved data processing and web-based tools. Nucleic Acids Res., 41:590-596.</w:t>
      </w:r>
    </w:p>
    <w:p>
      <w:pPr>
        <w:rPr>
          <w:rFonts w:ascii="Times New Roman" w:eastAsia="Times New Roman" w:hAnsi="Times New Roman"/>
          <w:sz w:val="24"/>
          <w:szCs w:val="24"/>
        </w:rPr>
      </w:pPr>
      <w:r>
        <w:rPr>
          <w:rFonts w:ascii="Times New Roman" w:eastAsia="Times New Roman" w:hAnsi="Times New Roman"/>
          <w:sz w:val="24"/>
          <w:szCs w:val="24"/>
        </w:rPr>
        <w:t>R Core Team, 2018. R: A language and environment for statistical computing. R Foundation for Statistical Computing, Vienna, Austria. [</w:t>
      </w:r>
      <w:r>
        <w:rPr>
          <w:rFonts w:ascii="Times New Roman" w:hAnsi="Times New Roman"/>
          <w:noProof/>
          <w:sz w:val="24"/>
          <w:szCs w:val="24"/>
        </w:rPr>
        <w:t>accessed 2018 Mar 23].</w:t>
      </w:r>
      <w:r>
        <w:rPr>
          <w:rFonts w:ascii="Times New Roman" w:eastAsia="Times New Roman" w:hAnsi="Times New Roman"/>
          <w:sz w:val="24"/>
          <w:szCs w:val="24"/>
        </w:rPr>
        <w:t xml:space="preserve"> https://www.R-project.org.</w:t>
      </w:r>
    </w:p>
    <w:p>
      <w:pPr>
        <w:rPr>
          <w:rFonts w:ascii="Times New Roman" w:eastAsia="Times New Roman" w:hAnsi="Times New Roman"/>
          <w:sz w:val="24"/>
          <w:szCs w:val="24"/>
          <w:lang w:val="de-DE"/>
        </w:rPr>
      </w:pPr>
      <w:r>
        <w:rPr>
          <w:rFonts w:ascii="Times New Roman" w:eastAsia="Times New Roman" w:hAnsi="Times New Roman"/>
          <w:sz w:val="24"/>
          <w:szCs w:val="24"/>
          <w:lang w:val="de-DE"/>
        </w:rPr>
        <w:t xml:space="preserve">Reichel, R., Wei, J., Islam, M.S., Schmid, C., Wissel, H., Schröder, P., Schloter, M., Brüggemann, N., 2018. </w:t>
      </w:r>
      <w:r>
        <w:rPr>
          <w:rFonts w:ascii="Times New Roman" w:eastAsia="Times New Roman" w:hAnsi="Times New Roman"/>
          <w:sz w:val="24"/>
          <w:szCs w:val="24"/>
        </w:rPr>
        <w:t xml:space="preserve">Potential of wheat straw, spruce sawdust, and lignin as high organic carbon soil amendments to improve agricultural nitrogen retention capacity: an incubation study. </w:t>
      </w:r>
      <w:r>
        <w:rPr>
          <w:rFonts w:ascii="Times New Roman" w:eastAsia="Times New Roman" w:hAnsi="Times New Roman"/>
          <w:sz w:val="24"/>
          <w:szCs w:val="24"/>
          <w:lang w:val="de-DE"/>
        </w:rPr>
        <w:t>Front. Plant Sci., 9, 900.</w:t>
      </w:r>
    </w:p>
    <w:p>
      <w:pPr>
        <w:rPr>
          <w:rFonts w:ascii="Times New Roman" w:hAnsi="Times New Roman"/>
          <w:b/>
          <w:bCs/>
          <w:noProof/>
          <w:sz w:val="24"/>
          <w:szCs w:val="24"/>
          <w:lang w:val="de-DE"/>
        </w:rPr>
      </w:pPr>
      <w:r>
        <w:rPr>
          <w:rFonts w:ascii="Times New Roman" w:eastAsia="Times New Roman" w:hAnsi="Times New Roman"/>
          <w:sz w:val="24"/>
          <w:szCs w:val="24"/>
          <w:lang w:val="de-DE"/>
        </w:rPr>
        <w:t xml:space="preserve">Schröder, P., Huber, P., Reents, H.R., Munch, J.C., Pfadenhauer, J., 2008. </w:t>
      </w:r>
      <w:r>
        <w:rPr>
          <w:rFonts w:ascii="Times New Roman" w:eastAsia="Times New Roman" w:hAnsi="Times New Roman"/>
          <w:bCs/>
          <w:sz w:val="24"/>
          <w:szCs w:val="24"/>
        </w:rPr>
        <w:t>Outline of the Scheyern project, in:</w:t>
      </w:r>
      <w:r>
        <w:rPr>
          <w:rFonts w:ascii="Times New Roman" w:eastAsia="Times New Roman" w:hAnsi="Times New Roman"/>
          <w:sz w:val="24"/>
          <w:szCs w:val="24"/>
        </w:rPr>
        <w:t xml:space="preserve"> Schröder, P., Pfadenhauer, J., Munch, J.C. (Eds.), Perspectives for Agroecosystem Management - Balancing Environmental and Socio-Economic Demands. </w:t>
      </w:r>
      <w:r>
        <w:rPr>
          <w:rFonts w:ascii="Times New Roman" w:eastAsia="Times New Roman" w:hAnsi="Times New Roman"/>
          <w:sz w:val="24"/>
          <w:szCs w:val="24"/>
          <w:lang w:val="de-DE"/>
        </w:rPr>
        <w:t>Elsevier, Amsterdam, pp 3-16.</w:t>
      </w:r>
    </w:p>
    <w:p>
      <w:pPr>
        <w:rPr>
          <w:rFonts w:ascii="Times New Roman" w:eastAsia="Times New Roman" w:hAnsi="Times New Roman"/>
          <w:sz w:val="24"/>
          <w:szCs w:val="24"/>
        </w:rPr>
      </w:pPr>
      <w:r>
        <w:rPr>
          <w:rFonts w:ascii="Times New Roman" w:eastAsia="Times New Roman" w:hAnsi="Times New Roman"/>
          <w:sz w:val="24"/>
          <w:szCs w:val="24"/>
          <w:lang w:val="de-DE"/>
        </w:rPr>
        <w:t xml:space="preserve">Schröder, P., Beckers, B., Daniels, S., Gnädinger, F., Maestri, E., Marmiroli, N., Mench, M., Millan, R., Obermeier, M.M., Oustriere, N. et al., 2018. </w:t>
      </w:r>
      <w:r>
        <w:rPr>
          <w:rFonts w:ascii="Times New Roman" w:eastAsia="Times New Roman" w:hAnsi="Times New Roman"/>
          <w:sz w:val="24"/>
          <w:szCs w:val="24"/>
        </w:rPr>
        <w:t>Intensify production, transform biomass to energy and novel goods and protect soils in Europe—A vision how to mobilize marginal lands. Sci. Total Environ., 616–617:1101–1123.</w:t>
      </w:r>
    </w:p>
    <w:p>
      <w:pPr>
        <w:rPr>
          <w:rFonts w:ascii="Times New Roman" w:eastAsia="Times New Roman" w:hAnsi="Times New Roman"/>
          <w:sz w:val="24"/>
          <w:szCs w:val="24"/>
        </w:rPr>
      </w:pPr>
      <w:r>
        <w:rPr>
          <w:rFonts w:ascii="Times New Roman" w:eastAsia="Times New Roman" w:hAnsi="Times New Roman"/>
          <w:sz w:val="24"/>
          <w:szCs w:val="24"/>
        </w:rPr>
        <w:t>Schröder, P., Sauvêtre, A., Gnädinger, F., Pesaresi, P., Chmeliková, L., Doğan, N., Gerl, G., Gökçe, A., Hamel, C., Millan, R., et al., 2019. Discussion paper: Sustainable increase of crop production through improved technical strategies, breeding and adapted management–A European perspective. Sci. Total Environ., 678, 146-161.</w:t>
      </w:r>
    </w:p>
    <w:p>
      <w:pPr>
        <w:spacing w:after="0"/>
        <w:rPr>
          <w:rFonts w:ascii="Times New Roman" w:eastAsia="Times New Roman" w:hAnsi="Times New Roman"/>
          <w:sz w:val="24"/>
          <w:szCs w:val="24"/>
        </w:rPr>
      </w:pPr>
      <w:r>
        <w:rPr>
          <w:rFonts w:ascii="Times New Roman" w:eastAsia="Times New Roman" w:hAnsi="Times New Roman"/>
          <w:sz w:val="24"/>
          <w:szCs w:val="24"/>
        </w:rPr>
        <w:t xml:space="preserve">Scotti, R., Bonanomi, G., Scelza, R., Zoina, A., Rao, M.A., 2015. Organic amendments as sustainable tool to recovery fertility in intensive agricultural systems. </w:t>
      </w:r>
      <w:r>
        <w:rPr>
          <w:rFonts w:ascii="Times New Roman" w:eastAsia="Times New Roman" w:hAnsi="Times New Roman"/>
          <w:iCs/>
          <w:sz w:val="24"/>
          <w:szCs w:val="24"/>
        </w:rPr>
        <w:t>J. Soil Sci. Plant Nut.,</w:t>
      </w:r>
      <w:r>
        <w:rPr>
          <w:rFonts w:ascii="Times New Roman" w:eastAsia="Times New Roman" w:hAnsi="Times New Roman"/>
          <w:sz w:val="24"/>
          <w:szCs w:val="24"/>
        </w:rPr>
        <w:t xml:space="preserve"> </w:t>
      </w:r>
      <w:r>
        <w:rPr>
          <w:rFonts w:ascii="Times New Roman" w:eastAsia="Times New Roman" w:hAnsi="Times New Roman"/>
          <w:iCs/>
          <w:sz w:val="24"/>
          <w:szCs w:val="24"/>
        </w:rPr>
        <w:t>15</w:t>
      </w:r>
      <w:r>
        <w:rPr>
          <w:rFonts w:ascii="Times New Roman" w:eastAsia="Times New Roman" w:hAnsi="Times New Roman"/>
          <w:sz w:val="24"/>
          <w:szCs w:val="24"/>
        </w:rPr>
        <w:t>:333-352.</w:t>
      </w:r>
    </w:p>
    <w:p>
      <w:pPr>
        <w:spacing w:after="0"/>
        <w:rPr>
          <w:rFonts w:ascii="Times New Roman" w:eastAsia="Times New Roman" w:hAnsi="Times New Roman"/>
          <w:sz w:val="24"/>
          <w:szCs w:val="24"/>
        </w:rPr>
      </w:pPr>
    </w:p>
    <w:p>
      <w:pPr>
        <w:rPr>
          <w:rFonts w:ascii="Times New Roman" w:eastAsia="Times New Roman" w:hAnsi="Times New Roman"/>
          <w:sz w:val="24"/>
          <w:szCs w:val="24"/>
        </w:rPr>
      </w:pPr>
      <w:r>
        <w:rPr>
          <w:rFonts w:ascii="Times New Roman" w:eastAsia="Times New Roman" w:hAnsi="Times New Roman"/>
          <w:sz w:val="24"/>
          <w:szCs w:val="24"/>
        </w:rPr>
        <w:t>Sheik, C.S., Beasley, W.H., Elshahed, M.S., Zhou, X., Luo, Y., Krumholz, L.R., 2011. Effect of warming and drought on grassland microbial communities. ISME J., 5:1692–1700.</w:t>
      </w:r>
    </w:p>
    <w:p>
      <w:pPr>
        <w:rPr>
          <w:rFonts w:ascii="Times New Roman" w:eastAsia="Times New Roman" w:hAnsi="Times New Roman"/>
          <w:sz w:val="24"/>
          <w:szCs w:val="24"/>
        </w:rPr>
      </w:pPr>
      <w:r>
        <w:rPr>
          <w:rFonts w:ascii="Times New Roman" w:eastAsia="Times New Roman" w:hAnsi="Times New Roman"/>
          <w:sz w:val="24"/>
          <w:szCs w:val="24"/>
          <w:lang w:val="de-DE"/>
        </w:rPr>
        <w:t xml:space="preserve">Stagnari, F., Maggio, A., Galieni, A., Pisante, M., 2017. </w:t>
      </w:r>
      <w:r>
        <w:rPr>
          <w:rFonts w:ascii="Times New Roman" w:eastAsia="Times New Roman" w:hAnsi="Times New Roman"/>
          <w:sz w:val="24"/>
          <w:szCs w:val="24"/>
        </w:rPr>
        <w:t>Multiple benefits of legumes for agriculture sustainability: an overview. Chem. Biol. Technol. Agric., 4(1), 2.</w:t>
      </w:r>
    </w:p>
    <w:p>
      <w:pPr>
        <w:rPr>
          <w:rFonts w:ascii="Times New Roman" w:eastAsia="Times New Roman" w:hAnsi="Times New Roman"/>
          <w:sz w:val="24"/>
          <w:szCs w:val="24"/>
        </w:rPr>
      </w:pPr>
      <w:r>
        <w:rPr>
          <w:rFonts w:ascii="Times New Roman" w:eastAsia="Times New Roman" w:hAnsi="Times New Roman"/>
          <w:sz w:val="24"/>
          <w:szCs w:val="24"/>
        </w:rPr>
        <w:t xml:space="preserve">Torabian, S., Farhangi-Abriz, S., Denton, M.D., 2019. Do tillage systems influence nitrogen fixation in legumes? A review. Soil Tillage Res., 185, 113-121. </w:t>
      </w:r>
    </w:p>
    <w:p>
      <w:pPr>
        <w:rPr>
          <w:rFonts w:ascii="Times New Roman" w:eastAsia="Times New Roman" w:hAnsi="Times New Roman"/>
          <w:sz w:val="24"/>
          <w:szCs w:val="24"/>
        </w:rPr>
      </w:pPr>
      <w:r>
        <w:rPr>
          <w:rFonts w:ascii="Times New Roman" w:eastAsia="Times New Roman" w:hAnsi="Times New Roman"/>
          <w:sz w:val="24"/>
          <w:szCs w:val="24"/>
        </w:rPr>
        <w:t xml:space="preserve">Wang, R., Zhang, H., Sun, L., Qi, G., Chen, S., Zhao, X., 2017. Microbial community composition is related to soil biological and chemical properties and bacterial wilt outbreak. Sci. Rep., 7:343. </w:t>
      </w:r>
    </w:p>
    <w:p>
      <w:pPr>
        <w:rPr>
          <w:rFonts w:ascii="Times New Roman" w:eastAsia="Times New Roman" w:hAnsi="Times New Roman"/>
          <w:sz w:val="24"/>
          <w:szCs w:val="24"/>
        </w:rPr>
      </w:pPr>
      <w:r>
        <w:rPr>
          <w:rFonts w:ascii="Times New Roman" w:eastAsia="Times New Roman" w:hAnsi="Times New Roman"/>
          <w:sz w:val="24"/>
          <w:szCs w:val="24"/>
        </w:rPr>
        <w:t>Wickham, H., 2016. ggplot2: Elegant Graphics for Data Analysis. Springer, New York, 2016.</w:t>
      </w:r>
    </w:p>
    <w:p>
      <w:pPr>
        <w:rPr>
          <w:rFonts w:ascii="Times New Roman" w:eastAsia="Times New Roman" w:hAnsi="Times New Roman"/>
          <w:sz w:val="24"/>
          <w:szCs w:val="24"/>
        </w:rPr>
      </w:pPr>
      <w:r>
        <w:rPr>
          <w:rFonts w:ascii="Times New Roman" w:eastAsia="Times New Roman" w:hAnsi="Times New Roman"/>
          <w:sz w:val="24"/>
          <w:szCs w:val="24"/>
        </w:rPr>
        <w:t>Wu, Y., Zeng, J., Zhu, Q., Zhang, Z., Lin, X., 2017. pH is the primary determinant of the bacterial community structure in agricultural soils impacted by polycyclic aromatic hydrocarbon pollution. Sci. Rep.,</w:t>
      </w:r>
      <w:r>
        <w:rPr>
          <w:rFonts w:ascii="Times New Roman" w:eastAsia="Times New Roman" w:hAnsi="Times New Roman"/>
          <w:i/>
          <w:sz w:val="24"/>
          <w:szCs w:val="24"/>
        </w:rPr>
        <w:t xml:space="preserve"> </w:t>
      </w:r>
      <w:r>
        <w:rPr>
          <w:rFonts w:ascii="Times New Roman" w:eastAsia="Times New Roman" w:hAnsi="Times New Roman"/>
          <w:sz w:val="24"/>
          <w:szCs w:val="24"/>
        </w:rPr>
        <w:t>7:40093.</w:t>
      </w:r>
    </w:p>
    <w:p>
      <w:pPr>
        <w:rPr>
          <w:rFonts w:ascii="Times New Roman" w:hAnsi="Times New Roman"/>
          <w:sz w:val="24"/>
          <w:szCs w:val="24"/>
        </w:rPr>
      </w:pPr>
      <w:r>
        <w:rPr>
          <w:rFonts w:ascii="Times New Roman" w:hAnsi="Times New Roman"/>
          <w:sz w:val="24"/>
          <w:szCs w:val="24"/>
        </w:rPr>
        <w:t xml:space="preserve">Xiao, X., Fan, M., Wang, E., Chen, W., Wie, G., 2017. Interactions of plant growth-promoting rhizobacteria and soil factors in two leguminous plants. </w:t>
      </w:r>
      <w:r>
        <w:rPr>
          <w:rFonts w:ascii="Times New Roman" w:hAnsi="Times New Roman"/>
          <w:iCs/>
          <w:sz w:val="24"/>
          <w:szCs w:val="24"/>
        </w:rPr>
        <w:t>Appl. Microbiol. Biotechnol.,</w:t>
      </w:r>
      <w:r>
        <w:rPr>
          <w:rFonts w:ascii="Times New Roman" w:hAnsi="Times New Roman"/>
          <w:sz w:val="24"/>
          <w:szCs w:val="24"/>
        </w:rPr>
        <w:t xml:space="preserve"> </w:t>
      </w:r>
      <w:r>
        <w:rPr>
          <w:rFonts w:ascii="Times New Roman" w:hAnsi="Times New Roman"/>
          <w:iCs/>
          <w:sz w:val="24"/>
          <w:szCs w:val="24"/>
        </w:rPr>
        <w:t>101:</w:t>
      </w:r>
      <w:r>
        <w:rPr>
          <w:rFonts w:ascii="Times New Roman" w:hAnsi="Times New Roman"/>
          <w:sz w:val="24"/>
          <w:szCs w:val="24"/>
        </w:rPr>
        <w:t>8485-8497.</w:t>
      </w:r>
    </w:p>
    <w:p>
      <w:pPr>
        <w:rPr>
          <w:rFonts w:ascii="Times New Roman" w:eastAsia="Times New Roman" w:hAnsi="Times New Roman"/>
          <w:sz w:val="24"/>
          <w:szCs w:val="24"/>
        </w:rPr>
      </w:pPr>
      <w:r>
        <w:rPr>
          <w:rFonts w:ascii="Times New Roman" w:eastAsia="Times New Roman" w:hAnsi="Times New Roman"/>
          <w:sz w:val="24"/>
          <w:szCs w:val="24"/>
        </w:rPr>
        <w:t>Xue, P.P., Carrillo, Y., Pino, V., Minasny, B., McBratney, A.B., 2018. Soil properties drive microbial community structure in a large scale transect in South Eastern Australia. Sci. Rep., 8:11725.</w:t>
      </w:r>
    </w:p>
    <w:p>
      <w:pPr>
        <w:rPr>
          <w:rFonts w:ascii="Times New Roman" w:eastAsia="Times New Roman" w:hAnsi="Times New Roman"/>
          <w:sz w:val="24"/>
          <w:szCs w:val="24"/>
          <w:lang w:val="de-DE"/>
        </w:rPr>
      </w:pPr>
      <w:r>
        <w:rPr>
          <w:rFonts w:ascii="Times New Roman" w:hAnsi="Times New Roman"/>
          <w:sz w:val="24"/>
          <w:szCs w:val="24"/>
        </w:rPr>
        <w:t xml:space="preserve">Zhang, Y.Q., Li, W.J., Zhang, K.Y., Tian, X.P., Jiang, Y., Xu, L.H., Jiang, C.L., Lai, R., 2006. </w:t>
      </w:r>
      <w:r>
        <w:rPr>
          <w:rFonts w:ascii="Times New Roman" w:hAnsi="Times New Roman"/>
          <w:i/>
          <w:sz w:val="24"/>
          <w:szCs w:val="24"/>
        </w:rPr>
        <w:t>Massilia dura</w:t>
      </w:r>
      <w:r>
        <w:rPr>
          <w:rFonts w:ascii="Times New Roman" w:hAnsi="Times New Roman"/>
          <w:sz w:val="24"/>
          <w:szCs w:val="24"/>
        </w:rPr>
        <w:t xml:space="preserve"> sp. nov., </w:t>
      </w:r>
      <w:r>
        <w:rPr>
          <w:rFonts w:ascii="Times New Roman" w:hAnsi="Times New Roman"/>
          <w:i/>
          <w:sz w:val="24"/>
          <w:szCs w:val="24"/>
        </w:rPr>
        <w:t>Massilia albidiflava</w:t>
      </w:r>
      <w:r>
        <w:rPr>
          <w:rFonts w:ascii="Times New Roman" w:hAnsi="Times New Roman"/>
          <w:sz w:val="24"/>
          <w:szCs w:val="24"/>
        </w:rPr>
        <w:t xml:space="preserve"> sp. nov., </w:t>
      </w:r>
      <w:r>
        <w:rPr>
          <w:rFonts w:ascii="Times New Roman" w:hAnsi="Times New Roman"/>
          <w:i/>
          <w:sz w:val="24"/>
          <w:szCs w:val="24"/>
        </w:rPr>
        <w:t>Massilia plicata</w:t>
      </w:r>
      <w:r>
        <w:rPr>
          <w:rFonts w:ascii="Times New Roman" w:hAnsi="Times New Roman"/>
          <w:sz w:val="24"/>
          <w:szCs w:val="24"/>
        </w:rPr>
        <w:t xml:space="preserve"> sp. nov. and </w:t>
      </w:r>
      <w:r>
        <w:rPr>
          <w:rFonts w:ascii="Times New Roman" w:hAnsi="Times New Roman"/>
          <w:i/>
          <w:sz w:val="24"/>
          <w:szCs w:val="24"/>
        </w:rPr>
        <w:t>Massilia lutea</w:t>
      </w:r>
      <w:r>
        <w:rPr>
          <w:rFonts w:ascii="Times New Roman" w:hAnsi="Times New Roman"/>
          <w:sz w:val="24"/>
          <w:szCs w:val="24"/>
        </w:rPr>
        <w:t xml:space="preserve"> sp. nov., isolated from soils in China. </w:t>
      </w:r>
      <w:r>
        <w:rPr>
          <w:rFonts w:ascii="Times New Roman" w:hAnsi="Times New Roman"/>
          <w:iCs/>
          <w:sz w:val="24"/>
          <w:szCs w:val="24"/>
        </w:rPr>
        <w:t xml:space="preserve">Int. J. Syst. Evol. </w:t>
      </w:r>
      <w:r>
        <w:rPr>
          <w:rFonts w:ascii="Times New Roman" w:hAnsi="Times New Roman"/>
          <w:iCs/>
          <w:sz w:val="24"/>
          <w:szCs w:val="24"/>
          <w:lang w:val="de-DE"/>
        </w:rPr>
        <w:t>Microbiol.,</w:t>
      </w:r>
      <w:r>
        <w:rPr>
          <w:rFonts w:ascii="Times New Roman" w:hAnsi="Times New Roman"/>
          <w:sz w:val="24"/>
          <w:szCs w:val="24"/>
          <w:lang w:val="de-DE"/>
        </w:rPr>
        <w:t xml:space="preserve"> </w:t>
      </w:r>
      <w:r>
        <w:rPr>
          <w:rFonts w:ascii="Times New Roman" w:hAnsi="Times New Roman"/>
          <w:iCs/>
          <w:sz w:val="24"/>
          <w:szCs w:val="24"/>
          <w:lang w:val="de-DE"/>
        </w:rPr>
        <w:t>56:</w:t>
      </w:r>
      <w:r>
        <w:rPr>
          <w:rFonts w:ascii="Times New Roman" w:hAnsi="Times New Roman"/>
          <w:sz w:val="24"/>
          <w:szCs w:val="24"/>
          <w:lang w:val="de-DE"/>
        </w:rPr>
        <w:t>459-463.</w:t>
      </w:r>
    </w:p>
    <w:p>
      <w:pPr>
        <w:rPr>
          <w:rFonts w:ascii="Times New Roman" w:hAnsi="Times New Roman"/>
          <w:sz w:val="24"/>
          <w:szCs w:val="24"/>
        </w:rPr>
      </w:pPr>
      <w:r>
        <w:rPr>
          <w:rFonts w:ascii="Times New Roman" w:eastAsia="Times New Roman" w:hAnsi="Times New Roman"/>
          <w:sz w:val="24"/>
          <w:szCs w:val="24"/>
          <w:lang w:val="de-DE"/>
        </w:rPr>
        <w:t xml:space="preserve">Zhong, W., Gu, T., Wang, W., Zhang, B., Lin, X., Huang, Q., Shen, W., 2010. </w:t>
      </w:r>
      <w:r>
        <w:rPr>
          <w:rFonts w:ascii="Times New Roman" w:eastAsia="Times New Roman" w:hAnsi="Times New Roman"/>
          <w:sz w:val="24"/>
          <w:szCs w:val="24"/>
        </w:rPr>
        <w:t xml:space="preserve">The effects of mineral fertilizer and organic manure on soil microbial community and diversity. Plant Soil, 326:511–522. </w:t>
      </w:r>
    </w:p>
    <w:sectPr>
      <w:pgSz w:w="12240" w:h="15840"/>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trackRevisions/>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5:docId w15:val="{8CCA17FC-5A35-4ABB-932A-55EC2B5F8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after="160" w:line="259" w:lineRule="auto"/>
    </w:pPr>
    <w:rPr>
      <w:sz w:val="22"/>
      <w:szCs w:val="22"/>
      <w:lang w:val="en-US" w:eastAsia="en-US"/>
    </w:rPr>
  </w:style>
  <w:style w:type="paragraph" w:styleId="berschrift1">
    <w:name w:val="heading 1"/>
    <w:basedOn w:val="Standard"/>
    <w:link w:val="berschrift1Zchn"/>
    <w:uiPriority w:val="9"/>
    <w:qFormat/>
    <w:pPr>
      <w:spacing w:before="100" w:beforeAutospacing="1" w:after="100" w:afterAutospacing="1" w:line="240" w:lineRule="auto"/>
      <w:outlineLvl w:val="0"/>
    </w:pPr>
    <w:rPr>
      <w:rFonts w:ascii="Times New Roman" w:eastAsia="Times New Roman" w:hAnsi="Times New Roman"/>
      <w:b/>
      <w:bCs/>
      <w:kern w:val="36"/>
      <w:sz w:val="48"/>
      <w:szCs w:val="48"/>
    </w:rPr>
  </w:style>
  <w:style w:type="paragraph" w:styleId="berschrift3">
    <w:name w:val="heading 3"/>
    <w:basedOn w:val="Standard"/>
    <w:next w:val="Standard"/>
    <w:link w:val="berschrift3Zchn"/>
    <w:uiPriority w:val="9"/>
    <w:semiHidden/>
    <w:unhideWhenUsed/>
    <w:qFormat/>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MDPI12title">
    <w:name w:val="MDPI_1.2_title"/>
    <w:next w:val="MDPI13authornames"/>
    <w:qFormat/>
    <w:pPr>
      <w:adjustRightInd w:val="0"/>
      <w:snapToGrid w:val="0"/>
      <w:spacing w:after="240" w:line="400" w:lineRule="exact"/>
    </w:pPr>
    <w:rPr>
      <w:rFonts w:ascii="Palatino Linotype" w:eastAsia="Times New Roman" w:hAnsi="Palatino Linotype"/>
      <w:b/>
      <w:snapToGrid w:val="0"/>
      <w:color w:val="000000"/>
      <w:sz w:val="36"/>
      <w:lang w:val="en-US" w:bidi="en-US"/>
    </w:rPr>
  </w:style>
  <w:style w:type="paragraph" w:customStyle="1" w:styleId="MDPI13authornames">
    <w:name w:val="MDPI_1.3_authornames"/>
    <w:basedOn w:val="Standard"/>
    <w:next w:val="MDPI14history"/>
    <w:qFormat/>
    <w:pPr>
      <w:adjustRightInd w:val="0"/>
      <w:snapToGrid w:val="0"/>
      <w:spacing w:after="120" w:line="260" w:lineRule="atLeast"/>
    </w:pPr>
    <w:rPr>
      <w:rFonts w:ascii="Palatino Linotype" w:eastAsia="Times New Roman" w:hAnsi="Palatino Linotype"/>
      <w:b/>
      <w:color w:val="000000"/>
      <w:sz w:val="20"/>
      <w:lang w:eastAsia="de-DE" w:bidi="en-US"/>
    </w:rPr>
  </w:style>
  <w:style w:type="paragraph" w:customStyle="1" w:styleId="MDPI14history">
    <w:name w:val="MDPI_1.4_history"/>
    <w:basedOn w:val="Standard"/>
    <w:next w:val="Standard"/>
    <w:qFormat/>
    <w:pPr>
      <w:adjustRightInd w:val="0"/>
      <w:snapToGrid w:val="0"/>
      <w:spacing w:before="120" w:after="0" w:line="200" w:lineRule="atLeast"/>
      <w:ind w:left="113"/>
    </w:pPr>
    <w:rPr>
      <w:rFonts w:ascii="Palatino Linotype" w:eastAsia="Times New Roman" w:hAnsi="Palatino Linotype"/>
      <w:color w:val="000000"/>
      <w:sz w:val="18"/>
      <w:szCs w:val="20"/>
      <w:lang w:eastAsia="de-DE" w:bidi="en-US"/>
    </w:rPr>
  </w:style>
  <w:style w:type="paragraph" w:customStyle="1" w:styleId="MDPI16affiliation">
    <w:name w:val="MDPI_1.6_affiliation"/>
    <w:basedOn w:val="Standard"/>
    <w:qFormat/>
    <w:pPr>
      <w:adjustRightInd w:val="0"/>
      <w:snapToGrid w:val="0"/>
      <w:spacing w:after="0" w:line="200" w:lineRule="atLeast"/>
      <w:ind w:left="311" w:hanging="198"/>
    </w:pPr>
    <w:rPr>
      <w:rFonts w:ascii="Palatino Linotype" w:eastAsia="Times New Roman" w:hAnsi="Palatino Linotype"/>
      <w:color w:val="000000"/>
      <w:sz w:val="18"/>
      <w:szCs w:val="18"/>
      <w:lang w:eastAsia="de-DE" w:bidi="en-US"/>
    </w:rPr>
  </w:style>
  <w:style w:type="paragraph" w:customStyle="1" w:styleId="MDPI17abstract">
    <w:name w:val="MDPI_1.7_abstract"/>
    <w:basedOn w:val="Standard"/>
    <w:next w:val="MDPI18keywords"/>
    <w:qFormat/>
    <w:pPr>
      <w:adjustRightInd w:val="0"/>
      <w:snapToGrid w:val="0"/>
      <w:spacing w:before="240" w:after="0" w:line="260" w:lineRule="atLeast"/>
      <w:ind w:left="113"/>
      <w:jc w:val="both"/>
    </w:pPr>
    <w:rPr>
      <w:rFonts w:ascii="Palatino Linotype" w:eastAsia="Times New Roman" w:hAnsi="Palatino Linotype"/>
      <w:color w:val="000000"/>
      <w:sz w:val="20"/>
      <w:lang w:eastAsia="de-DE" w:bidi="en-US"/>
    </w:rPr>
  </w:style>
  <w:style w:type="paragraph" w:customStyle="1" w:styleId="MDPI18keywords">
    <w:name w:val="MDPI_1.8_keywords"/>
    <w:basedOn w:val="Standard"/>
    <w:next w:val="Standard"/>
    <w:qFormat/>
    <w:pPr>
      <w:adjustRightInd w:val="0"/>
      <w:snapToGrid w:val="0"/>
      <w:spacing w:before="240" w:after="0" w:line="260" w:lineRule="atLeast"/>
      <w:ind w:left="113"/>
      <w:jc w:val="both"/>
    </w:pPr>
    <w:rPr>
      <w:rFonts w:ascii="Palatino Linotype" w:eastAsia="Times New Roman" w:hAnsi="Palatino Linotype"/>
      <w:snapToGrid w:val="0"/>
      <w:color w:val="000000"/>
      <w:sz w:val="20"/>
      <w:lang w:eastAsia="de-DE" w:bidi="en-US"/>
    </w:rPr>
  </w:style>
  <w:style w:type="paragraph" w:customStyle="1" w:styleId="MDPI31text">
    <w:name w:val="MDPI_3.1_text"/>
    <w:qFormat/>
    <w:pPr>
      <w:adjustRightInd w:val="0"/>
      <w:snapToGrid w:val="0"/>
      <w:spacing w:line="260" w:lineRule="atLeast"/>
      <w:ind w:firstLine="425"/>
      <w:jc w:val="both"/>
    </w:pPr>
    <w:rPr>
      <w:rFonts w:ascii="Palatino Linotype" w:eastAsia="Times New Roman" w:hAnsi="Palatino Linotype"/>
      <w:snapToGrid w:val="0"/>
      <w:color w:val="000000"/>
      <w:szCs w:val="22"/>
      <w:lang w:val="en-US" w:bidi="en-US"/>
    </w:rPr>
  </w:style>
  <w:style w:type="paragraph" w:customStyle="1" w:styleId="MDPI21heading1">
    <w:name w:val="MDPI_2.1_heading1"/>
    <w:basedOn w:val="Standard"/>
    <w:qFormat/>
    <w:pPr>
      <w:adjustRightInd w:val="0"/>
      <w:snapToGrid w:val="0"/>
      <w:spacing w:before="240" w:after="120" w:line="260" w:lineRule="atLeast"/>
      <w:outlineLvl w:val="0"/>
    </w:pPr>
    <w:rPr>
      <w:rFonts w:ascii="Palatino Linotype" w:eastAsia="Times New Roman" w:hAnsi="Palatino Linotype"/>
      <w:b/>
      <w:snapToGrid w:val="0"/>
      <w:color w:val="000000"/>
      <w:sz w:val="20"/>
      <w:lang w:eastAsia="de-DE" w:bidi="en-US"/>
    </w:rPr>
  </w:style>
  <w:style w:type="paragraph" w:customStyle="1" w:styleId="MDPI22heading2">
    <w:name w:val="MDPI_2.2_heading2"/>
    <w:basedOn w:val="Standard"/>
    <w:qFormat/>
    <w:pPr>
      <w:kinsoku w:val="0"/>
      <w:overflowPunct w:val="0"/>
      <w:autoSpaceDE w:val="0"/>
      <w:autoSpaceDN w:val="0"/>
      <w:adjustRightInd w:val="0"/>
      <w:snapToGrid w:val="0"/>
      <w:spacing w:before="240" w:after="120" w:line="260" w:lineRule="atLeast"/>
      <w:outlineLvl w:val="1"/>
    </w:pPr>
    <w:rPr>
      <w:rFonts w:ascii="Palatino Linotype" w:eastAsia="Times New Roman" w:hAnsi="Palatino Linotype"/>
      <w:i/>
      <w:noProof/>
      <w:snapToGrid w:val="0"/>
      <w:color w:val="000000"/>
      <w:sz w:val="20"/>
      <w:lang w:eastAsia="de-DE" w:bidi="en-US"/>
    </w:rPr>
  </w:style>
  <w:style w:type="paragraph" w:customStyle="1" w:styleId="MDPI35textbeforelist">
    <w:name w:val="MDPI_3.5_text_before_list"/>
    <w:basedOn w:val="MDPI31text"/>
    <w:qFormat/>
    <w:pPr>
      <w:spacing w:after="120"/>
    </w:pPr>
  </w:style>
  <w:style w:type="paragraph" w:customStyle="1" w:styleId="MDPI36textafterlist">
    <w:name w:val="MDPI_3.6_text_after_list"/>
    <w:basedOn w:val="MDPI31text"/>
    <w:qFormat/>
    <w:pPr>
      <w:spacing w:before="120"/>
    </w:pPr>
  </w:style>
  <w:style w:type="paragraph" w:customStyle="1" w:styleId="MDPI41tablecaption">
    <w:name w:val="MDPI_4.1_table_caption"/>
    <w:basedOn w:val="Standard"/>
    <w:qFormat/>
    <w:pPr>
      <w:adjustRightInd w:val="0"/>
      <w:snapToGrid w:val="0"/>
      <w:spacing w:before="240" w:after="120" w:line="260" w:lineRule="atLeast"/>
      <w:ind w:left="425" w:right="425"/>
      <w:jc w:val="both"/>
    </w:pPr>
    <w:rPr>
      <w:rFonts w:ascii="Palatino Linotype" w:eastAsia="Times New Roman" w:hAnsi="Palatino Linotype"/>
      <w:color w:val="000000"/>
      <w:sz w:val="18"/>
      <w:lang w:eastAsia="de-DE" w:bidi="en-US"/>
    </w:rPr>
  </w:style>
  <w:style w:type="paragraph" w:customStyle="1" w:styleId="MDPI42tablebody">
    <w:name w:val="MDPI_4.2_table_body"/>
    <w:qFormat/>
    <w:pPr>
      <w:adjustRightInd w:val="0"/>
      <w:snapToGrid w:val="0"/>
      <w:spacing w:line="260" w:lineRule="atLeast"/>
      <w:jc w:val="center"/>
    </w:pPr>
    <w:rPr>
      <w:rFonts w:ascii="Palatino Linotype" w:eastAsia="Times New Roman" w:hAnsi="Palatino Linotype"/>
      <w:snapToGrid w:val="0"/>
      <w:color w:val="000000"/>
      <w:lang w:val="en-US" w:bidi="en-US"/>
    </w:rPr>
  </w:style>
  <w:style w:type="paragraph" w:customStyle="1" w:styleId="MDPI43tablefooter">
    <w:name w:val="MDPI_4.3_table_footer"/>
    <w:basedOn w:val="MDPI41tablecaption"/>
    <w:next w:val="MDPI31text"/>
    <w:qFormat/>
    <w:pPr>
      <w:spacing w:before="0"/>
      <w:ind w:left="0" w:right="0"/>
    </w:pPr>
  </w:style>
  <w:style w:type="paragraph" w:customStyle="1" w:styleId="MDPI51figurecaption">
    <w:name w:val="MDPI_5.1_figure_caption"/>
    <w:basedOn w:val="Standard"/>
    <w:qFormat/>
    <w:pPr>
      <w:adjustRightInd w:val="0"/>
      <w:snapToGrid w:val="0"/>
      <w:spacing w:before="120" w:after="240" w:line="260" w:lineRule="atLeast"/>
      <w:ind w:left="425" w:right="425"/>
      <w:jc w:val="both"/>
    </w:pPr>
    <w:rPr>
      <w:rFonts w:ascii="Palatino Linotype" w:eastAsia="Times New Roman" w:hAnsi="Palatino Linotype"/>
      <w:color w:val="000000"/>
      <w:sz w:val="18"/>
      <w:szCs w:val="20"/>
      <w:lang w:eastAsia="de-DE" w:bidi="en-US"/>
    </w:rPr>
  </w:style>
  <w:style w:type="paragraph" w:customStyle="1" w:styleId="MDPI23heading3">
    <w:name w:val="MDPI_2.3_heading3"/>
    <w:basedOn w:val="MDPI31text"/>
    <w:qFormat/>
    <w:pPr>
      <w:spacing w:before="240" w:after="120"/>
      <w:ind w:firstLine="0"/>
      <w:jc w:val="left"/>
      <w:outlineLvl w:val="2"/>
    </w:pPr>
  </w:style>
  <w:style w:type="paragraph" w:customStyle="1" w:styleId="MDPI62Acknowledgments">
    <w:name w:val="MDPI_6.2_Acknowledgments"/>
    <w:qFormat/>
    <w:pPr>
      <w:adjustRightInd w:val="0"/>
      <w:snapToGrid w:val="0"/>
      <w:spacing w:before="120" w:line="200" w:lineRule="atLeast"/>
      <w:jc w:val="both"/>
    </w:pPr>
    <w:rPr>
      <w:rFonts w:ascii="Palatino Linotype" w:eastAsia="Times New Roman" w:hAnsi="Palatino Linotype"/>
      <w:snapToGrid w:val="0"/>
      <w:color w:val="000000"/>
      <w:sz w:val="18"/>
      <w:lang w:val="en-US" w:bidi="en-US"/>
    </w:rPr>
  </w:style>
  <w:style w:type="paragraph" w:customStyle="1" w:styleId="MDPI64CoI">
    <w:name w:val="MDPI_6.4_CoI"/>
    <w:basedOn w:val="MDPI62Acknowledgments"/>
    <w:qFormat/>
  </w:style>
  <w:style w:type="paragraph" w:customStyle="1" w:styleId="Paper">
    <w:name w:val="Paper"/>
    <w:basedOn w:val="Standard"/>
    <w:qFormat/>
    <w:pPr>
      <w:spacing w:after="200" w:line="276" w:lineRule="auto"/>
      <w:jc w:val="both"/>
    </w:pPr>
    <w:rPr>
      <w:rFonts w:ascii="Times New Roman" w:hAnsi="Times New Roman" w:cs="Arial"/>
      <w:sz w:val="24"/>
      <w:szCs w:val="24"/>
    </w:rPr>
  </w:style>
  <w:style w:type="paragraph" w:styleId="Beschriftung">
    <w:name w:val="caption"/>
    <w:basedOn w:val="Standard"/>
    <w:next w:val="Standard"/>
    <w:uiPriority w:val="35"/>
    <w:unhideWhenUsed/>
    <w:qFormat/>
    <w:rPr>
      <w:b/>
      <w:bCs/>
      <w:sz w:val="20"/>
      <w:szCs w:val="20"/>
    </w:rPr>
  </w:style>
  <w:style w:type="character" w:styleId="Kommentarzeichen">
    <w:name w:val="annotation reference"/>
    <w:uiPriority w:val="99"/>
    <w:semiHidden/>
    <w:unhideWhenUsed/>
    <w:rPr>
      <w:sz w:val="16"/>
      <w:szCs w:val="16"/>
    </w:rPr>
  </w:style>
  <w:style w:type="paragraph" w:styleId="Kommentartext">
    <w:name w:val="annotation text"/>
    <w:basedOn w:val="Standard"/>
    <w:link w:val="KommentartextZchn"/>
    <w:uiPriority w:val="99"/>
    <w:semiHidden/>
    <w:unhideWhenUsed/>
    <w:rPr>
      <w:sz w:val="20"/>
      <w:szCs w:val="20"/>
    </w:rPr>
  </w:style>
  <w:style w:type="character" w:customStyle="1" w:styleId="KommentartextZchn">
    <w:name w:val="Kommentartext Zchn"/>
    <w:basedOn w:val="Absatz-Standardschriftart"/>
    <w:link w:val="Kommentartext"/>
    <w:uiPriority w:val="99"/>
    <w:semiHidden/>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link w:val="Kommentarthema"/>
    <w:uiPriority w:val="99"/>
    <w:semiHidden/>
    <w:rPr>
      <w:b/>
      <w:bCs/>
    </w:rPr>
  </w:style>
  <w:style w:type="paragraph" w:styleId="Sprechblasentext">
    <w:name w:val="Balloon Text"/>
    <w:basedOn w:val="Standard"/>
    <w:link w:val="SprechblasentextZchn"/>
    <w:uiPriority w:val="99"/>
    <w:semiHidden/>
    <w:unhideWhenUsed/>
    <w:pPr>
      <w:spacing w:after="0" w:line="240" w:lineRule="auto"/>
    </w:pPr>
    <w:rPr>
      <w:rFonts w:ascii="Segoe UI" w:hAnsi="Segoe UI" w:cs="Segoe UI"/>
      <w:sz w:val="18"/>
      <w:szCs w:val="18"/>
    </w:rPr>
  </w:style>
  <w:style w:type="character" w:customStyle="1" w:styleId="SprechblasentextZchn">
    <w:name w:val="Sprechblasentext Zchn"/>
    <w:link w:val="Sprechblasentext"/>
    <w:uiPriority w:val="99"/>
    <w:semiHidden/>
    <w:rPr>
      <w:rFonts w:ascii="Segoe UI" w:hAnsi="Segoe UI" w:cs="Segoe UI"/>
      <w:sz w:val="18"/>
      <w:szCs w:val="18"/>
    </w:rPr>
  </w:style>
  <w:style w:type="character" w:customStyle="1" w:styleId="mixed-citation">
    <w:name w:val="mixed-citation"/>
  </w:style>
  <w:style w:type="character" w:customStyle="1" w:styleId="ref-title">
    <w:name w:val="ref-title"/>
  </w:style>
  <w:style w:type="character" w:customStyle="1" w:styleId="ref-journal">
    <w:name w:val="ref-journal"/>
  </w:style>
  <w:style w:type="character" w:customStyle="1" w:styleId="ref-vol">
    <w:name w:val="ref-vol"/>
  </w:style>
  <w:style w:type="character" w:customStyle="1" w:styleId="berschrift1Zchn">
    <w:name w:val="Überschrift 1 Zchn"/>
    <w:link w:val="berschrift1"/>
    <w:uiPriority w:val="9"/>
    <w:rPr>
      <w:rFonts w:ascii="Times New Roman" w:eastAsia="Times New Roman" w:hAnsi="Times New Roman"/>
      <w:b/>
      <w:bCs/>
      <w:kern w:val="36"/>
      <w:sz w:val="48"/>
      <w:szCs w:val="48"/>
    </w:rPr>
  </w:style>
  <w:style w:type="character" w:styleId="Zeilennummer">
    <w:name w:val="line number"/>
    <w:uiPriority w:val="99"/>
    <w:semiHidden/>
    <w:unhideWhenUsed/>
  </w:style>
  <w:style w:type="character" w:styleId="Hyperlink">
    <w:name w:val="Hyperlink"/>
    <w:basedOn w:val="Absatz-Standardschriftart"/>
    <w:uiPriority w:val="99"/>
    <w:unhideWhenUsed/>
    <w:rPr>
      <w:color w:val="0000FF" w:themeColor="hyperlink"/>
      <w:u w:val="single"/>
    </w:rPr>
  </w:style>
  <w:style w:type="paragraph" w:styleId="HTMLVorformatiert">
    <w:name w:val="HTML Preformatted"/>
    <w:basedOn w:val="Standard"/>
    <w:link w:val="HTMLVorformatiertZchn"/>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VorformatiertZchn">
    <w:name w:val="HTML Vorformatiert Zchn"/>
    <w:basedOn w:val="Absatz-Standardschriftart"/>
    <w:link w:val="HTMLVorformatiert"/>
    <w:uiPriority w:val="99"/>
    <w:semiHidden/>
    <w:rPr>
      <w:rFonts w:ascii="Courier New" w:eastAsia="Times New Roman" w:hAnsi="Courier New" w:cs="Courier New"/>
      <w:lang w:val="en-US" w:eastAsia="en-US"/>
    </w:rPr>
  </w:style>
  <w:style w:type="character" w:styleId="BesuchterLink">
    <w:name w:val="FollowedHyperlink"/>
    <w:basedOn w:val="Absatz-Standardschriftart"/>
    <w:uiPriority w:val="99"/>
    <w:semiHidden/>
    <w:unhideWhenUsed/>
    <w:rPr>
      <w:color w:val="800080" w:themeColor="followedHyperlink"/>
      <w:u w:val="single"/>
    </w:rPr>
  </w:style>
  <w:style w:type="character" w:customStyle="1" w:styleId="berschrift3Zchn">
    <w:name w:val="Überschrift 3 Zchn"/>
    <w:basedOn w:val="Absatz-Standardschriftart"/>
    <w:link w:val="berschrift3"/>
    <w:uiPriority w:val="9"/>
    <w:semiHidden/>
    <w:rPr>
      <w:rFonts w:asciiTheme="majorHAnsi" w:eastAsiaTheme="majorEastAsia" w:hAnsiTheme="majorHAnsi" w:cstheme="majorBidi"/>
      <w:color w:val="243F60" w:themeColor="accent1" w:themeShade="7F"/>
      <w:sz w:val="24"/>
      <w:szCs w:val="24"/>
      <w:lang w:val="en-US" w:eastAsia="en-US"/>
    </w:rPr>
  </w:style>
  <w:style w:type="paragraph" w:styleId="berarbeitung">
    <w:name w:val="Revision"/>
    <w:hidden/>
    <w:uiPriority w:val="99"/>
    <w:semiHidden/>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6883029">
      <w:bodyDiv w:val="1"/>
      <w:marLeft w:val="0"/>
      <w:marRight w:val="0"/>
      <w:marTop w:val="0"/>
      <w:marBottom w:val="0"/>
      <w:divBdr>
        <w:top w:val="none" w:sz="0" w:space="0" w:color="auto"/>
        <w:left w:val="none" w:sz="0" w:space="0" w:color="auto"/>
        <w:bottom w:val="none" w:sz="0" w:space="0" w:color="auto"/>
        <w:right w:val="none" w:sz="0" w:space="0" w:color="auto"/>
      </w:divBdr>
    </w:div>
    <w:div w:id="498808084">
      <w:bodyDiv w:val="1"/>
      <w:marLeft w:val="0"/>
      <w:marRight w:val="0"/>
      <w:marTop w:val="0"/>
      <w:marBottom w:val="0"/>
      <w:divBdr>
        <w:top w:val="none" w:sz="0" w:space="0" w:color="auto"/>
        <w:left w:val="none" w:sz="0" w:space="0" w:color="auto"/>
        <w:bottom w:val="none" w:sz="0" w:space="0" w:color="auto"/>
        <w:right w:val="none" w:sz="0" w:space="0" w:color="auto"/>
      </w:divBdr>
    </w:div>
    <w:div w:id="634482431">
      <w:bodyDiv w:val="1"/>
      <w:marLeft w:val="0"/>
      <w:marRight w:val="0"/>
      <w:marTop w:val="0"/>
      <w:marBottom w:val="0"/>
      <w:divBdr>
        <w:top w:val="none" w:sz="0" w:space="0" w:color="auto"/>
        <w:left w:val="none" w:sz="0" w:space="0" w:color="auto"/>
        <w:bottom w:val="none" w:sz="0" w:space="0" w:color="auto"/>
        <w:right w:val="none" w:sz="0" w:space="0" w:color="auto"/>
      </w:divBdr>
    </w:div>
    <w:div w:id="735906726">
      <w:bodyDiv w:val="1"/>
      <w:marLeft w:val="0"/>
      <w:marRight w:val="0"/>
      <w:marTop w:val="0"/>
      <w:marBottom w:val="0"/>
      <w:divBdr>
        <w:top w:val="none" w:sz="0" w:space="0" w:color="auto"/>
        <w:left w:val="none" w:sz="0" w:space="0" w:color="auto"/>
        <w:bottom w:val="none" w:sz="0" w:space="0" w:color="auto"/>
        <w:right w:val="none" w:sz="0" w:space="0" w:color="auto"/>
      </w:divBdr>
    </w:div>
    <w:div w:id="1437365263">
      <w:bodyDiv w:val="1"/>
      <w:marLeft w:val="0"/>
      <w:marRight w:val="0"/>
      <w:marTop w:val="0"/>
      <w:marBottom w:val="0"/>
      <w:divBdr>
        <w:top w:val="none" w:sz="0" w:space="0" w:color="auto"/>
        <w:left w:val="none" w:sz="0" w:space="0" w:color="auto"/>
        <w:bottom w:val="none" w:sz="0" w:space="0" w:color="auto"/>
        <w:right w:val="none" w:sz="0" w:space="0" w:color="auto"/>
      </w:divBdr>
    </w:div>
    <w:div w:id="1915315125">
      <w:bodyDiv w:val="1"/>
      <w:marLeft w:val="0"/>
      <w:marRight w:val="0"/>
      <w:marTop w:val="0"/>
      <w:marBottom w:val="0"/>
      <w:divBdr>
        <w:top w:val="none" w:sz="0" w:space="0" w:color="auto"/>
        <w:left w:val="none" w:sz="0" w:space="0" w:color="auto"/>
        <w:bottom w:val="none" w:sz="0" w:space="0" w:color="auto"/>
        <w:right w:val="none" w:sz="0" w:space="0" w:color="auto"/>
      </w:divBdr>
    </w:div>
    <w:div w:id="2062360896">
      <w:bodyDiv w:val="1"/>
      <w:marLeft w:val="0"/>
      <w:marRight w:val="0"/>
      <w:marTop w:val="0"/>
      <w:marBottom w:val="0"/>
      <w:divBdr>
        <w:top w:val="none" w:sz="0" w:space="0" w:color="auto"/>
        <w:left w:val="none" w:sz="0" w:space="0" w:color="auto"/>
        <w:bottom w:val="none" w:sz="0" w:space="0" w:color="auto"/>
        <w:right w:val="none" w:sz="0" w:space="0" w:color="auto"/>
      </w:divBdr>
      <w:divsChild>
        <w:div w:id="6854479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E8922E-4C0A-4036-B4D3-ECD7D4F810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109</Pages>
  <Words>12006</Words>
  <Characters>75640</Characters>
  <Application>Microsoft Office Word</Application>
  <DocSecurity>4</DocSecurity>
  <Lines>630</Lines>
  <Paragraphs>174</Paragraphs>
  <ScaleCrop>false</ScaleCrop>
  <HeadingPairs>
    <vt:vector size="2" baseType="variant">
      <vt:variant>
        <vt:lpstr>Titel</vt:lpstr>
      </vt:variant>
      <vt:variant>
        <vt:i4>1</vt:i4>
      </vt:variant>
    </vt:vector>
  </HeadingPairs>
  <TitlesOfParts>
    <vt:vector size="1" baseType="lpstr">
      <vt:lpstr/>
    </vt:vector>
  </TitlesOfParts>
  <Company>Helmholtz Zentrum München</Company>
  <LinksUpToDate>false</LinksUpToDate>
  <CharactersWithSpaces>87472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michael.obermeier</dc:creator>
  <cp:lastModifiedBy>katrin.rauner</cp:lastModifiedBy>
  <cp:revision>2</cp:revision>
  <dcterms:created xsi:type="dcterms:W3CDTF">2020-01-08T08:28:00Z</dcterms:created>
  <dcterms:modified xsi:type="dcterms:W3CDTF">2020-01-08T08:28:00Z</dcterms:modified>
</cp:coreProperties>
</file>