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upplementaryMaterial"/>
        <w:rPr>
          <w:b w:val="0"/>
        </w:rPr>
      </w:pPr>
      <w:bookmarkStart w:id="0" w:name="_GoBack"/>
      <w:bookmarkEnd w:id="0"/>
      <w:r>
        <w:t>Supplementary Material</w:t>
      </w:r>
    </w:p>
    <w:p>
      <w:pPr>
        <w:spacing w:before="0" w:after="0"/>
        <w:contextualSpacing/>
        <w:jc w:val="center"/>
        <w:rPr>
          <w:rFonts w:eastAsia="Yu Gothic Light" w:cs="Times New Roman"/>
          <w:b/>
          <w:spacing w:val="-10"/>
          <w:kern w:val="28"/>
          <w:sz w:val="32"/>
          <w:szCs w:val="32"/>
        </w:rPr>
      </w:pPr>
      <w:r>
        <w:rPr>
          <w:rFonts w:eastAsia="Yu Gothic Light" w:cs="Times New Roman"/>
          <w:b/>
          <w:spacing w:val="-10"/>
          <w:kern w:val="28"/>
          <w:sz w:val="32"/>
          <w:szCs w:val="32"/>
        </w:rPr>
        <w:t xml:space="preserve">Evaluating Complexity of Fetal MEG Signals: A Comparison of Different Metrics and Their Applicability </w:t>
      </w:r>
    </w:p>
    <w:p>
      <w:pPr>
        <w:pStyle w:val="AuthorList"/>
        <w:jc w:val="both"/>
      </w:pPr>
      <w:r>
        <w:t>Julia Moser</w:t>
      </w:r>
      <w:r>
        <w:rPr>
          <w:vertAlign w:val="superscript"/>
        </w:rPr>
        <w:t>1*</w:t>
      </w:r>
      <w:r>
        <w:t>, Siouar Bensaid</w:t>
      </w:r>
      <w:r>
        <w:rPr>
          <w:vertAlign w:val="superscript"/>
        </w:rPr>
        <w:t>2</w:t>
      </w:r>
      <w:r>
        <w:t xml:space="preserve">, </w:t>
      </w:r>
      <w:r>
        <w:rPr>
          <w:color w:val="000000"/>
          <w:szCs w:val="26"/>
        </w:rPr>
        <w:t>Eleni Kroupi</w:t>
      </w:r>
      <w:r>
        <w:rPr>
          <w:vertAlign w:val="superscript"/>
        </w:rPr>
        <w:t>3</w:t>
      </w:r>
      <w:r>
        <w:t>, Franziska Schleger</w:t>
      </w:r>
      <w:r>
        <w:rPr>
          <w:vertAlign w:val="superscript"/>
        </w:rPr>
        <w:t>1</w:t>
      </w:r>
      <w:r>
        <w:t>, Fabrice Wendling</w:t>
      </w:r>
      <w:r>
        <w:rPr>
          <w:vertAlign w:val="superscript"/>
        </w:rPr>
        <w:t>2</w:t>
      </w:r>
      <w:r>
        <w:t>, Giulio Ruffini</w:t>
      </w:r>
      <w:r>
        <w:rPr>
          <w:vertAlign w:val="superscript"/>
        </w:rPr>
        <w:t>3</w:t>
      </w:r>
      <w:r>
        <w:t>, Hubert Preißl</w:t>
      </w:r>
      <w:r>
        <w:rPr>
          <w:vertAlign w:val="superscript"/>
        </w:rPr>
        <w:t>1</w:t>
      </w:r>
    </w:p>
    <w:p>
      <w:pPr>
        <w:spacing w:before="240"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* Correspondence: </w:t>
      </w:r>
      <w:r>
        <w:rPr>
          <w:rFonts w:cs="Times New Roman"/>
          <w:szCs w:val="24"/>
        </w:rPr>
        <w:t>Julia Moser: julia.moser@student.uni-tuebingen.de</w:t>
      </w:r>
    </w:p>
    <w:p>
      <w:pPr>
        <w:pStyle w:val="berschrift1"/>
        <w:jc w:val="both"/>
      </w:pPr>
      <w:r>
        <w:t>Scale-free approaches</w:t>
      </w:r>
    </w:p>
    <w:p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given process </w:t>
      </w:r>
      <m:oMath>
        <m:r>
          <w:rPr>
            <w:rFonts w:ascii="Cambria Math" w:hAnsi="Cambria Math" w:cs="Times New Roman"/>
            <w:szCs w:val="24"/>
          </w:rPr>
          <m:t>X(t)</m:t>
        </m:r>
      </m:oMath>
      <w:r>
        <w:rPr>
          <w:rFonts w:cs="Times New Roman"/>
          <w:szCs w:val="24"/>
        </w:rPr>
        <w:t xml:space="preserve"> is said statistically self-similar if its statistical properties are invariant after rescaling and time dilating</w:t>
      </w:r>
    </w:p>
    <w:p>
      <w:pPr>
        <w:pStyle w:val="Beschriftung"/>
        <w:tabs>
          <w:tab w:val="center" w:pos="5103"/>
          <w:tab w:val="right" w:pos="9777"/>
        </w:tabs>
        <w:rPr>
          <w:b w:val="0"/>
        </w:rPr>
      </w:pPr>
      <w:r>
        <w:rPr>
          <w:rFonts w:eastAsiaTheme="minorEastAsia"/>
          <w:color w:val="000000" w:themeColor="text1"/>
          <w:kern w:val="24"/>
        </w:rPr>
        <w:tab/>
      </w:r>
      <m:oMath>
        <m:r>
          <m:rPr>
            <m:sty m:val="bi"/>
          </m:rPr>
          <w:rPr>
            <w:rFonts w:ascii="Cambria Math" w:eastAsia="+mn-ea" w:hAnsi="Cambria Math" w:cs="+mn-cs"/>
            <w:color w:val="000000" w:themeColor="text1"/>
            <w:kern w:val="24"/>
          </w:rPr>
          <m:t>X(t)</m:t>
        </m:r>
        <m:groupChr>
          <m:groupChrPr>
            <m:chr m:val="⇔"/>
            <m:vertJc m:val="bot"/>
            <m:ctrlPr>
              <w:rPr>
                <w:rFonts w:ascii="Cambria Math" w:eastAsia="+mn-ea" w:hAnsi="Cambria Math" w:cs="+mn-cs"/>
                <w:b w:val="0"/>
                <w:i/>
                <w:iCs/>
                <w:color w:val="000000" w:themeColor="text1"/>
                <w:kern w:val="24"/>
              </w:rPr>
            </m:ctrlPr>
          </m:groupChrPr>
          <m:e>
            <m:r>
              <m:rPr>
                <m:sty m:val="bi"/>
              </m:rPr>
              <w:rPr>
                <w:rFonts w:ascii="Cambria Math" w:eastAsia="+mn-ea" w:hAnsi="Cambria Math" w:cs="+mn-cs"/>
                <w:color w:val="000000" w:themeColor="text1"/>
                <w:kern w:val="24"/>
              </w:rPr>
              <m:t>d</m:t>
            </m:r>
          </m:e>
        </m:groupChr>
        <m:sSup>
          <m:sSupPr>
            <m:ctrlPr>
              <w:rPr>
                <w:rFonts w:ascii="Cambria Math" w:eastAsia="+mn-ea" w:hAnsi="Cambria Math" w:cs="+mn-cs"/>
                <w:b w:val="0"/>
                <w:i/>
                <w:iCs/>
                <w:color w:val="000000" w:themeColor="text1"/>
                <w:kern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+mn-ea" w:hAnsi="Cambria Math" w:cs="+mn-cs"/>
                <w:color w:val="000000" w:themeColor="text1"/>
                <w:kern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eastAsia="+mn-ea" w:hAnsi="Cambria Math" w:cs="+mn-cs"/>
                <w:color w:val="000000" w:themeColor="text1"/>
                <w:kern w:val="24"/>
              </w:rPr>
              <m:t>-H</m:t>
            </m:r>
          </m:sup>
        </m:sSup>
        <m:r>
          <m:rPr>
            <m:sty m:val="bi"/>
          </m:rPr>
          <w:rPr>
            <w:rFonts w:ascii="Cambria Math" w:eastAsia="+mn-ea" w:hAnsi="Cambria Math" w:cs="+mn-cs"/>
            <w:color w:val="000000" w:themeColor="text1"/>
            <w:kern w:val="24"/>
          </w:rPr>
          <m:t>X(st)</m:t>
        </m:r>
      </m:oMath>
      <w:r>
        <w:rPr>
          <w:rFonts w:eastAsiaTheme="minorEastAsia"/>
          <w:b w:val="0"/>
          <w:color w:val="000000" w:themeColor="text1"/>
          <w:kern w:val="24"/>
        </w:rPr>
        <w:tab/>
        <w:t>(</w:t>
      </w:r>
      <w:r>
        <w:rPr>
          <w:rFonts w:eastAsiaTheme="minorEastAsia"/>
          <w:b w:val="0"/>
          <w:color w:val="000000" w:themeColor="text1"/>
          <w:kern w:val="24"/>
        </w:rPr>
        <w:fldChar w:fldCharType="begin"/>
      </w:r>
      <w:r>
        <w:rPr>
          <w:rFonts w:eastAsiaTheme="minorEastAsia"/>
          <w:b w:val="0"/>
          <w:color w:val="000000" w:themeColor="text1"/>
          <w:kern w:val="24"/>
        </w:rPr>
        <w:instrText xml:space="preserve"> SEQ Equation \* ARABIC </w:instrText>
      </w:r>
      <w:r>
        <w:rPr>
          <w:rFonts w:eastAsiaTheme="minorEastAsia"/>
          <w:b w:val="0"/>
          <w:color w:val="000000" w:themeColor="text1"/>
          <w:kern w:val="24"/>
        </w:rPr>
        <w:fldChar w:fldCharType="separate"/>
      </w:r>
      <w:r>
        <w:rPr>
          <w:rFonts w:eastAsiaTheme="minorEastAsia"/>
          <w:b w:val="0"/>
          <w:noProof/>
          <w:color w:val="000000" w:themeColor="text1"/>
          <w:kern w:val="24"/>
        </w:rPr>
        <w:t>1</w:t>
      </w:r>
      <w:r>
        <w:rPr>
          <w:rFonts w:eastAsiaTheme="minorEastAsia"/>
          <w:b w:val="0"/>
          <w:color w:val="000000" w:themeColor="text1"/>
          <w:kern w:val="24"/>
        </w:rPr>
        <w:fldChar w:fldCharType="end"/>
      </w:r>
      <w:r>
        <w:rPr>
          <w:rFonts w:eastAsiaTheme="minorEastAsia"/>
          <w:b w:val="0"/>
          <w:color w:val="000000" w:themeColor="text1"/>
          <w:kern w:val="24"/>
        </w:rPr>
        <w:t>)</w:t>
      </w:r>
    </w:p>
    <w:p>
      <w:pPr>
        <w:jc w:val="both"/>
        <w:rPr>
          <w:rFonts w:eastAsiaTheme="minorEastAsia" w:cs="Times New Roman"/>
          <w:iCs/>
          <w:color w:val="000000" w:themeColor="text1"/>
          <w:kern w:val="24"/>
          <w:szCs w:val="24"/>
        </w:rPr>
      </w:pPr>
      <w:r>
        <w:rPr>
          <w:rFonts w:eastAsiaTheme="minorEastAsia" w:cs="Times New Roman"/>
          <w:iCs/>
          <w:color w:val="000000" w:themeColor="text1"/>
          <w:kern w:val="24"/>
          <w:szCs w:val="24"/>
        </w:rPr>
        <w:t xml:space="preserve">where  </w:t>
      </w:r>
      <m:oMath>
        <m:groupChr>
          <m:groupChrPr>
            <m:chr m:val="⇔"/>
            <m:vertJc m:val="bot"/>
            <m:ctrlPr>
              <w:rPr>
                <w:rFonts w:ascii="Cambria Math" w:eastAsia="+mn-ea" w:hAnsi="Cambria Math" w:cs="+mn-cs"/>
                <w:i/>
                <w:iCs/>
                <w:color w:val="000000" w:themeColor="text1"/>
                <w:kern w:val="24"/>
                <w:szCs w:val="24"/>
              </w:rPr>
            </m:ctrlPr>
          </m:groupChrPr>
          <m:e>
            <m:r>
              <w:rPr>
                <w:rFonts w:ascii="Cambria Math" w:eastAsia="+mn-ea" w:hAnsi="Cambria Math" w:cs="+mn-cs"/>
                <w:color w:val="000000" w:themeColor="text1"/>
                <w:kern w:val="24"/>
                <w:szCs w:val="24"/>
              </w:rPr>
              <m:t>d</m:t>
            </m:r>
          </m:e>
        </m:groupChr>
      </m:oMath>
      <w:r>
        <w:rPr>
          <w:rFonts w:eastAsiaTheme="minorEastAsia" w:cs="Times New Roman"/>
          <w:i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 w:cs="Times New Roman"/>
          <w:iCs/>
          <w:color w:val="000000" w:themeColor="text1"/>
          <w:kern w:val="24"/>
          <w:szCs w:val="24"/>
        </w:rPr>
        <w:t xml:space="preserve">denotes statistical equivalence and </w:t>
      </w:r>
      <m:oMath>
        <m:r>
          <w:rPr>
            <w:rFonts w:ascii="Cambria Math" w:eastAsia="+mn-ea" w:hAnsi="Cambria Math" w:cs="+mn-cs"/>
            <w:color w:val="000000" w:themeColor="text1"/>
            <w:kern w:val="24"/>
            <w:szCs w:val="24"/>
          </w:rPr>
          <m:t>s</m:t>
        </m:r>
      </m:oMath>
      <w:r>
        <w:rPr>
          <w:rFonts w:eastAsiaTheme="minorEastAsia" w:cs="Times New Roman"/>
          <w:iCs/>
          <w:color w:val="000000" w:themeColor="text1"/>
          <w:kern w:val="24"/>
          <w:szCs w:val="24"/>
        </w:rPr>
        <w:t xml:space="preserve"> is a scalar scaling factor. This self-similarity implies a power-law behavior of statistical moments so that the </w:t>
      </w:r>
      <w:r>
        <w:rPr>
          <w:rFonts w:eastAsiaTheme="minorEastAsia" w:cs="Times New Roman"/>
          <w:i/>
          <w:iCs/>
          <w:color w:val="000000" w:themeColor="text1"/>
          <w:kern w:val="24"/>
          <w:szCs w:val="24"/>
        </w:rPr>
        <w:t>q</w:t>
      </w:r>
      <w:r>
        <w:rPr>
          <w:rFonts w:eastAsiaTheme="minorEastAsia" w:cs="Times New Roman"/>
          <w:iCs/>
          <w:color w:val="000000" w:themeColor="text1"/>
          <w:kern w:val="24"/>
          <w:szCs w:val="24"/>
          <w:vertAlign w:val="superscript"/>
        </w:rPr>
        <w:t>th</w:t>
      </w:r>
      <w:r>
        <w:rPr>
          <w:rFonts w:eastAsiaTheme="minorEastAsia" w:cs="Times New Roman"/>
          <w:iCs/>
          <w:color w:val="000000" w:themeColor="text1"/>
          <w:kern w:val="24"/>
          <w:szCs w:val="24"/>
        </w:rPr>
        <w:t xml:space="preserve"> statistical moment of the process</w:t>
      </w:r>
      <m:oMath>
        <m:r>
          <w:rPr>
            <w:rFonts w:ascii="Cambria Math" w:eastAsiaTheme="minorEastAsia" w:hAnsi="Cambria Math" w:cs="Times New Roman"/>
            <w:color w:val="000000" w:themeColor="text1"/>
            <w:kern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color w:val="000000" w:themeColor="text1"/>
            <w:kern w:val="24"/>
            <w:szCs w:val="24"/>
            <w:lang w:val="fr-FR"/>
          </w:rPr>
          <m:t>E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kern w:val="24"/>
                <w:szCs w:val="24"/>
                <w:lang w:val="fr-FR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iCs/>
                    <w:color w:val="000000" w:themeColor="text1"/>
                    <w:kern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kern w:val="24"/>
                    <w:szCs w:val="24"/>
                    <w:lang w:val="fr-FR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color w:val="000000" w:themeColor="text1"/>
                        <w:kern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kern w:val="24"/>
                        <w:szCs w:val="24"/>
                        <w:lang w:val="fr-FR"/>
                      </w:rPr>
                      <m:t>t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kern w:val="24"/>
                <w:szCs w:val="24"/>
                <w:lang w:val="fr-FR"/>
              </w:rPr>
              <m:t>q</m:t>
            </m:r>
          </m:sup>
        </m:sSup>
      </m:oMath>
      <w:r>
        <w:rPr>
          <w:rFonts w:eastAsiaTheme="minorEastAsia" w:cs="Times New Roman"/>
          <w:iCs/>
          <w:color w:val="000000" w:themeColor="text1"/>
          <w:kern w:val="24"/>
          <w:szCs w:val="24"/>
        </w:rPr>
        <w:t>is expressed as</w:t>
      </w:r>
    </w:p>
    <w:p>
      <w:pPr>
        <w:pStyle w:val="Beschriftung"/>
        <w:tabs>
          <w:tab w:val="right" w:pos="9777"/>
        </w:tabs>
        <w:ind w:firstLine="4109"/>
        <w:jc w:val="center"/>
        <w:rPr>
          <w:rFonts w:eastAsiaTheme="minorEastAsia"/>
          <w:b w:val="0"/>
          <w:iCs/>
        </w:rPr>
      </w:pPr>
      <m:oMath>
        <m:r>
          <m:rPr>
            <m:sty m:val="bi"/>
          </m:rPr>
          <w:rPr>
            <w:rFonts w:ascii="Cambria Math" w:hAnsi="Cambria Math"/>
            <w:lang w:val="fr-FR"/>
          </w:rPr>
          <m:t>E</m:t>
        </m:r>
        <m:sSup>
          <m:sSupPr>
            <m:ctrlPr>
              <w:rPr>
                <w:rFonts w:ascii="Cambria Math" w:hAnsi="Cambria Math"/>
                <w:b w:val="0"/>
                <w:i/>
                <w:iCs/>
                <w:lang w:val="fr-FR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i/>
                    <w:iCs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i/>
                        <w:iCs/>
                        <w:lang w:val="fr-F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fr-FR"/>
                      </w:rPr>
                      <m:t>t</m:t>
                    </m:r>
                  </m:e>
                </m: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val="fr-FR"/>
              </w:rPr>
              <m:t>q</m:t>
            </m:r>
          </m:sup>
        </m:sSup>
        <m:r>
          <m:rPr>
            <m:sty m:val="bi"/>
          </m:rPr>
          <w:rPr>
            <w:rFonts w:ascii="Cambria Math" w:hAnsi="Cambria Math"/>
          </w:rPr>
          <m:t>∝</m:t>
        </m:r>
        <m:sSup>
          <m:sSupPr>
            <m:ctrlPr>
              <w:rPr>
                <w:rFonts w:ascii="Cambria Math" w:hAnsi="Cambria Math"/>
                <w:b w:val="0"/>
                <w:i/>
                <w:iCs/>
                <w:lang w:val="fr-FR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i/>
                    <w:iCs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t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val="fr-FR"/>
              </w:rPr>
              <m:t>qH</m:t>
            </m:r>
          </m:sup>
        </m:sSup>
        <m:r>
          <m:rPr>
            <m:sty m:val="bi"/>
          </m:rPr>
          <w:rPr>
            <w:rFonts w:ascii="Cambria Math" w:hAnsi="Cambria Math"/>
            <w:lang w:val="fr-FR"/>
          </w:rPr>
          <m:t>E</m:t>
        </m:r>
        <m:sSup>
          <m:sSupPr>
            <m:ctrlPr>
              <w:rPr>
                <w:rFonts w:ascii="Cambria Math" w:hAnsi="Cambria Math"/>
                <w:b w:val="0"/>
                <w:i/>
                <w:iCs/>
                <w:lang w:val="fr-FR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i/>
                    <w:iCs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i/>
                        <w:iCs/>
                        <w:lang w:val="fr-F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val="fr-FR"/>
              </w:rPr>
              <m:t>q</m:t>
            </m:r>
          </m:sup>
        </m:sSup>
      </m:oMath>
      <w:r>
        <w:rPr>
          <w:rFonts w:eastAsiaTheme="minorEastAsia"/>
          <w:b w:val="0"/>
          <w:iCs/>
        </w:rPr>
        <w:tab/>
      </w:r>
      <w:r>
        <w:rPr>
          <w:b w:val="0"/>
        </w:rPr>
        <w:t>(</w:t>
      </w:r>
      <w:r>
        <w:rPr>
          <w:b w:val="0"/>
        </w:rPr>
        <w:fldChar w:fldCharType="begin"/>
      </w:r>
      <w:r>
        <w:rPr>
          <w:b w:val="0"/>
        </w:rPr>
        <w:instrText xml:space="preserve"> SEQ Equation \* ARABIC </w:instrText>
      </w:r>
      <w:r>
        <w:rPr>
          <w:b w:val="0"/>
        </w:rPr>
        <w:fldChar w:fldCharType="separate"/>
      </w:r>
      <w:r>
        <w:rPr>
          <w:b w:val="0"/>
          <w:noProof/>
        </w:rPr>
        <w:t>2</w:t>
      </w:r>
      <w:r>
        <w:rPr>
          <w:b w:val="0"/>
        </w:rPr>
        <w:fldChar w:fldCharType="end"/>
      </w:r>
      <w:r>
        <w:rPr>
          <w:b w:val="0"/>
        </w:rPr>
        <w:t>)</w:t>
      </w:r>
    </w:p>
    <w:p>
      <w:pPr>
        <w:jc w:val="both"/>
        <w:rPr>
          <w:rFonts w:eastAsiaTheme="minorEastAsia" w:cs="Times New Roman"/>
          <w:iCs/>
          <w:color w:val="000000" w:themeColor="text1"/>
          <w:kern w:val="24"/>
          <w:szCs w:val="24"/>
        </w:rPr>
      </w:pPr>
      <w:r>
        <w:rPr>
          <w:rFonts w:eastAsiaTheme="minorEastAsia" w:cs="Times New Roman"/>
          <w:iCs/>
          <w:szCs w:val="24"/>
        </w:rPr>
        <w:t xml:space="preserve">where </w:t>
      </w:r>
      <w:r>
        <w:rPr>
          <w:rFonts w:eastAsiaTheme="minorEastAsia" w:cs="Times New Roman"/>
          <w:i/>
          <w:iCs/>
          <w:szCs w:val="24"/>
        </w:rPr>
        <w:t>H</w:t>
      </w:r>
      <w:r>
        <w:rPr>
          <w:rFonts w:eastAsiaTheme="minorEastAsia" w:cs="Times New Roman"/>
          <w:iCs/>
          <w:szCs w:val="24"/>
        </w:rPr>
        <w:t xml:space="preserve"> refers to the </w:t>
      </w:r>
      <w:r>
        <w:rPr>
          <w:rFonts w:eastAsiaTheme="minorEastAsia" w:cs="Times New Roman"/>
          <w:i/>
          <w:iCs/>
          <w:szCs w:val="24"/>
        </w:rPr>
        <w:t>Hurst</w:t>
      </w:r>
      <w:r>
        <w:rPr>
          <w:rFonts w:eastAsiaTheme="minorEastAsia" w:cs="Times New Roman"/>
          <w:iCs/>
          <w:szCs w:val="24"/>
        </w:rPr>
        <w:t xml:space="preserve"> exponent. In the multifractality scheme, </w:t>
      </w:r>
      <m:oMath>
        <m:r>
          <w:rPr>
            <w:rFonts w:ascii="Cambria Math" w:hAnsi="Cambria Math" w:cs="Times New Roman"/>
            <w:szCs w:val="24"/>
          </w:rPr>
          <m:t>X(t)</m:t>
        </m:r>
      </m:oMath>
      <w:r>
        <w:rPr>
          <w:rFonts w:eastAsiaTheme="minorEastAsia" w:cs="Times New Roman"/>
          <w:szCs w:val="24"/>
        </w:rPr>
        <w:t xml:space="preserve"> is no longer characterized by one exponent, but rather several exponents </w:t>
      </w:r>
      <w:r>
        <w:rPr>
          <w:rFonts w:eastAsiaTheme="minorEastAsia" w:cs="Times New Roman"/>
          <w:i/>
          <w:szCs w:val="24"/>
        </w:rPr>
        <w:t>h</w:t>
      </w:r>
      <w:r>
        <w:rPr>
          <w:rFonts w:eastAsiaTheme="minorEastAsia" w:cs="Times New Roman"/>
          <w:szCs w:val="24"/>
        </w:rPr>
        <w:t xml:space="preserve">, called </w:t>
      </w:r>
      <w:r>
        <w:rPr>
          <w:rFonts w:eastAsiaTheme="minorEastAsia" w:cs="Times New Roman"/>
          <w:i/>
          <w:szCs w:val="24"/>
        </w:rPr>
        <w:t>Hölder</w:t>
      </w:r>
      <w:r>
        <w:rPr>
          <w:rFonts w:eastAsiaTheme="minorEastAsia" w:cs="Times New Roman"/>
          <w:szCs w:val="24"/>
        </w:rPr>
        <w:t xml:space="preserve"> exponents, forming the multifractality spectrum</w:t>
      </w:r>
      <m:oMath>
        <m:r>
          <w:rPr>
            <w:rFonts w:ascii="Cambria Math" w:eastAsiaTheme="minorEastAsia" w:hAnsi="Cambria Math" w:cs="Times New Roman"/>
            <w:szCs w:val="24"/>
          </w:rPr>
          <m:t xml:space="preserve"> D(h)</m:t>
        </m:r>
      </m:oMath>
      <w:r>
        <w:rPr>
          <w:rFonts w:eastAsiaTheme="minorEastAsia" w:cs="Times New Roman"/>
          <w:szCs w:val="24"/>
        </w:rPr>
        <w:t xml:space="preserve"> whose maximum coincides with the </w:t>
      </w:r>
      <w:r>
        <w:rPr>
          <w:rFonts w:eastAsiaTheme="minorEastAsia" w:cs="Times New Roman"/>
          <w:i/>
          <w:szCs w:val="24"/>
        </w:rPr>
        <w:t>Hurst</w:t>
      </w:r>
      <w:r>
        <w:rPr>
          <w:rFonts w:eastAsiaTheme="minorEastAsia" w:cs="Times New Roman"/>
          <w:szCs w:val="24"/>
        </w:rPr>
        <w:t xml:space="preserve"> exponent. The </w:t>
      </w:r>
      <w:r>
        <w:rPr>
          <w:rFonts w:eastAsiaTheme="minorEastAsia" w:cs="Times New Roman"/>
          <w:i/>
          <w:iCs/>
          <w:color w:val="000000" w:themeColor="text1"/>
          <w:kern w:val="24"/>
          <w:szCs w:val="24"/>
        </w:rPr>
        <w:t>q</w:t>
      </w:r>
      <w:r>
        <w:rPr>
          <w:rFonts w:eastAsiaTheme="minorEastAsia" w:cs="Times New Roman"/>
          <w:iCs/>
          <w:color w:val="000000" w:themeColor="text1"/>
          <w:kern w:val="24"/>
          <w:szCs w:val="24"/>
          <w:vertAlign w:val="superscript"/>
        </w:rPr>
        <w:t>th</w:t>
      </w:r>
      <w:r>
        <w:rPr>
          <w:rFonts w:eastAsiaTheme="minorEastAsia" w:cs="Times New Roman"/>
          <w:iCs/>
          <w:color w:val="000000" w:themeColor="text1"/>
          <w:kern w:val="24"/>
          <w:szCs w:val="24"/>
        </w:rPr>
        <w:t xml:space="preserve"> statistical moment is then expressed as</w:t>
      </w:r>
      <w:r>
        <w:rPr>
          <w:rFonts w:eastAsiaTheme="minorEastAsia" w:cs="Times New Roman"/>
          <w:szCs w:val="24"/>
        </w:rPr>
        <w:t xml:space="preserve"> </w:t>
      </w:r>
    </w:p>
    <w:p>
      <w:pPr>
        <w:pStyle w:val="Beschriftung"/>
        <w:tabs>
          <w:tab w:val="right" w:pos="9777"/>
        </w:tabs>
        <w:ind w:firstLine="3989"/>
        <w:jc w:val="center"/>
        <w:rPr>
          <w:b w:val="0"/>
        </w:rPr>
      </w:pPr>
      <m:oMath>
        <m:r>
          <m:rPr>
            <m:sty m:val="bi"/>
          </m:rPr>
          <w:rPr>
            <w:rFonts w:ascii="Cambria Math" w:hAnsi="Cambria Math"/>
            <w:lang w:val="fr-FR"/>
          </w:rPr>
          <m:t>E</m:t>
        </m:r>
        <m:sSup>
          <m:sSupPr>
            <m:ctrlPr>
              <w:rPr>
                <w:rFonts w:ascii="Cambria Math" w:hAnsi="Cambria Math"/>
                <w:b w:val="0"/>
                <w:i/>
                <w:iCs/>
                <w:lang w:val="fr-FR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i/>
                    <w:iCs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i/>
                        <w:iCs/>
                        <w:lang w:val="fr-F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fr-FR"/>
                      </w:rPr>
                      <m:t>t</m:t>
                    </m:r>
                  </m:e>
                </m: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val="fr-FR"/>
              </w:rPr>
              <m:t>q</m:t>
            </m:r>
          </m:sup>
        </m:sSup>
        <m:r>
          <m:rPr>
            <m:sty m:val="bi"/>
          </m:rPr>
          <w:rPr>
            <w:rFonts w:ascii="Cambria Math" w:hAnsi="Cambria Math"/>
          </w:rPr>
          <m:t>∝</m:t>
        </m:r>
        <m:sSup>
          <m:sSupPr>
            <m:ctrlPr>
              <w:rPr>
                <w:rFonts w:ascii="Cambria Math" w:hAnsi="Cambria Math"/>
                <w:b w:val="0"/>
                <w:i/>
                <w:iCs/>
                <w:lang w:val="fr-FR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i/>
                    <w:iCs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t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val="el-GR"/>
              </w:rPr>
              <m:t>ζ</m:t>
            </m:r>
            <m:r>
              <m:rPr>
                <m:sty m:val="bi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lang w:val="fr-FR"/>
              </w:rPr>
              <m:t>q</m:t>
            </m:r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bi"/>
          </m:rPr>
          <w:rPr>
            <w:rFonts w:ascii="Cambria Math" w:hAnsi="Cambria Math"/>
            <w:lang w:val="fr-FR"/>
          </w:rPr>
          <m:t>E</m:t>
        </m:r>
        <m:sSup>
          <m:sSupPr>
            <m:ctrlPr>
              <w:rPr>
                <w:rFonts w:ascii="Cambria Math" w:hAnsi="Cambria Math"/>
                <w:b w:val="0"/>
                <w:i/>
                <w:iCs/>
                <w:lang w:val="fr-FR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i/>
                    <w:iCs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i/>
                        <w:iCs/>
                        <w:lang w:val="fr-F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val="fr-FR"/>
              </w:rPr>
              <m:t>q</m:t>
            </m:r>
          </m:sup>
        </m:sSup>
      </m:oMath>
      <w:r>
        <w:rPr>
          <w:rFonts w:eastAsiaTheme="minorEastAsia"/>
          <w:b w:val="0"/>
          <w:iCs/>
        </w:rPr>
        <w:tab/>
      </w:r>
      <w:r>
        <w:rPr>
          <w:b w:val="0"/>
        </w:rPr>
        <w:t>(</w:t>
      </w:r>
      <w:r>
        <w:rPr>
          <w:b w:val="0"/>
        </w:rPr>
        <w:fldChar w:fldCharType="begin"/>
      </w:r>
      <w:r>
        <w:rPr>
          <w:b w:val="0"/>
        </w:rPr>
        <w:instrText xml:space="preserve"> SEQ Equation \* ARABIC </w:instrText>
      </w:r>
      <w:r>
        <w:rPr>
          <w:b w:val="0"/>
        </w:rPr>
        <w:fldChar w:fldCharType="separate"/>
      </w:r>
      <w:r>
        <w:rPr>
          <w:b w:val="0"/>
          <w:noProof/>
        </w:rPr>
        <w:t>3</w:t>
      </w:r>
      <w:r>
        <w:rPr>
          <w:b w:val="0"/>
        </w:rPr>
        <w:fldChar w:fldCharType="end"/>
      </w:r>
      <w:r>
        <w:rPr>
          <w:b w:val="0"/>
        </w:rPr>
        <w:t>)</w:t>
      </w:r>
    </w:p>
    <w:p>
      <w:pPr>
        <w:spacing w:before="240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where </w:t>
      </w:r>
      <m:oMath>
        <m:r>
          <w:rPr>
            <w:rFonts w:ascii="Cambria Math" w:eastAsiaTheme="minorEastAsia" w:hAnsi="Cambria Math" w:cs="Times New Roman"/>
            <w:szCs w:val="24"/>
            <w:lang w:val="el-GR"/>
          </w:rPr>
          <m:t>ζ</m:t>
        </m:r>
        <m:r>
          <w:rPr>
            <w:rFonts w:ascii="Cambria Math" w:eastAsiaTheme="minorEastAsia" w:hAnsi="Cambria Math" w:cs="Times New Roman"/>
            <w:szCs w:val="24"/>
          </w:rPr>
          <m:t>(</m:t>
        </m:r>
        <m:r>
          <w:rPr>
            <w:rFonts w:ascii="Cambria Math" w:eastAsiaTheme="minorEastAsia" w:hAnsi="Cambria Math" w:cs="Times New Roman"/>
            <w:szCs w:val="24"/>
            <w:lang w:val="fr-FR"/>
          </w:rPr>
          <m:t>q</m:t>
        </m:r>
        <m:r>
          <w:rPr>
            <w:rFonts w:ascii="Cambria Math" w:eastAsiaTheme="minorEastAsia" w:hAnsi="Cambria Math" w:cs="Times New Roman"/>
            <w:szCs w:val="24"/>
          </w:rPr>
          <m:t>)</m:t>
        </m:r>
      </m:oMath>
      <w:r>
        <w:rPr>
          <w:rFonts w:eastAsiaTheme="minorEastAsia" w:cs="Times New Roman"/>
          <w:szCs w:val="24"/>
        </w:rPr>
        <w:t xml:space="preserve">  is a scaling polynomial (concave) function. The latter is related to the multifractality spectrum</w:t>
      </w:r>
      <m:oMath>
        <m:r>
          <w:rPr>
            <w:rFonts w:ascii="Cambria Math" w:eastAsiaTheme="minorEastAsia" w:hAnsi="Cambria Math" w:cs="Times New Roman"/>
            <w:szCs w:val="24"/>
          </w:rPr>
          <m:t xml:space="preserve"> D(h)</m:t>
        </m:r>
      </m:oMath>
      <w:r>
        <w:rPr>
          <w:rFonts w:eastAsiaTheme="minorEastAsia" w:cs="Times New Roman"/>
          <w:szCs w:val="24"/>
        </w:rPr>
        <w:t xml:space="preserve">  (a.k.a. singularity spectrum) via the Legendre transform </w:t>
      </w:r>
    </w:p>
    <w:p>
      <w:pPr>
        <w:pStyle w:val="Beschriftung"/>
        <w:tabs>
          <w:tab w:val="right" w:pos="9777"/>
        </w:tabs>
        <w:ind w:firstLine="3569"/>
        <w:jc w:val="center"/>
        <w:rPr>
          <w:rFonts w:eastAsiaTheme="minorEastAsia"/>
          <w:b w:val="0"/>
        </w:rPr>
      </w:pPr>
      <m:oMath>
        <m:r>
          <m:rPr>
            <m:sty m:val="bi"/>
          </m:rPr>
          <w:rPr>
            <w:rFonts w:ascii="Cambria Math" w:eastAsiaTheme="minorEastAsia" w:hAnsi="Cambria Math"/>
            <w:lang w:val="fr-FR"/>
          </w:rPr>
          <m:t>D</m:t>
        </m:r>
        <m:d>
          <m:dPr>
            <m:ctrlPr>
              <w:rPr>
                <w:rFonts w:ascii="Cambria Math" w:eastAsiaTheme="minorEastAsia" w:hAnsi="Cambria Math"/>
                <w:b w:val="0"/>
                <w:i/>
                <w:iCs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h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 </m:t>
        </m:r>
        <m:func>
          <m:funcPr>
            <m:ctrlPr>
              <w:rPr>
                <w:rFonts w:ascii="Cambria Math" w:eastAsiaTheme="minorEastAsia" w:hAnsi="Cambria Math"/>
                <w:b w:val="0"/>
                <w:i/>
                <w:iCs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 w:val="0"/>
                    <w:i/>
                    <w:iCs/>
                    <w:lang w:val="fr-FR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min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q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≠0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(1+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q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h-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el-GR"/>
              </w:rPr>
              <m:t>ζ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(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q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))</m:t>
            </m:r>
          </m:e>
        </m:func>
      </m:oMath>
      <w:r>
        <w:rPr>
          <w:rFonts w:eastAsiaTheme="minorEastAsia"/>
          <w:b w:val="0"/>
          <w:iCs/>
        </w:rPr>
        <w:tab/>
      </w:r>
      <w:r>
        <w:rPr>
          <w:b w:val="0"/>
        </w:rPr>
        <w:t>(</w:t>
      </w:r>
      <w:r>
        <w:rPr>
          <w:b w:val="0"/>
        </w:rPr>
        <w:fldChar w:fldCharType="begin"/>
      </w:r>
      <w:r>
        <w:rPr>
          <w:b w:val="0"/>
        </w:rPr>
        <w:instrText xml:space="preserve"> SEQ Equation \* ARABIC </w:instrText>
      </w:r>
      <w:r>
        <w:rPr>
          <w:b w:val="0"/>
        </w:rPr>
        <w:fldChar w:fldCharType="separate"/>
      </w:r>
      <w:r>
        <w:rPr>
          <w:b w:val="0"/>
          <w:noProof/>
        </w:rPr>
        <w:t>4</w:t>
      </w:r>
      <w:r>
        <w:rPr>
          <w:b w:val="0"/>
        </w:rPr>
        <w:fldChar w:fldCharType="end"/>
      </w:r>
      <w:r>
        <w:rPr>
          <w:b w:val="0"/>
        </w:rPr>
        <w:t>)</w:t>
      </w:r>
    </w:p>
    <w:p>
      <w:pPr>
        <w:spacing w:before="240"/>
        <w:jc w:val="both"/>
      </w:pPr>
      <w:r>
        <w:t xml:space="preserve">Multifractal analysis amounts to analyze the signal </w:t>
      </w:r>
      <m:oMath>
        <m:r>
          <w:rPr>
            <w:rFonts w:ascii="Cambria Math" w:hAnsi="Cambria Math" w:cs="Times New Roman"/>
            <w:szCs w:val="24"/>
          </w:rPr>
          <m:t>X(t)</m:t>
        </m:r>
      </m:oMath>
      <w:r>
        <w:rPr>
          <w:rFonts w:cs="Times New Roman"/>
          <w:szCs w:val="24"/>
        </w:rPr>
        <w:t xml:space="preserve"> </w:t>
      </w:r>
      <w:r>
        <w:t xml:space="preserve">across different scales </w:t>
      </w:r>
      <m:oMath>
        <m:r>
          <w:rPr>
            <w:rFonts w:ascii="Cambria Math" w:eastAsia="+mn-ea" w:hAnsi="Cambria Math" w:cs="+mn-cs"/>
            <w:color w:val="000000" w:themeColor="text1"/>
            <w:kern w:val="24"/>
            <w:szCs w:val="24"/>
          </w:rPr>
          <m:t>s</m:t>
        </m:r>
      </m:oMath>
      <w:r>
        <w:t>.There are two practical well-known approaches to measure fractality in a process (if it exists).</w:t>
      </w:r>
    </w:p>
    <w:p>
      <w:pPr>
        <w:pStyle w:val="berschrift2"/>
        <w:jc w:val="both"/>
      </w:pPr>
      <w:r>
        <w:t xml:space="preserve">Multifractal detrended fluctuation analysis </w:t>
      </w:r>
    </w:p>
    <w:p>
      <w:pPr>
        <w:jc w:val="both"/>
        <w:rPr>
          <w:rFonts w:eastAsiaTheme="minorEastAsia"/>
          <w:iCs/>
        </w:rPr>
      </w:pPr>
      <w:r>
        <w:t>Given a time series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 w:cs="Times New Roman"/>
            <w:szCs w:val="24"/>
          </w:rPr>
          <m:t>X(t)</m:t>
        </m:r>
      </m:oMath>
      <w:r>
        <w:rPr>
          <w:rFonts w:eastAsiaTheme="minorEastAsia"/>
          <w:szCs w:val="24"/>
        </w:rPr>
        <w:t xml:space="preserve">, </w:t>
      </w:r>
      <w:r>
        <w:t xml:space="preserve">the fluctuating function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q</m:t>
                </m:r>
              </m:sub>
            </m:s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fr-FR"/>
              </w:rPr>
              <m:t>s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val="fr-FR"/>
              </w:rPr>
              <m:t>q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is </w:t>
      </w:r>
      <w:r>
        <w:rPr>
          <w:rFonts w:eastAsiaTheme="minorEastAsia"/>
          <w:iCs/>
        </w:rPr>
        <w:t>defined as</w:t>
      </w:r>
    </w:p>
    <w:p>
      <w:pPr>
        <w:pStyle w:val="Beschriftung"/>
        <w:tabs>
          <w:tab w:val="right" w:pos="9777"/>
        </w:tabs>
        <w:ind w:firstLine="4109"/>
        <w:rPr>
          <w:rFonts w:eastAsiaTheme="minorEastAsia"/>
          <w:b w:val="0"/>
          <w:iCs/>
        </w:rPr>
      </w:pPr>
      <m:oMath>
        <m:sSup>
          <m:sSupPr>
            <m:ctrlPr>
              <w:rPr>
                <w:rFonts w:ascii="Cambria Math" w:hAnsi="Cambria Math"/>
                <w:b w:val="0"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q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lang w:val="fr-FR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fr-FR"/>
              </w:rPr>
              <m:t>q</m:t>
            </m:r>
          </m:sup>
        </m:sSup>
      </m:oMath>
      <w:r>
        <w:rPr>
          <w:b w:val="0"/>
        </w:rPr>
        <w:t xml:space="preserve"> = </w:t>
      </w:r>
      <m:oMath>
        <m:f>
          <m:fPr>
            <m:ctrlPr>
              <w:rPr>
                <w:rFonts w:ascii="Cambria Math" w:hAnsi="Cambria Math"/>
                <w:b w:val="0"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fr-FR"/>
              </w:rPr>
              <m:t>N</m:t>
            </m:r>
          </m:den>
        </m:f>
        <m:nary>
          <m:naryPr>
            <m:chr m:val="∑"/>
            <m:ctrlPr>
              <w:rPr>
                <w:rFonts w:ascii="Cambria Math" w:hAnsi="Cambria Math"/>
                <w:b w:val="0"/>
                <w:i/>
                <w:iCs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lang w:val="fr-FR"/>
              </w:rPr>
              <m:t>i</m:t>
            </m:r>
            <m:r>
              <m:rPr>
                <m:sty m:val="bi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fr-FR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  <w:b w:val="0"/>
                    <w:i/>
                    <w:iCs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s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q</m:t>
                </m:r>
              </m:sup>
            </m:sSubSup>
          </m:e>
        </m:nary>
      </m:oMath>
      <w:r>
        <w:rPr>
          <w:rFonts w:eastAsiaTheme="minorEastAsia"/>
          <w:b w:val="0"/>
          <w:iCs/>
        </w:rPr>
        <w:tab/>
      </w:r>
      <w:r>
        <w:rPr>
          <w:b w:val="0"/>
        </w:rPr>
        <w:t>(</w:t>
      </w:r>
      <w:r>
        <w:rPr>
          <w:b w:val="0"/>
        </w:rPr>
        <w:fldChar w:fldCharType="begin"/>
      </w:r>
      <w:r>
        <w:rPr>
          <w:b w:val="0"/>
        </w:rPr>
        <w:instrText xml:space="preserve"> SEQ Equation \* ARABIC </w:instrText>
      </w:r>
      <w:r>
        <w:rPr>
          <w:b w:val="0"/>
        </w:rPr>
        <w:fldChar w:fldCharType="separate"/>
      </w:r>
      <w:r>
        <w:rPr>
          <w:b w:val="0"/>
          <w:noProof/>
        </w:rPr>
        <w:t>5</w:t>
      </w:r>
      <w:r>
        <w:rPr>
          <w:b w:val="0"/>
        </w:rPr>
        <w:fldChar w:fldCharType="end"/>
      </w:r>
      <w:r>
        <w:rPr>
          <w:b w:val="0"/>
        </w:rPr>
        <w:t>)</w:t>
      </w:r>
    </w:p>
    <w:p>
      <w:pPr>
        <w:jc w:val="both"/>
      </w:pPr>
      <w:r>
        <w:rPr>
          <w:rFonts w:eastAsiaTheme="minorEastAsia"/>
          <w:iCs/>
        </w:rPr>
        <w:t xml:space="preserve">where </w:t>
      </w:r>
      <w:r>
        <w:rPr>
          <w:rFonts w:eastAsiaTheme="minorEastAsia"/>
          <w:i/>
          <w:iCs/>
        </w:rPr>
        <w:t>s</w:t>
      </w:r>
      <w:r>
        <w:rPr>
          <w:rFonts w:eastAsiaTheme="minorEastAsia"/>
          <w:iCs/>
        </w:rPr>
        <w:t xml:space="preserve"> and </w:t>
      </w:r>
      <w:r>
        <w:rPr>
          <w:rFonts w:eastAsiaTheme="minorEastAsia"/>
          <w:i/>
          <w:iCs/>
        </w:rPr>
        <w:t>N</w:t>
      </w:r>
      <w:r>
        <w:rPr>
          <w:rFonts w:eastAsiaTheme="minorEastAsia"/>
          <w:iCs/>
        </w:rPr>
        <w:t xml:space="preserve"> represent, the scale and the number of segments of length, respectively.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  <w:lang w:val="fr-FR"/>
              </w:rPr>
              <m:t>i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fr-FR"/>
              </w:rPr>
              <m:t>s</m:t>
            </m:r>
          </m:sub>
        </m:sSub>
      </m:oMath>
      <w:r>
        <w:rPr>
          <w:rFonts w:eastAsiaTheme="minorEastAsia"/>
          <w:iCs/>
        </w:rPr>
        <w:t xml:space="preserve"> is the standard deviation of the detrended signal in segment </w:t>
      </w:r>
      <w:r>
        <w:rPr>
          <w:rFonts w:eastAsiaTheme="minorEastAsia"/>
          <w:i/>
          <w:iCs/>
        </w:rPr>
        <w:t>i</w:t>
      </w:r>
      <w:r>
        <w:rPr>
          <w:rFonts w:eastAsiaTheme="minorEastAsia"/>
          <w:iCs/>
        </w:rPr>
        <w:t xml:space="preserve"> at scale </w:t>
      </w:r>
      <w:r>
        <w:rPr>
          <w:rFonts w:eastAsiaTheme="minorEastAsia"/>
          <w:i/>
          <w:iCs/>
        </w:rPr>
        <w:t>s</w:t>
      </w:r>
      <w:r>
        <w:rPr>
          <w:rFonts w:eastAsiaTheme="minorEastAsia"/>
          <w:iCs/>
        </w:rPr>
        <w:t>.</w:t>
      </w:r>
      <w:r>
        <w:t xml:space="preserve"> When </w:t>
      </w:r>
      <m:oMath>
        <m:r>
          <w:rPr>
            <w:rFonts w:ascii="Cambria Math" w:hAnsi="Cambria Math" w:cs="Times New Roman"/>
            <w:szCs w:val="24"/>
          </w:rPr>
          <m:t>X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t</m:t>
            </m:r>
          </m:e>
        </m:d>
      </m:oMath>
      <w:r>
        <w:rPr>
          <w:rFonts w:eastAsiaTheme="minorEastAsia"/>
          <w:szCs w:val="24"/>
        </w:rPr>
        <w:t xml:space="preserve"> is </w:t>
      </w:r>
      <w:r>
        <w:t xml:space="preserve">multifractal, the fluctuating function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q</m:t>
                </m:r>
              </m:sub>
            </m:s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fr-FR"/>
              </w:rPr>
              <m:t>s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val="fr-FR"/>
              </w:rPr>
              <m:t>q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presents </w:t>
      </w:r>
      <w:r>
        <w:t>a power-law scaling behavior</w:t>
      </w:r>
    </w:p>
    <w:p>
      <w:pPr>
        <w:pStyle w:val="Beschriftung"/>
        <w:tabs>
          <w:tab w:val="right" w:pos="9777"/>
        </w:tabs>
        <w:ind w:firstLine="3929"/>
        <w:rPr>
          <w:rFonts w:eastAsiaTheme="minorEastAsia"/>
          <w:b w:val="0"/>
          <w:iCs/>
        </w:rPr>
      </w:pPr>
      <m:oMath>
        <m:sSup>
          <m:sSupPr>
            <m:ctrlPr>
              <w:rPr>
                <w:rFonts w:ascii="Cambria Math" w:hAnsi="Cambria Math"/>
                <w:b w:val="0"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q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lang w:val="fr-FR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fr-FR"/>
              </w:rPr>
              <m:t>q</m:t>
            </m:r>
          </m:sup>
        </m:sSup>
        <m:r>
          <m:rPr>
            <m:sty m:val="bi"/>
          </m:rPr>
          <w:rPr>
            <w:rFonts w:ascii="Cambria Math" w:hAnsi="Cambria Math"/>
          </w:rPr>
          <m:t>~ </m:t>
        </m:r>
        <m:sSup>
          <m:sSupPr>
            <m:ctrlPr>
              <w:rPr>
                <w:rFonts w:ascii="Cambria Math" w:hAnsi="Cambria Math"/>
                <w:b w:val="0"/>
                <w:i/>
                <w:iCs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fr-FR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fr-FR"/>
              </w:rPr>
              <m:t>H</m:t>
            </m:r>
            <m:r>
              <m:rPr>
                <m:sty m:val="bi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lang w:val="fr-FR"/>
              </w:rPr>
              <m:t>q</m:t>
            </m:r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sup>
        </m:sSup>
      </m:oMath>
      <w:r>
        <w:rPr>
          <w:rFonts w:eastAsiaTheme="minorEastAsia"/>
          <w:b w:val="0"/>
          <w:iCs/>
        </w:rPr>
        <w:tab/>
      </w:r>
      <w:r>
        <w:rPr>
          <w:b w:val="0"/>
        </w:rPr>
        <w:t>(</w:t>
      </w:r>
      <w:r>
        <w:rPr>
          <w:b w:val="0"/>
        </w:rPr>
        <w:fldChar w:fldCharType="begin"/>
      </w:r>
      <w:r>
        <w:rPr>
          <w:b w:val="0"/>
        </w:rPr>
        <w:instrText xml:space="preserve"> SEQ Equation \* ARABIC </w:instrText>
      </w:r>
      <w:r>
        <w:rPr>
          <w:b w:val="0"/>
        </w:rPr>
        <w:fldChar w:fldCharType="separate"/>
      </w:r>
      <w:r>
        <w:rPr>
          <w:b w:val="0"/>
          <w:noProof/>
        </w:rPr>
        <w:t>6</w:t>
      </w:r>
      <w:r>
        <w:rPr>
          <w:b w:val="0"/>
        </w:rPr>
        <w:fldChar w:fldCharType="end"/>
      </w:r>
      <w:r>
        <w:rPr>
          <w:b w:val="0"/>
        </w:rPr>
        <w:t>)</w:t>
      </w:r>
    </w:p>
    <w:p>
      <w:pPr>
        <w:jc w:val="both"/>
        <w:rPr>
          <w:rFonts w:eastAsiaTheme="minorEastAsia"/>
          <w:iCs/>
        </w:rPr>
      </w:pPr>
      <w:r>
        <w:t xml:space="preserve">where </w:t>
      </w:r>
      <w:r>
        <w:rPr>
          <w:i/>
        </w:rPr>
        <w:t>H</w:t>
      </w:r>
      <w:r>
        <w:t>(</w:t>
      </w:r>
      <w:r>
        <w:rPr>
          <w:i/>
        </w:rPr>
        <w:t>q</w:t>
      </w:r>
      <w:r>
        <w:t xml:space="preserve">) denotes the generalized </w:t>
      </w:r>
      <w:r>
        <w:rPr>
          <w:i/>
        </w:rPr>
        <w:t>Hurst</w:t>
      </w:r>
      <w:r>
        <w:t xml:space="preserve"> exponent (</w:t>
      </w:r>
      <w:r>
        <w:rPr>
          <w:i/>
        </w:rPr>
        <w:t>q</w:t>
      </w:r>
      <w:r>
        <w:t>-dependent). The latter is related to the scaling function by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fr-FR"/>
          </w:rPr>
          <m:t>ζ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eastAsiaTheme="minorEastAsia" w:hAnsi="Cambria Math"/>
          </w:rPr>
          <m:t>=qH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q</m:t>
            </m:r>
          </m:e>
        </m:d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</w:rPr>
        <w:t xml:space="preserve"> and to the </w:t>
      </w:r>
      <w:r>
        <w:rPr>
          <w:rFonts w:eastAsiaTheme="minorEastAsia" w:cs="Times New Roman"/>
          <w:i/>
          <w:szCs w:val="24"/>
        </w:rPr>
        <w:t>Hölder</w:t>
      </w:r>
      <w:r>
        <w:rPr>
          <w:rFonts w:eastAsiaTheme="minorEastAsia"/>
        </w:rPr>
        <w:t xml:space="preserve"> exponent by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eastAsiaTheme="minorEastAsia" w:hAnsi="Cambria Math"/>
          </w:rPr>
          <m:t>=qH'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q</m:t>
            </m:r>
          </m:e>
        </m:d>
        <m:r>
          <w:rPr>
            <w:rFonts w:ascii="Cambria Math" w:eastAsiaTheme="minorEastAsia" w:hAnsi="Cambria Math"/>
          </w:rPr>
          <m:t>+H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q</m:t>
            </m:r>
          </m:e>
        </m:d>
      </m:oMath>
      <w:r>
        <w:t xml:space="preserve">. The Multifractal detrended fluctuation analysis (MFDFA) computes </w:t>
      </w:r>
      <m:oMath>
        <m:r>
          <w:rPr>
            <w:rFonts w:ascii="Cambria Math" w:eastAsiaTheme="minorEastAsia" w:hAnsi="Cambria Math" w:cs="Times New Roman"/>
            <w:szCs w:val="24"/>
            <w:lang w:val="el-GR"/>
          </w:rPr>
          <m:t>h</m:t>
        </m:r>
        <m:r>
          <w:rPr>
            <w:rFonts w:ascii="Cambria Math" w:eastAsiaTheme="minorEastAsia" w:hAnsi="Cambria Math" w:cs="Times New Roman"/>
            <w:szCs w:val="24"/>
          </w:rPr>
          <m:t>(</m:t>
        </m:r>
        <m:r>
          <w:rPr>
            <w:rFonts w:ascii="Cambria Math" w:eastAsiaTheme="minorEastAsia" w:hAnsi="Cambria Math" w:cs="Times New Roman"/>
            <w:szCs w:val="24"/>
            <w:lang w:val="fr-FR"/>
          </w:rPr>
          <m:t>q</m:t>
        </m:r>
        <m:r>
          <w:rPr>
            <w:rFonts w:ascii="Cambria Math" w:eastAsiaTheme="minorEastAsia" w:hAnsi="Cambria Math" w:cs="Times New Roman"/>
            <w:szCs w:val="24"/>
          </w:rPr>
          <m:t>)</m:t>
        </m:r>
      </m:oMath>
      <w:r>
        <w:t xml:space="preserve"> by linearly regressing </w:t>
      </w:r>
      <m:oMath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FR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fr-FR"/>
                      </w:rPr>
                      <m:t>q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/>
                      </w:rPr>
                      <m:t>s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fr-FR"/>
                  </w:rPr>
                  <m:t>q</m:t>
                </m:r>
              </m:sup>
            </m:sSup>
          </m:e>
        </m:func>
      </m:oMath>
      <w:r>
        <w:rPr>
          <w:rFonts w:eastAsiaTheme="minorEastAsia"/>
          <w:iCs/>
        </w:rPr>
        <w:t xml:space="preserve"> versus the scale log(</w:t>
      </w:r>
      <w:r>
        <w:rPr>
          <w:rFonts w:eastAsiaTheme="minorEastAsia"/>
          <w:i/>
          <w:iCs/>
        </w:rPr>
        <w:t>s</w:t>
      </w:r>
      <w:r>
        <w:rPr>
          <w:rFonts w:eastAsiaTheme="minorEastAsia"/>
          <w:iCs/>
        </w:rPr>
        <w:t>) for each value of</w:t>
      </w:r>
      <w:r>
        <w:rPr>
          <w:rFonts w:eastAsiaTheme="minorEastAsia"/>
          <w:i/>
          <w:iCs/>
        </w:rPr>
        <w:t xml:space="preserve"> q</w:t>
      </w:r>
      <w:r>
        <w:rPr>
          <w:rFonts w:eastAsiaTheme="minorEastAsia"/>
          <w:iCs/>
        </w:rPr>
        <w:t xml:space="preserve">. After few computational steps (detailed in 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ADDIN EN.CITE &lt;EndNote&gt;&lt;Cite&gt;&lt;Author&gt;Kantelhardt&lt;/Author&gt;&lt;Year&gt;2002&lt;/Year&gt;&lt;RecNum&gt;209&lt;/RecNum&gt;&lt;DisplayText&gt;(Kantelhardt 2002)&lt;/DisplayText&gt;&lt;record&gt;&lt;rec-number&gt;209&lt;/rec-number&gt;&lt;foreign-keys&gt;&lt;key app="EN" db-id="9wzprpdrrxezaoe0ef6x95wv9apd2rr2p5ap" timestamp="1481294813"&gt;209&lt;/key&gt;&lt;key app="ENWeb" db-id=""&gt;0&lt;/key&gt;&lt;/foreign-keys&gt;&lt;ref-type name="Journal Article"&gt;17&lt;/ref-type&gt;&lt;contributors&gt;&lt;authors&gt;&lt;author&gt;Kantelhardt, Jan W.; Zschiegner, Stephan A.; Koscielny-Bunde, Eva; Havlin, Shlomo; Bunde, Armin; Stanley, H. Eugene&lt;/author&gt;&lt;/authors&gt;&lt;/contributors&gt;&lt;titles&gt;&lt;title&gt;Multifractal Detrended Fluctuation Analysis of Nonstationary Time Series&lt;/title&gt;&lt;secondary-title&gt;Physica A: Statistical Mechanics and its Applications&lt;/secondary-title&gt;&lt;/titles&gt;&lt;periodical&gt;&lt;full-title&gt;Physica A: Statistical Mechanics and its Applications&lt;/full-title&gt;&lt;/periodical&gt;&lt;pages&gt;87-114&lt;/pages&gt;&lt;volume&gt;316&lt;/volume&gt;&lt;number&gt;1&lt;/number&gt;&lt;dates&gt;&lt;year&gt;2002&lt;/year&gt;&lt;/dates&gt;&lt;urls&gt;&lt;/urls&gt;&lt;/record&gt;&lt;/Cite&gt;&lt;/EndNote&gt;</w:instrText>
      </w:r>
      <w:r>
        <w:rPr>
          <w:rFonts w:eastAsiaTheme="minorEastAsia"/>
          <w:iCs/>
        </w:rPr>
        <w:fldChar w:fldCharType="separate"/>
      </w:r>
      <w:r>
        <w:rPr>
          <w:rFonts w:eastAsiaTheme="minorEastAsia"/>
          <w:iCs/>
          <w:noProof/>
        </w:rPr>
        <w:t>(Kantelhardt 2002)</w: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t xml:space="preserve">), the multifractal spectrum can be calculated, without using the Legendre transform, as </w:t>
      </w:r>
    </w:p>
    <w:p>
      <w:pPr>
        <w:pStyle w:val="Beschriftung"/>
        <w:tabs>
          <w:tab w:val="right" w:pos="9777"/>
        </w:tabs>
        <w:ind w:firstLine="3929"/>
        <w:rPr>
          <w:rFonts w:eastAsiaTheme="minorEastAsia"/>
          <w:b w:val="0"/>
        </w:rPr>
      </w:pPr>
      <m:oMath>
        <m:r>
          <m:rPr>
            <m:sty m:val="bi"/>
          </m:rPr>
          <w:rPr>
            <w:rFonts w:ascii="Cambria Math" w:eastAsiaTheme="minorEastAsia" w:hAnsi="Cambria Math"/>
            <w:lang w:val="fr-FR"/>
          </w:rPr>
          <m:t>D</m:t>
        </m:r>
        <m:d>
          <m:dPr>
            <m:ctrlPr>
              <w:rPr>
                <w:rFonts w:ascii="Cambria Math" w:eastAsiaTheme="minorEastAsia" w:hAnsi="Cambria Math"/>
                <w:b w:val="0"/>
                <w:i/>
                <w:iCs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h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  <w:lang w:val="fr-FR"/>
          </w:rPr>
          <m:t>q</m:t>
        </m:r>
        <m:d>
          <m:dPr>
            <m:ctrlPr>
              <w:rPr>
                <w:rFonts w:ascii="Cambria Math" w:eastAsiaTheme="minorEastAsia" w:hAnsi="Cambria Math"/>
                <w:b w:val="0"/>
                <w:i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h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(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q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)-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H</m:t>
            </m:r>
            <m:d>
              <m:dPr>
                <m:ctrlPr>
                  <w:rPr>
                    <w:rFonts w:ascii="Cambria Math" w:eastAsiaTheme="minorEastAsia" w:hAnsi="Cambria Math"/>
                    <w:b w:val="0"/>
                    <w:i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q</m:t>
                </m:r>
              </m:e>
            </m:d>
          </m:e>
        </m:d>
        <m:r>
          <m:rPr>
            <m:sty m:val="bi"/>
          </m:rPr>
          <w:rPr>
            <w:rFonts w:ascii="Cambria Math" w:eastAsiaTheme="minorEastAsia" w:hAnsi="Cambria Math"/>
          </w:rPr>
          <m:t>+</m:t>
        </m:r>
        <m:r>
          <m:rPr>
            <m:sty m:val="bi"/>
          </m:rPr>
          <w:rPr>
            <w:rFonts w:ascii="Cambria Math" w:eastAsiaTheme="minorEastAsia" w:hAnsi="Cambria Math"/>
            <w:lang w:val="fr-FR"/>
          </w:rPr>
          <m:t>1</m:t>
        </m:r>
        <m:r>
          <m:rPr>
            <m:sty m:val="bi"/>
          </m:rPr>
          <w:rPr>
            <w:rFonts w:ascii="Cambria Math" w:eastAsiaTheme="minorEastAsia" w:hAnsi="Cambria Math"/>
          </w:rPr>
          <m:t> </m:t>
        </m:r>
      </m:oMath>
      <w:r>
        <w:rPr>
          <w:rFonts w:eastAsiaTheme="minorEastAsia"/>
          <w:b w:val="0"/>
        </w:rPr>
        <w:tab/>
      </w:r>
      <w:r>
        <w:rPr>
          <w:b w:val="0"/>
        </w:rPr>
        <w:t>(</w:t>
      </w:r>
      <w:r>
        <w:rPr>
          <w:b w:val="0"/>
        </w:rPr>
        <w:fldChar w:fldCharType="begin"/>
      </w:r>
      <w:r>
        <w:rPr>
          <w:b w:val="0"/>
        </w:rPr>
        <w:instrText xml:space="preserve"> SEQ Equation \* ARABIC </w:instrText>
      </w:r>
      <w:r>
        <w:rPr>
          <w:b w:val="0"/>
        </w:rPr>
        <w:fldChar w:fldCharType="separate"/>
      </w:r>
      <w:r>
        <w:rPr>
          <w:b w:val="0"/>
          <w:noProof/>
        </w:rPr>
        <w:t>7</w:t>
      </w:r>
      <w:r>
        <w:rPr>
          <w:b w:val="0"/>
        </w:rPr>
        <w:fldChar w:fldCharType="end"/>
      </w:r>
      <w:r>
        <w:rPr>
          <w:b w:val="0"/>
        </w:rPr>
        <w:t>)</w:t>
      </w:r>
    </w:p>
    <w:p>
      <w:pPr>
        <w:jc w:val="both"/>
        <w:rPr>
          <w:rFonts w:eastAsiaTheme="minorEastAsia"/>
          <w:iCs/>
          <w:szCs w:val="24"/>
        </w:rPr>
      </w:pPr>
      <w:r>
        <w:rPr>
          <w:rFonts w:eastAsiaTheme="minorEastAsia"/>
          <w:iCs/>
        </w:rPr>
        <w:t xml:space="preserve">The </w:t>
      </w:r>
      <w:r>
        <w:rPr>
          <w:rFonts w:eastAsiaTheme="minorEastAsia"/>
          <w:i/>
          <w:iCs/>
        </w:rPr>
        <w:t>Hurst</w:t>
      </w:r>
      <w:r>
        <w:rPr>
          <w:rFonts w:eastAsiaTheme="minorEastAsia"/>
          <w:iCs/>
        </w:rPr>
        <w:t xml:space="preserve"> exponent </w:t>
      </w:r>
      <w:r>
        <w:rPr>
          <w:rFonts w:eastAsiaTheme="minorEastAsia"/>
          <w:i/>
          <w:iCs/>
        </w:rPr>
        <w:t>H</w:t>
      </w:r>
      <w:r>
        <w:rPr>
          <w:rFonts w:eastAsiaTheme="minorEastAsia"/>
          <w:iCs/>
        </w:rPr>
        <w:t xml:space="preserve"> and the spectral width </w:t>
      </w:r>
      <w:r>
        <w:rPr>
          <w:rFonts w:eastAsiaTheme="minorEastAsia"/>
          <w:i/>
          <w:iCs/>
        </w:rPr>
        <w:t>M</w:t>
      </w:r>
      <w:r>
        <w:rPr>
          <w:rFonts w:eastAsiaTheme="minorEastAsia"/>
          <w:iCs/>
        </w:rPr>
        <w:t xml:space="preserve"> correspond to the </w:t>
      </w:r>
      <w:r>
        <w:rPr>
          <w:rFonts w:eastAsiaTheme="minorEastAsia"/>
          <w:i/>
          <w:iCs/>
        </w:rPr>
        <w:t xml:space="preserve">h </w:t>
      </w:r>
      <w:r>
        <w:rPr>
          <w:rFonts w:eastAsiaTheme="minorEastAsia"/>
          <w:iCs/>
        </w:rPr>
        <w:t xml:space="preserve">maximizing </w:t>
      </w:r>
      <m:oMath>
        <m:r>
          <w:rPr>
            <w:rFonts w:ascii="Cambria Math" w:eastAsiaTheme="minorEastAsia" w:hAnsi="Cambria Math" w:cs="Times New Roman"/>
            <w:szCs w:val="24"/>
            <w:lang w:val="fr-FR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4"/>
              </w:rPr>
              <m:t>h</m:t>
            </m:r>
          </m:e>
        </m:d>
        <m:r>
          <w:rPr>
            <w:rFonts w:ascii="Cambria Math" w:eastAsiaTheme="minorEastAsia" w:hAnsi="Cambria Math" w:cs="Times New Roman"/>
            <w:szCs w:val="24"/>
          </w:rPr>
          <m:t xml:space="preserve"> </m:t>
        </m:r>
      </m:oMath>
      <w:r>
        <w:rPr>
          <w:rFonts w:eastAsiaTheme="minorEastAsia"/>
          <w:iCs/>
        </w:rPr>
        <w:t>and the width of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 w:cs="Times New Roman"/>
            <w:szCs w:val="24"/>
            <w:lang w:val="fr-FR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4"/>
              </w:rPr>
              <m:t>h</m:t>
            </m:r>
          </m:e>
        </m:d>
      </m:oMath>
      <w:r>
        <w:rPr>
          <w:rFonts w:eastAsiaTheme="minorEastAsia"/>
          <w:iCs/>
          <w:szCs w:val="24"/>
        </w:rPr>
        <w:t>, respectively.</w:t>
      </w:r>
    </w:p>
    <w:p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In the monofractal case, </w:t>
      </w:r>
      <m:oMath>
        <m:r>
          <w:rPr>
            <w:rFonts w:ascii="Cambria Math" w:hAnsi="Cambria Math"/>
            <w:lang w:val="fr-FR"/>
          </w:rPr>
          <m:t>ζ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fr-FR"/>
          </w:rPr>
          <m:t>q</m:t>
        </m:r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is reduced to a linear function of </w:t>
      </w:r>
      <w:r>
        <w:rPr>
          <w:rFonts w:eastAsiaTheme="minorEastAsia"/>
          <w:i/>
        </w:rPr>
        <w:t>q</w:t>
      </w:r>
      <w:r>
        <w:rPr>
          <w:rFonts w:eastAsiaTheme="minorEastAsia"/>
        </w:rPr>
        <w:t xml:space="preserve"> so that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  <w:lang w:val="fr-FR"/>
          </w:rPr>
          <m:t>ζ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eastAsiaTheme="minorEastAsia" w:hAnsi="Cambria Math"/>
          </w:rPr>
          <m:t>=qH-1</m:t>
        </m:r>
      </m:oMath>
      <w:r>
        <w:rPr>
          <w:rFonts w:eastAsiaTheme="minorEastAsia"/>
          <w:iCs/>
        </w:rPr>
        <w:t xml:space="preserve">, where </w:t>
      </w:r>
      <w:r>
        <w:rPr>
          <w:i/>
        </w:rPr>
        <w:t>H</w:t>
      </w:r>
      <w:r>
        <w:t xml:space="preserve"> is the </w:t>
      </w:r>
      <w:r>
        <w:rPr>
          <w:i/>
        </w:rPr>
        <w:t>Hurst</w:t>
      </w:r>
      <w:r>
        <w:t xml:space="preserve"> exponent.</w:t>
      </w:r>
    </w:p>
    <w:p>
      <w:pPr>
        <w:pStyle w:val="berschrift2"/>
        <w:jc w:val="both"/>
      </w:pPr>
      <w:r>
        <w:t>Wavelet Leader-based multifractal approach</w:t>
      </w:r>
    </w:p>
    <w:p>
      <w:pPr>
        <w:jc w:val="both"/>
        <w:rPr>
          <w:rFonts w:eastAsiaTheme="minorEastAsia"/>
          <w:iCs/>
        </w:rPr>
      </w:pPr>
      <w:r>
        <w:t>Given a time series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 w:cs="Times New Roman"/>
            <w:szCs w:val="24"/>
          </w:rPr>
          <m:t>X(t)</m:t>
        </m:r>
      </m:oMath>
      <w:r>
        <w:rPr>
          <w:rFonts w:eastAsiaTheme="minorEastAsia"/>
          <w:szCs w:val="24"/>
        </w:rPr>
        <w:t xml:space="preserve"> and for a fixed analysis scale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 xml:space="preserve"> 2</m:t>
            </m:r>
          </m:e>
          <m:sup>
            <m:r>
              <w:rPr>
                <w:rFonts w:ascii="Cambria Math" w:hAnsi="Cambria Math"/>
              </w:rPr>
              <m:t>j</m:t>
            </m:r>
          </m:sup>
        </m:sSup>
      </m:oMath>
      <w:r>
        <w:rPr>
          <w:rFonts w:eastAsiaTheme="minorEastAsia"/>
          <w:szCs w:val="24"/>
        </w:rPr>
        <w:t xml:space="preserve">, </w:t>
      </w:r>
      <w:r>
        <w:t xml:space="preserve">the structure function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S</m:t>
            </m:r>
          </m:e>
          <m:sub>
            <m:r>
              <w:rPr>
                <w:rFonts w:ascii="Cambria Math" w:hAnsi="Cambria Math"/>
                <w:lang w:val="fr-FR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j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fr-FR"/>
              </w:rPr>
              <m:t>q</m:t>
            </m: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is </w:t>
      </w:r>
      <w:r>
        <w:rPr>
          <w:rFonts w:eastAsiaTheme="minorEastAsia"/>
          <w:iCs/>
        </w:rPr>
        <w:t>defined as</w:t>
      </w:r>
    </w:p>
    <w:p>
      <w:pPr>
        <w:pStyle w:val="Beschriftung"/>
        <w:tabs>
          <w:tab w:val="right" w:pos="9777"/>
        </w:tabs>
        <w:ind w:firstLine="3509"/>
        <w:rPr>
          <w:rFonts w:eastAsiaTheme="minorEastAsia"/>
          <w:b w:val="0"/>
          <w:iCs/>
        </w:rPr>
      </w:pPr>
      <m:oMath>
        <m:sSub>
          <m:sSubPr>
            <m:ctrlPr>
              <w:rPr>
                <w:rFonts w:ascii="Cambria Math" w:hAnsi="Cambria Math"/>
                <w:b w:val="0"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fr-FR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fr-FR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b w:val="0"/>
                <w:i/>
                <w:iCs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fr-FR"/>
              </w:rPr>
              <m:t>j</m:t>
            </m:r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r>
              <m:rPr>
                <m:sty m:val="bi"/>
              </m:rPr>
              <w:rPr>
                <w:rFonts w:ascii="Cambria Math" w:hAnsi="Cambria Math"/>
                <w:lang w:val="fr-FR"/>
              </w:rPr>
              <m:t>q</m:t>
            </m:r>
          </m:e>
        </m:d>
        <m:r>
          <m:rPr>
            <m:sty m:val="b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b w:val="0"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j</m:t>
                </m:r>
              </m:sub>
            </m:sSub>
          </m:den>
        </m:f>
        <m:nary>
          <m:naryPr>
            <m:chr m:val="∑"/>
            <m:ctrlPr>
              <w:rPr>
                <w:rFonts w:ascii="Cambria Math" w:hAnsi="Cambria Math"/>
                <w:b w:val="0"/>
                <w:i/>
                <w:iCs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lang w:val="fr-FR"/>
              </w:rPr>
              <m:t>k</m:t>
            </m:r>
            <m:r>
              <m:rPr>
                <m:sty m:val="bi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  <w:b w:val="0"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j</m:t>
                </m:r>
              </m:sub>
            </m:sSub>
          </m:sup>
          <m:e>
            <m:sSup>
              <m:sSupPr>
                <m:ctrlPr>
                  <w:rPr>
                    <w:rFonts w:ascii="Cambria Math" w:hAnsi="Cambria Math"/>
                    <w:b w:val="0"/>
                    <w:i/>
                    <w:iCs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 w:val="0"/>
                        <w:i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fr-FR"/>
                          </w:rPr>
                          <m:t>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fr-FR"/>
                          </w:rPr>
                          <m:t>X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fr-FR"/>
                      </w:rPr>
                      <m:t>j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fr-FR"/>
                      </w:rPr>
                      <m:t>k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q</m:t>
                </m:r>
              </m:sup>
            </m:sSup>
          </m:e>
        </m:nary>
      </m:oMath>
      <w:r>
        <w:rPr>
          <w:rFonts w:eastAsiaTheme="minorEastAsia"/>
          <w:b w:val="0"/>
          <w:iCs/>
        </w:rPr>
        <w:tab/>
      </w:r>
      <w:r>
        <w:rPr>
          <w:b w:val="0"/>
        </w:rPr>
        <w:t>(</w:t>
      </w:r>
      <w:r>
        <w:rPr>
          <w:b w:val="0"/>
        </w:rPr>
        <w:fldChar w:fldCharType="begin"/>
      </w:r>
      <w:r>
        <w:rPr>
          <w:b w:val="0"/>
        </w:rPr>
        <w:instrText xml:space="preserve"> SEQ Equation \* ARABIC </w:instrText>
      </w:r>
      <w:r>
        <w:rPr>
          <w:b w:val="0"/>
        </w:rPr>
        <w:fldChar w:fldCharType="separate"/>
      </w:r>
      <w:r>
        <w:rPr>
          <w:b w:val="0"/>
          <w:noProof/>
        </w:rPr>
        <w:t>8</w:t>
      </w:r>
      <w:r>
        <w:rPr>
          <w:b w:val="0"/>
        </w:rPr>
        <w:fldChar w:fldCharType="end"/>
      </w:r>
      <w:r>
        <w:rPr>
          <w:b w:val="0"/>
        </w:rPr>
        <w:t>)</w:t>
      </w:r>
    </w:p>
    <w:p>
      <w:r>
        <w:t xml:space="preserve">where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L</m:t>
            </m:r>
          </m:e>
          <m:sub>
            <m:r>
              <w:rPr>
                <w:rFonts w:ascii="Cambria Math" w:hAnsi="Cambria Math"/>
                <w:lang w:val="fr-FR"/>
              </w:rPr>
              <m:t>X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fr-FR"/>
          </w:rPr>
          <m:t>j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fr-FR"/>
          </w:rPr>
          <m:t>k</m:t>
        </m:r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is the wavelet leaders coefficient at scale </w:t>
      </w:r>
      <w:r>
        <w:rPr>
          <w:rFonts w:eastAsiaTheme="minorEastAsia"/>
          <w:i/>
        </w:rPr>
        <w:t>j</w:t>
      </w:r>
      <w:r>
        <w:rPr>
          <w:rFonts w:eastAsiaTheme="minorEastAsia"/>
        </w:rPr>
        <w:t xml:space="preserve"> and time </w:t>
      </w:r>
      <w:r>
        <w:rPr>
          <w:rFonts w:eastAsiaTheme="minorEastAsia"/>
          <w:i/>
        </w:rPr>
        <w:t>k</w:t>
      </w:r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j</m:t>
            </m:r>
          </m:sub>
        </m:sSub>
      </m:oMath>
      <w:r>
        <w:rPr>
          <w:rFonts w:eastAsiaTheme="minorEastAsia"/>
          <w:iCs/>
        </w:rPr>
        <w:t xml:space="preserve"> is the number of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L</m:t>
            </m:r>
          </m:e>
          <m:sub>
            <m:r>
              <w:rPr>
                <w:rFonts w:ascii="Cambria Math" w:hAnsi="Cambria Math"/>
                <w:lang w:val="fr-FR"/>
              </w:rPr>
              <m:t>X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fr-FR"/>
          </w:rPr>
          <m:t>j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fr-FR"/>
          </w:rPr>
          <m:t>k</m:t>
        </m:r>
        <m:r>
          <w:rPr>
            <w:rFonts w:ascii="Cambria Math" w:hAnsi="Cambria Math"/>
          </w:rPr>
          <m:t>)</m:t>
        </m:r>
      </m:oMath>
      <w:r>
        <w:rPr>
          <w:rFonts w:eastAsiaTheme="minorEastAsia"/>
          <w:iCs/>
        </w:rPr>
        <w:t xml:space="preserve"> available at scale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j</m:t>
            </m:r>
          </m:sup>
        </m:sSup>
      </m:oMath>
      <w:r>
        <w:rPr>
          <w:rFonts w:eastAsiaTheme="minorEastAsia"/>
          <w:iCs/>
        </w:rPr>
        <w:t>.</w:t>
      </w:r>
      <w:r>
        <w:rPr>
          <w:rFonts w:eastAsiaTheme="minorEastAsia"/>
        </w:rPr>
        <w:t xml:space="preserve"> </w:t>
      </w:r>
      <w:r>
        <w:t xml:space="preserve">When </w:t>
      </w:r>
      <m:oMath>
        <m:r>
          <w:rPr>
            <w:rFonts w:ascii="Cambria Math" w:hAnsi="Cambria Math" w:cs="Times New Roman"/>
            <w:szCs w:val="24"/>
          </w:rPr>
          <m:t>X(t)</m:t>
        </m:r>
      </m:oMath>
      <w:r>
        <w:rPr>
          <w:rFonts w:eastAsiaTheme="minorEastAsia"/>
          <w:szCs w:val="24"/>
        </w:rPr>
        <w:t xml:space="preserve"> </w:t>
      </w:r>
      <w:r>
        <w:t xml:space="preserve">is a fractal process, the structure function shows a power-law behavior </w:t>
      </w:r>
    </w:p>
    <w:p>
      <w:pPr>
        <w:tabs>
          <w:tab w:val="center" w:pos="5103"/>
          <w:tab w:val="right" w:pos="9777"/>
        </w:tabs>
        <w:rPr>
          <w:rFonts w:eastAsiaTheme="minorEastAsia"/>
        </w:rPr>
      </w:pPr>
      <w:r>
        <w:tab/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S</m:t>
            </m:r>
          </m:e>
          <m:sub>
            <m:r>
              <w:rPr>
                <w:rFonts w:ascii="Cambria Math" w:hAnsi="Cambria Math"/>
                <w:lang w:val="fr-FR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j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fr-FR"/>
              </w:rPr>
              <m:t>q</m:t>
            </m:r>
          </m:e>
        </m:d>
        <m:r>
          <w:rPr>
            <w:rFonts w:ascii="Cambria Math" w:hAnsi="Cambria Math"/>
          </w:rPr>
          <m:t>∝ </m:t>
        </m:r>
        <m:sSup>
          <m:sSupPr>
            <m:ctrlPr>
              <w:rPr>
                <w:rFonts w:ascii="Cambria Math" w:hAnsi="Cambria Math"/>
                <w:i/>
                <w:iCs/>
                <w:lang w:val="fr-FR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jζ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fr-FR"/>
              </w:rPr>
              <m:t>q</m:t>
            </m:r>
            <m:r>
              <w:rPr>
                <w:rFonts w:ascii="Cambria Math" w:hAnsi="Cambria Math"/>
              </w:rPr>
              <m:t>)</m:t>
            </m:r>
          </m:sup>
        </m:sSup>
      </m:oMath>
      <w:r>
        <w:t xml:space="preserve"> </w:t>
      </w:r>
      <w:r>
        <w:tab/>
        <w:t>(</w:t>
      </w:r>
      <w:fldSimple w:instr=" SEQ Equation \* ARABIC ">
        <w:r>
          <w:rPr>
            <w:noProof/>
          </w:rPr>
          <w:t>9</w:t>
        </w:r>
      </w:fldSimple>
      <w:r>
        <w:t>)</w:t>
      </w:r>
    </w:p>
    <w:p>
      <w:pPr>
        <w:rPr>
          <w:rFonts w:eastAsiaTheme="minorEastAsia"/>
          <w:iCs/>
        </w:rPr>
      </w:pPr>
      <w:r>
        <w:t xml:space="preserve">By noting that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S</m:t>
            </m:r>
          </m:e>
          <m:sub>
            <m:r>
              <w:rPr>
                <w:rFonts w:ascii="Cambria Math" w:hAnsi="Cambria Math"/>
                <w:lang w:val="fr-FR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j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fr-FR"/>
              </w:rPr>
              <m:t>q</m:t>
            </m:r>
          </m:e>
        </m:d>
      </m:oMath>
      <w:r>
        <w:rPr>
          <w:rFonts w:eastAsiaTheme="minorEastAsia"/>
          <w:iCs/>
        </w:rPr>
        <w:t xml:space="preserve"> is a sample mean estimator of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FR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fr-FR"/>
                  </w:rPr>
                  <m:t>j</m:t>
                </m:r>
                <m:r>
                  <w:rPr>
                    <w:rFonts w:ascii="Cambria Math" w:hAnsi="Cambria Math"/>
                  </w:rPr>
                  <m:t>,.)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q</m:t>
                </m:r>
              </m:sup>
            </m:sSup>
          </m:e>
        </m:d>
      </m:oMath>
      <w:r>
        <w:rPr>
          <w:rFonts w:eastAsiaTheme="minorEastAsia"/>
          <w:iCs/>
        </w:rPr>
        <w:t xml:space="preserve"> and using the standard generating function expansion, the following relation can be established </w:t>
      </w:r>
    </w:p>
    <w:p>
      <w:pPr>
        <w:pStyle w:val="Beschriftung"/>
        <w:tabs>
          <w:tab w:val="right" w:pos="9777"/>
        </w:tabs>
        <w:ind w:firstLine="3149"/>
        <w:rPr>
          <w:rFonts w:eastAsiaTheme="minorEastAsia"/>
          <w:b w:val="0"/>
          <w:iCs/>
        </w:rPr>
      </w:pPr>
      <m:oMath>
        <m:func>
          <m:funcPr>
            <m:ctrlPr>
              <w:rPr>
                <w:rFonts w:ascii="Cambria Math" w:eastAsiaTheme="minorEastAsia" w:hAnsi="Cambria Math"/>
                <w:b w:val="0"/>
                <w:iCs/>
                <w:lang w:val="fr-FR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ln</m:t>
            </m:r>
          </m:fName>
          <m:e>
            <m:r>
              <m:rPr>
                <m:scr m:val="double-struck"/>
                <m:sty m:val="bi"/>
              </m:rPr>
              <w:rPr>
                <w:rFonts w:ascii="Cambria Math" w:eastAsiaTheme="minorEastAsia" w:hAnsi="Cambria Math"/>
              </w:rPr>
              <m:t>E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 w:val="0"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b w:val="0"/>
                        <w:i/>
                        <w:iCs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lang w:val="fr-FR"/>
                      </w:rPr>
                      <m:t>q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b w:val="0"/>
                            <w:i/>
                            <w:iCs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ln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 w:val="0"/>
                                <w:i/>
                                <w:iCs/>
                                <w:lang w:val="fr-FR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lang w:val="fr-FR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lang w:val="fr-FR"/>
                              </w:rPr>
                              <m:t>X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 w:val="0"/>
                                <w:i/>
                                <w:iCs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lang w:val="fr-FR"/>
                              </w:rPr>
                              <m:t>j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,</m:t>
                            </m:r>
                          </m:e>
                        </m:d>
                      </m:e>
                    </m:func>
                  </m:sup>
                </m:sSup>
              </m:e>
            </m:d>
          </m:e>
        </m:func>
        <m:r>
          <m:rPr>
            <m:sty m:val="b"/>
          </m:rPr>
          <w:rPr>
            <w:rFonts w:ascii="Cambria Math" w:eastAsiaTheme="minorEastAsia" w:hAnsi="Cambria Math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/>
                <w:b w:val="0"/>
                <w:i/>
                <w:iCs/>
                <w:lang w:val="fr-FR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p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 w:val="0"/>
                    <w:i/>
                    <w:iCs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L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b w:val="0"/>
                    <w:i/>
                    <w:iCs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j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p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b w:val="0"/>
                    <w:i/>
                    <w:iCs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p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/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p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!)</m:t>
            </m:r>
          </m:e>
        </m:nary>
      </m:oMath>
      <w:r>
        <w:rPr>
          <w:rFonts w:eastAsiaTheme="minorEastAsia"/>
          <w:b w:val="0"/>
          <w:iCs/>
        </w:rPr>
        <w:tab/>
      </w:r>
      <w:r>
        <w:rPr>
          <w:b w:val="0"/>
        </w:rPr>
        <w:t>(</w:t>
      </w:r>
      <w:r>
        <w:rPr>
          <w:b w:val="0"/>
        </w:rPr>
        <w:fldChar w:fldCharType="begin"/>
      </w:r>
      <w:r>
        <w:rPr>
          <w:b w:val="0"/>
        </w:rPr>
        <w:instrText xml:space="preserve"> SEQ Equation \* ARABIC </w:instrText>
      </w:r>
      <w:r>
        <w:rPr>
          <w:b w:val="0"/>
        </w:rPr>
        <w:fldChar w:fldCharType="separate"/>
      </w:r>
      <w:r>
        <w:rPr>
          <w:b w:val="0"/>
          <w:noProof/>
        </w:rPr>
        <w:t>10</w:t>
      </w:r>
      <w:r>
        <w:rPr>
          <w:b w:val="0"/>
        </w:rPr>
        <w:fldChar w:fldCharType="end"/>
      </w:r>
      <w:r>
        <w:rPr>
          <w:b w:val="0"/>
        </w:rPr>
        <w:t>)</w:t>
      </w:r>
    </w:p>
    <w:p>
      <w:pPr>
        <w:rPr>
          <w:rFonts w:eastAsiaTheme="minorEastAsia"/>
        </w:rPr>
      </w:pPr>
      <w:r>
        <w:rPr>
          <w:rFonts w:eastAsiaTheme="minorEastAsia"/>
          <w:iCs/>
        </w:rPr>
        <w:t xml:space="preserve">where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lang w:val="fr-FR"/>
              </w:rPr>
              <m:t>C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L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j</m:t>
            </m:r>
            <m: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  <w:lang w:val="fr-FR"/>
              </w:rPr>
              <m:t>p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Cs/>
        </w:rPr>
        <w:t>stands for the cumulants of</w:t>
      </w:r>
      <m:oMath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fName>
          <m:e>
            <m:func>
              <m:funcPr>
                <m:ctrlPr>
                  <w:rPr>
                    <w:rFonts w:ascii="Cambria Math" w:hAnsi="Cambria Math"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FR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fr-FR"/>
                  </w:rPr>
                  <m:t>j</m:t>
                </m:r>
                <m:r>
                  <w:rPr>
                    <w:rFonts w:ascii="Cambria Math" w:hAnsi="Cambria Math"/>
                  </w:rPr>
                  <m:t>,.)</m:t>
                </m:r>
              </m:e>
            </m:func>
          </m:e>
        </m:func>
      </m:oMath>
      <w:r>
        <w:rPr>
          <w:rFonts w:eastAsiaTheme="minorEastAsia"/>
          <w:iCs/>
        </w:rPr>
        <w:t xml:space="preserve"> of order </w:t>
      </w:r>
      <m:oMath>
        <m:r>
          <w:rPr>
            <w:rFonts w:ascii="Cambria Math" w:eastAsiaTheme="minorEastAsia" w:hAnsi="Cambria Math"/>
          </w:rPr>
          <m:t>p≥1</m:t>
        </m:r>
      </m:oMath>
      <w:r>
        <w:rPr>
          <w:rFonts w:eastAsiaTheme="minorEastAsia"/>
        </w:rPr>
        <w:t>. Combining (9) and (10) compels that these cumulants satisfy the following form</w:t>
      </w:r>
    </w:p>
    <w:p>
      <w:pPr>
        <w:pStyle w:val="Beschriftung"/>
        <w:tabs>
          <w:tab w:val="right" w:pos="9777"/>
        </w:tabs>
        <w:ind w:firstLine="3402"/>
        <w:jc w:val="center"/>
        <w:rPr>
          <w:rFonts w:eastAsiaTheme="minorEastAsia"/>
          <w:b w:val="0"/>
        </w:rPr>
      </w:pPr>
      <m:oMath>
        <m:sSup>
          <m:sSupPr>
            <m:ctrlPr>
              <w:rPr>
                <w:rFonts w:ascii="Cambria Math" w:eastAsiaTheme="minorEastAsia" w:hAnsi="Cambria Math"/>
                <w:b w:val="0"/>
                <w:i/>
                <w:iCs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L</m:t>
            </m:r>
          </m:sup>
        </m:sSup>
        <m:d>
          <m:dPr>
            <m:ctrlPr>
              <w:rPr>
                <w:rFonts w:ascii="Cambria Math" w:eastAsiaTheme="minorEastAsia" w:hAnsi="Cambria Math"/>
                <w:b w:val="0"/>
                <w:i/>
                <w:iCs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j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p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b w:val="0"/>
        </w:rPr>
        <w:t>=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b w:val="0"/>
                <w:i/>
                <w:iCs/>
                <w:lang w:val="fr-FR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0,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p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b w:val="0"/>
                <w:i/>
                <w:iCs/>
                <w:lang w:val="fr-FR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fr-FR"/>
              </w:rPr>
              <m:t>p</m:t>
            </m:r>
          </m:sub>
        </m:sSub>
        <m:func>
          <m:funcPr>
            <m:ctrlPr>
              <w:rPr>
                <w:rFonts w:ascii="Cambria Math" w:eastAsiaTheme="minorEastAsia" w:hAnsi="Cambria Math"/>
                <w:b w:val="0"/>
                <w:iCs/>
                <w:lang w:val="fr-FR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ln</m:t>
            </m:r>
          </m:fName>
          <m:e>
            <m:sSup>
              <m:sSupPr>
                <m:ctrlPr>
                  <w:rPr>
                    <w:rFonts w:ascii="Cambria Math" w:eastAsiaTheme="minorEastAsia" w:hAnsi="Cambria Math"/>
                    <w:b w:val="0"/>
                    <w:i/>
                    <w:iCs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j</m:t>
                </m:r>
              </m:sup>
            </m:sSup>
          </m:e>
        </m:func>
      </m:oMath>
      <w:r>
        <w:rPr>
          <w:rFonts w:eastAsiaTheme="minorEastAsia"/>
          <w:b w:val="0"/>
          <w:iCs/>
        </w:rPr>
        <w:t xml:space="preserve">     </w:t>
      </w:r>
      <m:oMath>
        <m:r>
          <m:rPr>
            <m:sty m:val="bi"/>
          </m:rPr>
          <w:rPr>
            <w:rFonts w:ascii="Cambria Math" w:eastAsiaTheme="minorEastAsia" w:hAnsi="Cambria Math"/>
          </w:rPr>
          <m:t>∀p≥1</m:t>
        </m:r>
      </m:oMath>
      <w:r>
        <w:rPr>
          <w:rFonts w:eastAsiaTheme="minorEastAsia"/>
          <w:b w:val="0"/>
          <w:iCs/>
        </w:rPr>
        <w:t xml:space="preserve">  </w:t>
      </w:r>
      <w:r>
        <w:rPr>
          <w:rFonts w:eastAsiaTheme="minorEastAsia"/>
          <w:b w:val="0"/>
          <w:iCs/>
        </w:rPr>
        <w:tab/>
      </w:r>
      <w:r>
        <w:rPr>
          <w:b w:val="0"/>
        </w:rPr>
        <w:t>(</w:t>
      </w:r>
      <w:r>
        <w:rPr>
          <w:b w:val="0"/>
        </w:rPr>
        <w:fldChar w:fldCharType="begin"/>
      </w:r>
      <w:r>
        <w:rPr>
          <w:b w:val="0"/>
        </w:rPr>
        <w:instrText xml:space="preserve"> SEQ Equation \* ARABIC </w:instrText>
      </w:r>
      <w:r>
        <w:rPr>
          <w:b w:val="0"/>
        </w:rPr>
        <w:fldChar w:fldCharType="separate"/>
      </w:r>
      <w:r>
        <w:rPr>
          <w:b w:val="0"/>
          <w:noProof/>
        </w:rPr>
        <w:t>11</w:t>
      </w:r>
      <w:r>
        <w:rPr>
          <w:b w:val="0"/>
        </w:rPr>
        <w:fldChar w:fldCharType="end"/>
      </w:r>
      <w:r>
        <w:rPr>
          <w:b w:val="0"/>
        </w:rPr>
        <w:t>)</w:t>
      </w:r>
    </w:p>
    <w:p>
      <w:pPr>
        <w:rPr>
          <w:rFonts w:eastAsiaTheme="minorEastAsia"/>
          <w:iCs/>
        </w:rPr>
      </w:pPr>
      <w:r>
        <w:t>which consequently yields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fr-FR"/>
          </w:rPr>
          <m:t>ζ</m:t>
        </m:r>
        <m:d>
          <m:dPr>
            <m:ctrlPr>
              <w:rPr>
                <w:rFonts w:ascii="Cambria Math" w:hAnsi="Cambria Math"/>
                <w:i/>
                <w:iCs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q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ctrlPr>
              <w:rPr>
                <w:rFonts w:ascii="Cambria Math" w:hAnsi="Cambria Math"/>
                <w:i/>
                <w:iCs/>
                <w:lang w:val="fr-FR"/>
              </w:rPr>
            </m:ctrlPr>
          </m:naryPr>
          <m:sub>
            <m:r>
              <w:rPr>
                <w:rFonts w:ascii="Cambria Math" w:hAnsi="Cambria Math"/>
                <w:lang w:val="fr-FR"/>
              </w:rPr>
              <m:t>p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iCs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p</m:t>
                </m:r>
              </m:sub>
            </m:sSub>
            <m:f>
              <m:fPr>
                <m:ctrlPr>
                  <w:rPr>
                    <w:rFonts w:ascii="Cambria Math" w:hAnsi="Cambria Math"/>
                    <w:i/>
                    <w:iCs/>
                    <w:lang w:val="fr-FR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FR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p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fr-FR"/>
                  </w:rPr>
                  <m:t>p</m:t>
                </m:r>
                <m:r>
                  <w:rPr>
                    <w:rFonts w:ascii="Cambria Math" w:hAnsi="Cambria Math"/>
                  </w:rPr>
                  <m:t>!</m:t>
                </m:r>
              </m:den>
            </m:f>
          </m:e>
        </m:nary>
      </m:oMath>
      <w:r>
        <w:rPr>
          <w:rFonts w:eastAsiaTheme="minorEastAsia"/>
          <w:iCs/>
        </w:rPr>
        <w:t xml:space="preserve">. The characterization of </w:t>
      </w:r>
      <m:oMath>
        <m:r>
          <w:rPr>
            <w:rFonts w:ascii="Cambria Math" w:hAnsi="Cambria Math"/>
            <w:lang w:val="fr-FR"/>
          </w:rPr>
          <m:t>ζ</m:t>
        </m:r>
        <m:d>
          <m:dPr>
            <m:ctrlPr>
              <w:rPr>
                <w:rFonts w:ascii="Cambria Math" w:hAnsi="Cambria Math"/>
                <w:i/>
                <w:iCs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q</m:t>
            </m:r>
          </m:e>
        </m:d>
      </m:oMath>
      <w:r>
        <w:rPr>
          <w:rFonts w:eastAsiaTheme="minorEastAsia"/>
          <w:iCs/>
        </w:rPr>
        <w:t xml:space="preserve"> (consequently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 w:cs="Times New Roman"/>
            <w:szCs w:val="24"/>
            <w:lang w:val="fr-FR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4"/>
              </w:rPr>
              <m:t>h</m:t>
            </m:r>
          </m:e>
        </m:d>
      </m:oMath>
      <w:r>
        <w:rPr>
          <w:rFonts w:eastAsiaTheme="minorEastAsia"/>
          <w:iCs/>
        </w:rPr>
        <w:t>) amounts to calculating the log-cumulants</w:t>
      </w:r>
      <m:oMath>
        <m:sSub>
          <m:sSubPr>
            <m:ctrlPr>
              <w:rPr>
                <w:rFonts w:ascii="Cambria Math" w:hAnsi="Cambria Math"/>
                <w:i/>
                <w:iCs/>
                <w:lang w:val="fr-FR"/>
              </w:rPr>
            </m:ctrlPr>
          </m:sSub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fr-FR"/>
              </w:rPr>
              <m:t>c</m:t>
            </m:r>
          </m:e>
          <m:sub>
            <m:r>
              <w:rPr>
                <w:rFonts w:ascii="Cambria Math" w:hAnsi="Cambria Math"/>
                <w:lang w:val="fr-FR"/>
              </w:rPr>
              <m:t>p</m:t>
            </m:r>
          </m:sub>
        </m:sSub>
      </m:oMath>
      <w:r>
        <w:rPr>
          <w:rFonts w:eastAsiaTheme="minorEastAsia"/>
          <w:iCs/>
        </w:rPr>
        <w:t xml:space="preserve">. In terms of interpretations, the log-cumulants </w:t>
      </w:r>
      <m:oMath>
        <m:sSub>
          <m:sSubPr>
            <m:ctrlPr>
              <w:rPr>
                <w:rFonts w:ascii="Cambria Math" w:hAnsi="Cambria Math"/>
                <w:i/>
                <w:iCs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iCs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iCs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  <w:iCs/>
        </w:rPr>
        <w:t xml:space="preserve"> characterize the maximum and width of the multifractal spectrum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</w:rPr>
              <m:t>h</m:t>
            </m:r>
          </m:e>
        </m:d>
      </m:oMath>
      <w:r>
        <w:rPr>
          <w:rFonts w:eastAsiaTheme="minorEastAsia"/>
          <w:iCs/>
        </w:rPr>
        <w:t xml:space="preserve">. </w:t>
      </w:r>
      <w:r>
        <w:t xml:space="preserve">In the WLBMF method, the log-cumulants are estimated by linearly regressing the estimate of cumulants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fr-FR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/>
                    <w:i/>
                    <w:iCs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fr-FR"/>
                  </w:rPr>
                  <m:t>C</m:t>
                </m:r>
              </m:e>
            </m:acc>
          </m:e>
          <m:sup>
            <m:r>
              <w:rPr>
                <w:rFonts w:ascii="Cambria Math" w:eastAsiaTheme="minorEastAsia" w:hAnsi="Cambria Math"/>
                <w:lang w:val="fr-FR"/>
              </w:rPr>
              <m:t>L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j</m:t>
            </m:r>
            <m: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  <w:lang w:val="fr-FR"/>
              </w:rPr>
              <m:t>p</m:t>
            </m:r>
          </m:e>
        </m:d>
      </m:oMath>
      <w:r>
        <w:rPr>
          <w:rFonts w:eastAsiaTheme="minorEastAsia"/>
          <w:iCs/>
        </w:rPr>
        <w:t xml:space="preserve"> versus </w:t>
      </w:r>
      <m:oMath>
        <m:func>
          <m:funcPr>
            <m:ctrlPr>
              <w:rPr>
                <w:rFonts w:ascii="Cambria Math" w:eastAsiaTheme="minorEastAsia" w:hAnsi="Cambria Math"/>
                <w:iCs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j</m:t>
                </m:r>
              </m:sup>
            </m:sSup>
          </m:e>
        </m:func>
      </m:oMath>
      <w:r>
        <w:rPr>
          <w:rFonts w:eastAsiaTheme="minorEastAsia"/>
          <w:iCs/>
        </w:rPr>
        <w:t xml:space="preserve"> in the analyzed scales range </w:t>
      </w:r>
      <m:oMath>
        <m:r>
          <w:rPr>
            <w:rFonts w:ascii="Cambria Math" w:eastAsiaTheme="minorEastAsia" w:hAnsi="Cambria Math"/>
          </w:rPr>
          <m:t>[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j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j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]</m:t>
        </m:r>
      </m:oMath>
    </w:p>
    <w:p>
      <w:pPr>
        <w:pStyle w:val="Beschriftung"/>
        <w:tabs>
          <w:tab w:val="right" w:pos="9777"/>
        </w:tabs>
        <w:ind w:firstLine="3828"/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p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 xml:space="preserve">= 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e</m:t>
            </m:r>
          </m:e>
        </m:func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iCs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j=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j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j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j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lang w:val="fr-FR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fr-F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lang w:val="fr-FR"/>
                      </w:rPr>
                      <m:t>C</m:t>
                    </m:r>
                  </m:e>
                </m:acc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L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j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fr-FR"/>
                  </w:rPr>
                  <m:t>p</m:t>
                </m:r>
              </m:e>
            </m:d>
          </m:e>
        </m:nary>
      </m:oMath>
      <w:r>
        <w:rPr>
          <w:rFonts w:eastAsiaTheme="minorEastAsia"/>
          <w:iCs/>
        </w:rPr>
        <w:tab/>
      </w:r>
      <w:r>
        <w:rPr>
          <w:b w:val="0"/>
        </w:rPr>
        <w:t>(</w:t>
      </w:r>
      <w:r>
        <w:rPr>
          <w:b w:val="0"/>
        </w:rPr>
        <w:fldChar w:fldCharType="begin"/>
      </w:r>
      <w:r>
        <w:rPr>
          <w:b w:val="0"/>
        </w:rPr>
        <w:instrText xml:space="preserve">SEQ Equation \* ARABIC </w:instrText>
      </w:r>
      <w:r>
        <w:rPr>
          <w:b w:val="0"/>
        </w:rPr>
        <w:fldChar w:fldCharType="separate"/>
      </w:r>
      <w:r>
        <w:rPr>
          <w:b w:val="0"/>
          <w:noProof/>
        </w:rPr>
        <w:t>12</w:t>
      </w:r>
      <w:r>
        <w:rPr>
          <w:b w:val="0"/>
        </w:rPr>
        <w:fldChar w:fldCharType="end"/>
      </w:r>
      <w:r>
        <w:rPr>
          <w:b w:val="0"/>
        </w:rPr>
        <w:t>)</w:t>
      </w:r>
    </w:p>
    <w:p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The estimates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fr-FR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/>
                    <w:i/>
                    <w:iCs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fr-FR"/>
                  </w:rPr>
                  <m:t>C</m:t>
                </m:r>
              </m:e>
            </m:acc>
          </m:e>
          <m:sup>
            <m:r>
              <w:rPr>
                <w:rFonts w:ascii="Cambria Math" w:eastAsiaTheme="minorEastAsia" w:hAnsi="Cambria Math"/>
                <w:lang w:val="fr-FR"/>
              </w:rPr>
              <m:t>L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j</m:t>
            </m:r>
            <m: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  <w:lang w:val="fr-FR"/>
              </w:rPr>
              <m:t>p</m:t>
            </m:r>
          </m:e>
        </m:d>
      </m:oMath>
      <w:r>
        <w:rPr>
          <w:rFonts w:eastAsiaTheme="minorEastAsia"/>
          <w:iCs/>
        </w:rPr>
        <w:t xml:space="preserve"> are calculated using the standard methods of cumulant estimators. For more details, see </w:t>
      </w:r>
      <w:r>
        <w:rPr>
          <w:rFonts w:eastAsiaTheme="minorEastAsia"/>
          <w:iCs/>
        </w:rPr>
        <w:fldChar w:fldCharType="begin"/>
      </w:r>
      <w:r>
        <w:rPr>
          <w:rFonts w:eastAsiaTheme="minorEastAsia"/>
          <w:iCs/>
        </w:rPr>
        <w:instrText xml:space="preserve"> ADDIN EN.CITE &lt;EndNote&gt;&lt;Cite&gt;&lt;Author&gt;Wendt&lt;/Author&gt;&lt;Year&gt;2007&lt;/Year&gt;&lt;RecNum&gt;205&lt;/RecNum&gt;&lt;DisplayText&gt;(Wendt, Abry et al. 2007)&lt;/DisplayText&gt;&lt;record&gt;&lt;rec-number&gt;205&lt;/rec-number&gt;&lt;foreign-keys&gt;&lt;key app="EN" db-id="9wzprpdrrxezaoe0ef6x95wv9apd2rr2p5ap" timestamp="1477564839"&gt;205&lt;/key&gt;&lt;/foreign-keys&gt;&lt;ref-type name="Journal Article"&gt;17&lt;/ref-type&gt;&lt;contributors&gt;&lt;authors&gt;&lt;author&gt;H. Wendt&lt;/author&gt;&lt;author&gt;P. Abry&lt;/author&gt;&lt;author&gt;S. Jaffard&lt;/author&gt;&lt;/authors&gt;&lt;/contributors&gt;&lt;titles&gt;&lt;title&gt;Bootstrap for Empirical Multifractal Analysis&lt;/title&gt;&lt;secondary-title&gt;IEEE Signal Processing Magazine&lt;/secondary-title&gt;&lt;/titles&gt;&lt;periodical&gt;&lt;full-title&gt;IEEE Signal Processing Magazine&lt;/full-title&gt;&lt;/periodical&gt;&lt;pages&gt;38-48&lt;/pages&gt;&lt;volume&gt;24&lt;/volume&gt;&lt;number&gt;4&lt;/number&gt;&lt;keywords&gt;&lt;keyword&gt;estimation theory&lt;/keyword&gt;&lt;keyword&gt;signal processing&lt;/keyword&gt;&lt;keyword&gt;statistical analysis&lt;/keyword&gt;&lt;keyword&gt;analytical derivation&lt;/keyword&gt;&lt;keyword&gt;hydrodynamic turbulence data&lt;/keyword&gt;&lt;keyword&gt;multifractal analysis&lt;/keyword&gt;&lt;keyword&gt;nonparametric bootstrap&lt;/keyword&gt;&lt;keyword&gt;scale invariance properties&lt;/keyword&gt;&lt;keyword&gt;statistical performance&lt;/keyword&gt;&lt;keyword&gt;Data analysis&lt;/keyword&gt;&lt;keyword&gt;Fractals&lt;/keyword&gt;&lt;keyword&gt;Hydrodynamics&lt;/keyword&gt;&lt;keyword&gt;Life estimation&lt;/keyword&gt;&lt;keyword&gt;Performance analysis&lt;/keyword&gt;&lt;keyword&gt;Signal analysis&lt;/keyword&gt;&lt;keyword&gt;Stochastic processes&lt;/keyword&gt;&lt;keyword&gt;Testing&lt;/keyword&gt;&lt;/keywords&gt;&lt;dates&gt;&lt;year&gt;2007&lt;/year&gt;&lt;/dates&gt;&lt;isbn&gt;1053-5888&lt;/isbn&gt;&lt;urls&gt;&lt;/urls&gt;&lt;electronic-resource-num&gt;10.1109/MSP.2007.4286563&lt;/electronic-resource-num&gt;&lt;/record&gt;&lt;/Cite&gt;&lt;/EndNote&gt;</w:instrText>
      </w:r>
      <w:r>
        <w:rPr>
          <w:rFonts w:eastAsiaTheme="minorEastAsia"/>
          <w:iCs/>
        </w:rPr>
        <w:fldChar w:fldCharType="separate"/>
      </w:r>
      <w:r>
        <w:rPr>
          <w:rFonts w:eastAsiaTheme="minorEastAsia"/>
          <w:iCs/>
          <w:noProof/>
        </w:rPr>
        <w:t>(Wendt, Abry et al. 2007)</w:t>
      </w:r>
      <w:r>
        <w:rPr>
          <w:rFonts w:eastAsiaTheme="minorEastAsia"/>
          <w:iCs/>
        </w:rPr>
        <w:fldChar w:fldCharType="end"/>
      </w:r>
      <w:r>
        <w:rPr>
          <w:rFonts w:eastAsiaTheme="minorEastAsia"/>
          <w:iCs/>
        </w:rPr>
        <w:t>.</w:t>
      </w:r>
    </w:p>
    <w:p/>
    <w:p>
      <w:pPr>
        <w:jc w:val="both"/>
        <w:rPr>
          <w:rFonts w:eastAsiaTheme="minorEastAsia"/>
          <w:iCs/>
        </w:rPr>
      </w:pPr>
    </w:p>
    <w:p>
      <w:pPr>
        <w:jc w:val="center"/>
        <w:rPr>
          <w:rFonts w:ascii="Cambria Math" w:hAnsi="Cambria Math"/>
          <w:oMath/>
        </w:rPr>
      </w:pPr>
    </w:p>
    <w:p>
      <w:pPr>
        <w:jc w:val="both"/>
        <w:rPr>
          <w:rFonts w:eastAsiaTheme="minorEastAsia"/>
          <w:b/>
          <w:iCs/>
        </w:rPr>
      </w:pPr>
      <w:r>
        <w:rPr>
          <w:rFonts w:eastAsiaTheme="minorEastAsia"/>
          <w:b/>
          <w:iCs/>
        </w:rPr>
        <w:t>References</w:t>
      </w:r>
    </w:p>
    <w:p>
      <w:pPr>
        <w:pStyle w:val="EndNoteBibliography"/>
        <w:spacing w:after="0"/>
        <w:jc w:val="both"/>
      </w:pPr>
      <w:r>
        <w:fldChar w:fldCharType="begin"/>
      </w:r>
      <w:r>
        <w:instrText xml:space="preserve"> ADDIN EN.REFLIST </w:instrText>
      </w:r>
      <w:r>
        <w:fldChar w:fldCharType="separate"/>
      </w:r>
      <w:r>
        <w:t xml:space="preserve">Kantelhardt, J. W. Z., Stephan A.; Koscielny-Bunde, Eva; Havlin, Shlomo; Bunde, Armin; Stanley, H. Eugene (2002). "Multifractal Detrended Fluctuation Analysis of Nonstationary Time Series." </w:t>
      </w:r>
      <w:r>
        <w:rPr>
          <w:u w:val="single"/>
        </w:rPr>
        <w:t>Physica A: Statistical Mechanics and its Applications</w:t>
      </w:r>
      <w:r>
        <w:t xml:space="preserve"> </w:t>
      </w:r>
      <w:r>
        <w:rPr>
          <w:b/>
        </w:rPr>
        <w:t>316</w:t>
      </w:r>
      <w:r>
        <w:t>(1): 87-114.</w:t>
      </w:r>
    </w:p>
    <w:p>
      <w:pPr>
        <w:pStyle w:val="EndNoteBibliography"/>
        <w:jc w:val="both"/>
      </w:pPr>
      <w:r>
        <w:t xml:space="preserve">Wendt, H., P. Abry and S. Jaffard (2007). "Bootstrap for Empirical Multifractal Analysis." </w:t>
      </w:r>
      <w:r>
        <w:rPr>
          <w:u w:val="single"/>
        </w:rPr>
        <w:t>IEEE Signal Processing Magazine</w:t>
      </w:r>
      <w:r>
        <w:t xml:space="preserve"> </w:t>
      </w:r>
      <w:r>
        <w:rPr>
          <w:b/>
        </w:rPr>
        <w:t>24</w:t>
      </w:r>
      <w:r>
        <w:t>(4): 38-48.</w:t>
      </w:r>
    </w:p>
    <w:p>
      <w:pPr>
        <w:jc w:val="both"/>
      </w:pPr>
      <w:r>
        <w:fldChar w:fldCharType="end"/>
      </w:r>
    </w:p>
    <w:sectPr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color w:val="C0000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FF5E4A" w:rsidRPr="00577C4C" w:rsidRDefault="00FF5E4A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3045A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b/>
        <w:sz w:val="2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FF5E4A" w:rsidRPr="00577C4C" w:rsidRDefault="00FF5E4A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3045A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>
      <w:rPr>
        <w:b/>
        <w:noProof/>
        <w:color w:val="A6A6A6" w:themeColor="background1" w:themeShade="A6"/>
        <w:lang w:val="de-DE" w:eastAsia="de-DE"/>
      </w:rPr>
      <w:drawing>
        <wp:inline distT="0" distB="0" distL="0" distR="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zprpdrrxezaoe0ef6x95wv9apd2rr2p5ap&quot;&gt;Siouar EndNote Library&lt;record-ids&gt;&lt;item&gt;205&lt;/item&gt;&lt;item&gt;209&lt;/item&gt;&lt;/record-ids&gt;&lt;/item&gt;&lt;/Libraries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99"/>
    <w:unhideWhenUsed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Times New Roman" w:hAnsi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"/>
    <w:qFormat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pPr>
      <w:spacing w:after="120"/>
    </w:pPr>
    <w:rPr>
      <w:i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ndNoteBibliographyTitle">
    <w:name w:val="EndNote Bibliography Title"/>
    <w:basedOn w:val="Standard"/>
    <w:link w:val="EndNoteBibliographyTitleCar"/>
    <w:pPr>
      <w:spacing w:after="0"/>
      <w:jc w:val="center"/>
    </w:pPr>
    <w:rPr>
      <w:rFonts w:cs="Times New Roman"/>
      <w:noProof/>
    </w:rPr>
  </w:style>
  <w:style w:type="character" w:customStyle="1" w:styleId="EndNoteBibliographyTitleCar">
    <w:name w:val="EndNote Bibliography Title Car"/>
    <w:basedOn w:val="Absatz-Standardschriftart"/>
    <w:link w:val="EndNoteBibliographyTitle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Standard"/>
    <w:link w:val="EndNoteBibliographyCar"/>
    <w:pPr>
      <w:jc w:val="center"/>
    </w:pPr>
    <w:rPr>
      <w:rFonts w:cs="Times New Roman"/>
      <w:noProof/>
    </w:rPr>
  </w:style>
  <w:style w:type="character" w:customStyle="1" w:styleId="EndNoteBibliographyCar">
    <w:name w:val="EndNote Bibliography Car"/>
    <w:basedOn w:val="Absatz-Standardschriftart"/>
    <w:link w:val="EndNoteBibliography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CB3AEB-4D2B-4776-8F82-CA865055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2</Pages>
  <Words>1071</Words>
  <Characters>6749</Characters>
  <Application>Microsoft Office Word</Application>
  <DocSecurity>4</DocSecurity>
  <Lines>56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Scale-free approaches</vt:lpstr>
      <vt:lpstr>    Multifractal detrended fluctuation analysis </vt:lpstr>
      <vt:lpstr>    Wavelet Leader-based multifractal approach</vt:lpstr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katrin.rauner</cp:lastModifiedBy>
  <cp:revision>2</cp:revision>
  <cp:lastPrinted>2013-10-03T12:51:00Z</cp:lastPrinted>
  <dcterms:created xsi:type="dcterms:W3CDTF">2020-01-14T09:28:00Z</dcterms:created>
  <dcterms:modified xsi:type="dcterms:W3CDTF">2020-01-14T09:28:00Z</dcterms:modified>
</cp:coreProperties>
</file>