
<file path=[Content_Types].xml><?xml version="1.0" encoding="utf-8"?>
<Types xmlns="http://schemas.openxmlformats.org/package/2006/content-types">
  <Default Extension="rels" ContentType="application/vnd.openxmlformats-package.relationships+xml"/>
  <Default Extension="tif" ContentType="image/tiff"/>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A1815" w14:textId="77777777" w:rsidR="00A457FB" w:rsidRDefault="00876A43">
      <w:r>
        <w:rPr>
          <w:noProof/>
        </w:rPr>
        <w:drawing>
          <wp:inline distT="0" distB="0" distL="0" distR="0" wp14:anchorId="2B95365D" wp14:editId="16535CFD">
            <wp:extent cx="5430008" cy="72971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C83F7A.tmp"/>
                    <pic:cNvPicPr/>
                  </pic:nvPicPr>
                  <pic:blipFill>
                    <a:blip r:embed="rId5">
                      <a:extLst>
                        <a:ext uri="{28A0092B-C50C-407E-A947-70E740481C1C}">
                          <a14:useLocalDpi xmlns:a14="http://schemas.microsoft.com/office/drawing/2010/main" val="0"/>
                        </a:ext>
                      </a:extLst>
                    </a:blip>
                    <a:stretch>
                      <a:fillRect/>
                    </a:stretch>
                  </pic:blipFill>
                  <pic:spPr>
                    <a:xfrm>
                      <a:off x="0" y="0"/>
                      <a:ext cx="5430008" cy="7297168"/>
                    </a:xfrm>
                    <a:prstGeom prst="rect">
                      <a:avLst/>
                    </a:prstGeom>
                  </pic:spPr>
                </pic:pic>
              </a:graphicData>
            </a:graphic>
          </wp:inline>
        </w:drawing>
      </w:r>
    </w:p>
    <w:p w14:paraId="160AD24C" w14:textId="77777777" w:rsidR="00A457FB" w:rsidRDefault="00A457FB">
      <w:pPr>
        <w:rPr>
          <w:b/>
        </w:rPr>
      </w:pPr>
    </w:p>
    <w:p w14:paraId="383259F8" w14:textId="77777777" w:rsidR="00A457FB" w:rsidRDefault="00876A43">
      <w:pPr>
        <w:spacing w:line="360" w:lineRule="auto"/>
        <w:rPr>
          <w:b/>
        </w:rPr>
      </w:pPr>
      <w:r>
        <w:rPr>
          <w:b/>
        </w:rPr>
        <w:t xml:space="preserve">Supplement figure 1. </w:t>
      </w:r>
      <w:r>
        <w:t xml:space="preserve">Section of the </w:t>
      </w:r>
      <w:proofErr w:type="spellStart"/>
      <w:r>
        <w:t>Garzweiler</w:t>
      </w:r>
      <w:proofErr w:type="spellEnd"/>
      <w:r>
        <w:t xml:space="preserve"> open-pit mine (crossed out) and studied reclamation areas, modified from </w:t>
      </w:r>
      <w:proofErr w:type="spellStart"/>
      <w:r>
        <w:t>Pihlap</w:t>
      </w:r>
      <w:proofErr w:type="spellEnd"/>
      <w:r>
        <w:t xml:space="preserve"> </w:t>
      </w:r>
      <w:r>
        <w:rPr>
          <w:i/>
        </w:rPr>
        <w:t>et al.</w:t>
      </w:r>
      <w:r>
        <w:t xml:space="preserve"> (2019). </w:t>
      </w:r>
      <w:r>
        <w:rPr>
          <w:b/>
        </w:rPr>
        <w:br w:type="page"/>
      </w:r>
    </w:p>
    <w:p w14:paraId="7EB246F2" w14:textId="057C2BDA" w:rsidR="00A457FB" w:rsidRDefault="00876A43">
      <w:r>
        <w:rPr>
          <w:noProof/>
        </w:rPr>
        <w:lastRenderedPageBreak/>
        <w:drawing>
          <wp:inline distT="0" distB="0" distL="0" distR="0" wp14:anchorId="07AAFC2D" wp14:editId="27798996">
            <wp:extent cx="5486682" cy="4172164"/>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E0D8A3.tmp"/>
                    <pic:cNvPicPr/>
                  </pic:nvPicPr>
                  <pic:blipFill>
                    <a:blip r:embed="rId6"/>
                    <a:stretch>
                      <a:fillRect/>
                    </a:stretch>
                  </pic:blipFill>
                  <pic:spPr>
                    <a:xfrm>
                      <a:off x="0" y="0"/>
                      <a:ext cx="5486682" cy="4172164"/>
                    </a:xfrm>
                    <a:prstGeom prst="rect">
                      <a:avLst/>
                    </a:prstGeom>
                  </pic:spPr>
                </pic:pic>
              </a:graphicData>
            </a:graphic>
          </wp:inline>
        </w:drawing>
      </w:r>
      <w:bookmarkStart w:id="0" w:name="_GoBack"/>
      <w:bookmarkEnd w:id="0"/>
    </w:p>
    <w:p w14:paraId="1858B989" w14:textId="77777777" w:rsidR="00A457FB" w:rsidRDefault="00876A43">
      <w:pPr>
        <w:spacing w:line="360" w:lineRule="auto"/>
        <w:jc w:val="both"/>
      </w:pPr>
      <w:r>
        <w:rPr>
          <w:b/>
        </w:rPr>
        <w:t xml:space="preserve">Supplement figure 2. </w:t>
      </w:r>
      <w:r>
        <w:t>Protein fraction of the extracellular substances calculated as equivalent of bovine serum albumin used as the standard, per gram of dry soil. Bars represent the means of triplicates with a standard deviation. Letters above bars represent pairwise compariso</w:t>
      </w:r>
      <w:r>
        <w:t xml:space="preserve">ns adjusted with the </w:t>
      </w:r>
      <w:proofErr w:type="spellStart"/>
      <w:r>
        <w:t>Benjamini</w:t>
      </w:r>
      <w:proofErr w:type="spellEnd"/>
      <w:r>
        <w:t>-Hochberg correction showing the significant differences between reclamation ages after a robust ANOVA test with trimmed means (p &lt; 0.005).</w:t>
      </w:r>
    </w:p>
    <w:p w14:paraId="1ED28DEB" w14:textId="77777777" w:rsidR="00A457FB" w:rsidRDefault="00876A43">
      <w:r>
        <w:br w:type="page"/>
      </w:r>
    </w:p>
    <w:p w14:paraId="0E9B3F59" w14:textId="77777777" w:rsidR="00A457FB" w:rsidRDefault="00876A43">
      <w:r>
        <w:rPr>
          <w:noProof/>
        </w:rPr>
        <w:lastRenderedPageBreak/>
        <w:drawing>
          <wp:inline distT="0" distB="0" distL="0" distR="0" wp14:anchorId="034EC4F0" wp14:editId="7FE5D1EC">
            <wp:extent cx="5943600" cy="51504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 figure 2_Sequencing summary.tif"/>
                    <pic:cNvPicPr/>
                  </pic:nvPicPr>
                  <pic:blipFill>
                    <a:blip r:embed="rId7">
                      <a:extLst>
                        <a:ext uri="{28A0092B-C50C-407E-A947-70E740481C1C}">
                          <a14:useLocalDpi xmlns:a14="http://schemas.microsoft.com/office/drawing/2010/main" val="0"/>
                        </a:ext>
                      </a:extLst>
                    </a:blip>
                    <a:stretch>
                      <a:fillRect/>
                    </a:stretch>
                  </pic:blipFill>
                  <pic:spPr>
                    <a:xfrm>
                      <a:off x="0" y="0"/>
                      <a:ext cx="5943600" cy="5150485"/>
                    </a:xfrm>
                    <a:prstGeom prst="rect">
                      <a:avLst/>
                    </a:prstGeom>
                  </pic:spPr>
                </pic:pic>
              </a:graphicData>
            </a:graphic>
          </wp:inline>
        </w:drawing>
      </w:r>
    </w:p>
    <w:p w14:paraId="74D9FE0A" w14:textId="77777777" w:rsidR="00A457FB" w:rsidRDefault="00A457FB"/>
    <w:p w14:paraId="69F3B520" w14:textId="77777777" w:rsidR="00A457FB" w:rsidRDefault="00876A43">
      <w:pPr>
        <w:spacing w:line="360" w:lineRule="auto"/>
        <w:jc w:val="both"/>
      </w:pPr>
      <w:r>
        <w:rPr>
          <w:b/>
        </w:rPr>
        <w:t xml:space="preserve">Supplement figure 3. </w:t>
      </w:r>
      <w:r>
        <w:t>Sequencing summary showing the average number of raw and fil</w:t>
      </w:r>
      <w:r>
        <w:t xml:space="preserve">tered reads of all metagenomes, the number of filtered reads per sample, and the average read length per sample. </w:t>
      </w:r>
    </w:p>
    <w:p w14:paraId="45787141" w14:textId="77777777" w:rsidR="00A457FB" w:rsidRDefault="00876A43">
      <w:r>
        <w:br w:type="page"/>
      </w:r>
    </w:p>
    <w:p w14:paraId="389DA248" w14:textId="77777777" w:rsidR="00A457FB" w:rsidRDefault="00876A43">
      <w:pPr>
        <w:spacing w:line="360" w:lineRule="auto"/>
        <w:jc w:val="both"/>
      </w:pPr>
      <w:r>
        <w:rPr>
          <w:noProof/>
        </w:rPr>
        <w:lastRenderedPageBreak/>
        <w:drawing>
          <wp:inline distT="0" distB="0" distL="0" distR="0" wp14:anchorId="2EB3476B" wp14:editId="2EC7A804">
            <wp:extent cx="5943600" cy="783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BCA02A.tmp"/>
                    <pic:cNvPicPr/>
                  </pic:nvPicPr>
                  <pic:blipFill>
                    <a:blip r:embed="rId8">
                      <a:extLst>
                        <a:ext uri="{28A0092B-C50C-407E-A947-70E740481C1C}">
                          <a14:useLocalDpi xmlns:a14="http://schemas.microsoft.com/office/drawing/2010/main" val="0"/>
                        </a:ext>
                      </a:extLst>
                    </a:blip>
                    <a:stretch>
                      <a:fillRect/>
                    </a:stretch>
                  </pic:blipFill>
                  <pic:spPr>
                    <a:xfrm>
                      <a:off x="0" y="0"/>
                      <a:ext cx="5943600" cy="7835900"/>
                    </a:xfrm>
                    <a:prstGeom prst="rect">
                      <a:avLst/>
                    </a:prstGeom>
                  </pic:spPr>
                </pic:pic>
              </a:graphicData>
            </a:graphic>
          </wp:inline>
        </w:drawing>
      </w:r>
    </w:p>
    <w:p w14:paraId="12676B91" w14:textId="77777777" w:rsidR="00A457FB" w:rsidRDefault="00876A43">
      <w:pPr>
        <w:spacing w:line="360" w:lineRule="auto"/>
        <w:rPr>
          <w:b/>
        </w:rPr>
      </w:pPr>
      <w:r>
        <w:rPr>
          <w:b/>
        </w:rPr>
        <w:lastRenderedPageBreak/>
        <w:t xml:space="preserve">Supplement figure 4. </w:t>
      </w:r>
      <w:r>
        <w:t>Distribution</w:t>
      </w:r>
      <w:r>
        <w:rPr>
          <w:b/>
        </w:rPr>
        <w:t xml:space="preserve"> </w:t>
      </w:r>
      <w:r>
        <w:t xml:space="preserve">of reads assigned to genera within the most abundant families. Shown are mean abundances relativized to </w:t>
      </w:r>
      <w:r>
        <w:t>the number of bacterial reads.</w:t>
      </w:r>
      <w:r>
        <w:rPr>
          <w:b/>
        </w:rPr>
        <w:br w:type="page"/>
      </w:r>
    </w:p>
    <w:p w14:paraId="24965120" w14:textId="77777777" w:rsidR="00A457FB" w:rsidRDefault="00876A43">
      <w:pPr>
        <w:spacing w:line="360" w:lineRule="auto"/>
        <w:jc w:val="both"/>
      </w:pPr>
      <w:r>
        <w:rPr>
          <w:noProof/>
        </w:rPr>
        <w:lastRenderedPageBreak/>
        <w:drawing>
          <wp:inline distT="0" distB="0" distL="0" distR="0" wp14:anchorId="3C857A9E" wp14:editId="67BDDF14">
            <wp:extent cx="5943600" cy="57658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4932C.tmp"/>
                    <pic:cNvPicPr/>
                  </pic:nvPicPr>
                  <pic:blipFill>
                    <a:blip r:embed="rId9">
                      <a:extLst>
                        <a:ext uri="{28A0092B-C50C-407E-A947-70E740481C1C}">
                          <a14:useLocalDpi xmlns:a14="http://schemas.microsoft.com/office/drawing/2010/main" val="0"/>
                        </a:ext>
                      </a:extLst>
                    </a:blip>
                    <a:stretch>
                      <a:fillRect/>
                    </a:stretch>
                  </pic:blipFill>
                  <pic:spPr>
                    <a:xfrm>
                      <a:off x="0" y="0"/>
                      <a:ext cx="5943600" cy="5765800"/>
                    </a:xfrm>
                    <a:prstGeom prst="rect">
                      <a:avLst/>
                    </a:prstGeom>
                  </pic:spPr>
                </pic:pic>
              </a:graphicData>
            </a:graphic>
          </wp:inline>
        </w:drawing>
      </w:r>
    </w:p>
    <w:p w14:paraId="35B2FBFD" w14:textId="77777777" w:rsidR="00A457FB" w:rsidRDefault="00876A43">
      <w:pPr>
        <w:spacing w:line="360" w:lineRule="auto"/>
        <w:jc w:val="both"/>
      </w:pPr>
      <w:r>
        <w:rPr>
          <w:b/>
        </w:rPr>
        <w:t xml:space="preserve">Supplement figure 5. </w:t>
      </w:r>
      <w:r>
        <w:t xml:space="preserve">Distribution of the most abundant bacterial families based on the 16S rRNA gene (V4 region), as assigned by </w:t>
      </w:r>
      <w:proofErr w:type="spellStart"/>
      <w:r>
        <w:t>Ribotagger</w:t>
      </w:r>
      <w:proofErr w:type="spellEnd"/>
      <w:r>
        <w:t xml:space="preserve"> and SILVA database. Shown are mean abundances relativized to all reads assigned to</w:t>
      </w:r>
      <w:r>
        <w:t xml:space="preserve"> the family level.</w:t>
      </w:r>
    </w:p>
    <w:p w14:paraId="2E79D7B4" w14:textId="77777777" w:rsidR="00A457FB" w:rsidRDefault="00876A43">
      <w:r>
        <w:br w:type="page"/>
      </w:r>
    </w:p>
    <w:p w14:paraId="1354D01D" w14:textId="77777777" w:rsidR="00A457FB" w:rsidRDefault="00876A43">
      <w:pPr>
        <w:spacing w:line="360" w:lineRule="auto"/>
        <w:jc w:val="both"/>
      </w:pPr>
      <w:r>
        <w:rPr>
          <w:noProof/>
        </w:rPr>
        <w:lastRenderedPageBreak/>
        <w:drawing>
          <wp:inline distT="0" distB="0" distL="0" distR="0" wp14:anchorId="7A2400BE" wp14:editId="523D6A3D">
            <wp:extent cx="5943600" cy="4257040"/>
            <wp:effectExtent l="0" t="0" r="0" b="0"/>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C4D2E7.tmp"/>
                    <pic:cNvPicPr/>
                  </pic:nvPicPr>
                  <pic:blipFill>
                    <a:blip r:embed="rId10"/>
                    <a:stretch>
                      <a:fillRect/>
                    </a:stretch>
                  </pic:blipFill>
                  <pic:spPr>
                    <a:xfrm>
                      <a:off x="0" y="0"/>
                      <a:ext cx="5943600" cy="4257040"/>
                    </a:xfrm>
                    <a:prstGeom prst="rect">
                      <a:avLst/>
                    </a:prstGeom>
                  </pic:spPr>
                </pic:pic>
              </a:graphicData>
            </a:graphic>
          </wp:inline>
        </w:drawing>
      </w:r>
    </w:p>
    <w:p w14:paraId="37C09318" w14:textId="77777777" w:rsidR="00A457FB" w:rsidRDefault="00876A43">
      <w:pPr>
        <w:spacing w:line="360" w:lineRule="auto"/>
        <w:jc w:val="both"/>
        <w:rPr>
          <w:bCs/>
        </w:rPr>
      </w:pPr>
      <w:r>
        <w:rPr>
          <w:b/>
        </w:rPr>
        <w:t xml:space="preserve">Supplement figure 6. </w:t>
      </w:r>
      <w:r>
        <w:rPr>
          <w:bCs/>
        </w:rPr>
        <w:t xml:space="preserve">Absolute gene abundance estimation. </w:t>
      </w:r>
      <w:r>
        <w:t>The mean value of 16S rRNA gene copy number in each reclamation age was divided by the highest mean value (found in RA24). Resulting ratios were multiplied with the mean relati</w:t>
      </w:r>
      <w:r>
        <w:t xml:space="preserve">ve abundance of each gene </w:t>
      </w:r>
      <w:proofErr w:type="spellStart"/>
      <w:r>
        <w:t>analysed</w:t>
      </w:r>
      <w:proofErr w:type="spellEnd"/>
      <w:r>
        <w:t xml:space="preserve"> from the metagenome to obtain a rough estimation of the absolute gene abundance in each reclamation age compared to RA24.</w:t>
      </w:r>
    </w:p>
    <w:p w14:paraId="71D7E026" w14:textId="77777777" w:rsidR="00A457FB" w:rsidRDefault="00876A43">
      <w:r>
        <w:br w:type="page"/>
      </w:r>
    </w:p>
    <w:tbl>
      <w:tblPr>
        <w:tblW w:w="9711" w:type="dxa"/>
        <w:tblInd w:w="-142" w:type="dxa"/>
        <w:tblLook w:val="04A0" w:firstRow="1" w:lastRow="0" w:firstColumn="1" w:lastColumn="0" w:noHBand="0" w:noVBand="1"/>
      </w:tblPr>
      <w:tblGrid>
        <w:gridCol w:w="1346"/>
        <w:gridCol w:w="6143"/>
        <w:gridCol w:w="953"/>
        <w:gridCol w:w="1269"/>
      </w:tblGrid>
      <w:tr w:rsidR="00A457FB" w14:paraId="61597ADC" w14:textId="77777777">
        <w:trPr>
          <w:trHeight w:val="407"/>
        </w:trPr>
        <w:tc>
          <w:tcPr>
            <w:tcW w:w="1346" w:type="dxa"/>
            <w:tcBorders>
              <w:top w:val="nil"/>
              <w:left w:val="nil"/>
              <w:bottom w:val="double" w:sz="6" w:space="0" w:color="auto"/>
              <w:right w:val="nil"/>
            </w:tcBorders>
            <w:shd w:val="clear" w:color="auto" w:fill="auto"/>
            <w:noWrap/>
            <w:vAlign w:val="center"/>
            <w:hideMark/>
          </w:tcPr>
          <w:p w14:paraId="01BF093F" w14:textId="77777777" w:rsidR="00A457FB" w:rsidRDefault="00876A4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lastRenderedPageBreak/>
              <w:t>Gene</w:t>
            </w:r>
          </w:p>
        </w:tc>
        <w:tc>
          <w:tcPr>
            <w:tcW w:w="6143" w:type="dxa"/>
            <w:tcBorders>
              <w:top w:val="nil"/>
              <w:left w:val="nil"/>
              <w:bottom w:val="double" w:sz="6" w:space="0" w:color="auto"/>
              <w:right w:val="nil"/>
            </w:tcBorders>
            <w:shd w:val="clear" w:color="auto" w:fill="auto"/>
            <w:noWrap/>
            <w:vAlign w:val="center"/>
            <w:hideMark/>
          </w:tcPr>
          <w:p w14:paraId="18D257AF" w14:textId="77777777" w:rsidR="00A457FB" w:rsidRDefault="00876A4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Protein</w:t>
            </w:r>
          </w:p>
        </w:tc>
        <w:tc>
          <w:tcPr>
            <w:tcW w:w="953" w:type="dxa"/>
            <w:tcBorders>
              <w:top w:val="nil"/>
              <w:left w:val="nil"/>
              <w:bottom w:val="double" w:sz="6" w:space="0" w:color="auto"/>
              <w:right w:val="nil"/>
            </w:tcBorders>
            <w:shd w:val="clear" w:color="auto" w:fill="auto"/>
            <w:noWrap/>
            <w:vAlign w:val="center"/>
            <w:hideMark/>
          </w:tcPr>
          <w:p w14:paraId="587A84FB" w14:textId="77777777" w:rsidR="00A457FB" w:rsidRDefault="00876A4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KO number</w:t>
            </w:r>
          </w:p>
        </w:tc>
        <w:tc>
          <w:tcPr>
            <w:tcW w:w="0" w:type="auto"/>
            <w:tcBorders>
              <w:top w:val="nil"/>
              <w:left w:val="nil"/>
              <w:bottom w:val="double" w:sz="6" w:space="0" w:color="auto"/>
              <w:right w:val="nil"/>
            </w:tcBorders>
            <w:shd w:val="clear" w:color="auto" w:fill="auto"/>
            <w:noWrap/>
            <w:vAlign w:val="center"/>
            <w:hideMark/>
          </w:tcPr>
          <w:p w14:paraId="6F4C68B3" w14:textId="77777777" w:rsidR="00A457FB" w:rsidRDefault="00876A43">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HMM ID</w:t>
            </w:r>
          </w:p>
        </w:tc>
      </w:tr>
      <w:tr w:rsidR="00A457FB" w14:paraId="2279EE6A" w14:textId="77777777">
        <w:trPr>
          <w:trHeight w:val="544"/>
        </w:trPr>
        <w:tc>
          <w:tcPr>
            <w:tcW w:w="1346" w:type="dxa"/>
            <w:tcBorders>
              <w:top w:val="nil"/>
              <w:left w:val="nil"/>
              <w:bottom w:val="nil"/>
              <w:right w:val="nil"/>
            </w:tcBorders>
            <w:shd w:val="clear" w:color="auto" w:fill="auto"/>
            <w:noWrap/>
            <w:vAlign w:val="center"/>
            <w:hideMark/>
          </w:tcPr>
          <w:p w14:paraId="40CB300D"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wza</w:t>
            </w:r>
            <w:proofErr w:type="spellEnd"/>
          </w:p>
        </w:tc>
        <w:tc>
          <w:tcPr>
            <w:tcW w:w="6143" w:type="dxa"/>
            <w:tcBorders>
              <w:top w:val="nil"/>
              <w:left w:val="nil"/>
              <w:bottom w:val="nil"/>
              <w:right w:val="nil"/>
            </w:tcBorders>
            <w:shd w:val="clear" w:color="auto" w:fill="auto"/>
            <w:noWrap/>
            <w:vAlign w:val="center"/>
            <w:hideMark/>
          </w:tcPr>
          <w:p w14:paraId="4DFF2C4D"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polysaccharide export outer membrane protein - </w:t>
            </w:r>
            <w:proofErr w:type="spellStart"/>
            <w:r>
              <w:rPr>
                <w:rFonts w:ascii="Calibri" w:eastAsia="Times New Roman" w:hAnsi="Calibri" w:cs="Calibri"/>
                <w:color w:val="000000"/>
              </w:rPr>
              <w:t>Wza</w:t>
            </w:r>
            <w:proofErr w:type="spellEnd"/>
          </w:p>
        </w:tc>
        <w:tc>
          <w:tcPr>
            <w:tcW w:w="953" w:type="dxa"/>
            <w:tcBorders>
              <w:top w:val="nil"/>
              <w:left w:val="nil"/>
              <w:bottom w:val="nil"/>
              <w:right w:val="nil"/>
            </w:tcBorders>
            <w:shd w:val="clear" w:color="auto" w:fill="auto"/>
            <w:noWrap/>
            <w:vAlign w:val="center"/>
            <w:hideMark/>
          </w:tcPr>
          <w:p w14:paraId="51536E0C"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K01991</w:t>
            </w:r>
          </w:p>
        </w:tc>
        <w:tc>
          <w:tcPr>
            <w:tcW w:w="0" w:type="auto"/>
            <w:tcBorders>
              <w:top w:val="nil"/>
              <w:left w:val="nil"/>
              <w:bottom w:val="nil"/>
              <w:right w:val="nil"/>
            </w:tcBorders>
            <w:shd w:val="clear" w:color="auto" w:fill="auto"/>
            <w:vAlign w:val="center"/>
            <w:hideMark/>
          </w:tcPr>
          <w:p w14:paraId="08B1A7AB"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PF02563</w:t>
            </w:r>
          </w:p>
        </w:tc>
      </w:tr>
      <w:tr w:rsidR="00A457FB" w14:paraId="2DFA90DC" w14:textId="77777777">
        <w:trPr>
          <w:trHeight w:val="544"/>
        </w:trPr>
        <w:tc>
          <w:tcPr>
            <w:tcW w:w="1346" w:type="dxa"/>
            <w:tcBorders>
              <w:top w:val="nil"/>
              <w:left w:val="nil"/>
              <w:bottom w:val="nil"/>
              <w:right w:val="nil"/>
            </w:tcBorders>
            <w:shd w:val="clear" w:color="auto" w:fill="auto"/>
            <w:noWrap/>
            <w:vAlign w:val="center"/>
            <w:hideMark/>
          </w:tcPr>
          <w:p w14:paraId="3ABC2130"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algE</w:t>
            </w:r>
            <w:proofErr w:type="spellEnd"/>
          </w:p>
        </w:tc>
        <w:tc>
          <w:tcPr>
            <w:tcW w:w="6143" w:type="dxa"/>
            <w:tcBorders>
              <w:top w:val="nil"/>
              <w:left w:val="nil"/>
              <w:bottom w:val="nil"/>
              <w:right w:val="nil"/>
            </w:tcBorders>
            <w:shd w:val="clear" w:color="auto" w:fill="auto"/>
            <w:noWrap/>
            <w:vAlign w:val="center"/>
            <w:hideMark/>
          </w:tcPr>
          <w:p w14:paraId="5E520F9E"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alginate export outer membrane protein - </w:t>
            </w:r>
            <w:proofErr w:type="spellStart"/>
            <w:r>
              <w:rPr>
                <w:rFonts w:ascii="Calibri" w:eastAsia="Times New Roman" w:hAnsi="Calibri" w:cs="Calibri"/>
                <w:color w:val="000000"/>
              </w:rPr>
              <w:t>AlgE</w:t>
            </w:r>
            <w:proofErr w:type="spellEnd"/>
          </w:p>
        </w:tc>
        <w:tc>
          <w:tcPr>
            <w:tcW w:w="953" w:type="dxa"/>
            <w:tcBorders>
              <w:top w:val="nil"/>
              <w:left w:val="nil"/>
              <w:bottom w:val="nil"/>
              <w:right w:val="nil"/>
            </w:tcBorders>
            <w:shd w:val="clear" w:color="auto" w:fill="auto"/>
            <w:noWrap/>
            <w:vAlign w:val="center"/>
            <w:hideMark/>
          </w:tcPr>
          <w:p w14:paraId="0D2E10CB"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K16081</w:t>
            </w:r>
          </w:p>
        </w:tc>
        <w:tc>
          <w:tcPr>
            <w:tcW w:w="0" w:type="auto"/>
            <w:tcBorders>
              <w:top w:val="nil"/>
              <w:left w:val="nil"/>
              <w:bottom w:val="nil"/>
              <w:right w:val="nil"/>
            </w:tcBorders>
            <w:shd w:val="clear" w:color="auto" w:fill="auto"/>
            <w:vAlign w:val="center"/>
            <w:hideMark/>
          </w:tcPr>
          <w:p w14:paraId="3B4700E8"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PF13372</w:t>
            </w:r>
          </w:p>
        </w:tc>
      </w:tr>
      <w:tr w:rsidR="00A457FB" w14:paraId="4594A57A" w14:textId="77777777">
        <w:trPr>
          <w:trHeight w:val="544"/>
        </w:trPr>
        <w:tc>
          <w:tcPr>
            <w:tcW w:w="1346" w:type="dxa"/>
            <w:tcBorders>
              <w:top w:val="nil"/>
              <w:left w:val="nil"/>
              <w:bottom w:val="nil"/>
              <w:right w:val="nil"/>
            </w:tcBorders>
            <w:shd w:val="clear" w:color="auto" w:fill="auto"/>
            <w:noWrap/>
            <w:vAlign w:val="center"/>
            <w:hideMark/>
          </w:tcPr>
          <w:p w14:paraId="009413D4"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algJ</w:t>
            </w:r>
            <w:proofErr w:type="spellEnd"/>
          </w:p>
        </w:tc>
        <w:tc>
          <w:tcPr>
            <w:tcW w:w="6143" w:type="dxa"/>
            <w:tcBorders>
              <w:top w:val="nil"/>
              <w:left w:val="nil"/>
              <w:bottom w:val="nil"/>
              <w:right w:val="nil"/>
            </w:tcBorders>
            <w:shd w:val="clear" w:color="auto" w:fill="auto"/>
            <w:noWrap/>
            <w:vAlign w:val="center"/>
            <w:hideMark/>
          </w:tcPr>
          <w:p w14:paraId="4BC95F91"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alginate biosynthesis acetyltransferase -  </w:t>
            </w:r>
            <w:proofErr w:type="spellStart"/>
            <w:r>
              <w:rPr>
                <w:rFonts w:ascii="Calibri" w:eastAsia="Times New Roman" w:hAnsi="Calibri" w:cs="Calibri"/>
                <w:color w:val="000000"/>
              </w:rPr>
              <w:t>AlgJ</w:t>
            </w:r>
            <w:proofErr w:type="spellEnd"/>
          </w:p>
        </w:tc>
        <w:tc>
          <w:tcPr>
            <w:tcW w:w="953" w:type="dxa"/>
            <w:tcBorders>
              <w:top w:val="nil"/>
              <w:left w:val="nil"/>
              <w:bottom w:val="nil"/>
              <w:right w:val="nil"/>
            </w:tcBorders>
            <w:shd w:val="clear" w:color="auto" w:fill="auto"/>
            <w:noWrap/>
            <w:vAlign w:val="center"/>
            <w:hideMark/>
          </w:tcPr>
          <w:p w14:paraId="07641652"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K19295</w:t>
            </w:r>
          </w:p>
        </w:tc>
        <w:tc>
          <w:tcPr>
            <w:tcW w:w="0" w:type="auto"/>
            <w:tcBorders>
              <w:top w:val="nil"/>
              <w:left w:val="nil"/>
              <w:bottom w:val="nil"/>
              <w:right w:val="nil"/>
            </w:tcBorders>
            <w:shd w:val="clear" w:color="auto" w:fill="auto"/>
            <w:vAlign w:val="center"/>
            <w:hideMark/>
          </w:tcPr>
          <w:p w14:paraId="25B90229"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PF16822</w:t>
            </w:r>
          </w:p>
        </w:tc>
      </w:tr>
      <w:tr w:rsidR="00A457FB" w14:paraId="1CD3E019" w14:textId="77777777">
        <w:trPr>
          <w:trHeight w:val="544"/>
        </w:trPr>
        <w:tc>
          <w:tcPr>
            <w:tcW w:w="1346" w:type="dxa"/>
            <w:tcBorders>
              <w:top w:val="nil"/>
              <w:left w:val="nil"/>
              <w:bottom w:val="nil"/>
              <w:right w:val="nil"/>
            </w:tcBorders>
            <w:shd w:val="clear" w:color="auto" w:fill="auto"/>
            <w:noWrap/>
            <w:vAlign w:val="center"/>
            <w:hideMark/>
          </w:tcPr>
          <w:p w14:paraId="729D1734"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wcaB</w:t>
            </w:r>
            <w:proofErr w:type="spellEnd"/>
          </w:p>
        </w:tc>
        <w:tc>
          <w:tcPr>
            <w:tcW w:w="6143" w:type="dxa"/>
            <w:tcBorders>
              <w:top w:val="nil"/>
              <w:left w:val="nil"/>
              <w:bottom w:val="nil"/>
              <w:right w:val="nil"/>
            </w:tcBorders>
            <w:shd w:val="clear" w:color="auto" w:fill="auto"/>
            <w:noWrap/>
            <w:vAlign w:val="center"/>
            <w:hideMark/>
          </w:tcPr>
          <w:p w14:paraId="0F901696"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colanic</w:t>
            </w:r>
            <w:proofErr w:type="spellEnd"/>
            <w:r>
              <w:rPr>
                <w:rFonts w:ascii="Calibri" w:eastAsia="Times New Roman" w:hAnsi="Calibri" w:cs="Calibri"/>
                <w:color w:val="000000"/>
              </w:rPr>
              <w:t xml:space="preserve"> acid biosynthesis acetyltransferase - </w:t>
            </w:r>
            <w:proofErr w:type="spellStart"/>
            <w:r>
              <w:rPr>
                <w:rFonts w:ascii="Calibri" w:eastAsia="Times New Roman" w:hAnsi="Calibri" w:cs="Calibri"/>
                <w:color w:val="000000"/>
              </w:rPr>
              <w:t>WcaB</w:t>
            </w:r>
            <w:proofErr w:type="spellEnd"/>
          </w:p>
        </w:tc>
        <w:tc>
          <w:tcPr>
            <w:tcW w:w="953" w:type="dxa"/>
            <w:tcBorders>
              <w:top w:val="nil"/>
              <w:left w:val="nil"/>
              <w:bottom w:val="nil"/>
              <w:right w:val="nil"/>
            </w:tcBorders>
            <w:shd w:val="clear" w:color="auto" w:fill="auto"/>
            <w:noWrap/>
            <w:vAlign w:val="center"/>
            <w:hideMark/>
          </w:tcPr>
          <w:p w14:paraId="25BF332A"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K03819</w:t>
            </w:r>
          </w:p>
        </w:tc>
        <w:tc>
          <w:tcPr>
            <w:tcW w:w="0" w:type="auto"/>
            <w:tcBorders>
              <w:top w:val="nil"/>
              <w:left w:val="nil"/>
              <w:bottom w:val="nil"/>
              <w:right w:val="nil"/>
            </w:tcBorders>
            <w:shd w:val="clear" w:color="auto" w:fill="auto"/>
            <w:vAlign w:val="center"/>
            <w:hideMark/>
          </w:tcPr>
          <w:p w14:paraId="331A8E5A"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TIGR04016</w:t>
            </w:r>
          </w:p>
        </w:tc>
      </w:tr>
      <w:tr w:rsidR="00A457FB" w14:paraId="4B11295E" w14:textId="77777777">
        <w:trPr>
          <w:trHeight w:val="544"/>
        </w:trPr>
        <w:tc>
          <w:tcPr>
            <w:tcW w:w="1346" w:type="dxa"/>
            <w:tcBorders>
              <w:top w:val="nil"/>
              <w:left w:val="nil"/>
              <w:bottom w:val="nil"/>
              <w:right w:val="nil"/>
            </w:tcBorders>
            <w:shd w:val="clear" w:color="auto" w:fill="auto"/>
            <w:noWrap/>
            <w:vAlign w:val="center"/>
            <w:hideMark/>
          </w:tcPr>
          <w:p w14:paraId="0748EAEA"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wcaF</w:t>
            </w:r>
            <w:proofErr w:type="spellEnd"/>
          </w:p>
        </w:tc>
        <w:tc>
          <w:tcPr>
            <w:tcW w:w="6143" w:type="dxa"/>
            <w:tcBorders>
              <w:top w:val="nil"/>
              <w:left w:val="nil"/>
              <w:bottom w:val="nil"/>
              <w:right w:val="nil"/>
            </w:tcBorders>
            <w:shd w:val="clear" w:color="auto" w:fill="auto"/>
            <w:noWrap/>
            <w:vAlign w:val="center"/>
            <w:hideMark/>
          </w:tcPr>
          <w:p w14:paraId="1368BF98"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colanic</w:t>
            </w:r>
            <w:proofErr w:type="spellEnd"/>
            <w:r>
              <w:rPr>
                <w:rFonts w:ascii="Calibri" w:eastAsia="Times New Roman" w:hAnsi="Calibri" w:cs="Calibri"/>
                <w:color w:val="000000"/>
              </w:rPr>
              <w:t xml:space="preserve"> acid biosynthesis acetyltransferase - </w:t>
            </w:r>
            <w:proofErr w:type="spellStart"/>
            <w:r>
              <w:rPr>
                <w:rFonts w:ascii="Calibri" w:eastAsia="Times New Roman" w:hAnsi="Calibri" w:cs="Calibri"/>
                <w:color w:val="000000"/>
              </w:rPr>
              <w:t>WcaF</w:t>
            </w:r>
            <w:proofErr w:type="spellEnd"/>
          </w:p>
        </w:tc>
        <w:tc>
          <w:tcPr>
            <w:tcW w:w="953" w:type="dxa"/>
            <w:tcBorders>
              <w:top w:val="nil"/>
              <w:left w:val="nil"/>
              <w:bottom w:val="nil"/>
              <w:right w:val="nil"/>
            </w:tcBorders>
            <w:shd w:val="clear" w:color="auto" w:fill="auto"/>
            <w:noWrap/>
            <w:vAlign w:val="center"/>
            <w:hideMark/>
          </w:tcPr>
          <w:p w14:paraId="348AE09E"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K03818</w:t>
            </w:r>
          </w:p>
        </w:tc>
        <w:tc>
          <w:tcPr>
            <w:tcW w:w="0" w:type="auto"/>
            <w:tcBorders>
              <w:top w:val="nil"/>
              <w:left w:val="nil"/>
              <w:bottom w:val="nil"/>
              <w:right w:val="nil"/>
            </w:tcBorders>
            <w:shd w:val="clear" w:color="auto" w:fill="auto"/>
            <w:vAlign w:val="center"/>
            <w:hideMark/>
          </w:tcPr>
          <w:p w14:paraId="4ED7E24B"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TIGR04008</w:t>
            </w:r>
          </w:p>
        </w:tc>
      </w:tr>
      <w:tr w:rsidR="00A457FB" w14:paraId="2AAE76CB" w14:textId="77777777">
        <w:trPr>
          <w:trHeight w:val="544"/>
        </w:trPr>
        <w:tc>
          <w:tcPr>
            <w:tcW w:w="1346" w:type="dxa"/>
            <w:tcBorders>
              <w:top w:val="nil"/>
              <w:left w:val="nil"/>
              <w:bottom w:val="nil"/>
              <w:right w:val="nil"/>
            </w:tcBorders>
            <w:shd w:val="clear" w:color="auto" w:fill="auto"/>
            <w:noWrap/>
            <w:vAlign w:val="center"/>
            <w:hideMark/>
          </w:tcPr>
          <w:p w14:paraId="6C6CD7FB"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wcaK</w:t>
            </w:r>
            <w:proofErr w:type="spellEnd"/>
            <w:r>
              <w:rPr>
                <w:rFonts w:ascii="Calibri" w:eastAsia="Times New Roman" w:hAnsi="Calibri" w:cs="Calibri"/>
                <w:i/>
                <w:iCs/>
                <w:color w:val="000000"/>
              </w:rPr>
              <w:t>/</w:t>
            </w:r>
            <w:proofErr w:type="spellStart"/>
            <w:r>
              <w:rPr>
                <w:rFonts w:ascii="Calibri" w:eastAsia="Times New Roman" w:hAnsi="Calibri" w:cs="Calibri"/>
                <w:i/>
                <w:iCs/>
                <w:color w:val="000000"/>
              </w:rPr>
              <w:t>amsJ</w:t>
            </w:r>
            <w:proofErr w:type="spellEnd"/>
          </w:p>
        </w:tc>
        <w:tc>
          <w:tcPr>
            <w:tcW w:w="6143" w:type="dxa"/>
            <w:tcBorders>
              <w:top w:val="nil"/>
              <w:left w:val="nil"/>
              <w:bottom w:val="nil"/>
              <w:right w:val="nil"/>
            </w:tcBorders>
            <w:shd w:val="clear" w:color="auto" w:fill="auto"/>
            <w:noWrap/>
            <w:vAlign w:val="center"/>
            <w:hideMark/>
          </w:tcPr>
          <w:p w14:paraId="26A6BA69"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colanic</w:t>
            </w:r>
            <w:proofErr w:type="spellEnd"/>
            <w:r>
              <w:rPr>
                <w:rFonts w:ascii="Calibri" w:eastAsia="Times New Roman" w:hAnsi="Calibri" w:cs="Calibri"/>
                <w:color w:val="000000"/>
              </w:rPr>
              <w:t xml:space="preserve"> acid/</w:t>
            </w:r>
            <w:proofErr w:type="spellStart"/>
            <w:r>
              <w:rPr>
                <w:rFonts w:ascii="Calibri" w:eastAsia="Times New Roman" w:hAnsi="Calibri" w:cs="Calibri"/>
                <w:color w:val="000000"/>
              </w:rPr>
              <w:t>amylovoran</w:t>
            </w:r>
            <w:proofErr w:type="spellEnd"/>
            <w:r>
              <w:rPr>
                <w:rFonts w:ascii="Calibri" w:eastAsia="Times New Roman" w:hAnsi="Calibri" w:cs="Calibri"/>
                <w:color w:val="000000"/>
              </w:rPr>
              <w:t xml:space="preserve"> biosynthesis pyruvyl transferase - </w:t>
            </w:r>
            <w:proofErr w:type="spellStart"/>
            <w:r>
              <w:rPr>
                <w:rFonts w:ascii="Calibri" w:eastAsia="Times New Roman" w:hAnsi="Calibri" w:cs="Calibri"/>
                <w:color w:val="000000"/>
              </w:rPr>
              <w:t>WcaK</w:t>
            </w:r>
            <w:proofErr w:type="spellEnd"/>
            <w:r>
              <w:rPr>
                <w:rFonts w:ascii="Calibri" w:eastAsia="Times New Roman" w:hAnsi="Calibri" w:cs="Calibri"/>
                <w:color w:val="000000"/>
              </w:rPr>
              <w:t>/</w:t>
            </w:r>
            <w:proofErr w:type="spellStart"/>
            <w:r>
              <w:rPr>
                <w:rFonts w:ascii="Calibri" w:eastAsia="Times New Roman" w:hAnsi="Calibri" w:cs="Calibri"/>
                <w:color w:val="000000"/>
              </w:rPr>
              <w:t>AmsJ</w:t>
            </w:r>
            <w:proofErr w:type="spellEnd"/>
          </w:p>
        </w:tc>
        <w:tc>
          <w:tcPr>
            <w:tcW w:w="953" w:type="dxa"/>
            <w:tcBorders>
              <w:top w:val="nil"/>
              <w:left w:val="nil"/>
              <w:bottom w:val="nil"/>
              <w:right w:val="nil"/>
            </w:tcBorders>
            <w:shd w:val="clear" w:color="auto" w:fill="auto"/>
            <w:noWrap/>
            <w:vAlign w:val="center"/>
            <w:hideMark/>
          </w:tcPr>
          <w:p w14:paraId="654A1C4B"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K16710</w:t>
            </w:r>
          </w:p>
        </w:tc>
        <w:tc>
          <w:tcPr>
            <w:tcW w:w="0" w:type="auto"/>
            <w:tcBorders>
              <w:top w:val="nil"/>
              <w:left w:val="nil"/>
              <w:bottom w:val="nil"/>
              <w:right w:val="nil"/>
            </w:tcBorders>
            <w:shd w:val="clear" w:color="auto" w:fill="auto"/>
            <w:vAlign w:val="center"/>
            <w:hideMark/>
          </w:tcPr>
          <w:p w14:paraId="672C5464"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TIGR04006</w:t>
            </w:r>
          </w:p>
        </w:tc>
      </w:tr>
      <w:tr w:rsidR="00A457FB" w14:paraId="2B41515F" w14:textId="77777777">
        <w:trPr>
          <w:trHeight w:val="544"/>
        </w:trPr>
        <w:tc>
          <w:tcPr>
            <w:tcW w:w="1346" w:type="dxa"/>
            <w:tcBorders>
              <w:top w:val="nil"/>
              <w:left w:val="nil"/>
              <w:bottom w:val="nil"/>
              <w:right w:val="nil"/>
            </w:tcBorders>
            <w:shd w:val="clear" w:color="auto" w:fill="auto"/>
            <w:noWrap/>
            <w:vAlign w:val="center"/>
            <w:hideMark/>
          </w:tcPr>
          <w:p w14:paraId="021003E5"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kpsE</w:t>
            </w:r>
            <w:proofErr w:type="spellEnd"/>
          </w:p>
        </w:tc>
        <w:tc>
          <w:tcPr>
            <w:tcW w:w="6143" w:type="dxa"/>
            <w:tcBorders>
              <w:top w:val="nil"/>
              <w:left w:val="nil"/>
              <w:bottom w:val="nil"/>
              <w:right w:val="nil"/>
            </w:tcBorders>
            <w:shd w:val="clear" w:color="auto" w:fill="auto"/>
            <w:noWrap/>
            <w:vAlign w:val="center"/>
            <w:hideMark/>
          </w:tcPr>
          <w:p w14:paraId="3B7219DF"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capsular polysaccharide export system permease - </w:t>
            </w:r>
            <w:proofErr w:type="spellStart"/>
            <w:r>
              <w:rPr>
                <w:rFonts w:ascii="Calibri" w:eastAsia="Times New Roman" w:hAnsi="Calibri" w:cs="Calibri"/>
                <w:color w:val="000000"/>
              </w:rPr>
              <w:t>KpsE</w:t>
            </w:r>
            <w:proofErr w:type="spellEnd"/>
          </w:p>
        </w:tc>
        <w:tc>
          <w:tcPr>
            <w:tcW w:w="953" w:type="dxa"/>
            <w:tcBorders>
              <w:top w:val="nil"/>
              <w:left w:val="nil"/>
              <w:bottom w:val="nil"/>
              <w:right w:val="nil"/>
            </w:tcBorders>
            <w:shd w:val="clear" w:color="auto" w:fill="auto"/>
            <w:noWrap/>
            <w:vAlign w:val="center"/>
            <w:hideMark/>
          </w:tcPr>
          <w:p w14:paraId="235743E7"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K10107</w:t>
            </w:r>
          </w:p>
        </w:tc>
        <w:tc>
          <w:tcPr>
            <w:tcW w:w="0" w:type="auto"/>
            <w:tcBorders>
              <w:top w:val="nil"/>
              <w:left w:val="nil"/>
              <w:bottom w:val="nil"/>
              <w:right w:val="nil"/>
            </w:tcBorders>
            <w:shd w:val="clear" w:color="auto" w:fill="auto"/>
            <w:vAlign w:val="center"/>
            <w:hideMark/>
          </w:tcPr>
          <w:p w14:paraId="65D4AEC3"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TIGR01010</w:t>
            </w:r>
          </w:p>
        </w:tc>
      </w:tr>
      <w:tr w:rsidR="00A457FB" w14:paraId="3CC6573D" w14:textId="77777777">
        <w:trPr>
          <w:trHeight w:val="544"/>
        </w:trPr>
        <w:tc>
          <w:tcPr>
            <w:tcW w:w="1346" w:type="dxa"/>
            <w:tcBorders>
              <w:top w:val="nil"/>
              <w:left w:val="nil"/>
              <w:bottom w:val="nil"/>
              <w:right w:val="nil"/>
            </w:tcBorders>
            <w:shd w:val="clear" w:color="auto" w:fill="auto"/>
            <w:noWrap/>
            <w:vAlign w:val="center"/>
            <w:hideMark/>
          </w:tcPr>
          <w:p w14:paraId="03DB7DE3"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epsG</w:t>
            </w:r>
            <w:proofErr w:type="spellEnd"/>
          </w:p>
        </w:tc>
        <w:tc>
          <w:tcPr>
            <w:tcW w:w="6143" w:type="dxa"/>
            <w:tcBorders>
              <w:top w:val="nil"/>
              <w:left w:val="nil"/>
              <w:bottom w:val="nil"/>
              <w:right w:val="nil"/>
            </w:tcBorders>
            <w:shd w:val="clear" w:color="auto" w:fill="auto"/>
            <w:noWrap/>
            <w:vAlign w:val="center"/>
            <w:hideMark/>
          </w:tcPr>
          <w:p w14:paraId="16790ED0"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exopolysaccharide biosynthesis transmembrane protein - </w:t>
            </w:r>
            <w:proofErr w:type="spellStart"/>
            <w:r>
              <w:rPr>
                <w:rFonts w:ascii="Calibri" w:eastAsia="Times New Roman" w:hAnsi="Calibri" w:cs="Calibri"/>
                <w:color w:val="000000"/>
              </w:rPr>
              <w:t>EpsG</w:t>
            </w:r>
            <w:proofErr w:type="spellEnd"/>
          </w:p>
        </w:tc>
        <w:tc>
          <w:tcPr>
            <w:tcW w:w="953" w:type="dxa"/>
            <w:tcBorders>
              <w:top w:val="nil"/>
              <w:left w:val="nil"/>
              <w:bottom w:val="nil"/>
              <w:right w:val="nil"/>
            </w:tcBorders>
            <w:shd w:val="clear" w:color="auto" w:fill="auto"/>
            <w:noWrap/>
            <w:vAlign w:val="center"/>
            <w:hideMark/>
          </w:tcPr>
          <w:p w14:paraId="3D39EE85"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K19419</w:t>
            </w:r>
          </w:p>
        </w:tc>
        <w:tc>
          <w:tcPr>
            <w:tcW w:w="0" w:type="auto"/>
            <w:tcBorders>
              <w:top w:val="nil"/>
              <w:left w:val="nil"/>
              <w:bottom w:val="nil"/>
              <w:right w:val="nil"/>
            </w:tcBorders>
            <w:shd w:val="clear" w:color="auto" w:fill="auto"/>
            <w:vAlign w:val="center"/>
            <w:hideMark/>
          </w:tcPr>
          <w:p w14:paraId="72803D8E"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PF14897</w:t>
            </w:r>
          </w:p>
        </w:tc>
      </w:tr>
      <w:tr w:rsidR="00A457FB" w14:paraId="6C3D47A7" w14:textId="77777777">
        <w:trPr>
          <w:trHeight w:val="544"/>
        </w:trPr>
        <w:tc>
          <w:tcPr>
            <w:tcW w:w="1346" w:type="dxa"/>
            <w:tcBorders>
              <w:top w:val="nil"/>
              <w:left w:val="nil"/>
              <w:bottom w:val="nil"/>
              <w:right w:val="nil"/>
            </w:tcBorders>
            <w:shd w:val="clear" w:color="auto" w:fill="auto"/>
            <w:noWrap/>
            <w:vAlign w:val="center"/>
            <w:hideMark/>
          </w:tcPr>
          <w:p w14:paraId="200D934F"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epsA</w:t>
            </w:r>
            <w:proofErr w:type="spellEnd"/>
          </w:p>
        </w:tc>
        <w:tc>
          <w:tcPr>
            <w:tcW w:w="6143" w:type="dxa"/>
            <w:tcBorders>
              <w:top w:val="nil"/>
              <w:left w:val="nil"/>
              <w:bottom w:val="nil"/>
              <w:right w:val="nil"/>
            </w:tcBorders>
            <w:shd w:val="clear" w:color="auto" w:fill="auto"/>
            <w:noWrap/>
            <w:vAlign w:val="center"/>
            <w:hideMark/>
          </w:tcPr>
          <w:p w14:paraId="43D8F080"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exopolysaccharide biosynthesis tyrosine kinase modulator - </w:t>
            </w:r>
            <w:proofErr w:type="spellStart"/>
            <w:r>
              <w:rPr>
                <w:rFonts w:ascii="Calibri" w:eastAsia="Times New Roman" w:hAnsi="Calibri" w:cs="Calibri"/>
                <w:color w:val="000000"/>
              </w:rPr>
              <w:t>EpsA</w:t>
            </w:r>
            <w:proofErr w:type="spellEnd"/>
          </w:p>
        </w:tc>
        <w:tc>
          <w:tcPr>
            <w:tcW w:w="953" w:type="dxa"/>
            <w:tcBorders>
              <w:top w:val="nil"/>
              <w:left w:val="nil"/>
              <w:bottom w:val="nil"/>
              <w:right w:val="nil"/>
            </w:tcBorders>
            <w:shd w:val="clear" w:color="auto" w:fill="auto"/>
            <w:noWrap/>
            <w:vAlign w:val="center"/>
            <w:hideMark/>
          </w:tcPr>
          <w:p w14:paraId="748F3E2E"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K19420</w:t>
            </w:r>
          </w:p>
        </w:tc>
        <w:tc>
          <w:tcPr>
            <w:tcW w:w="0" w:type="auto"/>
            <w:tcBorders>
              <w:top w:val="nil"/>
              <w:left w:val="nil"/>
              <w:bottom w:val="nil"/>
              <w:right w:val="nil"/>
            </w:tcBorders>
            <w:shd w:val="clear" w:color="auto" w:fill="auto"/>
            <w:vAlign w:val="center"/>
            <w:hideMark/>
          </w:tcPr>
          <w:p w14:paraId="36516931"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TIGR01006</w:t>
            </w:r>
          </w:p>
        </w:tc>
      </w:tr>
      <w:tr w:rsidR="00A457FB" w14:paraId="1BF1F5F4" w14:textId="77777777">
        <w:trPr>
          <w:trHeight w:val="544"/>
        </w:trPr>
        <w:tc>
          <w:tcPr>
            <w:tcW w:w="1346" w:type="dxa"/>
            <w:tcBorders>
              <w:top w:val="nil"/>
              <w:left w:val="nil"/>
              <w:bottom w:val="nil"/>
              <w:right w:val="nil"/>
            </w:tcBorders>
            <w:shd w:val="clear" w:color="auto" w:fill="auto"/>
            <w:noWrap/>
            <w:vAlign w:val="center"/>
            <w:hideMark/>
          </w:tcPr>
          <w:p w14:paraId="05F2BD1E"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sacB</w:t>
            </w:r>
            <w:proofErr w:type="spellEnd"/>
          </w:p>
        </w:tc>
        <w:tc>
          <w:tcPr>
            <w:tcW w:w="6143" w:type="dxa"/>
            <w:tcBorders>
              <w:top w:val="nil"/>
              <w:left w:val="nil"/>
              <w:bottom w:val="nil"/>
              <w:right w:val="nil"/>
            </w:tcBorders>
            <w:shd w:val="clear" w:color="auto" w:fill="auto"/>
            <w:noWrap/>
            <w:vAlign w:val="center"/>
            <w:hideMark/>
          </w:tcPr>
          <w:p w14:paraId="4C4DEDA8"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levansucrase</w:t>
            </w:r>
            <w:proofErr w:type="spellEnd"/>
            <w:r>
              <w:rPr>
                <w:rFonts w:ascii="Calibri" w:eastAsia="Times New Roman" w:hAnsi="Calibri" w:cs="Calibri"/>
                <w:color w:val="000000"/>
              </w:rPr>
              <w:t xml:space="preserve"> - </w:t>
            </w:r>
            <w:proofErr w:type="spellStart"/>
            <w:r>
              <w:rPr>
                <w:rFonts w:ascii="Calibri" w:eastAsia="Times New Roman" w:hAnsi="Calibri" w:cs="Calibri"/>
                <w:color w:val="000000"/>
              </w:rPr>
              <w:t>SacB</w:t>
            </w:r>
            <w:proofErr w:type="spellEnd"/>
          </w:p>
        </w:tc>
        <w:tc>
          <w:tcPr>
            <w:tcW w:w="953" w:type="dxa"/>
            <w:tcBorders>
              <w:top w:val="nil"/>
              <w:left w:val="nil"/>
              <w:bottom w:val="nil"/>
              <w:right w:val="nil"/>
            </w:tcBorders>
            <w:shd w:val="clear" w:color="auto" w:fill="auto"/>
            <w:noWrap/>
            <w:vAlign w:val="center"/>
            <w:hideMark/>
          </w:tcPr>
          <w:p w14:paraId="64A323FD"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K00692</w:t>
            </w:r>
          </w:p>
        </w:tc>
        <w:tc>
          <w:tcPr>
            <w:tcW w:w="0" w:type="auto"/>
            <w:tcBorders>
              <w:top w:val="nil"/>
              <w:left w:val="nil"/>
              <w:bottom w:val="nil"/>
              <w:right w:val="nil"/>
            </w:tcBorders>
            <w:shd w:val="clear" w:color="auto" w:fill="auto"/>
            <w:vAlign w:val="center"/>
            <w:hideMark/>
          </w:tcPr>
          <w:p w14:paraId="61A89892"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PF02435</w:t>
            </w:r>
          </w:p>
        </w:tc>
      </w:tr>
      <w:tr w:rsidR="00A457FB" w14:paraId="3905C278" w14:textId="77777777">
        <w:trPr>
          <w:trHeight w:val="544"/>
        </w:trPr>
        <w:tc>
          <w:tcPr>
            <w:tcW w:w="1346" w:type="dxa"/>
            <w:tcBorders>
              <w:top w:val="nil"/>
              <w:left w:val="nil"/>
              <w:bottom w:val="nil"/>
              <w:right w:val="nil"/>
            </w:tcBorders>
            <w:shd w:val="clear" w:color="auto" w:fill="auto"/>
            <w:noWrap/>
            <w:vAlign w:val="center"/>
            <w:hideMark/>
          </w:tcPr>
          <w:p w14:paraId="2C754E1C"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wzt</w:t>
            </w:r>
            <w:proofErr w:type="spellEnd"/>
          </w:p>
        </w:tc>
        <w:tc>
          <w:tcPr>
            <w:tcW w:w="6143" w:type="dxa"/>
            <w:tcBorders>
              <w:top w:val="nil"/>
              <w:left w:val="nil"/>
              <w:bottom w:val="nil"/>
              <w:right w:val="nil"/>
            </w:tcBorders>
            <w:shd w:val="clear" w:color="auto" w:fill="auto"/>
            <w:noWrap/>
            <w:vAlign w:val="center"/>
            <w:hideMark/>
          </w:tcPr>
          <w:p w14:paraId="2B42520E" w14:textId="77777777" w:rsidR="00A457FB" w:rsidRDefault="00876A43">
            <w:pPr>
              <w:spacing w:after="0" w:line="240" w:lineRule="auto"/>
              <w:rPr>
                <w:rFonts w:ascii="Calibri" w:eastAsia="Times New Roman" w:hAnsi="Calibri" w:cs="Calibri"/>
                <w:color w:val="000000"/>
              </w:rPr>
            </w:pPr>
            <w:r>
              <w:rPr>
                <w:rFonts w:ascii="Calibri" w:eastAsia="Times New Roman" w:hAnsi="Calibri" w:cs="Calibri"/>
                <w:color w:val="000000"/>
              </w:rPr>
              <w:t xml:space="preserve">lipopolysaccharide transport system ATP-binding protein - </w:t>
            </w:r>
            <w:proofErr w:type="spellStart"/>
            <w:r>
              <w:rPr>
                <w:rFonts w:ascii="Calibri" w:eastAsia="Times New Roman" w:hAnsi="Calibri" w:cs="Calibri"/>
                <w:color w:val="000000"/>
              </w:rPr>
              <w:t>Wzt</w:t>
            </w:r>
            <w:proofErr w:type="spellEnd"/>
          </w:p>
        </w:tc>
        <w:tc>
          <w:tcPr>
            <w:tcW w:w="953" w:type="dxa"/>
            <w:tcBorders>
              <w:top w:val="nil"/>
              <w:left w:val="nil"/>
              <w:bottom w:val="nil"/>
              <w:right w:val="nil"/>
            </w:tcBorders>
            <w:shd w:val="clear" w:color="auto" w:fill="auto"/>
            <w:noWrap/>
            <w:vAlign w:val="center"/>
            <w:hideMark/>
          </w:tcPr>
          <w:p w14:paraId="2A529A4F"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K09691</w:t>
            </w:r>
          </w:p>
        </w:tc>
        <w:tc>
          <w:tcPr>
            <w:tcW w:w="0" w:type="auto"/>
            <w:tcBorders>
              <w:top w:val="nil"/>
              <w:left w:val="nil"/>
              <w:bottom w:val="nil"/>
              <w:right w:val="nil"/>
            </w:tcBorders>
            <w:shd w:val="clear" w:color="auto" w:fill="auto"/>
            <w:vAlign w:val="center"/>
            <w:hideMark/>
          </w:tcPr>
          <w:p w14:paraId="3DF69D85"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PF14524</w:t>
            </w:r>
          </w:p>
        </w:tc>
      </w:tr>
      <w:tr w:rsidR="00A457FB" w14:paraId="503CBD5F" w14:textId="77777777">
        <w:trPr>
          <w:trHeight w:val="544"/>
        </w:trPr>
        <w:tc>
          <w:tcPr>
            <w:tcW w:w="1346" w:type="dxa"/>
            <w:tcBorders>
              <w:top w:val="nil"/>
              <w:left w:val="nil"/>
              <w:bottom w:val="nil"/>
              <w:right w:val="nil"/>
            </w:tcBorders>
            <w:shd w:val="clear" w:color="auto" w:fill="auto"/>
            <w:noWrap/>
            <w:vAlign w:val="center"/>
            <w:hideMark/>
          </w:tcPr>
          <w:p w14:paraId="2D02568D"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lptF</w:t>
            </w:r>
            <w:proofErr w:type="spellEnd"/>
          </w:p>
        </w:tc>
        <w:tc>
          <w:tcPr>
            <w:tcW w:w="6143" w:type="dxa"/>
            <w:tcBorders>
              <w:top w:val="nil"/>
              <w:left w:val="nil"/>
              <w:bottom w:val="nil"/>
              <w:right w:val="nil"/>
            </w:tcBorders>
            <w:shd w:val="clear" w:color="auto" w:fill="auto"/>
            <w:noWrap/>
            <w:vAlign w:val="center"/>
            <w:hideMark/>
          </w:tcPr>
          <w:p w14:paraId="4DBF3AB6"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LptBFGC</w:t>
            </w:r>
            <w:proofErr w:type="spellEnd"/>
            <w:r>
              <w:rPr>
                <w:rFonts w:ascii="Calibri" w:eastAsia="Times New Roman" w:hAnsi="Calibri" w:cs="Calibri"/>
                <w:color w:val="000000"/>
              </w:rPr>
              <w:t xml:space="preserve"> lipopolysaccharide export complex permease - </w:t>
            </w:r>
            <w:proofErr w:type="spellStart"/>
            <w:r>
              <w:rPr>
                <w:rFonts w:ascii="Calibri" w:eastAsia="Times New Roman" w:hAnsi="Calibri" w:cs="Calibri"/>
                <w:color w:val="000000"/>
              </w:rPr>
              <w:t>LptF</w:t>
            </w:r>
            <w:proofErr w:type="spellEnd"/>
          </w:p>
        </w:tc>
        <w:tc>
          <w:tcPr>
            <w:tcW w:w="953" w:type="dxa"/>
            <w:tcBorders>
              <w:top w:val="nil"/>
              <w:left w:val="nil"/>
              <w:bottom w:val="nil"/>
              <w:right w:val="nil"/>
            </w:tcBorders>
            <w:shd w:val="clear" w:color="auto" w:fill="auto"/>
            <w:noWrap/>
            <w:vAlign w:val="center"/>
            <w:hideMark/>
          </w:tcPr>
          <w:p w14:paraId="3C3C29A4"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K07091</w:t>
            </w:r>
          </w:p>
        </w:tc>
        <w:tc>
          <w:tcPr>
            <w:tcW w:w="0" w:type="auto"/>
            <w:tcBorders>
              <w:top w:val="nil"/>
              <w:left w:val="nil"/>
              <w:bottom w:val="nil"/>
              <w:right w:val="nil"/>
            </w:tcBorders>
            <w:shd w:val="clear" w:color="auto" w:fill="auto"/>
            <w:vAlign w:val="center"/>
            <w:hideMark/>
          </w:tcPr>
          <w:p w14:paraId="6B164407"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TIGR04407</w:t>
            </w:r>
          </w:p>
        </w:tc>
      </w:tr>
      <w:tr w:rsidR="00A457FB" w14:paraId="174095C8" w14:textId="77777777">
        <w:trPr>
          <w:trHeight w:val="544"/>
        </w:trPr>
        <w:tc>
          <w:tcPr>
            <w:tcW w:w="1346" w:type="dxa"/>
            <w:tcBorders>
              <w:top w:val="nil"/>
              <w:left w:val="nil"/>
              <w:bottom w:val="nil"/>
              <w:right w:val="nil"/>
            </w:tcBorders>
            <w:shd w:val="clear" w:color="auto" w:fill="auto"/>
            <w:noWrap/>
            <w:vAlign w:val="center"/>
            <w:hideMark/>
          </w:tcPr>
          <w:p w14:paraId="4539D707"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lptG</w:t>
            </w:r>
            <w:proofErr w:type="spellEnd"/>
          </w:p>
        </w:tc>
        <w:tc>
          <w:tcPr>
            <w:tcW w:w="6143" w:type="dxa"/>
            <w:tcBorders>
              <w:top w:val="nil"/>
              <w:left w:val="nil"/>
              <w:bottom w:val="nil"/>
              <w:right w:val="nil"/>
            </w:tcBorders>
            <w:shd w:val="clear" w:color="auto" w:fill="auto"/>
            <w:noWrap/>
            <w:vAlign w:val="center"/>
            <w:hideMark/>
          </w:tcPr>
          <w:p w14:paraId="56FB0880"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LptBFGC</w:t>
            </w:r>
            <w:proofErr w:type="spellEnd"/>
            <w:r>
              <w:rPr>
                <w:rFonts w:ascii="Calibri" w:eastAsia="Times New Roman" w:hAnsi="Calibri" w:cs="Calibri"/>
                <w:color w:val="000000"/>
              </w:rPr>
              <w:t xml:space="preserve"> lipopolysaccharide export complex permease - </w:t>
            </w:r>
            <w:proofErr w:type="spellStart"/>
            <w:r>
              <w:rPr>
                <w:rFonts w:ascii="Calibri" w:eastAsia="Times New Roman" w:hAnsi="Calibri" w:cs="Calibri"/>
                <w:color w:val="000000"/>
              </w:rPr>
              <w:t>LptG</w:t>
            </w:r>
            <w:proofErr w:type="spellEnd"/>
          </w:p>
        </w:tc>
        <w:tc>
          <w:tcPr>
            <w:tcW w:w="953" w:type="dxa"/>
            <w:tcBorders>
              <w:top w:val="nil"/>
              <w:left w:val="nil"/>
              <w:bottom w:val="nil"/>
              <w:right w:val="nil"/>
            </w:tcBorders>
            <w:shd w:val="clear" w:color="auto" w:fill="auto"/>
            <w:noWrap/>
            <w:vAlign w:val="center"/>
            <w:hideMark/>
          </w:tcPr>
          <w:p w14:paraId="7781F1FC"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K11720</w:t>
            </w:r>
          </w:p>
        </w:tc>
        <w:tc>
          <w:tcPr>
            <w:tcW w:w="0" w:type="auto"/>
            <w:tcBorders>
              <w:top w:val="nil"/>
              <w:left w:val="nil"/>
              <w:bottom w:val="nil"/>
              <w:right w:val="nil"/>
            </w:tcBorders>
            <w:shd w:val="clear" w:color="auto" w:fill="auto"/>
            <w:vAlign w:val="center"/>
            <w:hideMark/>
          </w:tcPr>
          <w:p w14:paraId="4F2D486E"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TIGR04408, PF03739</w:t>
            </w:r>
          </w:p>
        </w:tc>
      </w:tr>
      <w:tr w:rsidR="00A457FB" w14:paraId="4E9C99DA" w14:textId="77777777">
        <w:trPr>
          <w:trHeight w:val="544"/>
        </w:trPr>
        <w:tc>
          <w:tcPr>
            <w:tcW w:w="1346" w:type="dxa"/>
            <w:tcBorders>
              <w:top w:val="nil"/>
              <w:left w:val="nil"/>
              <w:bottom w:val="nil"/>
              <w:right w:val="nil"/>
            </w:tcBorders>
            <w:shd w:val="clear" w:color="auto" w:fill="auto"/>
            <w:noWrap/>
            <w:vAlign w:val="center"/>
            <w:hideMark/>
          </w:tcPr>
          <w:p w14:paraId="23BEC9C3" w14:textId="77777777" w:rsidR="00A457FB" w:rsidRDefault="00876A43">
            <w:pPr>
              <w:spacing w:after="0" w:line="240" w:lineRule="auto"/>
              <w:jc w:val="center"/>
              <w:rPr>
                <w:rFonts w:ascii="Calibri" w:eastAsia="Times New Roman" w:hAnsi="Calibri" w:cs="Calibri"/>
                <w:i/>
                <w:iCs/>
                <w:color w:val="000000"/>
              </w:rPr>
            </w:pPr>
            <w:proofErr w:type="spellStart"/>
            <w:r>
              <w:rPr>
                <w:rFonts w:ascii="Calibri" w:eastAsia="Times New Roman" w:hAnsi="Calibri" w:cs="Calibri"/>
                <w:i/>
                <w:iCs/>
                <w:color w:val="000000"/>
              </w:rPr>
              <w:t>lptC</w:t>
            </w:r>
            <w:proofErr w:type="spellEnd"/>
          </w:p>
        </w:tc>
        <w:tc>
          <w:tcPr>
            <w:tcW w:w="6143" w:type="dxa"/>
            <w:tcBorders>
              <w:top w:val="nil"/>
              <w:left w:val="nil"/>
              <w:bottom w:val="nil"/>
              <w:right w:val="nil"/>
            </w:tcBorders>
            <w:shd w:val="clear" w:color="auto" w:fill="auto"/>
            <w:noWrap/>
            <w:vAlign w:val="center"/>
            <w:hideMark/>
          </w:tcPr>
          <w:p w14:paraId="694F08D7" w14:textId="77777777" w:rsidR="00A457FB" w:rsidRDefault="00876A43">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LptBFGC</w:t>
            </w:r>
            <w:proofErr w:type="spellEnd"/>
            <w:r>
              <w:rPr>
                <w:rFonts w:ascii="Calibri" w:eastAsia="Times New Roman" w:hAnsi="Calibri" w:cs="Calibri"/>
                <w:color w:val="000000"/>
              </w:rPr>
              <w:t xml:space="preserve"> lipopolysaccharide export complex inner membrane protein - </w:t>
            </w:r>
            <w:proofErr w:type="spellStart"/>
            <w:r>
              <w:rPr>
                <w:rFonts w:ascii="Calibri" w:eastAsia="Times New Roman" w:hAnsi="Calibri" w:cs="Calibri"/>
                <w:color w:val="000000"/>
              </w:rPr>
              <w:t>LptC</w:t>
            </w:r>
            <w:proofErr w:type="spellEnd"/>
          </w:p>
        </w:tc>
        <w:tc>
          <w:tcPr>
            <w:tcW w:w="953" w:type="dxa"/>
            <w:tcBorders>
              <w:top w:val="nil"/>
              <w:left w:val="nil"/>
              <w:bottom w:val="nil"/>
              <w:right w:val="nil"/>
            </w:tcBorders>
            <w:shd w:val="clear" w:color="auto" w:fill="auto"/>
            <w:noWrap/>
            <w:vAlign w:val="center"/>
            <w:hideMark/>
          </w:tcPr>
          <w:p w14:paraId="1813197E"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K11719</w:t>
            </w:r>
          </w:p>
        </w:tc>
        <w:tc>
          <w:tcPr>
            <w:tcW w:w="0" w:type="auto"/>
            <w:tcBorders>
              <w:top w:val="nil"/>
              <w:left w:val="nil"/>
              <w:bottom w:val="nil"/>
              <w:right w:val="nil"/>
            </w:tcBorders>
            <w:shd w:val="clear" w:color="auto" w:fill="auto"/>
            <w:vAlign w:val="center"/>
            <w:hideMark/>
          </w:tcPr>
          <w:p w14:paraId="2FC5B424" w14:textId="77777777" w:rsidR="00A457FB" w:rsidRDefault="00876A43">
            <w:pPr>
              <w:spacing w:after="0" w:line="240" w:lineRule="auto"/>
              <w:jc w:val="center"/>
              <w:rPr>
                <w:rFonts w:ascii="Calibri" w:eastAsia="Times New Roman" w:hAnsi="Calibri" w:cs="Calibri"/>
                <w:color w:val="000000"/>
              </w:rPr>
            </w:pPr>
            <w:r>
              <w:rPr>
                <w:rFonts w:ascii="Calibri" w:eastAsia="Times New Roman" w:hAnsi="Calibri" w:cs="Calibri"/>
                <w:color w:val="000000"/>
              </w:rPr>
              <w:t>TIGR04409, PF06835</w:t>
            </w:r>
          </w:p>
        </w:tc>
      </w:tr>
    </w:tbl>
    <w:p w14:paraId="68C712B0" w14:textId="77777777" w:rsidR="00A457FB" w:rsidRDefault="00A457FB">
      <w:pPr>
        <w:spacing w:line="360" w:lineRule="auto"/>
        <w:jc w:val="both"/>
        <w:rPr>
          <w:sz w:val="20"/>
        </w:rPr>
      </w:pPr>
    </w:p>
    <w:p w14:paraId="3824E99E" w14:textId="77777777" w:rsidR="00A457FB" w:rsidRDefault="00876A43">
      <w:pPr>
        <w:spacing w:line="360" w:lineRule="auto"/>
        <w:jc w:val="both"/>
      </w:pPr>
      <w:r>
        <w:rPr>
          <w:b/>
        </w:rPr>
        <w:t>Supplement table 1.</w:t>
      </w:r>
      <w:r>
        <w:t xml:space="preserve"> </w:t>
      </w:r>
      <w:proofErr w:type="spellStart"/>
      <w:r>
        <w:t>Analysed</w:t>
      </w:r>
      <w:proofErr w:type="spellEnd"/>
      <w:r>
        <w:t xml:space="preserve"> genes related to </w:t>
      </w:r>
      <w:proofErr w:type="spellStart"/>
      <w:r>
        <w:t>exo</w:t>
      </w:r>
      <w:proofErr w:type="spellEnd"/>
      <w:r>
        <w:t>- and lipopolysaccharide production, the proteins they code for, and their respective KO numbers and HMM IDs.</w:t>
      </w:r>
    </w:p>
    <w:p w14:paraId="7B2319A7" w14:textId="77777777" w:rsidR="00A457FB" w:rsidRDefault="00876A43">
      <w:r>
        <w:br w:type="page"/>
      </w:r>
    </w:p>
    <w:tbl>
      <w:tblPr>
        <w:tblW w:w="7580" w:type="dxa"/>
        <w:tblLook w:val="04A0" w:firstRow="1" w:lastRow="0" w:firstColumn="1" w:lastColumn="0" w:noHBand="0" w:noVBand="1"/>
      </w:tblPr>
      <w:tblGrid>
        <w:gridCol w:w="2500"/>
        <w:gridCol w:w="2380"/>
        <w:gridCol w:w="1320"/>
        <w:gridCol w:w="1380"/>
      </w:tblGrid>
      <w:tr w:rsidR="00A457FB" w14:paraId="23668516" w14:textId="77777777">
        <w:trPr>
          <w:trHeight w:val="402"/>
        </w:trPr>
        <w:tc>
          <w:tcPr>
            <w:tcW w:w="2500" w:type="dxa"/>
            <w:tcBorders>
              <w:top w:val="nil"/>
              <w:left w:val="nil"/>
              <w:bottom w:val="double" w:sz="6" w:space="0" w:color="auto"/>
              <w:right w:val="nil"/>
            </w:tcBorders>
            <w:shd w:val="clear" w:color="auto" w:fill="auto"/>
            <w:noWrap/>
            <w:vAlign w:val="center"/>
            <w:hideMark/>
          </w:tcPr>
          <w:p w14:paraId="0C9C11E9" w14:textId="77777777" w:rsidR="00A457FB" w:rsidRDefault="00876A43">
            <w:pPr>
              <w:rPr>
                <w:b/>
                <w:bCs/>
              </w:rPr>
            </w:pPr>
            <w:r>
              <w:rPr>
                <w:b/>
                <w:bCs/>
              </w:rPr>
              <w:lastRenderedPageBreak/>
              <w:t> </w:t>
            </w:r>
          </w:p>
        </w:tc>
        <w:tc>
          <w:tcPr>
            <w:tcW w:w="2380" w:type="dxa"/>
            <w:tcBorders>
              <w:top w:val="nil"/>
              <w:left w:val="nil"/>
              <w:bottom w:val="double" w:sz="6" w:space="0" w:color="auto"/>
              <w:right w:val="nil"/>
            </w:tcBorders>
            <w:shd w:val="clear" w:color="auto" w:fill="auto"/>
            <w:noWrap/>
            <w:vAlign w:val="center"/>
            <w:hideMark/>
          </w:tcPr>
          <w:p w14:paraId="5A67BD08" w14:textId="77777777" w:rsidR="00A457FB" w:rsidRDefault="00876A43">
            <w:pPr>
              <w:rPr>
                <w:b/>
                <w:bCs/>
              </w:rPr>
            </w:pPr>
            <w:r>
              <w:rPr>
                <w:b/>
                <w:bCs/>
              </w:rPr>
              <w:t>Reclamation age [years]</w:t>
            </w:r>
          </w:p>
        </w:tc>
        <w:tc>
          <w:tcPr>
            <w:tcW w:w="1320" w:type="dxa"/>
            <w:tcBorders>
              <w:top w:val="nil"/>
              <w:left w:val="nil"/>
              <w:bottom w:val="double" w:sz="6" w:space="0" w:color="auto"/>
              <w:right w:val="nil"/>
            </w:tcBorders>
            <w:shd w:val="clear" w:color="auto" w:fill="auto"/>
            <w:noWrap/>
            <w:vAlign w:val="center"/>
            <w:hideMark/>
          </w:tcPr>
          <w:p w14:paraId="58CBCE3F" w14:textId="77777777" w:rsidR="00A457FB" w:rsidRDefault="00876A43">
            <w:pPr>
              <w:rPr>
                <w:b/>
                <w:bCs/>
              </w:rPr>
            </w:pPr>
            <w:r>
              <w:rPr>
                <w:b/>
                <w:bCs/>
              </w:rPr>
              <w:t>Coverage [%]</w:t>
            </w:r>
          </w:p>
        </w:tc>
        <w:tc>
          <w:tcPr>
            <w:tcW w:w="1380" w:type="dxa"/>
            <w:tcBorders>
              <w:top w:val="nil"/>
              <w:left w:val="nil"/>
              <w:bottom w:val="double" w:sz="6" w:space="0" w:color="auto"/>
              <w:right w:val="nil"/>
            </w:tcBorders>
            <w:shd w:val="clear" w:color="auto" w:fill="auto"/>
            <w:noWrap/>
            <w:vAlign w:val="center"/>
            <w:hideMark/>
          </w:tcPr>
          <w:p w14:paraId="1DB427C5" w14:textId="77777777" w:rsidR="00A457FB" w:rsidRDefault="00876A43">
            <w:pPr>
              <w:rPr>
                <w:b/>
                <w:bCs/>
              </w:rPr>
            </w:pPr>
            <w:r>
              <w:rPr>
                <w:b/>
                <w:bCs/>
              </w:rPr>
              <w:t>Diversity index</w:t>
            </w:r>
          </w:p>
        </w:tc>
      </w:tr>
      <w:tr w:rsidR="00A457FB" w14:paraId="5741E8ED" w14:textId="77777777">
        <w:trPr>
          <w:trHeight w:val="360"/>
        </w:trPr>
        <w:tc>
          <w:tcPr>
            <w:tcW w:w="2500" w:type="dxa"/>
            <w:vMerge w:val="restart"/>
            <w:tcBorders>
              <w:top w:val="nil"/>
              <w:left w:val="nil"/>
              <w:bottom w:val="single" w:sz="4" w:space="0" w:color="000000"/>
              <w:right w:val="nil"/>
            </w:tcBorders>
            <w:shd w:val="clear" w:color="auto" w:fill="auto"/>
            <w:noWrap/>
            <w:vAlign w:val="center"/>
            <w:hideMark/>
          </w:tcPr>
          <w:p w14:paraId="2F0C72A3" w14:textId="77777777" w:rsidR="00A457FB" w:rsidRDefault="00876A43">
            <w:r>
              <w:t>Initial phase</w:t>
            </w:r>
          </w:p>
        </w:tc>
        <w:tc>
          <w:tcPr>
            <w:tcW w:w="2380" w:type="dxa"/>
            <w:tcBorders>
              <w:top w:val="nil"/>
              <w:left w:val="nil"/>
              <w:bottom w:val="nil"/>
              <w:right w:val="nil"/>
            </w:tcBorders>
            <w:shd w:val="clear" w:color="auto" w:fill="auto"/>
            <w:noWrap/>
            <w:vAlign w:val="bottom"/>
            <w:hideMark/>
          </w:tcPr>
          <w:p w14:paraId="0B96A24C" w14:textId="77777777" w:rsidR="00A457FB" w:rsidRDefault="00876A43">
            <w:r>
              <w:t>0</w:t>
            </w:r>
          </w:p>
        </w:tc>
        <w:tc>
          <w:tcPr>
            <w:tcW w:w="1320" w:type="dxa"/>
            <w:tcBorders>
              <w:top w:val="nil"/>
              <w:left w:val="nil"/>
              <w:bottom w:val="nil"/>
              <w:right w:val="nil"/>
            </w:tcBorders>
            <w:shd w:val="clear" w:color="auto" w:fill="auto"/>
            <w:noWrap/>
            <w:vAlign w:val="bottom"/>
            <w:hideMark/>
          </w:tcPr>
          <w:p w14:paraId="2CDCF13D" w14:textId="77777777" w:rsidR="00A457FB" w:rsidRDefault="00876A43">
            <w:r>
              <w:t>3.3</w:t>
            </w:r>
            <w:r>
              <w:rPr>
                <w:vertAlign w:val="superscript"/>
              </w:rPr>
              <w:t>a</w:t>
            </w:r>
          </w:p>
        </w:tc>
        <w:tc>
          <w:tcPr>
            <w:tcW w:w="1380" w:type="dxa"/>
            <w:tcBorders>
              <w:top w:val="nil"/>
              <w:left w:val="nil"/>
              <w:bottom w:val="nil"/>
              <w:right w:val="nil"/>
            </w:tcBorders>
            <w:shd w:val="clear" w:color="auto" w:fill="auto"/>
            <w:noWrap/>
            <w:vAlign w:val="bottom"/>
            <w:hideMark/>
          </w:tcPr>
          <w:p w14:paraId="331F6A68" w14:textId="77777777" w:rsidR="00A457FB" w:rsidRDefault="00876A43">
            <w:r>
              <w:t>22.9</w:t>
            </w:r>
            <w:r>
              <w:rPr>
                <w:vertAlign w:val="superscript"/>
              </w:rPr>
              <w:t>a</w:t>
            </w:r>
          </w:p>
        </w:tc>
      </w:tr>
      <w:tr w:rsidR="00A457FB" w14:paraId="5D95180E" w14:textId="77777777">
        <w:trPr>
          <w:trHeight w:val="345"/>
        </w:trPr>
        <w:tc>
          <w:tcPr>
            <w:tcW w:w="2500" w:type="dxa"/>
            <w:vMerge/>
            <w:tcBorders>
              <w:top w:val="nil"/>
              <w:left w:val="nil"/>
              <w:bottom w:val="single" w:sz="4" w:space="0" w:color="000000"/>
              <w:right w:val="nil"/>
            </w:tcBorders>
            <w:vAlign w:val="center"/>
            <w:hideMark/>
          </w:tcPr>
          <w:p w14:paraId="1691C170" w14:textId="77777777" w:rsidR="00A457FB" w:rsidRDefault="00A457FB"/>
        </w:tc>
        <w:tc>
          <w:tcPr>
            <w:tcW w:w="2380" w:type="dxa"/>
            <w:tcBorders>
              <w:top w:val="nil"/>
              <w:left w:val="nil"/>
              <w:bottom w:val="nil"/>
              <w:right w:val="nil"/>
            </w:tcBorders>
            <w:shd w:val="clear" w:color="auto" w:fill="auto"/>
            <w:noWrap/>
            <w:vAlign w:val="bottom"/>
            <w:hideMark/>
          </w:tcPr>
          <w:p w14:paraId="70B6AA65" w14:textId="77777777" w:rsidR="00A457FB" w:rsidRDefault="00876A43">
            <w:r>
              <w:t>0</w:t>
            </w:r>
          </w:p>
        </w:tc>
        <w:tc>
          <w:tcPr>
            <w:tcW w:w="1320" w:type="dxa"/>
            <w:tcBorders>
              <w:top w:val="nil"/>
              <w:left w:val="nil"/>
              <w:bottom w:val="nil"/>
              <w:right w:val="nil"/>
            </w:tcBorders>
            <w:shd w:val="clear" w:color="auto" w:fill="auto"/>
            <w:noWrap/>
            <w:vAlign w:val="bottom"/>
            <w:hideMark/>
          </w:tcPr>
          <w:p w14:paraId="2AB3D430" w14:textId="77777777" w:rsidR="00A457FB" w:rsidRDefault="00876A43">
            <w:r>
              <w:t>5</w:t>
            </w:r>
            <w:r>
              <w:rPr>
                <w:vertAlign w:val="superscript"/>
              </w:rPr>
              <w:t>a</w:t>
            </w:r>
          </w:p>
        </w:tc>
        <w:tc>
          <w:tcPr>
            <w:tcW w:w="1380" w:type="dxa"/>
            <w:tcBorders>
              <w:top w:val="nil"/>
              <w:left w:val="nil"/>
              <w:bottom w:val="nil"/>
              <w:right w:val="nil"/>
            </w:tcBorders>
            <w:shd w:val="clear" w:color="auto" w:fill="auto"/>
            <w:noWrap/>
            <w:vAlign w:val="bottom"/>
            <w:hideMark/>
          </w:tcPr>
          <w:p w14:paraId="4FDFF3B4" w14:textId="77777777" w:rsidR="00A457FB" w:rsidRDefault="00876A43">
            <w:r>
              <w:t>22.51</w:t>
            </w:r>
            <w:r>
              <w:rPr>
                <w:vertAlign w:val="superscript"/>
              </w:rPr>
              <w:t>a</w:t>
            </w:r>
          </w:p>
        </w:tc>
      </w:tr>
      <w:tr w:rsidR="00A457FB" w14:paraId="1B2CFD57" w14:textId="77777777">
        <w:trPr>
          <w:trHeight w:val="345"/>
        </w:trPr>
        <w:tc>
          <w:tcPr>
            <w:tcW w:w="2500" w:type="dxa"/>
            <w:vMerge/>
            <w:tcBorders>
              <w:top w:val="nil"/>
              <w:left w:val="nil"/>
              <w:bottom w:val="single" w:sz="4" w:space="0" w:color="000000"/>
              <w:right w:val="nil"/>
            </w:tcBorders>
            <w:vAlign w:val="center"/>
            <w:hideMark/>
          </w:tcPr>
          <w:p w14:paraId="3BC8BEDB" w14:textId="77777777" w:rsidR="00A457FB" w:rsidRDefault="00A457FB"/>
        </w:tc>
        <w:tc>
          <w:tcPr>
            <w:tcW w:w="2380" w:type="dxa"/>
            <w:tcBorders>
              <w:top w:val="nil"/>
              <w:left w:val="nil"/>
              <w:bottom w:val="nil"/>
              <w:right w:val="nil"/>
            </w:tcBorders>
            <w:shd w:val="clear" w:color="auto" w:fill="auto"/>
            <w:noWrap/>
            <w:vAlign w:val="bottom"/>
            <w:hideMark/>
          </w:tcPr>
          <w:p w14:paraId="1F4EB55F" w14:textId="77777777" w:rsidR="00A457FB" w:rsidRDefault="00876A43">
            <w:r>
              <w:t>0</w:t>
            </w:r>
          </w:p>
        </w:tc>
        <w:tc>
          <w:tcPr>
            <w:tcW w:w="1320" w:type="dxa"/>
            <w:tcBorders>
              <w:top w:val="nil"/>
              <w:left w:val="nil"/>
              <w:bottom w:val="nil"/>
              <w:right w:val="nil"/>
            </w:tcBorders>
            <w:shd w:val="clear" w:color="auto" w:fill="auto"/>
            <w:noWrap/>
            <w:vAlign w:val="bottom"/>
            <w:hideMark/>
          </w:tcPr>
          <w:p w14:paraId="2990C0E0" w14:textId="77777777" w:rsidR="00A457FB" w:rsidRDefault="00876A43">
            <w:r>
              <w:t>4</w:t>
            </w:r>
            <w:r>
              <w:rPr>
                <w:vertAlign w:val="superscript"/>
              </w:rPr>
              <w:t>a</w:t>
            </w:r>
          </w:p>
        </w:tc>
        <w:tc>
          <w:tcPr>
            <w:tcW w:w="1380" w:type="dxa"/>
            <w:tcBorders>
              <w:top w:val="nil"/>
              <w:left w:val="nil"/>
              <w:bottom w:val="nil"/>
              <w:right w:val="nil"/>
            </w:tcBorders>
            <w:shd w:val="clear" w:color="auto" w:fill="auto"/>
            <w:noWrap/>
            <w:vAlign w:val="bottom"/>
            <w:hideMark/>
          </w:tcPr>
          <w:p w14:paraId="3144102B" w14:textId="77777777" w:rsidR="00A457FB" w:rsidRDefault="00876A43">
            <w:r>
              <w:t>22.81</w:t>
            </w:r>
            <w:r>
              <w:rPr>
                <w:vertAlign w:val="superscript"/>
              </w:rPr>
              <w:t>a</w:t>
            </w:r>
          </w:p>
        </w:tc>
      </w:tr>
      <w:tr w:rsidR="00A457FB" w14:paraId="15E7F8DC" w14:textId="77777777">
        <w:trPr>
          <w:trHeight w:val="345"/>
        </w:trPr>
        <w:tc>
          <w:tcPr>
            <w:tcW w:w="2500" w:type="dxa"/>
            <w:vMerge/>
            <w:tcBorders>
              <w:top w:val="nil"/>
              <w:left w:val="nil"/>
              <w:bottom w:val="single" w:sz="4" w:space="0" w:color="000000"/>
              <w:right w:val="nil"/>
            </w:tcBorders>
            <w:vAlign w:val="center"/>
            <w:hideMark/>
          </w:tcPr>
          <w:p w14:paraId="27FFC388" w14:textId="77777777" w:rsidR="00A457FB" w:rsidRDefault="00A457FB"/>
        </w:tc>
        <w:tc>
          <w:tcPr>
            <w:tcW w:w="2380" w:type="dxa"/>
            <w:tcBorders>
              <w:top w:val="nil"/>
              <w:left w:val="nil"/>
              <w:bottom w:val="nil"/>
              <w:right w:val="nil"/>
            </w:tcBorders>
            <w:shd w:val="clear" w:color="auto" w:fill="auto"/>
            <w:noWrap/>
            <w:vAlign w:val="bottom"/>
            <w:hideMark/>
          </w:tcPr>
          <w:p w14:paraId="19FCF27A" w14:textId="77777777" w:rsidR="00A457FB" w:rsidRDefault="00876A43">
            <w:r>
              <w:t>1</w:t>
            </w:r>
          </w:p>
        </w:tc>
        <w:tc>
          <w:tcPr>
            <w:tcW w:w="1320" w:type="dxa"/>
            <w:tcBorders>
              <w:top w:val="nil"/>
              <w:left w:val="nil"/>
              <w:bottom w:val="nil"/>
              <w:right w:val="nil"/>
            </w:tcBorders>
            <w:shd w:val="clear" w:color="auto" w:fill="auto"/>
            <w:noWrap/>
            <w:vAlign w:val="bottom"/>
            <w:hideMark/>
          </w:tcPr>
          <w:p w14:paraId="17EF0365" w14:textId="77777777" w:rsidR="00A457FB" w:rsidRDefault="00876A43">
            <w:r>
              <w:t>2.3</w:t>
            </w:r>
            <w:r>
              <w:rPr>
                <w:vertAlign w:val="superscript"/>
              </w:rPr>
              <w:t>ab</w:t>
            </w:r>
          </w:p>
        </w:tc>
        <w:tc>
          <w:tcPr>
            <w:tcW w:w="1380" w:type="dxa"/>
            <w:tcBorders>
              <w:top w:val="nil"/>
              <w:left w:val="nil"/>
              <w:bottom w:val="nil"/>
              <w:right w:val="nil"/>
            </w:tcBorders>
            <w:shd w:val="clear" w:color="auto" w:fill="auto"/>
            <w:noWrap/>
            <w:vAlign w:val="bottom"/>
            <w:hideMark/>
          </w:tcPr>
          <w:p w14:paraId="476201B3" w14:textId="77777777" w:rsidR="00A457FB" w:rsidRDefault="00876A43">
            <w:r>
              <w:t>25.35</w:t>
            </w:r>
            <w:r>
              <w:rPr>
                <w:vertAlign w:val="superscript"/>
              </w:rPr>
              <w:t>b</w:t>
            </w:r>
          </w:p>
        </w:tc>
      </w:tr>
      <w:tr w:rsidR="00A457FB" w14:paraId="492F9F8C" w14:textId="77777777">
        <w:trPr>
          <w:trHeight w:val="345"/>
        </w:trPr>
        <w:tc>
          <w:tcPr>
            <w:tcW w:w="2500" w:type="dxa"/>
            <w:vMerge/>
            <w:tcBorders>
              <w:top w:val="nil"/>
              <w:left w:val="nil"/>
              <w:bottom w:val="single" w:sz="4" w:space="0" w:color="000000"/>
              <w:right w:val="nil"/>
            </w:tcBorders>
            <w:vAlign w:val="center"/>
            <w:hideMark/>
          </w:tcPr>
          <w:p w14:paraId="7F42D8AC" w14:textId="77777777" w:rsidR="00A457FB" w:rsidRDefault="00A457FB"/>
        </w:tc>
        <w:tc>
          <w:tcPr>
            <w:tcW w:w="2380" w:type="dxa"/>
            <w:tcBorders>
              <w:top w:val="nil"/>
              <w:left w:val="nil"/>
              <w:bottom w:val="nil"/>
              <w:right w:val="nil"/>
            </w:tcBorders>
            <w:shd w:val="clear" w:color="auto" w:fill="auto"/>
            <w:noWrap/>
            <w:vAlign w:val="bottom"/>
            <w:hideMark/>
          </w:tcPr>
          <w:p w14:paraId="427F4D00" w14:textId="77777777" w:rsidR="00A457FB" w:rsidRDefault="00876A43">
            <w:r>
              <w:t>1</w:t>
            </w:r>
          </w:p>
        </w:tc>
        <w:tc>
          <w:tcPr>
            <w:tcW w:w="1320" w:type="dxa"/>
            <w:tcBorders>
              <w:top w:val="nil"/>
              <w:left w:val="nil"/>
              <w:bottom w:val="nil"/>
              <w:right w:val="nil"/>
            </w:tcBorders>
            <w:shd w:val="clear" w:color="auto" w:fill="auto"/>
            <w:noWrap/>
            <w:vAlign w:val="bottom"/>
            <w:hideMark/>
          </w:tcPr>
          <w:p w14:paraId="28B9BF0F" w14:textId="77777777" w:rsidR="00A457FB" w:rsidRDefault="00876A43">
            <w:r>
              <w:t>3</w:t>
            </w:r>
            <w:r>
              <w:rPr>
                <w:vertAlign w:val="superscript"/>
              </w:rPr>
              <w:t>ab</w:t>
            </w:r>
          </w:p>
        </w:tc>
        <w:tc>
          <w:tcPr>
            <w:tcW w:w="1380" w:type="dxa"/>
            <w:tcBorders>
              <w:top w:val="nil"/>
              <w:left w:val="nil"/>
              <w:bottom w:val="nil"/>
              <w:right w:val="nil"/>
            </w:tcBorders>
            <w:shd w:val="clear" w:color="auto" w:fill="auto"/>
            <w:noWrap/>
            <w:vAlign w:val="bottom"/>
            <w:hideMark/>
          </w:tcPr>
          <w:p w14:paraId="78E375EB" w14:textId="77777777" w:rsidR="00A457FB" w:rsidRDefault="00876A43">
            <w:r>
              <w:t>27</w:t>
            </w:r>
            <w:r>
              <w:rPr>
                <w:vertAlign w:val="superscript"/>
              </w:rPr>
              <w:t>b</w:t>
            </w:r>
          </w:p>
        </w:tc>
      </w:tr>
      <w:tr w:rsidR="00A457FB" w14:paraId="023555B7" w14:textId="77777777">
        <w:trPr>
          <w:trHeight w:val="345"/>
        </w:trPr>
        <w:tc>
          <w:tcPr>
            <w:tcW w:w="2500" w:type="dxa"/>
            <w:vMerge/>
            <w:tcBorders>
              <w:top w:val="nil"/>
              <w:left w:val="nil"/>
              <w:bottom w:val="single" w:sz="4" w:space="0" w:color="000000"/>
              <w:right w:val="nil"/>
            </w:tcBorders>
            <w:vAlign w:val="center"/>
            <w:hideMark/>
          </w:tcPr>
          <w:p w14:paraId="43089C58" w14:textId="77777777" w:rsidR="00A457FB" w:rsidRDefault="00A457FB"/>
        </w:tc>
        <w:tc>
          <w:tcPr>
            <w:tcW w:w="2380" w:type="dxa"/>
            <w:tcBorders>
              <w:top w:val="nil"/>
              <w:left w:val="nil"/>
              <w:bottom w:val="nil"/>
              <w:right w:val="nil"/>
            </w:tcBorders>
            <w:shd w:val="clear" w:color="auto" w:fill="auto"/>
            <w:noWrap/>
            <w:vAlign w:val="bottom"/>
            <w:hideMark/>
          </w:tcPr>
          <w:p w14:paraId="3C62B7AE" w14:textId="77777777" w:rsidR="00A457FB" w:rsidRDefault="00876A43">
            <w:r>
              <w:t>1</w:t>
            </w:r>
          </w:p>
        </w:tc>
        <w:tc>
          <w:tcPr>
            <w:tcW w:w="1320" w:type="dxa"/>
            <w:tcBorders>
              <w:top w:val="nil"/>
              <w:left w:val="nil"/>
              <w:bottom w:val="nil"/>
              <w:right w:val="nil"/>
            </w:tcBorders>
            <w:shd w:val="clear" w:color="auto" w:fill="auto"/>
            <w:noWrap/>
            <w:vAlign w:val="bottom"/>
            <w:hideMark/>
          </w:tcPr>
          <w:p w14:paraId="322D74A4" w14:textId="77777777" w:rsidR="00A457FB" w:rsidRDefault="00876A43">
            <w:r>
              <w:t>4.9</w:t>
            </w:r>
            <w:r>
              <w:rPr>
                <w:vertAlign w:val="superscript"/>
              </w:rPr>
              <w:t>ab</w:t>
            </w:r>
          </w:p>
        </w:tc>
        <w:tc>
          <w:tcPr>
            <w:tcW w:w="1380" w:type="dxa"/>
            <w:tcBorders>
              <w:top w:val="nil"/>
              <w:left w:val="nil"/>
              <w:bottom w:val="nil"/>
              <w:right w:val="nil"/>
            </w:tcBorders>
            <w:shd w:val="clear" w:color="auto" w:fill="auto"/>
            <w:noWrap/>
            <w:vAlign w:val="bottom"/>
            <w:hideMark/>
          </w:tcPr>
          <w:p w14:paraId="14E076AC" w14:textId="77777777" w:rsidR="00A457FB" w:rsidRDefault="00876A43">
            <w:r>
              <w:t>25.86</w:t>
            </w:r>
            <w:r>
              <w:rPr>
                <w:vertAlign w:val="superscript"/>
              </w:rPr>
              <w:t>b</w:t>
            </w:r>
          </w:p>
        </w:tc>
      </w:tr>
      <w:tr w:rsidR="00A457FB" w14:paraId="170310DC" w14:textId="77777777">
        <w:trPr>
          <w:trHeight w:val="345"/>
        </w:trPr>
        <w:tc>
          <w:tcPr>
            <w:tcW w:w="2500" w:type="dxa"/>
            <w:vMerge/>
            <w:tcBorders>
              <w:top w:val="nil"/>
              <w:left w:val="nil"/>
              <w:bottom w:val="single" w:sz="4" w:space="0" w:color="000000"/>
              <w:right w:val="nil"/>
            </w:tcBorders>
            <w:vAlign w:val="center"/>
            <w:hideMark/>
          </w:tcPr>
          <w:p w14:paraId="53260DEB" w14:textId="77777777" w:rsidR="00A457FB" w:rsidRDefault="00A457FB"/>
        </w:tc>
        <w:tc>
          <w:tcPr>
            <w:tcW w:w="2380" w:type="dxa"/>
            <w:tcBorders>
              <w:top w:val="nil"/>
              <w:left w:val="nil"/>
              <w:bottom w:val="nil"/>
              <w:right w:val="nil"/>
            </w:tcBorders>
            <w:shd w:val="clear" w:color="auto" w:fill="auto"/>
            <w:noWrap/>
            <w:vAlign w:val="bottom"/>
            <w:hideMark/>
          </w:tcPr>
          <w:p w14:paraId="75F0D24D" w14:textId="77777777" w:rsidR="00A457FB" w:rsidRDefault="00876A43">
            <w:r>
              <w:t>3</w:t>
            </w:r>
          </w:p>
        </w:tc>
        <w:tc>
          <w:tcPr>
            <w:tcW w:w="1320" w:type="dxa"/>
            <w:tcBorders>
              <w:top w:val="nil"/>
              <w:left w:val="nil"/>
              <w:bottom w:val="nil"/>
              <w:right w:val="nil"/>
            </w:tcBorders>
            <w:shd w:val="clear" w:color="auto" w:fill="auto"/>
            <w:noWrap/>
            <w:vAlign w:val="bottom"/>
            <w:hideMark/>
          </w:tcPr>
          <w:p w14:paraId="32C0D453" w14:textId="77777777" w:rsidR="00A457FB" w:rsidRDefault="00876A43">
            <w:r>
              <w:t>1.7</w:t>
            </w:r>
            <w:r>
              <w:rPr>
                <w:vertAlign w:val="superscript"/>
              </w:rPr>
              <w:t>ab</w:t>
            </w:r>
          </w:p>
        </w:tc>
        <w:tc>
          <w:tcPr>
            <w:tcW w:w="1380" w:type="dxa"/>
            <w:tcBorders>
              <w:top w:val="nil"/>
              <w:left w:val="nil"/>
              <w:bottom w:val="nil"/>
              <w:right w:val="nil"/>
            </w:tcBorders>
            <w:shd w:val="clear" w:color="auto" w:fill="auto"/>
            <w:noWrap/>
            <w:vAlign w:val="bottom"/>
            <w:hideMark/>
          </w:tcPr>
          <w:p w14:paraId="2A9E53D6" w14:textId="77777777" w:rsidR="00A457FB" w:rsidRDefault="00876A43">
            <w:r>
              <w:t>24.15</w:t>
            </w:r>
            <w:r>
              <w:rPr>
                <w:vertAlign w:val="superscript"/>
              </w:rPr>
              <w:t>a</w:t>
            </w:r>
          </w:p>
        </w:tc>
      </w:tr>
      <w:tr w:rsidR="00A457FB" w14:paraId="3E7C65E1" w14:textId="77777777">
        <w:trPr>
          <w:trHeight w:val="345"/>
        </w:trPr>
        <w:tc>
          <w:tcPr>
            <w:tcW w:w="2500" w:type="dxa"/>
            <w:vMerge/>
            <w:tcBorders>
              <w:top w:val="nil"/>
              <w:left w:val="nil"/>
              <w:bottom w:val="single" w:sz="4" w:space="0" w:color="000000"/>
              <w:right w:val="nil"/>
            </w:tcBorders>
            <w:vAlign w:val="center"/>
            <w:hideMark/>
          </w:tcPr>
          <w:p w14:paraId="6BAA92C6" w14:textId="77777777" w:rsidR="00A457FB" w:rsidRDefault="00A457FB"/>
        </w:tc>
        <w:tc>
          <w:tcPr>
            <w:tcW w:w="2380" w:type="dxa"/>
            <w:tcBorders>
              <w:top w:val="nil"/>
              <w:left w:val="nil"/>
              <w:bottom w:val="nil"/>
              <w:right w:val="nil"/>
            </w:tcBorders>
            <w:shd w:val="clear" w:color="auto" w:fill="auto"/>
            <w:noWrap/>
            <w:vAlign w:val="bottom"/>
            <w:hideMark/>
          </w:tcPr>
          <w:p w14:paraId="09CDA161" w14:textId="77777777" w:rsidR="00A457FB" w:rsidRDefault="00876A43">
            <w:r>
              <w:t>3</w:t>
            </w:r>
          </w:p>
        </w:tc>
        <w:tc>
          <w:tcPr>
            <w:tcW w:w="1320" w:type="dxa"/>
            <w:tcBorders>
              <w:top w:val="nil"/>
              <w:left w:val="nil"/>
              <w:bottom w:val="nil"/>
              <w:right w:val="nil"/>
            </w:tcBorders>
            <w:shd w:val="clear" w:color="auto" w:fill="auto"/>
            <w:noWrap/>
            <w:vAlign w:val="bottom"/>
            <w:hideMark/>
          </w:tcPr>
          <w:p w14:paraId="30B4CBFF" w14:textId="77777777" w:rsidR="00A457FB" w:rsidRDefault="00876A43">
            <w:r>
              <w:t>2.9</w:t>
            </w:r>
            <w:r>
              <w:rPr>
                <w:vertAlign w:val="superscript"/>
              </w:rPr>
              <w:t>ab</w:t>
            </w:r>
          </w:p>
        </w:tc>
        <w:tc>
          <w:tcPr>
            <w:tcW w:w="1380" w:type="dxa"/>
            <w:tcBorders>
              <w:top w:val="nil"/>
              <w:left w:val="nil"/>
              <w:bottom w:val="nil"/>
              <w:right w:val="nil"/>
            </w:tcBorders>
            <w:shd w:val="clear" w:color="auto" w:fill="auto"/>
            <w:noWrap/>
            <w:vAlign w:val="bottom"/>
            <w:hideMark/>
          </w:tcPr>
          <w:p w14:paraId="2302D399" w14:textId="77777777" w:rsidR="00A457FB" w:rsidRDefault="00876A43">
            <w:r>
              <w:t>22.79</w:t>
            </w:r>
            <w:r>
              <w:rPr>
                <w:vertAlign w:val="superscript"/>
              </w:rPr>
              <w:t>a</w:t>
            </w:r>
          </w:p>
        </w:tc>
      </w:tr>
      <w:tr w:rsidR="00A457FB" w14:paraId="5383B3A7" w14:textId="77777777">
        <w:trPr>
          <w:trHeight w:val="345"/>
        </w:trPr>
        <w:tc>
          <w:tcPr>
            <w:tcW w:w="2500" w:type="dxa"/>
            <w:vMerge/>
            <w:tcBorders>
              <w:top w:val="nil"/>
              <w:left w:val="nil"/>
              <w:bottom w:val="single" w:sz="4" w:space="0" w:color="000000"/>
              <w:right w:val="nil"/>
            </w:tcBorders>
            <w:vAlign w:val="center"/>
            <w:hideMark/>
          </w:tcPr>
          <w:p w14:paraId="455D45A6" w14:textId="77777777" w:rsidR="00A457FB" w:rsidRDefault="00A457FB"/>
        </w:tc>
        <w:tc>
          <w:tcPr>
            <w:tcW w:w="2380" w:type="dxa"/>
            <w:tcBorders>
              <w:top w:val="nil"/>
              <w:left w:val="nil"/>
              <w:bottom w:val="single" w:sz="4" w:space="0" w:color="auto"/>
              <w:right w:val="nil"/>
            </w:tcBorders>
            <w:shd w:val="clear" w:color="auto" w:fill="auto"/>
            <w:noWrap/>
            <w:vAlign w:val="bottom"/>
            <w:hideMark/>
          </w:tcPr>
          <w:p w14:paraId="2645D423" w14:textId="77777777" w:rsidR="00A457FB" w:rsidRDefault="00876A43">
            <w:r>
              <w:t>3</w:t>
            </w:r>
          </w:p>
        </w:tc>
        <w:tc>
          <w:tcPr>
            <w:tcW w:w="1320" w:type="dxa"/>
            <w:tcBorders>
              <w:top w:val="nil"/>
              <w:left w:val="nil"/>
              <w:bottom w:val="single" w:sz="4" w:space="0" w:color="auto"/>
              <w:right w:val="nil"/>
            </w:tcBorders>
            <w:shd w:val="clear" w:color="auto" w:fill="auto"/>
            <w:noWrap/>
            <w:vAlign w:val="bottom"/>
            <w:hideMark/>
          </w:tcPr>
          <w:p w14:paraId="5FE80C98" w14:textId="77777777" w:rsidR="00A457FB" w:rsidRDefault="00876A43">
            <w:r>
              <w:t>3</w:t>
            </w:r>
            <w:r>
              <w:rPr>
                <w:vertAlign w:val="superscript"/>
              </w:rPr>
              <w:t>ab</w:t>
            </w:r>
          </w:p>
        </w:tc>
        <w:tc>
          <w:tcPr>
            <w:tcW w:w="1380" w:type="dxa"/>
            <w:tcBorders>
              <w:top w:val="nil"/>
              <w:left w:val="nil"/>
              <w:bottom w:val="single" w:sz="4" w:space="0" w:color="auto"/>
              <w:right w:val="nil"/>
            </w:tcBorders>
            <w:shd w:val="clear" w:color="auto" w:fill="auto"/>
            <w:noWrap/>
            <w:vAlign w:val="bottom"/>
            <w:hideMark/>
          </w:tcPr>
          <w:p w14:paraId="643800CD" w14:textId="77777777" w:rsidR="00A457FB" w:rsidRDefault="00876A43">
            <w:r>
              <w:t>24.42</w:t>
            </w:r>
            <w:r>
              <w:rPr>
                <w:vertAlign w:val="superscript"/>
              </w:rPr>
              <w:t>a</w:t>
            </w:r>
          </w:p>
        </w:tc>
      </w:tr>
      <w:tr w:rsidR="00A457FB" w14:paraId="464F2A16" w14:textId="77777777">
        <w:trPr>
          <w:trHeight w:val="345"/>
        </w:trPr>
        <w:tc>
          <w:tcPr>
            <w:tcW w:w="2500" w:type="dxa"/>
            <w:vMerge w:val="restart"/>
            <w:tcBorders>
              <w:top w:val="nil"/>
              <w:left w:val="nil"/>
              <w:bottom w:val="nil"/>
              <w:right w:val="nil"/>
            </w:tcBorders>
            <w:shd w:val="clear" w:color="auto" w:fill="auto"/>
            <w:vAlign w:val="center"/>
            <w:hideMark/>
          </w:tcPr>
          <w:p w14:paraId="7E8FFF2E" w14:textId="77777777" w:rsidR="00A457FB" w:rsidRDefault="00876A43">
            <w:r>
              <w:t>Agricultural management phase</w:t>
            </w:r>
          </w:p>
        </w:tc>
        <w:tc>
          <w:tcPr>
            <w:tcW w:w="2380" w:type="dxa"/>
            <w:tcBorders>
              <w:top w:val="nil"/>
              <w:left w:val="nil"/>
              <w:bottom w:val="nil"/>
              <w:right w:val="nil"/>
            </w:tcBorders>
            <w:shd w:val="clear" w:color="auto" w:fill="auto"/>
            <w:noWrap/>
            <w:vAlign w:val="bottom"/>
            <w:hideMark/>
          </w:tcPr>
          <w:p w14:paraId="753D8F07" w14:textId="77777777" w:rsidR="00A457FB" w:rsidRDefault="00876A43">
            <w:r>
              <w:t>6</w:t>
            </w:r>
          </w:p>
        </w:tc>
        <w:tc>
          <w:tcPr>
            <w:tcW w:w="1320" w:type="dxa"/>
            <w:tcBorders>
              <w:top w:val="nil"/>
              <w:left w:val="nil"/>
              <w:bottom w:val="nil"/>
              <w:right w:val="nil"/>
            </w:tcBorders>
            <w:shd w:val="clear" w:color="auto" w:fill="auto"/>
            <w:noWrap/>
            <w:vAlign w:val="bottom"/>
            <w:hideMark/>
          </w:tcPr>
          <w:p w14:paraId="55A5018B" w14:textId="77777777" w:rsidR="00A457FB" w:rsidRDefault="00876A43">
            <w:r>
              <w:t>1.5</w:t>
            </w:r>
            <w:r>
              <w:rPr>
                <w:vertAlign w:val="superscript"/>
              </w:rPr>
              <w:t>b</w:t>
            </w:r>
          </w:p>
        </w:tc>
        <w:tc>
          <w:tcPr>
            <w:tcW w:w="1380" w:type="dxa"/>
            <w:tcBorders>
              <w:top w:val="nil"/>
              <w:left w:val="nil"/>
              <w:bottom w:val="nil"/>
              <w:right w:val="nil"/>
            </w:tcBorders>
            <w:shd w:val="clear" w:color="auto" w:fill="auto"/>
            <w:noWrap/>
            <w:vAlign w:val="bottom"/>
            <w:hideMark/>
          </w:tcPr>
          <w:p w14:paraId="36391108" w14:textId="77777777" w:rsidR="00A457FB" w:rsidRDefault="00876A43">
            <w:r>
              <w:t>22.59</w:t>
            </w:r>
            <w:r>
              <w:rPr>
                <w:vertAlign w:val="superscript"/>
              </w:rPr>
              <w:t>a</w:t>
            </w:r>
          </w:p>
        </w:tc>
      </w:tr>
      <w:tr w:rsidR="00A457FB" w14:paraId="46720F88" w14:textId="77777777">
        <w:trPr>
          <w:trHeight w:val="345"/>
        </w:trPr>
        <w:tc>
          <w:tcPr>
            <w:tcW w:w="2500" w:type="dxa"/>
            <w:vMerge/>
            <w:tcBorders>
              <w:top w:val="nil"/>
              <w:left w:val="nil"/>
              <w:bottom w:val="nil"/>
              <w:right w:val="nil"/>
            </w:tcBorders>
            <w:vAlign w:val="center"/>
            <w:hideMark/>
          </w:tcPr>
          <w:p w14:paraId="660E6116" w14:textId="77777777" w:rsidR="00A457FB" w:rsidRDefault="00A457FB"/>
        </w:tc>
        <w:tc>
          <w:tcPr>
            <w:tcW w:w="2380" w:type="dxa"/>
            <w:tcBorders>
              <w:top w:val="nil"/>
              <w:left w:val="nil"/>
              <w:bottom w:val="nil"/>
              <w:right w:val="nil"/>
            </w:tcBorders>
            <w:shd w:val="clear" w:color="auto" w:fill="auto"/>
            <w:noWrap/>
            <w:vAlign w:val="bottom"/>
            <w:hideMark/>
          </w:tcPr>
          <w:p w14:paraId="50AF73B0" w14:textId="77777777" w:rsidR="00A457FB" w:rsidRDefault="00876A43">
            <w:r>
              <w:t>6</w:t>
            </w:r>
          </w:p>
        </w:tc>
        <w:tc>
          <w:tcPr>
            <w:tcW w:w="1320" w:type="dxa"/>
            <w:tcBorders>
              <w:top w:val="nil"/>
              <w:left w:val="nil"/>
              <w:bottom w:val="nil"/>
              <w:right w:val="nil"/>
            </w:tcBorders>
            <w:shd w:val="clear" w:color="auto" w:fill="auto"/>
            <w:noWrap/>
            <w:vAlign w:val="bottom"/>
            <w:hideMark/>
          </w:tcPr>
          <w:p w14:paraId="75F619F3" w14:textId="77777777" w:rsidR="00A457FB" w:rsidRDefault="00876A43">
            <w:r>
              <w:t>1.5</w:t>
            </w:r>
            <w:r>
              <w:rPr>
                <w:vertAlign w:val="superscript"/>
              </w:rPr>
              <w:t>b</w:t>
            </w:r>
          </w:p>
        </w:tc>
        <w:tc>
          <w:tcPr>
            <w:tcW w:w="1380" w:type="dxa"/>
            <w:tcBorders>
              <w:top w:val="nil"/>
              <w:left w:val="nil"/>
              <w:bottom w:val="nil"/>
              <w:right w:val="nil"/>
            </w:tcBorders>
            <w:shd w:val="clear" w:color="auto" w:fill="auto"/>
            <w:noWrap/>
            <w:vAlign w:val="bottom"/>
            <w:hideMark/>
          </w:tcPr>
          <w:p w14:paraId="7D4E7882" w14:textId="77777777" w:rsidR="00A457FB" w:rsidRDefault="00876A43">
            <w:r>
              <w:t>22.54</w:t>
            </w:r>
            <w:r>
              <w:rPr>
                <w:vertAlign w:val="superscript"/>
              </w:rPr>
              <w:t>a</w:t>
            </w:r>
          </w:p>
        </w:tc>
      </w:tr>
      <w:tr w:rsidR="00A457FB" w14:paraId="4FDBFA13" w14:textId="77777777">
        <w:trPr>
          <w:trHeight w:val="345"/>
        </w:trPr>
        <w:tc>
          <w:tcPr>
            <w:tcW w:w="2500" w:type="dxa"/>
            <w:vMerge/>
            <w:tcBorders>
              <w:top w:val="nil"/>
              <w:left w:val="nil"/>
              <w:bottom w:val="nil"/>
              <w:right w:val="nil"/>
            </w:tcBorders>
            <w:vAlign w:val="center"/>
            <w:hideMark/>
          </w:tcPr>
          <w:p w14:paraId="20CABB6F" w14:textId="77777777" w:rsidR="00A457FB" w:rsidRDefault="00A457FB"/>
        </w:tc>
        <w:tc>
          <w:tcPr>
            <w:tcW w:w="2380" w:type="dxa"/>
            <w:tcBorders>
              <w:top w:val="nil"/>
              <w:left w:val="nil"/>
              <w:bottom w:val="nil"/>
              <w:right w:val="nil"/>
            </w:tcBorders>
            <w:shd w:val="clear" w:color="auto" w:fill="auto"/>
            <w:noWrap/>
            <w:vAlign w:val="bottom"/>
            <w:hideMark/>
          </w:tcPr>
          <w:p w14:paraId="1C8561CD" w14:textId="77777777" w:rsidR="00A457FB" w:rsidRDefault="00876A43">
            <w:r>
              <w:t>6</w:t>
            </w:r>
          </w:p>
        </w:tc>
        <w:tc>
          <w:tcPr>
            <w:tcW w:w="1320" w:type="dxa"/>
            <w:tcBorders>
              <w:top w:val="nil"/>
              <w:left w:val="nil"/>
              <w:bottom w:val="nil"/>
              <w:right w:val="nil"/>
            </w:tcBorders>
            <w:shd w:val="clear" w:color="auto" w:fill="auto"/>
            <w:noWrap/>
            <w:vAlign w:val="bottom"/>
            <w:hideMark/>
          </w:tcPr>
          <w:p w14:paraId="4405AC18" w14:textId="77777777" w:rsidR="00A457FB" w:rsidRDefault="00876A43">
            <w:r>
              <w:t>1.6</w:t>
            </w:r>
            <w:r>
              <w:rPr>
                <w:vertAlign w:val="superscript"/>
              </w:rPr>
              <w:t>b</w:t>
            </w:r>
          </w:p>
        </w:tc>
        <w:tc>
          <w:tcPr>
            <w:tcW w:w="1380" w:type="dxa"/>
            <w:tcBorders>
              <w:top w:val="nil"/>
              <w:left w:val="nil"/>
              <w:bottom w:val="nil"/>
              <w:right w:val="nil"/>
            </w:tcBorders>
            <w:shd w:val="clear" w:color="auto" w:fill="auto"/>
            <w:noWrap/>
            <w:vAlign w:val="bottom"/>
            <w:hideMark/>
          </w:tcPr>
          <w:p w14:paraId="28A7FE85" w14:textId="77777777" w:rsidR="00A457FB" w:rsidRDefault="00876A43">
            <w:r>
              <w:t>22.35</w:t>
            </w:r>
            <w:r>
              <w:rPr>
                <w:vertAlign w:val="superscript"/>
              </w:rPr>
              <w:t>a</w:t>
            </w:r>
          </w:p>
        </w:tc>
      </w:tr>
      <w:tr w:rsidR="00A457FB" w14:paraId="629C651C" w14:textId="77777777">
        <w:trPr>
          <w:trHeight w:val="345"/>
        </w:trPr>
        <w:tc>
          <w:tcPr>
            <w:tcW w:w="2500" w:type="dxa"/>
            <w:vMerge/>
            <w:tcBorders>
              <w:top w:val="nil"/>
              <w:left w:val="nil"/>
              <w:bottom w:val="nil"/>
              <w:right w:val="nil"/>
            </w:tcBorders>
            <w:vAlign w:val="center"/>
            <w:hideMark/>
          </w:tcPr>
          <w:p w14:paraId="451588DD" w14:textId="77777777" w:rsidR="00A457FB" w:rsidRDefault="00A457FB"/>
        </w:tc>
        <w:tc>
          <w:tcPr>
            <w:tcW w:w="2380" w:type="dxa"/>
            <w:tcBorders>
              <w:top w:val="nil"/>
              <w:left w:val="nil"/>
              <w:bottom w:val="nil"/>
              <w:right w:val="nil"/>
            </w:tcBorders>
            <w:shd w:val="clear" w:color="auto" w:fill="auto"/>
            <w:noWrap/>
            <w:vAlign w:val="bottom"/>
            <w:hideMark/>
          </w:tcPr>
          <w:p w14:paraId="66305795" w14:textId="77777777" w:rsidR="00A457FB" w:rsidRDefault="00876A43">
            <w:r>
              <w:t>12</w:t>
            </w:r>
          </w:p>
        </w:tc>
        <w:tc>
          <w:tcPr>
            <w:tcW w:w="1320" w:type="dxa"/>
            <w:tcBorders>
              <w:top w:val="nil"/>
              <w:left w:val="nil"/>
              <w:bottom w:val="nil"/>
              <w:right w:val="nil"/>
            </w:tcBorders>
            <w:shd w:val="clear" w:color="auto" w:fill="auto"/>
            <w:noWrap/>
            <w:vAlign w:val="bottom"/>
            <w:hideMark/>
          </w:tcPr>
          <w:p w14:paraId="679CCC0A" w14:textId="77777777" w:rsidR="00A457FB" w:rsidRDefault="00876A43">
            <w:r>
              <w:t>0.08</w:t>
            </w:r>
            <w:r>
              <w:rPr>
                <w:vertAlign w:val="superscript"/>
              </w:rPr>
              <w:t>b</w:t>
            </w:r>
          </w:p>
        </w:tc>
        <w:tc>
          <w:tcPr>
            <w:tcW w:w="1380" w:type="dxa"/>
            <w:tcBorders>
              <w:top w:val="nil"/>
              <w:left w:val="nil"/>
              <w:bottom w:val="nil"/>
              <w:right w:val="nil"/>
            </w:tcBorders>
            <w:shd w:val="clear" w:color="auto" w:fill="auto"/>
            <w:noWrap/>
            <w:vAlign w:val="bottom"/>
            <w:hideMark/>
          </w:tcPr>
          <w:p w14:paraId="054C7E78" w14:textId="77777777" w:rsidR="00A457FB" w:rsidRDefault="00876A43">
            <w:r>
              <w:t>22.49</w:t>
            </w:r>
            <w:r>
              <w:rPr>
                <w:vertAlign w:val="superscript"/>
              </w:rPr>
              <w:t>a</w:t>
            </w:r>
          </w:p>
        </w:tc>
      </w:tr>
      <w:tr w:rsidR="00A457FB" w14:paraId="7553E398" w14:textId="77777777">
        <w:trPr>
          <w:trHeight w:val="345"/>
        </w:trPr>
        <w:tc>
          <w:tcPr>
            <w:tcW w:w="2500" w:type="dxa"/>
            <w:vMerge/>
            <w:tcBorders>
              <w:top w:val="nil"/>
              <w:left w:val="nil"/>
              <w:bottom w:val="nil"/>
              <w:right w:val="nil"/>
            </w:tcBorders>
            <w:vAlign w:val="center"/>
            <w:hideMark/>
          </w:tcPr>
          <w:p w14:paraId="24DFC0C2" w14:textId="77777777" w:rsidR="00A457FB" w:rsidRDefault="00A457FB"/>
        </w:tc>
        <w:tc>
          <w:tcPr>
            <w:tcW w:w="2380" w:type="dxa"/>
            <w:tcBorders>
              <w:top w:val="nil"/>
              <w:left w:val="nil"/>
              <w:bottom w:val="nil"/>
              <w:right w:val="nil"/>
            </w:tcBorders>
            <w:shd w:val="clear" w:color="auto" w:fill="auto"/>
            <w:noWrap/>
            <w:vAlign w:val="bottom"/>
            <w:hideMark/>
          </w:tcPr>
          <w:p w14:paraId="36F2A74C" w14:textId="77777777" w:rsidR="00A457FB" w:rsidRDefault="00876A43">
            <w:r>
              <w:t>12</w:t>
            </w:r>
          </w:p>
        </w:tc>
        <w:tc>
          <w:tcPr>
            <w:tcW w:w="1320" w:type="dxa"/>
            <w:tcBorders>
              <w:top w:val="nil"/>
              <w:left w:val="nil"/>
              <w:bottom w:val="nil"/>
              <w:right w:val="nil"/>
            </w:tcBorders>
            <w:shd w:val="clear" w:color="auto" w:fill="auto"/>
            <w:noWrap/>
            <w:vAlign w:val="bottom"/>
            <w:hideMark/>
          </w:tcPr>
          <w:p w14:paraId="1608D9C4" w14:textId="77777777" w:rsidR="00A457FB" w:rsidRDefault="00876A43">
            <w:r>
              <w:t>1.4</w:t>
            </w:r>
            <w:r>
              <w:rPr>
                <w:vertAlign w:val="superscript"/>
              </w:rPr>
              <w:t>b</w:t>
            </w:r>
          </w:p>
        </w:tc>
        <w:tc>
          <w:tcPr>
            <w:tcW w:w="1380" w:type="dxa"/>
            <w:tcBorders>
              <w:top w:val="nil"/>
              <w:left w:val="nil"/>
              <w:bottom w:val="nil"/>
              <w:right w:val="nil"/>
            </w:tcBorders>
            <w:shd w:val="clear" w:color="auto" w:fill="auto"/>
            <w:noWrap/>
            <w:vAlign w:val="bottom"/>
            <w:hideMark/>
          </w:tcPr>
          <w:p w14:paraId="6C96EECB" w14:textId="77777777" w:rsidR="00A457FB" w:rsidRDefault="00876A43">
            <w:r>
              <w:t>22.11</w:t>
            </w:r>
            <w:r>
              <w:rPr>
                <w:vertAlign w:val="superscript"/>
              </w:rPr>
              <w:t>a</w:t>
            </w:r>
          </w:p>
        </w:tc>
      </w:tr>
      <w:tr w:rsidR="00A457FB" w14:paraId="1ED37E8F" w14:textId="77777777">
        <w:trPr>
          <w:trHeight w:val="345"/>
        </w:trPr>
        <w:tc>
          <w:tcPr>
            <w:tcW w:w="2500" w:type="dxa"/>
            <w:vMerge/>
            <w:tcBorders>
              <w:top w:val="nil"/>
              <w:left w:val="nil"/>
              <w:bottom w:val="nil"/>
              <w:right w:val="nil"/>
            </w:tcBorders>
            <w:vAlign w:val="center"/>
            <w:hideMark/>
          </w:tcPr>
          <w:p w14:paraId="2E4F362E" w14:textId="77777777" w:rsidR="00A457FB" w:rsidRDefault="00A457FB"/>
        </w:tc>
        <w:tc>
          <w:tcPr>
            <w:tcW w:w="2380" w:type="dxa"/>
            <w:tcBorders>
              <w:top w:val="nil"/>
              <w:left w:val="nil"/>
              <w:bottom w:val="nil"/>
              <w:right w:val="nil"/>
            </w:tcBorders>
            <w:shd w:val="clear" w:color="auto" w:fill="auto"/>
            <w:noWrap/>
            <w:vAlign w:val="bottom"/>
            <w:hideMark/>
          </w:tcPr>
          <w:p w14:paraId="2FDE5535" w14:textId="77777777" w:rsidR="00A457FB" w:rsidRDefault="00876A43">
            <w:r>
              <w:t>12</w:t>
            </w:r>
          </w:p>
        </w:tc>
        <w:tc>
          <w:tcPr>
            <w:tcW w:w="1320" w:type="dxa"/>
            <w:tcBorders>
              <w:top w:val="nil"/>
              <w:left w:val="nil"/>
              <w:bottom w:val="nil"/>
              <w:right w:val="nil"/>
            </w:tcBorders>
            <w:shd w:val="clear" w:color="auto" w:fill="auto"/>
            <w:noWrap/>
            <w:vAlign w:val="bottom"/>
            <w:hideMark/>
          </w:tcPr>
          <w:p w14:paraId="7F77AB91" w14:textId="77777777" w:rsidR="00A457FB" w:rsidRDefault="00876A43">
            <w:r>
              <w:t>1.2</w:t>
            </w:r>
            <w:r>
              <w:rPr>
                <w:vertAlign w:val="superscript"/>
              </w:rPr>
              <w:t>b</w:t>
            </w:r>
          </w:p>
        </w:tc>
        <w:tc>
          <w:tcPr>
            <w:tcW w:w="1380" w:type="dxa"/>
            <w:tcBorders>
              <w:top w:val="nil"/>
              <w:left w:val="nil"/>
              <w:bottom w:val="nil"/>
              <w:right w:val="nil"/>
            </w:tcBorders>
            <w:shd w:val="clear" w:color="auto" w:fill="auto"/>
            <w:noWrap/>
            <w:vAlign w:val="bottom"/>
            <w:hideMark/>
          </w:tcPr>
          <w:p w14:paraId="2CFDC74C" w14:textId="77777777" w:rsidR="00A457FB" w:rsidRDefault="00876A43">
            <w:r>
              <w:t>22.72</w:t>
            </w:r>
            <w:r>
              <w:rPr>
                <w:vertAlign w:val="superscript"/>
              </w:rPr>
              <w:t>a</w:t>
            </w:r>
          </w:p>
        </w:tc>
      </w:tr>
      <w:tr w:rsidR="00A457FB" w14:paraId="5BD53BD1" w14:textId="77777777">
        <w:trPr>
          <w:trHeight w:val="345"/>
        </w:trPr>
        <w:tc>
          <w:tcPr>
            <w:tcW w:w="2500" w:type="dxa"/>
            <w:vMerge/>
            <w:tcBorders>
              <w:top w:val="nil"/>
              <w:left w:val="nil"/>
              <w:bottom w:val="nil"/>
              <w:right w:val="nil"/>
            </w:tcBorders>
            <w:vAlign w:val="center"/>
            <w:hideMark/>
          </w:tcPr>
          <w:p w14:paraId="32AB0685" w14:textId="77777777" w:rsidR="00A457FB" w:rsidRDefault="00A457FB"/>
        </w:tc>
        <w:tc>
          <w:tcPr>
            <w:tcW w:w="2380" w:type="dxa"/>
            <w:tcBorders>
              <w:top w:val="nil"/>
              <w:left w:val="nil"/>
              <w:bottom w:val="nil"/>
              <w:right w:val="nil"/>
            </w:tcBorders>
            <w:shd w:val="clear" w:color="auto" w:fill="auto"/>
            <w:noWrap/>
            <w:vAlign w:val="bottom"/>
            <w:hideMark/>
          </w:tcPr>
          <w:p w14:paraId="6625FC99" w14:textId="77777777" w:rsidR="00A457FB" w:rsidRDefault="00876A43">
            <w:r>
              <w:t>24</w:t>
            </w:r>
          </w:p>
        </w:tc>
        <w:tc>
          <w:tcPr>
            <w:tcW w:w="1320" w:type="dxa"/>
            <w:tcBorders>
              <w:top w:val="nil"/>
              <w:left w:val="nil"/>
              <w:bottom w:val="nil"/>
              <w:right w:val="nil"/>
            </w:tcBorders>
            <w:shd w:val="clear" w:color="auto" w:fill="auto"/>
            <w:noWrap/>
            <w:vAlign w:val="bottom"/>
            <w:hideMark/>
          </w:tcPr>
          <w:p w14:paraId="5A586314" w14:textId="77777777" w:rsidR="00A457FB" w:rsidRDefault="00876A43">
            <w:r>
              <w:t>1</w:t>
            </w:r>
            <w:r>
              <w:rPr>
                <w:vertAlign w:val="superscript"/>
              </w:rPr>
              <w:t>b</w:t>
            </w:r>
          </w:p>
        </w:tc>
        <w:tc>
          <w:tcPr>
            <w:tcW w:w="1380" w:type="dxa"/>
            <w:tcBorders>
              <w:top w:val="nil"/>
              <w:left w:val="nil"/>
              <w:bottom w:val="nil"/>
              <w:right w:val="nil"/>
            </w:tcBorders>
            <w:shd w:val="clear" w:color="auto" w:fill="auto"/>
            <w:noWrap/>
            <w:vAlign w:val="bottom"/>
            <w:hideMark/>
          </w:tcPr>
          <w:p w14:paraId="0BDDECE1" w14:textId="77777777" w:rsidR="00A457FB" w:rsidRDefault="00876A43">
            <w:r>
              <w:t>22.6</w:t>
            </w:r>
            <w:r>
              <w:rPr>
                <w:vertAlign w:val="superscript"/>
              </w:rPr>
              <w:t>a</w:t>
            </w:r>
          </w:p>
        </w:tc>
      </w:tr>
      <w:tr w:rsidR="00A457FB" w14:paraId="4EB98631" w14:textId="77777777">
        <w:trPr>
          <w:trHeight w:val="345"/>
        </w:trPr>
        <w:tc>
          <w:tcPr>
            <w:tcW w:w="2500" w:type="dxa"/>
            <w:vMerge/>
            <w:tcBorders>
              <w:top w:val="nil"/>
              <w:left w:val="nil"/>
              <w:bottom w:val="nil"/>
              <w:right w:val="nil"/>
            </w:tcBorders>
            <w:vAlign w:val="center"/>
            <w:hideMark/>
          </w:tcPr>
          <w:p w14:paraId="1E64B717" w14:textId="77777777" w:rsidR="00A457FB" w:rsidRDefault="00A457FB"/>
        </w:tc>
        <w:tc>
          <w:tcPr>
            <w:tcW w:w="2380" w:type="dxa"/>
            <w:tcBorders>
              <w:top w:val="nil"/>
              <w:left w:val="nil"/>
              <w:bottom w:val="nil"/>
              <w:right w:val="nil"/>
            </w:tcBorders>
            <w:shd w:val="clear" w:color="auto" w:fill="auto"/>
            <w:noWrap/>
            <w:vAlign w:val="bottom"/>
            <w:hideMark/>
          </w:tcPr>
          <w:p w14:paraId="18D0B1FE" w14:textId="77777777" w:rsidR="00A457FB" w:rsidRDefault="00876A43">
            <w:r>
              <w:t>24</w:t>
            </w:r>
          </w:p>
        </w:tc>
        <w:tc>
          <w:tcPr>
            <w:tcW w:w="1320" w:type="dxa"/>
            <w:tcBorders>
              <w:top w:val="nil"/>
              <w:left w:val="nil"/>
              <w:bottom w:val="nil"/>
              <w:right w:val="nil"/>
            </w:tcBorders>
            <w:shd w:val="clear" w:color="auto" w:fill="auto"/>
            <w:noWrap/>
            <w:vAlign w:val="bottom"/>
            <w:hideMark/>
          </w:tcPr>
          <w:p w14:paraId="19491F70" w14:textId="77777777" w:rsidR="00A457FB" w:rsidRDefault="00876A43">
            <w:r>
              <w:t>2.5</w:t>
            </w:r>
            <w:r>
              <w:rPr>
                <w:vertAlign w:val="superscript"/>
              </w:rPr>
              <w:t>b</w:t>
            </w:r>
          </w:p>
        </w:tc>
        <w:tc>
          <w:tcPr>
            <w:tcW w:w="1380" w:type="dxa"/>
            <w:tcBorders>
              <w:top w:val="nil"/>
              <w:left w:val="nil"/>
              <w:bottom w:val="nil"/>
              <w:right w:val="nil"/>
            </w:tcBorders>
            <w:shd w:val="clear" w:color="auto" w:fill="auto"/>
            <w:noWrap/>
            <w:vAlign w:val="bottom"/>
            <w:hideMark/>
          </w:tcPr>
          <w:p w14:paraId="2547CE13" w14:textId="77777777" w:rsidR="00A457FB" w:rsidRDefault="00876A43">
            <w:r>
              <w:t>22.27</w:t>
            </w:r>
            <w:r>
              <w:rPr>
                <w:vertAlign w:val="superscript"/>
              </w:rPr>
              <w:t>a</w:t>
            </w:r>
          </w:p>
        </w:tc>
      </w:tr>
      <w:tr w:rsidR="00A457FB" w14:paraId="111A322A" w14:textId="77777777">
        <w:trPr>
          <w:trHeight w:val="345"/>
        </w:trPr>
        <w:tc>
          <w:tcPr>
            <w:tcW w:w="2500" w:type="dxa"/>
            <w:vMerge/>
            <w:tcBorders>
              <w:top w:val="nil"/>
              <w:left w:val="nil"/>
              <w:bottom w:val="nil"/>
              <w:right w:val="nil"/>
            </w:tcBorders>
            <w:vAlign w:val="center"/>
            <w:hideMark/>
          </w:tcPr>
          <w:p w14:paraId="3E5DF718" w14:textId="77777777" w:rsidR="00A457FB" w:rsidRDefault="00A457FB"/>
        </w:tc>
        <w:tc>
          <w:tcPr>
            <w:tcW w:w="2380" w:type="dxa"/>
            <w:tcBorders>
              <w:top w:val="nil"/>
              <w:left w:val="nil"/>
              <w:bottom w:val="nil"/>
              <w:right w:val="nil"/>
            </w:tcBorders>
            <w:shd w:val="clear" w:color="auto" w:fill="auto"/>
            <w:noWrap/>
            <w:vAlign w:val="bottom"/>
            <w:hideMark/>
          </w:tcPr>
          <w:p w14:paraId="35DD1FC6" w14:textId="77777777" w:rsidR="00A457FB" w:rsidRDefault="00876A43">
            <w:r>
              <w:t>24</w:t>
            </w:r>
          </w:p>
        </w:tc>
        <w:tc>
          <w:tcPr>
            <w:tcW w:w="1320" w:type="dxa"/>
            <w:tcBorders>
              <w:top w:val="nil"/>
              <w:left w:val="nil"/>
              <w:bottom w:val="nil"/>
              <w:right w:val="nil"/>
            </w:tcBorders>
            <w:shd w:val="clear" w:color="auto" w:fill="auto"/>
            <w:noWrap/>
            <w:vAlign w:val="bottom"/>
            <w:hideMark/>
          </w:tcPr>
          <w:p w14:paraId="7F18B06A" w14:textId="77777777" w:rsidR="00A457FB" w:rsidRDefault="00876A43">
            <w:r>
              <w:t>2</w:t>
            </w:r>
            <w:r>
              <w:rPr>
                <w:vertAlign w:val="superscript"/>
              </w:rPr>
              <w:t>b</w:t>
            </w:r>
          </w:p>
        </w:tc>
        <w:tc>
          <w:tcPr>
            <w:tcW w:w="1380" w:type="dxa"/>
            <w:tcBorders>
              <w:top w:val="nil"/>
              <w:left w:val="nil"/>
              <w:bottom w:val="nil"/>
              <w:right w:val="nil"/>
            </w:tcBorders>
            <w:shd w:val="clear" w:color="auto" w:fill="auto"/>
            <w:noWrap/>
            <w:vAlign w:val="bottom"/>
            <w:hideMark/>
          </w:tcPr>
          <w:p w14:paraId="7134C944" w14:textId="77777777" w:rsidR="00A457FB" w:rsidRDefault="00876A43">
            <w:r>
              <w:t>22.25</w:t>
            </w:r>
            <w:r>
              <w:rPr>
                <w:vertAlign w:val="superscript"/>
              </w:rPr>
              <w:t>a</w:t>
            </w:r>
          </w:p>
        </w:tc>
      </w:tr>
      <w:tr w:rsidR="00A457FB" w14:paraId="608E02D5" w14:textId="77777777">
        <w:trPr>
          <w:trHeight w:val="300"/>
        </w:trPr>
        <w:tc>
          <w:tcPr>
            <w:tcW w:w="2500" w:type="dxa"/>
            <w:vMerge/>
            <w:tcBorders>
              <w:top w:val="nil"/>
              <w:left w:val="nil"/>
              <w:bottom w:val="nil"/>
              <w:right w:val="nil"/>
            </w:tcBorders>
            <w:vAlign w:val="center"/>
            <w:hideMark/>
          </w:tcPr>
          <w:p w14:paraId="35031D7F" w14:textId="77777777" w:rsidR="00A457FB" w:rsidRDefault="00A457FB"/>
        </w:tc>
        <w:tc>
          <w:tcPr>
            <w:tcW w:w="2380" w:type="dxa"/>
            <w:tcBorders>
              <w:top w:val="nil"/>
              <w:left w:val="nil"/>
              <w:bottom w:val="nil"/>
              <w:right w:val="nil"/>
            </w:tcBorders>
            <w:shd w:val="clear" w:color="auto" w:fill="auto"/>
            <w:noWrap/>
            <w:vAlign w:val="bottom"/>
            <w:hideMark/>
          </w:tcPr>
          <w:p w14:paraId="538F595E" w14:textId="77777777" w:rsidR="00A457FB" w:rsidRDefault="00A457FB"/>
        </w:tc>
        <w:tc>
          <w:tcPr>
            <w:tcW w:w="1320" w:type="dxa"/>
            <w:tcBorders>
              <w:top w:val="nil"/>
              <w:left w:val="nil"/>
              <w:bottom w:val="nil"/>
              <w:right w:val="nil"/>
            </w:tcBorders>
            <w:shd w:val="clear" w:color="auto" w:fill="auto"/>
            <w:noWrap/>
            <w:vAlign w:val="bottom"/>
            <w:hideMark/>
          </w:tcPr>
          <w:p w14:paraId="3D6448E2" w14:textId="77777777" w:rsidR="00A457FB" w:rsidRDefault="00A457FB"/>
        </w:tc>
        <w:tc>
          <w:tcPr>
            <w:tcW w:w="1380" w:type="dxa"/>
            <w:tcBorders>
              <w:top w:val="nil"/>
              <w:left w:val="nil"/>
              <w:bottom w:val="nil"/>
              <w:right w:val="nil"/>
            </w:tcBorders>
            <w:shd w:val="clear" w:color="auto" w:fill="auto"/>
            <w:noWrap/>
            <w:vAlign w:val="bottom"/>
            <w:hideMark/>
          </w:tcPr>
          <w:p w14:paraId="4B4CE8DB" w14:textId="77777777" w:rsidR="00A457FB" w:rsidRDefault="00A457FB"/>
        </w:tc>
      </w:tr>
    </w:tbl>
    <w:p w14:paraId="430F8716" w14:textId="77777777" w:rsidR="00A457FB" w:rsidRDefault="00876A43">
      <w:pPr>
        <w:spacing w:line="360" w:lineRule="auto"/>
        <w:jc w:val="both"/>
      </w:pPr>
      <w:r>
        <w:rPr>
          <w:b/>
        </w:rPr>
        <w:t>Supplement table 2.</w:t>
      </w:r>
      <w:r>
        <w:t xml:space="preserve"> Nonpareil coverage estimation and diversity index per replicate. Letters represent pairwise comparisons showing the significant differences between reclamation ages after a robust ANOVA test with trimmed means (p = 0.049, p = 0.014 for coverage and divers</w:t>
      </w:r>
      <w:r>
        <w:t xml:space="preserve">ity, respectively). </w:t>
      </w:r>
    </w:p>
    <w:p w14:paraId="45BE2B70" w14:textId="77777777" w:rsidR="00A457FB" w:rsidRDefault="00A457FB"/>
    <w:sectPr w:rsidR="00A457FB">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7FB"/>
    <w:rsid w:val="00876A43"/>
    <w:rsid w:val="00A4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DEB327"/>
  <w15:chartTrackingRefBased/>
  <w15:docId w15:val="{EDC5CBFA-A5F6-4475-9A4F-A5F048A3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950276">
      <w:bodyDiv w:val="1"/>
      <w:marLeft w:val="0"/>
      <w:marRight w:val="0"/>
      <w:marTop w:val="0"/>
      <w:marBottom w:val="0"/>
      <w:divBdr>
        <w:top w:val="none" w:sz="0" w:space="0" w:color="auto"/>
        <w:left w:val="none" w:sz="0" w:space="0" w:color="auto"/>
        <w:bottom w:val="none" w:sz="0" w:space="0" w:color="auto"/>
        <w:right w:val="none" w:sz="0" w:space="0" w:color="auto"/>
      </w:divBdr>
    </w:div>
    <w:div w:id="198103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mp"/><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mp"/><Relationship Id="rId11" Type="http://schemas.openxmlformats.org/officeDocument/2006/relationships/fontTable" Target="fontTable.xml"/><Relationship Id="rId5" Type="http://schemas.openxmlformats.org/officeDocument/2006/relationships/image" Target="media/image1.tmp"/><Relationship Id="rId10" Type="http://schemas.openxmlformats.org/officeDocument/2006/relationships/image" Target="media/image6.tmp"/><Relationship Id="rId4" Type="http://schemas.openxmlformats.org/officeDocument/2006/relationships/webSettings" Target="webSettings.xml"/><Relationship Id="rId9" Type="http://schemas.openxmlformats.org/officeDocument/2006/relationships/image" Target="media/image5.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3B417-3B6C-4609-AF28-4F864563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miljenka.vuko</dc:creator>
  <cp:keywords/>
  <dc:description/>
  <cp:lastModifiedBy>Miljenka Vuko</cp:lastModifiedBy>
  <cp:revision>2</cp:revision>
  <dcterms:created xsi:type="dcterms:W3CDTF">2020-01-07T15:11:00Z</dcterms:created>
  <dcterms:modified xsi:type="dcterms:W3CDTF">2020-01-07T15:11:00Z</dcterms:modified>
</cp:coreProperties>
</file>