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216904" w14:textId="77777777" w:rsidR="005B1935" w:rsidRPr="000371F5" w:rsidRDefault="00EA5BEA">
      <w:pPr>
        <w:spacing w:line="240" w:lineRule="auto"/>
        <w:contextualSpacing/>
        <w:jc w:val="both"/>
        <w:rPr>
          <w:rFonts w:asciiTheme="minorHAnsi" w:hAnsiTheme="minorHAnsi"/>
          <w:b/>
          <w:sz w:val="24"/>
          <w:szCs w:val="24"/>
          <w:lang w:val="en-US"/>
        </w:rPr>
      </w:pPr>
      <w:r w:rsidRPr="000371F5">
        <w:rPr>
          <w:rFonts w:asciiTheme="minorHAnsi" w:hAnsiTheme="minorHAnsi"/>
          <w:b/>
          <w:sz w:val="24"/>
          <w:szCs w:val="24"/>
          <w:lang w:val="en-US"/>
        </w:rPr>
        <w:t>Supplemental data</w:t>
      </w:r>
    </w:p>
    <w:p w14:paraId="76C68D46" w14:textId="77777777" w:rsidR="005B1935" w:rsidRPr="000371F5" w:rsidRDefault="005B1935">
      <w:pPr>
        <w:spacing w:line="240" w:lineRule="auto"/>
        <w:contextualSpacing/>
        <w:jc w:val="both"/>
        <w:rPr>
          <w:rFonts w:asciiTheme="minorHAnsi" w:hAnsiTheme="minorHAnsi"/>
          <w:b/>
          <w:sz w:val="24"/>
          <w:szCs w:val="24"/>
          <w:lang w:val="en-US"/>
        </w:rPr>
      </w:pPr>
    </w:p>
    <w:p w14:paraId="3A26B9EE" w14:textId="77777777" w:rsidR="005B1935" w:rsidRPr="000371F5" w:rsidRDefault="00EA5BEA">
      <w:pPr>
        <w:spacing w:line="240" w:lineRule="auto"/>
        <w:contextualSpacing/>
        <w:jc w:val="both"/>
        <w:rPr>
          <w:rFonts w:asciiTheme="minorHAnsi" w:hAnsiTheme="minorHAnsi"/>
          <w:b/>
          <w:sz w:val="24"/>
          <w:szCs w:val="24"/>
          <w:lang w:val="en-US"/>
        </w:rPr>
      </w:pPr>
      <w:r w:rsidRPr="000371F5">
        <w:rPr>
          <w:rFonts w:asciiTheme="minorHAnsi" w:hAnsiTheme="minorHAnsi"/>
          <w:b/>
          <w:sz w:val="24"/>
          <w:szCs w:val="24"/>
          <w:lang w:val="en-US"/>
        </w:rPr>
        <w:t xml:space="preserve">Supplemental Figure Legends </w:t>
      </w:r>
    </w:p>
    <w:p w14:paraId="7AB7B0E8" w14:textId="77777777" w:rsidR="005B1935" w:rsidRPr="000371F5" w:rsidRDefault="005B1935">
      <w:pPr>
        <w:spacing w:line="240" w:lineRule="auto"/>
        <w:contextualSpacing/>
        <w:jc w:val="both"/>
        <w:rPr>
          <w:rFonts w:asciiTheme="minorHAnsi" w:hAnsiTheme="minorHAnsi"/>
          <w:b/>
          <w:sz w:val="24"/>
          <w:szCs w:val="24"/>
          <w:lang w:val="en-US"/>
        </w:rPr>
      </w:pPr>
    </w:p>
    <w:p w14:paraId="2C60F667" w14:textId="77777777" w:rsidR="00A362C5" w:rsidRPr="000371F5" w:rsidRDefault="00EA5BEA">
      <w:pPr>
        <w:spacing w:line="240" w:lineRule="auto"/>
        <w:contextualSpacing/>
        <w:jc w:val="both"/>
        <w:rPr>
          <w:rFonts w:asciiTheme="minorHAnsi" w:hAnsiTheme="minorHAnsi"/>
          <w:b/>
          <w:sz w:val="24"/>
          <w:szCs w:val="24"/>
          <w:lang w:val="en-US"/>
        </w:rPr>
      </w:pPr>
      <w:r w:rsidRPr="000371F5">
        <w:rPr>
          <w:rFonts w:asciiTheme="minorHAnsi" w:hAnsiTheme="minorHAnsi"/>
          <w:b/>
          <w:sz w:val="24"/>
          <w:szCs w:val="24"/>
          <w:lang w:val="en-US"/>
        </w:rPr>
        <w:t xml:space="preserve">Suppl. Figure 1. </w:t>
      </w:r>
    </w:p>
    <w:p w14:paraId="740A9F20" w14:textId="1ED98B89" w:rsidR="005B1935" w:rsidRPr="000371F5" w:rsidRDefault="005A0609">
      <w:pPr>
        <w:spacing w:line="240" w:lineRule="auto"/>
        <w:contextualSpacing/>
        <w:jc w:val="both"/>
        <w:rPr>
          <w:rFonts w:asciiTheme="minorHAnsi" w:hAnsiTheme="minorHAnsi"/>
          <w:b/>
          <w:sz w:val="24"/>
          <w:szCs w:val="24"/>
          <w:lang w:val="en-US"/>
        </w:rPr>
      </w:pPr>
      <w:r w:rsidRPr="000371F5">
        <w:rPr>
          <w:rFonts w:asciiTheme="minorHAnsi" w:hAnsiTheme="minorHAnsi"/>
          <w:b/>
          <w:sz w:val="24"/>
          <w:szCs w:val="24"/>
          <w:lang w:val="en-US"/>
        </w:rPr>
        <w:t>Specificity of alkaline phosphatase staining</w:t>
      </w:r>
      <w:r w:rsidR="00EA5BEA" w:rsidRPr="000371F5">
        <w:rPr>
          <w:rFonts w:asciiTheme="minorHAnsi" w:hAnsiTheme="minorHAnsi"/>
          <w:b/>
          <w:sz w:val="24"/>
          <w:szCs w:val="24"/>
          <w:lang w:val="en-US"/>
        </w:rPr>
        <w:t xml:space="preserve"> </w:t>
      </w:r>
    </w:p>
    <w:p w14:paraId="56878FBA" w14:textId="59DFB2AE" w:rsidR="005B1935" w:rsidRPr="000371F5" w:rsidRDefault="00EA5BEA">
      <w:pPr>
        <w:spacing w:line="240" w:lineRule="auto"/>
        <w:contextualSpacing/>
        <w:jc w:val="both"/>
        <w:rPr>
          <w:rFonts w:asciiTheme="minorHAnsi" w:hAnsiTheme="minorHAnsi"/>
          <w:b/>
          <w:sz w:val="24"/>
          <w:szCs w:val="24"/>
          <w:lang w:val="en-US"/>
        </w:rPr>
      </w:pPr>
      <w:r w:rsidRPr="000371F5">
        <w:rPr>
          <w:rFonts w:asciiTheme="minorHAnsi" w:hAnsiTheme="minorHAnsi"/>
          <w:sz w:val="24"/>
          <w:szCs w:val="24"/>
          <w:lang w:val="en-US"/>
        </w:rPr>
        <w:t xml:space="preserve">Immunofluorescence staining for human alkaline phosphatase </w:t>
      </w:r>
      <w:r w:rsidR="00BF2867" w:rsidRPr="000371F5">
        <w:rPr>
          <w:rFonts w:asciiTheme="minorHAnsi" w:hAnsiTheme="minorHAnsi"/>
          <w:sz w:val="24"/>
          <w:szCs w:val="24"/>
          <w:lang w:val="en-US"/>
        </w:rPr>
        <w:t>(ALPP, red)</w:t>
      </w:r>
      <w:r w:rsidR="005A0609" w:rsidRPr="000371F5">
        <w:rPr>
          <w:rFonts w:asciiTheme="minorHAnsi" w:hAnsiTheme="minorHAnsi"/>
          <w:sz w:val="24"/>
          <w:szCs w:val="24"/>
          <w:lang w:val="en-US"/>
        </w:rPr>
        <w:t>,</w:t>
      </w:r>
      <w:r w:rsidRPr="000371F5">
        <w:rPr>
          <w:rFonts w:asciiTheme="minorHAnsi" w:hAnsiTheme="minorHAnsi"/>
          <w:sz w:val="24"/>
          <w:szCs w:val="24"/>
          <w:lang w:val="en-US"/>
        </w:rPr>
        <w:t xml:space="preserve"> for endothelial cells (CD31, green), insulin (purple) and DNA-binding dye (DAPI, blue) was performed in frozen pancreatic sections from WT mice as negative control for the </w:t>
      </w:r>
      <w:r w:rsidR="005A0609" w:rsidRPr="000371F5">
        <w:rPr>
          <w:rFonts w:asciiTheme="minorHAnsi" w:hAnsiTheme="minorHAnsi"/>
          <w:sz w:val="24"/>
          <w:szCs w:val="24"/>
          <w:lang w:val="en-US"/>
        </w:rPr>
        <w:t xml:space="preserve">staining shown </w:t>
      </w:r>
      <w:r w:rsidRPr="000371F5">
        <w:rPr>
          <w:rFonts w:asciiTheme="minorHAnsi" w:hAnsiTheme="minorHAnsi"/>
          <w:sz w:val="24"/>
          <w:szCs w:val="24"/>
          <w:lang w:val="en-US"/>
        </w:rPr>
        <w:t xml:space="preserve">in Robo4ko mice in Figure 1C. </w:t>
      </w:r>
    </w:p>
    <w:p w14:paraId="29A1AB36" w14:textId="77777777" w:rsidR="005B1935" w:rsidRDefault="005B1935">
      <w:pPr>
        <w:spacing w:line="240" w:lineRule="auto"/>
        <w:contextualSpacing/>
        <w:jc w:val="both"/>
        <w:rPr>
          <w:rFonts w:asciiTheme="minorHAnsi" w:hAnsiTheme="minorHAnsi"/>
          <w:b/>
          <w:sz w:val="24"/>
          <w:szCs w:val="24"/>
          <w:lang w:val="en-US"/>
        </w:rPr>
      </w:pPr>
    </w:p>
    <w:p w14:paraId="30174D7D" w14:textId="77777777" w:rsidR="000371F5" w:rsidRPr="000371F5" w:rsidRDefault="000371F5">
      <w:pPr>
        <w:spacing w:line="240" w:lineRule="auto"/>
        <w:contextualSpacing/>
        <w:jc w:val="both"/>
        <w:rPr>
          <w:rFonts w:asciiTheme="minorHAnsi" w:hAnsiTheme="minorHAnsi"/>
          <w:b/>
          <w:sz w:val="24"/>
          <w:szCs w:val="24"/>
          <w:lang w:val="en-US"/>
        </w:rPr>
      </w:pPr>
    </w:p>
    <w:p w14:paraId="1ACAD080" w14:textId="77777777" w:rsidR="00A362C5" w:rsidRPr="000371F5" w:rsidRDefault="00EA5BEA">
      <w:pPr>
        <w:spacing w:line="240" w:lineRule="auto"/>
        <w:contextualSpacing/>
        <w:jc w:val="both"/>
        <w:rPr>
          <w:rFonts w:asciiTheme="minorHAnsi" w:hAnsiTheme="minorHAnsi"/>
          <w:b/>
          <w:sz w:val="24"/>
          <w:szCs w:val="24"/>
          <w:lang w:val="en-US"/>
        </w:rPr>
      </w:pPr>
      <w:r w:rsidRPr="000371F5">
        <w:rPr>
          <w:rFonts w:asciiTheme="minorHAnsi" w:hAnsiTheme="minorHAnsi"/>
          <w:b/>
          <w:sz w:val="24"/>
          <w:szCs w:val="24"/>
          <w:lang w:val="en-US"/>
        </w:rPr>
        <w:t>Suppl. Figure 2</w:t>
      </w:r>
      <w:r w:rsidR="00A362C5" w:rsidRPr="000371F5">
        <w:rPr>
          <w:rFonts w:asciiTheme="minorHAnsi" w:hAnsiTheme="minorHAnsi"/>
          <w:b/>
          <w:sz w:val="24"/>
          <w:szCs w:val="24"/>
          <w:lang w:val="en-US"/>
        </w:rPr>
        <w:t xml:space="preserve">. </w:t>
      </w:r>
    </w:p>
    <w:p w14:paraId="2CFED211" w14:textId="71AD8E25" w:rsidR="005B1935" w:rsidRPr="000371F5" w:rsidRDefault="00EA5BEA">
      <w:pPr>
        <w:spacing w:line="240" w:lineRule="auto"/>
        <w:contextualSpacing/>
        <w:jc w:val="both"/>
        <w:rPr>
          <w:rFonts w:asciiTheme="minorHAnsi" w:hAnsiTheme="minorHAnsi"/>
          <w:b/>
          <w:sz w:val="24"/>
          <w:szCs w:val="24"/>
          <w:lang w:val="en-US"/>
        </w:rPr>
      </w:pPr>
      <w:r w:rsidRPr="000371F5">
        <w:rPr>
          <w:rFonts w:asciiTheme="minorHAnsi" w:hAnsiTheme="minorHAnsi"/>
          <w:b/>
          <w:sz w:val="24"/>
          <w:szCs w:val="24"/>
          <w:lang w:val="en-US"/>
        </w:rPr>
        <w:t>Robo4 and markers of vascular inflammation upon MLDS-induction</w:t>
      </w:r>
    </w:p>
    <w:p w14:paraId="46CD9E68" w14:textId="1E61B9D6" w:rsidR="005B1935" w:rsidRPr="000371F5" w:rsidRDefault="004B2137">
      <w:pPr>
        <w:spacing w:line="240" w:lineRule="auto"/>
        <w:contextualSpacing/>
        <w:jc w:val="both"/>
        <w:rPr>
          <w:rFonts w:asciiTheme="minorHAnsi" w:hAnsiTheme="minorHAnsi" w:cstheme="minorHAnsi"/>
          <w:sz w:val="24"/>
          <w:szCs w:val="24"/>
          <w:lang w:val="en-US"/>
        </w:rPr>
      </w:pPr>
      <w:r w:rsidRPr="000371F5">
        <w:rPr>
          <w:rFonts w:asciiTheme="minorHAnsi" w:hAnsiTheme="minorHAnsi"/>
          <w:sz w:val="24"/>
          <w:szCs w:val="24"/>
          <w:lang w:val="en-US"/>
        </w:rPr>
        <w:t xml:space="preserve">A) Robo4 mRNA expression in </w:t>
      </w:r>
      <w:proofErr w:type="spellStart"/>
      <w:r w:rsidRPr="000371F5">
        <w:rPr>
          <w:rFonts w:asciiTheme="minorHAnsi" w:hAnsiTheme="minorHAnsi"/>
          <w:sz w:val="24"/>
          <w:szCs w:val="24"/>
          <w:lang w:val="en-US"/>
        </w:rPr>
        <w:t>pancreata</w:t>
      </w:r>
      <w:proofErr w:type="spellEnd"/>
      <w:r w:rsidRPr="000371F5">
        <w:rPr>
          <w:rFonts w:asciiTheme="minorHAnsi" w:hAnsiTheme="minorHAnsi"/>
          <w:sz w:val="24"/>
          <w:szCs w:val="24"/>
          <w:lang w:val="en-US"/>
        </w:rPr>
        <w:t xml:space="preserve"> from </w:t>
      </w:r>
      <w:r w:rsidR="009E72AD" w:rsidRPr="000371F5">
        <w:rPr>
          <w:rFonts w:asciiTheme="minorHAnsi" w:hAnsiTheme="minorHAnsi"/>
          <w:sz w:val="24"/>
          <w:szCs w:val="24"/>
          <w:lang w:val="en-US"/>
        </w:rPr>
        <w:t>MLDS</w:t>
      </w:r>
      <w:r w:rsidRPr="000371F5">
        <w:rPr>
          <w:rFonts w:asciiTheme="minorHAnsi" w:hAnsiTheme="minorHAnsi"/>
          <w:sz w:val="24"/>
          <w:szCs w:val="24"/>
          <w:lang w:val="en-US"/>
        </w:rPr>
        <w:t xml:space="preserve">-treated WT mice </w:t>
      </w:r>
      <w:r w:rsidR="009E72AD" w:rsidRPr="000371F5">
        <w:rPr>
          <w:rFonts w:asciiTheme="minorHAnsi" w:hAnsiTheme="minorHAnsi"/>
          <w:sz w:val="24"/>
          <w:szCs w:val="24"/>
          <w:lang w:val="en-US"/>
        </w:rPr>
        <w:t xml:space="preserve">and </w:t>
      </w:r>
      <w:r w:rsidR="00840D8A" w:rsidRPr="000371F5">
        <w:rPr>
          <w:rFonts w:asciiTheme="minorHAnsi" w:hAnsiTheme="minorHAnsi"/>
          <w:sz w:val="24"/>
          <w:szCs w:val="24"/>
          <w:lang w:val="en-US"/>
        </w:rPr>
        <w:t xml:space="preserve">from </w:t>
      </w:r>
      <w:r w:rsidR="009E72AD" w:rsidRPr="000371F5">
        <w:rPr>
          <w:rFonts w:asciiTheme="minorHAnsi" w:hAnsiTheme="minorHAnsi"/>
          <w:sz w:val="24"/>
          <w:szCs w:val="24"/>
          <w:lang w:val="en-US"/>
        </w:rPr>
        <w:t xml:space="preserve">non-diabetic control WT mice </w:t>
      </w:r>
      <w:r w:rsidRPr="000371F5">
        <w:rPr>
          <w:rFonts w:asciiTheme="minorHAnsi" w:hAnsiTheme="minorHAnsi"/>
          <w:sz w:val="24"/>
          <w:szCs w:val="24"/>
          <w:lang w:val="en-US"/>
        </w:rPr>
        <w:t>(</w:t>
      </w:r>
      <w:r w:rsidR="009E72AD" w:rsidRPr="000371F5">
        <w:rPr>
          <w:rFonts w:asciiTheme="minorHAnsi" w:hAnsiTheme="minorHAnsi"/>
          <w:sz w:val="24"/>
          <w:szCs w:val="24"/>
          <w:lang w:val="en-US"/>
        </w:rPr>
        <w:t xml:space="preserve">STZ </w:t>
      </w:r>
      <w:r w:rsidRPr="000371F5">
        <w:rPr>
          <w:rFonts w:asciiTheme="minorHAnsi" w:hAnsiTheme="minorHAnsi"/>
          <w:sz w:val="24"/>
          <w:szCs w:val="24"/>
          <w:lang w:val="en-US"/>
        </w:rPr>
        <w:t xml:space="preserve">and </w:t>
      </w:r>
      <w:r w:rsidR="009E72AD" w:rsidRPr="000371F5">
        <w:rPr>
          <w:rFonts w:asciiTheme="minorHAnsi" w:hAnsiTheme="minorHAnsi"/>
          <w:sz w:val="24"/>
          <w:szCs w:val="24"/>
          <w:lang w:val="en-US"/>
        </w:rPr>
        <w:t xml:space="preserve">CTRL </w:t>
      </w:r>
      <w:r w:rsidRPr="000371F5">
        <w:rPr>
          <w:rFonts w:asciiTheme="minorHAnsi" w:hAnsiTheme="minorHAnsi"/>
          <w:sz w:val="24"/>
          <w:szCs w:val="24"/>
          <w:lang w:val="en-US"/>
        </w:rPr>
        <w:t xml:space="preserve">respectively) was evaluated by qPCR. ETEF2 was used for normalization of mRNA expression and the results are presented as relative to those of CTRL mice, set as 1 (n= 5 mice/group). B-D) </w:t>
      </w:r>
      <w:r w:rsidR="00EA5BEA" w:rsidRPr="000371F5">
        <w:rPr>
          <w:rFonts w:asciiTheme="minorHAnsi" w:hAnsiTheme="minorHAnsi"/>
          <w:sz w:val="24"/>
          <w:szCs w:val="24"/>
          <w:lang w:val="en-US"/>
        </w:rPr>
        <w:t>The serum levels of Robo4 (</w:t>
      </w:r>
      <w:r w:rsidRPr="000371F5">
        <w:rPr>
          <w:rFonts w:asciiTheme="minorHAnsi" w:hAnsiTheme="minorHAnsi"/>
          <w:sz w:val="24"/>
          <w:szCs w:val="24"/>
          <w:lang w:val="en-US"/>
        </w:rPr>
        <w:t>B</w:t>
      </w:r>
      <w:r w:rsidR="00EA5BEA" w:rsidRPr="000371F5">
        <w:rPr>
          <w:rFonts w:asciiTheme="minorHAnsi" w:hAnsiTheme="minorHAnsi"/>
          <w:sz w:val="24"/>
          <w:szCs w:val="24"/>
          <w:lang w:val="en-US"/>
        </w:rPr>
        <w:t>) and ICAM-1 (</w:t>
      </w:r>
      <w:r w:rsidRPr="000371F5">
        <w:rPr>
          <w:rFonts w:asciiTheme="minorHAnsi" w:hAnsiTheme="minorHAnsi"/>
          <w:sz w:val="24"/>
          <w:szCs w:val="24"/>
          <w:lang w:val="en-US"/>
        </w:rPr>
        <w:t>C</w:t>
      </w:r>
      <w:r w:rsidR="00EA5BEA" w:rsidRPr="000371F5">
        <w:rPr>
          <w:rFonts w:asciiTheme="minorHAnsi" w:hAnsiTheme="minorHAnsi"/>
          <w:sz w:val="24"/>
          <w:szCs w:val="24"/>
          <w:lang w:val="en-US"/>
        </w:rPr>
        <w:t>) and VCAM-1 (</w:t>
      </w:r>
      <w:r w:rsidRPr="000371F5">
        <w:rPr>
          <w:rFonts w:asciiTheme="minorHAnsi" w:hAnsiTheme="minorHAnsi"/>
          <w:sz w:val="24"/>
          <w:szCs w:val="24"/>
          <w:lang w:val="en-US"/>
        </w:rPr>
        <w:t>D</w:t>
      </w:r>
      <w:r w:rsidR="00EA5BEA" w:rsidRPr="000371F5">
        <w:rPr>
          <w:rFonts w:asciiTheme="minorHAnsi" w:hAnsiTheme="minorHAnsi"/>
          <w:sz w:val="24"/>
          <w:szCs w:val="24"/>
          <w:lang w:val="en-US"/>
        </w:rPr>
        <w:t xml:space="preserve">) were measured in </w:t>
      </w:r>
      <w:r w:rsidR="009E72AD" w:rsidRPr="000371F5">
        <w:rPr>
          <w:rFonts w:asciiTheme="minorHAnsi" w:hAnsiTheme="minorHAnsi"/>
          <w:sz w:val="24"/>
          <w:szCs w:val="24"/>
          <w:lang w:val="en-US"/>
        </w:rPr>
        <w:t>MLDS</w:t>
      </w:r>
      <w:r w:rsidRPr="000371F5">
        <w:rPr>
          <w:rFonts w:asciiTheme="minorHAnsi" w:hAnsiTheme="minorHAnsi"/>
          <w:sz w:val="24"/>
          <w:szCs w:val="24"/>
          <w:lang w:val="en-US"/>
        </w:rPr>
        <w:t>-</w:t>
      </w:r>
      <w:r w:rsidR="00EA5BEA" w:rsidRPr="000371F5">
        <w:rPr>
          <w:rFonts w:asciiTheme="minorHAnsi" w:hAnsiTheme="minorHAnsi"/>
          <w:sz w:val="24"/>
          <w:szCs w:val="24"/>
          <w:lang w:val="en-US"/>
        </w:rPr>
        <w:t xml:space="preserve">treated WT mice at experimental day 9 </w:t>
      </w:r>
      <w:r w:rsidR="009E72AD" w:rsidRPr="000371F5">
        <w:rPr>
          <w:rFonts w:asciiTheme="minorHAnsi" w:hAnsiTheme="minorHAnsi"/>
          <w:sz w:val="24"/>
          <w:szCs w:val="24"/>
          <w:lang w:val="en-US"/>
        </w:rPr>
        <w:t xml:space="preserve">and in non-diabetic control mice </w:t>
      </w:r>
      <w:r w:rsidR="00EA5BEA" w:rsidRPr="000371F5">
        <w:rPr>
          <w:rFonts w:asciiTheme="minorHAnsi" w:hAnsiTheme="minorHAnsi"/>
          <w:sz w:val="24"/>
          <w:szCs w:val="24"/>
          <w:lang w:val="en-US"/>
        </w:rPr>
        <w:t xml:space="preserve">(n= 5 mice/group). E) Slit2 mRNA expression </w:t>
      </w:r>
      <w:r w:rsidRPr="000371F5">
        <w:rPr>
          <w:rFonts w:asciiTheme="minorHAnsi" w:hAnsiTheme="minorHAnsi"/>
          <w:sz w:val="24"/>
          <w:szCs w:val="24"/>
          <w:lang w:val="en-US"/>
        </w:rPr>
        <w:t>was evaluated by qPCR</w:t>
      </w:r>
      <w:r w:rsidR="00EA5BEA" w:rsidRPr="000371F5">
        <w:rPr>
          <w:rFonts w:asciiTheme="minorHAnsi" w:hAnsiTheme="minorHAnsi"/>
          <w:sz w:val="24"/>
          <w:szCs w:val="24"/>
          <w:lang w:val="en-US"/>
        </w:rPr>
        <w:t xml:space="preserve"> in </w:t>
      </w:r>
      <w:proofErr w:type="spellStart"/>
      <w:r w:rsidR="00EA5BEA" w:rsidRPr="000371F5">
        <w:rPr>
          <w:rFonts w:asciiTheme="minorHAnsi" w:hAnsiTheme="minorHAnsi"/>
          <w:sz w:val="24"/>
          <w:szCs w:val="24"/>
          <w:lang w:val="en-US"/>
        </w:rPr>
        <w:t>pancreata</w:t>
      </w:r>
      <w:proofErr w:type="spellEnd"/>
      <w:r w:rsidR="00EA5BEA" w:rsidRPr="000371F5">
        <w:rPr>
          <w:rFonts w:asciiTheme="minorHAnsi" w:hAnsiTheme="minorHAnsi"/>
          <w:sz w:val="24"/>
          <w:szCs w:val="24"/>
          <w:lang w:val="en-US"/>
        </w:rPr>
        <w:t xml:space="preserve"> from </w:t>
      </w:r>
      <w:r w:rsidR="009E72AD" w:rsidRPr="000371F5">
        <w:rPr>
          <w:rFonts w:asciiTheme="minorHAnsi" w:hAnsiTheme="minorHAnsi"/>
          <w:sz w:val="24"/>
          <w:szCs w:val="24"/>
          <w:lang w:val="en-US"/>
        </w:rPr>
        <w:t>MLDS</w:t>
      </w:r>
      <w:r w:rsidRPr="000371F5">
        <w:rPr>
          <w:rFonts w:asciiTheme="minorHAnsi" w:hAnsiTheme="minorHAnsi"/>
          <w:sz w:val="24"/>
          <w:szCs w:val="24"/>
          <w:lang w:val="en-US"/>
        </w:rPr>
        <w:t>-treated WT mice</w:t>
      </w:r>
      <w:r w:rsidR="009E72AD" w:rsidRPr="000371F5">
        <w:rPr>
          <w:rFonts w:asciiTheme="minorHAnsi" w:hAnsiTheme="minorHAnsi"/>
          <w:sz w:val="24"/>
          <w:szCs w:val="24"/>
          <w:lang w:val="en-US"/>
        </w:rPr>
        <w:t xml:space="preserve"> and non-diabetic control WT mice</w:t>
      </w:r>
      <w:r w:rsidR="00EA5BEA" w:rsidRPr="000371F5">
        <w:rPr>
          <w:rFonts w:asciiTheme="minorHAnsi" w:hAnsiTheme="minorHAnsi"/>
          <w:sz w:val="24"/>
          <w:szCs w:val="24"/>
          <w:lang w:val="en-US"/>
        </w:rPr>
        <w:t>. ETEF2 was used for normalization of mRNA expression and the results are presented as relative to those of CTRL mice, set as 1 (n= 5 mice/group)</w:t>
      </w:r>
      <w:r w:rsidR="009E72AD" w:rsidRPr="000371F5">
        <w:rPr>
          <w:rFonts w:asciiTheme="minorHAnsi" w:hAnsiTheme="minorHAnsi"/>
          <w:sz w:val="24"/>
          <w:szCs w:val="24"/>
          <w:lang w:val="en-US"/>
        </w:rPr>
        <w:t>.</w:t>
      </w:r>
      <w:r w:rsidR="00EA5BEA" w:rsidRPr="000371F5">
        <w:rPr>
          <w:rFonts w:asciiTheme="minorHAnsi" w:hAnsiTheme="minorHAnsi"/>
          <w:sz w:val="24"/>
          <w:szCs w:val="24"/>
          <w:lang w:val="en-US"/>
        </w:rPr>
        <w:t xml:space="preserve"> F) The protein levels of Slit2 in pancreatic tissue homogenates from </w:t>
      </w:r>
      <w:r w:rsidR="00900008" w:rsidRPr="000371F5">
        <w:rPr>
          <w:rFonts w:asciiTheme="minorHAnsi" w:hAnsiTheme="minorHAnsi"/>
          <w:sz w:val="24"/>
          <w:szCs w:val="24"/>
          <w:lang w:val="en-US"/>
        </w:rPr>
        <w:t>non-diabetic control WT mice</w:t>
      </w:r>
      <w:r w:rsidR="00900008" w:rsidRPr="000371F5" w:rsidDel="009E72AD">
        <w:rPr>
          <w:rFonts w:asciiTheme="minorHAnsi" w:hAnsiTheme="minorHAnsi"/>
          <w:sz w:val="24"/>
          <w:szCs w:val="24"/>
          <w:lang w:val="en-US"/>
        </w:rPr>
        <w:t xml:space="preserve"> </w:t>
      </w:r>
      <w:r w:rsidR="00900008" w:rsidRPr="000371F5">
        <w:rPr>
          <w:rFonts w:asciiTheme="minorHAnsi" w:hAnsiTheme="minorHAnsi"/>
          <w:sz w:val="24"/>
          <w:szCs w:val="24"/>
          <w:lang w:val="en-US"/>
        </w:rPr>
        <w:t xml:space="preserve">and </w:t>
      </w:r>
      <w:r w:rsidR="009E72AD" w:rsidRPr="000371F5">
        <w:rPr>
          <w:rFonts w:asciiTheme="minorHAnsi" w:hAnsiTheme="minorHAnsi"/>
          <w:sz w:val="24"/>
          <w:szCs w:val="24"/>
          <w:lang w:val="en-US"/>
        </w:rPr>
        <w:t>MLDS</w:t>
      </w:r>
      <w:r w:rsidR="00EA5BEA" w:rsidRPr="000371F5">
        <w:rPr>
          <w:rFonts w:asciiTheme="minorHAnsi" w:hAnsiTheme="minorHAnsi"/>
          <w:sz w:val="24"/>
          <w:szCs w:val="24"/>
          <w:lang w:val="en-US"/>
        </w:rPr>
        <w:t>-treated WT mice</w:t>
      </w:r>
      <w:r w:rsidR="009E72AD" w:rsidRPr="000371F5">
        <w:rPr>
          <w:rFonts w:asciiTheme="minorHAnsi" w:hAnsiTheme="minorHAnsi"/>
          <w:sz w:val="24"/>
          <w:szCs w:val="24"/>
          <w:lang w:val="en-US"/>
        </w:rPr>
        <w:t xml:space="preserve"> </w:t>
      </w:r>
      <w:r w:rsidR="00EA5BEA" w:rsidRPr="000371F5">
        <w:rPr>
          <w:rFonts w:asciiTheme="minorHAnsi" w:hAnsiTheme="minorHAnsi"/>
          <w:sz w:val="24"/>
          <w:szCs w:val="24"/>
          <w:lang w:val="en-US"/>
        </w:rPr>
        <w:t>(n=</w:t>
      </w:r>
      <w:r w:rsidR="00C147BE" w:rsidRPr="000371F5">
        <w:rPr>
          <w:rFonts w:asciiTheme="minorHAnsi" w:hAnsiTheme="minorHAnsi"/>
          <w:sz w:val="24"/>
          <w:szCs w:val="24"/>
          <w:lang w:val="en-US"/>
        </w:rPr>
        <w:t>4-</w:t>
      </w:r>
      <w:r w:rsidR="00EA5BEA" w:rsidRPr="000371F5">
        <w:rPr>
          <w:rFonts w:asciiTheme="minorHAnsi" w:hAnsiTheme="minorHAnsi"/>
          <w:sz w:val="24"/>
          <w:szCs w:val="24"/>
          <w:lang w:val="en-US"/>
        </w:rPr>
        <w:t>5) were measured as described in the Methods. The results (ng of Slit2 per mg of total protein) were expressed as relative to those of CTRL mice, set as 1. Data are mean ± SEM; *p&lt;0.05.</w:t>
      </w:r>
    </w:p>
    <w:p w14:paraId="5942D984" w14:textId="77777777" w:rsidR="005B1935" w:rsidRDefault="005B1935">
      <w:pPr>
        <w:spacing w:line="240" w:lineRule="auto"/>
        <w:contextualSpacing/>
        <w:jc w:val="both"/>
        <w:rPr>
          <w:rFonts w:asciiTheme="minorHAnsi" w:hAnsiTheme="minorHAnsi"/>
          <w:b/>
          <w:sz w:val="24"/>
          <w:szCs w:val="24"/>
          <w:lang w:val="en-US"/>
        </w:rPr>
      </w:pPr>
    </w:p>
    <w:p w14:paraId="090471A1" w14:textId="77777777" w:rsidR="000371F5" w:rsidRPr="000371F5" w:rsidRDefault="000371F5">
      <w:pPr>
        <w:spacing w:line="240" w:lineRule="auto"/>
        <w:contextualSpacing/>
        <w:jc w:val="both"/>
        <w:rPr>
          <w:rFonts w:asciiTheme="minorHAnsi" w:hAnsiTheme="minorHAnsi"/>
          <w:b/>
          <w:sz w:val="24"/>
          <w:szCs w:val="24"/>
          <w:lang w:val="en-US"/>
        </w:rPr>
      </w:pPr>
    </w:p>
    <w:p w14:paraId="749F7FB5" w14:textId="77777777" w:rsidR="005B1935" w:rsidRPr="000371F5" w:rsidRDefault="00EA5BEA">
      <w:pPr>
        <w:spacing w:line="240" w:lineRule="auto"/>
        <w:contextualSpacing/>
        <w:jc w:val="both"/>
        <w:rPr>
          <w:rFonts w:asciiTheme="minorHAnsi" w:hAnsiTheme="minorHAnsi"/>
          <w:b/>
          <w:sz w:val="24"/>
          <w:szCs w:val="24"/>
          <w:lang w:val="en-US"/>
        </w:rPr>
      </w:pPr>
      <w:r w:rsidRPr="000371F5">
        <w:rPr>
          <w:rFonts w:asciiTheme="minorHAnsi" w:hAnsiTheme="minorHAnsi"/>
          <w:b/>
          <w:sz w:val="24"/>
          <w:szCs w:val="24"/>
          <w:lang w:val="en-US"/>
        </w:rPr>
        <w:t>Suppl. Figure 3</w:t>
      </w:r>
    </w:p>
    <w:p w14:paraId="25F32C08" w14:textId="1C157ED9" w:rsidR="005B1935" w:rsidRPr="000371F5" w:rsidRDefault="00EA5BEA">
      <w:pPr>
        <w:spacing w:line="240" w:lineRule="auto"/>
        <w:contextualSpacing/>
        <w:jc w:val="both"/>
        <w:rPr>
          <w:rFonts w:asciiTheme="minorHAnsi" w:hAnsiTheme="minorHAnsi"/>
          <w:b/>
          <w:sz w:val="24"/>
          <w:szCs w:val="24"/>
          <w:lang w:val="en-US"/>
        </w:rPr>
      </w:pPr>
      <w:r w:rsidRPr="000371F5">
        <w:rPr>
          <w:rFonts w:asciiTheme="minorHAnsi" w:hAnsiTheme="minorHAnsi"/>
          <w:b/>
          <w:sz w:val="24"/>
          <w:szCs w:val="24"/>
          <w:lang w:val="en-US"/>
        </w:rPr>
        <w:t>Deteriorated metabolic profile in Robo4</w:t>
      </w:r>
      <w:r w:rsidR="0089414F" w:rsidRPr="000371F5">
        <w:rPr>
          <w:rFonts w:asciiTheme="minorHAnsi" w:hAnsiTheme="minorHAnsi"/>
          <w:b/>
          <w:sz w:val="24"/>
          <w:szCs w:val="24"/>
          <w:lang w:val="en-US"/>
        </w:rPr>
        <w:t xml:space="preserve"> deficiency</w:t>
      </w:r>
      <w:r w:rsidRPr="000371F5">
        <w:rPr>
          <w:rFonts w:asciiTheme="minorHAnsi" w:hAnsiTheme="minorHAnsi"/>
          <w:b/>
          <w:sz w:val="24"/>
          <w:szCs w:val="24"/>
          <w:lang w:val="en-US"/>
        </w:rPr>
        <w:t xml:space="preserve"> upon MLDS</w:t>
      </w:r>
    </w:p>
    <w:p w14:paraId="27E64D91" w14:textId="4A4306AD" w:rsidR="005B1935" w:rsidRPr="000371F5" w:rsidRDefault="00EA5BEA">
      <w:pPr>
        <w:spacing w:line="240" w:lineRule="auto"/>
        <w:contextualSpacing/>
        <w:jc w:val="both"/>
        <w:rPr>
          <w:rFonts w:asciiTheme="minorHAnsi" w:hAnsiTheme="minorHAnsi" w:cstheme="minorHAnsi"/>
          <w:sz w:val="24"/>
          <w:szCs w:val="24"/>
          <w:lang w:val="en-US"/>
        </w:rPr>
      </w:pPr>
      <w:r w:rsidRPr="000371F5">
        <w:rPr>
          <w:rFonts w:asciiTheme="minorHAnsi" w:hAnsiTheme="minorHAnsi"/>
          <w:sz w:val="24"/>
          <w:szCs w:val="24"/>
          <w:lang w:val="en-US"/>
        </w:rPr>
        <w:t xml:space="preserve">A-B) Blood glucose levels (A) and </w:t>
      </w:r>
      <w:proofErr w:type="spellStart"/>
      <w:r w:rsidRPr="000371F5">
        <w:rPr>
          <w:rFonts w:asciiTheme="minorHAnsi" w:hAnsiTheme="minorHAnsi"/>
          <w:sz w:val="24"/>
          <w:szCs w:val="24"/>
          <w:lang w:val="en-US"/>
        </w:rPr>
        <w:t>fructosamine</w:t>
      </w:r>
      <w:proofErr w:type="spellEnd"/>
      <w:r w:rsidRPr="000371F5">
        <w:rPr>
          <w:rFonts w:asciiTheme="minorHAnsi" w:hAnsiTheme="minorHAnsi"/>
          <w:sz w:val="24"/>
          <w:szCs w:val="24"/>
          <w:lang w:val="en-US"/>
        </w:rPr>
        <w:t xml:space="preserve"> levels (B) of </w:t>
      </w:r>
      <w:r w:rsidR="004C2951" w:rsidRPr="000371F5">
        <w:rPr>
          <w:rFonts w:asciiTheme="minorHAnsi" w:hAnsiTheme="minorHAnsi"/>
          <w:sz w:val="24"/>
          <w:szCs w:val="24"/>
          <w:lang w:val="en-US"/>
        </w:rPr>
        <w:t>MLDS</w:t>
      </w:r>
      <w:r w:rsidRPr="000371F5">
        <w:rPr>
          <w:rFonts w:asciiTheme="minorHAnsi" w:hAnsiTheme="minorHAnsi"/>
          <w:sz w:val="24"/>
          <w:szCs w:val="24"/>
          <w:lang w:val="en-US"/>
        </w:rPr>
        <w:t xml:space="preserve">-treated </w:t>
      </w:r>
      <w:r w:rsidR="004C2951" w:rsidRPr="000371F5">
        <w:rPr>
          <w:rFonts w:asciiTheme="minorHAnsi" w:hAnsiTheme="minorHAnsi"/>
          <w:sz w:val="24"/>
          <w:szCs w:val="24"/>
          <w:lang w:val="en-US"/>
        </w:rPr>
        <w:t xml:space="preserve">(STZ) </w:t>
      </w:r>
      <w:r w:rsidRPr="000371F5">
        <w:rPr>
          <w:rFonts w:asciiTheme="minorHAnsi" w:hAnsiTheme="minorHAnsi"/>
          <w:sz w:val="24"/>
          <w:szCs w:val="24"/>
          <w:lang w:val="en-US"/>
        </w:rPr>
        <w:t xml:space="preserve">WT and Robo4ko </w:t>
      </w:r>
      <w:r w:rsidR="004C2951" w:rsidRPr="000371F5">
        <w:rPr>
          <w:rFonts w:asciiTheme="minorHAnsi" w:hAnsiTheme="minorHAnsi"/>
          <w:sz w:val="24"/>
          <w:szCs w:val="24"/>
          <w:lang w:val="en-US"/>
        </w:rPr>
        <w:t xml:space="preserve">mice </w:t>
      </w:r>
      <w:r w:rsidRPr="000371F5">
        <w:rPr>
          <w:rFonts w:asciiTheme="minorHAnsi" w:hAnsiTheme="minorHAnsi"/>
          <w:sz w:val="24"/>
          <w:szCs w:val="24"/>
          <w:lang w:val="en-US"/>
        </w:rPr>
        <w:t xml:space="preserve">at experimental day 9 </w:t>
      </w:r>
      <w:r w:rsidR="00840D8A" w:rsidRPr="000371F5">
        <w:rPr>
          <w:rFonts w:asciiTheme="minorHAnsi" w:hAnsiTheme="minorHAnsi"/>
          <w:sz w:val="24"/>
          <w:szCs w:val="24"/>
          <w:lang w:val="en-US"/>
        </w:rPr>
        <w:t>as well as in</w:t>
      </w:r>
      <w:r w:rsidR="004C2951" w:rsidRPr="000371F5">
        <w:rPr>
          <w:rFonts w:asciiTheme="minorHAnsi" w:hAnsiTheme="minorHAnsi"/>
          <w:sz w:val="24"/>
          <w:szCs w:val="24"/>
          <w:lang w:val="en-US"/>
        </w:rPr>
        <w:t xml:space="preserve"> non-diabetic control (CTRL) WT and Robo4ko mice </w:t>
      </w:r>
      <w:r w:rsidRPr="000371F5">
        <w:rPr>
          <w:rFonts w:asciiTheme="minorHAnsi" w:hAnsiTheme="minorHAnsi"/>
          <w:sz w:val="24"/>
          <w:szCs w:val="24"/>
          <w:lang w:val="en-US"/>
        </w:rPr>
        <w:t>is shown</w:t>
      </w:r>
      <w:r w:rsidR="004C2951" w:rsidRPr="000371F5">
        <w:rPr>
          <w:rFonts w:asciiTheme="minorHAnsi" w:hAnsiTheme="minorHAnsi"/>
          <w:sz w:val="24"/>
          <w:szCs w:val="24"/>
          <w:lang w:val="en-US"/>
        </w:rPr>
        <w:t xml:space="preserve"> </w:t>
      </w:r>
      <w:r w:rsidRPr="000371F5">
        <w:rPr>
          <w:rFonts w:asciiTheme="minorHAnsi" w:hAnsiTheme="minorHAnsi"/>
          <w:sz w:val="24"/>
          <w:szCs w:val="24"/>
          <w:lang w:val="en-US"/>
        </w:rPr>
        <w:t>(n=</w:t>
      </w:r>
      <w:r w:rsidR="004C2951" w:rsidRPr="000371F5">
        <w:rPr>
          <w:rFonts w:asciiTheme="minorHAnsi" w:hAnsiTheme="minorHAnsi"/>
          <w:sz w:val="24"/>
          <w:szCs w:val="24"/>
          <w:lang w:val="en-US"/>
        </w:rPr>
        <w:t>4-</w:t>
      </w:r>
      <w:r w:rsidRPr="000371F5">
        <w:rPr>
          <w:rFonts w:asciiTheme="minorHAnsi" w:hAnsiTheme="minorHAnsi"/>
          <w:sz w:val="24"/>
          <w:szCs w:val="24"/>
          <w:lang w:val="en-US"/>
        </w:rPr>
        <w:t xml:space="preserve">5 mice/group). </w:t>
      </w:r>
      <w:r w:rsidR="00CA0AB4" w:rsidRPr="000371F5">
        <w:rPr>
          <w:rFonts w:asciiTheme="minorHAnsi" w:hAnsiTheme="minorHAnsi" w:cstheme="minorHAnsi"/>
          <w:sz w:val="24"/>
          <w:szCs w:val="24"/>
          <w:lang w:val="en-US"/>
        </w:rPr>
        <w:t>C</w:t>
      </w:r>
      <w:r w:rsidRPr="000371F5">
        <w:rPr>
          <w:rFonts w:asciiTheme="minorHAnsi" w:hAnsiTheme="minorHAnsi" w:cstheme="minorHAnsi"/>
          <w:sz w:val="24"/>
          <w:szCs w:val="24"/>
          <w:lang w:val="en-US"/>
        </w:rPr>
        <w:t xml:space="preserve">) </w:t>
      </w:r>
      <w:r w:rsidRPr="000371F5">
        <w:rPr>
          <w:rFonts w:asciiTheme="minorHAnsi" w:hAnsiTheme="minorHAnsi"/>
          <w:sz w:val="24"/>
          <w:szCs w:val="24"/>
          <w:lang w:val="en-US"/>
        </w:rPr>
        <w:t>Immunofluorescence images of pancreatic sections from</w:t>
      </w:r>
      <w:r w:rsidRPr="000371F5">
        <w:rPr>
          <w:sz w:val="24"/>
          <w:szCs w:val="24"/>
          <w:lang w:val="en-US"/>
        </w:rPr>
        <w:t xml:space="preserve"> </w:t>
      </w:r>
      <w:r w:rsidR="004C2951" w:rsidRPr="000371F5">
        <w:rPr>
          <w:rFonts w:asciiTheme="minorHAnsi" w:hAnsiTheme="minorHAnsi"/>
          <w:sz w:val="24"/>
          <w:szCs w:val="24"/>
          <w:lang w:val="en-US"/>
        </w:rPr>
        <w:t>MLDS-treated (STZ) WT and Robo4ko</w:t>
      </w:r>
      <w:r w:rsidRPr="000371F5">
        <w:rPr>
          <w:rFonts w:asciiTheme="minorHAnsi" w:hAnsiTheme="minorHAnsi" w:cstheme="minorHAnsi"/>
          <w:sz w:val="24"/>
          <w:szCs w:val="24"/>
          <w:lang w:val="en-US"/>
        </w:rPr>
        <w:t xml:space="preserve"> mice</w:t>
      </w:r>
      <w:r w:rsidRPr="000371F5">
        <w:rPr>
          <w:rFonts w:asciiTheme="minorHAnsi" w:hAnsiTheme="minorHAnsi"/>
          <w:sz w:val="24"/>
          <w:szCs w:val="24"/>
          <w:lang w:val="en-US"/>
        </w:rPr>
        <w:t xml:space="preserve"> at experimental day 9 </w:t>
      </w:r>
      <w:r w:rsidR="00840D8A" w:rsidRPr="000371F5">
        <w:rPr>
          <w:rFonts w:asciiTheme="minorHAnsi" w:hAnsiTheme="minorHAnsi"/>
          <w:sz w:val="24"/>
          <w:szCs w:val="24"/>
          <w:lang w:val="en-US"/>
        </w:rPr>
        <w:t>as well as</w:t>
      </w:r>
      <w:r w:rsidR="004C2951" w:rsidRPr="000371F5">
        <w:rPr>
          <w:rFonts w:asciiTheme="minorHAnsi" w:hAnsiTheme="minorHAnsi"/>
          <w:sz w:val="24"/>
          <w:szCs w:val="24"/>
          <w:lang w:val="en-US"/>
        </w:rPr>
        <w:t xml:space="preserve"> from non-diabetic control (CTRL) WT and Robo4ko mice, </w:t>
      </w:r>
      <w:r w:rsidRPr="000371F5">
        <w:rPr>
          <w:rFonts w:asciiTheme="minorHAnsi" w:hAnsiTheme="minorHAnsi"/>
          <w:sz w:val="24"/>
          <w:szCs w:val="24"/>
          <w:lang w:val="en-US"/>
        </w:rPr>
        <w:t>stained for apoptotic cells (cleaved caspase-3, red), insulin (green), and nuclei (DAPI, blue)</w:t>
      </w:r>
      <w:r w:rsidR="004C2951" w:rsidRPr="000371F5">
        <w:rPr>
          <w:rFonts w:asciiTheme="minorHAnsi" w:hAnsiTheme="minorHAnsi"/>
          <w:sz w:val="24"/>
          <w:szCs w:val="24"/>
          <w:lang w:val="en-US"/>
        </w:rPr>
        <w:t>,</w:t>
      </w:r>
      <w:r w:rsidRPr="000371F5">
        <w:rPr>
          <w:rFonts w:asciiTheme="minorHAnsi" w:hAnsiTheme="minorHAnsi"/>
          <w:sz w:val="24"/>
          <w:szCs w:val="24"/>
          <w:lang w:val="en-US"/>
        </w:rPr>
        <w:t xml:space="preserve"> are shown. </w:t>
      </w:r>
      <w:r w:rsidR="00CA0AB4" w:rsidRPr="000371F5">
        <w:rPr>
          <w:rFonts w:asciiTheme="minorHAnsi" w:hAnsiTheme="minorHAnsi"/>
          <w:sz w:val="24"/>
          <w:szCs w:val="24"/>
          <w:lang w:val="en-US"/>
        </w:rPr>
        <w:t>D</w:t>
      </w:r>
      <w:r w:rsidRPr="000371F5">
        <w:rPr>
          <w:rFonts w:asciiTheme="minorHAnsi" w:hAnsiTheme="minorHAnsi"/>
          <w:sz w:val="24"/>
          <w:szCs w:val="24"/>
          <w:lang w:val="en-US"/>
        </w:rPr>
        <w:t xml:space="preserve">) The levels of islet apoptosis were evaluated </w:t>
      </w:r>
      <w:r w:rsidR="004C2951" w:rsidRPr="000371F5">
        <w:rPr>
          <w:rFonts w:asciiTheme="minorHAnsi" w:hAnsiTheme="minorHAnsi"/>
          <w:sz w:val="24"/>
          <w:szCs w:val="24"/>
          <w:lang w:val="en-US"/>
        </w:rPr>
        <w:t xml:space="preserve">with </w:t>
      </w:r>
      <w:r w:rsidRPr="000371F5">
        <w:rPr>
          <w:rFonts w:asciiTheme="minorHAnsi" w:hAnsiTheme="minorHAnsi"/>
          <w:sz w:val="24"/>
          <w:szCs w:val="24"/>
          <w:lang w:val="en-US"/>
        </w:rPr>
        <w:t xml:space="preserve">immunofluorescence staining of pancreatic sections for </w:t>
      </w:r>
      <w:r w:rsidR="000371F5">
        <w:rPr>
          <w:rFonts w:asciiTheme="minorHAnsi" w:hAnsiTheme="minorHAnsi"/>
          <w:sz w:val="24"/>
          <w:szCs w:val="24"/>
          <w:lang w:val="en-US"/>
        </w:rPr>
        <w:t>cleaved caspase-3 (as shown in C</w:t>
      </w:r>
      <w:r w:rsidRPr="000371F5">
        <w:rPr>
          <w:rFonts w:asciiTheme="minorHAnsi" w:hAnsiTheme="minorHAnsi"/>
          <w:sz w:val="24"/>
          <w:szCs w:val="24"/>
          <w:lang w:val="en-US"/>
        </w:rPr>
        <w:t>) and are expressed as percentage of caspase-3-positive area in the total islet area (n=</w:t>
      </w:r>
      <w:r w:rsidR="004C2951" w:rsidRPr="000371F5">
        <w:rPr>
          <w:rFonts w:asciiTheme="minorHAnsi" w:hAnsiTheme="minorHAnsi"/>
          <w:sz w:val="24"/>
          <w:szCs w:val="24"/>
          <w:lang w:val="en-US"/>
        </w:rPr>
        <w:t>4-</w:t>
      </w:r>
      <w:r w:rsidRPr="000371F5">
        <w:rPr>
          <w:rFonts w:asciiTheme="minorHAnsi" w:hAnsiTheme="minorHAnsi"/>
          <w:sz w:val="24"/>
          <w:szCs w:val="24"/>
          <w:lang w:val="en-US"/>
        </w:rPr>
        <w:t>5 mice/group</w:t>
      </w:r>
      <w:r w:rsidR="004C2951" w:rsidRPr="000371F5">
        <w:rPr>
          <w:rFonts w:asciiTheme="minorHAnsi" w:hAnsiTheme="minorHAnsi"/>
          <w:sz w:val="24"/>
          <w:szCs w:val="24"/>
          <w:lang w:val="en-US"/>
        </w:rPr>
        <w:t>;</w:t>
      </w:r>
      <w:r w:rsidRPr="000371F5">
        <w:rPr>
          <w:rFonts w:asciiTheme="minorHAnsi" w:hAnsiTheme="minorHAnsi"/>
          <w:sz w:val="24"/>
          <w:szCs w:val="24"/>
          <w:lang w:val="en-US"/>
        </w:rPr>
        <w:t xml:space="preserve"> at least 20 islets/mouse were </w:t>
      </w:r>
      <w:r w:rsidR="004C2951" w:rsidRPr="000371F5">
        <w:rPr>
          <w:rFonts w:asciiTheme="minorHAnsi" w:hAnsiTheme="minorHAnsi"/>
          <w:sz w:val="24"/>
          <w:szCs w:val="24"/>
          <w:lang w:val="en-US"/>
        </w:rPr>
        <w:t>analyzed</w:t>
      </w:r>
      <w:r w:rsidRPr="000371F5">
        <w:rPr>
          <w:rFonts w:asciiTheme="minorHAnsi" w:hAnsiTheme="minorHAnsi"/>
          <w:sz w:val="24"/>
          <w:szCs w:val="24"/>
          <w:lang w:val="en-US"/>
        </w:rPr>
        <w:t xml:space="preserve">). </w:t>
      </w:r>
      <w:r w:rsidR="00CA0AB4" w:rsidRPr="000371F5">
        <w:rPr>
          <w:rFonts w:asciiTheme="minorHAnsi" w:hAnsiTheme="minorHAnsi"/>
          <w:sz w:val="24"/>
          <w:szCs w:val="24"/>
          <w:lang w:val="en-US"/>
        </w:rPr>
        <w:t>E</w:t>
      </w:r>
      <w:r w:rsidRPr="000371F5">
        <w:rPr>
          <w:rFonts w:asciiTheme="minorHAnsi" w:hAnsiTheme="minorHAnsi"/>
          <w:sz w:val="24"/>
          <w:szCs w:val="24"/>
          <w:lang w:val="en-US"/>
        </w:rPr>
        <w:t>) Quantification of CD3+ cells in the islets of MLDS-</w:t>
      </w:r>
      <w:r w:rsidR="002A117B" w:rsidRPr="000371F5">
        <w:rPr>
          <w:rFonts w:asciiTheme="minorHAnsi" w:hAnsiTheme="minorHAnsi"/>
          <w:sz w:val="24"/>
          <w:szCs w:val="24"/>
          <w:lang w:val="en-US"/>
        </w:rPr>
        <w:t xml:space="preserve">treated </w:t>
      </w:r>
      <w:r w:rsidRPr="000371F5">
        <w:rPr>
          <w:rFonts w:asciiTheme="minorHAnsi" w:hAnsiTheme="minorHAnsi"/>
          <w:sz w:val="24"/>
          <w:szCs w:val="24"/>
          <w:lang w:val="en-US"/>
        </w:rPr>
        <w:t xml:space="preserve">WT and Robo4ko mice </w:t>
      </w:r>
      <w:r w:rsidR="002A117B" w:rsidRPr="000371F5">
        <w:rPr>
          <w:rFonts w:asciiTheme="minorHAnsi" w:hAnsiTheme="minorHAnsi"/>
          <w:sz w:val="24"/>
          <w:szCs w:val="24"/>
          <w:lang w:val="en-US"/>
        </w:rPr>
        <w:t xml:space="preserve">by </w:t>
      </w:r>
      <w:proofErr w:type="spellStart"/>
      <w:r w:rsidRPr="000371F5">
        <w:rPr>
          <w:rFonts w:asciiTheme="minorHAnsi" w:hAnsiTheme="minorHAnsi"/>
          <w:sz w:val="24"/>
          <w:szCs w:val="24"/>
          <w:lang w:val="en-US"/>
        </w:rPr>
        <w:t>immunohistochemical</w:t>
      </w:r>
      <w:proofErr w:type="spellEnd"/>
      <w:r w:rsidRPr="000371F5">
        <w:rPr>
          <w:rFonts w:asciiTheme="minorHAnsi" w:hAnsiTheme="minorHAnsi"/>
          <w:sz w:val="24"/>
          <w:szCs w:val="24"/>
          <w:lang w:val="en-US"/>
        </w:rPr>
        <w:t xml:space="preserve"> staining for CD3 (as shown in Figure 4B) is depicted (n=5 mice/group, at least 28 islets/mouse were</w:t>
      </w:r>
      <w:r w:rsidR="00F3065B">
        <w:rPr>
          <w:rFonts w:asciiTheme="minorHAnsi" w:hAnsiTheme="minorHAnsi"/>
          <w:sz w:val="24"/>
          <w:szCs w:val="24"/>
          <w:lang w:val="en-US"/>
        </w:rPr>
        <w:t xml:space="preserve"> analyz</w:t>
      </w:r>
      <w:bookmarkStart w:id="0" w:name="_GoBack"/>
      <w:bookmarkEnd w:id="0"/>
      <w:r w:rsidR="002A117B" w:rsidRPr="000371F5">
        <w:rPr>
          <w:rFonts w:asciiTheme="minorHAnsi" w:hAnsiTheme="minorHAnsi"/>
          <w:sz w:val="24"/>
          <w:szCs w:val="24"/>
          <w:lang w:val="en-US"/>
        </w:rPr>
        <w:t>ed</w:t>
      </w:r>
      <w:r w:rsidRPr="000371F5">
        <w:rPr>
          <w:rFonts w:asciiTheme="minorHAnsi" w:hAnsiTheme="minorHAnsi"/>
          <w:sz w:val="24"/>
          <w:szCs w:val="24"/>
          <w:lang w:val="en-US"/>
        </w:rPr>
        <w:t xml:space="preserve">). Shown </w:t>
      </w:r>
      <w:r w:rsidR="002A117B" w:rsidRPr="000371F5">
        <w:rPr>
          <w:rFonts w:asciiTheme="minorHAnsi" w:hAnsiTheme="minorHAnsi"/>
          <w:sz w:val="24"/>
          <w:szCs w:val="24"/>
          <w:lang w:val="en-US"/>
        </w:rPr>
        <w:t>is</w:t>
      </w:r>
      <w:r w:rsidRPr="000371F5">
        <w:rPr>
          <w:rFonts w:asciiTheme="minorHAnsi" w:hAnsiTheme="minorHAnsi"/>
          <w:sz w:val="24"/>
          <w:szCs w:val="24"/>
          <w:lang w:val="en-US"/>
        </w:rPr>
        <w:t xml:space="preserve"> the number of CD3+ cells per 10</w:t>
      </w:r>
      <w:r w:rsidRPr="000371F5">
        <w:rPr>
          <w:rFonts w:asciiTheme="minorHAnsi" w:hAnsiTheme="minorHAnsi"/>
          <w:sz w:val="24"/>
          <w:szCs w:val="24"/>
          <w:vertAlign w:val="superscript"/>
          <w:lang w:val="en-US"/>
        </w:rPr>
        <w:t>3</w:t>
      </w:r>
      <w:r w:rsidRPr="000371F5">
        <w:rPr>
          <w:rFonts w:asciiTheme="minorHAnsi" w:hAnsiTheme="minorHAnsi"/>
          <w:sz w:val="24"/>
          <w:szCs w:val="24"/>
          <w:lang w:val="en-US"/>
        </w:rPr>
        <w:t xml:space="preserve"> µm</w:t>
      </w:r>
      <w:r w:rsidRPr="000371F5">
        <w:rPr>
          <w:rFonts w:asciiTheme="minorHAnsi" w:hAnsiTheme="minorHAnsi"/>
          <w:sz w:val="24"/>
          <w:szCs w:val="24"/>
          <w:vertAlign w:val="superscript"/>
          <w:lang w:val="en-US"/>
        </w:rPr>
        <w:t>2</w:t>
      </w:r>
      <w:r w:rsidRPr="000371F5">
        <w:rPr>
          <w:rFonts w:asciiTheme="minorHAnsi" w:hAnsiTheme="minorHAnsi"/>
          <w:sz w:val="24"/>
          <w:szCs w:val="24"/>
          <w:lang w:val="en-US"/>
        </w:rPr>
        <w:t xml:space="preserve"> of islet area. Data are mean ± SEM; *p&lt;0.05.</w:t>
      </w:r>
    </w:p>
    <w:p w14:paraId="493A7E3B" w14:textId="77777777" w:rsidR="005B1935" w:rsidRPr="000371F5" w:rsidRDefault="005B1935">
      <w:pPr>
        <w:spacing w:line="240" w:lineRule="auto"/>
        <w:contextualSpacing/>
        <w:jc w:val="both"/>
        <w:rPr>
          <w:rFonts w:asciiTheme="minorHAnsi" w:hAnsiTheme="minorHAnsi"/>
          <w:b/>
          <w:sz w:val="24"/>
          <w:szCs w:val="24"/>
          <w:lang w:val="en-US"/>
        </w:rPr>
      </w:pPr>
    </w:p>
    <w:p w14:paraId="68621252" w14:textId="77777777" w:rsidR="000371F5" w:rsidRDefault="000371F5">
      <w:pPr>
        <w:spacing w:line="240" w:lineRule="auto"/>
        <w:contextualSpacing/>
        <w:jc w:val="both"/>
        <w:rPr>
          <w:rFonts w:asciiTheme="minorHAnsi" w:hAnsiTheme="minorHAnsi"/>
          <w:b/>
          <w:sz w:val="24"/>
          <w:szCs w:val="24"/>
          <w:lang w:val="en-US"/>
        </w:rPr>
      </w:pPr>
    </w:p>
    <w:p w14:paraId="64096D01" w14:textId="77777777" w:rsidR="002A0736" w:rsidRPr="000371F5" w:rsidRDefault="00EA5BEA">
      <w:pPr>
        <w:spacing w:line="240" w:lineRule="auto"/>
        <w:contextualSpacing/>
        <w:jc w:val="both"/>
        <w:rPr>
          <w:rFonts w:asciiTheme="minorHAnsi" w:hAnsiTheme="minorHAnsi"/>
          <w:sz w:val="24"/>
          <w:szCs w:val="24"/>
          <w:lang w:val="en-US"/>
        </w:rPr>
      </w:pPr>
      <w:r w:rsidRPr="000371F5">
        <w:rPr>
          <w:rFonts w:asciiTheme="minorHAnsi" w:hAnsiTheme="minorHAnsi"/>
          <w:b/>
          <w:sz w:val="24"/>
          <w:szCs w:val="24"/>
          <w:lang w:val="en-US"/>
        </w:rPr>
        <w:lastRenderedPageBreak/>
        <w:t>Suppl. Figure 4</w:t>
      </w:r>
      <w:r w:rsidRPr="000371F5">
        <w:rPr>
          <w:rFonts w:asciiTheme="minorHAnsi" w:hAnsiTheme="minorHAnsi"/>
          <w:sz w:val="24"/>
          <w:szCs w:val="24"/>
          <w:lang w:val="en-US"/>
        </w:rPr>
        <w:t xml:space="preserve">. </w:t>
      </w:r>
    </w:p>
    <w:p w14:paraId="40ED6820" w14:textId="77777777" w:rsidR="000371F5" w:rsidRDefault="00EA5BEA">
      <w:pPr>
        <w:spacing w:line="240" w:lineRule="auto"/>
        <w:contextualSpacing/>
        <w:jc w:val="both"/>
        <w:rPr>
          <w:rFonts w:asciiTheme="minorHAnsi" w:hAnsiTheme="minorHAnsi"/>
          <w:b/>
          <w:sz w:val="24"/>
          <w:szCs w:val="24"/>
          <w:lang w:val="en-US"/>
        </w:rPr>
      </w:pPr>
      <w:r w:rsidRPr="000371F5">
        <w:rPr>
          <w:rFonts w:asciiTheme="minorHAnsi" w:hAnsiTheme="minorHAnsi"/>
          <w:b/>
          <w:sz w:val="24"/>
          <w:szCs w:val="24"/>
          <w:lang w:val="en-US"/>
        </w:rPr>
        <w:t>No difference in islet vascularization in M</w:t>
      </w:r>
      <w:r w:rsidR="000371F5">
        <w:rPr>
          <w:rFonts w:asciiTheme="minorHAnsi" w:hAnsiTheme="minorHAnsi"/>
          <w:b/>
          <w:sz w:val="24"/>
          <w:szCs w:val="24"/>
          <w:lang w:val="en-US"/>
        </w:rPr>
        <w:t>LDS-treated WT and Robo4ko mice</w:t>
      </w:r>
      <w:r w:rsidRPr="000371F5">
        <w:rPr>
          <w:rFonts w:asciiTheme="minorHAnsi" w:hAnsiTheme="minorHAnsi"/>
          <w:b/>
          <w:sz w:val="24"/>
          <w:szCs w:val="24"/>
          <w:lang w:val="en-US"/>
        </w:rPr>
        <w:t xml:space="preserve"> </w:t>
      </w:r>
    </w:p>
    <w:p w14:paraId="58A7BBD1" w14:textId="6EC07554" w:rsidR="005B1935" w:rsidRPr="000371F5" w:rsidRDefault="00EA5BEA">
      <w:pPr>
        <w:spacing w:line="240" w:lineRule="auto"/>
        <w:contextualSpacing/>
        <w:jc w:val="both"/>
        <w:rPr>
          <w:rFonts w:asciiTheme="minorHAnsi" w:hAnsiTheme="minorHAnsi"/>
          <w:sz w:val="24"/>
          <w:szCs w:val="24"/>
          <w:lang w:val="en-US"/>
        </w:rPr>
      </w:pPr>
      <w:r w:rsidRPr="000371F5">
        <w:rPr>
          <w:rFonts w:asciiTheme="minorHAnsi" w:hAnsiTheme="minorHAnsi"/>
          <w:sz w:val="24"/>
          <w:szCs w:val="24"/>
          <w:lang w:val="en-US"/>
        </w:rPr>
        <w:t>A) Immunofluorescence microscopy of frozen pancreatic sections from MLDS-induced WT and Robo4ko mice</w:t>
      </w:r>
      <w:r w:rsidR="00553A23" w:rsidRPr="000371F5">
        <w:rPr>
          <w:rFonts w:asciiTheme="minorHAnsi" w:hAnsiTheme="minorHAnsi"/>
          <w:sz w:val="24"/>
          <w:szCs w:val="24"/>
          <w:lang w:val="en-US"/>
        </w:rPr>
        <w:t xml:space="preserve"> at experimental day 9</w:t>
      </w:r>
      <w:r w:rsidRPr="000371F5">
        <w:rPr>
          <w:rFonts w:asciiTheme="minorHAnsi" w:hAnsiTheme="minorHAnsi"/>
          <w:sz w:val="24"/>
          <w:szCs w:val="24"/>
          <w:lang w:val="en-US"/>
        </w:rPr>
        <w:t xml:space="preserve"> stained for endothelial cells (CD31, red), insulin (green) and nuclei (DAPI, blue). B) The degree of vascularization of the pancreatic islets was evaluated by measuring the percentage of the CD31-positive area of islets (n=5/group). C) The protein levels of VEGF in pancreatic tissue homogenates from MLDS-induced WT and Robo4ko mice at experimental day 9 were measured and the results (</w:t>
      </w:r>
      <w:proofErr w:type="spellStart"/>
      <w:r w:rsidRPr="000371F5">
        <w:rPr>
          <w:rFonts w:asciiTheme="minorHAnsi" w:hAnsiTheme="minorHAnsi"/>
          <w:sz w:val="24"/>
          <w:szCs w:val="24"/>
          <w:lang w:val="en-US"/>
        </w:rPr>
        <w:t>pg</w:t>
      </w:r>
      <w:proofErr w:type="spellEnd"/>
      <w:r w:rsidRPr="000371F5">
        <w:rPr>
          <w:rFonts w:asciiTheme="minorHAnsi" w:hAnsiTheme="minorHAnsi"/>
          <w:sz w:val="24"/>
          <w:szCs w:val="24"/>
          <w:lang w:val="en-US"/>
        </w:rPr>
        <w:t xml:space="preserve"> of VEGF per mg of total protein extracted from the tissue) </w:t>
      </w:r>
      <w:bookmarkStart w:id="1" w:name="OLE_LINK1"/>
      <w:r w:rsidRPr="000371F5">
        <w:rPr>
          <w:rFonts w:asciiTheme="minorHAnsi" w:hAnsiTheme="minorHAnsi"/>
          <w:sz w:val="24"/>
          <w:szCs w:val="24"/>
          <w:lang w:val="en-US"/>
        </w:rPr>
        <w:t>are expressed as relative to WT, set as 1 (n=5 mice / group)</w:t>
      </w:r>
      <w:bookmarkEnd w:id="1"/>
      <w:r w:rsidRPr="000371F5">
        <w:rPr>
          <w:rFonts w:asciiTheme="minorHAnsi" w:hAnsiTheme="minorHAnsi"/>
          <w:sz w:val="24"/>
          <w:szCs w:val="24"/>
          <w:lang w:val="en-US"/>
        </w:rPr>
        <w:t>. D) VEGF levels in serum of MLDS-treated WT and Robo4ko mice at experimental day 9 (n=5 mice / group).</w:t>
      </w:r>
      <w:r w:rsidRPr="000371F5">
        <w:rPr>
          <w:sz w:val="24"/>
          <w:szCs w:val="24"/>
          <w:lang w:val="en-US"/>
        </w:rPr>
        <w:t xml:space="preserve"> </w:t>
      </w:r>
      <w:r w:rsidRPr="000371F5">
        <w:rPr>
          <w:rFonts w:asciiTheme="minorHAnsi" w:hAnsiTheme="minorHAnsi"/>
          <w:sz w:val="24"/>
          <w:szCs w:val="24"/>
          <w:lang w:val="en-US"/>
        </w:rPr>
        <w:t>Data are mean ± SEM</w:t>
      </w:r>
      <w:r w:rsidR="00553A23" w:rsidRPr="000371F5">
        <w:rPr>
          <w:rFonts w:asciiTheme="minorHAnsi" w:hAnsiTheme="minorHAnsi"/>
          <w:sz w:val="24"/>
          <w:szCs w:val="24"/>
          <w:lang w:val="en-US"/>
        </w:rPr>
        <w:t>.</w:t>
      </w:r>
    </w:p>
    <w:p w14:paraId="35DD35D1" w14:textId="77777777" w:rsidR="005B1935" w:rsidRPr="000371F5" w:rsidRDefault="005B1935">
      <w:pPr>
        <w:spacing w:line="240" w:lineRule="auto"/>
        <w:contextualSpacing/>
        <w:jc w:val="both"/>
        <w:rPr>
          <w:rFonts w:asciiTheme="minorHAnsi" w:hAnsiTheme="minorHAnsi"/>
          <w:b/>
          <w:sz w:val="24"/>
          <w:szCs w:val="24"/>
          <w:lang w:val="en-US"/>
        </w:rPr>
      </w:pPr>
    </w:p>
    <w:p w14:paraId="0690FAA2" w14:textId="013BBBA3" w:rsidR="005B1935" w:rsidRPr="000371F5" w:rsidRDefault="005B1935">
      <w:pPr>
        <w:spacing w:line="240" w:lineRule="auto"/>
        <w:contextualSpacing/>
        <w:jc w:val="both"/>
        <w:rPr>
          <w:rFonts w:asciiTheme="minorHAnsi" w:hAnsiTheme="minorHAnsi"/>
          <w:sz w:val="24"/>
          <w:szCs w:val="24"/>
          <w:lang w:val="en-US"/>
        </w:rPr>
      </w:pPr>
    </w:p>
    <w:sectPr w:rsidR="005B1935" w:rsidRPr="000371F5">
      <w:pgSz w:w="12240" w:h="15840"/>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4FCA0BE"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avakis">
    <w15:presenceInfo w15:providerId="None" w15:userId="chavak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1935"/>
    <w:rsid w:val="000371F5"/>
    <w:rsid w:val="001125E6"/>
    <w:rsid w:val="002666EB"/>
    <w:rsid w:val="002A0736"/>
    <w:rsid w:val="002A117B"/>
    <w:rsid w:val="00463CBA"/>
    <w:rsid w:val="0048679E"/>
    <w:rsid w:val="004B2137"/>
    <w:rsid w:val="004C2951"/>
    <w:rsid w:val="00553A23"/>
    <w:rsid w:val="005A0609"/>
    <w:rsid w:val="005B1935"/>
    <w:rsid w:val="00620808"/>
    <w:rsid w:val="00717D0C"/>
    <w:rsid w:val="00840D8A"/>
    <w:rsid w:val="0089414F"/>
    <w:rsid w:val="00900008"/>
    <w:rsid w:val="009E72AD"/>
    <w:rsid w:val="00A362C5"/>
    <w:rsid w:val="00BF2867"/>
    <w:rsid w:val="00C147BE"/>
    <w:rsid w:val="00CA0AB4"/>
    <w:rsid w:val="00E56330"/>
    <w:rsid w:val="00EA5BEA"/>
    <w:rsid w:val="00F17F21"/>
    <w:rsid w:val="00F306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826C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rFonts w:ascii="Calibri" w:eastAsia="Calibri" w:hAnsi="Calibri" w:cs="Times New Roman"/>
      <w:lang w:val="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lang w:val="de-DE"/>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lang w:val="de-DE"/>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Calibri" w:hAnsi="Segoe UI" w:cs="Segoe UI"/>
      <w:sz w:val="18"/>
      <w:szCs w:val="18"/>
      <w:lang w:val="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rFonts w:ascii="Calibri" w:eastAsia="Calibri" w:hAnsi="Calibri" w:cs="Times New Roman"/>
      <w:lang w:val="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lang w:val="de-DE"/>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lang w:val="de-DE"/>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Calibri" w:hAnsi="Segoe UI" w:cs="Segoe UI"/>
      <w:sz w:val="18"/>
      <w:szCs w:val="18"/>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microsoft.com/office/2011/relationships/people" Target="peop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2</Pages>
  <Words>532</Words>
  <Characters>3037</Characters>
  <Application>Microsoft Office Word</Application>
  <DocSecurity>0</DocSecurity>
  <Lines>25</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home</Company>
  <LinksUpToDate>false</LinksUpToDate>
  <CharactersWithSpaces>3562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Antonios Chatzigeorgiou</dc:creator>
  <cp:keywords/>
  <dc:description/>
  <cp:lastModifiedBy>Antonios Chatzigeorgiou</cp:lastModifiedBy>
  <cp:revision>6</cp:revision>
  <dcterms:created xsi:type="dcterms:W3CDTF">2019-11-12T19:48:00Z</dcterms:created>
  <dcterms:modified xsi:type="dcterms:W3CDTF">2019-11-18T13:42:00Z</dcterms:modified>
</cp:coreProperties>
</file>