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587B2" w14:textId="77777777" w:rsidR="00C272C1" w:rsidRDefault="00511DBB">
      <w:pPr>
        <w:rPr>
          <w:rFonts w:cs="Arial"/>
          <w:sz w:val="20"/>
          <w:szCs w:val="20"/>
        </w:rPr>
      </w:pPr>
      <w:bookmarkStart w:id="0" w:name="_GoBack"/>
      <w:bookmarkEnd w:id="0"/>
      <w:r>
        <w:rPr>
          <w:rFonts w:cs="Arial"/>
          <w:b/>
          <w:sz w:val="20"/>
          <w:szCs w:val="20"/>
        </w:rPr>
        <w:t>Titel: „</w:t>
      </w:r>
      <w:r>
        <w:rPr>
          <w:rFonts w:cs="Arial"/>
          <w:color w:val="202124"/>
          <w:sz w:val="20"/>
          <w:szCs w:val="20"/>
        </w:rPr>
        <w:t>Blutdruckmessung in der NAKO - methodische Unterschiede, Blutdruckverteilung und Bekanntheit der Hypertonie im Vergleich zu anderen bevölkerungsbezogenen Studien in Deutschland“</w:t>
      </w:r>
    </w:p>
    <w:p w14:paraId="12938811" w14:textId="3775F246" w:rsidR="00C272C1" w:rsidRPr="00766E71" w:rsidRDefault="00511DBB">
      <w:pPr>
        <w:rPr>
          <w:rFonts w:cstheme="minorHAnsi"/>
          <w:b/>
          <w:sz w:val="20"/>
          <w:szCs w:val="20"/>
        </w:rPr>
      </w:pPr>
      <w:r w:rsidRPr="00766E71">
        <w:rPr>
          <w:rFonts w:cstheme="minorHAnsi"/>
          <w:b/>
          <w:sz w:val="20"/>
          <w:szCs w:val="20"/>
        </w:rPr>
        <w:t xml:space="preserve">Autoren </w:t>
      </w:r>
    </w:p>
    <w:p w14:paraId="02AEB894" w14:textId="3A665CE8" w:rsidR="00036184" w:rsidRPr="00766E71" w:rsidRDefault="00036184" w:rsidP="00036184">
      <w:pPr>
        <w:pStyle w:val="StandardWeb"/>
        <w:rPr>
          <w:rFonts w:asciiTheme="minorHAnsi" w:hAnsiTheme="minorHAnsi" w:cstheme="minorHAnsi"/>
          <w:color w:val="auto"/>
          <w:sz w:val="20"/>
          <w:szCs w:val="20"/>
          <w:lang w:val="de-DE"/>
        </w:rPr>
      </w:pPr>
      <w:r w:rsidRPr="00766E71">
        <w:rPr>
          <w:rFonts w:asciiTheme="minorHAnsi" w:hAnsiTheme="minorHAnsi" w:cstheme="minorHAnsi"/>
          <w:color w:val="auto"/>
          <w:sz w:val="20"/>
          <w:szCs w:val="20"/>
          <w:lang w:val="de-DE"/>
        </w:rPr>
        <w:t>Dr. Tamara Schikowski</w:t>
      </w:r>
      <w:r w:rsidRPr="00766E71">
        <w:rPr>
          <w:rFonts w:asciiTheme="minorHAnsi" w:hAnsiTheme="minorHAnsi" w:cstheme="minorHAnsi"/>
          <w:color w:val="auto"/>
          <w:sz w:val="20"/>
          <w:szCs w:val="20"/>
          <w:vertAlign w:val="superscript"/>
          <w:lang w:val="de-DE"/>
        </w:rPr>
        <w:t>1*</w:t>
      </w:r>
      <w:r w:rsidRPr="00766E71">
        <w:rPr>
          <w:rFonts w:asciiTheme="minorHAnsi" w:hAnsiTheme="minorHAnsi" w:cstheme="minorHAnsi"/>
          <w:color w:val="auto"/>
          <w:sz w:val="20"/>
          <w:szCs w:val="20"/>
          <w:lang w:val="de-DE"/>
        </w:rPr>
        <w:t>, Dr. Claudia Wigmann</w:t>
      </w:r>
      <w:r w:rsidRPr="00766E71">
        <w:rPr>
          <w:rFonts w:asciiTheme="minorHAnsi" w:hAnsiTheme="minorHAnsi" w:cstheme="minorHAnsi"/>
          <w:color w:val="auto"/>
          <w:sz w:val="20"/>
          <w:szCs w:val="20"/>
          <w:vertAlign w:val="superscript"/>
          <w:lang w:val="de-DE"/>
        </w:rPr>
        <w:t>1*</w:t>
      </w:r>
      <w:r w:rsidRPr="00766E71">
        <w:rPr>
          <w:rFonts w:asciiTheme="minorHAnsi" w:hAnsiTheme="minorHAnsi" w:cstheme="minorHAnsi"/>
          <w:color w:val="auto"/>
          <w:sz w:val="20"/>
          <w:szCs w:val="20"/>
          <w:lang w:val="de-DE"/>
        </w:rPr>
        <w:t>, Dr. Kateryna B. Fuks</w:t>
      </w:r>
      <w:r w:rsidRPr="00766E71">
        <w:rPr>
          <w:rFonts w:asciiTheme="minorHAnsi" w:hAnsiTheme="minorHAnsi" w:cstheme="minorHAnsi"/>
          <w:color w:val="auto"/>
          <w:sz w:val="20"/>
          <w:szCs w:val="20"/>
          <w:vertAlign w:val="superscript"/>
          <w:lang w:val="de-DE"/>
        </w:rPr>
        <w:t>1,2*</w:t>
      </w:r>
      <w:r w:rsidRPr="00766E71">
        <w:rPr>
          <w:rFonts w:asciiTheme="minorHAnsi" w:hAnsiTheme="minorHAnsi" w:cstheme="minorHAnsi"/>
          <w:color w:val="auto"/>
          <w:sz w:val="20"/>
          <w:szCs w:val="20"/>
          <w:lang w:val="de-DE"/>
        </w:rPr>
        <w:t>, Dr. Sabine Schipf</w:t>
      </w:r>
      <w:r w:rsidRPr="00766E71">
        <w:rPr>
          <w:rFonts w:asciiTheme="minorHAnsi" w:hAnsiTheme="minorHAnsi" w:cstheme="minorHAnsi"/>
          <w:color w:val="auto"/>
          <w:sz w:val="20"/>
          <w:szCs w:val="20"/>
          <w:vertAlign w:val="superscript"/>
          <w:lang w:val="de-DE"/>
        </w:rPr>
        <w:t>3</w:t>
      </w:r>
      <w:r w:rsidRPr="00766E71">
        <w:rPr>
          <w:rFonts w:asciiTheme="minorHAnsi" w:hAnsiTheme="minorHAnsi" w:cstheme="minorHAnsi"/>
          <w:color w:val="auto"/>
          <w:sz w:val="20"/>
          <w:szCs w:val="20"/>
          <w:lang w:val="de-DE"/>
        </w:rPr>
        <w:t>, Dr. Margit Heier</w:t>
      </w:r>
      <w:r w:rsidRPr="00766E71">
        <w:rPr>
          <w:rFonts w:asciiTheme="minorHAnsi" w:hAnsiTheme="minorHAnsi" w:cstheme="minorHAnsi"/>
          <w:color w:val="auto"/>
          <w:sz w:val="20"/>
          <w:szCs w:val="20"/>
          <w:vertAlign w:val="superscript"/>
          <w:lang w:val="de-DE"/>
        </w:rPr>
        <w:t>4,5</w:t>
      </w:r>
      <w:r w:rsidRPr="00766E71">
        <w:rPr>
          <w:rFonts w:asciiTheme="minorHAnsi" w:hAnsiTheme="minorHAnsi" w:cstheme="minorHAnsi"/>
          <w:color w:val="auto"/>
          <w:sz w:val="20"/>
          <w:szCs w:val="20"/>
          <w:lang w:val="de-DE"/>
        </w:rPr>
        <w:t>, PD Dr. Hannelore Neuhauser</w:t>
      </w:r>
      <w:r w:rsidRPr="00766E71">
        <w:rPr>
          <w:rFonts w:asciiTheme="minorHAnsi" w:hAnsiTheme="minorHAnsi" w:cstheme="minorHAnsi"/>
          <w:color w:val="auto"/>
          <w:sz w:val="20"/>
          <w:szCs w:val="20"/>
          <w:vertAlign w:val="superscript"/>
          <w:lang w:val="de-DE"/>
        </w:rPr>
        <w:t>6,7</w:t>
      </w:r>
      <w:r w:rsidRPr="00766E71">
        <w:rPr>
          <w:rFonts w:asciiTheme="minorHAnsi" w:hAnsiTheme="minorHAnsi" w:cstheme="minorHAnsi"/>
          <w:color w:val="auto"/>
          <w:sz w:val="20"/>
          <w:szCs w:val="20"/>
          <w:lang w:val="de-DE"/>
        </w:rPr>
        <w:t>, Dr. Giselle Sarganas</w:t>
      </w:r>
      <w:r w:rsidRPr="00766E71">
        <w:rPr>
          <w:rFonts w:asciiTheme="minorHAnsi" w:hAnsiTheme="minorHAnsi" w:cstheme="minorHAnsi"/>
          <w:color w:val="auto"/>
          <w:sz w:val="20"/>
          <w:szCs w:val="20"/>
          <w:vertAlign w:val="superscript"/>
          <w:lang w:val="de-DE"/>
        </w:rPr>
        <w:t>6,7</w:t>
      </w:r>
      <w:r w:rsidRPr="00766E71">
        <w:rPr>
          <w:rFonts w:asciiTheme="minorHAnsi" w:hAnsiTheme="minorHAnsi" w:cstheme="minorHAnsi"/>
          <w:color w:val="auto"/>
          <w:sz w:val="20"/>
          <w:szCs w:val="20"/>
          <w:lang w:val="de-DE"/>
        </w:rPr>
        <w:t>, Prof. Dr. Wolfgang Ahrens</w:t>
      </w:r>
      <w:r w:rsidRPr="00766E71">
        <w:rPr>
          <w:rFonts w:asciiTheme="minorHAnsi" w:hAnsiTheme="minorHAnsi" w:cstheme="minorHAnsi"/>
          <w:color w:val="auto"/>
          <w:sz w:val="20"/>
          <w:szCs w:val="20"/>
          <w:vertAlign w:val="superscript"/>
          <w:lang w:val="de-DE"/>
        </w:rPr>
        <w:t>8,9</w:t>
      </w:r>
      <w:r w:rsidRPr="00766E71">
        <w:rPr>
          <w:rFonts w:asciiTheme="minorHAnsi" w:hAnsiTheme="minorHAnsi" w:cstheme="minorHAnsi"/>
          <w:color w:val="auto"/>
          <w:sz w:val="20"/>
          <w:szCs w:val="20"/>
          <w:lang w:val="de-DE"/>
        </w:rPr>
        <w:t>, Prof. Dr. Heiko Becher</w:t>
      </w:r>
      <w:r w:rsidRPr="00766E71">
        <w:rPr>
          <w:rFonts w:asciiTheme="minorHAnsi" w:hAnsiTheme="minorHAnsi" w:cstheme="minorHAnsi"/>
          <w:color w:val="auto"/>
          <w:sz w:val="20"/>
          <w:szCs w:val="20"/>
          <w:vertAlign w:val="superscript"/>
          <w:lang w:val="de-DE"/>
        </w:rPr>
        <w:t>10</w:t>
      </w:r>
      <w:r w:rsidRPr="00766E71">
        <w:rPr>
          <w:rFonts w:asciiTheme="minorHAnsi" w:hAnsiTheme="minorHAnsi" w:cstheme="minorHAnsi"/>
          <w:color w:val="auto"/>
          <w:sz w:val="20"/>
          <w:szCs w:val="20"/>
          <w:lang w:val="de-DE"/>
        </w:rPr>
        <w:t>, Prof. Dr. Klaus Berger</w:t>
      </w:r>
      <w:r w:rsidRPr="00766E71">
        <w:rPr>
          <w:rFonts w:asciiTheme="minorHAnsi" w:hAnsiTheme="minorHAnsi" w:cstheme="minorHAnsi"/>
          <w:color w:val="auto"/>
          <w:sz w:val="20"/>
          <w:szCs w:val="20"/>
          <w:vertAlign w:val="superscript"/>
          <w:lang w:val="de-DE"/>
        </w:rPr>
        <w:t>11</w:t>
      </w:r>
      <w:r w:rsidRPr="00766E71">
        <w:rPr>
          <w:rFonts w:asciiTheme="minorHAnsi" w:hAnsiTheme="minorHAnsi" w:cstheme="minorHAnsi"/>
          <w:color w:val="auto"/>
          <w:sz w:val="20"/>
          <w:szCs w:val="20"/>
          <w:lang w:val="de-DE"/>
        </w:rPr>
        <w:t>, Prof. Dr. Hermann Brenner</w:t>
      </w:r>
      <w:r w:rsidRPr="00766E71">
        <w:rPr>
          <w:rFonts w:asciiTheme="minorHAnsi" w:hAnsiTheme="minorHAnsi" w:cstheme="minorHAnsi"/>
          <w:sz w:val="20"/>
          <w:szCs w:val="20"/>
          <w:vertAlign w:val="superscript"/>
          <w:lang w:val="de-DE"/>
        </w:rPr>
        <w:t>12,13</w:t>
      </w:r>
      <w:r w:rsidRPr="00766E71">
        <w:rPr>
          <w:rFonts w:asciiTheme="minorHAnsi" w:hAnsiTheme="minorHAnsi" w:cstheme="minorHAnsi"/>
          <w:sz w:val="20"/>
          <w:szCs w:val="20"/>
          <w:lang w:val="de-DE"/>
        </w:rPr>
        <w:t xml:space="preserve">, </w:t>
      </w:r>
      <w:r w:rsidRPr="00766E71">
        <w:rPr>
          <w:rFonts w:asciiTheme="minorHAnsi" w:hAnsiTheme="minorHAnsi" w:cstheme="minorHAnsi"/>
          <w:color w:val="auto"/>
          <w:sz w:val="20"/>
          <w:szCs w:val="20"/>
          <w:lang w:val="de-DE"/>
        </w:rPr>
        <w:t xml:space="preserve">Dr. </w:t>
      </w:r>
      <w:r w:rsidRPr="00766E71">
        <w:rPr>
          <w:rFonts w:asciiTheme="minorHAnsi" w:hAnsiTheme="minorHAnsi" w:cstheme="minorHAnsi"/>
          <w:color w:val="auto"/>
          <w:sz w:val="20"/>
          <w:szCs w:val="20"/>
          <w:lang w:val="de-DE" w:eastAsia="en-US"/>
        </w:rPr>
        <w:t>Stefanie Castell</w:t>
      </w:r>
      <w:r w:rsidRPr="00766E71">
        <w:rPr>
          <w:rFonts w:asciiTheme="minorHAnsi" w:hAnsiTheme="minorHAnsi" w:cstheme="minorHAnsi"/>
          <w:color w:val="auto"/>
          <w:sz w:val="20"/>
          <w:szCs w:val="20"/>
          <w:vertAlign w:val="superscript"/>
          <w:lang w:val="de-DE" w:eastAsia="en-US"/>
        </w:rPr>
        <w:t>14</w:t>
      </w:r>
      <w:r w:rsidRPr="00766E71">
        <w:rPr>
          <w:rFonts w:asciiTheme="minorHAnsi" w:hAnsiTheme="minorHAnsi" w:cstheme="minorHAnsi"/>
          <w:color w:val="auto"/>
          <w:sz w:val="20"/>
          <w:szCs w:val="20"/>
          <w:lang w:val="de-DE" w:eastAsia="en-US"/>
        </w:rPr>
        <w:t xml:space="preserve">, Dr. </w:t>
      </w:r>
      <w:r w:rsidRPr="00766E71">
        <w:rPr>
          <w:rFonts w:asciiTheme="minorHAnsi" w:hAnsiTheme="minorHAnsi" w:cstheme="minorHAnsi"/>
          <w:color w:val="auto"/>
          <w:sz w:val="20"/>
          <w:szCs w:val="20"/>
          <w:lang w:val="de-DE"/>
        </w:rPr>
        <w:t>Antje Damms-Machado</w:t>
      </w:r>
      <w:r w:rsidRPr="00766E71">
        <w:rPr>
          <w:rFonts w:asciiTheme="minorHAnsi" w:hAnsiTheme="minorHAnsi" w:cstheme="minorHAnsi"/>
          <w:color w:val="auto"/>
          <w:sz w:val="20"/>
          <w:szCs w:val="20"/>
          <w:vertAlign w:val="superscript"/>
          <w:lang w:val="de-DE"/>
        </w:rPr>
        <w:t>15</w:t>
      </w:r>
      <w:r w:rsidRPr="00766E71">
        <w:rPr>
          <w:rFonts w:asciiTheme="minorHAnsi" w:hAnsiTheme="minorHAnsi" w:cstheme="minorHAnsi"/>
          <w:color w:val="auto"/>
          <w:sz w:val="20"/>
          <w:szCs w:val="20"/>
          <w:lang w:val="de-DE"/>
        </w:rPr>
        <w:t>, Prof. Dr. Markus Dörr</w:t>
      </w:r>
      <w:r w:rsidRPr="00766E71">
        <w:rPr>
          <w:rFonts w:asciiTheme="minorHAnsi" w:hAnsiTheme="minorHAnsi" w:cstheme="minorHAnsi"/>
          <w:color w:val="auto"/>
          <w:sz w:val="20"/>
          <w:szCs w:val="20"/>
          <w:vertAlign w:val="superscript"/>
          <w:lang w:val="de-DE"/>
        </w:rPr>
        <w:t>16,17</w:t>
      </w:r>
      <w:r w:rsidRPr="00766E71">
        <w:rPr>
          <w:rFonts w:asciiTheme="minorHAnsi" w:hAnsiTheme="minorHAnsi" w:cstheme="minorHAnsi"/>
          <w:color w:val="auto"/>
          <w:sz w:val="20"/>
          <w:szCs w:val="20"/>
          <w:lang w:val="de-DE"/>
        </w:rPr>
        <w:t>, Nina Ebert</w:t>
      </w:r>
      <w:r w:rsidRPr="00766E71">
        <w:rPr>
          <w:rFonts w:asciiTheme="minorHAnsi" w:hAnsiTheme="minorHAnsi" w:cstheme="minorHAnsi"/>
          <w:color w:val="auto"/>
          <w:sz w:val="20"/>
          <w:szCs w:val="20"/>
          <w:vertAlign w:val="superscript"/>
          <w:lang w:val="de-DE"/>
        </w:rPr>
        <w:t>18</w:t>
      </w:r>
      <w:r w:rsidRPr="00766E71">
        <w:rPr>
          <w:rFonts w:asciiTheme="minorHAnsi" w:hAnsiTheme="minorHAnsi" w:cstheme="minorHAnsi"/>
          <w:sz w:val="20"/>
          <w:szCs w:val="20"/>
          <w:lang w:val="de-DE"/>
        </w:rPr>
        <w:t xml:space="preserve">, Dr. </w:t>
      </w:r>
      <w:r w:rsidR="00676D9C" w:rsidRPr="00766E71">
        <w:rPr>
          <w:rFonts w:asciiTheme="minorHAnsi" w:hAnsiTheme="minorHAnsi" w:cstheme="minorHAnsi"/>
          <w:sz w:val="20"/>
          <w:szCs w:val="20"/>
          <w:lang w:val="de-DE"/>
        </w:rPr>
        <w:t>Ljupcho Efremov</w:t>
      </w:r>
      <w:r w:rsidRPr="00766E71">
        <w:rPr>
          <w:rFonts w:asciiTheme="minorHAnsi" w:hAnsiTheme="minorHAnsi" w:cstheme="minorHAnsi"/>
          <w:sz w:val="20"/>
          <w:szCs w:val="20"/>
          <w:vertAlign w:val="superscript"/>
          <w:lang w:val="de-DE"/>
        </w:rPr>
        <w:t>19</w:t>
      </w:r>
      <w:r w:rsidRPr="00766E71">
        <w:rPr>
          <w:rFonts w:asciiTheme="minorHAnsi" w:hAnsiTheme="minorHAnsi" w:cstheme="minorHAnsi"/>
          <w:sz w:val="20"/>
          <w:szCs w:val="20"/>
          <w:lang w:val="de-DE"/>
        </w:rPr>
        <w:t xml:space="preserve">, Dr. </w:t>
      </w:r>
      <w:r w:rsidRPr="00766E71">
        <w:rPr>
          <w:rFonts w:asciiTheme="minorHAnsi" w:hAnsiTheme="minorHAnsi" w:cstheme="minorHAnsi"/>
          <w:color w:val="auto"/>
          <w:sz w:val="20"/>
          <w:szCs w:val="20"/>
          <w:lang w:val="de-DE"/>
        </w:rPr>
        <w:t>Carina Emmel</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Prof. Dr. Stephan B. Felix</w:t>
      </w:r>
      <w:r w:rsidRPr="00766E71">
        <w:rPr>
          <w:rFonts w:asciiTheme="minorHAnsi" w:hAnsiTheme="minorHAnsi" w:cstheme="minorHAnsi"/>
          <w:color w:val="auto"/>
          <w:sz w:val="20"/>
          <w:szCs w:val="20"/>
          <w:vertAlign w:val="superscript"/>
          <w:lang w:val="de-DE"/>
        </w:rPr>
        <w:t>17,21</w:t>
      </w:r>
      <w:r w:rsidRPr="00766E71">
        <w:rPr>
          <w:rFonts w:asciiTheme="minorHAnsi" w:hAnsiTheme="minorHAnsi" w:cstheme="minorHAnsi"/>
          <w:color w:val="auto"/>
          <w:sz w:val="20"/>
          <w:szCs w:val="20"/>
          <w:lang w:val="de-DE"/>
        </w:rPr>
        <w:t>, Dr. Beate Fischer</w:t>
      </w:r>
      <w:r w:rsidRPr="00766E71">
        <w:rPr>
          <w:rFonts w:asciiTheme="minorHAnsi" w:hAnsiTheme="minorHAnsi" w:cstheme="minorHAnsi"/>
          <w:color w:val="auto"/>
          <w:sz w:val="20"/>
          <w:szCs w:val="20"/>
          <w:vertAlign w:val="superscript"/>
          <w:lang w:val="de-DE"/>
        </w:rPr>
        <w:t>22</w:t>
      </w:r>
      <w:r w:rsidRPr="00766E71">
        <w:rPr>
          <w:rFonts w:asciiTheme="minorHAnsi" w:hAnsiTheme="minorHAnsi" w:cstheme="minorHAnsi"/>
          <w:color w:val="auto"/>
          <w:sz w:val="20"/>
          <w:szCs w:val="20"/>
          <w:lang w:val="de-DE"/>
        </w:rPr>
        <w:t>, Prof. Dr. Claus-Werner Franzke</w:t>
      </w:r>
      <w:r w:rsidRPr="00766E71">
        <w:rPr>
          <w:rFonts w:asciiTheme="minorHAnsi" w:hAnsiTheme="minorHAnsi" w:cstheme="minorHAnsi"/>
          <w:color w:val="auto"/>
          <w:sz w:val="20"/>
          <w:szCs w:val="20"/>
          <w:vertAlign w:val="superscript"/>
          <w:lang w:val="de-DE"/>
        </w:rPr>
        <w:t>23</w:t>
      </w:r>
      <w:r w:rsidRPr="00766E71">
        <w:rPr>
          <w:rFonts w:asciiTheme="minorHAnsi" w:hAnsiTheme="minorHAnsi" w:cstheme="minorHAnsi"/>
          <w:color w:val="auto"/>
          <w:sz w:val="20"/>
          <w:szCs w:val="20"/>
          <w:lang w:val="de-DE"/>
        </w:rPr>
        <w:t xml:space="preserve">, Dr. Sylvia Gastell </w:t>
      </w:r>
      <w:r w:rsidRPr="00766E71">
        <w:rPr>
          <w:rFonts w:asciiTheme="minorHAnsi" w:hAnsiTheme="minorHAnsi" w:cstheme="minorHAnsi"/>
          <w:color w:val="auto"/>
          <w:sz w:val="20"/>
          <w:szCs w:val="20"/>
          <w:vertAlign w:val="superscript"/>
          <w:lang w:val="de-DE"/>
        </w:rPr>
        <w:t>24</w:t>
      </w:r>
      <w:r w:rsidRPr="00766E71">
        <w:rPr>
          <w:rFonts w:asciiTheme="minorHAnsi" w:hAnsiTheme="minorHAnsi" w:cstheme="minorHAnsi"/>
          <w:color w:val="auto"/>
          <w:sz w:val="20"/>
          <w:szCs w:val="20"/>
          <w:lang w:val="de-DE"/>
        </w:rPr>
        <w:t xml:space="preserve">,Dr. Kathrin Günther </w:t>
      </w:r>
      <w:r w:rsidRPr="00766E71">
        <w:rPr>
          <w:rFonts w:asciiTheme="minorHAnsi" w:hAnsiTheme="minorHAnsi" w:cstheme="minorHAnsi"/>
          <w:color w:val="auto"/>
          <w:sz w:val="20"/>
          <w:szCs w:val="20"/>
          <w:vertAlign w:val="superscript"/>
          <w:lang w:val="de-DE"/>
        </w:rPr>
        <w:t>8</w:t>
      </w:r>
      <w:r w:rsidRPr="00766E71">
        <w:rPr>
          <w:rFonts w:asciiTheme="minorHAnsi" w:hAnsiTheme="minorHAnsi" w:cstheme="minorHAnsi"/>
          <w:color w:val="auto"/>
          <w:sz w:val="20"/>
          <w:szCs w:val="20"/>
          <w:lang w:val="de-DE"/>
        </w:rPr>
        <w:t>, Prof. Dr. Johannes Haerting</w:t>
      </w:r>
      <w:r w:rsidRPr="00766E71">
        <w:rPr>
          <w:rFonts w:asciiTheme="minorHAnsi" w:hAnsiTheme="minorHAnsi" w:cstheme="minorHAnsi"/>
          <w:color w:val="auto"/>
          <w:sz w:val="20"/>
          <w:szCs w:val="20"/>
          <w:vertAlign w:val="superscript"/>
          <w:lang w:val="de-DE"/>
        </w:rPr>
        <w:t>19</w:t>
      </w:r>
      <w:r w:rsidRPr="00766E71">
        <w:rPr>
          <w:rFonts w:asciiTheme="minorHAnsi" w:hAnsiTheme="minorHAnsi" w:cstheme="minorHAnsi"/>
          <w:color w:val="auto"/>
          <w:sz w:val="20"/>
          <w:szCs w:val="20"/>
          <w:lang w:val="de-DE"/>
        </w:rPr>
        <w:t>, PD Dr. Till Ittermann</w:t>
      </w:r>
      <w:r w:rsidRPr="00766E71">
        <w:rPr>
          <w:rFonts w:asciiTheme="minorHAnsi" w:hAnsiTheme="minorHAnsi" w:cstheme="minorHAnsi"/>
          <w:color w:val="auto"/>
          <w:sz w:val="20"/>
          <w:szCs w:val="20"/>
          <w:vertAlign w:val="superscript"/>
          <w:lang w:val="de-DE"/>
        </w:rPr>
        <w:t>3</w:t>
      </w:r>
      <w:r w:rsidRPr="00766E71">
        <w:rPr>
          <w:rFonts w:asciiTheme="minorHAnsi" w:hAnsiTheme="minorHAnsi" w:cstheme="minorHAnsi"/>
          <w:color w:val="auto"/>
          <w:sz w:val="20"/>
          <w:szCs w:val="20"/>
          <w:lang w:val="de-DE"/>
        </w:rPr>
        <w:t>, Dr. Lina Jaeschke</w:t>
      </w:r>
      <w:r w:rsidRPr="00766E71">
        <w:rPr>
          <w:rFonts w:asciiTheme="minorHAnsi" w:hAnsiTheme="minorHAnsi" w:cstheme="minorHAnsi"/>
          <w:color w:val="auto"/>
          <w:sz w:val="20"/>
          <w:szCs w:val="20"/>
          <w:vertAlign w:val="superscript"/>
          <w:lang w:val="de-DE"/>
        </w:rPr>
        <w:t>25</w:t>
      </w:r>
      <w:r w:rsidRPr="00766E71">
        <w:rPr>
          <w:rFonts w:asciiTheme="minorHAnsi" w:hAnsiTheme="minorHAnsi" w:cstheme="minorHAnsi"/>
          <w:color w:val="auto"/>
          <w:sz w:val="20"/>
          <w:szCs w:val="20"/>
          <w:lang w:val="de-DE"/>
        </w:rPr>
        <w:t>,  Dr. Annika Jagodzinski</w:t>
      </w:r>
      <w:r w:rsidRPr="00766E71">
        <w:rPr>
          <w:rFonts w:asciiTheme="minorHAnsi" w:hAnsiTheme="minorHAnsi" w:cstheme="minorHAnsi"/>
          <w:color w:val="auto"/>
          <w:sz w:val="20"/>
          <w:szCs w:val="20"/>
          <w:vertAlign w:val="superscript"/>
          <w:lang w:val="de-DE"/>
        </w:rPr>
        <w:t>26,27,28</w:t>
      </w:r>
      <w:r w:rsidRPr="00766E71">
        <w:rPr>
          <w:rFonts w:asciiTheme="minorHAnsi" w:hAnsiTheme="minorHAnsi" w:cstheme="minorHAnsi"/>
          <w:color w:val="auto"/>
          <w:sz w:val="20"/>
          <w:szCs w:val="20"/>
          <w:lang w:val="de-DE"/>
        </w:rPr>
        <w:t>,  Prof. Dr. Karl-Heinz Jöckel</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Prof. Dr. Rudolphe Kaaks</w:t>
      </w:r>
      <w:r w:rsidRPr="00766E71">
        <w:rPr>
          <w:rFonts w:asciiTheme="minorHAnsi" w:hAnsiTheme="minorHAnsi" w:cstheme="minorHAnsi"/>
          <w:color w:val="auto"/>
          <w:sz w:val="20"/>
          <w:szCs w:val="20"/>
          <w:vertAlign w:val="superscript"/>
          <w:lang w:val="de-DE"/>
        </w:rPr>
        <w:t>15</w:t>
      </w:r>
      <w:r w:rsidRPr="00766E71">
        <w:rPr>
          <w:rFonts w:asciiTheme="minorHAnsi" w:hAnsiTheme="minorHAnsi" w:cstheme="minorHAnsi"/>
          <w:color w:val="auto"/>
          <w:sz w:val="20"/>
          <w:szCs w:val="20"/>
          <w:lang w:val="de-DE"/>
        </w:rPr>
        <w:t>, Dr. Sonja Kalinowski</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Prof. Dr.  Thomas Keil</w:t>
      </w:r>
      <w:r w:rsidRPr="00766E71">
        <w:rPr>
          <w:rFonts w:asciiTheme="minorHAnsi" w:hAnsiTheme="minorHAnsi" w:cstheme="minorHAnsi"/>
          <w:color w:val="auto"/>
          <w:sz w:val="20"/>
          <w:szCs w:val="20"/>
          <w:vertAlign w:val="superscript"/>
          <w:lang w:val="de-DE"/>
        </w:rPr>
        <w:t>29,30,31</w:t>
      </w:r>
      <w:r w:rsidRPr="00766E71">
        <w:rPr>
          <w:rFonts w:asciiTheme="minorHAnsi" w:hAnsiTheme="minorHAnsi" w:cstheme="minorHAnsi"/>
          <w:color w:val="auto"/>
          <w:sz w:val="20"/>
          <w:szCs w:val="20"/>
          <w:lang w:val="de-DE"/>
        </w:rPr>
        <w:t xml:space="preserve">, Dr. </w:t>
      </w:r>
      <w:r w:rsidRPr="00766E71">
        <w:rPr>
          <w:rFonts w:asciiTheme="minorHAnsi" w:hAnsiTheme="minorHAnsi" w:cstheme="minorHAnsi"/>
          <w:color w:val="auto"/>
          <w:sz w:val="20"/>
          <w:szCs w:val="20"/>
          <w:lang w:val="de-DE" w:eastAsia="en-US"/>
        </w:rPr>
        <w:t>Yvonne Kemmling</w:t>
      </w:r>
      <w:r w:rsidRPr="00766E71">
        <w:rPr>
          <w:rFonts w:asciiTheme="minorHAnsi" w:hAnsiTheme="minorHAnsi" w:cstheme="minorHAnsi"/>
          <w:color w:val="auto"/>
          <w:sz w:val="20"/>
          <w:szCs w:val="20"/>
          <w:vertAlign w:val="superscript"/>
          <w:lang w:val="de-DE" w:eastAsia="en-US"/>
        </w:rPr>
        <w:t>14</w:t>
      </w:r>
      <w:r w:rsidRPr="00766E71">
        <w:rPr>
          <w:rFonts w:asciiTheme="minorHAnsi" w:hAnsiTheme="minorHAnsi" w:cstheme="minorHAnsi"/>
          <w:color w:val="auto"/>
          <w:sz w:val="20"/>
          <w:szCs w:val="20"/>
          <w:lang w:val="de-DE" w:eastAsia="en-US"/>
        </w:rPr>
        <w:t xml:space="preserve">, </w:t>
      </w:r>
      <w:r w:rsidRPr="00766E71">
        <w:rPr>
          <w:rFonts w:asciiTheme="minorHAnsi" w:hAnsiTheme="minorHAnsi" w:cstheme="minorHAnsi"/>
          <w:color w:val="auto"/>
          <w:sz w:val="20"/>
          <w:szCs w:val="20"/>
          <w:lang w:val="de-DE"/>
        </w:rPr>
        <w:t>Dr. Alexander Kluttig</w:t>
      </w:r>
      <w:r w:rsidRPr="00766E71">
        <w:rPr>
          <w:rFonts w:asciiTheme="minorHAnsi" w:hAnsiTheme="minorHAnsi" w:cstheme="minorHAnsi"/>
          <w:color w:val="auto"/>
          <w:sz w:val="20"/>
          <w:szCs w:val="20"/>
          <w:vertAlign w:val="superscript"/>
          <w:lang w:val="de-DE"/>
        </w:rPr>
        <w:t>19</w:t>
      </w:r>
      <w:r w:rsidRPr="00766E71">
        <w:rPr>
          <w:rFonts w:asciiTheme="minorHAnsi" w:hAnsiTheme="minorHAnsi" w:cstheme="minorHAnsi"/>
          <w:color w:val="auto"/>
          <w:sz w:val="20"/>
          <w:szCs w:val="20"/>
          <w:lang w:val="de-DE"/>
        </w:rPr>
        <w:t>, Dr. Lilian. Krist</w:t>
      </w:r>
      <w:r w:rsidRPr="00766E71">
        <w:rPr>
          <w:rFonts w:asciiTheme="minorHAnsi" w:hAnsiTheme="minorHAnsi" w:cstheme="minorHAnsi"/>
          <w:color w:val="auto"/>
          <w:sz w:val="20"/>
          <w:szCs w:val="20"/>
          <w:vertAlign w:val="superscript"/>
          <w:lang w:val="de-DE"/>
        </w:rPr>
        <w:t>29</w:t>
      </w:r>
      <w:r w:rsidRPr="00766E71">
        <w:rPr>
          <w:rFonts w:asciiTheme="minorHAnsi" w:hAnsiTheme="minorHAnsi" w:cstheme="minorHAnsi"/>
          <w:color w:val="auto"/>
          <w:sz w:val="20"/>
          <w:szCs w:val="20"/>
          <w:lang w:val="de-DE"/>
        </w:rPr>
        <w:t>, Prof. Dr.  Oliver Kuss</w:t>
      </w:r>
      <w:r w:rsidRPr="00766E71">
        <w:rPr>
          <w:rFonts w:asciiTheme="minorHAnsi" w:hAnsiTheme="minorHAnsi" w:cstheme="minorHAnsi"/>
          <w:color w:val="auto"/>
          <w:sz w:val="20"/>
          <w:szCs w:val="20"/>
          <w:vertAlign w:val="superscript"/>
          <w:lang w:val="de-DE"/>
        </w:rPr>
        <w:t>18</w:t>
      </w:r>
      <w:r w:rsidRPr="00766E71">
        <w:rPr>
          <w:rFonts w:asciiTheme="minorHAnsi" w:hAnsiTheme="minorHAnsi" w:cstheme="minorHAnsi"/>
          <w:color w:val="auto"/>
          <w:sz w:val="20"/>
          <w:szCs w:val="20"/>
          <w:lang w:val="de-DE"/>
        </w:rPr>
        <w:t>, Nicole Legath</w:t>
      </w:r>
      <w:r w:rsidRPr="00766E71">
        <w:rPr>
          <w:rFonts w:asciiTheme="minorHAnsi" w:hAnsiTheme="minorHAnsi" w:cstheme="minorHAnsi"/>
          <w:color w:val="auto"/>
          <w:sz w:val="20"/>
          <w:szCs w:val="20"/>
          <w:vertAlign w:val="superscript"/>
          <w:lang w:val="de-DE"/>
        </w:rPr>
        <w:t>11</w:t>
      </w:r>
      <w:r w:rsidRPr="00766E71">
        <w:rPr>
          <w:rFonts w:asciiTheme="minorHAnsi" w:hAnsiTheme="minorHAnsi" w:cstheme="minorHAnsi"/>
          <w:color w:val="auto"/>
          <w:sz w:val="20"/>
          <w:szCs w:val="20"/>
          <w:lang w:val="de-DE"/>
        </w:rPr>
        <w:t>, Prof. Dr.  Michael Leitzmann</w:t>
      </w:r>
      <w:r w:rsidRPr="00766E71">
        <w:rPr>
          <w:rFonts w:asciiTheme="minorHAnsi" w:hAnsiTheme="minorHAnsi" w:cstheme="minorHAnsi"/>
          <w:color w:val="auto"/>
          <w:sz w:val="20"/>
          <w:szCs w:val="20"/>
          <w:vertAlign w:val="superscript"/>
          <w:lang w:val="de-DE"/>
        </w:rPr>
        <w:t>22</w:t>
      </w:r>
      <w:r w:rsidRPr="00766E71">
        <w:rPr>
          <w:rFonts w:asciiTheme="minorHAnsi" w:hAnsiTheme="minorHAnsi" w:cstheme="minorHAnsi"/>
          <w:color w:val="auto"/>
          <w:sz w:val="20"/>
          <w:szCs w:val="20"/>
          <w:lang w:val="de-DE"/>
        </w:rPr>
        <w:t>, Prof. Dr. Wolfgang Lieb</w:t>
      </w:r>
      <w:r w:rsidRPr="00766E71">
        <w:rPr>
          <w:rFonts w:asciiTheme="minorHAnsi" w:hAnsiTheme="minorHAnsi" w:cstheme="minorHAnsi"/>
          <w:color w:val="auto"/>
          <w:sz w:val="20"/>
          <w:szCs w:val="20"/>
          <w:vertAlign w:val="superscript"/>
          <w:lang w:val="de-DE"/>
        </w:rPr>
        <w:t>32</w:t>
      </w:r>
      <w:r w:rsidRPr="00766E71">
        <w:rPr>
          <w:rFonts w:asciiTheme="minorHAnsi" w:hAnsiTheme="minorHAnsi" w:cstheme="minorHAnsi"/>
          <w:color w:val="auto"/>
          <w:sz w:val="20"/>
          <w:szCs w:val="20"/>
          <w:lang w:val="de-DE"/>
        </w:rPr>
        <w:t xml:space="preserve">, </w:t>
      </w:r>
      <w:r w:rsidR="00766E71" w:rsidRPr="00766E71">
        <w:rPr>
          <w:rFonts w:asciiTheme="minorHAnsi" w:hAnsiTheme="minorHAnsi" w:cstheme="minorHAnsi"/>
          <w:color w:val="auto"/>
          <w:sz w:val="20"/>
          <w:szCs w:val="20"/>
          <w:lang w:val="de-DE"/>
        </w:rPr>
        <w:t>Prof. Dr. Markus Loeffler</w:t>
      </w:r>
      <w:r w:rsidR="00766E71" w:rsidRPr="00766E71">
        <w:rPr>
          <w:rFonts w:asciiTheme="minorHAnsi" w:hAnsiTheme="minorHAnsi" w:cstheme="minorHAnsi"/>
          <w:color w:val="auto"/>
          <w:sz w:val="20"/>
          <w:szCs w:val="20"/>
          <w:vertAlign w:val="superscript"/>
          <w:lang w:val="de-DE"/>
        </w:rPr>
        <w:t>36,37</w:t>
      </w:r>
      <w:r w:rsidR="00766E71" w:rsidRPr="00766E71">
        <w:rPr>
          <w:rFonts w:asciiTheme="minorHAnsi" w:hAnsiTheme="minorHAnsi" w:cstheme="minorHAnsi"/>
          <w:color w:val="auto"/>
          <w:sz w:val="20"/>
          <w:szCs w:val="20"/>
          <w:lang w:val="de-DE"/>
        </w:rPr>
        <w:t xml:space="preserve">, </w:t>
      </w:r>
      <w:r w:rsidRPr="00766E71">
        <w:rPr>
          <w:rFonts w:asciiTheme="minorHAnsi" w:hAnsiTheme="minorHAnsi" w:cstheme="minorHAnsi"/>
          <w:color w:val="auto"/>
          <w:sz w:val="20"/>
          <w:szCs w:val="20"/>
          <w:lang w:val="de-DE"/>
        </w:rPr>
        <w:t>Dr. Claudia Meinke-Franze</w:t>
      </w:r>
      <w:r w:rsidRPr="00766E71">
        <w:rPr>
          <w:rFonts w:asciiTheme="minorHAnsi" w:hAnsiTheme="minorHAnsi" w:cstheme="minorHAnsi"/>
          <w:color w:val="auto"/>
          <w:sz w:val="20"/>
          <w:szCs w:val="20"/>
          <w:vertAlign w:val="superscript"/>
          <w:lang w:val="de-DE"/>
        </w:rPr>
        <w:t>3</w:t>
      </w:r>
      <w:r w:rsidRPr="00766E71">
        <w:rPr>
          <w:rFonts w:asciiTheme="minorHAnsi" w:hAnsiTheme="minorHAnsi" w:cstheme="minorHAnsi"/>
          <w:color w:val="auto"/>
          <w:sz w:val="20"/>
          <w:szCs w:val="20"/>
          <w:lang w:val="de-DE"/>
        </w:rPr>
        <w:t>, Prof. Dr. Karin B. Michels</w:t>
      </w:r>
      <w:r w:rsidRPr="00766E71">
        <w:rPr>
          <w:rFonts w:asciiTheme="minorHAnsi" w:hAnsiTheme="minorHAnsi" w:cstheme="minorHAnsi"/>
          <w:color w:val="auto"/>
          <w:sz w:val="20"/>
          <w:szCs w:val="20"/>
          <w:vertAlign w:val="superscript"/>
          <w:lang w:val="de-DE"/>
        </w:rPr>
        <w:t>23</w:t>
      </w:r>
      <w:r w:rsidRPr="00766E71">
        <w:rPr>
          <w:rFonts w:asciiTheme="minorHAnsi" w:hAnsiTheme="minorHAnsi" w:cstheme="minorHAnsi"/>
          <w:color w:val="auto"/>
          <w:sz w:val="20"/>
          <w:szCs w:val="20"/>
          <w:lang w:val="de-DE"/>
        </w:rPr>
        <w:t xml:space="preserve">, </w:t>
      </w:r>
      <w:r w:rsidRPr="00766E71">
        <w:rPr>
          <w:rFonts w:asciiTheme="minorHAnsi" w:hAnsiTheme="minorHAnsi" w:cstheme="minorHAnsi"/>
          <w:sz w:val="20"/>
          <w:szCs w:val="20"/>
          <w:lang w:val="de-DE"/>
        </w:rPr>
        <w:t>Prof. Dr. Rafael Mikolajczyk</w:t>
      </w:r>
      <w:r w:rsidRPr="00766E71">
        <w:rPr>
          <w:rFonts w:asciiTheme="minorHAnsi" w:hAnsiTheme="minorHAnsi" w:cstheme="minorHAnsi"/>
          <w:sz w:val="20"/>
          <w:szCs w:val="20"/>
          <w:vertAlign w:val="superscript"/>
          <w:lang w:val="de-DE"/>
        </w:rPr>
        <w:t>19,</w:t>
      </w:r>
      <w:r w:rsidRPr="00766E71">
        <w:rPr>
          <w:rFonts w:asciiTheme="minorHAnsi" w:hAnsiTheme="minorHAnsi" w:cstheme="minorHAnsi"/>
          <w:sz w:val="20"/>
          <w:szCs w:val="20"/>
          <w:lang w:val="de-DE"/>
        </w:rPr>
        <w:t xml:space="preserve"> </w:t>
      </w:r>
      <w:r w:rsidRPr="00766E71">
        <w:rPr>
          <w:rFonts w:asciiTheme="minorHAnsi" w:hAnsiTheme="minorHAnsi" w:cstheme="minorHAnsi"/>
          <w:color w:val="auto"/>
          <w:sz w:val="20"/>
          <w:szCs w:val="20"/>
          <w:lang w:val="de-DE"/>
        </w:rPr>
        <w:t>Prof. Dr.  Susanne Moebus</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Dr. Sebastian Nuding</w:t>
      </w:r>
      <w:r w:rsidRPr="00766E71">
        <w:rPr>
          <w:rFonts w:asciiTheme="minorHAnsi" w:hAnsiTheme="minorHAnsi" w:cstheme="minorHAnsi"/>
          <w:color w:val="auto"/>
          <w:sz w:val="20"/>
          <w:szCs w:val="20"/>
          <w:vertAlign w:val="superscript"/>
          <w:lang w:val="de-DE"/>
        </w:rPr>
        <w:t>33</w:t>
      </w:r>
      <w:r w:rsidRPr="00766E71">
        <w:rPr>
          <w:rFonts w:asciiTheme="minorHAnsi" w:hAnsiTheme="minorHAnsi" w:cstheme="minorHAnsi"/>
          <w:color w:val="auto"/>
          <w:sz w:val="20"/>
          <w:szCs w:val="20"/>
          <w:lang w:val="de-DE"/>
        </w:rPr>
        <w:t>, Prof. Dr. Annette Peters</w:t>
      </w:r>
      <w:r w:rsidRPr="00766E71">
        <w:rPr>
          <w:rFonts w:asciiTheme="minorHAnsi" w:hAnsiTheme="minorHAnsi" w:cstheme="minorHAnsi"/>
          <w:color w:val="auto"/>
          <w:sz w:val="20"/>
          <w:szCs w:val="20"/>
          <w:vertAlign w:val="superscript"/>
          <w:lang w:val="de-DE"/>
        </w:rPr>
        <w:t>5</w:t>
      </w:r>
      <w:r w:rsidRPr="00766E71">
        <w:rPr>
          <w:rFonts w:asciiTheme="minorHAnsi" w:hAnsiTheme="minorHAnsi" w:cstheme="minorHAnsi"/>
          <w:color w:val="auto"/>
          <w:sz w:val="20"/>
          <w:szCs w:val="20"/>
          <w:lang w:val="de-DE"/>
        </w:rPr>
        <w:t>, Prof. Dr. Tobias Pischon</w:t>
      </w:r>
      <w:r w:rsidRPr="00766E71">
        <w:rPr>
          <w:rFonts w:asciiTheme="minorHAnsi" w:hAnsiTheme="minorHAnsi" w:cstheme="minorHAnsi"/>
          <w:color w:val="auto"/>
          <w:sz w:val="20"/>
          <w:szCs w:val="20"/>
          <w:vertAlign w:val="superscript"/>
          <w:lang w:val="de-DE"/>
        </w:rPr>
        <w:t>7,25,</w:t>
      </w:r>
      <w:r w:rsidRPr="00766E71" w:rsidDel="008C141B">
        <w:rPr>
          <w:rFonts w:asciiTheme="minorHAnsi" w:hAnsiTheme="minorHAnsi" w:cstheme="minorHAnsi"/>
          <w:color w:val="auto"/>
          <w:sz w:val="20"/>
          <w:szCs w:val="20"/>
          <w:vertAlign w:val="superscript"/>
          <w:lang w:val="de-DE"/>
        </w:rPr>
        <w:t xml:space="preserve"> </w:t>
      </w:r>
      <w:r w:rsidRPr="00766E71">
        <w:rPr>
          <w:rFonts w:asciiTheme="minorHAnsi" w:hAnsiTheme="minorHAnsi" w:cstheme="minorHAnsi"/>
          <w:color w:val="auto"/>
          <w:sz w:val="20"/>
          <w:szCs w:val="20"/>
          <w:vertAlign w:val="superscript"/>
          <w:lang w:val="de-DE"/>
        </w:rPr>
        <w:t>34,35,</w:t>
      </w:r>
      <w:r w:rsidRPr="00766E71">
        <w:rPr>
          <w:rFonts w:asciiTheme="minorHAnsi" w:hAnsiTheme="minorHAnsi" w:cstheme="minorHAnsi"/>
          <w:color w:val="auto"/>
          <w:sz w:val="20"/>
          <w:szCs w:val="20"/>
          <w:lang w:val="de-DE"/>
        </w:rPr>
        <w:t>, Dr. Ina-Maria Rückert-Eheberg</w:t>
      </w:r>
      <w:r w:rsidRPr="00766E71">
        <w:rPr>
          <w:rFonts w:asciiTheme="minorHAnsi" w:hAnsiTheme="minorHAnsi" w:cstheme="minorHAnsi"/>
          <w:color w:val="auto"/>
          <w:sz w:val="20"/>
          <w:szCs w:val="20"/>
          <w:vertAlign w:val="superscript"/>
          <w:lang w:val="de-DE"/>
        </w:rPr>
        <w:t>4</w:t>
      </w:r>
      <w:r w:rsidRPr="00766E71">
        <w:rPr>
          <w:rFonts w:asciiTheme="minorHAnsi" w:hAnsiTheme="minorHAnsi" w:cstheme="minorHAnsi"/>
          <w:color w:val="auto"/>
          <w:sz w:val="20"/>
          <w:szCs w:val="20"/>
          <w:lang w:val="de-DE"/>
        </w:rPr>
        <w:t xml:space="preserve">, </w:t>
      </w:r>
      <w:r w:rsidRPr="00766E71">
        <w:rPr>
          <w:rFonts w:asciiTheme="minorHAnsi" w:hAnsiTheme="minorHAnsi" w:cstheme="minorHAnsi"/>
          <w:sz w:val="20"/>
          <w:szCs w:val="20"/>
          <w:lang w:val="de-DE"/>
        </w:rPr>
        <w:t>PD Dr. Ben Schöttker</w:t>
      </w:r>
      <w:r w:rsidRPr="00766E71">
        <w:rPr>
          <w:rFonts w:asciiTheme="minorHAnsi" w:hAnsiTheme="minorHAnsi" w:cstheme="minorHAnsi"/>
          <w:sz w:val="20"/>
          <w:szCs w:val="20"/>
          <w:vertAlign w:val="superscript"/>
          <w:lang w:val="de-DE"/>
        </w:rPr>
        <w:t>12,13</w:t>
      </w:r>
      <w:r w:rsidRPr="00766E71">
        <w:rPr>
          <w:rFonts w:asciiTheme="minorHAnsi" w:hAnsiTheme="minorHAnsi" w:cstheme="minorHAnsi"/>
          <w:sz w:val="20"/>
          <w:szCs w:val="20"/>
          <w:lang w:val="de-DE"/>
        </w:rPr>
        <w:t xml:space="preserve">, </w:t>
      </w:r>
      <w:r w:rsidRPr="00766E71">
        <w:rPr>
          <w:rFonts w:asciiTheme="minorHAnsi" w:hAnsiTheme="minorHAnsi" w:cstheme="minorHAnsi"/>
          <w:color w:val="auto"/>
          <w:sz w:val="20"/>
          <w:szCs w:val="20"/>
          <w:lang w:val="de-DE"/>
        </w:rPr>
        <w:t xml:space="preserve"> Dr. Börge Schmidt</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Prof. Dr. Carsten Oliver Schmidt</w:t>
      </w:r>
      <w:r w:rsidRPr="00766E71">
        <w:rPr>
          <w:rFonts w:asciiTheme="minorHAnsi" w:hAnsiTheme="minorHAnsi" w:cstheme="minorHAnsi"/>
          <w:color w:val="auto"/>
          <w:sz w:val="20"/>
          <w:szCs w:val="20"/>
          <w:vertAlign w:val="superscript"/>
          <w:lang w:val="de-DE"/>
        </w:rPr>
        <w:t>3</w:t>
      </w:r>
      <w:r w:rsidRPr="00766E71">
        <w:rPr>
          <w:rFonts w:asciiTheme="minorHAnsi" w:hAnsiTheme="minorHAnsi" w:cstheme="minorHAnsi"/>
          <w:color w:val="auto"/>
          <w:sz w:val="20"/>
          <w:szCs w:val="20"/>
          <w:lang w:val="de-DE"/>
        </w:rPr>
        <w:t>,   Prof. Dr. Matthias B. Schulze</w:t>
      </w:r>
      <w:r w:rsidRPr="00766E71">
        <w:rPr>
          <w:rFonts w:asciiTheme="minorHAnsi" w:hAnsiTheme="minorHAnsi" w:cstheme="minorHAnsi"/>
          <w:color w:val="auto"/>
          <w:sz w:val="20"/>
          <w:szCs w:val="20"/>
          <w:vertAlign w:val="superscript"/>
          <w:lang w:val="de-DE"/>
        </w:rPr>
        <w:t>24</w:t>
      </w:r>
      <w:r w:rsidRPr="00766E71">
        <w:rPr>
          <w:rFonts w:asciiTheme="minorHAnsi" w:hAnsiTheme="minorHAnsi" w:cstheme="minorHAnsi"/>
          <w:color w:val="auto"/>
          <w:sz w:val="20"/>
          <w:szCs w:val="20"/>
          <w:lang w:val="de-DE"/>
        </w:rPr>
        <w:t>, Prof. Dr. Andreas Stang</w:t>
      </w:r>
      <w:r w:rsidRPr="00766E71">
        <w:rPr>
          <w:rFonts w:asciiTheme="minorHAnsi" w:hAnsiTheme="minorHAnsi" w:cstheme="minorHAnsi"/>
          <w:color w:val="auto"/>
          <w:sz w:val="20"/>
          <w:szCs w:val="20"/>
          <w:vertAlign w:val="superscript"/>
          <w:lang w:val="de-DE"/>
        </w:rPr>
        <w:t>20</w:t>
      </w:r>
      <w:r w:rsidRPr="00766E71">
        <w:rPr>
          <w:rFonts w:asciiTheme="minorHAnsi" w:hAnsiTheme="minorHAnsi" w:cstheme="minorHAnsi"/>
          <w:color w:val="auto"/>
          <w:sz w:val="20"/>
          <w:szCs w:val="20"/>
          <w:lang w:val="de-DE"/>
        </w:rPr>
        <w:t>, Inke Thiele</w:t>
      </w:r>
      <w:r w:rsidRPr="00766E71">
        <w:rPr>
          <w:rFonts w:asciiTheme="minorHAnsi" w:hAnsiTheme="minorHAnsi" w:cstheme="minorHAnsi"/>
          <w:color w:val="auto"/>
          <w:sz w:val="20"/>
          <w:szCs w:val="20"/>
          <w:vertAlign w:val="superscript"/>
          <w:lang w:val="de-DE"/>
        </w:rPr>
        <w:t>4,5</w:t>
      </w:r>
      <w:r w:rsidRPr="00766E71">
        <w:rPr>
          <w:rFonts w:asciiTheme="minorHAnsi" w:hAnsiTheme="minorHAnsi" w:cstheme="minorHAnsi"/>
          <w:color w:val="auto"/>
          <w:sz w:val="20"/>
          <w:szCs w:val="20"/>
          <w:lang w:val="de-DE"/>
        </w:rPr>
        <w:t>, Dr. Sigrid Thierry</w:t>
      </w:r>
      <w:r w:rsidRPr="00766E71">
        <w:rPr>
          <w:rFonts w:asciiTheme="minorHAnsi" w:hAnsiTheme="minorHAnsi" w:cstheme="minorHAnsi"/>
          <w:color w:val="auto"/>
          <w:sz w:val="20"/>
          <w:szCs w:val="20"/>
          <w:vertAlign w:val="superscript"/>
          <w:lang w:val="de-DE"/>
        </w:rPr>
        <w:t>4,5</w:t>
      </w:r>
      <w:r w:rsidRPr="00766E71">
        <w:rPr>
          <w:rFonts w:asciiTheme="minorHAnsi" w:hAnsiTheme="minorHAnsi" w:cstheme="minorHAnsi"/>
          <w:color w:val="auto"/>
          <w:sz w:val="20"/>
          <w:szCs w:val="20"/>
          <w:lang w:val="de-DE"/>
        </w:rPr>
        <w:t xml:space="preserve"> , Prof. Dr. Barbara Thorand</w:t>
      </w:r>
      <w:r w:rsidRPr="00766E71">
        <w:rPr>
          <w:rFonts w:asciiTheme="minorHAnsi" w:hAnsiTheme="minorHAnsi" w:cstheme="minorHAnsi"/>
          <w:color w:val="auto"/>
          <w:sz w:val="20"/>
          <w:szCs w:val="20"/>
          <w:vertAlign w:val="superscript"/>
          <w:lang w:val="de-DE"/>
        </w:rPr>
        <w:t>4</w:t>
      </w:r>
      <w:r w:rsidRPr="00766E71">
        <w:rPr>
          <w:rFonts w:asciiTheme="minorHAnsi" w:hAnsiTheme="minorHAnsi" w:cstheme="minorHAnsi"/>
          <w:color w:val="auto"/>
          <w:sz w:val="20"/>
          <w:szCs w:val="20"/>
          <w:lang w:val="de-DE"/>
        </w:rPr>
        <w:t>, Prof. Dr. Henry Völzke</w:t>
      </w:r>
      <w:r w:rsidRPr="00766E71">
        <w:rPr>
          <w:rFonts w:asciiTheme="minorHAnsi" w:hAnsiTheme="minorHAnsi" w:cstheme="minorHAnsi"/>
          <w:color w:val="auto"/>
          <w:sz w:val="20"/>
          <w:szCs w:val="20"/>
          <w:vertAlign w:val="superscript"/>
          <w:lang w:val="de-DE"/>
        </w:rPr>
        <w:t>3</w:t>
      </w:r>
      <w:r w:rsidR="00150046" w:rsidRPr="00766E71">
        <w:rPr>
          <w:rFonts w:asciiTheme="minorHAnsi" w:hAnsiTheme="minorHAnsi" w:cstheme="minorHAnsi"/>
          <w:color w:val="auto"/>
          <w:sz w:val="20"/>
          <w:szCs w:val="20"/>
          <w:vertAlign w:val="superscript"/>
          <w:lang w:val="de-DE"/>
        </w:rPr>
        <w:t>,17</w:t>
      </w:r>
      <w:r w:rsidRPr="00766E71">
        <w:rPr>
          <w:rFonts w:asciiTheme="minorHAnsi" w:hAnsiTheme="minorHAnsi" w:cstheme="minorHAnsi"/>
          <w:color w:val="auto"/>
          <w:sz w:val="20"/>
          <w:szCs w:val="20"/>
          <w:vertAlign w:val="superscript"/>
          <w:lang w:val="de-DE"/>
        </w:rPr>
        <w:t xml:space="preserve"> </w:t>
      </w:r>
      <w:r w:rsidRPr="00766E71">
        <w:rPr>
          <w:rFonts w:asciiTheme="minorHAnsi" w:hAnsiTheme="minorHAnsi" w:cstheme="minorHAnsi"/>
          <w:color w:val="auto"/>
          <w:sz w:val="20"/>
          <w:szCs w:val="20"/>
          <w:lang w:val="de-DE"/>
        </w:rPr>
        <w:t>, Dr. Sabina Waniek</w:t>
      </w:r>
      <w:r w:rsidRPr="00766E71">
        <w:rPr>
          <w:rFonts w:asciiTheme="minorHAnsi" w:hAnsiTheme="minorHAnsi" w:cstheme="minorHAnsi"/>
          <w:color w:val="auto"/>
          <w:sz w:val="20"/>
          <w:szCs w:val="20"/>
          <w:vertAlign w:val="superscript"/>
          <w:lang w:val="de-DE"/>
        </w:rPr>
        <w:t>32</w:t>
      </w:r>
      <w:r w:rsidRPr="00766E71">
        <w:rPr>
          <w:rFonts w:asciiTheme="minorHAnsi" w:hAnsiTheme="minorHAnsi" w:cstheme="minorHAnsi"/>
          <w:color w:val="auto"/>
          <w:sz w:val="20"/>
          <w:szCs w:val="20"/>
          <w:lang w:val="de-DE"/>
        </w:rPr>
        <w:t>, Prof. Dr. Karl Werdan</w:t>
      </w:r>
      <w:r w:rsidR="009401FA">
        <w:rPr>
          <w:rFonts w:asciiTheme="minorHAnsi" w:hAnsiTheme="minorHAnsi" w:cstheme="minorHAnsi"/>
          <w:color w:val="auto"/>
          <w:sz w:val="20"/>
          <w:szCs w:val="20"/>
          <w:vertAlign w:val="superscript"/>
          <w:lang w:val="de-DE"/>
        </w:rPr>
        <w:t>33</w:t>
      </w:r>
      <w:r w:rsidR="007E0B84" w:rsidRPr="00766E71">
        <w:rPr>
          <w:rFonts w:asciiTheme="minorHAnsi" w:eastAsia="Times New Roman" w:hAnsiTheme="minorHAnsi" w:cstheme="minorHAnsi"/>
          <w:color w:val="auto"/>
          <w:sz w:val="20"/>
          <w:szCs w:val="20"/>
          <w:lang w:val="de-DE"/>
        </w:rPr>
        <w:t xml:space="preserve">; </w:t>
      </w:r>
      <w:r w:rsidRPr="00766E71">
        <w:rPr>
          <w:rFonts w:asciiTheme="minorHAnsi" w:hAnsiTheme="minorHAnsi" w:cstheme="minorHAnsi"/>
          <w:color w:val="auto"/>
          <w:sz w:val="20"/>
          <w:szCs w:val="20"/>
          <w:lang w:val="de-DE"/>
        </w:rPr>
        <w:t>Dr. Karin Halina Greiser</w:t>
      </w:r>
      <w:r w:rsidRPr="00766E71">
        <w:rPr>
          <w:rFonts w:asciiTheme="minorHAnsi" w:hAnsiTheme="minorHAnsi" w:cstheme="minorHAnsi"/>
          <w:color w:val="auto"/>
          <w:sz w:val="20"/>
          <w:szCs w:val="20"/>
          <w:vertAlign w:val="superscript"/>
          <w:lang w:val="de-DE"/>
        </w:rPr>
        <w:t>15</w:t>
      </w:r>
    </w:p>
    <w:p w14:paraId="52DAB1D2" w14:textId="520C788F" w:rsidR="004704DE" w:rsidRPr="00766E71" w:rsidRDefault="004704DE">
      <w:pPr>
        <w:rPr>
          <w:rFonts w:cstheme="minorHAnsi"/>
          <w:b/>
          <w:sz w:val="20"/>
          <w:szCs w:val="20"/>
          <w:vertAlign w:val="superscript"/>
        </w:rPr>
      </w:pPr>
    </w:p>
    <w:p w14:paraId="4379DAB1" w14:textId="329B5E57" w:rsidR="007E0B84" w:rsidRPr="00766E71" w:rsidRDefault="007E0B84">
      <w:pPr>
        <w:rPr>
          <w:rFonts w:cstheme="minorHAnsi"/>
          <w:b/>
          <w:sz w:val="20"/>
          <w:szCs w:val="20"/>
          <w:vertAlign w:val="superscript"/>
        </w:rPr>
      </w:pPr>
      <w:r w:rsidRPr="00766E71">
        <w:rPr>
          <w:rFonts w:cstheme="minorHAnsi"/>
          <w:b/>
          <w:sz w:val="20"/>
          <w:szCs w:val="20"/>
          <w:vertAlign w:val="superscript"/>
        </w:rPr>
        <w:t>*</w:t>
      </w:r>
      <w:r w:rsidRPr="00766E71">
        <w:rPr>
          <w:rFonts w:cstheme="minorHAnsi"/>
          <w:b/>
          <w:sz w:val="20"/>
          <w:szCs w:val="20"/>
        </w:rPr>
        <w:t>geteilte Erstautorenschaft</w:t>
      </w:r>
    </w:p>
    <w:p w14:paraId="0F33F37F"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1 </w:t>
      </w:r>
      <w:r w:rsidRPr="00766E71">
        <w:rPr>
          <w:rFonts w:cstheme="minorHAnsi"/>
          <w:sz w:val="20"/>
          <w:szCs w:val="20"/>
        </w:rPr>
        <w:t>IUF – Leibniz Institut für umweltmedizinische Forschung gGmbH, Auf’m Hennekamp 50, 40225 Düsseldorf, Tel.: 0231 -3389 341, Email: tamara.schikowski@iuf-duesseldorf.de</w:t>
      </w:r>
    </w:p>
    <w:p w14:paraId="5711180A" w14:textId="4C31C57D" w:rsidR="00036184" w:rsidRPr="00766E71" w:rsidRDefault="00036184" w:rsidP="00036184">
      <w:pPr>
        <w:rPr>
          <w:rFonts w:cstheme="minorHAnsi"/>
          <w:sz w:val="20"/>
          <w:szCs w:val="20"/>
        </w:rPr>
      </w:pPr>
      <w:r w:rsidRPr="00766E71">
        <w:rPr>
          <w:rFonts w:cstheme="minorHAnsi"/>
          <w:sz w:val="20"/>
          <w:szCs w:val="20"/>
          <w:vertAlign w:val="superscript"/>
        </w:rPr>
        <w:t xml:space="preserve">2 </w:t>
      </w:r>
      <w:r w:rsidRPr="00766E71">
        <w:rPr>
          <w:rFonts w:eastAsia="Times New Roman" w:cstheme="minorHAnsi"/>
          <w:sz w:val="20"/>
          <w:szCs w:val="20"/>
        </w:rPr>
        <w:t>Bundesamt für Strahlenschutz, Fachgebiet Strahlenepidemiologie und -Risikobewertung, Ingolstädter Landstraße 1, 85764 Oberschleißheim</w:t>
      </w:r>
    </w:p>
    <w:p w14:paraId="45D42DB8"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3 </w:t>
      </w:r>
      <w:r w:rsidRPr="00766E71">
        <w:rPr>
          <w:rFonts w:cstheme="minorHAnsi"/>
          <w:sz w:val="20"/>
          <w:szCs w:val="20"/>
        </w:rPr>
        <w:t>Universitätsmedizin Greifswald, Institut für Community Medicine, Walther-Rathenau-Str. 48, 17487 Greifswald</w:t>
      </w:r>
    </w:p>
    <w:p w14:paraId="77EACFDF" w14:textId="77777777" w:rsidR="00036184" w:rsidRPr="00766E71" w:rsidRDefault="00036184" w:rsidP="00036184">
      <w:pPr>
        <w:rPr>
          <w:rFonts w:cstheme="minorHAnsi"/>
          <w:sz w:val="20"/>
          <w:szCs w:val="20"/>
        </w:rPr>
      </w:pPr>
      <w:r w:rsidRPr="00766E71">
        <w:rPr>
          <w:rFonts w:cstheme="minorHAnsi"/>
          <w:sz w:val="20"/>
          <w:szCs w:val="20"/>
          <w:vertAlign w:val="superscript"/>
        </w:rPr>
        <w:t>4</w:t>
      </w:r>
      <w:r w:rsidRPr="00766E71">
        <w:rPr>
          <w:rFonts w:cstheme="minorHAnsi"/>
          <w:sz w:val="20"/>
          <w:szCs w:val="20"/>
        </w:rPr>
        <w:t xml:space="preserve"> Institut für Epidemiologie, Helmholtz Zentrum München, Deutsches Forschungszentrum für Gesundheit und Umwelt (GmbH), Ingolstädter Landstr. 1, 85764 München</w:t>
      </w:r>
    </w:p>
    <w:p w14:paraId="06358AA9"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5 </w:t>
      </w:r>
      <w:r w:rsidRPr="00766E71">
        <w:rPr>
          <w:rFonts w:cstheme="minorHAnsi"/>
          <w:sz w:val="20"/>
          <w:szCs w:val="20"/>
        </w:rPr>
        <w:t>KORA-Studienzentrum, Universitätsklinikum Augsburg, Stenglinstr. 2, 86156 Augsburg</w:t>
      </w:r>
    </w:p>
    <w:p w14:paraId="4F15378E" w14:textId="77777777" w:rsidR="00036184" w:rsidRPr="00766E71" w:rsidRDefault="00036184" w:rsidP="00036184">
      <w:pPr>
        <w:rPr>
          <w:rFonts w:cstheme="minorHAnsi"/>
          <w:sz w:val="20"/>
          <w:szCs w:val="20"/>
          <w:vertAlign w:val="superscript"/>
        </w:rPr>
      </w:pPr>
      <w:r w:rsidRPr="00766E71">
        <w:rPr>
          <w:rFonts w:cstheme="minorHAnsi"/>
          <w:sz w:val="20"/>
          <w:szCs w:val="20"/>
          <w:vertAlign w:val="superscript"/>
        </w:rPr>
        <w:t xml:space="preserve">6 </w:t>
      </w:r>
      <w:r w:rsidRPr="00766E71">
        <w:rPr>
          <w:rFonts w:cstheme="minorHAnsi"/>
          <w:sz w:val="20"/>
          <w:szCs w:val="20"/>
        </w:rPr>
        <w:t>Robert Koch-Institut, Abteilung für Epidemiologie und Gesundheitsmonitoring, General-Pape-Str. 62-66, 12101 Berlin</w:t>
      </w:r>
    </w:p>
    <w:p w14:paraId="7C012B55"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7 </w:t>
      </w:r>
      <w:r w:rsidRPr="00766E71">
        <w:rPr>
          <w:rFonts w:cstheme="minorHAnsi"/>
          <w:sz w:val="20"/>
          <w:szCs w:val="20"/>
        </w:rPr>
        <w:t>DZHK (Deutsches Zentrum für Herz-Kreislauf-Forschung), Standort Berlin, Potsdamer Str. 58, 10785 Berlin</w:t>
      </w:r>
    </w:p>
    <w:p w14:paraId="53E85988" w14:textId="77777777" w:rsidR="00036184" w:rsidRPr="00766E71" w:rsidRDefault="00036184" w:rsidP="00036184">
      <w:pPr>
        <w:rPr>
          <w:rFonts w:eastAsia="Times New Roman" w:cstheme="minorHAnsi"/>
          <w:sz w:val="20"/>
          <w:szCs w:val="20"/>
        </w:rPr>
      </w:pPr>
      <w:r w:rsidRPr="00766E71">
        <w:rPr>
          <w:rFonts w:eastAsia="Times New Roman" w:cstheme="minorHAnsi"/>
          <w:sz w:val="20"/>
          <w:szCs w:val="20"/>
          <w:vertAlign w:val="superscript"/>
        </w:rPr>
        <w:t>8</w:t>
      </w:r>
      <w:r w:rsidRPr="00766E71">
        <w:rPr>
          <w:rFonts w:eastAsia="Times New Roman" w:cstheme="minorHAnsi"/>
          <w:sz w:val="20"/>
          <w:szCs w:val="20"/>
        </w:rPr>
        <w:t xml:space="preserve"> Leibniz Institut für Präventionsforschung und Epidemiologie, BIPS, Bremen </w:t>
      </w:r>
    </w:p>
    <w:p w14:paraId="13BFA7C7" w14:textId="77777777" w:rsidR="00036184" w:rsidRPr="00766E71" w:rsidRDefault="00036184" w:rsidP="00036184">
      <w:pPr>
        <w:rPr>
          <w:rFonts w:eastAsia="Times New Roman" w:cstheme="minorHAnsi"/>
          <w:sz w:val="20"/>
          <w:szCs w:val="20"/>
        </w:rPr>
      </w:pPr>
      <w:r w:rsidRPr="00766E71">
        <w:rPr>
          <w:rFonts w:eastAsia="Times New Roman" w:cstheme="minorHAnsi"/>
          <w:sz w:val="20"/>
          <w:szCs w:val="20"/>
          <w:vertAlign w:val="superscript"/>
        </w:rPr>
        <w:t xml:space="preserve">9 </w:t>
      </w:r>
      <w:r w:rsidRPr="00766E71">
        <w:rPr>
          <w:rFonts w:eastAsia="Times New Roman" w:cstheme="minorHAnsi"/>
          <w:sz w:val="20"/>
          <w:szCs w:val="20"/>
        </w:rPr>
        <w:t xml:space="preserve">Institut für Statistik, Fachbereich Mathematik und Informatik, Universität Bremen </w:t>
      </w:r>
    </w:p>
    <w:p w14:paraId="3A9429F3" w14:textId="77777777" w:rsidR="00036184" w:rsidRPr="00766E71" w:rsidRDefault="00036184" w:rsidP="00036184">
      <w:pPr>
        <w:pStyle w:val="HTMLVorformatiert"/>
        <w:spacing w:after="160" w:line="259" w:lineRule="auto"/>
        <w:rPr>
          <w:rFonts w:asciiTheme="minorHAnsi" w:hAnsiTheme="minorHAnsi" w:cstheme="minorHAnsi"/>
          <w:lang w:val="de-DE"/>
        </w:rPr>
      </w:pPr>
      <w:r w:rsidRPr="00766E71">
        <w:rPr>
          <w:rFonts w:asciiTheme="minorHAnsi" w:hAnsiTheme="minorHAnsi" w:cstheme="minorHAnsi"/>
          <w:vertAlign w:val="superscript"/>
          <w:lang w:val="de-DE"/>
        </w:rPr>
        <w:t>10</w:t>
      </w:r>
      <w:r w:rsidRPr="00766E71">
        <w:rPr>
          <w:rFonts w:asciiTheme="minorHAnsi" w:hAnsiTheme="minorHAnsi" w:cstheme="minorHAnsi"/>
          <w:lang w:val="de-DE"/>
        </w:rPr>
        <w:t xml:space="preserve"> Institut für Medizinische Biometrie und Epidemiologie, Universitätsklinikum Hamburg-Eppendorf, Germany</w:t>
      </w:r>
    </w:p>
    <w:p w14:paraId="611A3301" w14:textId="77777777" w:rsidR="00036184" w:rsidRPr="00766E71" w:rsidRDefault="00036184" w:rsidP="00036184">
      <w:pPr>
        <w:rPr>
          <w:rFonts w:cstheme="minorHAnsi"/>
          <w:sz w:val="20"/>
          <w:szCs w:val="20"/>
        </w:rPr>
      </w:pPr>
      <w:r w:rsidRPr="00766E71">
        <w:rPr>
          <w:rFonts w:cstheme="minorHAnsi"/>
          <w:sz w:val="20"/>
          <w:szCs w:val="20"/>
          <w:vertAlign w:val="superscript"/>
        </w:rPr>
        <w:t>11</w:t>
      </w:r>
      <w:r w:rsidRPr="00766E71">
        <w:rPr>
          <w:rFonts w:cstheme="minorHAnsi"/>
          <w:sz w:val="20"/>
          <w:szCs w:val="20"/>
        </w:rPr>
        <w:t>Institut für Epidemiologie und Sozialmedizin, Universität Münster</w:t>
      </w:r>
    </w:p>
    <w:p w14:paraId="00020192" w14:textId="3B4BAE32" w:rsidR="00676D9C" w:rsidRPr="00766E71" w:rsidRDefault="00676D9C" w:rsidP="00676D9C">
      <w:pPr>
        <w:pStyle w:val="StandardWeb"/>
        <w:rPr>
          <w:rFonts w:asciiTheme="minorHAnsi" w:hAnsiTheme="minorHAnsi" w:cstheme="minorHAnsi"/>
          <w:sz w:val="20"/>
          <w:szCs w:val="20"/>
          <w:lang w:val="de-DE"/>
        </w:rPr>
      </w:pPr>
      <w:r w:rsidRPr="00766E71">
        <w:rPr>
          <w:rFonts w:asciiTheme="minorHAnsi" w:hAnsiTheme="minorHAnsi" w:cstheme="minorHAnsi"/>
          <w:sz w:val="20"/>
          <w:szCs w:val="20"/>
          <w:vertAlign w:val="superscript"/>
          <w:lang w:val="de-DE"/>
        </w:rPr>
        <w:t>12</w:t>
      </w:r>
      <w:r w:rsidRPr="00766E71">
        <w:rPr>
          <w:rFonts w:asciiTheme="minorHAnsi" w:hAnsiTheme="minorHAnsi" w:cstheme="minorHAnsi"/>
          <w:sz w:val="20"/>
          <w:szCs w:val="20"/>
          <w:lang w:val="de-DE"/>
        </w:rPr>
        <w:t xml:space="preserve"> Abt. Klinische Epidemiologie und Alternsforschung, Deutsches Krebsforschungszentrum (DKFZ), Im Neuenheimer Feld 581, 69120 Heidelberg</w:t>
      </w:r>
    </w:p>
    <w:p w14:paraId="616677F9" w14:textId="77777777" w:rsidR="00676D9C" w:rsidRPr="00766E71" w:rsidRDefault="00676D9C" w:rsidP="00676D9C">
      <w:pPr>
        <w:pStyle w:val="StandardWeb"/>
        <w:rPr>
          <w:rFonts w:asciiTheme="minorHAnsi" w:hAnsiTheme="minorHAnsi" w:cstheme="minorHAnsi"/>
          <w:sz w:val="20"/>
          <w:szCs w:val="20"/>
          <w:lang w:val="de-DE"/>
        </w:rPr>
      </w:pPr>
    </w:p>
    <w:p w14:paraId="0EC61FDA" w14:textId="77777777" w:rsidR="00676D9C" w:rsidRPr="00766E71" w:rsidRDefault="00676D9C" w:rsidP="00676D9C">
      <w:pPr>
        <w:rPr>
          <w:rFonts w:cstheme="minorHAnsi"/>
          <w:sz w:val="20"/>
          <w:szCs w:val="20"/>
          <w:vertAlign w:val="superscript"/>
        </w:rPr>
      </w:pPr>
      <w:r w:rsidRPr="00766E71">
        <w:rPr>
          <w:rFonts w:cstheme="minorHAnsi"/>
          <w:sz w:val="20"/>
          <w:szCs w:val="20"/>
          <w:vertAlign w:val="superscript"/>
        </w:rPr>
        <w:t>13</w:t>
      </w:r>
      <w:r w:rsidRPr="00766E71">
        <w:rPr>
          <w:rFonts w:cstheme="minorHAnsi"/>
          <w:sz w:val="20"/>
          <w:szCs w:val="20"/>
        </w:rPr>
        <w:t xml:space="preserve"> Netzwerk Alternsforschung (NAR) an der Universität Heidelberg, Bergheimer Straße 20, 69115 Heidelberg</w:t>
      </w:r>
      <w:r w:rsidRPr="00766E71">
        <w:rPr>
          <w:rFonts w:cstheme="minorHAnsi"/>
          <w:sz w:val="20"/>
          <w:szCs w:val="20"/>
          <w:vertAlign w:val="superscript"/>
        </w:rPr>
        <w:t xml:space="preserve"> </w:t>
      </w:r>
    </w:p>
    <w:p w14:paraId="2AE2D3F4" w14:textId="1BB5212B" w:rsidR="00036184" w:rsidRPr="00766E71" w:rsidRDefault="00036184" w:rsidP="00676D9C">
      <w:pPr>
        <w:rPr>
          <w:rFonts w:cstheme="minorHAnsi"/>
          <w:color w:val="000000" w:themeColor="text1"/>
          <w:sz w:val="20"/>
          <w:szCs w:val="20"/>
        </w:rPr>
      </w:pPr>
      <w:r w:rsidRPr="00766E71">
        <w:rPr>
          <w:rFonts w:cstheme="minorHAnsi"/>
          <w:sz w:val="20"/>
          <w:szCs w:val="20"/>
          <w:vertAlign w:val="superscript"/>
        </w:rPr>
        <w:t>14</w:t>
      </w:r>
      <w:r w:rsidRPr="00766E71">
        <w:rPr>
          <w:rFonts w:cstheme="minorHAnsi"/>
          <w:color w:val="000000" w:themeColor="text1"/>
          <w:sz w:val="20"/>
          <w:szCs w:val="20"/>
        </w:rPr>
        <w:t xml:space="preserve"> Abteilung für Epidemiologie, Helmholtz-Zentrum für Infektionsforschung (HZI), Braunschweig</w:t>
      </w:r>
    </w:p>
    <w:p w14:paraId="5AE9FEE5"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15 </w:t>
      </w:r>
      <w:r w:rsidRPr="00766E71">
        <w:rPr>
          <w:rFonts w:cstheme="minorHAnsi"/>
          <w:sz w:val="20"/>
          <w:szCs w:val="20"/>
        </w:rPr>
        <w:t>Deutsches Krebsforschungszentrum Heidelberg, Abteilung Epidemiologie von Krebserkrankungen, Im Neuenheimer Feld 581, 69120 Heidelberg</w:t>
      </w:r>
    </w:p>
    <w:p w14:paraId="5DE48D6D" w14:textId="77777777" w:rsidR="00036184" w:rsidRPr="00766E71" w:rsidRDefault="00036184" w:rsidP="00036184">
      <w:pPr>
        <w:pStyle w:val="Kommentartext"/>
        <w:rPr>
          <w:rFonts w:asciiTheme="minorHAnsi" w:hAnsiTheme="minorHAnsi" w:cstheme="minorHAnsi"/>
        </w:rPr>
      </w:pPr>
      <w:r w:rsidRPr="00766E71">
        <w:rPr>
          <w:rFonts w:asciiTheme="minorHAnsi" w:hAnsiTheme="minorHAnsi" w:cstheme="minorHAnsi"/>
          <w:vertAlign w:val="superscript"/>
        </w:rPr>
        <w:t xml:space="preserve">16 </w:t>
      </w:r>
      <w:r w:rsidRPr="00766E71">
        <w:rPr>
          <w:rFonts w:asciiTheme="minorHAnsi" w:hAnsiTheme="minorHAnsi" w:cstheme="minorHAnsi"/>
        </w:rPr>
        <w:t>Universitätsmedizin Greifswald, Klinik und Poliklinik für Innere Medizin B, Ferdinand-Sauerbruch-Str., 17475 Greifswald</w:t>
      </w:r>
    </w:p>
    <w:p w14:paraId="24128091" w14:textId="77777777" w:rsidR="00036184" w:rsidRPr="00766E71" w:rsidRDefault="00036184" w:rsidP="00036184">
      <w:pPr>
        <w:pStyle w:val="Kommentartext"/>
        <w:rPr>
          <w:rFonts w:asciiTheme="minorHAnsi" w:hAnsiTheme="minorHAnsi" w:cstheme="minorHAnsi"/>
        </w:rPr>
      </w:pPr>
      <w:r w:rsidRPr="00766E71">
        <w:rPr>
          <w:rFonts w:asciiTheme="minorHAnsi" w:hAnsiTheme="minorHAnsi" w:cstheme="minorHAnsi"/>
          <w:vertAlign w:val="superscript"/>
        </w:rPr>
        <w:lastRenderedPageBreak/>
        <w:t>17</w:t>
      </w:r>
      <w:r w:rsidRPr="00766E71">
        <w:rPr>
          <w:rFonts w:asciiTheme="minorHAnsi" w:hAnsiTheme="minorHAnsi" w:cstheme="minorHAnsi"/>
        </w:rPr>
        <w:t xml:space="preserve"> DZHK (Deutsches Zentrum für Herz-Kreislauf-Forschung), Standort Greifswald</w:t>
      </w:r>
    </w:p>
    <w:p w14:paraId="74DAF8B7" w14:textId="77777777" w:rsidR="00036184" w:rsidRPr="00766E71" w:rsidRDefault="00036184" w:rsidP="00036184">
      <w:pPr>
        <w:rPr>
          <w:rFonts w:cstheme="minorHAnsi"/>
          <w:sz w:val="20"/>
          <w:szCs w:val="20"/>
        </w:rPr>
      </w:pPr>
      <w:r w:rsidRPr="00766E71">
        <w:rPr>
          <w:rFonts w:cstheme="minorHAnsi"/>
          <w:sz w:val="20"/>
          <w:szCs w:val="20"/>
          <w:vertAlign w:val="superscript"/>
        </w:rPr>
        <w:t>18</w:t>
      </w:r>
      <w:r w:rsidRPr="00766E71">
        <w:rPr>
          <w:rFonts w:cstheme="minorHAnsi"/>
          <w:sz w:val="20"/>
          <w:szCs w:val="20"/>
        </w:rPr>
        <w:t xml:space="preserve"> Deutsches Diabetes-Zentrum (DDZ), Leibniz-Zentrum für Diabetes-Forschung an der Heinrich-Heine-Universität Düsseldorf, Institut für Biometrie und Epidemiologie, Düsseldorf, Germany</w:t>
      </w:r>
    </w:p>
    <w:p w14:paraId="0F846D9C"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19 </w:t>
      </w:r>
      <w:r w:rsidRPr="00766E71">
        <w:rPr>
          <w:rFonts w:cstheme="minorHAnsi"/>
          <w:sz w:val="20"/>
          <w:szCs w:val="20"/>
        </w:rPr>
        <w:t>Martin-Luther-Universität Halle-Wittenberg, Institut für Epidemiologie, Biometrie und Informatik, Magdeburger Str. 8, 06112 Halle (Saale)</w:t>
      </w:r>
    </w:p>
    <w:p w14:paraId="666DA727"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20 </w:t>
      </w:r>
      <w:r w:rsidRPr="00766E71">
        <w:rPr>
          <w:rFonts w:cstheme="minorHAnsi"/>
          <w:sz w:val="20"/>
          <w:szCs w:val="20"/>
        </w:rPr>
        <w:t>Institut für Medizinische Informatik, Biometrie und Epidemiologie, Universität Duisburg-Essen, Universitätsklinikum Essen, Essen, Germany</w:t>
      </w:r>
    </w:p>
    <w:p w14:paraId="17B266D3" w14:textId="77777777" w:rsidR="00036184" w:rsidRPr="00766E71" w:rsidRDefault="00036184" w:rsidP="00036184">
      <w:pPr>
        <w:rPr>
          <w:rFonts w:cstheme="minorHAnsi"/>
          <w:sz w:val="20"/>
          <w:szCs w:val="20"/>
        </w:rPr>
      </w:pPr>
      <w:r w:rsidRPr="00766E71">
        <w:rPr>
          <w:rFonts w:cstheme="minorHAnsi"/>
          <w:sz w:val="20"/>
          <w:szCs w:val="20"/>
          <w:vertAlign w:val="superscript"/>
        </w:rPr>
        <w:t>21</w:t>
      </w:r>
      <w:r w:rsidRPr="00766E71">
        <w:rPr>
          <w:rFonts w:cstheme="minorHAnsi"/>
          <w:sz w:val="20"/>
          <w:szCs w:val="20"/>
        </w:rPr>
        <w:t>Klinik und Poliklinik für Innere Medizin B, Universitätsmedizin Greifswald</w:t>
      </w:r>
    </w:p>
    <w:p w14:paraId="321F7675" w14:textId="77777777" w:rsidR="00036184" w:rsidRPr="00766E71" w:rsidRDefault="00036184" w:rsidP="00036184">
      <w:pPr>
        <w:rPr>
          <w:rFonts w:cstheme="minorHAnsi"/>
          <w:sz w:val="20"/>
          <w:szCs w:val="20"/>
          <w:vertAlign w:val="superscript"/>
        </w:rPr>
      </w:pPr>
      <w:r w:rsidRPr="00766E71">
        <w:rPr>
          <w:rFonts w:cstheme="minorHAnsi"/>
          <w:sz w:val="20"/>
          <w:szCs w:val="20"/>
          <w:vertAlign w:val="superscript"/>
        </w:rPr>
        <w:t>22</w:t>
      </w:r>
      <w:r w:rsidRPr="00766E71">
        <w:rPr>
          <w:rFonts w:cstheme="minorHAnsi"/>
          <w:sz w:val="20"/>
          <w:szCs w:val="20"/>
        </w:rPr>
        <w:t xml:space="preserve"> Institut für Epidemiologie und Präventivmedizin, Universität Regensburg, Regensburg, Germany</w:t>
      </w:r>
    </w:p>
    <w:p w14:paraId="7C103D1E" w14:textId="77777777" w:rsidR="00036184" w:rsidRPr="00766E71" w:rsidRDefault="00036184" w:rsidP="00036184">
      <w:pPr>
        <w:rPr>
          <w:rFonts w:cstheme="minorHAnsi"/>
          <w:sz w:val="20"/>
          <w:szCs w:val="20"/>
        </w:rPr>
      </w:pPr>
      <w:r w:rsidRPr="00766E71">
        <w:rPr>
          <w:rFonts w:cstheme="minorHAnsi"/>
          <w:sz w:val="20"/>
          <w:szCs w:val="20"/>
          <w:vertAlign w:val="superscript"/>
        </w:rPr>
        <w:t>23</w:t>
      </w:r>
      <w:r w:rsidRPr="00766E71">
        <w:rPr>
          <w:rFonts w:cstheme="minorHAnsi"/>
          <w:sz w:val="20"/>
          <w:szCs w:val="20"/>
        </w:rPr>
        <w:t xml:space="preserve"> Institut für Prävention und Tumorepidemiologie, Universitätsklinikum Freiburg, Medizinische Fakultät, Albert-Ludwigs-Universität Freiburg, Deutschland</w:t>
      </w:r>
    </w:p>
    <w:p w14:paraId="1605A734" w14:textId="77777777" w:rsidR="00036184" w:rsidRPr="00766E71" w:rsidRDefault="00036184" w:rsidP="00036184">
      <w:pPr>
        <w:rPr>
          <w:rFonts w:cstheme="minorHAnsi"/>
          <w:sz w:val="20"/>
          <w:szCs w:val="20"/>
        </w:rPr>
      </w:pPr>
      <w:r w:rsidRPr="00766E71">
        <w:rPr>
          <w:rFonts w:cstheme="minorHAnsi"/>
          <w:sz w:val="20"/>
          <w:szCs w:val="20"/>
          <w:vertAlign w:val="superscript"/>
        </w:rPr>
        <w:t>24</w:t>
      </w:r>
      <w:r w:rsidRPr="00766E71">
        <w:rPr>
          <w:rFonts w:cstheme="minorHAnsi"/>
          <w:sz w:val="20"/>
          <w:szCs w:val="20"/>
        </w:rPr>
        <w:t xml:space="preserve"> Deutsches Institut für Ernährungsforschung Potsdam-Rehbrücke, Abteilung Molekulare Epidemiologie, Nuthetal</w:t>
      </w:r>
    </w:p>
    <w:p w14:paraId="71EC40BE" w14:textId="77777777" w:rsidR="00036184" w:rsidRPr="00766E71" w:rsidRDefault="00036184" w:rsidP="00036184">
      <w:pPr>
        <w:rPr>
          <w:rFonts w:eastAsia="Times New Roman" w:cstheme="minorHAnsi"/>
          <w:color w:val="000000"/>
          <w:sz w:val="20"/>
          <w:szCs w:val="20"/>
          <w:lang w:eastAsia="de-DE"/>
        </w:rPr>
      </w:pPr>
      <w:r w:rsidRPr="00766E71">
        <w:rPr>
          <w:rFonts w:cstheme="minorHAnsi"/>
          <w:sz w:val="20"/>
          <w:szCs w:val="20"/>
          <w:vertAlign w:val="superscript"/>
        </w:rPr>
        <w:t>25</w:t>
      </w:r>
      <w:r w:rsidRPr="00766E71">
        <w:rPr>
          <w:rFonts w:cstheme="minorHAnsi"/>
          <w:sz w:val="20"/>
          <w:szCs w:val="20"/>
        </w:rPr>
        <w:t xml:space="preserve"> </w:t>
      </w:r>
      <w:r w:rsidRPr="00766E71">
        <w:rPr>
          <w:rFonts w:eastAsia="Times New Roman" w:cstheme="minorHAnsi"/>
          <w:color w:val="000000"/>
          <w:sz w:val="20"/>
          <w:szCs w:val="20"/>
          <w:lang w:eastAsia="de-DE"/>
        </w:rPr>
        <w:t>Forschergruppe Molekulare Epidemiologie, Max-Delbrück-Centrum für Molekulare Medizin in der Helmholtz-Gemeinschaft (MDC), Berlin</w:t>
      </w:r>
    </w:p>
    <w:p w14:paraId="0F7CA479" w14:textId="77777777" w:rsidR="00036184" w:rsidRPr="00766E71" w:rsidRDefault="00036184" w:rsidP="00036184">
      <w:pPr>
        <w:rPr>
          <w:rFonts w:cstheme="minorHAnsi"/>
          <w:sz w:val="20"/>
          <w:szCs w:val="20"/>
        </w:rPr>
      </w:pPr>
      <w:r w:rsidRPr="00766E71">
        <w:rPr>
          <w:rFonts w:cstheme="minorHAnsi"/>
          <w:sz w:val="20"/>
          <w:szCs w:val="20"/>
          <w:vertAlign w:val="superscript"/>
        </w:rPr>
        <w:t>26</w:t>
      </w:r>
      <w:r w:rsidRPr="00766E71">
        <w:rPr>
          <w:rFonts w:cstheme="minorHAnsi"/>
          <w:sz w:val="20"/>
          <w:szCs w:val="20"/>
        </w:rPr>
        <w:t xml:space="preserve"> Klinik für Allgemeine und Interventionelle Kardiologie, Universitäres Herz- und Gefäßzentrum Hamburg - Eppendorf</w:t>
      </w:r>
    </w:p>
    <w:p w14:paraId="3BBE7BB7" w14:textId="77777777" w:rsidR="00036184" w:rsidRPr="00766E71" w:rsidRDefault="00036184" w:rsidP="00036184">
      <w:pPr>
        <w:rPr>
          <w:rFonts w:cstheme="minorHAnsi"/>
          <w:sz w:val="20"/>
          <w:szCs w:val="20"/>
        </w:rPr>
      </w:pPr>
      <w:r w:rsidRPr="00766E71">
        <w:rPr>
          <w:rFonts w:cstheme="minorHAnsi"/>
          <w:sz w:val="20"/>
          <w:szCs w:val="20"/>
          <w:vertAlign w:val="superscript"/>
        </w:rPr>
        <w:t>27</w:t>
      </w:r>
      <w:r w:rsidRPr="00766E71">
        <w:rPr>
          <w:rFonts w:cstheme="minorHAnsi"/>
          <w:sz w:val="20"/>
          <w:szCs w:val="20"/>
        </w:rPr>
        <w:t xml:space="preserve"> Epidemiologisches Studienzentrum, Universitätsklinikum Hamburg – Eppendorf</w:t>
      </w:r>
    </w:p>
    <w:p w14:paraId="159CF972" w14:textId="77777777" w:rsidR="00036184" w:rsidRPr="00766E71" w:rsidRDefault="00036184" w:rsidP="00036184">
      <w:pPr>
        <w:rPr>
          <w:rFonts w:cstheme="minorHAnsi"/>
          <w:sz w:val="20"/>
          <w:szCs w:val="20"/>
        </w:rPr>
      </w:pPr>
      <w:r w:rsidRPr="00766E71">
        <w:rPr>
          <w:rFonts w:cstheme="minorHAnsi"/>
          <w:sz w:val="20"/>
          <w:szCs w:val="20"/>
          <w:vertAlign w:val="superscript"/>
        </w:rPr>
        <w:t>28</w:t>
      </w:r>
      <w:r w:rsidRPr="00766E71">
        <w:rPr>
          <w:rFonts w:cstheme="minorHAnsi"/>
          <w:sz w:val="20"/>
          <w:szCs w:val="20"/>
        </w:rPr>
        <w:t xml:space="preserve"> Deutsches Zentrum für Herzkreislaufforschung, Standort Hamburg/Lübeck/Kiel</w:t>
      </w:r>
    </w:p>
    <w:p w14:paraId="421A3559" w14:textId="77777777" w:rsidR="00036184" w:rsidRPr="00766E71" w:rsidRDefault="00036184" w:rsidP="00036184">
      <w:pPr>
        <w:rPr>
          <w:rFonts w:eastAsia="Times New Roman" w:cstheme="minorHAnsi"/>
          <w:color w:val="000000"/>
          <w:sz w:val="20"/>
          <w:szCs w:val="20"/>
          <w:lang w:eastAsia="en-AU"/>
        </w:rPr>
      </w:pPr>
      <w:r w:rsidRPr="00766E71">
        <w:rPr>
          <w:rFonts w:cstheme="minorHAnsi"/>
          <w:sz w:val="20"/>
          <w:szCs w:val="20"/>
          <w:vertAlign w:val="superscript"/>
        </w:rPr>
        <w:t>29</w:t>
      </w:r>
      <w:r w:rsidRPr="00766E71">
        <w:rPr>
          <w:rFonts w:cstheme="minorHAnsi"/>
          <w:sz w:val="20"/>
          <w:szCs w:val="20"/>
        </w:rPr>
        <w:t xml:space="preserve"> Institut für Sozialmedizin, Epidemiologie und Gesundheitsökonomie, </w:t>
      </w:r>
      <w:r w:rsidRPr="00766E71">
        <w:rPr>
          <w:rFonts w:eastAsia="Times New Roman" w:cstheme="minorHAnsi"/>
          <w:color w:val="000000"/>
          <w:sz w:val="20"/>
          <w:szCs w:val="20"/>
          <w:lang w:eastAsia="en-AU"/>
        </w:rPr>
        <w:t>Charité - Universitätsmedizin Berlin, Berlin</w:t>
      </w:r>
      <w:r w:rsidRPr="00766E71" w:rsidDel="00F159B1">
        <w:rPr>
          <w:rFonts w:eastAsia="Times New Roman" w:cstheme="minorHAnsi"/>
          <w:color w:val="000000"/>
          <w:sz w:val="20"/>
          <w:szCs w:val="20"/>
          <w:lang w:eastAsia="en-AU"/>
        </w:rPr>
        <w:t xml:space="preserve"> </w:t>
      </w:r>
    </w:p>
    <w:p w14:paraId="027D743F" w14:textId="77777777" w:rsidR="00036184" w:rsidRPr="00766E71" w:rsidRDefault="00036184" w:rsidP="00036184">
      <w:pPr>
        <w:rPr>
          <w:rFonts w:cstheme="minorHAnsi"/>
          <w:sz w:val="20"/>
          <w:szCs w:val="20"/>
        </w:rPr>
      </w:pPr>
      <w:r w:rsidRPr="00766E71">
        <w:rPr>
          <w:rFonts w:cstheme="minorHAnsi"/>
          <w:sz w:val="20"/>
          <w:szCs w:val="20"/>
          <w:vertAlign w:val="superscript"/>
        </w:rPr>
        <w:t>30</w:t>
      </w:r>
      <w:r w:rsidRPr="00766E71">
        <w:rPr>
          <w:rFonts w:cstheme="minorHAnsi"/>
          <w:sz w:val="20"/>
          <w:szCs w:val="20"/>
        </w:rPr>
        <w:t xml:space="preserve"> Institut für Klinische Epidemiologie und Biometrie, Universität Würzburg, Würzburg</w:t>
      </w:r>
    </w:p>
    <w:p w14:paraId="21E1515B" w14:textId="77777777" w:rsidR="00036184" w:rsidRPr="00766E71" w:rsidRDefault="00036184" w:rsidP="00036184">
      <w:pPr>
        <w:rPr>
          <w:rFonts w:cstheme="minorHAnsi"/>
          <w:sz w:val="20"/>
          <w:szCs w:val="20"/>
        </w:rPr>
      </w:pPr>
      <w:r w:rsidRPr="00766E71">
        <w:rPr>
          <w:rFonts w:cstheme="minorHAnsi"/>
          <w:sz w:val="20"/>
          <w:szCs w:val="20"/>
          <w:vertAlign w:val="superscript"/>
        </w:rPr>
        <w:t>31</w:t>
      </w:r>
      <w:r w:rsidRPr="00766E71">
        <w:rPr>
          <w:rFonts w:cstheme="minorHAnsi"/>
          <w:sz w:val="20"/>
          <w:szCs w:val="20"/>
        </w:rPr>
        <w:t xml:space="preserve"> Landesinstitut für Gesundheit, Bayerisches Landesamt für Gesundheit und Lebensmittelsicherheit (LGL), Bad Kissingen</w:t>
      </w:r>
    </w:p>
    <w:p w14:paraId="5BFAD9F0" w14:textId="77777777" w:rsidR="00036184" w:rsidRPr="00766E71" w:rsidRDefault="00036184" w:rsidP="00036184">
      <w:pPr>
        <w:rPr>
          <w:rFonts w:cstheme="minorHAnsi"/>
          <w:sz w:val="20"/>
          <w:szCs w:val="20"/>
        </w:rPr>
      </w:pPr>
      <w:r w:rsidRPr="00766E71">
        <w:rPr>
          <w:rFonts w:cstheme="minorHAnsi"/>
          <w:sz w:val="20"/>
          <w:szCs w:val="20"/>
          <w:vertAlign w:val="superscript"/>
        </w:rPr>
        <w:t>32</w:t>
      </w:r>
      <w:r w:rsidRPr="00766E71">
        <w:rPr>
          <w:rFonts w:cstheme="minorHAnsi"/>
          <w:sz w:val="20"/>
          <w:szCs w:val="20"/>
        </w:rPr>
        <w:t xml:space="preserve"> Institut für Epidemiologie, Christian-Albrechts-Universität, Kiel</w:t>
      </w:r>
    </w:p>
    <w:p w14:paraId="4187C0C7" w14:textId="77777777" w:rsidR="00036184" w:rsidRPr="00766E71" w:rsidRDefault="00036184" w:rsidP="00036184">
      <w:pPr>
        <w:rPr>
          <w:rFonts w:cstheme="minorHAnsi"/>
          <w:sz w:val="20"/>
          <w:szCs w:val="20"/>
        </w:rPr>
      </w:pPr>
      <w:r w:rsidRPr="00766E71">
        <w:rPr>
          <w:rFonts w:cstheme="minorHAnsi"/>
          <w:sz w:val="20"/>
          <w:szCs w:val="20"/>
          <w:vertAlign w:val="superscript"/>
        </w:rPr>
        <w:t xml:space="preserve">33 </w:t>
      </w:r>
      <w:r w:rsidRPr="00766E71">
        <w:rPr>
          <w:rFonts w:cstheme="minorHAnsi"/>
          <w:sz w:val="20"/>
          <w:szCs w:val="20"/>
        </w:rPr>
        <w:t xml:space="preserve">Universitätsklinikum Halle (Saale), Universitätsklinik und Poliklinik für Innere Medizin III, Ernst-Grube-Straße 40, 06120 Halle (Saale) </w:t>
      </w:r>
    </w:p>
    <w:p w14:paraId="0FFB5E0C" w14:textId="77777777" w:rsidR="00036184" w:rsidRPr="00766E71" w:rsidRDefault="00036184" w:rsidP="00036184">
      <w:pPr>
        <w:rPr>
          <w:rFonts w:eastAsia="Times New Roman" w:cstheme="minorHAnsi"/>
          <w:color w:val="000000"/>
          <w:sz w:val="20"/>
          <w:szCs w:val="20"/>
          <w:lang w:eastAsia="de-DE"/>
        </w:rPr>
      </w:pPr>
      <w:r w:rsidRPr="00766E71">
        <w:rPr>
          <w:rFonts w:cstheme="minorHAnsi"/>
          <w:sz w:val="20"/>
          <w:szCs w:val="20"/>
          <w:vertAlign w:val="superscript"/>
        </w:rPr>
        <w:t>34</w:t>
      </w:r>
      <w:r w:rsidRPr="00766E71">
        <w:rPr>
          <w:rFonts w:cstheme="minorHAnsi"/>
          <w:sz w:val="20"/>
          <w:szCs w:val="20"/>
        </w:rPr>
        <w:t xml:space="preserve"> </w:t>
      </w:r>
      <w:r w:rsidRPr="00766E71">
        <w:rPr>
          <w:rFonts w:eastAsia="Times New Roman" w:cstheme="minorHAnsi"/>
          <w:color w:val="000000"/>
          <w:sz w:val="20"/>
          <w:szCs w:val="20"/>
          <w:lang w:eastAsia="de-DE"/>
        </w:rPr>
        <w:t>Charité – Universitätsmedizin Berlin, Berlin</w:t>
      </w:r>
    </w:p>
    <w:p w14:paraId="3953BE56" w14:textId="77777777" w:rsidR="00036184" w:rsidRPr="00766E71" w:rsidRDefault="00036184" w:rsidP="00036184">
      <w:pPr>
        <w:rPr>
          <w:rFonts w:eastAsia="Times New Roman" w:cstheme="minorHAnsi"/>
          <w:color w:val="000000"/>
          <w:sz w:val="20"/>
          <w:szCs w:val="20"/>
          <w:lang w:eastAsia="de-DE"/>
        </w:rPr>
      </w:pPr>
      <w:r w:rsidRPr="00766E71">
        <w:rPr>
          <w:rFonts w:cstheme="minorHAnsi"/>
          <w:sz w:val="20"/>
          <w:szCs w:val="20"/>
          <w:vertAlign w:val="superscript"/>
        </w:rPr>
        <w:t>35</w:t>
      </w:r>
      <w:r w:rsidRPr="00766E71">
        <w:rPr>
          <w:rFonts w:cstheme="minorHAnsi"/>
          <w:sz w:val="20"/>
          <w:szCs w:val="20"/>
        </w:rPr>
        <w:t xml:space="preserve"> MDC/BIH Biobank, Max-Delbrück-Centrum für Molekulare Medizin in der Helmholtz-Gemeinschaft (MDC) und Berlin Institute of Health (BIH), Berlin</w:t>
      </w:r>
    </w:p>
    <w:p w14:paraId="33E77141" w14:textId="6EDC52FE" w:rsidR="00766E71" w:rsidRPr="00766E71" w:rsidRDefault="00766E71" w:rsidP="00766E71">
      <w:pPr>
        <w:rPr>
          <w:rFonts w:cstheme="minorHAnsi"/>
          <w:color w:val="000000" w:themeColor="text1"/>
          <w:sz w:val="20"/>
          <w:szCs w:val="20"/>
        </w:rPr>
      </w:pPr>
      <w:r w:rsidRPr="00766E71">
        <w:rPr>
          <w:rFonts w:cstheme="minorHAnsi"/>
          <w:color w:val="000000" w:themeColor="text1"/>
          <w:sz w:val="20"/>
          <w:szCs w:val="20"/>
          <w:vertAlign w:val="superscript"/>
        </w:rPr>
        <w:t>36</w:t>
      </w:r>
      <w:r w:rsidRPr="00766E71">
        <w:rPr>
          <w:rFonts w:cstheme="minorHAnsi"/>
          <w:color w:val="000000" w:themeColor="text1"/>
          <w:sz w:val="20"/>
          <w:szCs w:val="20"/>
        </w:rPr>
        <w:t xml:space="preserve"> Institut für Medizinische Informatik, Statistik und Epidemiologie (IMISE), Universität Leipzig</w:t>
      </w:r>
    </w:p>
    <w:p w14:paraId="50F09CA9" w14:textId="2D80FAA6" w:rsidR="00766E71" w:rsidRPr="00766E71" w:rsidRDefault="00766E71" w:rsidP="00766E71">
      <w:pPr>
        <w:rPr>
          <w:rFonts w:cstheme="minorHAnsi"/>
          <w:color w:val="000000" w:themeColor="text1"/>
          <w:sz w:val="20"/>
          <w:szCs w:val="20"/>
        </w:rPr>
      </w:pPr>
      <w:r w:rsidRPr="00766E71">
        <w:rPr>
          <w:rFonts w:cstheme="minorHAnsi"/>
          <w:color w:val="000000" w:themeColor="text1"/>
          <w:sz w:val="20"/>
          <w:szCs w:val="20"/>
          <w:vertAlign w:val="superscript"/>
        </w:rPr>
        <w:t>37</w:t>
      </w:r>
      <w:r w:rsidRPr="00766E71">
        <w:rPr>
          <w:rFonts w:cstheme="minorHAnsi"/>
          <w:color w:val="000000" w:themeColor="text1"/>
          <w:sz w:val="20"/>
          <w:szCs w:val="20"/>
        </w:rPr>
        <w:t xml:space="preserve"> LIFE – Leipziger Forschungszentrum für Zivilisationserkrankungen, Universität Leipzig</w:t>
      </w:r>
    </w:p>
    <w:p w14:paraId="33659A56" w14:textId="77777777" w:rsidR="005D5B0D" w:rsidRPr="00766E71" w:rsidRDefault="005D5B0D" w:rsidP="00F159B1">
      <w:pPr>
        <w:pStyle w:val="StandardWeb"/>
        <w:rPr>
          <w:rFonts w:asciiTheme="minorHAnsi" w:hAnsiTheme="minorHAnsi" w:cstheme="minorHAnsi"/>
          <w:sz w:val="20"/>
          <w:szCs w:val="20"/>
          <w:lang w:val="de-DE"/>
        </w:rPr>
      </w:pPr>
    </w:p>
    <w:p w14:paraId="47699233" w14:textId="3F4AFE14" w:rsidR="000F163A" w:rsidRPr="00766E71" w:rsidRDefault="00676D9C" w:rsidP="00676D9C">
      <w:pPr>
        <w:spacing w:after="0" w:line="240" w:lineRule="auto"/>
        <w:rPr>
          <w:rFonts w:cstheme="minorHAnsi"/>
          <w:b/>
          <w:sz w:val="20"/>
          <w:szCs w:val="20"/>
        </w:rPr>
      </w:pPr>
      <w:r w:rsidRPr="00766E71">
        <w:rPr>
          <w:rFonts w:cstheme="minorHAnsi"/>
          <w:b/>
          <w:sz w:val="20"/>
          <w:szCs w:val="20"/>
        </w:rPr>
        <w:t>Korresponding Author:</w:t>
      </w:r>
    </w:p>
    <w:p w14:paraId="3B02155D" w14:textId="7331EED8" w:rsidR="00676D9C" w:rsidRPr="00766E71" w:rsidRDefault="00676D9C" w:rsidP="00676D9C">
      <w:pPr>
        <w:spacing w:after="0" w:line="240" w:lineRule="auto"/>
        <w:rPr>
          <w:rFonts w:cstheme="minorHAnsi"/>
          <w:sz w:val="20"/>
          <w:szCs w:val="20"/>
        </w:rPr>
      </w:pPr>
      <w:r w:rsidRPr="00766E71">
        <w:rPr>
          <w:rFonts w:cstheme="minorHAnsi"/>
          <w:sz w:val="20"/>
          <w:szCs w:val="20"/>
        </w:rPr>
        <w:t>Dr. Tamara Schikowski</w:t>
      </w:r>
    </w:p>
    <w:p w14:paraId="1B288E79" w14:textId="3E94480D" w:rsidR="00676D9C" w:rsidRPr="00766E71" w:rsidRDefault="00676D9C" w:rsidP="00676D9C">
      <w:pPr>
        <w:spacing w:after="0" w:line="240" w:lineRule="auto"/>
        <w:rPr>
          <w:rFonts w:cstheme="minorHAnsi"/>
          <w:sz w:val="20"/>
          <w:szCs w:val="20"/>
        </w:rPr>
      </w:pPr>
      <w:r w:rsidRPr="00766E71">
        <w:rPr>
          <w:rFonts w:cstheme="minorHAnsi"/>
          <w:sz w:val="20"/>
          <w:szCs w:val="20"/>
        </w:rPr>
        <w:t>IUF – Leibniz Institut für umweltmedizinische Forschung gGmbH</w:t>
      </w:r>
    </w:p>
    <w:p w14:paraId="47DFDB57" w14:textId="77777777" w:rsidR="00676D9C" w:rsidRPr="00766E71" w:rsidRDefault="00676D9C" w:rsidP="00676D9C">
      <w:pPr>
        <w:spacing w:after="0" w:line="240" w:lineRule="auto"/>
        <w:rPr>
          <w:rFonts w:cstheme="minorHAnsi"/>
          <w:sz w:val="20"/>
          <w:szCs w:val="20"/>
        </w:rPr>
      </w:pPr>
      <w:r w:rsidRPr="00766E71">
        <w:rPr>
          <w:rFonts w:cstheme="minorHAnsi"/>
          <w:sz w:val="20"/>
          <w:szCs w:val="20"/>
        </w:rPr>
        <w:t>Auf’m Hennekamp 50</w:t>
      </w:r>
    </w:p>
    <w:p w14:paraId="03514E39" w14:textId="77777777" w:rsidR="00676D9C" w:rsidRPr="00766E71" w:rsidRDefault="00676D9C" w:rsidP="00676D9C">
      <w:pPr>
        <w:spacing w:after="0" w:line="240" w:lineRule="auto"/>
        <w:rPr>
          <w:rFonts w:cstheme="minorHAnsi"/>
          <w:sz w:val="20"/>
          <w:szCs w:val="20"/>
        </w:rPr>
      </w:pPr>
      <w:r w:rsidRPr="00766E71">
        <w:rPr>
          <w:rFonts w:cstheme="minorHAnsi"/>
          <w:sz w:val="20"/>
          <w:szCs w:val="20"/>
        </w:rPr>
        <w:t xml:space="preserve"> 40225 Düsseldorf,</w:t>
      </w:r>
    </w:p>
    <w:p w14:paraId="76C658FA" w14:textId="77777777" w:rsidR="00676D9C" w:rsidRPr="009401FA" w:rsidRDefault="00676D9C" w:rsidP="00676D9C">
      <w:pPr>
        <w:spacing w:after="0" w:line="240" w:lineRule="auto"/>
        <w:rPr>
          <w:rFonts w:cstheme="minorHAnsi"/>
          <w:sz w:val="20"/>
          <w:szCs w:val="20"/>
        </w:rPr>
      </w:pPr>
      <w:r w:rsidRPr="009401FA">
        <w:rPr>
          <w:rFonts w:cstheme="minorHAnsi"/>
          <w:sz w:val="20"/>
          <w:szCs w:val="20"/>
        </w:rPr>
        <w:t>Tel.: 0231 -3389 341</w:t>
      </w:r>
    </w:p>
    <w:p w14:paraId="58DB7180" w14:textId="2E831B98" w:rsidR="00676D9C" w:rsidRPr="009401FA" w:rsidRDefault="00676D9C" w:rsidP="00676D9C">
      <w:pPr>
        <w:spacing w:after="0" w:line="240" w:lineRule="auto"/>
        <w:rPr>
          <w:rFonts w:cstheme="minorHAnsi"/>
          <w:sz w:val="20"/>
          <w:szCs w:val="20"/>
        </w:rPr>
      </w:pPr>
      <w:r w:rsidRPr="009401FA">
        <w:rPr>
          <w:rFonts w:cstheme="minorHAnsi"/>
          <w:sz w:val="20"/>
          <w:szCs w:val="20"/>
        </w:rPr>
        <w:t>Email: tamara.schikowski@iuf-duesseldorf.de</w:t>
      </w:r>
    </w:p>
    <w:p w14:paraId="5DA4CD2D" w14:textId="77777777" w:rsidR="00676D9C" w:rsidRPr="009401FA" w:rsidRDefault="00676D9C" w:rsidP="00F159B1">
      <w:pPr>
        <w:rPr>
          <w:rFonts w:cstheme="minorHAnsi"/>
          <w:sz w:val="20"/>
          <w:szCs w:val="20"/>
        </w:rPr>
      </w:pPr>
    </w:p>
    <w:p w14:paraId="4A2B6792" w14:textId="16DF7F77" w:rsidR="001A328E" w:rsidRPr="009401FA" w:rsidRDefault="001A328E" w:rsidP="000F163A">
      <w:pPr>
        <w:pStyle w:val="Kommentartext"/>
      </w:pPr>
    </w:p>
    <w:p w14:paraId="3FB2DDAF" w14:textId="5680EBBB" w:rsidR="00C272C1" w:rsidRDefault="00511DBB">
      <w:pPr>
        <w:rPr>
          <w:rFonts w:cs="Arial"/>
          <w:b/>
          <w:sz w:val="20"/>
          <w:szCs w:val="20"/>
        </w:rPr>
      </w:pPr>
      <w:r>
        <w:rPr>
          <w:rFonts w:cs="Arial"/>
          <w:b/>
          <w:sz w:val="20"/>
          <w:szCs w:val="20"/>
        </w:rPr>
        <w:t>ZUSAMMENFASSUNG</w:t>
      </w:r>
    </w:p>
    <w:p w14:paraId="68CCFEAE" w14:textId="178F170D" w:rsidR="00C16810" w:rsidRDefault="00C16810" w:rsidP="006D1F64">
      <w:pPr>
        <w:jc w:val="both"/>
        <w:rPr>
          <w:rFonts w:cs="Arial"/>
          <w:sz w:val="20"/>
          <w:szCs w:val="20"/>
        </w:rPr>
      </w:pPr>
      <w:r>
        <w:rPr>
          <w:rFonts w:cs="Arial"/>
          <w:sz w:val="20"/>
          <w:szCs w:val="20"/>
        </w:rPr>
        <w:t xml:space="preserve">Hintergrund: </w:t>
      </w:r>
      <w:r w:rsidR="00545F8E">
        <w:rPr>
          <w:rFonts w:cs="Arial"/>
          <w:sz w:val="20"/>
          <w:szCs w:val="20"/>
        </w:rPr>
        <w:t>A</w:t>
      </w:r>
      <w:r w:rsidR="006D1F64">
        <w:rPr>
          <w:rFonts w:cs="Arial"/>
          <w:sz w:val="20"/>
          <w:szCs w:val="20"/>
        </w:rPr>
        <w:t xml:space="preserve">rterielle Hypertonie ist ein wichtiger Risikofaktor für Herz-Kreislauf-Erkrankungen. </w:t>
      </w:r>
      <w:r w:rsidR="00545F8E">
        <w:rPr>
          <w:rFonts w:cs="Arial"/>
          <w:sz w:val="20"/>
          <w:szCs w:val="20"/>
        </w:rPr>
        <w:t>E</w:t>
      </w:r>
      <w:r w:rsidR="006D1F64">
        <w:rPr>
          <w:rFonts w:cs="Arial"/>
          <w:sz w:val="20"/>
          <w:szCs w:val="20"/>
        </w:rPr>
        <w:t xml:space="preserve">pidemiologische Studien </w:t>
      </w:r>
      <w:r w:rsidR="00545F8E">
        <w:rPr>
          <w:rFonts w:cs="Arial"/>
          <w:sz w:val="20"/>
          <w:szCs w:val="20"/>
        </w:rPr>
        <w:t>führen</w:t>
      </w:r>
      <w:r w:rsidR="006D1F64">
        <w:rPr>
          <w:rFonts w:cs="Arial"/>
          <w:sz w:val="20"/>
          <w:szCs w:val="20"/>
        </w:rPr>
        <w:t xml:space="preserve"> </w:t>
      </w:r>
      <w:r w:rsidR="00FF55A1">
        <w:rPr>
          <w:rFonts w:cs="Arial"/>
          <w:sz w:val="20"/>
          <w:szCs w:val="20"/>
        </w:rPr>
        <w:t xml:space="preserve">zumeist </w:t>
      </w:r>
      <w:r w:rsidR="006D1F64">
        <w:rPr>
          <w:rFonts w:cs="Arial"/>
          <w:sz w:val="20"/>
          <w:szCs w:val="20"/>
        </w:rPr>
        <w:t>drei konsekutive Blutdruckmessungen durch. Der erste Messwert wird für Auswertungen verworfen, da dieser am stärksten durch vorhergehende Aktivitäten beeinflusst sein kann. Aus zeitlichen Gründen werden in großen Studien wie der NAKO häufig nur zwei Messungen durchgeführt.</w:t>
      </w:r>
    </w:p>
    <w:p w14:paraId="6A611E64" w14:textId="620E3E47" w:rsidR="006D1F64" w:rsidRDefault="00C16810" w:rsidP="006D1F64">
      <w:pPr>
        <w:jc w:val="both"/>
        <w:rPr>
          <w:rFonts w:cs="Arial"/>
          <w:sz w:val="20"/>
          <w:szCs w:val="20"/>
        </w:rPr>
      </w:pPr>
      <w:r>
        <w:rPr>
          <w:rFonts w:cs="Arial"/>
          <w:sz w:val="20"/>
          <w:szCs w:val="20"/>
        </w:rPr>
        <w:t>Fragestellung:</w:t>
      </w:r>
      <w:r w:rsidR="00AF2988">
        <w:rPr>
          <w:rFonts w:cs="Arial"/>
          <w:sz w:val="20"/>
          <w:szCs w:val="20"/>
        </w:rPr>
        <w:t xml:space="preserve"> </w:t>
      </w:r>
      <w:r w:rsidR="006D1F64">
        <w:rPr>
          <w:rFonts w:cs="Arial"/>
          <w:sz w:val="20"/>
          <w:szCs w:val="20"/>
        </w:rPr>
        <w:t>Die vorliegende Analyse untersucht mögliche Auswirkungen methodischer Unterschiede bei der Blutdruckmessung anhand eines Vergleichs der ersten Hälfte der NAKO-Teilnehme</w:t>
      </w:r>
      <w:r w:rsidR="00AF05D0">
        <w:rPr>
          <w:rFonts w:cs="Arial"/>
          <w:sz w:val="20"/>
          <w:szCs w:val="20"/>
        </w:rPr>
        <w:t>n</w:t>
      </w:r>
      <w:r w:rsidR="00E929D0">
        <w:rPr>
          <w:rFonts w:cs="Arial"/>
          <w:sz w:val="20"/>
          <w:szCs w:val="20"/>
        </w:rPr>
        <w:t>den</w:t>
      </w:r>
      <w:r w:rsidR="006D1F64">
        <w:rPr>
          <w:rFonts w:cs="Arial"/>
          <w:sz w:val="20"/>
          <w:szCs w:val="20"/>
        </w:rPr>
        <w:t xml:space="preserve"> mit</w:t>
      </w:r>
      <w:r w:rsidR="006D1F64" w:rsidRPr="009F1699">
        <w:rPr>
          <w:rFonts w:cs="Arial"/>
          <w:sz w:val="20"/>
          <w:szCs w:val="20"/>
        </w:rPr>
        <w:t xml:space="preserve"> fünf</w:t>
      </w:r>
      <w:r w:rsidR="006D1F64">
        <w:rPr>
          <w:rFonts w:cs="Arial"/>
          <w:sz w:val="20"/>
          <w:szCs w:val="20"/>
        </w:rPr>
        <w:t xml:space="preserve"> </w:t>
      </w:r>
      <w:r w:rsidR="00CA0313">
        <w:rPr>
          <w:rFonts w:cs="Arial"/>
          <w:sz w:val="20"/>
          <w:szCs w:val="20"/>
        </w:rPr>
        <w:t xml:space="preserve">deutschen </w:t>
      </w:r>
      <w:r w:rsidR="006D1F64">
        <w:rPr>
          <w:rFonts w:cs="Arial"/>
          <w:sz w:val="20"/>
          <w:szCs w:val="20"/>
        </w:rPr>
        <w:t>populationsbasierten</w:t>
      </w:r>
      <w:r w:rsidR="006D1F64" w:rsidRPr="009F1699">
        <w:rPr>
          <w:rFonts w:cs="Arial"/>
          <w:sz w:val="20"/>
          <w:szCs w:val="20"/>
        </w:rPr>
        <w:t xml:space="preserve"> Studien</w:t>
      </w:r>
      <w:r w:rsidR="006D1F64">
        <w:rPr>
          <w:rFonts w:cs="Arial"/>
          <w:sz w:val="20"/>
          <w:szCs w:val="20"/>
        </w:rPr>
        <w:t>.</w:t>
      </w:r>
    </w:p>
    <w:p w14:paraId="2AD7E00F" w14:textId="48AF874A" w:rsidR="006D1F64" w:rsidRDefault="00C16810" w:rsidP="006D1F64">
      <w:pPr>
        <w:jc w:val="both"/>
        <w:rPr>
          <w:rFonts w:cs="Arial"/>
          <w:sz w:val="20"/>
          <w:szCs w:val="20"/>
        </w:rPr>
      </w:pPr>
      <w:r>
        <w:rPr>
          <w:rFonts w:cs="Arial"/>
          <w:sz w:val="20"/>
          <w:szCs w:val="20"/>
        </w:rPr>
        <w:t xml:space="preserve">Material und Methoden: </w:t>
      </w:r>
      <w:r w:rsidR="006D1F64">
        <w:rPr>
          <w:rFonts w:cs="Arial"/>
          <w:sz w:val="20"/>
          <w:szCs w:val="20"/>
        </w:rPr>
        <w:t>Blutdruckdaten von</w:t>
      </w:r>
      <w:r w:rsidR="00CA12A4">
        <w:rPr>
          <w:rFonts w:cs="Arial"/>
          <w:sz w:val="20"/>
          <w:szCs w:val="20"/>
        </w:rPr>
        <w:t xml:space="preserve"> Teilnehmenden</w:t>
      </w:r>
      <w:r w:rsidR="006D1F64">
        <w:rPr>
          <w:rFonts w:cs="Arial"/>
          <w:sz w:val="20"/>
          <w:szCs w:val="20"/>
        </w:rPr>
        <w:t xml:space="preserve"> </w:t>
      </w:r>
      <w:r w:rsidR="00545F8E">
        <w:rPr>
          <w:rFonts w:cs="Arial"/>
          <w:sz w:val="20"/>
          <w:szCs w:val="20"/>
        </w:rPr>
        <w:t>zwischen 20 und 79 Jahren</w:t>
      </w:r>
      <w:r w:rsidR="006D1F64">
        <w:rPr>
          <w:rFonts w:cs="Arial"/>
          <w:sz w:val="20"/>
          <w:szCs w:val="20"/>
        </w:rPr>
        <w:t xml:space="preserve"> der NAKO, der bundesweiten Studie zur Gesundheit Erwachsener des Robert Koch-Instituts </w:t>
      </w:r>
      <w:r w:rsidR="006D1F64" w:rsidRPr="001E566E">
        <w:rPr>
          <w:rFonts w:cs="Arial"/>
          <w:sz w:val="20"/>
          <w:szCs w:val="20"/>
        </w:rPr>
        <w:t>(</w:t>
      </w:r>
      <w:r w:rsidR="006D1F64" w:rsidRPr="001E566E">
        <w:rPr>
          <w:rFonts w:eastAsia="Times New Roman" w:cstheme="minorHAnsi"/>
          <w:sz w:val="20"/>
          <w:szCs w:val="20"/>
          <w:lang w:eastAsia="en-AU"/>
        </w:rPr>
        <w:t>DEGS1)</w:t>
      </w:r>
      <w:r w:rsidR="006D1F64">
        <w:rPr>
          <w:rFonts w:cs="Arial"/>
          <w:sz w:val="20"/>
          <w:szCs w:val="20"/>
        </w:rPr>
        <w:t xml:space="preserve"> und </w:t>
      </w:r>
      <w:r w:rsidR="00AF2988">
        <w:rPr>
          <w:rFonts w:cs="Arial"/>
          <w:sz w:val="20"/>
          <w:szCs w:val="20"/>
        </w:rPr>
        <w:t xml:space="preserve">von </w:t>
      </w:r>
      <w:r w:rsidR="006D1F64">
        <w:rPr>
          <w:rFonts w:cs="Arial"/>
          <w:sz w:val="20"/>
          <w:szCs w:val="20"/>
        </w:rPr>
        <w:t>vier regionalen populationsbasierten Kohortenstudien (CARLA, HNR, KORA, SHIP)</w:t>
      </w:r>
      <w:r w:rsidR="00CA0313">
        <w:rPr>
          <w:rFonts w:cs="Arial"/>
          <w:sz w:val="20"/>
          <w:szCs w:val="20"/>
        </w:rPr>
        <w:t xml:space="preserve"> wurden</w:t>
      </w:r>
      <w:r w:rsidR="006D1F64">
        <w:rPr>
          <w:rFonts w:cs="Arial"/>
          <w:sz w:val="20"/>
          <w:szCs w:val="20"/>
        </w:rPr>
        <w:t xml:space="preserve"> </w:t>
      </w:r>
      <w:r w:rsidR="00FF55A1">
        <w:rPr>
          <w:rFonts w:cs="Arial"/>
          <w:sz w:val="20"/>
          <w:szCs w:val="20"/>
        </w:rPr>
        <w:t xml:space="preserve">im Hinblick auf </w:t>
      </w:r>
      <w:r w:rsidR="006D1F64">
        <w:rPr>
          <w:rFonts w:cs="Arial"/>
          <w:sz w:val="20"/>
          <w:szCs w:val="20"/>
        </w:rPr>
        <w:t>alters- und geschlechtsspezifische</w:t>
      </w:r>
      <w:r w:rsidR="006D1F64" w:rsidRPr="00EB3B3D">
        <w:rPr>
          <w:rFonts w:cs="Arial"/>
          <w:sz w:val="20"/>
          <w:szCs w:val="20"/>
        </w:rPr>
        <w:t xml:space="preserve"> mittlere Blutdruckwerte und</w:t>
      </w:r>
      <w:r w:rsidR="006D1F64">
        <w:rPr>
          <w:rFonts w:cs="Arial"/>
          <w:sz w:val="20"/>
          <w:szCs w:val="20"/>
        </w:rPr>
        <w:t xml:space="preserve"> Hypertonie-Häufigkeiten</w:t>
      </w:r>
      <w:r w:rsidR="006D1F64" w:rsidRPr="00EB3B3D">
        <w:rPr>
          <w:rFonts w:cs="Arial"/>
          <w:sz w:val="20"/>
          <w:szCs w:val="20"/>
        </w:rPr>
        <w:t xml:space="preserve"> </w:t>
      </w:r>
      <w:r w:rsidR="006D1F64">
        <w:rPr>
          <w:rFonts w:cs="Arial"/>
          <w:sz w:val="20"/>
          <w:szCs w:val="20"/>
        </w:rPr>
        <w:t>analysiert. Die Berechnungen wurden auf Basis des zweiten Messwertes vorgenommen und mit den Mittelwerten aus erstem und zweitem</w:t>
      </w:r>
      <w:r w:rsidR="00545F8E">
        <w:rPr>
          <w:rFonts w:cs="Arial"/>
          <w:sz w:val="20"/>
          <w:szCs w:val="20"/>
        </w:rPr>
        <w:t xml:space="preserve"> </w:t>
      </w:r>
      <w:r w:rsidR="00FF55A1">
        <w:rPr>
          <w:rFonts w:cs="Arial"/>
          <w:sz w:val="20"/>
          <w:szCs w:val="20"/>
        </w:rPr>
        <w:t xml:space="preserve">Wert </w:t>
      </w:r>
      <w:r w:rsidR="006D1F64">
        <w:rPr>
          <w:rFonts w:cs="Arial"/>
          <w:sz w:val="20"/>
          <w:szCs w:val="20"/>
        </w:rPr>
        <w:t>sowie aus zweitem und drittem</w:t>
      </w:r>
      <w:r w:rsidR="00545F8E">
        <w:rPr>
          <w:rFonts w:cs="Arial"/>
          <w:sz w:val="20"/>
          <w:szCs w:val="20"/>
        </w:rPr>
        <w:t xml:space="preserve"> (in NAKO nicht verfügbar)</w:t>
      </w:r>
      <w:r w:rsidR="00FB6801">
        <w:rPr>
          <w:rFonts w:cs="Arial"/>
          <w:sz w:val="20"/>
          <w:szCs w:val="20"/>
        </w:rPr>
        <w:t xml:space="preserve"> </w:t>
      </w:r>
      <w:r w:rsidR="006D1F64">
        <w:rPr>
          <w:rFonts w:cs="Arial"/>
          <w:sz w:val="20"/>
          <w:szCs w:val="20"/>
        </w:rPr>
        <w:t>verglichen.</w:t>
      </w:r>
    </w:p>
    <w:p w14:paraId="44DC0725" w14:textId="28999E7B" w:rsidR="00C16810" w:rsidRDefault="00C16810" w:rsidP="006D1F64">
      <w:pPr>
        <w:jc w:val="both"/>
        <w:rPr>
          <w:rFonts w:cs="Arial"/>
          <w:sz w:val="20"/>
          <w:szCs w:val="20"/>
        </w:rPr>
      </w:pPr>
      <w:r>
        <w:rPr>
          <w:rFonts w:cs="Arial"/>
          <w:sz w:val="20"/>
          <w:szCs w:val="20"/>
        </w:rPr>
        <w:t xml:space="preserve">Ergebnisse: </w:t>
      </w:r>
      <w:r w:rsidR="006D1F64" w:rsidRPr="006D1F64">
        <w:rPr>
          <w:rFonts w:cs="Arial"/>
          <w:sz w:val="20"/>
          <w:szCs w:val="20"/>
        </w:rPr>
        <w:t xml:space="preserve">Die mittleren Blutdruckwerte </w:t>
      </w:r>
      <w:r w:rsidR="00545F8E">
        <w:rPr>
          <w:rFonts w:cs="Arial"/>
          <w:sz w:val="20"/>
          <w:szCs w:val="20"/>
        </w:rPr>
        <w:t>der</w:t>
      </w:r>
      <w:r w:rsidR="005316C0">
        <w:rPr>
          <w:rFonts w:cs="Arial"/>
          <w:sz w:val="20"/>
          <w:szCs w:val="20"/>
        </w:rPr>
        <w:t xml:space="preserve"> beiden jüngsten und überregionalen Studien</w:t>
      </w:r>
      <w:r w:rsidR="006D1F64" w:rsidRPr="006D1F64">
        <w:rPr>
          <w:rFonts w:cs="Arial"/>
          <w:sz w:val="20"/>
          <w:szCs w:val="20"/>
        </w:rPr>
        <w:t xml:space="preserve"> NAKO und DEGS1 sind sehr ähnlich und niedriger </w:t>
      </w:r>
      <w:r w:rsidR="00381563">
        <w:rPr>
          <w:rFonts w:cs="Arial"/>
          <w:sz w:val="20"/>
          <w:szCs w:val="20"/>
        </w:rPr>
        <w:t xml:space="preserve">als in </w:t>
      </w:r>
      <w:r w:rsidR="006D1F64" w:rsidRPr="006D1F64">
        <w:rPr>
          <w:rFonts w:cs="Arial"/>
          <w:sz w:val="20"/>
          <w:szCs w:val="20"/>
        </w:rPr>
        <w:t>den anderen Studien. Die Verwendung des zweite</w:t>
      </w:r>
      <w:r w:rsidR="006D1F64" w:rsidRPr="000C058B">
        <w:rPr>
          <w:rFonts w:cs="Arial"/>
          <w:sz w:val="20"/>
          <w:szCs w:val="20"/>
        </w:rPr>
        <w:t>n Messwerts kommt dem Mittelwert aus 2. und 3. Messung am nächsten (maximale mittlere Abweichung</w:t>
      </w:r>
      <w:r w:rsidR="00545F8E">
        <w:rPr>
          <w:rFonts w:cs="Arial"/>
          <w:sz w:val="20"/>
          <w:szCs w:val="20"/>
        </w:rPr>
        <w:t>:</w:t>
      </w:r>
      <w:r w:rsidR="006D1F64" w:rsidRPr="000C058B">
        <w:rPr>
          <w:rFonts w:cs="Arial"/>
          <w:sz w:val="20"/>
          <w:szCs w:val="20"/>
        </w:rPr>
        <w:t xml:space="preserve"> 1</w:t>
      </w:r>
      <w:r w:rsidR="00CA5D0B">
        <w:rPr>
          <w:rFonts w:cs="Arial"/>
          <w:sz w:val="20"/>
          <w:szCs w:val="20"/>
        </w:rPr>
        <w:t>,</w:t>
      </w:r>
      <w:r w:rsidR="006D1F64" w:rsidRPr="000C058B">
        <w:rPr>
          <w:rFonts w:cs="Arial"/>
          <w:sz w:val="20"/>
          <w:szCs w:val="20"/>
        </w:rPr>
        <w:t>5 mmHg syst</w:t>
      </w:r>
      <w:r w:rsidR="00776DEE">
        <w:rPr>
          <w:rFonts w:cs="Arial"/>
          <w:sz w:val="20"/>
          <w:szCs w:val="20"/>
        </w:rPr>
        <w:t>olisch</w:t>
      </w:r>
      <w:r w:rsidR="006D1F64" w:rsidRPr="000C058B">
        <w:rPr>
          <w:rFonts w:cs="Arial"/>
          <w:sz w:val="20"/>
          <w:szCs w:val="20"/>
        </w:rPr>
        <w:t>), kann aber zu leichter Überschätzung der Hypertonie-Häufigkeit führen.</w:t>
      </w:r>
    </w:p>
    <w:p w14:paraId="36BB7159" w14:textId="5A4E215A" w:rsidR="006D1F64" w:rsidRPr="006D1F64" w:rsidRDefault="00C16810" w:rsidP="006D1F64">
      <w:pPr>
        <w:jc w:val="both"/>
        <w:rPr>
          <w:rFonts w:cs="Arial"/>
          <w:sz w:val="20"/>
          <w:szCs w:val="20"/>
        </w:rPr>
      </w:pPr>
      <w:r>
        <w:rPr>
          <w:rFonts w:cs="Arial"/>
          <w:sz w:val="20"/>
          <w:szCs w:val="20"/>
        </w:rPr>
        <w:t xml:space="preserve">Diskussion: </w:t>
      </w:r>
      <w:r w:rsidR="006D1F64" w:rsidRPr="000C058B">
        <w:rPr>
          <w:rFonts w:cs="Arial"/>
          <w:sz w:val="20"/>
          <w:szCs w:val="20"/>
        </w:rPr>
        <w:t xml:space="preserve">Die Ergebnisse mit den ersten </w:t>
      </w:r>
      <w:r w:rsidR="006D1F64" w:rsidRPr="00C83667">
        <w:rPr>
          <w:rFonts w:cs="Arial"/>
          <w:sz w:val="20"/>
          <w:szCs w:val="20"/>
        </w:rPr>
        <w:t xml:space="preserve">101.816 </w:t>
      </w:r>
      <w:r w:rsidR="00CA12A4" w:rsidRPr="006D1F64">
        <w:rPr>
          <w:rFonts w:cs="Arial"/>
          <w:sz w:val="20"/>
          <w:szCs w:val="20"/>
        </w:rPr>
        <w:t>Teilnehme</w:t>
      </w:r>
      <w:r w:rsidR="00CA12A4">
        <w:rPr>
          <w:rFonts w:cs="Arial"/>
          <w:sz w:val="20"/>
          <w:szCs w:val="20"/>
        </w:rPr>
        <w:t>nden</w:t>
      </w:r>
      <w:r w:rsidR="00CA12A4" w:rsidRPr="006D1F64">
        <w:rPr>
          <w:rFonts w:cs="Arial"/>
          <w:sz w:val="20"/>
          <w:szCs w:val="20"/>
        </w:rPr>
        <w:t xml:space="preserve"> </w:t>
      </w:r>
      <w:r w:rsidR="006D1F64" w:rsidRPr="006D1F64">
        <w:rPr>
          <w:rFonts w:cs="Arial"/>
          <w:sz w:val="20"/>
          <w:szCs w:val="20"/>
        </w:rPr>
        <w:t xml:space="preserve">der NAKO zeigen, dass für die wissenschaftliche Auswertung </w:t>
      </w:r>
      <w:r w:rsidR="00FB6801">
        <w:rPr>
          <w:rFonts w:cs="Arial"/>
          <w:sz w:val="20"/>
          <w:szCs w:val="20"/>
        </w:rPr>
        <w:t xml:space="preserve">der NAKO-Daten </w:t>
      </w:r>
      <w:r w:rsidR="006D1F64" w:rsidRPr="006D1F64">
        <w:rPr>
          <w:rFonts w:cs="Arial"/>
          <w:sz w:val="20"/>
          <w:szCs w:val="20"/>
        </w:rPr>
        <w:t>die Verwendung des zweiten Blutdruckmesswerts zu empfehlen ist.</w:t>
      </w:r>
    </w:p>
    <w:p w14:paraId="36467C60" w14:textId="77777777" w:rsidR="00C272C1" w:rsidRDefault="00511DBB">
      <w:pPr>
        <w:rPr>
          <w:rFonts w:cs="Arial"/>
          <w:b/>
          <w:sz w:val="20"/>
          <w:szCs w:val="20"/>
        </w:rPr>
      </w:pPr>
      <w:r>
        <w:rPr>
          <w:rFonts w:cs="Arial"/>
          <w:b/>
          <w:sz w:val="20"/>
          <w:szCs w:val="20"/>
        </w:rPr>
        <w:t>5 deutsche Schlüsselwörter</w:t>
      </w:r>
    </w:p>
    <w:p w14:paraId="491E31F0" w14:textId="3A22C344" w:rsidR="00C272C1" w:rsidRPr="007E0B84" w:rsidRDefault="00511DBB">
      <w:pPr>
        <w:rPr>
          <w:rFonts w:cs="Arial"/>
          <w:sz w:val="20"/>
          <w:szCs w:val="20"/>
        </w:rPr>
      </w:pPr>
      <w:r w:rsidRPr="007E0B84">
        <w:rPr>
          <w:rFonts w:cs="Arial"/>
          <w:sz w:val="20"/>
          <w:szCs w:val="20"/>
        </w:rPr>
        <w:t xml:space="preserve">Blutdruckmessung in epidemiologischen Studien, epidemiologische Methoden, Verteilung </w:t>
      </w:r>
      <w:r w:rsidR="007E0B84">
        <w:rPr>
          <w:rFonts w:cs="Arial"/>
          <w:sz w:val="20"/>
          <w:szCs w:val="20"/>
        </w:rPr>
        <w:t xml:space="preserve">der </w:t>
      </w:r>
      <w:r w:rsidRPr="007E0B84">
        <w:rPr>
          <w:rFonts w:cs="Arial"/>
          <w:sz w:val="20"/>
          <w:szCs w:val="20"/>
        </w:rPr>
        <w:t>Blutdruckmesswerte</w:t>
      </w:r>
      <w:r w:rsidR="00774262" w:rsidRPr="007E0B84">
        <w:rPr>
          <w:rFonts w:cs="Arial"/>
          <w:sz w:val="20"/>
          <w:szCs w:val="20"/>
        </w:rPr>
        <w:t>, NAKO Gesundheitsstudie</w:t>
      </w:r>
    </w:p>
    <w:p w14:paraId="266E8D78" w14:textId="77777777" w:rsidR="00C272C1" w:rsidRDefault="00C272C1">
      <w:pPr>
        <w:rPr>
          <w:rFonts w:cs="Arial"/>
          <w:b/>
          <w:sz w:val="20"/>
          <w:szCs w:val="20"/>
        </w:rPr>
      </w:pPr>
    </w:p>
    <w:p w14:paraId="7A3600CB" w14:textId="77777777" w:rsidR="00C272C1" w:rsidRDefault="00511DBB">
      <w:pPr>
        <w:rPr>
          <w:rFonts w:cs="Arial"/>
          <w:b/>
          <w:sz w:val="20"/>
          <w:szCs w:val="20"/>
          <w:lang w:val="en-US"/>
        </w:rPr>
      </w:pPr>
      <w:r>
        <w:rPr>
          <w:rFonts w:cs="Arial"/>
          <w:b/>
          <w:sz w:val="20"/>
          <w:szCs w:val="20"/>
          <w:lang w:val="en-US"/>
        </w:rPr>
        <w:t>Englischer Titel der Arbeit:</w:t>
      </w:r>
    </w:p>
    <w:p w14:paraId="412DD1F6" w14:textId="562855E7" w:rsidR="002C737D" w:rsidRDefault="002C737D" w:rsidP="002C737D">
      <w:pPr>
        <w:rPr>
          <w:rFonts w:cs="Arial"/>
          <w:b/>
          <w:sz w:val="20"/>
          <w:szCs w:val="20"/>
          <w:lang w:val="en-US"/>
        </w:rPr>
      </w:pPr>
      <w:r>
        <w:rPr>
          <w:rFonts w:cs="Arial"/>
          <w:b/>
          <w:sz w:val="20"/>
          <w:szCs w:val="20"/>
          <w:lang w:val="en-US"/>
        </w:rPr>
        <w:t xml:space="preserve">Blood Pressure Measurement in the </w:t>
      </w:r>
      <w:r w:rsidR="004704DE">
        <w:rPr>
          <w:rFonts w:cs="Arial"/>
          <w:b/>
          <w:sz w:val="20"/>
          <w:szCs w:val="20"/>
          <w:lang w:val="en-US"/>
        </w:rPr>
        <w:t xml:space="preserve">NAKO </w:t>
      </w:r>
      <w:r>
        <w:rPr>
          <w:rFonts w:cs="Arial"/>
          <w:b/>
          <w:sz w:val="20"/>
          <w:szCs w:val="20"/>
          <w:lang w:val="en-US"/>
        </w:rPr>
        <w:t>German National Cohort (GNC) – Differences in Methods, Distribution of Blood Pressure Values and Awareness of Hypertension Compared to Other Population-Based Studies in Germany</w:t>
      </w:r>
    </w:p>
    <w:p w14:paraId="3CAF8CED" w14:textId="77777777" w:rsidR="00C272C1" w:rsidRDefault="00C272C1">
      <w:pPr>
        <w:rPr>
          <w:rFonts w:cs="Arial"/>
          <w:b/>
          <w:sz w:val="20"/>
          <w:szCs w:val="20"/>
          <w:lang w:val="en-US"/>
        </w:rPr>
      </w:pPr>
    </w:p>
    <w:p w14:paraId="5D4BA329" w14:textId="7DF6CE43" w:rsidR="00C272C1" w:rsidRPr="00A40A95" w:rsidRDefault="00511DBB" w:rsidP="00015D7F">
      <w:pPr>
        <w:rPr>
          <w:rFonts w:cs="Arial"/>
          <w:sz w:val="20"/>
          <w:szCs w:val="20"/>
          <w:lang w:val="en-US"/>
        </w:rPr>
      </w:pPr>
      <w:r w:rsidRPr="00A40A95">
        <w:rPr>
          <w:rFonts w:cs="Arial"/>
          <w:b/>
          <w:sz w:val="20"/>
          <w:szCs w:val="20"/>
          <w:lang w:val="en-US"/>
        </w:rPr>
        <w:t>Englischer Abstract</w:t>
      </w:r>
    </w:p>
    <w:p w14:paraId="47FAC496" w14:textId="6BB2BDBA" w:rsidR="00EE3E3A" w:rsidRPr="00B77CA7" w:rsidRDefault="00C16810" w:rsidP="00EE3E3A">
      <w:pPr>
        <w:jc w:val="both"/>
        <w:rPr>
          <w:rFonts w:cs="Arial"/>
          <w:sz w:val="20"/>
          <w:szCs w:val="20"/>
          <w:lang w:val="en-US"/>
        </w:rPr>
      </w:pPr>
      <w:r>
        <w:rPr>
          <w:rFonts w:cs="Arial"/>
          <w:sz w:val="20"/>
          <w:szCs w:val="20"/>
          <w:lang w:val="en-US"/>
        </w:rPr>
        <w:t xml:space="preserve">Background: </w:t>
      </w:r>
      <w:r w:rsidR="007E0B84">
        <w:rPr>
          <w:rFonts w:cs="Arial"/>
          <w:sz w:val="20"/>
          <w:szCs w:val="20"/>
          <w:lang w:val="en-US"/>
        </w:rPr>
        <w:t>Arterial h</w:t>
      </w:r>
      <w:r w:rsidR="00EE3E3A">
        <w:rPr>
          <w:rFonts w:cs="Arial"/>
          <w:sz w:val="20"/>
          <w:szCs w:val="20"/>
          <w:lang w:val="en-US"/>
        </w:rPr>
        <w:t xml:space="preserve">ypertension is an important risk factor for </w:t>
      </w:r>
      <w:r w:rsidR="00EE3E3A" w:rsidRPr="00966C4D">
        <w:rPr>
          <w:rFonts w:cs="Arial"/>
          <w:sz w:val="20"/>
          <w:szCs w:val="20"/>
          <w:lang w:val="en-US"/>
        </w:rPr>
        <w:t>cardiovascular diseases</w:t>
      </w:r>
      <w:r w:rsidR="00FE2BBE">
        <w:rPr>
          <w:rFonts w:cs="Arial"/>
          <w:sz w:val="20"/>
          <w:szCs w:val="20"/>
          <w:lang w:val="en-US"/>
        </w:rPr>
        <w:t>.</w:t>
      </w:r>
      <w:r w:rsidR="00EE3E3A" w:rsidRPr="00B77CA7">
        <w:rPr>
          <w:rFonts w:cs="Arial"/>
          <w:sz w:val="20"/>
          <w:szCs w:val="20"/>
          <w:lang w:val="en-US"/>
        </w:rPr>
        <w:t xml:space="preserve"> </w:t>
      </w:r>
      <w:r w:rsidR="00FE2BBE">
        <w:rPr>
          <w:rFonts w:cs="Arial"/>
          <w:sz w:val="20"/>
          <w:szCs w:val="20"/>
          <w:lang w:val="en-US"/>
        </w:rPr>
        <w:t>E</w:t>
      </w:r>
      <w:r w:rsidR="00EE3E3A" w:rsidRPr="00B77CA7">
        <w:rPr>
          <w:rFonts w:cs="Arial"/>
          <w:sz w:val="20"/>
          <w:szCs w:val="20"/>
          <w:lang w:val="en-US"/>
        </w:rPr>
        <w:t>pidemiological studies</w:t>
      </w:r>
      <w:r w:rsidR="005D5B0D">
        <w:rPr>
          <w:rFonts w:cs="Arial"/>
          <w:sz w:val="20"/>
          <w:szCs w:val="20"/>
          <w:lang w:val="en-US"/>
        </w:rPr>
        <w:t xml:space="preserve"> typically perfor</w:t>
      </w:r>
      <w:r w:rsidR="00FE2BBE">
        <w:rPr>
          <w:rFonts w:cs="Arial"/>
          <w:sz w:val="20"/>
          <w:szCs w:val="20"/>
          <w:lang w:val="en-US"/>
        </w:rPr>
        <w:t>m</w:t>
      </w:r>
      <w:r w:rsidR="005D5B0D">
        <w:rPr>
          <w:rFonts w:cs="Arial"/>
          <w:sz w:val="20"/>
          <w:szCs w:val="20"/>
          <w:lang w:val="en-US"/>
        </w:rPr>
        <w:t xml:space="preserve"> </w:t>
      </w:r>
      <w:r w:rsidR="00EE3E3A" w:rsidRPr="00B77CA7">
        <w:rPr>
          <w:rFonts w:cs="Arial"/>
          <w:sz w:val="20"/>
          <w:szCs w:val="20"/>
          <w:lang w:val="en-US"/>
        </w:rPr>
        <w:t>three consecutive blood pressure measurements</w:t>
      </w:r>
      <w:r w:rsidR="00EE3E3A">
        <w:rPr>
          <w:rFonts w:cs="Arial"/>
          <w:sz w:val="20"/>
          <w:szCs w:val="20"/>
          <w:lang w:val="en-US"/>
        </w:rPr>
        <w:t>. T</w:t>
      </w:r>
      <w:r w:rsidR="00EE3E3A" w:rsidRPr="00B77CA7">
        <w:rPr>
          <w:rFonts w:cs="Arial"/>
          <w:sz w:val="20"/>
          <w:szCs w:val="20"/>
          <w:lang w:val="en-US"/>
        </w:rPr>
        <w:t xml:space="preserve">he first </w:t>
      </w:r>
      <w:r w:rsidR="00EE3E3A">
        <w:rPr>
          <w:rFonts w:cs="Arial"/>
          <w:sz w:val="20"/>
          <w:szCs w:val="20"/>
          <w:lang w:val="en-US"/>
        </w:rPr>
        <w:t>measurement</w:t>
      </w:r>
      <w:r w:rsidR="00EE3E3A" w:rsidRPr="00B77CA7">
        <w:rPr>
          <w:rFonts w:cs="Arial"/>
          <w:sz w:val="20"/>
          <w:szCs w:val="20"/>
          <w:lang w:val="en-US"/>
        </w:rPr>
        <w:t xml:space="preserve"> is discarded</w:t>
      </w:r>
      <w:r w:rsidR="00EE3E3A">
        <w:rPr>
          <w:rFonts w:cs="Arial"/>
          <w:sz w:val="20"/>
          <w:szCs w:val="20"/>
          <w:lang w:val="en-US"/>
        </w:rPr>
        <w:t xml:space="preserve"> in subsequent analyses</w:t>
      </w:r>
      <w:r w:rsidR="00EE3E3A" w:rsidRPr="00B77CA7">
        <w:rPr>
          <w:rFonts w:cs="Arial"/>
          <w:sz w:val="20"/>
          <w:szCs w:val="20"/>
          <w:lang w:val="en-US"/>
        </w:rPr>
        <w:t xml:space="preserve">, as this </w:t>
      </w:r>
      <w:r w:rsidR="00EE3E3A">
        <w:rPr>
          <w:rFonts w:cs="Arial"/>
          <w:sz w:val="20"/>
          <w:szCs w:val="20"/>
          <w:lang w:val="en-US"/>
        </w:rPr>
        <w:t xml:space="preserve">value </w:t>
      </w:r>
      <w:r w:rsidR="00EE3E3A" w:rsidRPr="00B77CA7">
        <w:rPr>
          <w:rFonts w:cs="Arial"/>
          <w:sz w:val="20"/>
          <w:szCs w:val="20"/>
          <w:lang w:val="en-US"/>
        </w:rPr>
        <w:t xml:space="preserve">may be </w:t>
      </w:r>
      <w:r w:rsidR="00EE3E3A">
        <w:rPr>
          <w:rFonts w:cs="Arial"/>
          <w:sz w:val="20"/>
          <w:szCs w:val="20"/>
          <w:lang w:val="en-US"/>
        </w:rPr>
        <w:t>strongly</w:t>
      </w:r>
      <w:r w:rsidR="00EE3E3A" w:rsidRPr="00B77CA7">
        <w:rPr>
          <w:rFonts w:cs="Arial"/>
          <w:sz w:val="20"/>
          <w:szCs w:val="20"/>
          <w:lang w:val="en-US"/>
        </w:rPr>
        <w:t xml:space="preserve"> affected by previous activities. </w:t>
      </w:r>
      <w:r w:rsidR="00FF55A1">
        <w:rPr>
          <w:rFonts w:cs="Arial"/>
          <w:sz w:val="20"/>
          <w:szCs w:val="20"/>
          <w:lang w:val="en-US"/>
        </w:rPr>
        <w:t>Due t</w:t>
      </w:r>
      <w:r w:rsidR="00FF55A1" w:rsidRPr="00E17FB0">
        <w:rPr>
          <w:rFonts w:cs="Arial"/>
          <w:sz w:val="20"/>
          <w:szCs w:val="20"/>
          <w:lang w:val="en-US"/>
        </w:rPr>
        <w:t xml:space="preserve">o time </w:t>
      </w:r>
      <w:r w:rsidR="00FF55A1">
        <w:rPr>
          <w:rFonts w:cs="Arial"/>
          <w:sz w:val="20"/>
          <w:szCs w:val="20"/>
          <w:lang w:val="en-US"/>
        </w:rPr>
        <w:t>constraints</w:t>
      </w:r>
      <w:r w:rsidR="00EE3E3A">
        <w:rPr>
          <w:rFonts w:cs="Arial"/>
          <w:sz w:val="20"/>
          <w:szCs w:val="20"/>
          <w:lang w:val="en-US"/>
        </w:rPr>
        <w:t xml:space="preserve"> large</w:t>
      </w:r>
      <w:r w:rsidR="00EE3E3A" w:rsidRPr="00B77CA7">
        <w:rPr>
          <w:rFonts w:cs="Arial"/>
          <w:sz w:val="20"/>
          <w:szCs w:val="20"/>
          <w:lang w:val="en-US"/>
        </w:rPr>
        <w:t xml:space="preserve"> studies, such as the </w:t>
      </w:r>
      <w:r w:rsidR="004704DE">
        <w:rPr>
          <w:rFonts w:cs="Arial"/>
          <w:sz w:val="20"/>
          <w:szCs w:val="20"/>
          <w:lang w:val="en-US"/>
        </w:rPr>
        <w:t xml:space="preserve">NAKO </w:t>
      </w:r>
      <w:r w:rsidR="00EE3E3A" w:rsidRPr="00966C4D">
        <w:rPr>
          <w:rFonts w:cs="Arial"/>
          <w:sz w:val="20"/>
          <w:szCs w:val="20"/>
          <w:lang w:val="en-US"/>
        </w:rPr>
        <w:t>German National Cohort</w:t>
      </w:r>
      <w:r w:rsidR="005D5B0D">
        <w:rPr>
          <w:rFonts w:cs="Arial"/>
          <w:sz w:val="20"/>
          <w:szCs w:val="20"/>
          <w:lang w:val="en-US"/>
        </w:rPr>
        <w:t xml:space="preserve"> (GNC)</w:t>
      </w:r>
      <w:r w:rsidR="00EE3E3A" w:rsidRPr="00B77CA7">
        <w:rPr>
          <w:rFonts w:cs="Arial"/>
          <w:sz w:val="20"/>
          <w:szCs w:val="20"/>
          <w:lang w:val="en-US"/>
        </w:rPr>
        <w:t>,</w:t>
      </w:r>
      <w:r w:rsidR="00FF55A1">
        <w:rPr>
          <w:rFonts w:cs="Arial"/>
          <w:sz w:val="20"/>
          <w:szCs w:val="20"/>
          <w:lang w:val="en-US"/>
        </w:rPr>
        <w:t xml:space="preserve"> often perform</w:t>
      </w:r>
      <w:r w:rsidR="00EE3E3A" w:rsidRPr="00B77CA7">
        <w:rPr>
          <w:rFonts w:cs="Arial"/>
          <w:sz w:val="20"/>
          <w:szCs w:val="20"/>
          <w:lang w:val="en-US"/>
        </w:rPr>
        <w:t xml:space="preserve"> only two </w:t>
      </w:r>
      <w:r w:rsidR="000304BE">
        <w:rPr>
          <w:rFonts w:cs="Arial"/>
          <w:sz w:val="20"/>
          <w:szCs w:val="20"/>
          <w:lang w:val="en-US"/>
        </w:rPr>
        <w:t xml:space="preserve">blood pressure </w:t>
      </w:r>
      <w:r w:rsidR="00EE3E3A" w:rsidRPr="00B77CA7">
        <w:rPr>
          <w:rFonts w:cs="Arial"/>
          <w:sz w:val="20"/>
          <w:szCs w:val="20"/>
          <w:lang w:val="en-US"/>
        </w:rPr>
        <w:t>measurements</w:t>
      </w:r>
      <w:r w:rsidR="00FF55A1">
        <w:rPr>
          <w:rFonts w:cs="Arial"/>
          <w:sz w:val="20"/>
          <w:szCs w:val="20"/>
          <w:lang w:val="en-US"/>
        </w:rPr>
        <w:t>.</w:t>
      </w:r>
    </w:p>
    <w:p w14:paraId="39275FBC" w14:textId="34106D07" w:rsidR="000304BE" w:rsidRPr="00B77CA7" w:rsidRDefault="00C16810" w:rsidP="000304BE">
      <w:pPr>
        <w:jc w:val="both"/>
        <w:rPr>
          <w:rFonts w:cs="Arial"/>
          <w:sz w:val="20"/>
          <w:szCs w:val="20"/>
          <w:lang w:val="en-US"/>
        </w:rPr>
      </w:pPr>
      <w:r>
        <w:rPr>
          <w:rFonts w:cs="Arial"/>
          <w:sz w:val="20"/>
          <w:szCs w:val="20"/>
          <w:lang w:val="en-US"/>
        </w:rPr>
        <w:t xml:space="preserve">Objectives: </w:t>
      </w:r>
      <w:r w:rsidR="00EE3E3A" w:rsidRPr="00B77CA7">
        <w:rPr>
          <w:rFonts w:cs="Arial"/>
          <w:sz w:val="20"/>
          <w:szCs w:val="20"/>
          <w:lang w:val="en-US"/>
        </w:rPr>
        <w:t xml:space="preserve">The present analysis </w:t>
      </w:r>
      <w:r w:rsidR="000304BE" w:rsidRPr="00B77CA7">
        <w:rPr>
          <w:rFonts w:cs="Arial"/>
          <w:sz w:val="20"/>
          <w:szCs w:val="20"/>
          <w:lang w:val="en-US"/>
        </w:rPr>
        <w:t>examine</w:t>
      </w:r>
      <w:r w:rsidR="000304BE">
        <w:rPr>
          <w:rFonts w:cs="Arial"/>
          <w:sz w:val="20"/>
          <w:szCs w:val="20"/>
          <w:lang w:val="en-US"/>
        </w:rPr>
        <w:t>d</w:t>
      </w:r>
      <w:r w:rsidR="000304BE" w:rsidRPr="00B77CA7">
        <w:rPr>
          <w:rFonts w:cs="Arial"/>
          <w:sz w:val="20"/>
          <w:szCs w:val="20"/>
          <w:lang w:val="en-US"/>
        </w:rPr>
        <w:t xml:space="preserve"> </w:t>
      </w:r>
      <w:r w:rsidR="00EE3E3A" w:rsidRPr="00B77CA7">
        <w:rPr>
          <w:rFonts w:cs="Arial"/>
          <w:sz w:val="20"/>
          <w:szCs w:val="20"/>
          <w:lang w:val="en-US"/>
        </w:rPr>
        <w:t xml:space="preserve">possible effects of methodological differences in blood pressure measurement by comparing the first </w:t>
      </w:r>
      <w:r w:rsidR="00CA5D0B" w:rsidRPr="00B53507">
        <w:rPr>
          <w:rFonts w:cs="Arial"/>
          <w:sz w:val="20"/>
          <w:szCs w:val="20"/>
          <w:lang w:val="en-AU"/>
        </w:rPr>
        <w:t>101</w:t>
      </w:r>
      <w:r w:rsidR="00CA5D0B">
        <w:rPr>
          <w:rFonts w:cs="Arial"/>
          <w:sz w:val="20"/>
          <w:szCs w:val="20"/>
          <w:lang w:val="en-AU"/>
        </w:rPr>
        <w:t>,</w:t>
      </w:r>
      <w:r w:rsidR="00CA5D0B" w:rsidRPr="00B53507">
        <w:rPr>
          <w:rFonts w:cs="Arial"/>
          <w:sz w:val="20"/>
          <w:szCs w:val="20"/>
          <w:lang w:val="en-AU"/>
        </w:rPr>
        <w:t>816</w:t>
      </w:r>
      <w:r w:rsidR="005316C0">
        <w:rPr>
          <w:rFonts w:cs="Arial"/>
          <w:sz w:val="20"/>
          <w:szCs w:val="20"/>
          <w:lang w:val="en-AU"/>
        </w:rPr>
        <w:t xml:space="preserve"> </w:t>
      </w:r>
      <w:r w:rsidR="00EA1A41">
        <w:rPr>
          <w:rFonts w:cs="Arial"/>
          <w:sz w:val="20"/>
          <w:szCs w:val="20"/>
          <w:lang w:val="en-US"/>
        </w:rPr>
        <w:t>GNC</w:t>
      </w:r>
      <w:r w:rsidR="00EA1A41" w:rsidRPr="00B77CA7">
        <w:rPr>
          <w:rFonts w:cs="Arial"/>
          <w:sz w:val="20"/>
          <w:szCs w:val="20"/>
          <w:lang w:val="en-US"/>
        </w:rPr>
        <w:t xml:space="preserve"> </w:t>
      </w:r>
      <w:r w:rsidR="00EE3E3A" w:rsidRPr="00B77CA7">
        <w:rPr>
          <w:rFonts w:cs="Arial"/>
          <w:sz w:val="20"/>
          <w:szCs w:val="20"/>
          <w:lang w:val="en-US"/>
        </w:rPr>
        <w:t xml:space="preserve">participants with </w:t>
      </w:r>
      <w:r w:rsidR="000304BE">
        <w:rPr>
          <w:rFonts w:cs="Arial"/>
          <w:sz w:val="20"/>
          <w:szCs w:val="20"/>
          <w:lang w:val="en-US"/>
        </w:rPr>
        <w:t xml:space="preserve">those of </w:t>
      </w:r>
      <w:r w:rsidR="000304BE" w:rsidRPr="00B77CA7">
        <w:rPr>
          <w:rFonts w:cs="Arial"/>
          <w:sz w:val="20"/>
          <w:szCs w:val="20"/>
          <w:lang w:val="en-US"/>
        </w:rPr>
        <w:t>five</w:t>
      </w:r>
      <w:r w:rsidR="00FF55A1">
        <w:rPr>
          <w:rFonts w:cs="Arial"/>
          <w:sz w:val="20"/>
          <w:szCs w:val="20"/>
          <w:lang w:val="en-US"/>
        </w:rPr>
        <w:t xml:space="preserve"> German</w:t>
      </w:r>
      <w:r w:rsidR="000304BE" w:rsidRPr="00B77CA7">
        <w:rPr>
          <w:rFonts w:cs="Arial"/>
          <w:sz w:val="20"/>
          <w:szCs w:val="20"/>
          <w:lang w:val="en-US"/>
        </w:rPr>
        <w:t xml:space="preserve"> population-based studies.</w:t>
      </w:r>
    </w:p>
    <w:p w14:paraId="691FE356" w14:textId="56019A8D" w:rsidR="000304BE" w:rsidRPr="00B77CA7" w:rsidRDefault="00C16810" w:rsidP="000304BE">
      <w:pPr>
        <w:jc w:val="both"/>
        <w:rPr>
          <w:rFonts w:cs="Arial"/>
          <w:sz w:val="20"/>
          <w:szCs w:val="20"/>
          <w:lang w:val="en-US"/>
        </w:rPr>
      </w:pPr>
      <w:r w:rsidRPr="00C16810">
        <w:rPr>
          <w:rFonts w:cs="Arial"/>
          <w:sz w:val="20"/>
          <w:szCs w:val="20"/>
          <w:lang w:val="en-US"/>
        </w:rPr>
        <w:t>Materials and methods</w:t>
      </w:r>
      <w:r>
        <w:rPr>
          <w:rFonts w:cs="Arial"/>
          <w:sz w:val="20"/>
          <w:szCs w:val="20"/>
          <w:lang w:val="en-US"/>
        </w:rPr>
        <w:t>:</w:t>
      </w:r>
      <w:r w:rsidRPr="00C16810">
        <w:rPr>
          <w:rFonts w:cs="Arial"/>
          <w:sz w:val="20"/>
          <w:szCs w:val="20"/>
          <w:lang w:val="en-US"/>
        </w:rPr>
        <w:t xml:space="preserve"> </w:t>
      </w:r>
      <w:r w:rsidR="00EE3E3A">
        <w:rPr>
          <w:rFonts w:cs="Arial"/>
          <w:sz w:val="20"/>
          <w:szCs w:val="20"/>
          <w:lang w:val="en-US"/>
        </w:rPr>
        <w:t>B</w:t>
      </w:r>
      <w:r w:rsidR="00EE3E3A" w:rsidRPr="00B77CA7">
        <w:rPr>
          <w:rFonts w:cs="Arial"/>
          <w:sz w:val="20"/>
          <w:szCs w:val="20"/>
          <w:lang w:val="en-US"/>
        </w:rPr>
        <w:t xml:space="preserve">lood pressure data from participants </w:t>
      </w:r>
      <w:r w:rsidR="000304BE">
        <w:rPr>
          <w:rFonts w:cs="Arial"/>
          <w:sz w:val="20"/>
          <w:szCs w:val="20"/>
          <w:lang w:val="en-US"/>
        </w:rPr>
        <w:t>aged 20 to 79 years from</w:t>
      </w:r>
      <w:r w:rsidR="00EE3E3A" w:rsidRPr="00B77CA7">
        <w:rPr>
          <w:rFonts w:cs="Arial"/>
          <w:sz w:val="20"/>
          <w:szCs w:val="20"/>
          <w:lang w:val="en-US"/>
        </w:rPr>
        <w:t xml:space="preserve"> </w:t>
      </w:r>
      <w:r w:rsidR="00EE3E3A">
        <w:rPr>
          <w:rFonts w:cs="Arial"/>
          <w:sz w:val="20"/>
          <w:szCs w:val="20"/>
          <w:lang w:val="en-US"/>
        </w:rPr>
        <w:t xml:space="preserve">the </w:t>
      </w:r>
      <w:r w:rsidR="002C737D">
        <w:rPr>
          <w:rFonts w:cs="Arial"/>
          <w:sz w:val="20"/>
          <w:szCs w:val="20"/>
          <w:lang w:val="en-US"/>
        </w:rPr>
        <w:t>GNC</w:t>
      </w:r>
      <w:r w:rsidR="00EE3E3A" w:rsidRPr="00B77CA7">
        <w:rPr>
          <w:rFonts w:cs="Arial"/>
          <w:sz w:val="20"/>
          <w:szCs w:val="20"/>
          <w:lang w:val="en-US"/>
        </w:rPr>
        <w:t xml:space="preserve">, the </w:t>
      </w:r>
      <w:r w:rsidR="00EE3E3A" w:rsidRPr="00770A39">
        <w:rPr>
          <w:rFonts w:cs="Arial"/>
          <w:sz w:val="20"/>
          <w:szCs w:val="20"/>
          <w:lang w:val="en-US"/>
        </w:rPr>
        <w:t xml:space="preserve">German Health Interview and Examination Survey for Adults </w:t>
      </w:r>
      <w:r w:rsidR="00EE3E3A">
        <w:rPr>
          <w:rFonts w:cs="Arial"/>
          <w:sz w:val="20"/>
          <w:szCs w:val="20"/>
          <w:lang w:val="en-US"/>
        </w:rPr>
        <w:t>by</w:t>
      </w:r>
      <w:r w:rsidR="00EE3E3A" w:rsidRPr="00B77CA7">
        <w:rPr>
          <w:rFonts w:cs="Arial"/>
          <w:sz w:val="20"/>
          <w:szCs w:val="20"/>
          <w:lang w:val="en-US"/>
        </w:rPr>
        <w:t xml:space="preserve"> the Robert Koch Institute (DEGS1) and four regional population-based cohort studies (CARLA, HNR, KORA, SHIP) were examined with regard to age- and </w:t>
      </w:r>
      <w:r w:rsidR="00FB6801">
        <w:rPr>
          <w:rFonts w:cs="Arial"/>
          <w:sz w:val="20"/>
          <w:szCs w:val="20"/>
          <w:lang w:val="en-US"/>
        </w:rPr>
        <w:t>sex</w:t>
      </w:r>
      <w:r w:rsidR="00EE3E3A" w:rsidRPr="00B77CA7">
        <w:rPr>
          <w:rFonts w:cs="Arial"/>
          <w:sz w:val="20"/>
          <w:szCs w:val="20"/>
          <w:lang w:val="en-US"/>
        </w:rPr>
        <w:t xml:space="preserve">-specific </w:t>
      </w:r>
      <w:r w:rsidR="00EE3E3A" w:rsidRPr="00B77CA7">
        <w:rPr>
          <w:rFonts w:cs="Arial"/>
          <w:sz w:val="20"/>
          <w:szCs w:val="20"/>
          <w:lang w:val="en-US"/>
        </w:rPr>
        <w:lastRenderedPageBreak/>
        <w:t xml:space="preserve">mean blood pressure values and hypertension frequencies. </w:t>
      </w:r>
      <w:r w:rsidR="000304BE">
        <w:rPr>
          <w:rFonts w:cs="Arial"/>
          <w:sz w:val="20"/>
          <w:szCs w:val="20"/>
          <w:lang w:val="en-US"/>
        </w:rPr>
        <w:t xml:space="preserve">Analyses </w:t>
      </w:r>
      <w:r w:rsidR="000304BE" w:rsidRPr="00B77CA7">
        <w:rPr>
          <w:rFonts w:cs="Arial"/>
          <w:sz w:val="20"/>
          <w:szCs w:val="20"/>
          <w:lang w:val="en-US"/>
        </w:rPr>
        <w:t xml:space="preserve">were based on the second </w:t>
      </w:r>
      <w:r w:rsidR="000304BE">
        <w:rPr>
          <w:rFonts w:cs="Arial"/>
          <w:sz w:val="20"/>
          <w:szCs w:val="20"/>
          <w:lang w:val="en-US"/>
        </w:rPr>
        <w:t>blood pressure measurement</w:t>
      </w:r>
      <w:r w:rsidR="000304BE" w:rsidRPr="00B77CA7">
        <w:rPr>
          <w:rFonts w:cs="Arial"/>
          <w:sz w:val="20"/>
          <w:szCs w:val="20"/>
          <w:lang w:val="en-US"/>
        </w:rPr>
        <w:t xml:space="preserve"> and </w:t>
      </w:r>
      <w:r w:rsidR="000304BE">
        <w:rPr>
          <w:rFonts w:cs="Arial"/>
          <w:sz w:val="20"/>
          <w:szCs w:val="20"/>
          <w:lang w:val="en-US"/>
        </w:rPr>
        <w:t xml:space="preserve">results were compared with </w:t>
      </w:r>
      <w:r w:rsidR="000304BE" w:rsidRPr="00B77CA7">
        <w:rPr>
          <w:rFonts w:cs="Arial"/>
          <w:sz w:val="20"/>
          <w:szCs w:val="20"/>
          <w:lang w:val="en-US"/>
        </w:rPr>
        <w:t xml:space="preserve">the </w:t>
      </w:r>
      <w:r w:rsidR="000304BE">
        <w:rPr>
          <w:rFonts w:cs="Arial"/>
          <w:sz w:val="20"/>
          <w:szCs w:val="20"/>
          <w:lang w:val="en-US"/>
        </w:rPr>
        <w:t xml:space="preserve">arithmetic </w:t>
      </w:r>
      <w:r w:rsidR="000304BE" w:rsidRPr="00B77CA7">
        <w:rPr>
          <w:rFonts w:cs="Arial"/>
          <w:sz w:val="20"/>
          <w:szCs w:val="20"/>
          <w:lang w:val="en-US"/>
        </w:rPr>
        <w:t>mean</w:t>
      </w:r>
      <w:r w:rsidR="000304BE">
        <w:rPr>
          <w:rFonts w:cs="Arial"/>
          <w:sz w:val="20"/>
          <w:szCs w:val="20"/>
          <w:lang w:val="en-US"/>
        </w:rPr>
        <w:t xml:space="preserve"> </w:t>
      </w:r>
      <w:r w:rsidR="000304BE" w:rsidRPr="00B77CA7">
        <w:rPr>
          <w:rFonts w:cs="Arial"/>
          <w:sz w:val="20"/>
          <w:szCs w:val="20"/>
          <w:lang w:val="en-US"/>
        </w:rPr>
        <w:t>of first</w:t>
      </w:r>
      <w:r w:rsidR="000304BE">
        <w:rPr>
          <w:rFonts w:cs="Arial"/>
          <w:sz w:val="20"/>
          <w:szCs w:val="20"/>
          <w:lang w:val="en-US"/>
        </w:rPr>
        <w:t xml:space="preserve"> and</w:t>
      </w:r>
      <w:r w:rsidR="000304BE" w:rsidRPr="00B77CA7">
        <w:rPr>
          <w:rFonts w:cs="Arial"/>
          <w:sz w:val="20"/>
          <w:szCs w:val="20"/>
          <w:lang w:val="en-US"/>
        </w:rPr>
        <w:t xml:space="preserve"> second</w:t>
      </w:r>
      <w:r w:rsidR="00776DEE">
        <w:rPr>
          <w:rFonts w:cs="Arial"/>
          <w:sz w:val="20"/>
          <w:szCs w:val="20"/>
          <w:lang w:val="en-US"/>
        </w:rPr>
        <w:t xml:space="preserve"> value</w:t>
      </w:r>
      <w:r w:rsidR="000304BE">
        <w:rPr>
          <w:rFonts w:cs="Arial"/>
          <w:sz w:val="20"/>
          <w:szCs w:val="20"/>
          <w:lang w:val="en-US"/>
        </w:rPr>
        <w:t xml:space="preserve"> as well as</w:t>
      </w:r>
      <w:r w:rsidR="000304BE" w:rsidRPr="00B77CA7">
        <w:rPr>
          <w:rFonts w:cs="Arial"/>
          <w:sz w:val="20"/>
          <w:szCs w:val="20"/>
          <w:lang w:val="en-US"/>
        </w:rPr>
        <w:t xml:space="preserve"> second and third</w:t>
      </w:r>
      <w:r w:rsidR="00EA1A41">
        <w:rPr>
          <w:rFonts w:cs="Arial"/>
          <w:sz w:val="20"/>
          <w:szCs w:val="20"/>
          <w:lang w:val="en-US"/>
        </w:rPr>
        <w:t xml:space="preserve"> (</w:t>
      </w:r>
      <w:r w:rsidR="00776DEE">
        <w:rPr>
          <w:rFonts w:cs="Arial"/>
          <w:sz w:val="20"/>
          <w:szCs w:val="20"/>
          <w:lang w:val="en-US"/>
        </w:rPr>
        <w:t xml:space="preserve">not </w:t>
      </w:r>
      <w:r w:rsidR="00EA1A41">
        <w:rPr>
          <w:rFonts w:cs="Arial"/>
          <w:sz w:val="20"/>
          <w:szCs w:val="20"/>
          <w:lang w:val="en-US"/>
        </w:rPr>
        <w:t>available in GNC)</w:t>
      </w:r>
      <w:r w:rsidR="000304BE" w:rsidRPr="00B77CA7">
        <w:rPr>
          <w:rFonts w:cs="Arial"/>
          <w:sz w:val="20"/>
          <w:szCs w:val="20"/>
          <w:lang w:val="en-US"/>
        </w:rPr>
        <w:t xml:space="preserve">. </w:t>
      </w:r>
    </w:p>
    <w:p w14:paraId="07613C54" w14:textId="6DFC7E6E" w:rsidR="000304BE" w:rsidRPr="00B77CA7" w:rsidRDefault="00C16810" w:rsidP="000304BE">
      <w:pPr>
        <w:jc w:val="both"/>
        <w:rPr>
          <w:rFonts w:cs="Arial"/>
          <w:sz w:val="20"/>
          <w:szCs w:val="20"/>
          <w:lang w:val="en-US"/>
        </w:rPr>
      </w:pPr>
      <w:r>
        <w:rPr>
          <w:rFonts w:cs="Arial"/>
          <w:sz w:val="20"/>
          <w:szCs w:val="20"/>
          <w:lang w:val="en-US"/>
        </w:rPr>
        <w:t xml:space="preserve">Results: </w:t>
      </w:r>
      <w:r w:rsidR="000304BE" w:rsidRPr="00B77CA7">
        <w:rPr>
          <w:rFonts w:cs="Arial"/>
          <w:sz w:val="20"/>
          <w:szCs w:val="20"/>
          <w:lang w:val="en-US"/>
        </w:rPr>
        <w:t>The mean blood pressure values of the two most recent</w:t>
      </w:r>
      <w:r w:rsidR="005316C0">
        <w:rPr>
          <w:rFonts w:cs="Arial"/>
          <w:sz w:val="20"/>
          <w:szCs w:val="20"/>
          <w:lang w:val="en-US"/>
        </w:rPr>
        <w:t xml:space="preserve"> and trans-regional</w:t>
      </w:r>
      <w:r w:rsidR="000304BE" w:rsidRPr="00B77CA7">
        <w:rPr>
          <w:rFonts w:cs="Arial"/>
          <w:sz w:val="20"/>
          <w:szCs w:val="20"/>
          <w:lang w:val="en-US"/>
        </w:rPr>
        <w:t xml:space="preserve"> studies (</w:t>
      </w:r>
      <w:r w:rsidR="000304BE">
        <w:rPr>
          <w:rFonts w:cs="Arial"/>
          <w:sz w:val="20"/>
          <w:szCs w:val="20"/>
          <w:lang w:val="en-US"/>
        </w:rPr>
        <w:t>GNC</w:t>
      </w:r>
      <w:r w:rsidR="000304BE" w:rsidRPr="00B77CA7">
        <w:rPr>
          <w:rFonts w:cs="Arial"/>
          <w:sz w:val="20"/>
          <w:szCs w:val="20"/>
          <w:lang w:val="en-US"/>
        </w:rPr>
        <w:t xml:space="preserve">, DEGS1) </w:t>
      </w:r>
      <w:r w:rsidR="000304BE">
        <w:rPr>
          <w:rFonts w:cs="Arial"/>
          <w:sz w:val="20"/>
          <w:szCs w:val="20"/>
          <w:lang w:val="en-US"/>
        </w:rPr>
        <w:t>we</w:t>
      </w:r>
      <w:r w:rsidR="000304BE" w:rsidRPr="00B77CA7">
        <w:rPr>
          <w:rFonts w:cs="Arial"/>
          <w:sz w:val="20"/>
          <w:szCs w:val="20"/>
          <w:lang w:val="en-US"/>
        </w:rPr>
        <w:t xml:space="preserve">re very similar and lower </w:t>
      </w:r>
      <w:r w:rsidR="000304BE">
        <w:rPr>
          <w:rFonts w:cs="Arial"/>
          <w:sz w:val="20"/>
          <w:szCs w:val="20"/>
          <w:lang w:val="en-US"/>
        </w:rPr>
        <w:t xml:space="preserve">than </w:t>
      </w:r>
      <w:r w:rsidR="00EA1A41">
        <w:rPr>
          <w:rFonts w:cs="Arial"/>
          <w:sz w:val="20"/>
          <w:szCs w:val="20"/>
          <w:lang w:val="en-US"/>
        </w:rPr>
        <w:t xml:space="preserve">in the </w:t>
      </w:r>
      <w:r w:rsidR="000304BE" w:rsidRPr="00B77CA7">
        <w:rPr>
          <w:rFonts w:cs="Arial"/>
          <w:sz w:val="20"/>
          <w:szCs w:val="20"/>
          <w:lang w:val="en-US"/>
        </w:rPr>
        <w:t xml:space="preserve">other studies. </w:t>
      </w:r>
      <w:r w:rsidR="000304BE">
        <w:rPr>
          <w:rFonts w:cs="Arial"/>
          <w:sz w:val="20"/>
          <w:szCs w:val="20"/>
          <w:lang w:val="en-US"/>
        </w:rPr>
        <w:t>Using</w:t>
      </w:r>
      <w:r w:rsidR="000304BE" w:rsidRPr="00B77CA7">
        <w:rPr>
          <w:rFonts w:cs="Arial"/>
          <w:sz w:val="20"/>
          <w:szCs w:val="20"/>
          <w:lang w:val="en-US"/>
        </w:rPr>
        <w:t xml:space="preserve"> the second measurement </w:t>
      </w:r>
      <w:r w:rsidR="000304BE">
        <w:rPr>
          <w:rFonts w:cs="Arial"/>
          <w:sz w:val="20"/>
          <w:szCs w:val="20"/>
          <w:lang w:val="en-US"/>
        </w:rPr>
        <w:t xml:space="preserve">best approximated </w:t>
      </w:r>
      <w:r w:rsidR="000304BE" w:rsidRPr="00B77CA7">
        <w:rPr>
          <w:rFonts w:cs="Arial"/>
          <w:sz w:val="20"/>
          <w:szCs w:val="20"/>
          <w:lang w:val="en-US"/>
        </w:rPr>
        <w:t xml:space="preserve">the mean value </w:t>
      </w:r>
      <w:r w:rsidR="000304BE">
        <w:rPr>
          <w:rFonts w:cs="Arial"/>
          <w:sz w:val="20"/>
          <w:szCs w:val="20"/>
          <w:lang w:val="en-US"/>
        </w:rPr>
        <w:t>of seco</w:t>
      </w:r>
      <w:r w:rsidR="000304BE" w:rsidRPr="00A92879">
        <w:rPr>
          <w:rFonts w:cs="Arial"/>
          <w:sz w:val="20"/>
          <w:szCs w:val="20"/>
          <w:lang w:val="en-US"/>
        </w:rPr>
        <w:t>nd</w:t>
      </w:r>
      <w:r w:rsidR="000304BE">
        <w:rPr>
          <w:rFonts w:cs="Arial"/>
          <w:sz w:val="20"/>
          <w:szCs w:val="20"/>
          <w:lang w:val="en-US"/>
        </w:rPr>
        <w:t xml:space="preserve"> and third</w:t>
      </w:r>
      <w:r w:rsidR="000304BE" w:rsidRPr="00B77CA7">
        <w:rPr>
          <w:rFonts w:cs="Arial"/>
          <w:sz w:val="20"/>
          <w:szCs w:val="20"/>
          <w:lang w:val="en-US"/>
        </w:rPr>
        <w:t xml:space="preserve"> measurement</w:t>
      </w:r>
      <w:r w:rsidR="000304BE">
        <w:rPr>
          <w:rFonts w:cs="Arial"/>
          <w:sz w:val="20"/>
          <w:szCs w:val="20"/>
          <w:lang w:val="en-US"/>
        </w:rPr>
        <w:t xml:space="preserve"> (maximum mean deviation</w:t>
      </w:r>
      <w:r w:rsidR="00776DEE">
        <w:rPr>
          <w:rFonts w:cs="Arial"/>
          <w:sz w:val="20"/>
          <w:szCs w:val="20"/>
          <w:lang w:val="en-US"/>
        </w:rPr>
        <w:t>:</w:t>
      </w:r>
      <w:r w:rsidR="000304BE">
        <w:rPr>
          <w:rFonts w:cs="Arial"/>
          <w:sz w:val="20"/>
          <w:szCs w:val="20"/>
          <w:lang w:val="en-US"/>
        </w:rPr>
        <w:t xml:space="preserve"> 1.5 mmHg syst</w:t>
      </w:r>
      <w:r w:rsidR="00776DEE">
        <w:rPr>
          <w:rFonts w:cs="Arial"/>
          <w:sz w:val="20"/>
          <w:szCs w:val="20"/>
          <w:lang w:val="en-US"/>
        </w:rPr>
        <w:t>olic</w:t>
      </w:r>
      <w:r w:rsidR="00C6488A">
        <w:rPr>
          <w:rFonts w:cs="Arial"/>
          <w:sz w:val="20"/>
          <w:szCs w:val="20"/>
          <w:lang w:val="en-US"/>
        </w:rPr>
        <w:t xml:space="preserve"> blood pressure</w:t>
      </w:r>
      <w:r w:rsidR="000304BE">
        <w:rPr>
          <w:rFonts w:cs="Arial"/>
          <w:sz w:val="20"/>
          <w:szCs w:val="20"/>
          <w:lang w:val="en-US"/>
        </w:rPr>
        <w:t>)</w:t>
      </w:r>
      <w:r w:rsidR="000304BE" w:rsidRPr="00B77CA7">
        <w:rPr>
          <w:rFonts w:cs="Arial"/>
          <w:sz w:val="20"/>
          <w:szCs w:val="20"/>
          <w:lang w:val="en-US"/>
        </w:rPr>
        <w:t xml:space="preserve">, but </w:t>
      </w:r>
      <w:r w:rsidR="000304BE">
        <w:rPr>
          <w:rFonts w:cs="Arial"/>
          <w:sz w:val="20"/>
          <w:szCs w:val="20"/>
          <w:lang w:val="en-US"/>
        </w:rPr>
        <w:t xml:space="preserve">may </w:t>
      </w:r>
      <w:r w:rsidR="000304BE" w:rsidRPr="00B77CA7">
        <w:rPr>
          <w:rFonts w:cs="Arial"/>
          <w:sz w:val="20"/>
          <w:szCs w:val="20"/>
          <w:lang w:val="en-US"/>
        </w:rPr>
        <w:t>lead to a slight overestimation of hypertension frequency.</w:t>
      </w:r>
    </w:p>
    <w:p w14:paraId="344F8B82" w14:textId="463CD67F" w:rsidR="002C737D" w:rsidRDefault="00C16810">
      <w:pPr>
        <w:rPr>
          <w:rFonts w:cs="Arial"/>
          <w:sz w:val="20"/>
          <w:szCs w:val="20"/>
          <w:lang w:val="en-US"/>
        </w:rPr>
      </w:pPr>
      <w:r>
        <w:rPr>
          <w:rFonts w:cs="Arial"/>
          <w:sz w:val="20"/>
          <w:szCs w:val="20"/>
          <w:lang w:val="en-US"/>
        </w:rPr>
        <w:t xml:space="preserve">Conclusions: </w:t>
      </w:r>
      <w:r w:rsidR="000304BE">
        <w:rPr>
          <w:rFonts w:cs="Arial"/>
          <w:sz w:val="20"/>
          <w:szCs w:val="20"/>
          <w:lang w:val="en-US"/>
        </w:rPr>
        <w:t>R</w:t>
      </w:r>
      <w:r w:rsidR="000304BE" w:rsidRPr="00B77CA7">
        <w:rPr>
          <w:rFonts w:cs="Arial"/>
          <w:sz w:val="20"/>
          <w:szCs w:val="20"/>
          <w:lang w:val="en-US"/>
        </w:rPr>
        <w:t xml:space="preserve">esults </w:t>
      </w:r>
      <w:r w:rsidR="000304BE">
        <w:rPr>
          <w:rFonts w:cs="Arial"/>
          <w:sz w:val="20"/>
          <w:szCs w:val="20"/>
          <w:lang w:val="en-US"/>
        </w:rPr>
        <w:t>based on</w:t>
      </w:r>
      <w:r w:rsidR="000304BE" w:rsidRPr="00B77CA7">
        <w:rPr>
          <w:rFonts w:cs="Arial"/>
          <w:sz w:val="20"/>
          <w:szCs w:val="20"/>
          <w:lang w:val="en-US"/>
        </w:rPr>
        <w:t xml:space="preserve"> the first </w:t>
      </w:r>
      <w:r w:rsidR="00CA5D0B" w:rsidRPr="00AF05D0">
        <w:rPr>
          <w:rFonts w:cs="Arial"/>
          <w:sz w:val="20"/>
          <w:szCs w:val="20"/>
          <w:lang w:val="en-AU"/>
        </w:rPr>
        <w:t>101</w:t>
      </w:r>
      <w:r w:rsidR="00CA5D0B">
        <w:rPr>
          <w:rFonts w:cs="Arial"/>
          <w:sz w:val="20"/>
          <w:szCs w:val="20"/>
          <w:lang w:val="en-AU"/>
        </w:rPr>
        <w:t>,</w:t>
      </w:r>
      <w:r w:rsidR="00CA5D0B" w:rsidRPr="00AF05D0">
        <w:rPr>
          <w:rFonts w:cs="Arial"/>
          <w:sz w:val="20"/>
          <w:szCs w:val="20"/>
          <w:lang w:val="en-AU"/>
        </w:rPr>
        <w:t xml:space="preserve">816 </w:t>
      </w:r>
      <w:r w:rsidR="000304BE">
        <w:rPr>
          <w:rFonts w:cs="Arial"/>
          <w:sz w:val="20"/>
          <w:szCs w:val="20"/>
          <w:lang w:val="en-US"/>
        </w:rPr>
        <w:t xml:space="preserve">GNC </w:t>
      </w:r>
      <w:r w:rsidR="000304BE" w:rsidRPr="00B77CA7">
        <w:rPr>
          <w:rFonts w:cs="Arial"/>
          <w:sz w:val="20"/>
          <w:szCs w:val="20"/>
          <w:lang w:val="en-US"/>
        </w:rPr>
        <w:t xml:space="preserve">participants </w:t>
      </w:r>
      <w:r w:rsidR="000304BE">
        <w:rPr>
          <w:rFonts w:cs="Arial"/>
          <w:sz w:val="20"/>
          <w:szCs w:val="20"/>
          <w:lang w:val="en-US"/>
        </w:rPr>
        <w:t>suggest</w:t>
      </w:r>
      <w:r w:rsidR="000304BE" w:rsidRPr="00B77CA7">
        <w:rPr>
          <w:rFonts w:cs="Arial"/>
          <w:sz w:val="20"/>
          <w:szCs w:val="20"/>
          <w:lang w:val="en-US"/>
        </w:rPr>
        <w:t xml:space="preserve"> </w:t>
      </w:r>
      <w:r w:rsidR="000304BE">
        <w:rPr>
          <w:rFonts w:cs="Arial"/>
          <w:sz w:val="20"/>
          <w:szCs w:val="20"/>
          <w:lang w:val="en-US"/>
        </w:rPr>
        <w:t xml:space="preserve">that </w:t>
      </w:r>
      <w:r w:rsidR="000304BE" w:rsidRPr="00B77CA7">
        <w:rPr>
          <w:rFonts w:cs="Arial"/>
          <w:sz w:val="20"/>
          <w:szCs w:val="20"/>
          <w:lang w:val="en-US"/>
        </w:rPr>
        <w:t>us</w:t>
      </w:r>
      <w:r w:rsidR="000304BE">
        <w:rPr>
          <w:rFonts w:cs="Arial"/>
          <w:sz w:val="20"/>
          <w:szCs w:val="20"/>
          <w:lang w:val="en-US"/>
        </w:rPr>
        <w:t>ing</w:t>
      </w:r>
      <w:r w:rsidR="000304BE" w:rsidRPr="00B77CA7">
        <w:rPr>
          <w:rFonts w:cs="Arial"/>
          <w:sz w:val="20"/>
          <w:szCs w:val="20"/>
          <w:lang w:val="en-US"/>
        </w:rPr>
        <w:t xml:space="preserve"> the second blood pressure measurement </w:t>
      </w:r>
      <w:r w:rsidR="000304BE">
        <w:rPr>
          <w:rFonts w:cs="Arial"/>
          <w:sz w:val="20"/>
          <w:szCs w:val="20"/>
          <w:lang w:val="en-US"/>
        </w:rPr>
        <w:t>represents the most valid approach for scientific research</w:t>
      </w:r>
      <w:r w:rsidR="00EA1A41">
        <w:rPr>
          <w:rFonts w:cs="Arial"/>
          <w:sz w:val="20"/>
          <w:szCs w:val="20"/>
          <w:lang w:val="en-US"/>
        </w:rPr>
        <w:t xml:space="preserve"> in the GNC</w:t>
      </w:r>
      <w:r w:rsidR="000304BE">
        <w:rPr>
          <w:rFonts w:cs="Arial"/>
          <w:sz w:val="20"/>
          <w:szCs w:val="20"/>
          <w:lang w:val="en-US"/>
        </w:rPr>
        <w:t>.</w:t>
      </w:r>
    </w:p>
    <w:p w14:paraId="39BF44CB" w14:textId="031B157F" w:rsidR="00C272C1" w:rsidRDefault="00511DBB">
      <w:pPr>
        <w:rPr>
          <w:rFonts w:cs="Arial"/>
          <w:b/>
          <w:sz w:val="20"/>
          <w:szCs w:val="20"/>
          <w:lang w:val="en-US"/>
        </w:rPr>
      </w:pPr>
      <w:r>
        <w:rPr>
          <w:rFonts w:cs="Arial"/>
          <w:b/>
          <w:sz w:val="20"/>
          <w:szCs w:val="20"/>
          <w:lang w:val="en-US"/>
        </w:rPr>
        <w:t xml:space="preserve">5 </w:t>
      </w:r>
      <w:r w:rsidR="005316C0">
        <w:rPr>
          <w:rFonts w:cs="Arial"/>
          <w:b/>
          <w:sz w:val="20"/>
          <w:szCs w:val="20"/>
          <w:lang w:val="en-US"/>
        </w:rPr>
        <w:t>E</w:t>
      </w:r>
      <w:r>
        <w:rPr>
          <w:rFonts w:cs="Arial"/>
          <w:b/>
          <w:sz w:val="20"/>
          <w:szCs w:val="20"/>
          <w:lang w:val="en-US"/>
        </w:rPr>
        <w:t>nglish</w:t>
      </w:r>
      <w:r w:rsidR="001C357F">
        <w:rPr>
          <w:rFonts w:cs="Arial"/>
          <w:b/>
          <w:sz w:val="20"/>
          <w:szCs w:val="20"/>
          <w:lang w:val="en-US"/>
        </w:rPr>
        <w:t xml:space="preserve"> </w:t>
      </w:r>
      <w:r>
        <w:rPr>
          <w:rFonts w:cs="Arial"/>
          <w:b/>
          <w:sz w:val="20"/>
          <w:szCs w:val="20"/>
          <w:lang w:val="en-US"/>
        </w:rPr>
        <w:t>Keywords</w:t>
      </w:r>
    </w:p>
    <w:p w14:paraId="205714DE" w14:textId="5BCEC6E8" w:rsidR="000304BE" w:rsidRDefault="000304BE" w:rsidP="000304BE">
      <w:pPr>
        <w:jc w:val="both"/>
        <w:rPr>
          <w:rFonts w:cs="Arial"/>
          <w:sz w:val="20"/>
          <w:szCs w:val="20"/>
          <w:lang w:val="en-US"/>
        </w:rPr>
      </w:pPr>
      <w:r>
        <w:rPr>
          <w:rFonts w:cs="Arial"/>
          <w:sz w:val="20"/>
          <w:szCs w:val="20"/>
          <w:lang w:val="en-US"/>
        </w:rPr>
        <w:t xml:space="preserve">blood pressure measurement, epidemiologic studies, distribution of blood pressure values, </w:t>
      </w:r>
      <w:r w:rsidR="004704DE">
        <w:rPr>
          <w:rFonts w:cs="Arial"/>
          <w:sz w:val="20"/>
          <w:szCs w:val="20"/>
          <w:lang w:val="en-US"/>
        </w:rPr>
        <w:t xml:space="preserve">NAKO </w:t>
      </w:r>
      <w:r>
        <w:rPr>
          <w:rFonts w:cs="Arial"/>
          <w:sz w:val="20"/>
          <w:szCs w:val="20"/>
          <w:lang w:val="en-US"/>
        </w:rPr>
        <w:t>German National Cohort (GNC)</w:t>
      </w:r>
    </w:p>
    <w:p w14:paraId="62351209" w14:textId="77777777" w:rsidR="00833032" w:rsidRPr="000473C8" w:rsidRDefault="00833032">
      <w:pPr>
        <w:rPr>
          <w:rFonts w:cs="Arial"/>
          <w:b/>
          <w:sz w:val="20"/>
          <w:szCs w:val="20"/>
          <w:lang w:val="en-GB"/>
        </w:rPr>
      </w:pPr>
      <w:r w:rsidRPr="000473C8">
        <w:rPr>
          <w:rFonts w:cs="Arial"/>
          <w:b/>
          <w:sz w:val="20"/>
          <w:szCs w:val="20"/>
          <w:lang w:val="en-GB"/>
        </w:rPr>
        <w:br w:type="page"/>
      </w:r>
    </w:p>
    <w:p w14:paraId="302EAD82" w14:textId="1F783925" w:rsidR="00C272C1" w:rsidRDefault="00511DBB">
      <w:pPr>
        <w:rPr>
          <w:rFonts w:cs="Arial"/>
          <w:b/>
          <w:sz w:val="20"/>
          <w:szCs w:val="20"/>
        </w:rPr>
      </w:pPr>
      <w:r>
        <w:rPr>
          <w:rFonts w:cs="Arial"/>
          <w:b/>
          <w:sz w:val="20"/>
          <w:szCs w:val="20"/>
        </w:rPr>
        <w:lastRenderedPageBreak/>
        <w:t>EINLEITUNG</w:t>
      </w:r>
    </w:p>
    <w:p w14:paraId="33854726" w14:textId="77777777" w:rsidR="007E0B84" w:rsidRDefault="006D1F64" w:rsidP="006D1F64">
      <w:pPr>
        <w:jc w:val="both"/>
        <w:rPr>
          <w:rFonts w:cs="Arial"/>
          <w:sz w:val="20"/>
          <w:szCs w:val="20"/>
        </w:rPr>
      </w:pPr>
      <w:r>
        <w:rPr>
          <w:rFonts w:cs="Arial"/>
          <w:sz w:val="20"/>
          <w:szCs w:val="20"/>
        </w:rPr>
        <w:t xml:space="preserve">Die arterielle Hypertonie ist ein wichtiger Risikofaktor für Gefäßerkrankungen und kardiovaskuläre Ereignisse wie ischämische Herzerkrankungen und Schlaganfall </w:t>
      </w:r>
      <w:r>
        <w:rPr>
          <w:rFonts w:cs="Arial"/>
          <w:sz w:val="20"/>
          <w:szCs w:val="20"/>
        </w:rPr>
        <w:fldChar w:fldCharType="begin">
          <w:fldData xml:space="preserve">PEVuZE5vdGU+PENpdGU+PEF1dGhvcj5OZXVoYXVzZXI8L0F1dGhvcj48WWVhcj4yMDEzPC9ZZWFy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</w:fldData>
        </w:fldChar>
      </w:r>
      <w:r>
        <w:rPr>
          <w:rFonts w:cs="Arial"/>
          <w:sz w:val="20"/>
          <w:szCs w:val="20"/>
        </w:rPr>
        <w:instrText xml:space="preserve"> ADDIN EN.CITE </w:instrText>
      </w:r>
      <w:r>
        <w:rPr>
          <w:rFonts w:cs="Arial"/>
          <w:sz w:val="20"/>
          <w:szCs w:val="20"/>
        </w:rPr>
        <w:fldChar w:fldCharType="begin">
          <w:fldData xml:space="preserve">PEVuZE5vdGU+PENpdGU+PEF1dGhvcj5OZXVoYXVzZXI8L0F1dGhvcj48WWVhcj4yMDEzPC9ZZWFy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</w:fldData>
        </w:fldChar>
      </w:r>
      <w:r>
        <w:rPr>
          <w:rFonts w:cs="Arial"/>
          <w:sz w:val="20"/>
          <w:szCs w:val="20"/>
        </w:rPr>
        <w:instrText xml:space="preserve"> ADDIN EN.CITE.DATA </w:instrText>
      </w:r>
      <w:r>
        <w:rPr>
          <w:rFonts w:cs="Arial"/>
          <w:sz w:val="20"/>
          <w:szCs w:val="20"/>
        </w:rPr>
      </w:r>
      <w:r>
        <w:rPr>
          <w:rFonts w:cs="Arial"/>
          <w:sz w:val="20"/>
          <w:szCs w:val="20"/>
        </w:rPr>
        <w:fldChar w:fldCharType="end"/>
      </w:r>
      <w:r>
        <w:rPr>
          <w:rFonts w:cs="Arial"/>
          <w:sz w:val="20"/>
          <w:szCs w:val="20"/>
        </w:rPr>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Kleine Veränderungen der durchschnittlichen Blutdruckwerte in der Bevölkerung können</w:t>
      </w:r>
      <w:r w:rsidR="007E0B84">
        <w:rPr>
          <w:rFonts w:cs="Arial"/>
          <w:sz w:val="20"/>
          <w:szCs w:val="20"/>
        </w:rPr>
        <w:t xml:space="preserve"> von erheblicher Bedeutung sein</w:t>
      </w:r>
      <w:r>
        <w:rPr>
          <w:rFonts w:cs="Arial"/>
          <w:sz w:val="20"/>
          <w:szCs w:val="20"/>
        </w:rPr>
        <w:t xml:space="preserve">. Eine </w:t>
      </w:r>
      <w:r w:rsidR="00C939FE">
        <w:rPr>
          <w:rFonts w:cs="Arial"/>
          <w:sz w:val="20"/>
          <w:szCs w:val="20"/>
        </w:rPr>
        <w:t xml:space="preserve">Absenkung </w:t>
      </w:r>
      <w:r>
        <w:rPr>
          <w:rFonts w:cs="Arial"/>
          <w:sz w:val="20"/>
          <w:szCs w:val="20"/>
        </w:rPr>
        <w:t xml:space="preserve">des systolischen Blutdrucks um 2 mmHg kann zu einer Reduktion der Mortalität durch Schlaganfall um 5%, durch Koronare Herzkrankheiten um 4% und der Gesamtmortalität um 3% führen </w:t>
      </w:r>
      <w:r>
        <w:rPr>
          <w:rFonts w:cs="Arial"/>
          <w:sz w:val="20"/>
          <w:szCs w:val="20"/>
        </w:rPr>
        <w:fldChar w:fldCharType="begin">
          <w:fldData xml:space="preserve">PEVuZE5vdGU+PENpdGU+PEF1dGhvcj5XaGVsdG9uPC9BdXRob3I+PFllYXI+MjAwMjwvWWVhcj48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</w:fldData>
        </w:fldChar>
      </w:r>
      <w:r>
        <w:rPr>
          <w:rFonts w:cs="Arial"/>
          <w:sz w:val="20"/>
          <w:szCs w:val="20"/>
        </w:rPr>
        <w:instrText xml:space="preserve"> ADDIN EN.CITE </w:instrText>
      </w:r>
      <w:r>
        <w:rPr>
          <w:rFonts w:cs="Arial"/>
          <w:sz w:val="20"/>
          <w:szCs w:val="20"/>
        </w:rPr>
        <w:fldChar w:fldCharType="begin">
          <w:fldData xml:space="preserve">PEVuZE5vdGU+PENpdGU+PEF1dGhvcj5XaGVsdG9uPC9BdXRob3I+PFllYXI+MjAwMjwvWWVhcj48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</w:fldData>
        </w:fldChar>
      </w:r>
      <w:r>
        <w:rPr>
          <w:rFonts w:cs="Arial"/>
          <w:sz w:val="20"/>
          <w:szCs w:val="20"/>
        </w:rPr>
        <w:instrText xml:space="preserve"> ADDIN EN.CITE.DATA </w:instrText>
      </w:r>
      <w:r>
        <w:rPr>
          <w:rFonts w:cs="Arial"/>
          <w:sz w:val="20"/>
          <w:szCs w:val="20"/>
        </w:rPr>
      </w:r>
      <w:r>
        <w:rPr>
          <w:rFonts w:cs="Arial"/>
          <w:sz w:val="20"/>
          <w:szCs w:val="20"/>
        </w:rPr>
        <w:fldChar w:fldCharType="end"/>
      </w:r>
      <w:r>
        <w:rPr>
          <w:rFonts w:cs="Arial"/>
          <w:sz w:val="20"/>
          <w:szCs w:val="20"/>
        </w:rPr>
      </w:r>
      <w:r>
        <w:rPr>
          <w:rFonts w:cs="Arial"/>
          <w:sz w:val="20"/>
          <w:szCs w:val="20"/>
        </w:rPr>
        <w:fldChar w:fldCharType="separate"/>
      </w:r>
      <w:r>
        <w:rPr>
          <w:rFonts w:cs="Arial"/>
          <w:noProof/>
          <w:sz w:val="20"/>
          <w:szCs w:val="20"/>
        </w:rPr>
        <w:t>[</w:t>
      </w:r>
      <w:r w:rsidR="007E0B84">
        <w:rPr>
          <w:rFonts w:cs="Arial"/>
          <w:noProof/>
          <w:sz w:val="20"/>
          <w:szCs w:val="20"/>
        </w:rPr>
        <w:t xml:space="preserve">2, </w:t>
      </w:r>
      <w:r>
        <w:rPr>
          <w:rFonts w:cs="Arial"/>
          <w:noProof/>
          <w:sz w:val="20"/>
          <w:szCs w:val="20"/>
        </w:rPr>
        <w:t>3]</w:t>
      </w:r>
      <w:r>
        <w:rPr>
          <w:rFonts w:cs="Arial"/>
          <w:sz w:val="20"/>
          <w:szCs w:val="20"/>
        </w:rPr>
        <w:fldChar w:fldCharType="end"/>
      </w:r>
      <w:r w:rsidRPr="007D0A05">
        <w:rPr>
          <w:rFonts w:cs="Adobe Garamond Pro"/>
          <w:color w:val="000000"/>
          <w:sz w:val="19"/>
          <w:szCs w:val="19"/>
        </w:rPr>
        <w:t>.</w:t>
      </w:r>
      <w:r>
        <w:rPr>
          <w:rFonts w:cs="Adobe Garamond Pro"/>
          <w:color w:val="000000"/>
          <w:sz w:val="19"/>
          <w:szCs w:val="19"/>
        </w:rPr>
        <w:t xml:space="preserve"> </w:t>
      </w:r>
      <w:r>
        <w:rPr>
          <w:rFonts w:cs="Arial"/>
          <w:sz w:val="20"/>
          <w:szCs w:val="20"/>
        </w:rPr>
        <w:t xml:space="preserve">Für die klinische Praxis ist die Bestimmung des individuellen Blutdrucks anhand wiederholter Messungen zu verschiedenen Zeitpunkten wichtig, um die Diagnose der Hypertonie stellen und Therapieentscheidungen treffen zu können. Die Rahmenbedingungen der einzelnen Messungen </w:t>
      </w:r>
      <w:r w:rsidR="005316C0">
        <w:rPr>
          <w:rFonts w:cs="Arial"/>
          <w:sz w:val="20"/>
          <w:szCs w:val="20"/>
        </w:rPr>
        <w:t>sind vergleichsweise wenig standardisiert</w:t>
      </w:r>
      <w:r>
        <w:rPr>
          <w:rFonts w:cs="Arial"/>
          <w:sz w:val="20"/>
          <w:szCs w:val="20"/>
        </w:rPr>
        <w:t xml:space="preserve">. In epidemiologischen Studien dagegen ist die Blutdruckmessung ein Balanceakt zwischen der Motivation, den wahren zugrundeliegenden Blutdruckwert zu ermitteln und den Aufwand für </w:t>
      </w:r>
      <w:r w:rsidR="0063576A">
        <w:rPr>
          <w:rFonts w:cs="Arial"/>
          <w:sz w:val="20"/>
          <w:szCs w:val="20"/>
        </w:rPr>
        <w:t>die Teilnehmenden</w:t>
      </w:r>
      <w:r>
        <w:rPr>
          <w:rFonts w:cs="Arial"/>
          <w:sz w:val="20"/>
          <w:szCs w:val="20"/>
        </w:rPr>
        <w:t xml:space="preserve"> gering zu halten.</w:t>
      </w:r>
    </w:p>
    <w:p w14:paraId="5BEA44C1" w14:textId="27DB8694" w:rsidR="006D1F64" w:rsidRDefault="006D1F64" w:rsidP="006D1F64">
      <w:pPr>
        <w:jc w:val="both"/>
        <w:rPr>
          <w:rFonts w:cs="Arial"/>
          <w:sz w:val="20"/>
          <w:szCs w:val="20"/>
        </w:rPr>
      </w:pPr>
      <w:r>
        <w:rPr>
          <w:rFonts w:cs="Arial"/>
          <w:sz w:val="20"/>
          <w:szCs w:val="20"/>
        </w:rPr>
        <w:t>In der Arztpraxis wird die Diagnose Hypertonie auf der Grundlage von wiederholten Blutdruckmessungen und ggf. einer ambulanten Langzeit-Blutdrucküberwachung g</w:t>
      </w:r>
      <w:r w:rsidR="00052DF4">
        <w:rPr>
          <w:rFonts w:cs="Arial"/>
          <w:sz w:val="20"/>
          <w:szCs w:val="20"/>
        </w:rPr>
        <w:t>estellt</w:t>
      </w:r>
      <w:r w:rsidR="00036184">
        <w:rPr>
          <w:rFonts w:cs="Arial"/>
          <w:sz w:val="20"/>
          <w:szCs w:val="20"/>
        </w:rPr>
        <w:t xml:space="preserve"> </w:t>
      </w:r>
      <w:r w:rsidR="00036184">
        <w:rPr>
          <w:rFonts w:cs="Arial"/>
          <w:sz w:val="20"/>
          <w:szCs w:val="20"/>
        </w:rPr>
        <w:fldChar w:fldCharType="begin"/>
      </w:r>
      <w:r w:rsidR="00036184">
        <w:rPr>
          <w:rFonts w:cs="Arial"/>
          <w:sz w:val="20"/>
          <w:szCs w:val="20"/>
        </w:rPr>
        <w:instrText xml:space="preserve"> ADDIN EN.CITE &lt;EndNote&gt;&lt;Cite&gt;&lt;Author&gt;Williams&lt;/Author&gt;&lt;Year&gt;2018&lt;/Year&gt;&lt;RecNum&gt;1778&lt;/RecNum&gt;&lt;DisplayText&gt;[4]&lt;/DisplayText&gt;&lt;record&gt;&lt;rec-number&gt;1778&lt;/rec-number&gt;&lt;foreign-keys&gt;&lt;key app="EN" db-id="0vap9razqstarqe5xae5wvdb0erw5sdzz0xs" timestamp="1567072961"&gt;1778&lt;/key&gt;&lt;/foreign-keys&gt;&lt;ref-type name="Journal Article"&gt;17&lt;/ref-type&gt;&lt;contributors&gt;&lt;authors&gt;&lt;author&gt;Williams, B.&lt;/author&gt;&lt;author&gt;Mancia, G.&lt;/author&gt;&lt;author&gt;Spiering, W.&lt;/author&gt;&lt;author&gt;Agabiti Rosei, E.&lt;/author&gt;&lt;author&gt;Azizi, M.&lt;/author&gt;&lt;author&gt;Burnier, M.&lt;/author&gt;&lt;author&gt;Clement, D. L.&lt;/author&gt;&lt;author&gt;Coca, A.&lt;/author&gt;&lt;author&gt;de Simone, G.&lt;/author&gt;&lt;author&gt;Dominiczak, A.&lt;/author&gt;&lt;author&gt;Kahan, T.&lt;/author&gt;&lt;author&gt;Mahfoud, F.&lt;/author&gt;&lt;author&gt;Redon, J.&lt;/author&gt;&lt;author&gt;Ruilope, L.&lt;/author&gt;&lt;author&gt;Zanchetti, A.&lt;/author&gt;&lt;author&gt;Kerins, M.&lt;/author&gt;&lt;author&gt;Kjeldsen, S. E.&lt;/author&gt;&lt;author&gt;Kreutz, R.&lt;/author&gt;&lt;author&gt;Laurent, S.&lt;/author&gt;&lt;author&gt;Lip, G. Y. H.&lt;/author&gt;&lt;author&gt;McManus, R.&lt;/author&gt;&lt;author&gt;Narkiewicz, K.&lt;/author&gt;&lt;author&gt;Ruschitzka, F.&lt;/author&gt;&lt;author&gt;Schmieder, R. E.&lt;/author&gt;&lt;author&gt;Shlyakhto, E.&lt;/author&gt;&lt;author&gt;Tsioufis, C.&lt;/author&gt;&lt;author&gt;Aboyans, V.&lt;/author&gt;&lt;author&gt;Desormais, I.&lt;/author&gt;&lt;/authors&gt;&lt;/contributors&gt;&lt;titles&gt;&lt;title&gt;2018 ESC/ESH Guidelines for the management of arterial hypertension&lt;/title&gt;&lt;secondary-title&gt;Eur Heart J&lt;/secondary-title&gt;&lt;alt-title&gt;European heart journal&lt;/alt-title&gt;&lt;/titles&gt;&lt;periodical&gt;&lt;full-title&gt;Eur Heart J&lt;/full-title&gt;&lt;abbr-1&gt;European heart journal&lt;/abbr-1&gt;&lt;/periodical&gt;&lt;alt-periodical&gt;&lt;full-title&gt;Eur Heart J&lt;/full-title&gt;&lt;abbr-1&gt;European heart journal&lt;/abbr-1&gt;&lt;/alt-periodical&gt;&lt;pages&gt;3021-3104&lt;/pages&gt;&lt;volume&gt;39&lt;/volume&gt;&lt;number&gt;33&lt;/number&gt;&lt;edition&gt;2018/08/31&lt;/edition&gt;&lt;dates&gt;&lt;year&gt;2018&lt;/year&gt;&lt;pub-dates&gt;&lt;date&gt;Sep 1&lt;/date&gt;&lt;/pub-dates&gt;&lt;/dates&gt;&lt;isbn&gt;0195-668x&lt;/isbn&gt;&lt;accession-num&gt;30165516&lt;/accession-num&gt;&lt;urls&gt;&lt;/urls&gt;&lt;electronic-resource-num&gt;10.1093/eurheartj/ehy339&lt;/electronic-resource-num&gt;&lt;remote-database-provider&gt;NLM&lt;/remote-database-provider&gt;&lt;language&gt;eng&lt;/language&gt;&lt;/record&gt;&lt;/Cite&gt;&lt;/EndNote&gt;</w:instrText>
      </w:r>
      <w:r w:rsidR="00036184">
        <w:rPr>
          <w:rFonts w:cs="Arial"/>
          <w:sz w:val="20"/>
          <w:szCs w:val="20"/>
        </w:rPr>
        <w:fldChar w:fldCharType="separate"/>
      </w:r>
      <w:r w:rsidR="00036184">
        <w:rPr>
          <w:rFonts w:cs="Arial"/>
          <w:noProof/>
          <w:sz w:val="20"/>
          <w:szCs w:val="20"/>
        </w:rPr>
        <w:t>[4]</w:t>
      </w:r>
      <w:r w:rsidR="00036184">
        <w:rPr>
          <w:rFonts w:cs="Arial"/>
          <w:sz w:val="20"/>
          <w:szCs w:val="20"/>
        </w:rPr>
        <w:fldChar w:fldCharType="end"/>
      </w:r>
      <w:r w:rsidR="00052DF4">
        <w:rPr>
          <w:rFonts w:cs="Arial"/>
          <w:sz w:val="20"/>
          <w:szCs w:val="20"/>
        </w:rPr>
        <w:t xml:space="preserve">. Dieser </w:t>
      </w:r>
      <w:r w:rsidR="00CA5D0B">
        <w:rPr>
          <w:rFonts w:cs="Arial"/>
          <w:sz w:val="20"/>
          <w:szCs w:val="20"/>
        </w:rPr>
        <w:t>Aufwand ist</w:t>
      </w:r>
      <w:r w:rsidR="00E929D0">
        <w:rPr>
          <w:rFonts w:cs="Arial"/>
          <w:sz w:val="20"/>
          <w:szCs w:val="20"/>
        </w:rPr>
        <w:t xml:space="preserve"> </w:t>
      </w:r>
      <w:r w:rsidR="00052DF4">
        <w:rPr>
          <w:rFonts w:cs="Arial"/>
          <w:sz w:val="20"/>
          <w:szCs w:val="20"/>
        </w:rPr>
        <w:t>in großen</w:t>
      </w:r>
      <w:r>
        <w:rPr>
          <w:rFonts w:cs="Arial"/>
          <w:sz w:val="20"/>
          <w:szCs w:val="20"/>
        </w:rPr>
        <w:t xml:space="preserve"> epidemiologischen Studien</w:t>
      </w:r>
      <w:r w:rsidR="00052DF4">
        <w:rPr>
          <w:rFonts w:cs="Arial"/>
          <w:sz w:val="20"/>
          <w:szCs w:val="20"/>
        </w:rPr>
        <w:t xml:space="preserve"> </w:t>
      </w:r>
      <w:r>
        <w:rPr>
          <w:rFonts w:cs="Arial"/>
          <w:sz w:val="20"/>
          <w:szCs w:val="20"/>
        </w:rPr>
        <w:t>nicht möglich. Häufig wird an</w:t>
      </w:r>
      <w:r w:rsidR="00052DF4">
        <w:rPr>
          <w:rFonts w:cs="Arial"/>
          <w:sz w:val="20"/>
          <w:szCs w:val="20"/>
        </w:rPr>
        <w:t>h</w:t>
      </w:r>
      <w:r>
        <w:rPr>
          <w:rFonts w:cs="Arial"/>
          <w:sz w:val="20"/>
          <w:szCs w:val="20"/>
        </w:rPr>
        <w:t>and nur eines Untersuchungszeitpunktes der Hypertoniestatus ermittelt</w:t>
      </w:r>
      <w:r w:rsidR="005316C0">
        <w:rPr>
          <w:rFonts w:cs="Arial"/>
          <w:sz w:val="20"/>
          <w:szCs w:val="20"/>
        </w:rPr>
        <w:t>. Dieser ist</w:t>
      </w:r>
      <w:r>
        <w:rPr>
          <w:rFonts w:cs="Arial"/>
          <w:sz w:val="20"/>
          <w:szCs w:val="20"/>
        </w:rPr>
        <w:t xml:space="preserve"> in epidemiologischen Analysen oft eine entscheidende Variable. </w:t>
      </w:r>
      <w:r w:rsidR="005316C0">
        <w:rPr>
          <w:rFonts w:cs="Arial"/>
          <w:sz w:val="20"/>
          <w:szCs w:val="20"/>
        </w:rPr>
        <w:t xml:space="preserve">In </w:t>
      </w:r>
      <w:r>
        <w:rPr>
          <w:rFonts w:cs="Arial"/>
          <w:sz w:val="20"/>
          <w:szCs w:val="20"/>
        </w:rPr>
        <w:t>epidemiologische</w:t>
      </w:r>
      <w:r w:rsidR="005316C0">
        <w:rPr>
          <w:rFonts w:cs="Arial"/>
          <w:sz w:val="20"/>
          <w:szCs w:val="20"/>
        </w:rPr>
        <w:t>n</w:t>
      </w:r>
      <w:r>
        <w:rPr>
          <w:rFonts w:cs="Arial"/>
          <w:sz w:val="20"/>
          <w:szCs w:val="20"/>
        </w:rPr>
        <w:t xml:space="preserve"> Studien</w:t>
      </w:r>
      <w:r w:rsidR="00901182">
        <w:rPr>
          <w:rFonts w:cs="Arial"/>
          <w:sz w:val="20"/>
          <w:szCs w:val="20"/>
        </w:rPr>
        <w:t xml:space="preserve"> ist</w:t>
      </w:r>
      <w:r>
        <w:rPr>
          <w:rFonts w:cs="Arial"/>
          <w:sz w:val="20"/>
          <w:szCs w:val="20"/>
        </w:rPr>
        <w:t xml:space="preserve"> die hochstandardisierte Ruheblutdruckmessung wichtig, um Blutdruckunterschiede zwischen verschiedenen Personengruppen auf konkrete Einflussfaktoren zurückführen zu können</w:t>
      </w:r>
      <w:r w:rsidR="008D186B" w:rsidRPr="008D186B">
        <w:rPr>
          <w:rFonts w:cs="Arial"/>
          <w:sz w:val="20"/>
          <w:szCs w:val="20"/>
        </w:rPr>
        <w:t xml:space="preserve"> </w:t>
      </w:r>
      <w:r w:rsidR="008D186B">
        <w:rPr>
          <w:rFonts w:cs="Arial"/>
          <w:sz w:val="20"/>
          <w:szCs w:val="20"/>
        </w:rPr>
        <w:t>und um auch kleine intraindividuelle Blutdruckänderungen über die Zeit detektieren zu können</w:t>
      </w:r>
      <w:r>
        <w:rPr>
          <w:rFonts w:cs="Arial"/>
          <w:sz w:val="20"/>
          <w:szCs w:val="20"/>
        </w:rPr>
        <w:t xml:space="preserve">. Die Messumgebung muss zwingend frei von möglichen Störfaktoren sein, welche das Messergebnis beeinflussen könnten (z.B. Verkehrslärm, Telefonklingeln und Betreten des Raumes während der Messung) </w:t>
      </w:r>
      <w:r>
        <w:rPr>
          <w:rFonts w:cs="Arial"/>
          <w:sz w:val="20"/>
          <w:szCs w:val="20"/>
        </w:rPr>
        <w:fldChar w:fldCharType="begin">
          <w:fldData xml:space="preserve">PEVuZE5vdGU+PENpdGU+PEF1dGhvcj5IYW5kbGVyPC9BdXRob3I+PFllYXI+MjAwOTwvWWVhcj48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</w:fldData>
        </w:fldChar>
      </w:r>
      <w:r w:rsidR="00036184">
        <w:rPr>
          <w:rFonts w:cs="Arial"/>
          <w:sz w:val="20"/>
          <w:szCs w:val="20"/>
        </w:rPr>
        <w:instrText xml:space="preserve"> ADDIN EN.CITE </w:instrText>
      </w:r>
      <w:r w:rsidR="00036184">
        <w:rPr>
          <w:rFonts w:cs="Arial"/>
          <w:sz w:val="20"/>
          <w:szCs w:val="20"/>
        </w:rPr>
        <w:fldChar w:fldCharType="begin">
          <w:fldData xml:space="preserve">PEVuZE5vdGU+PENpdGU+PEF1dGhvcj5IYW5kbGVyPC9BdXRob3I+PFllYXI+MjAwOTwvWWVhcj48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</w:fldData>
        </w:fldChar>
      </w:r>
      <w:r w:rsidR="00036184">
        <w:rPr>
          <w:rFonts w:cs="Arial"/>
          <w:sz w:val="20"/>
          <w:szCs w:val="20"/>
        </w:rPr>
        <w:instrText xml:space="preserve"> ADDIN EN.CITE.DATA </w:instrText>
      </w:r>
      <w:r w:rsidR="00036184">
        <w:rPr>
          <w:rFonts w:cs="Arial"/>
          <w:sz w:val="20"/>
          <w:szCs w:val="20"/>
        </w:rPr>
      </w:r>
      <w:r w:rsidR="00036184">
        <w:rPr>
          <w:rFonts w:cs="Arial"/>
          <w:sz w:val="20"/>
          <w:szCs w:val="20"/>
        </w:rPr>
        <w:fldChar w:fldCharType="end"/>
      </w:r>
      <w:r>
        <w:rPr>
          <w:rFonts w:cs="Arial"/>
          <w:sz w:val="20"/>
          <w:szCs w:val="20"/>
        </w:rPr>
      </w:r>
      <w:r>
        <w:rPr>
          <w:rFonts w:cs="Arial"/>
          <w:sz w:val="20"/>
          <w:szCs w:val="20"/>
        </w:rPr>
        <w:fldChar w:fldCharType="separate"/>
      </w:r>
      <w:r w:rsidR="00036184">
        <w:rPr>
          <w:rFonts w:cs="Arial"/>
          <w:noProof/>
          <w:sz w:val="20"/>
          <w:szCs w:val="20"/>
        </w:rPr>
        <w:t>[5, 6, 7]</w:t>
      </w:r>
      <w:r>
        <w:rPr>
          <w:rFonts w:cs="Arial"/>
          <w:sz w:val="20"/>
          <w:szCs w:val="20"/>
        </w:rPr>
        <w:fldChar w:fldCharType="end"/>
      </w:r>
      <w:r w:rsidR="007E0B84">
        <w:rPr>
          <w:rFonts w:cs="Arial"/>
          <w:sz w:val="20"/>
          <w:szCs w:val="20"/>
        </w:rPr>
        <w:t>. Letzteres könnte dazu führen, dass</w:t>
      </w:r>
      <w:r>
        <w:rPr>
          <w:rFonts w:cs="Arial"/>
          <w:sz w:val="20"/>
          <w:szCs w:val="20"/>
        </w:rPr>
        <w:t xml:space="preserve"> Messunterschiede nicht auf tatsächliche Unterschiede zwischen den Personen bzw. Personengruppen an sich zurückzuführen </w:t>
      </w:r>
      <w:r w:rsidR="007E0B84">
        <w:rPr>
          <w:rFonts w:cs="Arial"/>
          <w:sz w:val="20"/>
          <w:szCs w:val="20"/>
        </w:rPr>
        <w:t>sind</w:t>
      </w:r>
      <w:r>
        <w:rPr>
          <w:rFonts w:cs="Arial"/>
          <w:sz w:val="20"/>
          <w:szCs w:val="20"/>
        </w:rPr>
        <w:t xml:space="preserve">. Die genaue Definition eines Messprotokolls </w:t>
      </w:r>
      <w:r w:rsidR="008D186B">
        <w:rPr>
          <w:rFonts w:cs="Arial"/>
          <w:sz w:val="20"/>
          <w:szCs w:val="20"/>
        </w:rPr>
        <w:t xml:space="preserve">ist </w:t>
      </w:r>
      <w:r>
        <w:rPr>
          <w:rFonts w:cs="Arial"/>
          <w:sz w:val="20"/>
          <w:szCs w:val="20"/>
        </w:rPr>
        <w:t xml:space="preserve">unabdingbar für die Standardisierung und die Validität der Messergebnisse. </w:t>
      </w:r>
    </w:p>
    <w:p w14:paraId="35762007" w14:textId="451884C7" w:rsidR="00C272C1" w:rsidRDefault="00511DBB">
      <w:pPr>
        <w:jc w:val="both"/>
        <w:rPr>
          <w:rFonts w:cs="Arial"/>
          <w:sz w:val="20"/>
          <w:szCs w:val="20"/>
        </w:rPr>
      </w:pPr>
      <w:r>
        <w:rPr>
          <w:rFonts w:cs="Arial"/>
          <w:sz w:val="20"/>
          <w:szCs w:val="20"/>
        </w:rPr>
        <w:t xml:space="preserve">Üblicherweise werden </w:t>
      </w:r>
      <w:r w:rsidR="008D186B">
        <w:rPr>
          <w:rFonts w:cs="Arial"/>
          <w:sz w:val="20"/>
          <w:szCs w:val="20"/>
        </w:rPr>
        <w:t xml:space="preserve">in epidemiologischen Studien </w:t>
      </w:r>
      <w:r>
        <w:rPr>
          <w:rFonts w:cs="Arial"/>
          <w:sz w:val="20"/>
          <w:szCs w:val="20"/>
        </w:rPr>
        <w:t xml:space="preserve">drei Blutdruckmessungen in Ruhe nach einer definierten Wartezeit im Sitzen durchgeführt. Für die späteren Auswertungen wird der Mittelwert aus zweiter und dritter Messung gebildet, um den Einfluss intra-individueller Variabilität zu reduzieren. Der erste Blutdruckmesswert wird häufig nicht zur Analyse verwendet, da dieser noch am stärksten durch vorhergehende Aktivitäten (Bewegung) oder Aufregung (z. B. Weißkitteleffekt) beeinflusst werden kann und </w:t>
      </w:r>
      <w:r w:rsidR="004704DE">
        <w:rPr>
          <w:rFonts w:cs="Arial"/>
          <w:sz w:val="20"/>
          <w:szCs w:val="20"/>
        </w:rPr>
        <w:t>tendenziell</w:t>
      </w:r>
      <w:r w:rsidR="008D186B">
        <w:rPr>
          <w:rFonts w:cs="Arial"/>
          <w:sz w:val="20"/>
          <w:szCs w:val="20"/>
        </w:rPr>
        <w:t xml:space="preserve"> </w:t>
      </w:r>
      <w:r>
        <w:rPr>
          <w:rFonts w:cs="Arial"/>
          <w:sz w:val="20"/>
          <w:szCs w:val="20"/>
        </w:rPr>
        <w:t xml:space="preserve">höhere Werte als die folgenden Messungen aufweist </w:t>
      </w:r>
      <w:r>
        <w:rPr>
          <w:rFonts w:cs="Arial"/>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036184">
        <w:rPr>
          <w:rFonts w:cs="Arial"/>
          <w:sz w:val="20"/>
          <w:szCs w:val="20"/>
        </w:rPr>
        <w:instrText xml:space="preserve"> ADDIN EN.CITE </w:instrText>
      </w:r>
      <w:r w:rsidR="00036184">
        <w:rPr>
          <w:rFonts w:cs="Arial"/>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036184">
        <w:rPr>
          <w:rFonts w:cs="Arial"/>
          <w:sz w:val="20"/>
          <w:szCs w:val="20"/>
        </w:rPr>
        <w:instrText xml:space="preserve"> ADDIN EN.CITE.DATA </w:instrText>
      </w:r>
      <w:r w:rsidR="00036184">
        <w:rPr>
          <w:rFonts w:cs="Arial"/>
          <w:sz w:val="20"/>
          <w:szCs w:val="20"/>
        </w:rPr>
      </w:r>
      <w:r w:rsidR="00036184">
        <w:rPr>
          <w:rFonts w:cs="Arial"/>
          <w:sz w:val="20"/>
          <w:szCs w:val="20"/>
        </w:rPr>
        <w:fldChar w:fldCharType="end"/>
      </w:r>
      <w:r>
        <w:rPr>
          <w:rFonts w:cs="Arial"/>
          <w:sz w:val="20"/>
          <w:szCs w:val="20"/>
        </w:rPr>
      </w:r>
      <w:r>
        <w:rPr>
          <w:rFonts w:cs="Arial"/>
          <w:sz w:val="20"/>
          <w:szCs w:val="20"/>
        </w:rPr>
        <w:fldChar w:fldCharType="separate"/>
      </w:r>
      <w:r w:rsidR="00036184">
        <w:rPr>
          <w:rFonts w:cs="Arial"/>
          <w:noProof/>
          <w:sz w:val="20"/>
          <w:szCs w:val="20"/>
        </w:rPr>
        <w:t>[8]</w:t>
      </w:r>
      <w:r>
        <w:rPr>
          <w:rFonts w:cs="Arial"/>
          <w:sz w:val="20"/>
          <w:szCs w:val="20"/>
        </w:rPr>
        <w:fldChar w:fldCharType="end"/>
      </w:r>
      <w:r>
        <w:rPr>
          <w:rFonts w:cs="Arial"/>
          <w:sz w:val="20"/>
          <w:szCs w:val="20"/>
        </w:rPr>
        <w:t xml:space="preserve">. Werden weniger als drei sukzessive Messungen durchgeführt, entsteht das Problem, dass man entweder den ersten, möglicherweise noch durch vorhergehende Einflüsse erhöhten Blutdruckmesswert in die Berechnung mit einbeziehen muss, oder dass kein Mittelwert aus zwei aufeinander folgenden Messwerten berechnet werden kann. </w:t>
      </w:r>
    </w:p>
    <w:p w14:paraId="0FB7870F" w14:textId="17960A64" w:rsidR="00C272C1" w:rsidRDefault="00511DBB">
      <w:pPr>
        <w:jc w:val="both"/>
        <w:rPr>
          <w:rFonts w:cs="Arial"/>
          <w:sz w:val="20"/>
          <w:szCs w:val="20"/>
        </w:rPr>
      </w:pPr>
      <w:r>
        <w:rPr>
          <w:rFonts w:cs="Arial"/>
          <w:sz w:val="20"/>
          <w:szCs w:val="20"/>
        </w:rPr>
        <w:t>Trotz zahlreicher Bemühungen, die Blutdruckmessungen in epidemiologischen Studien zu standardisieren, gibt es zum Teil methodische Unterschiede</w:t>
      </w:r>
      <w:r w:rsidR="008D186B">
        <w:rPr>
          <w:rFonts w:cs="Arial"/>
          <w:sz w:val="20"/>
          <w:szCs w:val="20"/>
        </w:rPr>
        <w:t xml:space="preserve"> zwischen den Studien</w:t>
      </w:r>
      <w:r>
        <w:rPr>
          <w:rFonts w:cs="Arial"/>
          <w:sz w:val="20"/>
          <w:szCs w:val="20"/>
        </w:rPr>
        <w:t>, die die Vergleichbarkeit der Ergebnisse aus verschiedenen Kohortenstudien beeinträchtigen können</w:t>
      </w:r>
      <w:r w:rsidR="00BD6030">
        <w:rPr>
          <w:rFonts w:cs="Arial"/>
          <w:sz w:val="20"/>
          <w:szCs w:val="20"/>
        </w:rPr>
        <w:t xml:space="preserve"> </w:t>
      </w:r>
      <w:r w:rsidR="00BD6030">
        <w:rPr>
          <w:rFonts w:cs="Arial"/>
          <w:sz w:val="20"/>
          <w:szCs w:val="20"/>
        </w:rPr>
        <w:fldChar w:fldCharType="begin"/>
      </w:r>
      <w:r w:rsidR="00036184">
        <w:rPr>
          <w:rFonts w:cs="Arial"/>
          <w:sz w:val="20"/>
          <w:szCs w:val="20"/>
        </w:rPr>
        <w:instrText xml:space="preserve"> ADDIN EN.CITE &lt;EndNote&gt;&lt;Cite&gt;&lt;Author&gt;Schulze&lt;/Author&gt;&lt;Year&gt;2002&lt;/Year&gt;&lt;RecNum&gt;1777&lt;/RecNum&gt;&lt;DisplayText&gt;[9]&lt;/DisplayText&gt;&lt;record&gt;&lt;rec-number&gt;1777&lt;/rec-number&gt;&lt;foreign-keys&gt;&lt;key app="EN" db-id="0vap9razqstarqe5xae5wvdb0erw5sdzz0xs" timestamp="1566561699"&gt;1777&lt;/key&gt;&lt;/foreign-keys&gt;&lt;ref-type name="Journal Article"&gt;17&lt;/ref-type&gt;&lt;contributors&gt;&lt;authors&gt;&lt;author&gt;Schulze, M. B.&lt;/author&gt;&lt;author&gt;Kroke, A.&lt;/author&gt;&lt;author&gt;Saracci, R.&lt;/author&gt;&lt;author&gt;Boeing, H.&lt;/author&gt;&lt;/authors&gt;&lt;/contributors&gt;&lt;auth-address&gt;German Institute of Human Nutrition, Department of Epidemiology, Bergholz-Rehbruecke, Germany. mschulze@www.dife.de&lt;/auth-address&gt;&lt;titles&gt;&lt;title&gt;The effect of differences in measurement procedure on the comparability of blood pressure estimates in multi-centre studies&lt;/title&gt;&lt;secondary-title&gt;Blood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monitoring&lt;/abbr-1&gt;&lt;/alt-periodical&gt;&lt;pages&gt;95-104&lt;/pages&gt;&lt;volume&gt;7&lt;/volume&gt;&lt;number&gt;2&lt;/number&gt;&lt;edition&gt;2002/06/06&lt;/edition&gt;&lt;keywords&gt;&lt;keyword&gt;Blood Pressure/*physiology&lt;/keyword&gt;&lt;keyword&gt;Blood Pressure Determination/instrumentation/methods/*standards&lt;/keyword&gt;&lt;keyword&gt;Cohort Studies&lt;/keyword&gt;&lt;keyword&gt;Epidemiologic Studies&lt;/keyword&gt;&lt;keyword&gt;Humans&lt;/keyword&gt;&lt;keyword&gt;Hypertension/diagnosis&lt;/keyword&gt;&lt;keyword&gt;Multicenter Studies as Topic&lt;/keyword&gt;&lt;keyword&gt;Posture&lt;/keyword&gt;&lt;keyword&gt;Reproducibility of Results&lt;/keyword&gt;&lt;keyword&gt;Research Design&lt;/keyword&gt;&lt;keyword&gt;Sphygmomanometers&lt;/keyword&gt;&lt;/keywords&gt;&lt;dates&gt;&lt;year&gt;2002&lt;/year&gt;&lt;pub-dates&gt;&lt;date&gt;Apr&lt;/date&gt;&lt;/pub-dates&gt;&lt;/dates&gt;&lt;isbn&gt;1359-5237 (Print)&amp;#xD;1359-5237&lt;/isbn&gt;&lt;accession-num&gt;12048426&lt;/accession-num&gt;&lt;urls&gt;&lt;/urls&gt;&lt;remote-database-provider&gt;NLM&lt;/remote-database-provider&gt;&lt;language&gt;eng&lt;/language&gt;&lt;/record&gt;&lt;/Cite&gt;&lt;/EndNote&gt;</w:instrText>
      </w:r>
      <w:r w:rsidR="00BD6030">
        <w:rPr>
          <w:rFonts w:cs="Arial"/>
          <w:sz w:val="20"/>
          <w:szCs w:val="20"/>
        </w:rPr>
        <w:fldChar w:fldCharType="separate"/>
      </w:r>
      <w:r w:rsidR="00036184">
        <w:rPr>
          <w:rFonts w:cs="Arial"/>
          <w:noProof/>
          <w:sz w:val="20"/>
          <w:szCs w:val="20"/>
        </w:rPr>
        <w:t>[9]</w:t>
      </w:r>
      <w:r w:rsidR="00BD6030">
        <w:rPr>
          <w:rFonts w:cs="Arial"/>
          <w:sz w:val="20"/>
          <w:szCs w:val="20"/>
        </w:rPr>
        <w:fldChar w:fldCharType="end"/>
      </w:r>
      <w:r>
        <w:rPr>
          <w:rFonts w:cs="Arial"/>
          <w:sz w:val="20"/>
          <w:szCs w:val="20"/>
        </w:rPr>
        <w:t>. Mögliche Auswirkungen methodischer Unterschiede auf die geschätzte Hypertonieprävalenz in untersuchten Bevölkerungen sind von hoher Relevanz</w:t>
      </w:r>
      <w:r w:rsidR="007D0A05">
        <w:rPr>
          <w:rFonts w:cs="Arial"/>
          <w:sz w:val="20"/>
          <w:szCs w:val="20"/>
        </w:rPr>
        <w:t>.</w:t>
      </w:r>
      <w:r>
        <w:rPr>
          <w:rFonts w:cs="Arial"/>
          <w:sz w:val="20"/>
          <w:szCs w:val="20"/>
        </w:rPr>
        <w:t xml:space="preserve"> </w:t>
      </w:r>
      <w:r w:rsidR="007D0A05">
        <w:rPr>
          <w:rFonts w:cs="Arial"/>
          <w:sz w:val="20"/>
          <w:szCs w:val="20"/>
        </w:rPr>
        <w:t>Z</w:t>
      </w:r>
      <w:r>
        <w:rPr>
          <w:rFonts w:cs="Arial"/>
          <w:sz w:val="20"/>
          <w:szCs w:val="20"/>
        </w:rPr>
        <w:t xml:space="preserve">ahlreiche populationsbasierte Studien </w:t>
      </w:r>
      <w:r w:rsidR="007D0A05">
        <w:rPr>
          <w:rFonts w:cs="Arial"/>
          <w:sz w:val="20"/>
          <w:szCs w:val="20"/>
        </w:rPr>
        <w:t xml:space="preserve">weisen </w:t>
      </w:r>
      <w:r>
        <w:rPr>
          <w:rFonts w:cs="Arial"/>
          <w:sz w:val="20"/>
          <w:szCs w:val="20"/>
        </w:rPr>
        <w:t>auf eine</w:t>
      </w:r>
      <w:r w:rsidR="00320A46">
        <w:rPr>
          <w:rFonts w:cs="Arial"/>
          <w:sz w:val="20"/>
          <w:szCs w:val="20"/>
        </w:rPr>
        <w:t>n</w:t>
      </w:r>
      <w:r>
        <w:rPr>
          <w:rFonts w:cs="Arial"/>
          <w:sz w:val="20"/>
          <w:szCs w:val="20"/>
        </w:rPr>
        <w:t xml:space="preserve"> hohen Anteil un</w:t>
      </w:r>
      <w:r w:rsidR="008D186B">
        <w:rPr>
          <w:rFonts w:cs="Arial"/>
          <w:sz w:val="20"/>
          <w:szCs w:val="20"/>
        </w:rPr>
        <w:t>b</w:t>
      </w:r>
      <w:r>
        <w:rPr>
          <w:rFonts w:cs="Arial"/>
          <w:sz w:val="20"/>
          <w:szCs w:val="20"/>
        </w:rPr>
        <w:t>ekannter Hypertoniker und eine</w:t>
      </w:r>
      <w:r w:rsidR="007D0A05">
        <w:rPr>
          <w:rFonts w:cs="Arial"/>
          <w:sz w:val="20"/>
          <w:szCs w:val="20"/>
        </w:rPr>
        <w:t>n</w:t>
      </w:r>
      <w:r>
        <w:rPr>
          <w:rFonts w:cs="Arial"/>
          <w:sz w:val="20"/>
          <w:szCs w:val="20"/>
        </w:rPr>
        <w:t xml:space="preserve"> hohen Anteil nicht oder </w:t>
      </w:r>
      <w:r w:rsidR="008E167F">
        <w:rPr>
          <w:rFonts w:cs="Arial"/>
          <w:sz w:val="20"/>
          <w:szCs w:val="20"/>
        </w:rPr>
        <w:t xml:space="preserve">unzureichend </w:t>
      </w:r>
      <w:r>
        <w:rPr>
          <w:rFonts w:cs="Arial"/>
          <w:sz w:val="20"/>
          <w:szCs w:val="20"/>
        </w:rPr>
        <w:t xml:space="preserve">kontrollierter </w:t>
      </w:r>
      <w:r w:rsidR="007E0B84">
        <w:rPr>
          <w:rFonts w:cs="Arial"/>
          <w:sz w:val="20"/>
          <w:szCs w:val="20"/>
        </w:rPr>
        <w:t>Blutdruckwerte</w:t>
      </w:r>
      <w:r>
        <w:rPr>
          <w:rFonts w:cs="Arial"/>
          <w:sz w:val="20"/>
          <w:szCs w:val="20"/>
        </w:rPr>
        <w:t xml:space="preserve"> selbst bei bekannter Hypertonie hin</w:t>
      </w:r>
      <w:r w:rsidR="007D0A05">
        <w:rPr>
          <w:rFonts w:cs="Arial"/>
          <w:sz w:val="20"/>
          <w:szCs w:val="20"/>
        </w:rPr>
        <w:t xml:space="preserve"> </w:t>
      </w:r>
      <w:r>
        <w:rPr>
          <w:rFonts w:cs="Arial"/>
          <w:sz w:val="20"/>
          <w:szCs w:val="20"/>
        </w:rPr>
        <w:fldChar w:fldCharType="begin">
          <w:fldData xml:space="preserve">PEVuZE5vdGU+PENpdGU+PEF1dGhvcj5Ib3JhY2VrPC9BdXRob3I+PFllYXI+MjAxMjwvWWVhcj48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</w:fldData>
        </w:fldChar>
      </w:r>
      <w:r w:rsidR="00036184">
        <w:rPr>
          <w:rFonts w:cs="Arial"/>
          <w:sz w:val="20"/>
          <w:szCs w:val="20"/>
        </w:rPr>
        <w:instrText xml:space="preserve"> ADDIN EN.CITE </w:instrText>
      </w:r>
      <w:r w:rsidR="00036184">
        <w:rPr>
          <w:rFonts w:cs="Arial"/>
          <w:sz w:val="20"/>
          <w:szCs w:val="20"/>
        </w:rPr>
        <w:fldChar w:fldCharType="begin">
          <w:fldData xml:space="preserve">PEVuZE5vdGU+PENpdGU+PEF1dGhvcj5Ib3JhY2VrPC9BdXRob3I+PFllYXI+MjAxMjwvWWVhcj48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</w:fldData>
        </w:fldChar>
      </w:r>
      <w:r w:rsidR="00036184">
        <w:rPr>
          <w:rFonts w:cs="Arial"/>
          <w:sz w:val="20"/>
          <w:szCs w:val="20"/>
        </w:rPr>
        <w:instrText xml:space="preserve"> ADDIN EN.CITE.DATA </w:instrText>
      </w:r>
      <w:r w:rsidR="00036184">
        <w:rPr>
          <w:rFonts w:cs="Arial"/>
          <w:sz w:val="20"/>
          <w:szCs w:val="20"/>
        </w:rPr>
      </w:r>
      <w:r w:rsidR="00036184">
        <w:rPr>
          <w:rFonts w:cs="Arial"/>
          <w:sz w:val="20"/>
          <w:szCs w:val="20"/>
        </w:rPr>
        <w:fldChar w:fldCharType="end"/>
      </w:r>
      <w:r>
        <w:rPr>
          <w:rFonts w:cs="Arial"/>
          <w:sz w:val="20"/>
          <w:szCs w:val="20"/>
        </w:rPr>
      </w:r>
      <w:r>
        <w:rPr>
          <w:rFonts w:cs="Arial"/>
          <w:sz w:val="20"/>
          <w:szCs w:val="20"/>
        </w:rPr>
        <w:fldChar w:fldCharType="separate"/>
      </w:r>
      <w:r w:rsidR="00036184">
        <w:rPr>
          <w:rFonts w:cs="Arial"/>
          <w:noProof/>
          <w:sz w:val="20"/>
          <w:szCs w:val="20"/>
        </w:rPr>
        <w:t>[10, 11, 12, 13]</w:t>
      </w:r>
      <w:r>
        <w:rPr>
          <w:rFonts w:cs="Arial"/>
          <w:sz w:val="20"/>
          <w:szCs w:val="20"/>
        </w:rPr>
        <w:fldChar w:fldCharType="end"/>
      </w:r>
      <w:r>
        <w:rPr>
          <w:rFonts w:cs="Arial"/>
          <w:sz w:val="20"/>
          <w:szCs w:val="20"/>
        </w:rPr>
        <w:t xml:space="preserve">. </w:t>
      </w:r>
    </w:p>
    <w:p w14:paraId="0EC50E1D" w14:textId="6B7CE7A4" w:rsidR="00C272C1" w:rsidRDefault="00511DBB">
      <w:pPr>
        <w:jc w:val="both"/>
        <w:rPr>
          <w:rFonts w:cs="Arial"/>
          <w:sz w:val="20"/>
          <w:szCs w:val="20"/>
        </w:rPr>
      </w:pPr>
      <w:r>
        <w:rPr>
          <w:rFonts w:cs="Arial"/>
          <w:sz w:val="20"/>
          <w:szCs w:val="20"/>
        </w:rPr>
        <w:t xml:space="preserve">Das Messprotokoll der Blutdruckmessung wurde in der </w:t>
      </w:r>
      <w:r w:rsidR="008D186B">
        <w:rPr>
          <w:rFonts w:cs="Arial"/>
          <w:sz w:val="20"/>
          <w:szCs w:val="20"/>
        </w:rPr>
        <w:t>NAKO Gesundheitsstudie</w:t>
      </w:r>
      <w:r>
        <w:rPr>
          <w:rFonts w:cs="Arial"/>
          <w:sz w:val="20"/>
          <w:szCs w:val="20"/>
        </w:rPr>
        <w:t xml:space="preserve"> aus zeitlichen Gründen gekürzt und unterscheidet sich im Vergleich zu bestehenden Kohorten in zwei wesentlichen Punkten: (1) pro Teilnehme</w:t>
      </w:r>
      <w:r w:rsidR="00F5072B">
        <w:rPr>
          <w:rFonts w:cs="Arial"/>
          <w:sz w:val="20"/>
          <w:szCs w:val="20"/>
        </w:rPr>
        <w:t>ndem</w:t>
      </w:r>
      <w:r>
        <w:rPr>
          <w:rFonts w:cs="Arial"/>
          <w:sz w:val="20"/>
          <w:szCs w:val="20"/>
        </w:rPr>
        <w:t xml:space="preserve"> werden zwei statt drei Blutdruckmessungen durchgeführt; und (2) die Wartezeit zwischen den Messungen beträgt zwei statt drei Minuten. Deshalb hat die vorliegende Analyse folgende Ziele:</w:t>
      </w:r>
    </w:p>
    <w:p w14:paraId="01EDA419" w14:textId="6393F937" w:rsidR="006D1F64" w:rsidRDefault="006D1F64" w:rsidP="006D1F64">
      <w:pPr>
        <w:pStyle w:val="Listenabsatz"/>
        <w:numPr>
          <w:ilvl w:val="0"/>
          <w:numId w:val="7"/>
        </w:numPr>
        <w:jc w:val="both"/>
        <w:rPr>
          <w:rFonts w:cs="Arial"/>
          <w:sz w:val="20"/>
          <w:szCs w:val="20"/>
        </w:rPr>
      </w:pPr>
      <w:r>
        <w:rPr>
          <w:rFonts w:cs="Arial"/>
          <w:sz w:val="20"/>
          <w:szCs w:val="20"/>
        </w:rPr>
        <w:t>Darstellung der methodischen Unterschiede der Blutdruckmessung in der NAKO im Vergleich zu fünf populationsbasierten Studien</w:t>
      </w:r>
      <w:r w:rsidR="008D186B">
        <w:rPr>
          <w:rFonts w:cs="Arial"/>
          <w:sz w:val="20"/>
          <w:szCs w:val="20"/>
        </w:rPr>
        <w:t xml:space="preserve"> (DEGS1, </w:t>
      </w:r>
      <w:r w:rsidR="008D186B" w:rsidRPr="00AF3BE4">
        <w:rPr>
          <w:rFonts w:cs="Arial"/>
          <w:sz w:val="20"/>
          <w:szCs w:val="20"/>
        </w:rPr>
        <w:t>CARLA, HNR, KORA</w:t>
      </w:r>
      <w:r w:rsidR="008E2E51">
        <w:rPr>
          <w:rFonts w:cs="Arial"/>
          <w:sz w:val="20"/>
          <w:szCs w:val="20"/>
        </w:rPr>
        <w:t>-S4</w:t>
      </w:r>
      <w:r w:rsidR="008D186B" w:rsidRPr="00AF3BE4">
        <w:rPr>
          <w:rFonts w:cs="Arial"/>
          <w:sz w:val="20"/>
          <w:szCs w:val="20"/>
        </w:rPr>
        <w:t>, SHIP</w:t>
      </w:r>
      <w:r w:rsidR="008E2E51">
        <w:rPr>
          <w:rFonts w:cs="Arial"/>
          <w:sz w:val="20"/>
          <w:szCs w:val="20"/>
        </w:rPr>
        <w:t>0</w:t>
      </w:r>
      <w:r w:rsidR="008D186B">
        <w:rPr>
          <w:rFonts w:cs="Arial"/>
          <w:sz w:val="20"/>
          <w:szCs w:val="20"/>
        </w:rPr>
        <w:t xml:space="preserve">) </w:t>
      </w:r>
      <w:r>
        <w:rPr>
          <w:rFonts w:cs="Arial"/>
          <w:sz w:val="20"/>
          <w:szCs w:val="20"/>
        </w:rPr>
        <w:t xml:space="preserve">in Deutschland; </w:t>
      </w:r>
    </w:p>
    <w:p w14:paraId="7E343D56" w14:textId="688A5C6A" w:rsidR="00C272C1" w:rsidRDefault="00511DBB">
      <w:pPr>
        <w:pStyle w:val="Listenabsatz"/>
        <w:numPr>
          <w:ilvl w:val="0"/>
          <w:numId w:val="7"/>
        </w:numPr>
        <w:jc w:val="both"/>
        <w:rPr>
          <w:rFonts w:cs="Arial"/>
          <w:sz w:val="20"/>
          <w:szCs w:val="20"/>
        </w:rPr>
      </w:pPr>
      <w:r>
        <w:rPr>
          <w:rFonts w:cs="Arial"/>
          <w:sz w:val="20"/>
          <w:szCs w:val="20"/>
        </w:rPr>
        <w:t xml:space="preserve">Vergleich </w:t>
      </w:r>
      <w:r w:rsidR="00952ED8">
        <w:rPr>
          <w:rFonts w:cs="Arial"/>
          <w:sz w:val="20"/>
          <w:szCs w:val="20"/>
        </w:rPr>
        <w:t xml:space="preserve">von </w:t>
      </w:r>
      <w:r>
        <w:rPr>
          <w:rFonts w:cs="Arial"/>
          <w:sz w:val="20"/>
          <w:szCs w:val="20"/>
        </w:rPr>
        <w:t>mittleren Blutdruckwerte</w:t>
      </w:r>
      <w:r w:rsidR="00952ED8">
        <w:rPr>
          <w:rFonts w:cs="Arial"/>
          <w:sz w:val="20"/>
          <w:szCs w:val="20"/>
        </w:rPr>
        <w:t>n</w:t>
      </w:r>
      <w:r>
        <w:rPr>
          <w:rFonts w:cs="Arial"/>
          <w:sz w:val="20"/>
          <w:szCs w:val="20"/>
        </w:rPr>
        <w:t xml:space="preserve"> und Häufigkeit</w:t>
      </w:r>
      <w:r w:rsidR="00952ED8">
        <w:rPr>
          <w:rFonts w:cs="Arial"/>
          <w:sz w:val="20"/>
          <w:szCs w:val="20"/>
        </w:rPr>
        <w:t>en</w:t>
      </w:r>
      <w:r>
        <w:rPr>
          <w:rFonts w:cs="Arial"/>
          <w:sz w:val="20"/>
          <w:szCs w:val="20"/>
        </w:rPr>
        <w:t xml:space="preserve"> der Hypertonie</w:t>
      </w:r>
      <w:r w:rsidR="00952ED8">
        <w:rPr>
          <w:rFonts w:cs="Arial"/>
          <w:sz w:val="20"/>
          <w:szCs w:val="20"/>
        </w:rPr>
        <w:t xml:space="preserve"> zwischen den ersten </w:t>
      </w:r>
      <w:r w:rsidR="00952ED8" w:rsidRPr="00C83667">
        <w:rPr>
          <w:rFonts w:cs="Arial"/>
          <w:sz w:val="20"/>
          <w:szCs w:val="20"/>
        </w:rPr>
        <w:t>101.816</w:t>
      </w:r>
      <w:r w:rsidR="00952ED8">
        <w:rPr>
          <w:rFonts w:cs="Arial"/>
          <w:sz w:val="20"/>
          <w:szCs w:val="20"/>
        </w:rPr>
        <w:t xml:space="preserve"> Teilnehmen</w:t>
      </w:r>
      <w:r w:rsidR="00F5072B">
        <w:rPr>
          <w:rFonts w:cs="Arial"/>
          <w:sz w:val="20"/>
          <w:szCs w:val="20"/>
        </w:rPr>
        <w:t>den</w:t>
      </w:r>
      <w:r w:rsidR="00952ED8">
        <w:rPr>
          <w:rFonts w:cs="Arial"/>
          <w:sz w:val="20"/>
          <w:szCs w:val="20"/>
        </w:rPr>
        <w:t xml:space="preserve"> der</w:t>
      </w:r>
      <w:r>
        <w:rPr>
          <w:rFonts w:cs="Arial"/>
          <w:sz w:val="20"/>
          <w:szCs w:val="20"/>
        </w:rPr>
        <w:t xml:space="preserve"> NAKO </w:t>
      </w:r>
      <w:r w:rsidR="00CA5D0B">
        <w:rPr>
          <w:rFonts w:cs="Arial"/>
          <w:sz w:val="20"/>
          <w:szCs w:val="20"/>
        </w:rPr>
        <w:t xml:space="preserve">und </w:t>
      </w:r>
      <w:r>
        <w:rPr>
          <w:rFonts w:cs="Arial"/>
          <w:sz w:val="20"/>
          <w:szCs w:val="20"/>
        </w:rPr>
        <w:t xml:space="preserve">den fünf Studien bei </w:t>
      </w:r>
      <w:r w:rsidR="00952ED8">
        <w:rPr>
          <w:rFonts w:cs="Arial"/>
          <w:sz w:val="20"/>
          <w:szCs w:val="20"/>
        </w:rPr>
        <w:t xml:space="preserve">Verwendung </w:t>
      </w:r>
      <w:r w:rsidR="00901182">
        <w:rPr>
          <w:rFonts w:cs="Arial"/>
          <w:sz w:val="20"/>
          <w:szCs w:val="20"/>
        </w:rPr>
        <w:t>verschiedener Messwerte aus der jeweiligen Messreihe;</w:t>
      </w:r>
    </w:p>
    <w:p w14:paraId="0E938936" w14:textId="4209CF0A" w:rsidR="00C272C1" w:rsidRPr="00294746" w:rsidRDefault="00511DBB" w:rsidP="00294746">
      <w:pPr>
        <w:pStyle w:val="Listenabsatz"/>
        <w:numPr>
          <w:ilvl w:val="0"/>
          <w:numId w:val="7"/>
        </w:numPr>
        <w:jc w:val="both"/>
        <w:rPr>
          <w:rFonts w:cs="Arial"/>
          <w:sz w:val="20"/>
          <w:szCs w:val="20"/>
        </w:rPr>
      </w:pPr>
      <w:r>
        <w:rPr>
          <w:rFonts w:cs="Arial"/>
          <w:sz w:val="20"/>
          <w:szCs w:val="20"/>
        </w:rPr>
        <w:lastRenderedPageBreak/>
        <w:t xml:space="preserve">Vergleich der Häufigkeiten </w:t>
      </w:r>
      <w:r w:rsidR="007D0A05">
        <w:rPr>
          <w:rFonts w:cs="Arial"/>
          <w:sz w:val="20"/>
          <w:szCs w:val="20"/>
        </w:rPr>
        <w:t>von</w:t>
      </w:r>
      <w:r w:rsidR="009A6C69">
        <w:rPr>
          <w:rFonts w:cs="Arial"/>
          <w:sz w:val="20"/>
          <w:szCs w:val="20"/>
        </w:rPr>
        <w:t xml:space="preserve"> Kombinationen normotone</w:t>
      </w:r>
      <w:r w:rsidR="007D0A05">
        <w:rPr>
          <w:rFonts w:cs="Arial"/>
          <w:sz w:val="20"/>
          <w:szCs w:val="20"/>
        </w:rPr>
        <w:t>r</w:t>
      </w:r>
      <w:r w:rsidR="009A6C69">
        <w:rPr>
          <w:rFonts w:cs="Arial"/>
          <w:sz w:val="20"/>
          <w:szCs w:val="20"/>
        </w:rPr>
        <w:t xml:space="preserve"> </w:t>
      </w:r>
      <w:r w:rsidR="007D0A05">
        <w:rPr>
          <w:rFonts w:cs="Arial"/>
          <w:sz w:val="20"/>
          <w:szCs w:val="20"/>
        </w:rPr>
        <w:t xml:space="preserve">bzw. </w:t>
      </w:r>
      <w:r w:rsidR="009A6C69">
        <w:rPr>
          <w:rFonts w:cs="Arial"/>
          <w:sz w:val="20"/>
          <w:szCs w:val="20"/>
        </w:rPr>
        <w:t>hypertensive</w:t>
      </w:r>
      <w:r w:rsidR="007D0A05">
        <w:rPr>
          <w:rFonts w:cs="Arial"/>
          <w:sz w:val="20"/>
          <w:szCs w:val="20"/>
        </w:rPr>
        <w:t>r</w:t>
      </w:r>
      <w:r w:rsidR="009A6C69">
        <w:rPr>
          <w:rFonts w:cs="Arial"/>
          <w:sz w:val="20"/>
          <w:szCs w:val="20"/>
        </w:rPr>
        <w:t xml:space="preserve"> Messwerte </w:t>
      </w:r>
      <w:r w:rsidR="007D0A05">
        <w:rPr>
          <w:rFonts w:cs="Arial"/>
          <w:sz w:val="20"/>
          <w:szCs w:val="20"/>
        </w:rPr>
        <w:t>mit dem</w:t>
      </w:r>
      <w:r w:rsidR="009A6C69">
        <w:rPr>
          <w:rFonts w:cs="Arial"/>
          <w:sz w:val="20"/>
          <w:szCs w:val="20"/>
        </w:rPr>
        <w:t xml:space="preserve"> Bekanntheit</w:t>
      </w:r>
      <w:r w:rsidR="007D0A05">
        <w:rPr>
          <w:rFonts w:cs="Arial"/>
          <w:sz w:val="20"/>
          <w:szCs w:val="20"/>
        </w:rPr>
        <w:t>sgrad</w:t>
      </w:r>
      <w:r w:rsidR="009A6C69">
        <w:rPr>
          <w:rFonts w:cs="Arial"/>
          <w:sz w:val="20"/>
          <w:szCs w:val="20"/>
        </w:rPr>
        <w:t xml:space="preserve"> der Hypertonie</w:t>
      </w:r>
      <w:r>
        <w:rPr>
          <w:rFonts w:cs="Arial"/>
          <w:sz w:val="20"/>
          <w:szCs w:val="20"/>
        </w:rPr>
        <w:t xml:space="preserve"> in der NAKO </w:t>
      </w:r>
      <w:r w:rsidR="00952ED8">
        <w:rPr>
          <w:rFonts w:cs="Arial"/>
          <w:sz w:val="20"/>
          <w:szCs w:val="20"/>
        </w:rPr>
        <w:t>mit</w:t>
      </w:r>
      <w:r>
        <w:rPr>
          <w:rFonts w:cs="Arial"/>
          <w:sz w:val="20"/>
          <w:szCs w:val="20"/>
        </w:rPr>
        <w:t xml:space="preserve"> den fünf Studien.</w:t>
      </w:r>
    </w:p>
    <w:p w14:paraId="1B34CBFB" w14:textId="77777777" w:rsidR="00C272C1" w:rsidRDefault="00511DBB">
      <w:pPr>
        <w:jc w:val="both"/>
        <w:rPr>
          <w:rFonts w:cs="Arial"/>
          <w:b/>
          <w:sz w:val="20"/>
          <w:szCs w:val="20"/>
        </w:rPr>
      </w:pPr>
      <w:r>
        <w:rPr>
          <w:rFonts w:cs="Arial"/>
          <w:b/>
          <w:sz w:val="20"/>
          <w:szCs w:val="20"/>
        </w:rPr>
        <w:t>METHODEN</w:t>
      </w:r>
    </w:p>
    <w:p w14:paraId="53822696" w14:textId="77777777" w:rsidR="00C272C1" w:rsidRDefault="00511DBB">
      <w:pPr>
        <w:jc w:val="both"/>
        <w:rPr>
          <w:rFonts w:cs="Arial"/>
          <w:b/>
          <w:sz w:val="20"/>
          <w:szCs w:val="20"/>
        </w:rPr>
      </w:pPr>
      <w:r>
        <w:rPr>
          <w:rFonts w:cs="Arial"/>
          <w:b/>
          <w:sz w:val="20"/>
          <w:szCs w:val="20"/>
        </w:rPr>
        <w:t>Beschreibung der Studienpopulationen</w:t>
      </w:r>
    </w:p>
    <w:p w14:paraId="430F307E" w14:textId="0F801209" w:rsidR="00C272C1" w:rsidRDefault="00511DBB">
      <w:pPr>
        <w:jc w:val="both"/>
        <w:rPr>
          <w:rFonts w:cs="Arial"/>
          <w:sz w:val="20"/>
          <w:szCs w:val="20"/>
        </w:rPr>
      </w:pPr>
      <w:r>
        <w:rPr>
          <w:rFonts w:cs="Arial"/>
          <w:sz w:val="20"/>
          <w:szCs w:val="20"/>
        </w:rPr>
        <w:t xml:space="preserve">Für die vorliegende Untersuchung wurden Daten aus der NAKO, </w:t>
      </w:r>
      <w:r w:rsidRPr="00015D7F">
        <w:rPr>
          <w:rFonts w:cs="Arial"/>
          <w:sz w:val="20"/>
          <w:szCs w:val="20"/>
        </w:rPr>
        <w:t xml:space="preserve">dem </w:t>
      </w:r>
      <w:r w:rsidR="00015D7F" w:rsidRPr="00015D7F">
        <w:rPr>
          <w:rFonts w:cs="Arial"/>
          <w:sz w:val="20"/>
          <w:szCs w:val="20"/>
        </w:rPr>
        <w:t>n</w:t>
      </w:r>
      <w:r w:rsidRPr="00015D7F">
        <w:rPr>
          <w:rFonts w:cs="Arial"/>
          <w:sz w:val="20"/>
          <w:szCs w:val="20"/>
        </w:rPr>
        <w:t>ationalen</w:t>
      </w:r>
      <w:r>
        <w:rPr>
          <w:rFonts w:cs="Arial"/>
          <w:sz w:val="20"/>
          <w:szCs w:val="20"/>
        </w:rPr>
        <w:t xml:space="preserve"> Gesundheitssurvey des Robert Koch-Instituts (</w:t>
      </w:r>
      <w:r w:rsidRPr="00B76964">
        <w:rPr>
          <w:rFonts w:eastAsia="Times New Roman" w:cstheme="minorHAnsi"/>
          <w:sz w:val="20"/>
          <w:szCs w:val="20"/>
          <w:lang w:eastAsia="en-AU"/>
        </w:rPr>
        <w:t>DEGS1</w:t>
      </w:r>
      <w:r>
        <w:rPr>
          <w:rFonts w:eastAsia="Times New Roman" w:cstheme="minorHAnsi"/>
          <w:sz w:val="20"/>
          <w:szCs w:val="20"/>
          <w:u w:val="single"/>
          <w:lang w:eastAsia="en-AU"/>
        </w:rPr>
        <w:t>)</w:t>
      </w:r>
      <w:r>
        <w:rPr>
          <w:rFonts w:cs="Arial"/>
          <w:sz w:val="20"/>
          <w:szCs w:val="20"/>
        </w:rPr>
        <w:t xml:space="preserve"> und vier regionalen populationsbasierten Kohortenstudien verwendet (siehe </w:t>
      </w:r>
      <w:r w:rsidR="008E2E51">
        <w:rPr>
          <w:rFonts w:cs="Arial"/>
          <w:sz w:val="20"/>
          <w:szCs w:val="20"/>
        </w:rPr>
        <w:t>Abbildung</w:t>
      </w:r>
      <w:r>
        <w:rPr>
          <w:rFonts w:cs="Arial"/>
          <w:sz w:val="20"/>
          <w:szCs w:val="20"/>
        </w:rPr>
        <w:t xml:space="preserve"> 1). </w:t>
      </w:r>
      <w:r>
        <w:rPr>
          <w:sz w:val="20"/>
          <w:szCs w:val="20"/>
        </w:rPr>
        <w:t xml:space="preserve">In allen Studien wurden Zufallsstichproben der Allgemeinbevölkerung gezogen. Eine kurze Beschreibung der einzelnen Studien ist im folgenden Abschnitt zu finden. </w:t>
      </w:r>
    </w:p>
    <w:p w14:paraId="640878B5" w14:textId="5532BAD6" w:rsidR="006D1F64" w:rsidRPr="00956F4C" w:rsidRDefault="00952ED8" w:rsidP="006D1F64">
      <w:pPr>
        <w:jc w:val="both"/>
        <w:rPr>
          <w:rFonts w:cstheme="minorHAnsi"/>
          <w:sz w:val="20"/>
          <w:szCs w:val="20"/>
        </w:rPr>
      </w:pPr>
      <w:r w:rsidRPr="00956F4C">
        <w:rPr>
          <w:rFonts w:cstheme="minorHAnsi"/>
          <w:sz w:val="20"/>
          <w:szCs w:val="20"/>
          <w:u w:val="single"/>
        </w:rPr>
        <w:t>NAKO:</w:t>
      </w:r>
      <w:r w:rsidRPr="00956F4C">
        <w:rPr>
          <w:rFonts w:cstheme="minorHAnsi"/>
          <w:sz w:val="20"/>
          <w:szCs w:val="20"/>
        </w:rPr>
        <w:t xml:space="preserve"> </w:t>
      </w:r>
      <w:r w:rsidR="006D1F64" w:rsidRPr="00956F4C">
        <w:rPr>
          <w:rFonts w:cstheme="minorHAnsi"/>
          <w:sz w:val="20"/>
          <w:szCs w:val="20"/>
        </w:rPr>
        <w:t xml:space="preserve">Die NAKO Gesundheitsstudie ist eine bundesweite Kohortenstudie mit 200.000 Frauen und Männern aus 18 Studienregionen im Alter von 20 bis 69 Jahren zum Zeitpunkt der Stichprobenziehung. Das </w:t>
      </w:r>
      <w:r w:rsidRPr="00956F4C">
        <w:rPr>
          <w:rFonts w:cstheme="minorHAnsi"/>
          <w:sz w:val="20"/>
          <w:szCs w:val="20"/>
        </w:rPr>
        <w:t>Z</w:t>
      </w:r>
      <w:r w:rsidR="006D1F64" w:rsidRPr="00956F4C">
        <w:rPr>
          <w:rFonts w:cstheme="minorHAnsi"/>
          <w:sz w:val="20"/>
          <w:szCs w:val="20"/>
        </w:rPr>
        <w:t>iel</w:t>
      </w:r>
      <w:r w:rsidRPr="00956F4C">
        <w:rPr>
          <w:rFonts w:cstheme="minorHAnsi"/>
          <w:sz w:val="20"/>
          <w:szCs w:val="20"/>
        </w:rPr>
        <w:t xml:space="preserve"> der NAKO</w:t>
      </w:r>
      <w:r w:rsidR="006D1F64" w:rsidRPr="00956F4C">
        <w:rPr>
          <w:rFonts w:cstheme="minorHAnsi"/>
          <w:sz w:val="20"/>
          <w:szCs w:val="20"/>
        </w:rPr>
        <w:t xml:space="preserve"> ist es, </w:t>
      </w:r>
      <w:r w:rsidR="006D1F64" w:rsidRPr="00956F4C">
        <w:rPr>
          <w:sz w:val="20"/>
          <w:szCs w:val="20"/>
        </w:rPr>
        <w:t xml:space="preserve">den Ursachen für die Entstehung von Volkskrankheiten, wie beispielsweise </w:t>
      </w:r>
      <w:hyperlink r:id="rId9" w:history="1">
        <w:r w:rsidR="006D1F64" w:rsidRPr="00956F4C">
          <w:rPr>
            <w:sz w:val="20"/>
            <w:szCs w:val="20"/>
          </w:rPr>
          <w:t>Krebs,</w:t>
        </w:r>
      </w:hyperlink>
      <w:r w:rsidR="006D1F64" w:rsidRPr="00956F4C">
        <w:rPr>
          <w:sz w:val="20"/>
          <w:szCs w:val="20"/>
        </w:rPr>
        <w:t xml:space="preserve"> </w:t>
      </w:r>
      <w:hyperlink r:id="rId10" w:history="1">
        <w:r w:rsidR="006D1F64" w:rsidRPr="00956F4C">
          <w:rPr>
            <w:sz w:val="20"/>
            <w:szCs w:val="20"/>
          </w:rPr>
          <w:t>Diabetes,</w:t>
        </w:r>
      </w:hyperlink>
      <w:r w:rsidR="006D1F64" w:rsidRPr="00956F4C">
        <w:rPr>
          <w:rFonts w:cstheme="minorHAnsi"/>
          <w:sz w:val="20"/>
          <w:szCs w:val="20"/>
        </w:rPr>
        <w:t xml:space="preserve"> </w:t>
      </w:r>
      <w:hyperlink r:id="rId11" w:history="1">
        <w:r w:rsidR="006D1F64" w:rsidRPr="00956F4C">
          <w:rPr>
            <w:rStyle w:val="Hyperlink"/>
            <w:rFonts w:cstheme="minorHAnsi"/>
            <w:color w:val="auto"/>
            <w:sz w:val="20"/>
            <w:szCs w:val="20"/>
            <w:u w:val="none"/>
          </w:rPr>
          <w:t>Infektionskrankheiten</w:t>
        </w:r>
      </w:hyperlink>
      <w:r w:rsidR="006D1F64" w:rsidRPr="00956F4C">
        <w:rPr>
          <w:rFonts w:cstheme="minorHAnsi"/>
          <w:sz w:val="20"/>
          <w:szCs w:val="20"/>
        </w:rPr>
        <w:t xml:space="preserve"> und </w:t>
      </w:r>
      <w:hyperlink r:id="rId12" w:history="1">
        <w:r w:rsidR="006D1F64" w:rsidRPr="00956F4C">
          <w:rPr>
            <w:rStyle w:val="Hyperlink"/>
            <w:rFonts w:cstheme="minorHAnsi"/>
            <w:color w:val="auto"/>
            <w:sz w:val="20"/>
            <w:szCs w:val="20"/>
            <w:u w:val="none"/>
          </w:rPr>
          <w:t xml:space="preserve">Herzinfarkt </w:t>
        </w:r>
      </w:hyperlink>
      <w:r w:rsidR="006D1F64" w:rsidRPr="00956F4C">
        <w:rPr>
          <w:rFonts w:cstheme="minorHAnsi"/>
          <w:sz w:val="20"/>
          <w:szCs w:val="20"/>
        </w:rPr>
        <w:t xml:space="preserve">auf den Grund zu gehen. Für die vorliegende Analyse wurden die Daten der ersten </w:t>
      </w:r>
      <w:r w:rsidR="006D1F64" w:rsidRPr="00956F4C">
        <w:rPr>
          <w:rFonts w:cs="Arial"/>
          <w:sz w:val="20"/>
          <w:szCs w:val="20"/>
        </w:rPr>
        <w:t xml:space="preserve">101.816 </w:t>
      </w:r>
      <w:r w:rsidR="006D1F64" w:rsidRPr="00956F4C">
        <w:rPr>
          <w:rFonts w:cstheme="minorHAnsi"/>
          <w:sz w:val="20"/>
          <w:szCs w:val="20"/>
        </w:rPr>
        <w:t>Teilnehme</w:t>
      </w:r>
      <w:r w:rsidR="00F5072B" w:rsidRPr="00956F4C">
        <w:rPr>
          <w:rFonts w:cstheme="minorHAnsi"/>
          <w:sz w:val="20"/>
          <w:szCs w:val="20"/>
        </w:rPr>
        <w:t>nden</w:t>
      </w:r>
      <w:r w:rsidRPr="00956F4C">
        <w:rPr>
          <w:rFonts w:cstheme="minorHAnsi"/>
          <w:sz w:val="20"/>
          <w:szCs w:val="20"/>
        </w:rPr>
        <w:t xml:space="preserve"> der Basisuntersuchung</w:t>
      </w:r>
      <w:r w:rsidR="006D1F64" w:rsidRPr="00956F4C">
        <w:rPr>
          <w:rFonts w:cstheme="minorHAnsi"/>
          <w:sz w:val="20"/>
          <w:szCs w:val="20"/>
        </w:rPr>
        <w:t xml:space="preserve">, die zwischen März 2014 und März 2017 untersucht wurden, verwendet. </w:t>
      </w:r>
    </w:p>
    <w:p w14:paraId="08D52690" w14:textId="39271846" w:rsidR="00956F4C" w:rsidRPr="00956F4C" w:rsidRDefault="00956F4C" w:rsidP="00956F4C">
      <w:pPr>
        <w:pStyle w:val="NurText"/>
        <w:jc w:val="both"/>
        <w:rPr>
          <w:sz w:val="20"/>
          <w:szCs w:val="20"/>
          <w:lang w:val="de-DE"/>
        </w:rPr>
      </w:pPr>
      <w:r w:rsidRPr="00956F4C">
        <w:rPr>
          <w:sz w:val="20"/>
          <w:szCs w:val="20"/>
          <w:u w:val="single"/>
          <w:lang w:val="de-DE"/>
        </w:rPr>
        <w:t xml:space="preserve">DEGS1: </w:t>
      </w:r>
      <w:r w:rsidRPr="00956F4C">
        <w:rPr>
          <w:sz w:val="20"/>
          <w:szCs w:val="20"/>
          <w:lang w:val="de-DE"/>
        </w:rPr>
        <w:t>Die Studie zur Gesundheit Erwachsener i</w:t>
      </w:r>
      <w:r>
        <w:rPr>
          <w:sz w:val="20"/>
          <w:szCs w:val="20"/>
          <w:lang w:val="de-DE"/>
        </w:rPr>
        <w:t>n Deutschland 2008-2011 (DEGS1)</w:t>
      </w:r>
      <w:r w:rsidRPr="00956F4C">
        <w:rPr>
          <w:sz w:val="20"/>
          <w:szCs w:val="20"/>
          <w:lang w:val="de-DE"/>
        </w:rPr>
        <w:t xml:space="preserve"> [1] ist Teil des nationalen </w:t>
      </w:r>
      <w:r>
        <w:rPr>
          <w:sz w:val="20"/>
          <w:szCs w:val="20"/>
          <w:lang w:val="de-DE"/>
        </w:rPr>
        <w:t>Gesundheits</w:t>
      </w:r>
      <w:r w:rsidRPr="00956F4C">
        <w:rPr>
          <w:sz w:val="20"/>
          <w:szCs w:val="20"/>
          <w:lang w:val="de-DE"/>
        </w:rPr>
        <w:t>monitorings des Robert Koch-Instituts und erhebt die gesundheitliche Situation von Frauen und Männern im Alter von 18 bis 79 Jahren in bundesweit gezogenen Stichproben aus den Einwohnermelderegistern (</w:t>
      </w:r>
      <w:r>
        <w:rPr>
          <w:sz w:val="20"/>
          <w:szCs w:val="20"/>
          <w:lang w:val="de-DE"/>
        </w:rPr>
        <w:t>n=</w:t>
      </w:r>
      <w:r w:rsidRPr="00956F4C">
        <w:rPr>
          <w:sz w:val="20"/>
          <w:szCs w:val="20"/>
          <w:lang w:val="de-DE"/>
        </w:rPr>
        <w:t>8.151). Für die vorliegende Analyse wurden Daten der Untersuchungsstichprobe (n=7</w:t>
      </w:r>
      <w:r>
        <w:rPr>
          <w:sz w:val="20"/>
          <w:szCs w:val="20"/>
          <w:lang w:val="de-DE"/>
        </w:rPr>
        <w:t>.</w:t>
      </w:r>
      <w:r w:rsidRPr="00956F4C">
        <w:rPr>
          <w:sz w:val="20"/>
          <w:szCs w:val="20"/>
          <w:lang w:val="de-DE"/>
        </w:rPr>
        <w:t>116) verwendet.</w:t>
      </w:r>
    </w:p>
    <w:p w14:paraId="76DCE189" w14:textId="77777777" w:rsidR="00956F4C" w:rsidRPr="00956F4C" w:rsidRDefault="00956F4C" w:rsidP="00956F4C">
      <w:pPr>
        <w:pStyle w:val="NurText"/>
        <w:rPr>
          <w:lang w:val="de-DE"/>
        </w:rPr>
      </w:pPr>
    </w:p>
    <w:p w14:paraId="3DC5C465" w14:textId="52368791" w:rsidR="006D1F64" w:rsidRDefault="006D1F64" w:rsidP="006D1F64">
      <w:pPr>
        <w:jc w:val="both"/>
        <w:rPr>
          <w:rFonts w:eastAsia="Times New Roman" w:cstheme="minorHAnsi"/>
          <w:sz w:val="20"/>
          <w:szCs w:val="20"/>
          <w:lang w:eastAsia="en-AU"/>
        </w:rPr>
      </w:pPr>
      <w:r>
        <w:rPr>
          <w:rFonts w:cstheme="minorHAnsi"/>
          <w:sz w:val="20"/>
          <w:szCs w:val="20"/>
          <w:u w:val="single"/>
        </w:rPr>
        <w:t>CARLA:</w:t>
      </w:r>
      <w:r>
        <w:rPr>
          <w:rFonts w:cstheme="minorHAnsi"/>
          <w:sz w:val="20"/>
          <w:szCs w:val="20"/>
        </w:rPr>
        <w:t xml:space="preserve"> Die CARLA (CARdiovascular diseases, Living and Ageing in Halle)</w:t>
      </w:r>
      <w:r w:rsidR="00952ED8">
        <w:rPr>
          <w:rFonts w:cstheme="minorHAnsi"/>
          <w:sz w:val="20"/>
          <w:szCs w:val="20"/>
        </w:rPr>
        <w:t xml:space="preserve"> Studie</w:t>
      </w:r>
      <w:r>
        <w:rPr>
          <w:rFonts w:cstheme="minorHAnsi"/>
          <w:sz w:val="20"/>
          <w:szCs w:val="20"/>
        </w:rPr>
        <w:t xml:space="preserve"> </w:t>
      </w:r>
      <w:r>
        <w:rPr>
          <w:rFonts w:cstheme="minorHAnsi"/>
          <w:sz w:val="20"/>
          <w:szCs w:val="20"/>
        </w:rPr>
        <w:fldChar w:fldCharType="begin">
          <w:fldData xml:space="preserve">PEVuZE5vdGU+PENpdGU+PEF1dGhvcj5MYWNydXo8L0F1dGhvcj48WWVhcj4yMDE1PC9ZZWFyPjxS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</w:fldData>
        </w:fldChar>
      </w:r>
      <w:r w:rsidR="00036184">
        <w:rPr>
          <w:rFonts w:cstheme="minorHAnsi"/>
          <w:sz w:val="20"/>
          <w:szCs w:val="20"/>
        </w:rPr>
        <w:instrText xml:space="preserve"> ADDIN EN.CITE </w:instrText>
      </w:r>
      <w:r w:rsidR="00036184">
        <w:rPr>
          <w:rFonts w:cstheme="minorHAnsi"/>
          <w:sz w:val="20"/>
          <w:szCs w:val="20"/>
        </w:rPr>
        <w:fldChar w:fldCharType="begin">
          <w:fldData xml:space="preserve">PEVuZE5vdGU+PENpdGU+PEF1dGhvcj5MYWNydXo8L0F1dGhvcj48WWVhcj4yMDE1PC9ZZWFyPjxS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</w:fldData>
        </w:fldChar>
      </w:r>
      <w:r w:rsidR="00036184">
        <w:rPr>
          <w:rFonts w:cstheme="minorHAnsi"/>
          <w:sz w:val="20"/>
          <w:szCs w:val="20"/>
        </w:rPr>
        <w:instrText xml:space="preserve"> ADDIN EN.CITE.DATA </w:instrText>
      </w:r>
      <w:r w:rsidR="00036184">
        <w:rPr>
          <w:rFonts w:cstheme="minorHAnsi"/>
          <w:sz w:val="20"/>
          <w:szCs w:val="20"/>
        </w:rPr>
      </w:r>
      <w:r w:rsidR="00036184">
        <w:rPr>
          <w:rFonts w:cstheme="minorHAnsi"/>
          <w:sz w:val="20"/>
          <w:szCs w:val="20"/>
        </w:rPr>
        <w:fldChar w:fldCharType="end"/>
      </w:r>
      <w:r>
        <w:rPr>
          <w:rFonts w:cstheme="minorHAnsi"/>
          <w:sz w:val="20"/>
          <w:szCs w:val="20"/>
        </w:rPr>
      </w:r>
      <w:r>
        <w:rPr>
          <w:rFonts w:cstheme="minorHAnsi"/>
          <w:sz w:val="20"/>
          <w:szCs w:val="20"/>
        </w:rPr>
        <w:fldChar w:fldCharType="separate"/>
      </w:r>
      <w:r w:rsidR="00036184">
        <w:rPr>
          <w:rFonts w:cstheme="minorHAnsi"/>
          <w:noProof/>
          <w:sz w:val="20"/>
          <w:szCs w:val="20"/>
        </w:rPr>
        <w:t>[11]</w:t>
      </w:r>
      <w:r>
        <w:rPr>
          <w:rFonts w:cstheme="minorHAnsi"/>
          <w:sz w:val="20"/>
          <w:szCs w:val="20"/>
        </w:rPr>
        <w:fldChar w:fldCharType="end"/>
      </w:r>
      <w:r>
        <w:rPr>
          <w:rFonts w:cstheme="minorHAnsi"/>
          <w:sz w:val="20"/>
          <w:szCs w:val="20"/>
        </w:rPr>
        <w:t xml:space="preserve"> ist eine Kohortenstudie der älteren Allgemeinbevölkerung der Stadt Halle (Saale). Die Studienpopulation besteht aus 1.779 Personen im Alter von 45 bis 74 Jahren. Für die vorliegende Auswertung wurden Daten der Basisuntersuchung zwischen Dezember 2002 </w:t>
      </w:r>
      <w:r>
        <w:rPr>
          <w:rFonts w:eastAsia="Times New Roman" w:cstheme="minorHAnsi"/>
          <w:sz w:val="20"/>
          <w:szCs w:val="20"/>
          <w:lang w:eastAsia="en-AU"/>
        </w:rPr>
        <w:t>und Januar 2006 verwendet.</w:t>
      </w:r>
    </w:p>
    <w:p w14:paraId="485E89D5" w14:textId="3A1FD8A4" w:rsidR="00C272C1" w:rsidRDefault="00511DBB">
      <w:pPr>
        <w:jc w:val="both"/>
        <w:rPr>
          <w:rFonts w:cstheme="minorHAnsi"/>
          <w:sz w:val="20"/>
          <w:szCs w:val="20"/>
          <w:u w:val="single"/>
        </w:rPr>
      </w:pPr>
      <w:r>
        <w:rPr>
          <w:rFonts w:cstheme="minorHAnsi"/>
          <w:sz w:val="20"/>
          <w:szCs w:val="20"/>
          <w:u w:val="single"/>
        </w:rPr>
        <w:t>HNR:</w:t>
      </w:r>
      <w:r>
        <w:rPr>
          <w:rFonts w:cstheme="minorHAnsi"/>
          <w:sz w:val="20"/>
          <w:szCs w:val="20"/>
        </w:rPr>
        <w:t xml:space="preserve"> Die Heinz Nixdorf Recall (Risk Factors, Evaluation of Coronary Calcium and Lifestyle) Studie </w:t>
      </w:r>
      <w:r w:rsidR="00952ED8">
        <w:rPr>
          <w:rFonts w:cstheme="minorHAnsi"/>
          <w:sz w:val="20"/>
          <w:szCs w:val="20"/>
        </w:rPr>
        <w:t xml:space="preserve">(HNR) </w:t>
      </w:r>
      <w:r>
        <w:rPr>
          <w:rFonts w:cstheme="minorHAnsi"/>
          <w:sz w:val="20"/>
          <w:szCs w:val="20"/>
        </w:rPr>
        <w:t xml:space="preserve">ist eine populationsbasierte prospektive Kohortenstudie, die insgesamt 4.814 Männer und Frauen im Alter von 45 bis 75 Jahren in den Ruhrgebietsstädten Bochum, Essen und Mülheim (Ruhr) zwischen 2000 und 2003 untersucht hat </w:t>
      </w:r>
      <w:r>
        <w:rPr>
          <w:rFonts w:cstheme="minorHAnsi"/>
          <w:sz w:val="20"/>
          <w:szCs w:val="20"/>
        </w:rPr>
        <w:fldChar w:fldCharType="begin">
          <w:fldData xml:space="preserve">PEVuZE5vdGU+PENpdGU+PEF1dGhvcj5TY2htZXJtdW5kPC9BdXRob3I+PFllYXI+MjAwMjwvWWVh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</w:fldData>
        </w:fldChar>
      </w:r>
      <w:r w:rsidR="00036184">
        <w:rPr>
          <w:rFonts w:cstheme="minorHAnsi"/>
          <w:sz w:val="20"/>
          <w:szCs w:val="20"/>
        </w:rPr>
        <w:instrText xml:space="preserve"> ADDIN EN.CITE </w:instrText>
      </w:r>
      <w:r w:rsidR="00036184">
        <w:rPr>
          <w:rFonts w:cstheme="minorHAnsi"/>
          <w:sz w:val="20"/>
          <w:szCs w:val="20"/>
        </w:rPr>
        <w:fldChar w:fldCharType="begin">
          <w:fldData xml:space="preserve">PEVuZE5vdGU+PENpdGU+PEF1dGhvcj5TY2htZXJtdW5kPC9BdXRob3I+PFllYXI+MjAwMjwvWWVh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</w:fldData>
        </w:fldChar>
      </w:r>
      <w:r w:rsidR="00036184">
        <w:rPr>
          <w:rFonts w:cstheme="minorHAnsi"/>
          <w:sz w:val="20"/>
          <w:szCs w:val="20"/>
        </w:rPr>
        <w:instrText xml:space="preserve"> ADDIN EN.CITE.DATA </w:instrText>
      </w:r>
      <w:r w:rsidR="00036184">
        <w:rPr>
          <w:rFonts w:cstheme="minorHAnsi"/>
          <w:sz w:val="20"/>
          <w:szCs w:val="20"/>
        </w:rPr>
      </w:r>
      <w:r w:rsidR="00036184">
        <w:rPr>
          <w:rFonts w:cstheme="minorHAnsi"/>
          <w:sz w:val="20"/>
          <w:szCs w:val="20"/>
        </w:rPr>
        <w:fldChar w:fldCharType="end"/>
      </w:r>
      <w:r>
        <w:rPr>
          <w:rFonts w:cstheme="minorHAnsi"/>
          <w:sz w:val="20"/>
          <w:szCs w:val="20"/>
        </w:rPr>
      </w:r>
      <w:r>
        <w:rPr>
          <w:rFonts w:cstheme="minorHAnsi"/>
          <w:sz w:val="20"/>
          <w:szCs w:val="20"/>
        </w:rPr>
        <w:fldChar w:fldCharType="separate"/>
      </w:r>
      <w:r w:rsidR="00036184">
        <w:rPr>
          <w:rFonts w:cstheme="minorHAnsi"/>
          <w:noProof/>
          <w:sz w:val="20"/>
          <w:szCs w:val="20"/>
        </w:rPr>
        <w:t>[14, 15]</w:t>
      </w:r>
      <w:r>
        <w:rPr>
          <w:rFonts w:cstheme="minorHAnsi"/>
          <w:sz w:val="20"/>
          <w:szCs w:val="20"/>
        </w:rPr>
        <w:fldChar w:fldCharType="end"/>
      </w:r>
      <w:r>
        <w:rPr>
          <w:rFonts w:cstheme="minorHAnsi"/>
          <w:sz w:val="20"/>
          <w:szCs w:val="20"/>
        </w:rPr>
        <w:t>. Das primäre Studienziel ist die Frage, ob mit Hilfe von bildgebenden Verfahren die Risikoprädiktion eines Herzinfarkts verbessert werden kann.</w:t>
      </w:r>
    </w:p>
    <w:p w14:paraId="6DDA8F03" w14:textId="4FBCEDAD" w:rsidR="00C272C1" w:rsidRDefault="00511DBB">
      <w:pPr>
        <w:jc w:val="both"/>
        <w:rPr>
          <w:rFonts w:cstheme="minorHAnsi"/>
          <w:sz w:val="20"/>
          <w:szCs w:val="20"/>
          <w:u w:val="single"/>
        </w:rPr>
      </w:pPr>
      <w:r>
        <w:rPr>
          <w:rFonts w:cstheme="minorHAnsi"/>
          <w:sz w:val="20"/>
          <w:szCs w:val="20"/>
          <w:u w:val="single"/>
        </w:rPr>
        <w:t>KORA-S4:</w:t>
      </w:r>
      <w:r>
        <w:rPr>
          <w:rFonts w:cstheme="minorHAnsi"/>
          <w:sz w:val="20"/>
          <w:szCs w:val="20"/>
        </w:rPr>
        <w:t xml:space="preserve"> „Kooperative Gesundheitsforschung in der Region Augsburg“ </w:t>
      </w:r>
      <w:r w:rsidR="00952ED8">
        <w:rPr>
          <w:rFonts w:cstheme="minorHAnsi"/>
          <w:sz w:val="20"/>
          <w:szCs w:val="20"/>
        </w:rPr>
        <w:t xml:space="preserve">(KORA) </w:t>
      </w:r>
      <w:r>
        <w:rPr>
          <w:rFonts w:cstheme="minorHAnsi"/>
          <w:sz w:val="20"/>
          <w:szCs w:val="20"/>
        </w:rPr>
        <w:t xml:space="preserve">ist eine Forschungsplattform für populationsbasierte Gesundheitssurveys und darauf aufbauende Follow-Up-Studien. Die KORA-S4 Studie ist eine populationsbasierte Querschnittsstudie </w:t>
      </w:r>
      <w:r>
        <w:rPr>
          <w:rFonts w:cstheme="minorHAnsi"/>
          <w:sz w:val="20"/>
          <w:szCs w:val="20"/>
        </w:rPr>
        <w:fldChar w:fldCharType="begin">
          <w:fldData xml:space="preserve">PEVuZE5vdGU+PENpdGU+PEF1dGhvcj5BdGFzb3k8L0F1dGhvcj48WWVhcj4yMDE5PC9ZZWFyPjxS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</w:fldData>
        </w:fldChar>
      </w:r>
      <w:r w:rsidR="00036184">
        <w:rPr>
          <w:rFonts w:cstheme="minorHAnsi"/>
          <w:sz w:val="20"/>
          <w:szCs w:val="20"/>
        </w:rPr>
        <w:instrText xml:space="preserve"> ADDIN EN.CITE </w:instrText>
      </w:r>
      <w:r w:rsidR="00036184">
        <w:rPr>
          <w:rFonts w:cstheme="minorHAnsi"/>
          <w:sz w:val="20"/>
          <w:szCs w:val="20"/>
        </w:rPr>
        <w:fldChar w:fldCharType="begin">
          <w:fldData xml:space="preserve">PEVuZE5vdGU+PENpdGU+PEF1dGhvcj5BdGFzb3k8L0F1dGhvcj48WWVhcj4yMDE5PC9ZZWFyPjxS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</w:fldData>
        </w:fldChar>
      </w:r>
      <w:r w:rsidR="00036184">
        <w:rPr>
          <w:rFonts w:cstheme="minorHAnsi"/>
          <w:sz w:val="20"/>
          <w:szCs w:val="20"/>
        </w:rPr>
        <w:instrText xml:space="preserve"> ADDIN EN.CITE.DATA </w:instrText>
      </w:r>
      <w:r w:rsidR="00036184">
        <w:rPr>
          <w:rFonts w:cstheme="minorHAnsi"/>
          <w:sz w:val="20"/>
          <w:szCs w:val="20"/>
        </w:rPr>
      </w:r>
      <w:r w:rsidR="00036184">
        <w:rPr>
          <w:rFonts w:cstheme="minorHAnsi"/>
          <w:sz w:val="20"/>
          <w:szCs w:val="20"/>
        </w:rPr>
        <w:fldChar w:fldCharType="end"/>
      </w:r>
      <w:r>
        <w:rPr>
          <w:rFonts w:cstheme="minorHAnsi"/>
          <w:sz w:val="20"/>
          <w:szCs w:val="20"/>
        </w:rPr>
      </w:r>
      <w:r>
        <w:rPr>
          <w:rFonts w:cstheme="minorHAnsi"/>
          <w:sz w:val="20"/>
          <w:szCs w:val="20"/>
        </w:rPr>
        <w:fldChar w:fldCharType="separate"/>
      </w:r>
      <w:r w:rsidR="00036184">
        <w:rPr>
          <w:rFonts w:cstheme="minorHAnsi"/>
          <w:noProof/>
          <w:sz w:val="20"/>
          <w:szCs w:val="20"/>
        </w:rPr>
        <w:t>[16]</w:t>
      </w:r>
      <w:r>
        <w:rPr>
          <w:rFonts w:cstheme="minorHAnsi"/>
          <w:sz w:val="20"/>
          <w:szCs w:val="20"/>
        </w:rPr>
        <w:fldChar w:fldCharType="end"/>
      </w:r>
      <w:r>
        <w:rPr>
          <w:rFonts w:cstheme="minorHAnsi"/>
          <w:sz w:val="20"/>
          <w:szCs w:val="20"/>
        </w:rPr>
        <w:t>, die 1999 bis 2001 in Augsburg und den beiden angrenzenden Landkreisen Augsburg-Land und Aichach-Friedberg 4.261 Männer und Frauen im Alter von 25 bis 74 Jahren untersucht hat und deren Daten für die vorliegende Untersuchung verwendet wurden.</w:t>
      </w:r>
      <w:r>
        <w:rPr>
          <w:rFonts w:cstheme="minorHAnsi"/>
          <w:sz w:val="20"/>
          <w:szCs w:val="20"/>
          <w:u w:val="single"/>
        </w:rPr>
        <w:t xml:space="preserve">  </w:t>
      </w:r>
    </w:p>
    <w:p w14:paraId="74AD4FBC" w14:textId="0B0FB78C" w:rsidR="00C272C1" w:rsidRDefault="00511DBB">
      <w:pPr>
        <w:jc w:val="both"/>
        <w:rPr>
          <w:sz w:val="20"/>
          <w:szCs w:val="20"/>
        </w:rPr>
      </w:pPr>
      <w:r>
        <w:rPr>
          <w:rFonts w:eastAsia="Times New Roman" w:cstheme="minorHAnsi"/>
          <w:sz w:val="20"/>
          <w:szCs w:val="20"/>
          <w:u w:val="single"/>
          <w:lang w:eastAsia="en-AU"/>
        </w:rPr>
        <w:t>SHIP-0:</w:t>
      </w:r>
      <w:r>
        <w:rPr>
          <w:rFonts w:eastAsia="Times New Roman" w:cstheme="minorHAnsi"/>
          <w:sz w:val="20"/>
          <w:szCs w:val="20"/>
          <w:lang w:eastAsia="en-AU"/>
        </w:rPr>
        <w:t xml:space="preserve"> Die „Study of Health in Pomerania“ (SHIP)</w:t>
      </w:r>
      <w:r w:rsidR="001F13C2">
        <w:rPr>
          <w:rFonts w:eastAsia="Times New Roman" w:cstheme="minorHAnsi"/>
          <w:sz w:val="20"/>
          <w:szCs w:val="20"/>
          <w:lang w:eastAsia="en-AU"/>
        </w:rPr>
        <w:t xml:space="preserve"> </w:t>
      </w:r>
      <w:r w:rsidR="001F13C2">
        <w:rPr>
          <w:rFonts w:eastAsia="Times New Roman" w:cstheme="minorHAnsi"/>
          <w:sz w:val="20"/>
          <w:szCs w:val="20"/>
          <w:lang w:eastAsia="en-AU"/>
        </w:rPr>
        <w:fldChar w:fldCharType="begin">
          <w:fldData xml:space="preserve">PEVuZE5vdGU+PENpdGU+PEF1dGhvcj5Wb2x6a2U8L0F1dGhvcj48WWVhcj4yMDExPC9ZZWFyPjxS
ZWNOdW0+MTc4MjwvUmVjTnVtPjxEaXNwbGF5VGV4dD5bMTddPC9EaXNwbGF5VGV4dD48cmVjb3Jk
PjxyZWMtbnVtYmVyPjE3ODI8L3JlYy1udW1iZXI+PGZvcmVpZ24ta2V5cz48a2V5IGFwcD0iRU4i
IGRiLWlkPSIwdmFwOXJhenFzdGFycWU1eGFlNXd2ZGIwZXJ3NXNkenoweHMiIHRpbWVzdGFtcD0i
MTU2NzA4NjYyMiI+MTc4Mjwva2V5PjwvZm9yZWlnbi1rZXlzPjxyZWYtdHlwZSBuYW1lPSJKb3Vy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ZW1pb2w8L3NlY29uZGFyeS10aXRsZT48YWx0LXRpdGxlPkludGVybmF0aW9uYWwgam91cm5hbCBv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=
</w:fldData>
        </w:fldChar>
      </w:r>
      <w:r w:rsidR="001F13C2">
        <w:rPr>
          <w:rFonts w:eastAsia="Times New Roman" w:cstheme="minorHAnsi"/>
          <w:sz w:val="20"/>
          <w:szCs w:val="20"/>
          <w:lang w:eastAsia="en-AU"/>
        </w:rPr>
        <w:instrText xml:space="preserve"> ADDIN EN.CITE </w:instrText>
      </w:r>
      <w:r w:rsidR="001F13C2">
        <w:rPr>
          <w:rFonts w:eastAsia="Times New Roman" w:cstheme="minorHAnsi"/>
          <w:sz w:val="20"/>
          <w:szCs w:val="20"/>
          <w:lang w:eastAsia="en-AU"/>
        </w:rPr>
        <w:fldChar w:fldCharType="begin">
          <w:fldData xml:space="preserve">PEVuZE5vdGU+PENpdGU+PEF1dGhvcj5Wb2x6a2U8L0F1dGhvcj48WWVhcj4yMDExPC9ZZWFyPjxS
ZWNOdW0+MTc4MjwvUmVjTnVtPjxEaXNwbGF5VGV4dD5bMTddPC9EaXNwbGF5VGV4dD48cmVjb3Jk
PjxyZWMtbnVtYmVyPjE3ODI8L3JlYy1udW1iZXI+PGZvcmVpZ24ta2V5cz48a2V5IGFwcD0iRU4i
IGRiLWlkPSIwdmFwOXJhenFzdGFycWU1eGFlNXd2ZGIwZXJ3NXNkenoweHMiIHRpbWVzdGFtcD0i
MTU2NzA4NjYyMiI+MTc4Mjwva2V5PjwvZm9yZWlnbi1rZXlzPjxyZWYtdHlwZSBuYW1lPSJKb3Vy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ZW1pb2w8L3NlY29uZGFyeS10aXRsZT48YWx0LXRpdGxlPkludGVybmF0aW9uYWwgam91cm5hbCBv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=
</w:fldData>
        </w:fldChar>
      </w:r>
      <w:r w:rsidR="001F13C2">
        <w:rPr>
          <w:rFonts w:eastAsia="Times New Roman" w:cstheme="minorHAnsi"/>
          <w:sz w:val="20"/>
          <w:szCs w:val="20"/>
          <w:lang w:eastAsia="en-AU"/>
        </w:rPr>
        <w:instrText xml:space="preserve"> ADDIN EN.CITE.DATA </w:instrText>
      </w:r>
      <w:r w:rsidR="001F13C2">
        <w:rPr>
          <w:rFonts w:eastAsia="Times New Roman" w:cstheme="minorHAnsi"/>
          <w:sz w:val="20"/>
          <w:szCs w:val="20"/>
          <w:lang w:eastAsia="en-AU"/>
        </w:rPr>
      </w:r>
      <w:r w:rsidR="001F13C2">
        <w:rPr>
          <w:rFonts w:eastAsia="Times New Roman" w:cstheme="minorHAnsi"/>
          <w:sz w:val="20"/>
          <w:szCs w:val="20"/>
          <w:lang w:eastAsia="en-AU"/>
        </w:rPr>
        <w:fldChar w:fldCharType="end"/>
      </w:r>
      <w:r w:rsidR="001F13C2">
        <w:rPr>
          <w:rFonts w:eastAsia="Times New Roman" w:cstheme="minorHAnsi"/>
          <w:sz w:val="20"/>
          <w:szCs w:val="20"/>
          <w:lang w:eastAsia="en-AU"/>
        </w:rPr>
      </w:r>
      <w:r w:rsidR="001F13C2">
        <w:rPr>
          <w:rFonts w:eastAsia="Times New Roman" w:cstheme="minorHAnsi"/>
          <w:sz w:val="20"/>
          <w:szCs w:val="20"/>
          <w:lang w:eastAsia="en-AU"/>
        </w:rPr>
        <w:fldChar w:fldCharType="separate"/>
      </w:r>
      <w:r w:rsidR="001F13C2">
        <w:rPr>
          <w:rFonts w:eastAsia="Times New Roman" w:cstheme="minorHAnsi"/>
          <w:noProof/>
          <w:sz w:val="20"/>
          <w:szCs w:val="20"/>
          <w:lang w:eastAsia="en-AU"/>
        </w:rPr>
        <w:t>[17]</w:t>
      </w:r>
      <w:r w:rsidR="001F13C2">
        <w:rPr>
          <w:rFonts w:eastAsia="Times New Roman" w:cstheme="minorHAnsi"/>
          <w:sz w:val="20"/>
          <w:szCs w:val="20"/>
          <w:lang w:eastAsia="en-AU"/>
        </w:rPr>
        <w:fldChar w:fldCharType="end"/>
      </w:r>
      <w:r>
        <w:rPr>
          <w:rFonts w:eastAsia="Times New Roman" w:cstheme="minorHAnsi"/>
          <w:sz w:val="20"/>
          <w:szCs w:val="20"/>
          <w:lang w:eastAsia="en-AU"/>
        </w:rPr>
        <w:t xml:space="preserve"> ist eine populationsbezogene, breit angelegte Gesundheitsstudie im Nordosten Deutschlands, für deren Basiserhebung 4.308 Frauen und Männer im Alter von 20 bis 79 Jahren aus der Region Vorpommern zwischen 1997 und 2001 untersucht wurden. </w:t>
      </w:r>
    </w:p>
    <w:p w14:paraId="16AF7B7D" w14:textId="695A705F" w:rsidR="00C272C1" w:rsidRDefault="00511DBB">
      <w:pPr>
        <w:jc w:val="both"/>
        <w:rPr>
          <w:rFonts w:cstheme="minorHAnsi"/>
          <w:sz w:val="20"/>
          <w:szCs w:val="20"/>
        </w:rPr>
      </w:pPr>
      <w:r>
        <w:rPr>
          <w:sz w:val="20"/>
          <w:szCs w:val="20"/>
        </w:rPr>
        <w:t xml:space="preserve">Weitere Details zu den Studien sind in Tabelle 1 aufgeführt. </w:t>
      </w:r>
      <w:r>
        <w:rPr>
          <w:rFonts w:cstheme="minorHAnsi"/>
          <w:sz w:val="20"/>
          <w:szCs w:val="20"/>
        </w:rPr>
        <w:t xml:space="preserve">Für alle oben beschriebenen Studien wurden positive Ethikvoten der lokalen Ethikkommissionen </w:t>
      </w:r>
      <w:r w:rsidR="00952ED8">
        <w:rPr>
          <w:rFonts w:cstheme="minorHAnsi"/>
          <w:sz w:val="20"/>
          <w:szCs w:val="20"/>
        </w:rPr>
        <w:t xml:space="preserve">eingeholt </w:t>
      </w:r>
      <w:r>
        <w:rPr>
          <w:rFonts w:cstheme="minorHAnsi"/>
          <w:sz w:val="20"/>
          <w:szCs w:val="20"/>
        </w:rPr>
        <w:t xml:space="preserve">und von allen </w:t>
      </w:r>
      <w:r w:rsidR="00952ED8">
        <w:rPr>
          <w:rFonts w:cstheme="minorHAnsi"/>
          <w:sz w:val="20"/>
          <w:szCs w:val="20"/>
        </w:rPr>
        <w:t>Teilnehmen</w:t>
      </w:r>
      <w:r w:rsidR="00F5072B">
        <w:rPr>
          <w:rFonts w:cstheme="minorHAnsi"/>
          <w:sz w:val="20"/>
          <w:szCs w:val="20"/>
        </w:rPr>
        <w:t>den</w:t>
      </w:r>
      <w:r w:rsidR="00952ED8">
        <w:rPr>
          <w:rFonts w:cstheme="minorHAnsi"/>
          <w:sz w:val="20"/>
          <w:szCs w:val="20"/>
        </w:rPr>
        <w:t xml:space="preserve"> </w:t>
      </w:r>
      <w:r>
        <w:rPr>
          <w:rFonts w:cstheme="minorHAnsi"/>
          <w:sz w:val="20"/>
          <w:szCs w:val="20"/>
        </w:rPr>
        <w:t xml:space="preserve">liegt eine schriftliche Einwilligung zur Teilnahme vor. </w:t>
      </w:r>
    </w:p>
    <w:p w14:paraId="652139AF" w14:textId="700E1D43" w:rsidR="00C272C1" w:rsidRDefault="00511DBB">
      <w:pPr>
        <w:jc w:val="both"/>
        <w:rPr>
          <w:rFonts w:cs="Arial"/>
          <w:sz w:val="20"/>
          <w:szCs w:val="20"/>
        </w:rPr>
      </w:pPr>
      <w:bookmarkStart w:id="1" w:name="_Hlk17973132"/>
      <w:r>
        <w:rPr>
          <w:rFonts w:cs="Arial"/>
          <w:sz w:val="20"/>
          <w:szCs w:val="20"/>
        </w:rPr>
        <w:t>Für die hier durchgeführten Analysen wurden nur Teilnehme</w:t>
      </w:r>
      <w:r w:rsidR="00F5072B">
        <w:rPr>
          <w:rFonts w:cs="Arial"/>
          <w:sz w:val="20"/>
          <w:szCs w:val="20"/>
        </w:rPr>
        <w:t>nde</w:t>
      </w:r>
      <w:r>
        <w:rPr>
          <w:rFonts w:cs="Arial"/>
          <w:sz w:val="20"/>
          <w:szCs w:val="20"/>
        </w:rPr>
        <w:t xml:space="preserve"> betrachtet, die zum Zeitpunkt der Untersuchung zwischen 20 und 79 Jahre alt waren. Dies bedeutet, dass im Falle </w:t>
      </w:r>
      <w:r w:rsidRPr="00E23C19">
        <w:rPr>
          <w:rFonts w:cs="Arial"/>
          <w:sz w:val="20"/>
          <w:szCs w:val="20"/>
        </w:rPr>
        <w:t>von CARLA 101</w:t>
      </w:r>
      <w:r>
        <w:rPr>
          <w:rFonts w:cs="Arial"/>
          <w:sz w:val="20"/>
          <w:szCs w:val="20"/>
        </w:rPr>
        <w:t xml:space="preserve"> Teilnehme</w:t>
      </w:r>
      <w:r w:rsidR="00F5072B">
        <w:rPr>
          <w:rFonts w:cs="Arial"/>
          <w:sz w:val="20"/>
          <w:szCs w:val="20"/>
        </w:rPr>
        <w:t>nde</w:t>
      </w:r>
      <w:r>
        <w:rPr>
          <w:rFonts w:cs="Arial"/>
          <w:sz w:val="20"/>
          <w:szCs w:val="20"/>
        </w:rPr>
        <w:t xml:space="preserve"> (älter als 79 Jahre) und im Falle von DEGS1 </w:t>
      </w:r>
      <w:r w:rsidR="008C7D2F">
        <w:rPr>
          <w:rFonts w:cs="Arial"/>
          <w:sz w:val="20"/>
          <w:szCs w:val="20"/>
        </w:rPr>
        <w:t>217</w:t>
      </w:r>
      <w:r>
        <w:rPr>
          <w:rFonts w:cs="Arial"/>
          <w:sz w:val="20"/>
          <w:szCs w:val="20"/>
        </w:rPr>
        <w:t xml:space="preserve"> Teilnehme</w:t>
      </w:r>
      <w:r w:rsidR="00F5072B">
        <w:rPr>
          <w:rFonts w:cs="Arial"/>
          <w:sz w:val="20"/>
          <w:szCs w:val="20"/>
        </w:rPr>
        <w:t>nde</w:t>
      </w:r>
      <w:r>
        <w:rPr>
          <w:rFonts w:cs="Arial"/>
          <w:sz w:val="20"/>
          <w:szCs w:val="20"/>
        </w:rPr>
        <w:t xml:space="preserve"> (im Alter von 18 und 19 Jahren) ausgeschlossen wurden. Des Weiteren wurden nur diejenigen Teilnehme</w:t>
      </w:r>
      <w:r w:rsidR="0063576A">
        <w:rPr>
          <w:rFonts w:cs="Arial"/>
          <w:sz w:val="20"/>
          <w:szCs w:val="20"/>
        </w:rPr>
        <w:t>nden</w:t>
      </w:r>
      <w:r>
        <w:rPr>
          <w:rFonts w:cs="Arial"/>
          <w:sz w:val="20"/>
          <w:szCs w:val="20"/>
        </w:rPr>
        <w:t xml:space="preserve"> in die Analysen aufgenommen, deren Alter zum Zeitpunkt der Untersuchung im ursprünglich geplanten Altersbereich der jeweiligen Studie lag. Nach Berücksichtigung fehlender Werte standen somit für die Analysen folgende Stichprobenumfänge zur Verfügung: NAKO: 98.582, DEGS1: </w:t>
      </w:r>
      <w:r w:rsidR="00E23C19">
        <w:rPr>
          <w:rFonts w:cs="Arial"/>
          <w:sz w:val="20"/>
          <w:szCs w:val="20"/>
        </w:rPr>
        <w:t>6.878</w:t>
      </w:r>
      <w:r>
        <w:rPr>
          <w:rFonts w:cs="Arial"/>
          <w:sz w:val="20"/>
          <w:szCs w:val="20"/>
        </w:rPr>
        <w:t xml:space="preserve">, </w:t>
      </w:r>
      <w:r w:rsidRPr="00E23C19">
        <w:rPr>
          <w:rFonts w:cs="Arial"/>
          <w:sz w:val="20"/>
          <w:szCs w:val="20"/>
        </w:rPr>
        <w:t xml:space="preserve">CARLA: </w:t>
      </w:r>
      <w:r w:rsidR="00E23C19" w:rsidRPr="00E23C19">
        <w:rPr>
          <w:rFonts w:cs="Arial"/>
          <w:sz w:val="20"/>
          <w:szCs w:val="20"/>
        </w:rPr>
        <w:t>1677</w:t>
      </w:r>
      <w:r>
        <w:rPr>
          <w:rFonts w:cs="Arial"/>
          <w:sz w:val="20"/>
          <w:szCs w:val="20"/>
        </w:rPr>
        <w:t xml:space="preserve">, HNR: 4.797, KORA-S4: 4.226, SHIP-0: 4.278 (vgl. </w:t>
      </w:r>
      <w:r w:rsidR="00E23C19">
        <w:rPr>
          <w:rFonts w:cs="Arial"/>
          <w:sz w:val="20"/>
          <w:szCs w:val="20"/>
        </w:rPr>
        <w:t xml:space="preserve">auch </w:t>
      </w:r>
      <w:r>
        <w:rPr>
          <w:rFonts w:cs="Arial"/>
          <w:sz w:val="20"/>
          <w:szCs w:val="20"/>
        </w:rPr>
        <w:t>Tabelle 1).</w:t>
      </w:r>
    </w:p>
    <w:bookmarkEnd w:id="1"/>
    <w:p w14:paraId="46AECF28" w14:textId="4DEC1F3B" w:rsidR="00C272C1" w:rsidRDefault="00E929D0">
      <w:pPr>
        <w:jc w:val="both"/>
        <w:rPr>
          <w:sz w:val="20"/>
          <w:szCs w:val="20"/>
        </w:rPr>
      </w:pPr>
      <w:r>
        <w:rPr>
          <w:rFonts w:cs="Arial"/>
          <w:sz w:val="20"/>
          <w:szCs w:val="20"/>
        </w:rPr>
        <w:lastRenderedPageBreak/>
        <w:t xml:space="preserve">Für die Analysen wurden folgende Altersgruppen gebildet: </w:t>
      </w:r>
      <w:r w:rsidR="00AC04D4">
        <w:rPr>
          <w:rFonts w:cs="Arial"/>
          <w:sz w:val="20"/>
          <w:szCs w:val="20"/>
        </w:rPr>
        <w:t xml:space="preserve">20 bis 24 Jahre, </w:t>
      </w:r>
      <w:r>
        <w:rPr>
          <w:rFonts w:cs="Arial"/>
          <w:sz w:val="20"/>
          <w:szCs w:val="20"/>
        </w:rPr>
        <w:t xml:space="preserve">25 bis 34 Jahre, 35 bis 44 Jahre, 45 bis 54 Jahre, und 55 bis 64 Jahre, 64 bis 69 Jahre, 70 bis 74 Jahre und 75 bis 79 Jahre. Die engeren Altersgruppen am Anfang und am Ende der Altersspanne </w:t>
      </w:r>
      <w:r w:rsidR="00511DBB">
        <w:rPr>
          <w:rFonts w:cs="Arial"/>
          <w:sz w:val="20"/>
          <w:szCs w:val="20"/>
        </w:rPr>
        <w:t>wurden dabei gewählt, um die unterschiedlichen Einschlussbereiche der Studien bezüglich des Alters besser abbilden zu können. Dennoch sind nicht alle Altersgruppen in jeder Studie vertreten, und sie wurden nur dann in die Analyse eingeschlossen, wenn eine männliche oder weibliche Altersgruppe mindestens 20 Teilnehme</w:t>
      </w:r>
      <w:r w:rsidR="00667139">
        <w:rPr>
          <w:rFonts w:cs="Arial"/>
          <w:sz w:val="20"/>
          <w:szCs w:val="20"/>
        </w:rPr>
        <w:t>nde</w:t>
      </w:r>
      <w:r w:rsidR="00511DBB">
        <w:rPr>
          <w:rFonts w:cs="Arial"/>
          <w:sz w:val="20"/>
          <w:szCs w:val="20"/>
        </w:rPr>
        <w:t xml:space="preserve"> umfasste. Für HNR wurden für die altersgruppenspezifischen Analysen daher weitere 14 Personen im Alter von 75 Jahren ausgeschlossen.</w:t>
      </w:r>
    </w:p>
    <w:p w14:paraId="3B4E108A" w14:textId="77777777" w:rsidR="00C272C1" w:rsidRDefault="00511DBB">
      <w:pPr>
        <w:jc w:val="both"/>
        <w:rPr>
          <w:rFonts w:cs="Arial"/>
          <w:sz w:val="20"/>
          <w:szCs w:val="20"/>
        </w:rPr>
      </w:pPr>
      <w:r>
        <w:rPr>
          <w:rFonts w:cs="Arial"/>
          <w:b/>
          <w:sz w:val="20"/>
          <w:szCs w:val="20"/>
        </w:rPr>
        <w:t xml:space="preserve">Blutdruckmessung und Definition abgeleiteter Werte </w:t>
      </w:r>
    </w:p>
    <w:p w14:paraId="3CDD6443" w14:textId="5F52001B" w:rsidR="00C272C1" w:rsidRDefault="00511DBB">
      <w:pPr>
        <w:jc w:val="both"/>
        <w:rPr>
          <w:rFonts w:cs="Arial"/>
          <w:sz w:val="20"/>
          <w:szCs w:val="20"/>
        </w:rPr>
      </w:pPr>
      <w:r>
        <w:rPr>
          <w:rFonts w:cs="Arial"/>
          <w:sz w:val="20"/>
          <w:szCs w:val="20"/>
        </w:rPr>
        <w:t xml:space="preserve">In der NAKO wurden nur zwei Messungen des Blutdrucks durchgeführt, während in allen anderen </w:t>
      </w:r>
      <w:r w:rsidR="0030132F">
        <w:rPr>
          <w:rFonts w:cs="Arial"/>
          <w:sz w:val="20"/>
          <w:szCs w:val="20"/>
        </w:rPr>
        <w:t xml:space="preserve">Vergleichsstudien </w:t>
      </w:r>
      <w:r>
        <w:rPr>
          <w:rFonts w:cs="Arial"/>
          <w:sz w:val="20"/>
          <w:szCs w:val="20"/>
        </w:rPr>
        <w:t xml:space="preserve">drei Messungen </w:t>
      </w:r>
      <w:r w:rsidR="0030132F">
        <w:rPr>
          <w:rFonts w:cs="Arial"/>
          <w:sz w:val="20"/>
          <w:szCs w:val="20"/>
        </w:rPr>
        <w:t>erfolgten</w:t>
      </w:r>
      <w:r>
        <w:rPr>
          <w:rFonts w:cs="Arial"/>
          <w:sz w:val="20"/>
          <w:szCs w:val="20"/>
        </w:rPr>
        <w:t xml:space="preserve">. In allen Studien wurde </w:t>
      </w:r>
      <w:r w:rsidR="009C29D8">
        <w:rPr>
          <w:rFonts w:cs="Arial"/>
          <w:sz w:val="20"/>
          <w:szCs w:val="20"/>
        </w:rPr>
        <w:t xml:space="preserve">das </w:t>
      </w:r>
      <w:r>
        <w:rPr>
          <w:rFonts w:cs="Arial"/>
          <w:sz w:val="20"/>
          <w:szCs w:val="20"/>
        </w:rPr>
        <w:t>Messung</w:t>
      </w:r>
      <w:r w:rsidR="009C29D8">
        <w:rPr>
          <w:rFonts w:cs="Arial"/>
          <w:sz w:val="20"/>
          <w:szCs w:val="20"/>
        </w:rPr>
        <w:t>sprogramm</w:t>
      </w:r>
      <w:r>
        <w:rPr>
          <w:rFonts w:cs="Arial"/>
          <w:sz w:val="20"/>
          <w:szCs w:val="20"/>
        </w:rPr>
        <w:t xml:space="preserve"> jeweils in der sitzenden Position nach einer Ruhezeit im Sitzen von mindestens fünf Minuten durchgeführt. Die Pause zwischen den einzelnen Blutdruckmessungen betrug bei der NAKO zwei Minuten, während bei allen anderen Studien drei Minuten abgewartet werden mussten. </w:t>
      </w:r>
      <w:r w:rsidR="00714DB3">
        <w:rPr>
          <w:rFonts w:cs="Arial"/>
          <w:sz w:val="20"/>
          <w:szCs w:val="20"/>
        </w:rPr>
        <w:t xml:space="preserve">Alle </w:t>
      </w:r>
      <w:r w:rsidR="00E929D0">
        <w:rPr>
          <w:rFonts w:cs="Arial"/>
          <w:sz w:val="20"/>
          <w:szCs w:val="20"/>
        </w:rPr>
        <w:t>Studien außer der DEGS1 Studie haben Messgeräte der Firma OMRON verwendet. Jedoch waren die OMRON-Geräte nicht in allen Studien baugleich (vgl. auch Tabelle 1).</w:t>
      </w:r>
    </w:p>
    <w:p w14:paraId="2507A159" w14:textId="218FFA68" w:rsidR="006D1F64" w:rsidRDefault="006D1F64" w:rsidP="006D1F64">
      <w:pPr>
        <w:jc w:val="both"/>
        <w:rPr>
          <w:rFonts w:cs="Arial"/>
          <w:sz w:val="20"/>
          <w:szCs w:val="20"/>
        </w:rPr>
      </w:pPr>
      <w:r>
        <w:rPr>
          <w:rFonts w:cs="Arial"/>
          <w:sz w:val="20"/>
          <w:szCs w:val="20"/>
        </w:rPr>
        <w:t xml:space="preserve">In der NAKO wird der 2. Messwert zur Bestimmung </w:t>
      </w:r>
      <w:r w:rsidR="002C737D">
        <w:rPr>
          <w:rFonts w:cs="Arial"/>
          <w:sz w:val="20"/>
          <w:szCs w:val="20"/>
        </w:rPr>
        <w:t xml:space="preserve">des </w:t>
      </w:r>
      <w:r>
        <w:rPr>
          <w:rFonts w:cs="Arial"/>
          <w:sz w:val="20"/>
          <w:szCs w:val="20"/>
        </w:rPr>
        <w:t xml:space="preserve">Blutdruckwertes </w:t>
      </w:r>
      <w:r w:rsidR="002C737D">
        <w:rPr>
          <w:rFonts w:cs="Arial"/>
          <w:sz w:val="20"/>
          <w:szCs w:val="20"/>
        </w:rPr>
        <w:t>herangezogen</w:t>
      </w:r>
      <w:r>
        <w:rPr>
          <w:rFonts w:cs="Arial"/>
          <w:sz w:val="20"/>
          <w:szCs w:val="20"/>
        </w:rPr>
        <w:t xml:space="preserve">, der für wissenschaftliche Auswertungen zugrunde gelegt wird, z. B. zur Berechnung des mittleren Blutdruckwerts der Studienpopulation. Sofern nur eine Blutdruckmessung durchgeführt </w:t>
      </w:r>
      <w:r w:rsidR="00952ED8">
        <w:rPr>
          <w:rFonts w:cs="Arial"/>
          <w:sz w:val="20"/>
          <w:szCs w:val="20"/>
        </w:rPr>
        <w:t>werden konnte</w:t>
      </w:r>
      <w:r>
        <w:rPr>
          <w:rFonts w:cs="Arial"/>
          <w:sz w:val="20"/>
          <w:szCs w:val="20"/>
        </w:rPr>
        <w:t xml:space="preserve">, wird dieser Messwert für die weiteren Auswertungen verwendet. </w:t>
      </w:r>
      <w:r w:rsidR="00C31033">
        <w:rPr>
          <w:rFonts w:cs="Arial"/>
          <w:sz w:val="20"/>
          <w:szCs w:val="20"/>
        </w:rPr>
        <w:t xml:space="preserve">Demgegenüber </w:t>
      </w:r>
      <w:r>
        <w:rPr>
          <w:rFonts w:cs="Arial"/>
          <w:sz w:val="20"/>
          <w:szCs w:val="20"/>
        </w:rPr>
        <w:t xml:space="preserve">verwenden die Studien, die über drei Messwerte verfügen, üblicherweise den Mittelwert aus zweiter und dritter Messung </w:t>
      </w:r>
      <w:r w:rsidR="004167D0">
        <w:rPr>
          <w:rFonts w:cs="Arial"/>
          <w:sz w:val="20"/>
          <w:szCs w:val="20"/>
        </w:rPr>
        <w:t>für die weiteren Analysen.</w:t>
      </w:r>
    </w:p>
    <w:p w14:paraId="5BD803B2" w14:textId="0E3A6566" w:rsidR="006B6099" w:rsidRDefault="006B6099" w:rsidP="006B6099">
      <w:pPr>
        <w:jc w:val="both"/>
        <w:rPr>
          <w:rFonts w:cs="Arial"/>
          <w:sz w:val="20"/>
          <w:szCs w:val="20"/>
        </w:rPr>
      </w:pPr>
      <w:r>
        <w:rPr>
          <w:rFonts w:cs="Arial"/>
          <w:sz w:val="20"/>
          <w:szCs w:val="20"/>
        </w:rPr>
        <w:t xml:space="preserve">Um abschätzen zu können, welchen Einfluss die Wahl der unterschiedlichen Messwerte auf die weiteren Analyseergebnisse hat, wurde für alle Studien die Berechnung auf Basis des zweiten Blutdruckmesswertes (analog zur NAKO) vorgenommen und mit den Mittelwerten aus erstem und zweitem </w:t>
      </w:r>
      <w:r w:rsidR="008E2E51">
        <w:rPr>
          <w:rFonts w:cs="Arial"/>
          <w:sz w:val="20"/>
          <w:szCs w:val="20"/>
        </w:rPr>
        <w:t xml:space="preserve">(MW 1/2) </w:t>
      </w:r>
      <w:r>
        <w:rPr>
          <w:rFonts w:cs="Arial"/>
          <w:sz w:val="20"/>
          <w:szCs w:val="20"/>
        </w:rPr>
        <w:t>sowie aus zweitem und drittem</w:t>
      </w:r>
      <w:r w:rsidR="008E2E51">
        <w:rPr>
          <w:rFonts w:cs="Arial"/>
          <w:sz w:val="20"/>
          <w:szCs w:val="20"/>
        </w:rPr>
        <w:t xml:space="preserve"> (MW 2/3; </w:t>
      </w:r>
      <w:r w:rsidR="004167D0">
        <w:rPr>
          <w:rFonts w:cs="Arial"/>
          <w:sz w:val="20"/>
          <w:szCs w:val="20"/>
        </w:rPr>
        <w:t xml:space="preserve">verfügbar in allen Studien außer </w:t>
      </w:r>
      <w:r w:rsidR="008E2E51">
        <w:rPr>
          <w:rFonts w:cs="Arial"/>
          <w:sz w:val="20"/>
          <w:szCs w:val="20"/>
        </w:rPr>
        <w:t>NAKO) Messwert</w:t>
      </w:r>
      <w:r w:rsidR="004167D0">
        <w:rPr>
          <w:rFonts w:cs="Arial"/>
          <w:sz w:val="20"/>
          <w:szCs w:val="20"/>
        </w:rPr>
        <w:t xml:space="preserve"> </w:t>
      </w:r>
      <w:r>
        <w:rPr>
          <w:rFonts w:cs="Arial"/>
          <w:sz w:val="20"/>
          <w:szCs w:val="20"/>
        </w:rPr>
        <w:t>verglichen.</w:t>
      </w:r>
    </w:p>
    <w:p w14:paraId="0912AAD8" w14:textId="42007698" w:rsidR="006B6099" w:rsidRDefault="006B6099" w:rsidP="006B6099">
      <w:pPr>
        <w:spacing w:after="240"/>
        <w:jc w:val="both"/>
        <w:rPr>
          <w:rFonts w:cs="Arial"/>
          <w:sz w:val="20"/>
          <w:szCs w:val="20"/>
        </w:rPr>
      </w:pPr>
      <w:r>
        <w:rPr>
          <w:rFonts w:cs="Arial"/>
          <w:sz w:val="20"/>
          <w:szCs w:val="20"/>
        </w:rPr>
        <w:t>I</w:t>
      </w:r>
      <w:r w:rsidR="004167D0">
        <w:rPr>
          <w:rFonts w:cs="Arial"/>
          <w:sz w:val="20"/>
          <w:szCs w:val="20"/>
        </w:rPr>
        <w:t>n</w:t>
      </w:r>
      <w:r>
        <w:rPr>
          <w:rFonts w:cs="Arial"/>
          <w:sz w:val="20"/>
          <w:szCs w:val="20"/>
        </w:rPr>
        <w:t xml:space="preserve"> DEGS1 standen populationsgewichtete Messwerte, die zusätzlich für Geräteunterschiede korrigiert wurden </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 xml:space="preserve">, für die Analysen zur Verfügung. </w:t>
      </w:r>
      <w:r w:rsidR="004167D0">
        <w:rPr>
          <w:rFonts w:cs="Arial"/>
          <w:sz w:val="20"/>
          <w:szCs w:val="20"/>
        </w:rPr>
        <w:t xml:space="preserve">In </w:t>
      </w:r>
      <w:r>
        <w:rPr>
          <w:rFonts w:cs="Arial"/>
          <w:sz w:val="20"/>
          <w:szCs w:val="20"/>
        </w:rPr>
        <w:t>alle</w:t>
      </w:r>
      <w:r w:rsidR="004167D0">
        <w:rPr>
          <w:rFonts w:cs="Arial"/>
          <w:sz w:val="20"/>
          <w:szCs w:val="20"/>
        </w:rPr>
        <w:t>n</w:t>
      </w:r>
      <w:r>
        <w:rPr>
          <w:rFonts w:cs="Arial"/>
          <w:sz w:val="20"/>
          <w:szCs w:val="20"/>
        </w:rPr>
        <w:t xml:space="preserve"> anderen Studien wurde keine Gewichtung vorgenommen.</w:t>
      </w:r>
    </w:p>
    <w:p w14:paraId="3C4349DB" w14:textId="6CD1C03F" w:rsidR="006D1F64" w:rsidRDefault="006D1F64" w:rsidP="006D1F64">
      <w:pPr>
        <w:jc w:val="both"/>
        <w:rPr>
          <w:rFonts w:cs="Arial"/>
          <w:sz w:val="20"/>
          <w:szCs w:val="20"/>
        </w:rPr>
      </w:pPr>
      <w:r>
        <w:rPr>
          <w:rFonts w:cs="Arial"/>
          <w:sz w:val="20"/>
          <w:szCs w:val="20"/>
        </w:rPr>
        <w:t xml:space="preserve">Für die Beurteilung des Hypertoniestatus der Studienpopulationen wurden zum einen die tatsächlichen Messwerte des systolischen (SBP) und diastolischen Blutdrucks (DBP) und zum anderen die Selbstangabe einer ärztlich diagnostizierten Hypertonie betrachtet. Da in dem der Analyse zugrundeliegendem NAKO-Datensatz noch keine </w:t>
      </w:r>
      <w:r w:rsidR="006B6099">
        <w:rPr>
          <w:rFonts w:cs="Arial"/>
          <w:sz w:val="20"/>
          <w:szCs w:val="20"/>
        </w:rPr>
        <w:t xml:space="preserve">qualitätsgesicherten </w:t>
      </w:r>
      <w:r>
        <w:rPr>
          <w:rFonts w:cs="Arial"/>
          <w:sz w:val="20"/>
          <w:szCs w:val="20"/>
        </w:rPr>
        <w:t>Angaben zur Medikamenteneinnahme vorlagen, verwendeten wir aus Gründen der Vergleichbarkeit auch für die anderen Studien ausschließlich die Selbstangabe einer ärztlich diagnostizierten Hypertonie. Es wurden folgende Kategorien definiert:</w:t>
      </w:r>
    </w:p>
    <w:p w14:paraId="7C7526A7" w14:textId="4B2A50E5" w:rsidR="006D1F64" w:rsidRDefault="006D1F64" w:rsidP="006D1F64">
      <w:pPr>
        <w:pStyle w:val="Listenabsatz"/>
        <w:numPr>
          <w:ilvl w:val="0"/>
          <w:numId w:val="13"/>
        </w:numPr>
        <w:jc w:val="both"/>
        <w:rPr>
          <w:rFonts w:cs="Arial"/>
          <w:sz w:val="20"/>
          <w:szCs w:val="20"/>
        </w:rPr>
      </w:pPr>
      <w:r>
        <w:rPr>
          <w:rFonts w:cs="Arial"/>
          <w:b/>
          <w:sz w:val="20"/>
          <w:szCs w:val="20"/>
        </w:rPr>
        <w:t>Normotonie:</w:t>
      </w:r>
      <w:r>
        <w:rPr>
          <w:rFonts w:cs="Arial"/>
          <w:sz w:val="20"/>
          <w:szCs w:val="20"/>
        </w:rPr>
        <w:t xml:space="preserve"> normotone Messwerte (SBP </w:t>
      </w:r>
      <w:r>
        <w:rPr>
          <w:rFonts w:cstheme="minorHAnsi"/>
          <w:sz w:val="20"/>
          <w:szCs w:val="20"/>
        </w:rPr>
        <w:t>&lt;</w:t>
      </w:r>
      <w:r>
        <w:rPr>
          <w:rFonts w:cs="Arial"/>
          <w:sz w:val="20"/>
          <w:szCs w:val="20"/>
        </w:rPr>
        <w:t xml:space="preserve"> 140 und DBP </w:t>
      </w:r>
      <w:r>
        <w:rPr>
          <w:rFonts w:cstheme="minorHAnsi"/>
          <w:sz w:val="20"/>
          <w:szCs w:val="20"/>
        </w:rPr>
        <w:t>&lt;</w:t>
      </w:r>
      <w:r>
        <w:rPr>
          <w:rFonts w:cs="Arial"/>
          <w:sz w:val="20"/>
          <w:szCs w:val="20"/>
        </w:rPr>
        <w:t xml:space="preserve"> 90</w:t>
      </w:r>
      <w:r w:rsidR="004167D0">
        <w:rPr>
          <w:rFonts w:cs="Arial"/>
          <w:sz w:val="20"/>
          <w:szCs w:val="20"/>
        </w:rPr>
        <w:t xml:space="preserve"> mmHg</w:t>
      </w:r>
      <w:r>
        <w:rPr>
          <w:rFonts w:cs="Arial"/>
          <w:sz w:val="20"/>
          <w:szCs w:val="20"/>
        </w:rPr>
        <w:t>) und keine Hypertonie laut Selbstangabe;</w:t>
      </w:r>
    </w:p>
    <w:p w14:paraId="3558DB8A" w14:textId="325AC43A" w:rsidR="006D1F64" w:rsidRDefault="006D1F64" w:rsidP="006D1F64">
      <w:pPr>
        <w:pStyle w:val="Listenabsatz"/>
        <w:numPr>
          <w:ilvl w:val="0"/>
          <w:numId w:val="13"/>
        </w:numPr>
        <w:jc w:val="both"/>
        <w:rPr>
          <w:rFonts w:cs="Arial"/>
          <w:sz w:val="20"/>
          <w:szCs w:val="20"/>
        </w:rPr>
      </w:pPr>
      <w:r>
        <w:rPr>
          <w:rFonts w:cs="Arial"/>
          <w:b/>
          <w:sz w:val="20"/>
          <w:szCs w:val="20"/>
        </w:rPr>
        <w:t>bekannte, kontrollierte Hypertonie:</w:t>
      </w:r>
      <w:r>
        <w:rPr>
          <w:rFonts w:cs="Arial"/>
          <w:sz w:val="20"/>
          <w:szCs w:val="20"/>
        </w:rPr>
        <w:t xml:space="preserve"> normotone Messwerte (SBP </w:t>
      </w:r>
      <w:r>
        <w:rPr>
          <w:rFonts w:cstheme="minorHAnsi"/>
          <w:sz w:val="20"/>
          <w:szCs w:val="20"/>
        </w:rPr>
        <w:t>&lt;</w:t>
      </w:r>
      <w:r>
        <w:rPr>
          <w:rFonts w:cs="Arial"/>
          <w:sz w:val="20"/>
          <w:szCs w:val="20"/>
        </w:rPr>
        <w:t xml:space="preserve"> 140 und DBP </w:t>
      </w:r>
      <w:r>
        <w:rPr>
          <w:rFonts w:cstheme="minorHAnsi"/>
          <w:sz w:val="20"/>
          <w:szCs w:val="20"/>
        </w:rPr>
        <w:t>&lt;</w:t>
      </w:r>
      <w:r>
        <w:rPr>
          <w:rFonts w:cs="Arial"/>
          <w:sz w:val="20"/>
          <w:szCs w:val="20"/>
        </w:rPr>
        <w:t xml:space="preserve"> 90</w:t>
      </w:r>
      <w:r w:rsidR="004167D0">
        <w:rPr>
          <w:rFonts w:cs="Arial"/>
          <w:sz w:val="20"/>
          <w:szCs w:val="20"/>
        </w:rPr>
        <w:t xml:space="preserve"> mmHg</w:t>
      </w:r>
      <w:r>
        <w:rPr>
          <w:rFonts w:cs="Arial"/>
          <w:sz w:val="20"/>
          <w:szCs w:val="20"/>
        </w:rPr>
        <w:t>), aber Hypertonie laut Selbstangabe;</w:t>
      </w:r>
    </w:p>
    <w:p w14:paraId="2CEB152D" w14:textId="6312EA45" w:rsidR="006D1F64" w:rsidRDefault="006D1F64" w:rsidP="006D1F64">
      <w:pPr>
        <w:pStyle w:val="Listenabsatz"/>
        <w:numPr>
          <w:ilvl w:val="0"/>
          <w:numId w:val="13"/>
        </w:numPr>
        <w:jc w:val="both"/>
        <w:rPr>
          <w:rFonts w:cs="Arial"/>
          <w:sz w:val="20"/>
          <w:szCs w:val="20"/>
        </w:rPr>
      </w:pPr>
      <w:r>
        <w:rPr>
          <w:rFonts w:cs="Arial"/>
          <w:b/>
          <w:sz w:val="20"/>
          <w:szCs w:val="20"/>
        </w:rPr>
        <w:t>bekannte, unkontrollierte Hypertonie:</w:t>
      </w:r>
      <w:r>
        <w:rPr>
          <w:rFonts w:cs="Arial"/>
          <w:sz w:val="20"/>
          <w:szCs w:val="20"/>
        </w:rPr>
        <w:t xml:space="preserve"> hypertensive Messwerte (SBP </w:t>
      </w:r>
      <w:r>
        <w:rPr>
          <w:rFonts w:cstheme="minorHAnsi"/>
          <w:sz w:val="20"/>
          <w:szCs w:val="20"/>
        </w:rPr>
        <w:t>≥</w:t>
      </w:r>
      <w:r>
        <w:rPr>
          <w:rFonts w:cs="Arial"/>
          <w:sz w:val="20"/>
          <w:szCs w:val="20"/>
        </w:rPr>
        <w:t xml:space="preserve"> 140 und/oder DBP </w:t>
      </w:r>
      <w:r>
        <w:rPr>
          <w:rFonts w:cstheme="minorHAnsi"/>
          <w:sz w:val="20"/>
          <w:szCs w:val="20"/>
        </w:rPr>
        <w:t>≥</w:t>
      </w:r>
      <w:r>
        <w:rPr>
          <w:rFonts w:cs="Arial"/>
          <w:sz w:val="20"/>
          <w:szCs w:val="20"/>
        </w:rPr>
        <w:t xml:space="preserve"> 90</w:t>
      </w:r>
      <w:r w:rsidR="004167D0">
        <w:rPr>
          <w:rFonts w:cs="Arial"/>
          <w:sz w:val="20"/>
          <w:szCs w:val="20"/>
        </w:rPr>
        <w:t xml:space="preserve"> mmHg</w:t>
      </w:r>
      <w:r>
        <w:rPr>
          <w:rFonts w:cs="Arial"/>
          <w:sz w:val="20"/>
          <w:szCs w:val="20"/>
        </w:rPr>
        <w:t>) und Hypertonie laut Selbstangabe;</w:t>
      </w:r>
    </w:p>
    <w:p w14:paraId="5198233B" w14:textId="3D3EF680" w:rsidR="006D1F64" w:rsidRDefault="006D1F64" w:rsidP="006D1F64">
      <w:pPr>
        <w:pStyle w:val="Listenabsatz"/>
        <w:numPr>
          <w:ilvl w:val="0"/>
          <w:numId w:val="13"/>
        </w:numPr>
        <w:jc w:val="both"/>
        <w:rPr>
          <w:rFonts w:cs="Arial"/>
          <w:sz w:val="20"/>
          <w:szCs w:val="20"/>
        </w:rPr>
      </w:pPr>
      <w:r>
        <w:rPr>
          <w:rFonts w:cs="Arial"/>
          <w:b/>
          <w:sz w:val="20"/>
          <w:szCs w:val="20"/>
        </w:rPr>
        <w:t>unbekannte, unkontrollierte Hypertonie:</w:t>
      </w:r>
      <w:r>
        <w:rPr>
          <w:rFonts w:cs="Arial"/>
          <w:sz w:val="20"/>
          <w:szCs w:val="20"/>
        </w:rPr>
        <w:t xml:space="preserve"> hypertensive Messwerte (SBP </w:t>
      </w:r>
      <w:r>
        <w:rPr>
          <w:rFonts w:cstheme="minorHAnsi"/>
          <w:sz w:val="20"/>
          <w:szCs w:val="20"/>
        </w:rPr>
        <w:t>≥</w:t>
      </w:r>
      <w:r>
        <w:rPr>
          <w:rFonts w:cs="Arial"/>
          <w:sz w:val="20"/>
          <w:szCs w:val="20"/>
        </w:rPr>
        <w:t xml:space="preserve"> 140 und/oder DBP </w:t>
      </w:r>
      <w:r>
        <w:rPr>
          <w:rFonts w:cstheme="minorHAnsi"/>
          <w:sz w:val="20"/>
          <w:szCs w:val="20"/>
        </w:rPr>
        <w:t>≥</w:t>
      </w:r>
      <w:r>
        <w:rPr>
          <w:rFonts w:cs="Arial"/>
          <w:sz w:val="20"/>
          <w:szCs w:val="20"/>
        </w:rPr>
        <w:t xml:space="preserve"> 90</w:t>
      </w:r>
      <w:r w:rsidR="004167D0">
        <w:rPr>
          <w:rFonts w:cs="Arial"/>
          <w:sz w:val="20"/>
          <w:szCs w:val="20"/>
        </w:rPr>
        <w:t xml:space="preserve"> mmHG</w:t>
      </w:r>
      <w:r>
        <w:rPr>
          <w:rFonts w:cs="Arial"/>
          <w:sz w:val="20"/>
          <w:szCs w:val="20"/>
        </w:rPr>
        <w:t>), aber keine Hypertonie laut Selbstangabe.</w:t>
      </w:r>
    </w:p>
    <w:p w14:paraId="548C7E00" w14:textId="77777777" w:rsidR="006D1F64" w:rsidRDefault="006D1F64" w:rsidP="006D1F64">
      <w:pPr>
        <w:jc w:val="both"/>
        <w:rPr>
          <w:rFonts w:cs="Arial"/>
          <w:b/>
          <w:sz w:val="20"/>
          <w:szCs w:val="20"/>
        </w:rPr>
      </w:pPr>
      <w:r>
        <w:rPr>
          <w:rFonts w:cs="Arial"/>
          <w:b/>
          <w:sz w:val="20"/>
          <w:szCs w:val="20"/>
        </w:rPr>
        <w:t>Statistische Analyse</w:t>
      </w:r>
    </w:p>
    <w:p w14:paraId="2CCAB199" w14:textId="5B8DFFE0" w:rsidR="006D1F64" w:rsidRDefault="006D1F64" w:rsidP="006D1F64">
      <w:pPr>
        <w:jc w:val="both"/>
        <w:rPr>
          <w:rFonts w:cs="Arial"/>
          <w:sz w:val="20"/>
          <w:szCs w:val="20"/>
        </w:rPr>
      </w:pPr>
      <w:r>
        <w:rPr>
          <w:rFonts w:cs="Arial"/>
          <w:sz w:val="20"/>
          <w:szCs w:val="20"/>
        </w:rPr>
        <w:t>Im Rahmen der statistischen Analyse wurden die Datensätze der jeweiligen Studien zunächst deskriptiv bezüglich der Alters- und Geschlechtsverteilung untersucht (vgl. Tabelle 1). Hierbei wurden alle zur Verfügung stehenden Teilnehme</w:t>
      </w:r>
      <w:r w:rsidR="00F5072B">
        <w:rPr>
          <w:rFonts w:cs="Arial"/>
          <w:sz w:val="20"/>
          <w:szCs w:val="20"/>
        </w:rPr>
        <w:t>nden</w:t>
      </w:r>
      <w:r>
        <w:rPr>
          <w:rFonts w:cs="Arial"/>
          <w:sz w:val="20"/>
          <w:szCs w:val="20"/>
        </w:rPr>
        <w:t xml:space="preserve"> unabhängig vom Alter zum Untersuchungszeitpunkt einbezogen.</w:t>
      </w:r>
    </w:p>
    <w:p w14:paraId="3C194ABE" w14:textId="6508D19D" w:rsidR="006B6099" w:rsidRDefault="006B6099" w:rsidP="006B6099">
      <w:pPr>
        <w:jc w:val="both"/>
        <w:rPr>
          <w:rFonts w:cs="Arial"/>
          <w:sz w:val="20"/>
          <w:szCs w:val="20"/>
        </w:rPr>
      </w:pPr>
      <w:r>
        <w:rPr>
          <w:rFonts w:cs="Arial"/>
          <w:sz w:val="20"/>
          <w:szCs w:val="20"/>
        </w:rPr>
        <w:t>Geschlechts- und altersgruppenspezifische Mittelwerte und Standardabweichungen</w:t>
      </w:r>
      <w:r w:rsidR="004167D0">
        <w:rPr>
          <w:rFonts w:cs="Arial"/>
          <w:sz w:val="20"/>
          <w:szCs w:val="20"/>
        </w:rPr>
        <w:t xml:space="preserve"> von SBP und DBP</w:t>
      </w:r>
      <w:r>
        <w:rPr>
          <w:rFonts w:cs="Arial"/>
          <w:sz w:val="20"/>
          <w:szCs w:val="20"/>
        </w:rPr>
        <w:t xml:space="preserve"> wurden berechnet (vgl. Abbildungen 2 und 3). Diese Maßzahlen wurden sowohl </w:t>
      </w:r>
      <w:bookmarkStart w:id="2" w:name="_Hlk14853478"/>
      <w:r>
        <w:rPr>
          <w:rFonts w:cs="Arial"/>
          <w:sz w:val="20"/>
          <w:szCs w:val="20"/>
        </w:rPr>
        <w:t xml:space="preserve">auf Basis des </w:t>
      </w:r>
      <w:r w:rsidR="008E2E51">
        <w:rPr>
          <w:rFonts w:cs="Arial"/>
          <w:sz w:val="20"/>
          <w:szCs w:val="20"/>
        </w:rPr>
        <w:t>MW 1/2</w:t>
      </w:r>
      <w:r>
        <w:rPr>
          <w:rFonts w:cs="Arial"/>
          <w:sz w:val="20"/>
          <w:szCs w:val="20"/>
        </w:rPr>
        <w:t xml:space="preserve">., sowie auf Basis des </w:t>
      </w:r>
      <w:r w:rsidR="008E2E51">
        <w:rPr>
          <w:rFonts w:cs="Arial"/>
          <w:sz w:val="20"/>
          <w:szCs w:val="20"/>
        </w:rPr>
        <w:t>MW 2/3</w:t>
      </w:r>
      <w:r>
        <w:rPr>
          <w:rFonts w:cs="Arial"/>
          <w:sz w:val="20"/>
          <w:szCs w:val="20"/>
        </w:rPr>
        <w:t xml:space="preserve"> </w:t>
      </w:r>
      <w:bookmarkEnd w:id="2"/>
      <w:r>
        <w:rPr>
          <w:rFonts w:cs="Arial"/>
          <w:sz w:val="20"/>
          <w:szCs w:val="20"/>
        </w:rPr>
        <w:t xml:space="preserve">(für alle Studien außer NAKO) bestimmt. Zudem wurden diese Maßzahlen auch auf Basis der 2. </w:t>
      </w:r>
      <w:r>
        <w:rPr>
          <w:rFonts w:cs="Arial"/>
          <w:sz w:val="20"/>
          <w:szCs w:val="20"/>
        </w:rPr>
        <w:lastRenderedPageBreak/>
        <w:t xml:space="preserve">Messung (analog zur NAKO) gebildet und diese „Referenzwerte“ wurden von den zuvor anhand der anderen beiden Definitionen erhaltenen Werten abgezogen (die Differenzen sind in Abbildung 4 dargestellt). </w:t>
      </w:r>
    </w:p>
    <w:p w14:paraId="31552A60" w14:textId="4C6D2B3A" w:rsidR="006B6099" w:rsidRDefault="00D632AC" w:rsidP="006B6099">
      <w:pPr>
        <w:spacing w:after="240"/>
        <w:jc w:val="both"/>
        <w:rPr>
          <w:rFonts w:cs="Arial"/>
          <w:sz w:val="20"/>
          <w:szCs w:val="20"/>
        </w:rPr>
      </w:pPr>
      <w:r>
        <w:rPr>
          <w:rFonts w:cs="Arial"/>
          <w:sz w:val="20"/>
          <w:szCs w:val="20"/>
        </w:rPr>
        <w:t>Außerdem wurden die Teilnehme</w:t>
      </w:r>
      <w:r w:rsidR="00F5072B">
        <w:rPr>
          <w:rFonts w:cs="Arial"/>
          <w:sz w:val="20"/>
          <w:szCs w:val="20"/>
        </w:rPr>
        <w:t>nden</w:t>
      </w:r>
      <w:r>
        <w:rPr>
          <w:rFonts w:cs="Arial"/>
          <w:sz w:val="20"/>
          <w:szCs w:val="20"/>
        </w:rPr>
        <w:t xml:space="preserve"> nach dem Hypertoniestatus eingeteilt. Für diesen Vergleich standen keine DEGS1-Daten zur Verfügung. Die Einteilung </w:t>
      </w:r>
      <w:r w:rsidR="006B6099">
        <w:rPr>
          <w:rFonts w:cs="Arial"/>
          <w:sz w:val="20"/>
          <w:szCs w:val="20"/>
        </w:rPr>
        <w:t xml:space="preserve">wurde sowohl auf Basis des </w:t>
      </w:r>
      <w:r w:rsidR="008E2E51">
        <w:rPr>
          <w:rFonts w:cs="Arial"/>
          <w:sz w:val="20"/>
          <w:szCs w:val="20"/>
        </w:rPr>
        <w:t>MW 1/2</w:t>
      </w:r>
      <w:r w:rsidR="006B6099">
        <w:rPr>
          <w:rFonts w:cs="Arial"/>
          <w:sz w:val="20"/>
          <w:szCs w:val="20"/>
        </w:rPr>
        <w:t xml:space="preserve">, auf Basis des 2. Wertes sowie auf Basis des </w:t>
      </w:r>
      <w:r w:rsidR="008E2E51">
        <w:rPr>
          <w:rFonts w:cs="Arial"/>
          <w:sz w:val="20"/>
          <w:szCs w:val="20"/>
        </w:rPr>
        <w:t>MW 2/3</w:t>
      </w:r>
      <w:r w:rsidR="004167D0">
        <w:rPr>
          <w:rFonts w:cs="Arial"/>
          <w:sz w:val="20"/>
          <w:szCs w:val="20"/>
        </w:rPr>
        <w:t xml:space="preserve"> (außer NAKO)</w:t>
      </w:r>
      <w:r w:rsidR="006B6099">
        <w:rPr>
          <w:rFonts w:cs="Arial"/>
          <w:sz w:val="20"/>
          <w:szCs w:val="20"/>
        </w:rPr>
        <w:t xml:space="preserve"> durchgeführt. Die alters- und geschlechtsspezifischen sowie altersgruppenübergreifenden prozentualen Anteile der Teilnehme</w:t>
      </w:r>
      <w:r w:rsidR="00F5072B">
        <w:rPr>
          <w:rFonts w:cs="Arial"/>
          <w:sz w:val="20"/>
          <w:szCs w:val="20"/>
        </w:rPr>
        <w:t>nden</w:t>
      </w:r>
      <w:r w:rsidR="004167D0">
        <w:rPr>
          <w:rFonts w:cs="Arial"/>
          <w:sz w:val="20"/>
          <w:szCs w:val="20"/>
        </w:rPr>
        <w:t xml:space="preserve"> entsprechend dem Hypertoniestatus</w:t>
      </w:r>
      <w:r w:rsidR="006B6099">
        <w:rPr>
          <w:rFonts w:cs="Arial"/>
          <w:sz w:val="20"/>
          <w:szCs w:val="20"/>
        </w:rPr>
        <w:t xml:space="preserve"> sind in Tabelle 2 zu finden. </w:t>
      </w:r>
    </w:p>
    <w:p w14:paraId="07E5E319" w14:textId="77777777" w:rsidR="00C272C1" w:rsidRDefault="00511DBB">
      <w:pPr>
        <w:jc w:val="both"/>
        <w:rPr>
          <w:rFonts w:cs="Arial"/>
          <w:b/>
          <w:sz w:val="20"/>
          <w:szCs w:val="20"/>
        </w:rPr>
      </w:pPr>
      <w:r>
        <w:rPr>
          <w:rFonts w:cs="Arial"/>
          <w:b/>
          <w:sz w:val="20"/>
          <w:szCs w:val="20"/>
        </w:rPr>
        <w:t>ERGEBNISSE</w:t>
      </w:r>
    </w:p>
    <w:p w14:paraId="2C9C07EA" w14:textId="4501F0CD" w:rsidR="00C272C1" w:rsidRDefault="00511DBB">
      <w:pPr>
        <w:jc w:val="both"/>
        <w:rPr>
          <w:rFonts w:cs="Arial"/>
          <w:sz w:val="20"/>
          <w:szCs w:val="20"/>
        </w:rPr>
      </w:pPr>
      <w:r>
        <w:rPr>
          <w:rFonts w:cs="Arial"/>
          <w:sz w:val="20"/>
          <w:szCs w:val="20"/>
        </w:rPr>
        <w:t xml:space="preserve">Die Ergebnisse aus Abbildung 2 und 3 zeigen, dass die Mittelwerte der NAKO und der DEGS1 Studie (die beiden aktuellsten Studien) insgesamt sehr ähnlich und niedriger im Vergleich zu </w:t>
      </w:r>
      <w:r w:rsidR="008E2E51">
        <w:rPr>
          <w:rFonts w:cs="Arial"/>
          <w:sz w:val="20"/>
          <w:szCs w:val="20"/>
        </w:rPr>
        <w:t>den früheren</w:t>
      </w:r>
      <w:r>
        <w:rPr>
          <w:rFonts w:cs="Arial"/>
          <w:sz w:val="20"/>
          <w:szCs w:val="20"/>
        </w:rPr>
        <w:t xml:space="preserve"> Studien waren. Die Mittelwerte des </w:t>
      </w:r>
      <w:r w:rsidR="003B22F4">
        <w:rPr>
          <w:rFonts w:cs="Arial"/>
          <w:sz w:val="20"/>
          <w:szCs w:val="20"/>
        </w:rPr>
        <w:t xml:space="preserve">SBP </w:t>
      </w:r>
      <w:r>
        <w:rPr>
          <w:rFonts w:cs="Arial"/>
          <w:sz w:val="20"/>
          <w:szCs w:val="20"/>
        </w:rPr>
        <w:t>bei Frauen und Männern der CARLA Studie waren über alle Altersgruppen hinweg am höchsten</w:t>
      </w:r>
      <w:r w:rsidR="008E2E51">
        <w:rPr>
          <w:rFonts w:cs="Arial"/>
          <w:sz w:val="20"/>
          <w:szCs w:val="20"/>
        </w:rPr>
        <w:t>. In den</w:t>
      </w:r>
      <w:r w:rsidR="00B765C0">
        <w:rPr>
          <w:rFonts w:cs="Arial"/>
          <w:sz w:val="20"/>
          <w:szCs w:val="20"/>
        </w:rPr>
        <w:t xml:space="preserve"> Studien zeigte sich </w:t>
      </w:r>
      <w:r w:rsidR="008633F6">
        <w:rPr>
          <w:rFonts w:cs="Arial"/>
          <w:sz w:val="20"/>
          <w:szCs w:val="20"/>
        </w:rPr>
        <w:t xml:space="preserve">zumeist </w:t>
      </w:r>
      <w:r w:rsidR="00B765C0">
        <w:rPr>
          <w:rFonts w:cs="Arial"/>
          <w:sz w:val="20"/>
          <w:szCs w:val="20"/>
        </w:rPr>
        <w:t xml:space="preserve">ein altersgemäßer Verlauf der mittleren Blutdruckwerte, d.h. dass der systolische Blutdruck in den höheren Altersgruppen auch höher war. Verglichen über die drei in allen Studien vorhandenen Altersgruppen 45-54 Jahre, 55-64 Jahre und 65-69 Jahre trat der höchste Anstieg von 120,2 mmHg bis 134,1 mmHg bei den Frauen in HNR sowie von 131,4 mmHg bis 145,3 mmHg bei den Frauen in SHIP-0 </w:t>
      </w:r>
      <w:r w:rsidR="003B22F4">
        <w:rPr>
          <w:rFonts w:cs="Arial"/>
          <w:sz w:val="20"/>
          <w:szCs w:val="20"/>
        </w:rPr>
        <w:t xml:space="preserve">auf </w:t>
      </w:r>
      <w:r w:rsidR="00B765C0">
        <w:rPr>
          <w:rFonts w:cs="Arial"/>
          <w:sz w:val="20"/>
          <w:szCs w:val="20"/>
        </w:rPr>
        <w:t xml:space="preserve">und der kleinste Anstieg von 133,5 mmHg bis 133,9 mmHg bei den Männern in DEGS1. </w:t>
      </w:r>
      <w:r>
        <w:rPr>
          <w:rFonts w:cs="Arial"/>
          <w:sz w:val="20"/>
          <w:szCs w:val="20"/>
        </w:rPr>
        <w:t xml:space="preserve">Beim </w:t>
      </w:r>
      <w:r w:rsidR="003B22F4">
        <w:rPr>
          <w:rFonts w:cs="Arial"/>
          <w:sz w:val="20"/>
          <w:szCs w:val="20"/>
        </w:rPr>
        <w:t xml:space="preserve">DBP </w:t>
      </w:r>
      <w:r>
        <w:rPr>
          <w:rFonts w:cs="Arial"/>
          <w:sz w:val="20"/>
          <w:szCs w:val="20"/>
        </w:rPr>
        <w:t>ist in den Studien, die jüngere Altersgruppen eingeschlossen haben</w:t>
      </w:r>
      <w:r w:rsidR="003B22F4">
        <w:rPr>
          <w:rFonts w:cs="Arial"/>
          <w:sz w:val="20"/>
          <w:szCs w:val="20"/>
        </w:rPr>
        <w:t xml:space="preserve"> (NAKO, DEGS1, KORA-S4, SHIP-0)</w:t>
      </w:r>
      <w:r>
        <w:rPr>
          <w:rFonts w:cs="Arial"/>
          <w:sz w:val="20"/>
          <w:szCs w:val="20"/>
        </w:rPr>
        <w:t>, ein Anstieg bis in die mittleren Altersgruppen 45-54 Jahre bzw. 55-64 Jahre zu verzeichnen, in allen Studien sinkt der diastolische Blutdruck danach mit steigendem Alter ab (der stärkste Abfall innerhalb der drei Altersgruppen ist von 88,4 mmHg auf 83,4 mmHg bei den Männern in SHIP-0 zu verzeichnen, der geringste von 84,4 mmHg auf 84,0 mmHg bei den Männern in HNR). In allen Studien zeigte</w:t>
      </w:r>
      <w:r w:rsidR="003B22F4">
        <w:rPr>
          <w:rFonts w:cs="Arial"/>
          <w:sz w:val="20"/>
          <w:szCs w:val="20"/>
        </w:rPr>
        <w:t>n</w:t>
      </w:r>
      <w:r>
        <w:rPr>
          <w:rFonts w:cs="Arial"/>
          <w:sz w:val="20"/>
          <w:szCs w:val="20"/>
        </w:rPr>
        <w:t xml:space="preserve"> sich bei Männern höhere</w:t>
      </w:r>
      <w:r w:rsidR="003B22F4">
        <w:rPr>
          <w:rFonts w:cs="Arial"/>
          <w:sz w:val="20"/>
          <w:szCs w:val="20"/>
        </w:rPr>
        <w:t xml:space="preserve"> </w:t>
      </w:r>
      <w:r>
        <w:rPr>
          <w:rFonts w:cs="Arial"/>
          <w:sz w:val="20"/>
          <w:szCs w:val="20"/>
        </w:rPr>
        <w:t>Blutdruck</w:t>
      </w:r>
      <w:r w:rsidR="003B22F4">
        <w:rPr>
          <w:rFonts w:cs="Arial"/>
          <w:sz w:val="20"/>
          <w:szCs w:val="20"/>
        </w:rPr>
        <w:t>werte</w:t>
      </w:r>
      <w:r>
        <w:rPr>
          <w:rFonts w:cs="Arial"/>
          <w:sz w:val="20"/>
          <w:szCs w:val="20"/>
        </w:rPr>
        <w:t xml:space="preserve"> als bei Frauen. </w:t>
      </w:r>
    </w:p>
    <w:p w14:paraId="78E854E0" w14:textId="7E4E8E01" w:rsidR="00C272C1" w:rsidRDefault="00511DBB">
      <w:pPr>
        <w:jc w:val="both"/>
        <w:rPr>
          <w:rFonts w:cs="Arial"/>
          <w:sz w:val="20"/>
          <w:szCs w:val="20"/>
        </w:rPr>
      </w:pPr>
      <w:r>
        <w:rPr>
          <w:rFonts w:cs="Arial"/>
          <w:sz w:val="20"/>
          <w:szCs w:val="20"/>
        </w:rPr>
        <w:t xml:space="preserve">Die Differenzen der mittleren Blutdruckwerte zwischen den verschiedenen Definitionen des Blutdruckwertes sind in Abbildung 4 dargestellt. Die Definition über den 2. Messwert (analog zur NAKO) stellt dabei die Referenz dar. Die Differenz hierzu ist größer, wenn der </w:t>
      </w:r>
      <w:r w:rsidR="008E2E51">
        <w:rPr>
          <w:rFonts w:cs="Arial"/>
          <w:sz w:val="20"/>
          <w:szCs w:val="20"/>
        </w:rPr>
        <w:t>MW 1/2</w:t>
      </w:r>
      <w:r>
        <w:rPr>
          <w:rFonts w:cs="Arial"/>
          <w:sz w:val="20"/>
          <w:szCs w:val="20"/>
        </w:rPr>
        <w:t xml:space="preserve"> herangezogen wird</w:t>
      </w:r>
      <w:r w:rsidR="00EC7E75">
        <w:rPr>
          <w:rFonts w:cs="Arial"/>
          <w:sz w:val="20"/>
          <w:szCs w:val="20"/>
        </w:rPr>
        <w:t xml:space="preserve"> (maximale mittlere Abweichung: 3,1 mmHg systolisch) </w:t>
      </w:r>
      <w:r>
        <w:rPr>
          <w:rFonts w:cs="Arial"/>
          <w:sz w:val="20"/>
          <w:szCs w:val="20"/>
        </w:rPr>
        <w:t xml:space="preserve">als wenn der </w:t>
      </w:r>
      <w:r w:rsidR="008E2E51">
        <w:rPr>
          <w:rFonts w:cs="Arial"/>
          <w:sz w:val="20"/>
          <w:szCs w:val="20"/>
        </w:rPr>
        <w:t>MW 2/3</w:t>
      </w:r>
      <w:r>
        <w:rPr>
          <w:rFonts w:cs="Arial"/>
          <w:sz w:val="20"/>
          <w:szCs w:val="20"/>
        </w:rPr>
        <w:t xml:space="preserve"> gebildet wird</w:t>
      </w:r>
      <w:r w:rsidR="00EC7E75">
        <w:rPr>
          <w:rFonts w:cs="Arial"/>
          <w:sz w:val="20"/>
          <w:szCs w:val="20"/>
        </w:rPr>
        <w:t xml:space="preserve"> (maximale mittlere Abweichung: 1,5 mmHg systolisch)</w:t>
      </w:r>
      <w:r>
        <w:rPr>
          <w:rFonts w:cs="Arial"/>
          <w:sz w:val="20"/>
          <w:szCs w:val="20"/>
        </w:rPr>
        <w:t xml:space="preserve">. </w:t>
      </w:r>
      <w:r w:rsidR="00EC7E75">
        <w:rPr>
          <w:rFonts w:cs="Arial"/>
          <w:sz w:val="20"/>
          <w:szCs w:val="20"/>
        </w:rPr>
        <w:t xml:space="preserve">In </w:t>
      </w:r>
      <w:r>
        <w:rPr>
          <w:rFonts w:cs="Arial"/>
          <w:sz w:val="20"/>
          <w:szCs w:val="20"/>
        </w:rPr>
        <w:t xml:space="preserve">den meisten Studien ist der Mittelwert aus 2. und 3. Messung niedriger als die 2. Messung. Bei HNR jedoch ist dies zumeist umgekehrt. In den Studien mit einer großen Altersspanne (NAKO, DEGS1 und SHIP-0) sieht man vor allem beim </w:t>
      </w:r>
      <w:r w:rsidR="003B22F4">
        <w:rPr>
          <w:rFonts w:cs="Arial"/>
          <w:sz w:val="20"/>
          <w:szCs w:val="20"/>
        </w:rPr>
        <w:t>SBP</w:t>
      </w:r>
      <w:r>
        <w:rPr>
          <w:rFonts w:cs="Arial"/>
          <w:sz w:val="20"/>
          <w:szCs w:val="20"/>
        </w:rPr>
        <w:t>, dass die Unterschiede zwischen den Definitionen und somit auch die Unterschiede zwischen den einzelnen Blutdruckmesswerten mit steigendem Alter größer werden.</w:t>
      </w:r>
    </w:p>
    <w:p w14:paraId="64E9735C" w14:textId="155D2EB9" w:rsidR="006D1F64" w:rsidRDefault="006D1F64" w:rsidP="006D1F64">
      <w:pPr>
        <w:jc w:val="both"/>
        <w:rPr>
          <w:rFonts w:cs="Arial"/>
          <w:sz w:val="20"/>
          <w:szCs w:val="20"/>
        </w:rPr>
      </w:pPr>
      <w:r>
        <w:rPr>
          <w:rFonts w:cs="Arial"/>
          <w:sz w:val="20"/>
          <w:szCs w:val="20"/>
        </w:rPr>
        <w:t>In Tabelle 2 ist der Hypertoniestatus der Studienteilnehme</w:t>
      </w:r>
      <w:r w:rsidR="00F5072B">
        <w:rPr>
          <w:rFonts w:cs="Arial"/>
          <w:sz w:val="20"/>
          <w:szCs w:val="20"/>
        </w:rPr>
        <w:t>nden</w:t>
      </w:r>
      <w:r>
        <w:rPr>
          <w:rFonts w:cs="Arial"/>
          <w:sz w:val="20"/>
          <w:szCs w:val="20"/>
        </w:rPr>
        <w:t xml:space="preserve"> nach Geschlecht und Altersgruppen anhand der unterschiedlichen Definitionen des Blutdruckwertes dargestellt. Die Häufigkeit der Hypertonie stieg mit zunehmendem Alter für beide Geschlechter in allen Studienpopulationen. Vor allem in den höheren Altersgruppen wussten Teilnehme</w:t>
      </w:r>
      <w:r w:rsidR="00F5072B">
        <w:rPr>
          <w:rFonts w:cs="Arial"/>
          <w:sz w:val="20"/>
          <w:szCs w:val="20"/>
        </w:rPr>
        <w:t>nde</w:t>
      </w:r>
      <w:r>
        <w:rPr>
          <w:rFonts w:cs="Arial"/>
          <w:sz w:val="20"/>
          <w:szCs w:val="20"/>
        </w:rPr>
        <w:t xml:space="preserve"> häufiger nicht von ihren erhöhten Blutdruckwerten. Für die Kategorie „bekannte, aber unkontrollierte Hypertonie“ war auch hier der Anteil bei den älteren Studienteilnehmen</w:t>
      </w:r>
      <w:r w:rsidR="00F5072B">
        <w:rPr>
          <w:rFonts w:cs="Arial"/>
          <w:sz w:val="20"/>
          <w:szCs w:val="20"/>
        </w:rPr>
        <w:t>den</w:t>
      </w:r>
      <w:r>
        <w:rPr>
          <w:rFonts w:cs="Arial"/>
          <w:sz w:val="20"/>
          <w:szCs w:val="20"/>
        </w:rPr>
        <w:t xml:space="preserve"> am höchsten. Im Studienvergleich waren die Anteile der bekannten, unkontrollierten Hypertonie bei SHIP-0 und bei CARLA am höchsten und bei HNR und NAKO am niedrigsten.</w:t>
      </w:r>
    </w:p>
    <w:p w14:paraId="043B4984" w14:textId="39A55053" w:rsidR="00C272C1" w:rsidRPr="00BD6030" w:rsidRDefault="00511DBB">
      <w:pPr>
        <w:jc w:val="both"/>
        <w:rPr>
          <w:rFonts w:cs="Arial"/>
          <w:sz w:val="20"/>
          <w:szCs w:val="20"/>
        </w:rPr>
      </w:pPr>
      <w:r w:rsidRPr="005111D2">
        <w:rPr>
          <w:rFonts w:cs="Arial"/>
          <w:sz w:val="20"/>
          <w:szCs w:val="20"/>
        </w:rPr>
        <w:t xml:space="preserve">Die </w:t>
      </w:r>
      <w:r w:rsidR="006B6099" w:rsidRPr="005111D2">
        <w:rPr>
          <w:rFonts w:cs="Arial"/>
          <w:sz w:val="20"/>
          <w:szCs w:val="20"/>
        </w:rPr>
        <w:t xml:space="preserve">Unterschiede zwischen den </w:t>
      </w:r>
      <w:r w:rsidRPr="00610907">
        <w:rPr>
          <w:rFonts w:cs="Arial"/>
          <w:sz w:val="20"/>
          <w:szCs w:val="20"/>
        </w:rPr>
        <w:t>Definition</w:t>
      </w:r>
      <w:r w:rsidR="006B6099" w:rsidRPr="00610907">
        <w:rPr>
          <w:rFonts w:cs="Arial"/>
          <w:sz w:val="20"/>
          <w:szCs w:val="20"/>
        </w:rPr>
        <w:t>en</w:t>
      </w:r>
      <w:r w:rsidRPr="00610907">
        <w:rPr>
          <w:rFonts w:cs="Arial"/>
          <w:sz w:val="20"/>
          <w:szCs w:val="20"/>
        </w:rPr>
        <w:t xml:space="preserve"> des Blutdruckwertes</w:t>
      </w:r>
      <w:r w:rsidR="0088381A" w:rsidRPr="005111D2">
        <w:rPr>
          <w:rFonts w:cs="Arial"/>
          <w:sz w:val="20"/>
          <w:szCs w:val="20"/>
        </w:rPr>
        <w:t xml:space="preserve"> </w:t>
      </w:r>
      <w:r w:rsidR="0088381A" w:rsidRPr="00610907">
        <w:rPr>
          <w:rFonts w:cs="Arial"/>
          <w:sz w:val="20"/>
          <w:szCs w:val="20"/>
        </w:rPr>
        <w:t xml:space="preserve">(MW 1/2, 2. Wert oder MW 2/3) </w:t>
      </w:r>
      <w:r w:rsidRPr="00610907">
        <w:rPr>
          <w:rFonts w:cs="Arial"/>
          <w:sz w:val="20"/>
          <w:szCs w:val="20"/>
        </w:rPr>
        <w:t xml:space="preserve">für </w:t>
      </w:r>
      <w:r w:rsidRPr="005111D2">
        <w:rPr>
          <w:rFonts w:cs="Arial"/>
          <w:sz w:val="20"/>
          <w:szCs w:val="20"/>
        </w:rPr>
        <w:t>wissenschaftliche Auswertungen</w:t>
      </w:r>
      <w:r w:rsidR="0088381A">
        <w:rPr>
          <w:rFonts w:cs="Arial"/>
          <w:sz w:val="20"/>
          <w:szCs w:val="20"/>
        </w:rPr>
        <w:t xml:space="preserve"> </w:t>
      </w:r>
      <w:r w:rsidRPr="00610907">
        <w:rPr>
          <w:rFonts w:cs="Arial"/>
          <w:sz w:val="20"/>
          <w:szCs w:val="20"/>
        </w:rPr>
        <w:t xml:space="preserve">war gering. Im Vergleich zwischen den verschiedenen Definitionen ist zu sehen, dass das Vorliegen </w:t>
      </w:r>
      <w:r w:rsidR="00357CE8">
        <w:rPr>
          <w:rFonts w:cs="Arial"/>
          <w:sz w:val="20"/>
          <w:szCs w:val="20"/>
        </w:rPr>
        <w:t>hypertoner Blutdruckwerte (bek</w:t>
      </w:r>
      <w:r w:rsidR="008633F6">
        <w:rPr>
          <w:rFonts w:cs="Arial"/>
          <w:sz w:val="20"/>
          <w:szCs w:val="20"/>
        </w:rPr>
        <w:t>annte</w:t>
      </w:r>
      <w:r w:rsidR="00E83D0B">
        <w:rPr>
          <w:rFonts w:cs="Arial"/>
          <w:sz w:val="20"/>
          <w:szCs w:val="20"/>
        </w:rPr>
        <w:t xml:space="preserve">, </w:t>
      </w:r>
      <w:r w:rsidR="00357CE8">
        <w:rPr>
          <w:rFonts w:cs="Arial"/>
          <w:sz w:val="20"/>
          <w:szCs w:val="20"/>
        </w:rPr>
        <w:t>unkontr</w:t>
      </w:r>
      <w:r w:rsidR="008633F6">
        <w:rPr>
          <w:rFonts w:cs="Arial"/>
          <w:sz w:val="20"/>
          <w:szCs w:val="20"/>
        </w:rPr>
        <w:t>ollierte</w:t>
      </w:r>
      <w:r w:rsidR="00357CE8">
        <w:rPr>
          <w:rFonts w:cs="Arial"/>
          <w:sz w:val="20"/>
          <w:szCs w:val="20"/>
        </w:rPr>
        <w:t xml:space="preserve"> Hypertonie sowie unbek</w:t>
      </w:r>
      <w:r w:rsidR="00E23C19">
        <w:rPr>
          <w:rFonts w:cs="Arial"/>
          <w:sz w:val="20"/>
          <w:szCs w:val="20"/>
        </w:rPr>
        <w:t>annte</w:t>
      </w:r>
      <w:r w:rsidR="00357CE8">
        <w:rPr>
          <w:rFonts w:cs="Arial"/>
          <w:sz w:val="20"/>
          <w:szCs w:val="20"/>
        </w:rPr>
        <w:t>, unkontr</w:t>
      </w:r>
      <w:r w:rsidR="00E23C19">
        <w:rPr>
          <w:rFonts w:cs="Arial"/>
          <w:sz w:val="20"/>
          <w:szCs w:val="20"/>
        </w:rPr>
        <w:t>ollierte</w:t>
      </w:r>
      <w:r w:rsidR="00357CE8">
        <w:rPr>
          <w:rFonts w:cs="Arial"/>
          <w:sz w:val="20"/>
          <w:szCs w:val="20"/>
        </w:rPr>
        <w:t xml:space="preserve"> Hypertonie)</w:t>
      </w:r>
      <w:r w:rsidR="00B33E54">
        <w:rPr>
          <w:rFonts w:cs="Arial"/>
          <w:sz w:val="20"/>
          <w:szCs w:val="20"/>
        </w:rPr>
        <w:t xml:space="preserve"> </w:t>
      </w:r>
      <w:r w:rsidRPr="00610907">
        <w:rPr>
          <w:rFonts w:cs="Arial"/>
          <w:sz w:val="20"/>
          <w:szCs w:val="20"/>
        </w:rPr>
        <w:t xml:space="preserve">bei Verwendung des 2. Messwertes bei allen bisherigen Studien im Schnitt einen Prozentpunkt häufiger ist als bei Verwendung des </w:t>
      </w:r>
      <w:r w:rsidR="008E2E51">
        <w:rPr>
          <w:rFonts w:cs="Arial"/>
          <w:sz w:val="20"/>
          <w:szCs w:val="20"/>
        </w:rPr>
        <w:t>MW 2/3</w:t>
      </w:r>
      <w:r w:rsidRPr="00610907">
        <w:rPr>
          <w:rFonts w:cs="Arial"/>
          <w:sz w:val="20"/>
          <w:szCs w:val="20"/>
        </w:rPr>
        <w:t>.</w:t>
      </w:r>
      <w:r w:rsidR="00C6418D" w:rsidRPr="00610907">
        <w:rPr>
          <w:rFonts w:cs="Arial"/>
          <w:sz w:val="20"/>
          <w:szCs w:val="20"/>
        </w:rPr>
        <w:t xml:space="preserve"> </w:t>
      </w:r>
    </w:p>
    <w:p w14:paraId="18514972" w14:textId="77777777" w:rsidR="00833032" w:rsidRPr="00BD6030" w:rsidRDefault="00833032">
      <w:pPr>
        <w:rPr>
          <w:rFonts w:cs="Arial"/>
          <w:b/>
          <w:sz w:val="20"/>
          <w:szCs w:val="20"/>
        </w:rPr>
      </w:pPr>
      <w:r w:rsidRPr="00BD6030">
        <w:rPr>
          <w:rFonts w:cs="Arial"/>
          <w:b/>
          <w:sz w:val="20"/>
          <w:szCs w:val="20"/>
        </w:rPr>
        <w:br w:type="page"/>
      </w:r>
    </w:p>
    <w:p w14:paraId="717FF75C" w14:textId="480CA2E0" w:rsidR="00C272C1" w:rsidRDefault="00511DBB">
      <w:pPr>
        <w:jc w:val="both"/>
        <w:rPr>
          <w:rFonts w:cs="Arial"/>
          <w:b/>
          <w:sz w:val="20"/>
          <w:szCs w:val="20"/>
        </w:rPr>
      </w:pPr>
      <w:r>
        <w:rPr>
          <w:rFonts w:cs="Arial"/>
          <w:b/>
          <w:sz w:val="20"/>
          <w:szCs w:val="20"/>
        </w:rPr>
        <w:lastRenderedPageBreak/>
        <w:t>D</w:t>
      </w:r>
      <w:r w:rsidR="002605B3">
        <w:rPr>
          <w:rFonts w:cs="Arial"/>
          <w:b/>
          <w:sz w:val="20"/>
          <w:szCs w:val="20"/>
        </w:rPr>
        <w:t>ISKUSSION</w:t>
      </w:r>
    </w:p>
    <w:p w14:paraId="55417D48" w14:textId="153D3E92" w:rsidR="00C272C1" w:rsidRDefault="00F23E86">
      <w:pPr>
        <w:jc w:val="both"/>
        <w:rPr>
          <w:rFonts w:cs="Arial"/>
          <w:sz w:val="20"/>
          <w:szCs w:val="20"/>
        </w:rPr>
      </w:pPr>
      <w:r>
        <w:rPr>
          <w:rFonts w:cs="Arial"/>
          <w:sz w:val="20"/>
          <w:szCs w:val="20"/>
        </w:rPr>
        <w:t xml:space="preserve">In </w:t>
      </w:r>
      <w:r w:rsidR="00302421">
        <w:rPr>
          <w:rFonts w:cs="Arial"/>
          <w:sz w:val="20"/>
          <w:szCs w:val="20"/>
        </w:rPr>
        <w:t>der vorliegenden</w:t>
      </w:r>
      <w:r w:rsidR="00511DBB">
        <w:rPr>
          <w:rFonts w:cs="Arial"/>
          <w:sz w:val="20"/>
          <w:szCs w:val="20"/>
        </w:rPr>
        <w:t xml:space="preserve"> Studie </w:t>
      </w:r>
      <w:r>
        <w:rPr>
          <w:rFonts w:cs="Arial"/>
          <w:sz w:val="20"/>
          <w:szCs w:val="20"/>
        </w:rPr>
        <w:t xml:space="preserve">wurden </w:t>
      </w:r>
      <w:r w:rsidR="00511DBB">
        <w:rPr>
          <w:rFonts w:cs="Arial"/>
          <w:sz w:val="20"/>
          <w:szCs w:val="20"/>
        </w:rPr>
        <w:t>die Messmethoden der Blutdruckuntersuchung und die Ableitung von Variablen für die wissenschaftliche Auswertung der NAKO mit verschiedenen populationsbasierten Kohortenstudien in Deutschland</w:t>
      </w:r>
      <w:r>
        <w:rPr>
          <w:rFonts w:cs="Arial"/>
          <w:sz w:val="20"/>
          <w:szCs w:val="20"/>
        </w:rPr>
        <w:t xml:space="preserve"> verglichen</w:t>
      </w:r>
      <w:r w:rsidR="00511DBB">
        <w:rPr>
          <w:rFonts w:cs="Arial"/>
          <w:sz w:val="20"/>
          <w:szCs w:val="20"/>
        </w:rPr>
        <w:t xml:space="preserve">. Zum ersten Mal wurden hier </w:t>
      </w:r>
      <w:r w:rsidR="00B33E54">
        <w:rPr>
          <w:rFonts w:cs="Arial"/>
          <w:sz w:val="20"/>
          <w:szCs w:val="20"/>
        </w:rPr>
        <w:t>Blutdruckm</w:t>
      </w:r>
      <w:r w:rsidR="00511DBB">
        <w:rPr>
          <w:rFonts w:cs="Arial"/>
          <w:sz w:val="20"/>
          <w:szCs w:val="20"/>
        </w:rPr>
        <w:t xml:space="preserve">essdaten der ersten </w:t>
      </w:r>
      <w:r w:rsidR="00C157A0">
        <w:rPr>
          <w:rFonts w:cs="Arial"/>
          <w:sz w:val="20"/>
          <w:szCs w:val="20"/>
        </w:rPr>
        <w:t xml:space="preserve">Hälfte der </w:t>
      </w:r>
      <w:r w:rsidR="00511DBB">
        <w:rPr>
          <w:rFonts w:cs="Arial"/>
          <w:sz w:val="20"/>
          <w:szCs w:val="20"/>
        </w:rPr>
        <w:t>Teilnehmenden aus der deutschlandweiten NAKO Gesundheitsstudie dargestellt</w:t>
      </w:r>
      <w:r w:rsidR="00B765C0">
        <w:rPr>
          <w:rFonts w:cs="Arial"/>
          <w:sz w:val="20"/>
          <w:szCs w:val="20"/>
        </w:rPr>
        <w:t>.</w:t>
      </w:r>
      <w:r w:rsidR="00511DBB">
        <w:rPr>
          <w:rFonts w:cs="Arial"/>
          <w:sz w:val="20"/>
          <w:szCs w:val="20"/>
        </w:rPr>
        <w:t xml:space="preserve"> </w:t>
      </w:r>
      <w:r w:rsidR="00B765C0">
        <w:rPr>
          <w:rFonts w:cs="Arial"/>
          <w:sz w:val="20"/>
          <w:szCs w:val="20"/>
        </w:rPr>
        <w:t>I</w:t>
      </w:r>
      <w:r w:rsidR="00511DBB">
        <w:rPr>
          <w:rFonts w:cs="Arial"/>
          <w:sz w:val="20"/>
          <w:szCs w:val="20"/>
        </w:rPr>
        <w:t>n d</w:t>
      </w:r>
      <w:r w:rsidR="00B765C0">
        <w:rPr>
          <w:rFonts w:cs="Arial"/>
          <w:sz w:val="20"/>
          <w:szCs w:val="20"/>
        </w:rPr>
        <w:t>ies</w:t>
      </w:r>
      <w:r w:rsidR="00511DBB">
        <w:rPr>
          <w:rFonts w:cs="Arial"/>
          <w:sz w:val="20"/>
          <w:szCs w:val="20"/>
        </w:rPr>
        <w:t>er</w:t>
      </w:r>
      <w:r w:rsidR="00B765C0">
        <w:rPr>
          <w:rFonts w:cs="Arial"/>
          <w:sz w:val="20"/>
          <w:szCs w:val="20"/>
        </w:rPr>
        <w:t xml:space="preserve"> wurden zur Schätzung der Blutdruckwerte der Studienteilnehme</w:t>
      </w:r>
      <w:r w:rsidR="00F5072B">
        <w:rPr>
          <w:rFonts w:cs="Arial"/>
          <w:sz w:val="20"/>
          <w:szCs w:val="20"/>
        </w:rPr>
        <w:t>nden</w:t>
      </w:r>
      <w:r w:rsidR="00B765C0">
        <w:rPr>
          <w:rFonts w:cs="Arial"/>
          <w:sz w:val="20"/>
          <w:szCs w:val="20"/>
        </w:rPr>
        <w:t xml:space="preserve"> </w:t>
      </w:r>
      <w:r w:rsidR="00511DBB">
        <w:rPr>
          <w:rFonts w:cs="Arial"/>
          <w:sz w:val="20"/>
          <w:szCs w:val="20"/>
        </w:rPr>
        <w:t xml:space="preserve">im Interesse kürzerer Gesamtuntersuchungszeiten lediglich zwei </w:t>
      </w:r>
      <w:r w:rsidR="000F7AC2">
        <w:rPr>
          <w:rFonts w:cs="Arial"/>
          <w:sz w:val="20"/>
          <w:szCs w:val="20"/>
        </w:rPr>
        <w:t xml:space="preserve">statt drei </w:t>
      </w:r>
      <w:r w:rsidR="00511DBB">
        <w:rPr>
          <w:rFonts w:cs="Arial"/>
          <w:sz w:val="20"/>
          <w:szCs w:val="20"/>
        </w:rPr>
        <w:t>Blutdruckmessungen</w:t>
      </w:r>
      <w:r w:rsidR="000F7AC2">
        <w:rPr>
          <w:rFonts w:cs="Arial"/>
          <w:sz w:val="20"/>
          <w:szCs w:val="20"/>
        </w:rPr>
        <w:t>, zudem</w:t>
      </w:r>
      <w:r w:rsidR="00B765C0" w:rsidRPr="00B765C0">
        <w:rPr>
          <w:rFonts w:cs="Arial"/>
          <w:sz w:val="20"/>
          <w:szCs w:val="20"/>
        </w:rPr>
        <w:t xml:space="preserve"> </w:t>
      </w:r>
      <w:r w:rsidR="00B765C0">
        <w:rPr>
          <w:rFonts w:cs="Arial"/>
          <w:sz w:val="20"/>
          <w:szCs w:val="20"/>
        </w:rPr>
        <w:t>in einem engeren zeitlichen Abstand durchgeführt</w:t>
      </w:r>
      <w:r w:rsidR="00511DBB">
        <w:rPr>
          <w:rFonts w:cs="Arial"/>
          <w:sz w:val="20"/>
          <w:szCs w:val="20"/>
        </w:rPr>
        <w:t xml:space="preserve">. Aufgrund dieses methodischen Unterschiedes war es nicht möglich, die übliche Definition für die Ableitung der Auswertungsvariable Blutdruck – Mittelwert aus 2. und 3. Messwert – in </w:t>
      </w:r>
      <w:r w:rsidR="00B33E54">
        <w:rPr>
          <w:rFonts w:cs="Arial"/>
          <w:sz w:val="20"/>
          <w:szCs w:val="20"/>
        </w:rPr>
        <w:t xml:space="preserve">der </w:t>
      </w:r>
      <w:r w:rsidR="00511DBB">
        <w:rPr>
          <w:rFonts w:cs="Arial"/>
          <w:sz w:val="20"/>
          <w:szCs w:val="20"/>
        </w:rPr>
        <w:t xml:space="preserve">NAKO anzuwenden. </w:t>
      </w:r>
      <w:r w:rsidR="000F7AC2">
        <w:rPr>
          <w:rFonts w:cs="Arial"/>
          <w:sz w:val="20"/>
          <w:szCs w:val="20"/>
        </w:rPr>
        <w:t xml:space="preserve">Bei der empfohlenen Durchführung von drei Messungen kann zum einen der erste Messwert verworfen werden, zum anderen durch Mittelwertbildung aus zweitem und dritten Messwert die Variabilität innerhalb einer Person besser erfasst werden als bei Verwendung nur eines Messwertes für wissenschaftliche Analysen. </w:t>
      </w:r>
      <w:r>
        <w:rPr>
          <w:rFonts w:cs="Arial"/>
          <w:sz w:val="20"/>
          <w:szCs w:val="20"/>
        </w:rPr>
        <w:t>D</w:t>
      </w:r>
      <w:r w:rsidR="00511DBB">
        <w:rPr>
          <w:rFonts w:cs="Arial"/>
          <w:sz w:val="20"/>
          <w:szCs w:val="20"/>
        </w:rPr>
        <w:t xml:space="preserve">ie </w:t>
      </w:r>
      <w:r>
        <w:rPr>
          <w:rFonts w:cs="Arial"/>
          <w:sz w:val="20"/>
          <w:szCs w:val="20"/>
        </w:rPr>
        <w:t xml:space="preserve">Auswirkungen </w:t>
      </w:r>
      <w:r w:rsidR="00716098">
        <w:rPr>
          <w:rFonts w:cs="Arial"/>
          <w:sz w:val="20"/>
          <w:szCs w:val="20"/>
        </w:rPr>
        <w:t xml:space="preserve">der </w:t>
      </w:r>
      <w:r w:rsidR="00511DBB">
        <w:rPr>
          <w:rFonts w:cs="Arial"/>
          <w:sz w:val="20"/>
          <w:szCs w:val="20"/>
        </w:rPr>
        <w:t>methodischen Unterschiede</w:t>
      </w:r>
      <w:r w:rsidR="000F7AC2">
        <w:rPr>
          <w:rFonts w:cs="Arial"/>
          <w:sz w:val="20"/>
          <w:szCs w:val="20"/>
        </w:rPr>
        <w:t xml:space="preserve"> der NAKO</w:t>
      </w:r>
      <w:r w:rsidR="00511DBB">
        <w:rPr>
          <w:rFonts w:cs="Arial"/>
          <w:sz w:val="20"/>
          <w:szCs w:val="20"/>
        </w:rPr>
        <w:t xml:space="preserve"> auf die Schätzung von Blutdruckkennzahlen und der Häufigkeit der Hypertonie </w:t>
      </w:r>
      <w:r>
        <w:rPr>
          <w:rFonts w:cs="Arial"/>
          <w:sz w:val="20"/>
          <w:szCs w:val="20"/>
        </w:rPr>
        <w:t xml:space="preserve">wurden </w:t>
      </w:r>
      <w:r w:rsidR="00511DBB">
        <w:rPr>
          <w:rFonts w:cs="Arial"/>
          <w:sz w:val="20"/>
          <w:szCs w:val="20"/>
        </w:rPr>
        <w:t xml:space="preserve">anhand </w:t>
      </w:r>
      <w:r w:rsidR="00716098">
        <w:rPr>
          <w:rFonts w:cs="Arial"/>
          <w:sz w:val="20"/>
          <w:szCs w:val="20"/>
        </w:rPr>
        <w:t xml:space="preserve">eines Vergleichs zwischen der NAKO und fünf weiteren </w:t>
      </w:r>
      <w:r w:rsidR="00511DBB">
        <w:rPr>
          <w:rFonts w:cs="Arial"/>
          <w:sz w:val="20"/>
          <w:szCs w:val="20"/>
        </w:rPr>
        <w:t xml:space="preserve">Kohortenstudien in Deutschland analysiert. </w:t>
      </w:r>
    </w:p>
    <w:p w14:paraId="50A34EFD" w14:textId="48D47FA1" w:rsidR="00EE69E4" w:rsidRDefault="000F7AC2">
      <w:pPr>
        <w:jc w:val="both"/>
        <w:rPr>
          <w:rFonts w:cs="Arial"/>
          <w:sz w:val="20"/>
          <w:szCs w:val="20"/>
        </w:rPr>
      </w:pPr>
      <w:r>
        <w:rPr>
          <w:rFonts w:cs="Arial"/>
          <w:sz w:val="20"/>
          <w:szCs w:val="20"/>
        </w:rPr>
        <w:t>Unsere</w:t>
      </w:r>
      <w:r w:rsidR="00511DBB">
        <w:rPr>
          <w:rFonts w:cs="Arial"/>
          <w:sz w:val="20"/>
          <w:szCs w:val="20"/>
        </w:rPr>
        <w:t xml:space="preserve"> Ergebnisse </w:t>
      </w:r>
      <w:r>
        <w:rPr>
          <w:rFonts w:cs="Arial"/>
          <w:sz w:val="20"/>
          <w:szCs w:val="20"/>
        </w:rPr>
        <w:t>unterstützen die Annahme,</w:t>
      </w:r>
      <w:r w:rsidR="00511DBB">
        <w:rPr>
          <w:rFonts w:cs="Arial"/>
          <w:sz w:val="20"/>
          <w:szCs w:val="20"/>
        </w:rPr>
        <w:t xml:space="preserve"> dass der zweite Messwert der üblichen Definition (Mittelwert 2./3. Messung) </w:t>
      </w:r>
      <w:r w:rsidR="004A6F72">
        <w:rPr>
          <w:rFonts w:cs="Arial"/>
          <w:sz w:val="20"/>
          <w:szCs w:val="20"/>
        </w:rPr>
        <w:t>näherkommt</w:t>
      </w:r>
      <w:r w:rsidR="008552B0">
        <w:rPr>
          <w:rFonts w:cs="Arial"/>
          <w:sz w:val="20"/>
          <w:szCs w:val="20"/>
        </w:rPr>
        <w:t xml:space="preserve"> als der Mittelwert 1./2. Messung</w:t>
      </w:r>
      <w:r w:rsidR="00F23E86">
        <w:rPr>
          <w:rFonts w:cs="Arial"/>
          <w:sz w:val="20"/>
          <w:szCs w:val="20"/>
        </w:rPr>
        <w:t>.</w:t>
      </w:r>
      <w:r w:rsidR="007D0A05">
        <w:rPr>
          <w:rFonts w:cs="Arial"/>
          <w:sz w:val="20"/>
          <w:szCs w:val="20"/>
        </w:rPr>
        <w:t xml:space="preserve"> </w:t>
      </w:r>
      <w:r w:rsidR="008552B0">
        <w:rPr>
          <w:rFonts w:cs="Arial"/>
          <w:sz w:val="20"/>
          <w:szCs w:val="20"/>
        </w:rPr>
        <w:t xml:space="preserve">Obwohl das Fehlen der dritten Messung es nicht gestattet, den Mittelwert 2./3. Messung zu bilden, legen unsere Ergebnisse nahe, dass die Auswirkungen auf die Schätzung der Blutdruckwerte der Studienpopulation gering sind. </w:t>
      </w:r>
      <w:r w:rsidR="00F23E86">
        <w:rPr>
          <w:rFonts w:cs="Arial"/>
          <w:sz w:val="20"/>
          <w:szCs w:val="20"/>
        </w:rPr>
        <w:t>F</w:t>
      </w:r>
      <w:r w:rsidR="00511DBB">
        <w:rPr>
          <w:rFonts w:cs="Arial"/>
          <w:sz w:val="20"/>
          <w:szCs w:val="20"/>
        </w:rPr>
        <w:t xml:space="preserve">alls nur zwei Messwerte verfügbar </w:t>
      </w:r>
      <w:r w:rsidR="008552B0">
        <w:rPr>
          <w:rFonts w:cs="Arial"/>
          <w:sz w:val="20"/>
          <w:szCs w:val="20"/>
        </w:rPr>
        <w:t>sind</w:t>
      </w:r>
      <w:r w:rsidR="00511DBB">
        <w:rPr>
          <w:rFonts w:cs="Arial"/>
          <w:sz w:val="20"/>
          <w:szCs w:val="20"/>
        </w:rPr>
        <w:t xml:space="preserve">, </w:t>
      </w:r>
      <w:r w:rsidR="004A6F72">
        <w:rPr>
          <w:rFonts w:cs="Arial"/>
          <w:sz w:val="20"/>
          <w:szCs w:val="20"/>
        </w:rPr>
        <w:t>ist auf</w:t>
      </w:r>
      <w:r w:rsidR="00FD69AC">
        <w:rPr>
          <w:rFonts w:cs="Arial"/>
          <w:sz w:val="20"/>
          <w:szCs w:val="20"/>
        </w:rPr>
        <w:t xml:space="preserve"> Basis unserer Ergebnisse</w:t>
      </w:r>
      <w:r w:rsidR="0078415E">
        <w:rPr>
          <w:rFonts w:cs="Arial"/>
          <w:sz w:val="20"/>
          <w:szCs w:val="20"/>
        </w:rPr>
        <w:t xml:space="preserve"> </w:t>
      </w:r>
      <w:r w:rsidR="00FD69AC">
        <w:rPr>
          <w:rFonts w:cs="Arial"/>
          <w:sz w:val="20"/>
          <w:szCs w:val="20"/>
        </w:rPr>
        <w:t xml:space="preserve">somit </w:t>
      </w:r>
      <w:r w:rsidR="0078415E">
        <w:rPr>
          <w:rFonts w:cs="Arial"/>
          <w:sz w:val="20"/>
          <w:szCs w:val="20"/>
        </w:rPr>
        <w:t>ein Verzicht auf den ersten Wert</w:t>
      </w:r>
      <w:r w:rsidR="00F23E86">
        <w:rPr>
          <w:rFonts w:cs="Arial"/>
          <w:sz w:val="20"/>
          <w:szCs w:val="20"/>
        </w:rPr>
        <w:t xml:space="preserve"> </w:t>
      </w:r>
      <w:r w:rsidR="0078415E">
        <w:rPr>
          <w:rFonts w:cs="Arial"/>
          <w:sz w:val="20"/>
          <w:szCs w:val="20"/>
        </w:rPr>
        <w:t>ratsam</w:t>
      </w:r>
      <w:r w:rsidR="00511DBB">
        <w:rPr>
          <w:rFonts w:cs="Arial"/>
          <w:sz w:val="20"/>
          <w:szCs w:val="20"/>
        </w:rPr>
        <w:t>.</w:t>
      </w:r>
      <w:r w:rsidR="00057417">
        <w:rPr>
          <w:rFonts w:cs="Arial"/>
          <w:sz w:val="20"/>
          <w:szCs w:val="20"/>
        </w:rPr>
        <w:t xml:space="preserve"> </w:t>
      </w:r>
      <w:r w:rsidR="008552B0">
        <w:rPr>
          <w:rFonts w:cs="Arial"/>
          <w:sz w:val="20"/>
          <w:szCs w:val="20"/>
        </w:rPr>
        <w:t>Dies ist in Einklang mit Ergebnissen aus anderen Studien. So hat e</w:t>
      </w:r>
      <w:r w:rsidR="00E929D0">
        <w:rPr>
          <w:rFonts w:cs="Arial"/>
          <w:sz w:val="20"/>
          <w:szCs w:val="20"/>
        </w:rPr>
        <w:t xml:space="preserve">ine frühere Analyse der CARLA Kohorte ebenfalls eine Überschätzung des Blutdrucks berichtet, </w:t>
      </w:r>
      <w:r w:rsidR="00716098">
        <w:rPr>
          <w:rFonts w:cs="Arial"/>
          <w:sz w:val="20"/>
          <w:szCs w:val="20"/>
        </w:rPr>
        <w:t xml:space="preserve">wenn </w:t>
      </w:r>
      <w:r w:rsidR="00E929D0">
        <w:rPr>
          <w:rFonts w:cs="Arial"/>
          <w:sz w:val="20"/>
          <w:szCs w:val="20"/>
        </w:rPr>
        <w:t>nur der erste Messwert verwendet wird</w:t>
      </w:r>
      <w:r w:rsidR="00E929D0" w:rsidDel="00E929D0">
        <w:rPr>
          <w:rFonts w:cs="Arial"/>
          <w:sz w:val="20"/>
          <w:szCs w:val="20"/>
        </w:rPr>
        <w:t xml:space="preserve"> </w:t>
      </w:r>
      <w:r w:rsidR="00893911">
        <w:rPr>
          <w:rFonts w:cs="Arial"/>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036184">
        <w:rPr>
          <w:rFonts w:cs="Arial"/>
          <w:sz w:val="20"/>
          <w:szCs w:val="20"/>
        </w:rPr>
        <w:instrText xml:space="preserve"> ADDIN EN.CITE </w:instrText>
      </w:r>
      <w:r w:rsidR="00036184">
        <w:rPr>
          <w:rFonts w:cs="Arial"/>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036184">
        <w:rPr>
          <w:rFonts w:cs="Arial"/>
          <w:sz w:val="20"/>
          <w:szCs w:val="20"/>
        </w:rPr>
        <w:instrText xml:space="preserve"> ADDIN EN.CITE.DATA </w:instrText>
      </w:r>
      <w:r w:rsidR="00036184">
        <w:rPr>
          <w:rFonts w:cs="Arial"/>
          <w:sz w:val="20"/>
          <w:szCs w:val="20"/>
        </w:rPr>
      </w:r>
      <w:r w:rsidR="00036184">
        <w:rPr>
          <w:rFonts w:cs="Arial"/>
          <w:sz w:val="20"/>
          <w:szCs w:val="20"/>
        </w:rPr>
        <w:fldChar w:fldCharType="end"/>
      </w:r>
      <w:r w:rsidR="00893911">
        <w:rPr>
          <w:rFonts w:cs="Arial"/>
          <w:sz w:val="20"/>
          <w:szCs w:val="20"/>
        </w:rPr>
      </w:r>
      <w:r w:rsidR="00893911">
        <w:rPr>
          <w:rFonts w:cs="Arial"/>
          <w:sz w:val="20"/>
          <w:szCs w:val="20"/>
        </w:rPr>
        <w:fldChar w:fldCharType="separate"/>
      </w:r>
      <w:r w:rsidR="00036184">
        <w:rPr>
          <w:rFonts w:cs="Arial"/>
          <w:noProof/>
          <w:sz w:val="20"/>
          <w:szCs w:val="20"/>
        </w:rPr>
        <w:t>[8]</w:t>
      </w:r>
      <w:r w:rsidR="00893911">
        <w:rPr>
          <w:rFonts w:cs="Arial"/>
          <w:sz w:val="20"/>
          <w:szCs w:val="20"/>
        </w:rPr>
        <w:fldChar w:fldCharType="end"/>
      </w:r>
      <w:r w:rsidR="00893911">
        <w:rPr>
          <w:rFonts w:cs="Arial"/>
          <w:sz w:val="20"/>
          <w:szCs w:val="20"/>
        </w:rPr>
        <w:t xml:space="preserve">. </w:t>
      </w:r>
      <w:r w:rsidR="00EE69E4">
        <w:rPr>
          <w:rFonts w:cs="Arial"/>
          <w:sz w:val="20"/>
          <w:szCs w:val="20"/>
        </w:rPr>
        <w:t xml:space="preserve">Eine Studie mit </w:t>
      </w:r>
      <w:r w:rsidR="00FD69AC">
        <w:rPr>
          <w:rFonts w:cs="Arial"/>
          <w:sz w:val="20"/>
          <w:szCs w:val="20"/>
        </w:rPr>
        <w:t xml:space="preserve">Daten der </w:t>
      </w:r>
      <w:r w:rsidR="00EE69E4">
        <w:rPr>
          <w:rFonts w:cs="Arial"/>
          <w:sz w:val="20"/>
          <w:szCs w:val="20"/>
        </w:rPr>
        <w:t>amerikanische</w:t>
      </w:r>
      <w:r w:rsidR="00FD69AC">
        <w:rPr>
          <w:rFonts w:cs="Arial"/>
          <w:sz w:val="20"/>
          <w:szCs w:val="20"/>
        </w:rPr>
        <w:t>n,</w:t>
      </w:r>
      <w:r w:rsidR="00EE69E4">
        <w:rPr>
          <w:rFonts w:cs="Arial"/>
          <w:sz w:val="20"/>
          <w:szCs w:val="20"/>
        </w:rPr>
        <w:t xml:space="preserve"> bevölkerungsbasierte</w:t>
      </w:r>
      <w:r w:rsidR="00FD69AC">
        <w:rPr>
          <w:rFonts w:cs="Arial"/>
          <w:sz w:val="20"/>
          <w:szCs w:val="20"/>
        </w:rPr>
        <w:t>n</w:t>
      </w:r>
      <w:r w:rsidR="00EE69E4">
        <w:rPr>
          <w:rFonts w:cs="Arial"/>
          <w:sz w:val="20"/>
          <w:szCs w:val="20"/>
        </w:rPr>
        <w:t xml:space="preserve"> NHANES Kohorte hat gezeigt, dass die Überschätzung des Blutdrucks anhand des ersten Messwerts</w:t>
      </w:r>
      <w:r w:rsidR="00FD69AC">
        <w:rPr>
          <w:rFonts w:cs="Arial"/>
          <w:sz w:val="20"/>
          <w:szCs w:val="20"/>
        </w:rPr>
        <w:t xml:space="preserve"> zudem</w:t>
      </w:r>
      <w:r w:rsidR="00EE69E4">
        <w:rPr>
          <w:rFonts w:cs="Arial"/>
          <w:sz w:val="20"/>
          <w:szCs w:val="20"/>
        </w:rPr>
        <w:t xml:space="preserve"> mit erhöhtem Blutdruck sowie mit steigendem Alter korreliert </w:t>
      </w:r>
      <w:r w:rsidR="00893911">
        <w:rPr>
          <w:rFonts w:cs="Arial"/>
          <w:sz w:val="20"/>
          <w:szCs w:val="20"/>
        </w:rPr>
        <w:fldChar w:fldCharType="begin"/>
      </w:r>
      <w:r w:rsidR="001F13C2">
        <w:rPr>
          <w:rFonts w:cs="Arial"/>
          <w:sz w:val="20"/>
          <w:szCs w:val="20"/>
        </w:rPr>
        <w:instrText xml:space="preserve"> ADDIN EN.CITE &lt;EndNote&gt;&lt;Cite&gt;&lt;Author&gt;Handler&lt;/Author&gt;&lt;Year&gt;2012&lt;/Year&gt;&lt;RecNum&gt;1774&lt;/RecNum&gt;&lt;DisplayText&gt;[19]&lt;/DisplayText&gt;&lt;record&gt;&lt;rec-number&gt;1774&lt;/rec-number&gt;&lt;foreign-keys&gt;&lt;key app="EN" db-id="0vap9razqstarqe5xae5wvdb0erw5sdzz0xs" timestamp="1565868664"&gt;1774&lt;/key&gt;&lt;/foreign-keys&gt;&lt;ref-type name="Journal Article"&gt;17&lt;/ref-type&gt;&lt;contributors&gt;&lt;authors&gt;&lt;author&gt;Handler, J.&lt;/author&gt;&lt;author&gt;Zhao, Y.&lt;/author&gt;&lt;author&gt;Egan, B. M.&lt;/author&gt;&lt;/authors&gt;&lt;/contributors&gt;&lt;auth-address&gt;Southern California Kaiser Permanente, Anaheim, CA 92807, USA. joel.handler@kp.org&lt;/auth-address&gt;&lt;titles&gt;&lt;title&gt;Impact of the number of blood pressure measurements on blood pressure classification in US adults: NHANES 1999-2008&lt;/title&gt;&lt;secondary-title&gt;J Clin Hypertens (Greenwich)&lt;/secondary-title&gt;&lt;/titles&gt;&lt;periodical&gt;&lt;full-title&gt;J Clin Hypertens (Greenwich)&lt;/full-title&gt;&lt;abbr-1&gt;Journal of clinical hypertension&lt;/abbr-1&gt;&lt;/periodical&gt;&lt;pages&gt;751-9&lt;/pages&gt;&lt;volume&gt;14&lt;/volume&gt;&lt;number&gt;11&lt;/number&gt;&lt;keywords&gt;&lt;keyword&gt;Adult&lt;/keyword&gt;&lt;keyword&gt;Age Factors&lt;/keyword&gt;&lt;keyword&gt;Blood Pressure Determination/*standards&lt;/keyword&gt;&lt;keyword&gt;Comorbidity&lt;/keyword&gt;&lt;keyword&gt;Diabetes Mellitus/epidemiology&lt;/keyword&gt;&lt;keyword&gt;Female&lt;/keyword&gt;&lt;keyword&gt;Humans&lt;/keyword&gt;&lt;keyword&gt;Hypertension/classification/*diagnosis/epidemiology&lt;/keyword&gt;&lt;keyword&gt;Logistic Models&lt;/keyword&gt;&lt;keyword&gt;Male&lt;/keyword&gt;&lt;keyword&gt;Nutrition Surveys&lt;/keyword&gt;&lt;keyword&gt;Renal Insufficiency, Chronic/epidemiology&lt;/keyword&gt;&lt;keyword&gt;Risk Factors&lt;/keyword&gt;&lt;keyword&gt;Sex Factors&lt;/keyword&gt;&lt;keyword&gt;United States&lt;/keyword&gt;&lt;/keywords&gt;&lt;dates&gt;&lt;year&gt;2012&lt;/year&gt;&lt;pub-dates&gt;&lt;date&gt;Nov&lt;/date&gt;&lt;/pub-dates&gt;&lt;/dates&gt;&lt;isbn&gt;1751-7176 (Electronic)&amp;#xD;1524-6175 (Linking)&lt;/isbn&gt;&lt;accession-num&gt;23126346&lt;/accession-num&gt;&lt;urls&gt;&lt;related-urls&gt;&lt;url&gt;https://www.ncbi.nlm.nih.gov/pubmed/23126346&lt;/url&gt;&lt;/related-urls&gt;&lt;/urls&gt;&lt;custom2&gt;PMC3491581&lt;/custom2&gt;&lt;electronic-resource-num&gt;10.1111/jch.12009&lt;/electronic-resource-num&gt;&lt;/record&gt;&lt;/Cite&gt;&lt;/EndNote&gt;</w:instrText>
      </w:r>
      <w:r w:rsidR="00893911">
        <w:rPr>
          <w:rFonts w:cs="Arial"/>
          <w:sz w:val="20"/>
          <w:szCs w:val="20"/>
        </w:rPr>
        <w:fldChar w:fldCharType="separate"/>
      </w:r>
      <w:r w:rsidR="001F13C2">
        <w:rPr>
          <w:rFonts w:cs="Arial"/>
          <w:noProof/>
          <w:sz w:val="20"/>
          <w:szCs w:val="20"/>
        </w:rPr>
        <w:t>[19]</w:t>
      </w:r>
      <w:r w:rsidR="00893911">
        <w:rPr>
          <w:rFonts w:cs="Arial"/>
          <w:sz w:val="20"/>
          <w:szCs w:val="20"/>
        </w:rPr>
        <w:fldChar w:fldCharType="end"/>
      </w:r>
      <w:r w:rsidR="00893911">
        <w:rPr>
          <w:rFonts w:cs="Arial"/>
          <w:sz w:val="20"/>
          <w:szCs w:val="20"/>
        </w:rPr>
        <w:t>.</w:t>
      </w:r>
      <w:r w:rsidR="00610907">
        <w:rPr>
          <w:rFonts w:cs="Arial"/>
          <w:sz w:val="20"/>
          <w:szCs w:val="20"/>
        </w:rPr>
        <w:t xml:space="preserve"> Eine Auswertung aus der EPIC-Potsdam Studie zeigte zudem, </w:t>
      </w:r>
      <w:r w:rsidR="004A6F72">
        <w:rPr>
          <w:rFonts w:cs="Arial"/>
          <w:sz w:val="20"/>
          <w:szCs w:val="20"/>
        </w:rPr>
        <w:t>dass die Überschätzung des Blut</w:t>
      </w:r>
      <w:r w:rsidR="00610907">
        <w:rPr>
          <w:rFonts w:cs="Arial"/>
          <w:sz w:val="20"/>
          <w:szCs w:val="20"/>
        </w:rPr>
        <w:t>drucks mit de</w:t>
      </w:r>
      <w:r w:rsidR="0063576A">
        <w:rPr>
          <w:rFonts w:cs="Arial"/>
          <w:sz w:val="20"/>
          <w:szCs w:val="20"/>
        </w:rPr>
        <w:t>m</w:t>
      </w:r>
      <w:r w:rsidR="00610907">
        <w:rPr>
          <w:rFonts w:cs="Arial"/>
          <w:sz w:val="20"/>
          <w:szCs w:val="20"/>
        </w:rPr>
        <w:t xml:space="preserve"> ersten </w:t>
      </w:r>
      <w:r w:rsidR="004A6F72">
        <w:rPr>
          <w:rFonts w:cs="Arial"/>
          <w:sz w:val="20"/>
          <w:szCs w:val="20"/>
        </w:rPr>
        <w:t>Blutdruckmesswert</w:t>
      </w:r>
      <w:r w:rsidR="00C157A0">
        <w:rPr>
          <w:rFonts w:cs="Arial"/>
          <w:sz w:val="20"/>
          <w:szCs w:val="20"/>
        </w:rPr>
        <w:t xml:space="preserve"> abhängig war</w:t>
      </w:r>
      <w:r w:rsidR="00610907">
        <w:rPr>
          <w:rFonts w:cs="Arial"/>
          <w:sz w:val="20"/>
          <w:szCs w:val="20"/>
        </w:rPr>
        <w:t xml:space="preserve"> von Alter, Gewicht, Höhe des Blutdrucks sowie Medikation </w:t>
      </w:r>
      <w:r w:rsidR="00610907">
        <w:rPr>
          <w:rFonts w:cs="Arial"/>
          <w:sz w:val="20"/>
          <w:szCs w:val="20"/>
        </w:rPr>
        <w:fldChar w:fldCharType="begin"/>
      </w:r>
      <w:r w:rsidR="001F13C2">
        <w:rPr>
          <w:rFonts w:cs="Arial"/>
          <w:sz w:val="20"/>
          <w:szCs w:val="20"/>
        </w:rPr>
        <w:instrText xml:space="preserve"> ADDIN EN.CITE &lt;EndNote&gt;&lt;Cite&gt;&lt;Author&gt;Schulze&lt;/Author&gt;&lt;Year&gt;2000&lt;/Year&gt;&lt;RecNum&gt;1776&lt;/RecNum&gt;&lt;DisplayText&gt;[20]&lt;/DisplayText&gt;&lt;record&gt;&lt;rec-number&gt;1776&lt;/rec-number&gt;&lt;foreign-keys&gt;&lt;key app="EN" db-id="0vap9razqstarqe5xae5wvdb0erw5sdzz0xs" timestamp="1566555921"&gt;1776&lt;/key&gt;&lt;/foreign-keys&gt;&lt;ref-type name="Journal Article"&gt;17&lt;/ref-type&gt;&lt;contributors&gt;&lt;authors&gt;&lt;author&gt;Schulze, M. B.&lt;/author&gt;&lt;author&gt;Kroke, A.&lt;/author&gt;&lt;author&gt;Bergmann, M. M.&lt;/author&gt;&lt;author&gt;Boeing, H.&lt;/author&gt;&lt;/authors&gt;&lt;/contributors&gt;&lt;auth-address&gt;German Institute of Human Nutrition, Potsdam-Rehbruecke, Department of Epidemiology, Arthur-Scheunert-Allee, Bergholz-Rehbruecke, Germany. mschulze@www.dife.de&lt;/auth-address&gt;&lt;titles&gt;&lt;title&gt;Differences of blood pressure estimates between consecutive measurements on one occasion: implications for inter-study comparability of epidemiologic studies&lt;/title&gt;&lt;secondary-title&gt;Eur J Epidemiol&lt;/secondary-title&gt;&lt;alt-title&gt;European journal of epidemiology&lt;/alt-title&gt;&lt;/titles&gt;&lt;periodical&gt;&lt;full-title&gt;Eur J Epidemiol&lt;/full-title&gt;&lt;/periodical&gt;&lt;pages&gt;891-8&lt;/pages&gt;&lt;volume&gt;16&lt;/volume&gt;&lt;number&gt;10&lt;/number&gt;&lt;edition&gt;2001/05/08&lt;/edition&gt;&lt;keywords&gt;&lt;keyword&gt;Adult&lt;/keyword&gt;&lt;keyword&gt;Age Factors&lt;/keyword&gt;&lt;keyword&gt;Aged&lt;/keyword&gt;&lt;keyword&gt;*Blood Pressure Determination/standards&lt;/keyword&gt;&lt;keyword&gt;Body Mass Index&lt;/keyword&gt;&lt;keyword&gt;Epidemiologic Studies&lt;/keyword&gt;&lt;keyword&gt;Female&lt;/keyword&gt;&lt;keyword&gt;Humans&lt;/keyword&gt;&lt;keyword&gt;Male&lt;/keyword&gt;&lt;keyword&gt;Middle Aged&lt;/keyword&gt;&lt;keyword&gt;Pulse&lt;/keyword&gt;&lt;keyword&gt;Reproducibility of Results&lt;/keyword&gt;&lt;keyword&gt;Sex Factors&lt;/keyword&gt;&lt;/keywords&gt;&lt;dates&gt;&lt;year&gt;2000&lt;/year&gt;&lt;/dates&gt;&lt;isbn&gt;0393-2990 (Print)&amp;#xD;0393-2990&lt;/isbn&gt;&lt;accession-num&gt;11338119&lt;/accession-num&gt;&lt;urls&gt;&lt;/urls&gt;&lt;remote-database-provider&gt;NLM&lt;/remote-database-provider&gt;&lt;language&gt;eng&lt;/language&gt;&lt;/record&gt;&lt;/Cite&gt;&lt;/EndNote&gt;</w:instrText>
      </w:r>
      <w:r w:rsidR="00610907">
        <w:rPr>
          <w:rFonts w:cs="Arial"/>
          <w:sz w:val="20"/>
          <w:szCs w:val="20"/>
        </w:rPr>
        <w:fldChar w:fldCharType="separate"/>
      </w:r>
      <w:r w:rsidR="001F13C2">
        <w:rPr>
          <w:rFonts w:cs="Arial"/>
          <w:noProof/>
          <w:sz w:val="20"/>
          <w:szCs w:val="20"/>
        </w:rPr>
        <w:t>[20]</w:t>
      </w:r>
      <w:r w:rsidR="00610907">
        <w:rPr>
          <w:rFonts w:cs="Arial"/>
          <w:sz w:val="20"/>
          <w:szCs w:val="20"/>
        </w:rPr>
        <w:fldChar w:fldCharType="end"/>
      </w:r>
      <w:r w:rsidR="00610907">
        <w:rPr>
          <w:rFonts w:cs="Arial"/>
          <w:sz w:val="20"/>
          <w:szCs w:val="20"/>
        </w:rPr>
        <w:t>.</w:t>
      </w:r>
    </w:p>
    <w:p w14:paraId="4B28E1D9" w14:textId="605A0B63" w:rsidR="006D1F64" w:rsidRDefault="006D1F64" w:rsidP="006D1F64">
      <w:pPr>
        <w:jc w:val="both"/>
        <w:rPr>
          <w:rFonts w:cs="Arial"/>
          <w:sz w:val="20"/>
          <w:szCs w:val="20"/>
        </w:rPr>
      </w:pPr>
      <w:r>
        <w:rPr>
          <w:rFonts w:cs="Arial"/>
          <w:sz w:val="20"/>
          <w:szCs w:val="20"/>
        </w:rPr>
        <w:t>Da</w:t>
      </w:r>
      <w:r w:rsidR="008552B0">
        <w:rPr>
          <w:rFonts w:cs="Arial"/>
          <w:sz w:val="20"/>
          <w:szCs w:val="20"/>
        </w:rPr>
        <w:t xml:space="preserve"> offenbar</w:t>
      </w:r>
      <w:r>
        <w:rPr>
          <w:rFonts w:cs="Arial"/>
          <w:sz w:val="20"/>
          <w:szCs w:val="20"/>
        </w:rPr>
        <w:t xml:space="preserve"> </w:t>
      </w:r>
      <w:r w:rsidR="008552B0">
        <w:rPr>
          <w:rFonts w:cs="Arial"/>
          <w:sz w:val="20"/>
          <w:szCs w:val="20"/>
        </w:rPr>
        <w:t xml:space="preserve">die </w:t>
      </w:r>
      <w:r>
        <w:rPr>
          <w:rFonts w:cs="Arial"/>
          <w:sz w:val="20"/>
          <w:szCs w:val="20"/>
        </w:rPr>
        <w:t xml:space="preserve">Unterschiede des geschätzten Blutdrucks zwischen der Durchführung von nur zwei im Vergleich zu drei Messungen gering waren, </w:t>
      </w:r>
      <w:r w:rsidR="008552B0">
        <w:rPr>
          <w:rFonts w:cs="Arial"/>
          <w:sz w:val="20"/>
          <w:szCs w:val="20"/>
        </w:rPr>
        <w:t xml:space="preserve">ist </w:t>
      </w:r>
      <w:r>
        <w:rPr>
          <w:rFonts w:cs="Arial"/>
          <w:sz w:val="20"/>
          <w:szCs w:val="20"/>
        </w:rPr>
        <w:t xml:space="preserve">ein Vergleich der aus der NAKO gewonnen Blutdruckwerte mit anderen Studien, die drei Messungen durchgeführt haben, </w:t>
      </w:r>
      <w:r w:rsidR="005B3505">
        <w:rPr>
          <w:rFonts w:cs="Arial"/>
          <w:sz w:val="20"/>
          <w:szCs w:val="20"/>
        </w:rPr>
        <w:t>legitim</w:t>
      </w:r>
      <w:r>
        <w:rPr>
          <w:rFonts w:cs="Arial"/>
          <w:sz w:val="20"/>
          <w:szCs w:val="20"/>
        </w:rPr>
        <w:t>. Die</w:t>
      </w:r>
      <w:r w:rsidR="00C157A0">
        <w:rPr>
          <w:rFonts w:cs="Arial"/>
          <w:sz w:val="20"/>
          <w:szCs w:val="20"/>
        </w:rPr>
        <w:t xml:space="preserve"> Verwendung des 2. Messwert</w:t>
      </w:r>
      <w:r w:rsidR="0006372E">
        <w:rPr>
          <w:rFonts w:cs="Arial"/>
          <w:sz w:val="20"/>
          <w:szCs w:val="20"/>
        </w:rPr>
        <w:t xml:space="preserve">s statt des Mittelwerts aus 2. und 3. Messung für die Definition der Hypertonie </w:t>
      </w:r>
      <w:r>
        <w:rPr>
          <w:rFonts w:cs="Arial"/>
          <w:sz w:val="20"/>
          <w:szCs w:val="20"/>
        </w:rPr>
        <w:t xml:space="preserve">kann </w:t>
      </w:r>
      <w:r w:rsidR="0006372E">
        <w:rPr>
          <w:rFonts w:cs="Arial"/>
          <w:sz w:val="20"/>
          <w:szCs w:val="20"/>
        </w:rPr>
        <w:t xml:space="preserve">jedoch </w:t>
      </w:r>
      <w:r>
        <w:rPr>
          <w:rFonts w:cs="Arial"/>
          <w:sz w:val="20"/>
          <w:szCs w:val="20"/>
        </w:rPr>
        <w:t>zu einer leichten Überschätzung des Anteils an Studienteilnehmen</w:t>
      </w:r>
      <w:r w:rsidR="00F5072B">
        <w:rPr>
          <w:rFonts w:cs="Arial"/>
          <w:sz w:val="20"/>
          <w:szCs w:val="20"/>
        </w:rPr>
        <w:t>den</w:t>
      </w:r>
      <w:r>
        <w:rPr>
          <w:rFonts w:cs="Arial"/>
          <w:sz w:val="20"/>
          <w:szCs w:val="20"/>
        </w:rPr>
        <w:t xml:space="preserve"> mit Hypertonie führen. </w:t>
      </w:r>
    </w:p>
    <w:p w14:paraId="53434473" w14:textId="5FD9FF2D" w:rsidR="007B69BD" w:rsidRDefault="007B69BD">
      <w:pPr>
        <w:jc w:val="both"/>
        <w:rPr>
          <w:rFonts w:cs="Arial"/>
          <w:sz w:val="20"/>
          <w:szCs w:val="20"/>
        </w:rPr>
      </w:pPr>
      <w:r>
        <w:rPr>
          <w:rFonts w:cs="Arial"/>
          <w:sz w:val="20"/>
          <w:szCs w:val="20"/>
        </w:rPr>
        <w:t>Unabhängig von Unterschieden bei der Schätzung der Hypertonie-Häufigkeiten zwischen den Studien ist die interne Validität für den Vergleich der Hypertonie-Häufigkeiten zwischen den geografischen Regionen innerhalb der NAKO hoch,</w:t>
      </w:r>
      <w:r w:rsidR="003E276E">
        <w:rPr>
          <w:rFonts w:cs="Arial"/>
          <w:sz w:val="20"/>
          <w:szCs w:val="20"/>
        </w:rPr>
        <w:t xml:space="preserve"> </w:t>
      </w:r>
      <w:r w:rsidR="00511DBB">
        <w:rPr>
          <w:rFonts w:cs="Arial"/>
          <w:sz w:val="20"/>
          <w:szCs w:val="20"/>
        </w:rPr>
        <w:t xml:space="preserve">da die Untersuchung innerhalb der NAKO bezüglich der Methodik identisch und unter strenger Qualitätskontrolle in allen Studienzentren durchgeführt wird. </w:t>
      </w:r>
      <w:r w:rsidR="00D149A1">
        <w:rPr>
          <w:rFonts w:cs="Arial"/>
          <w:sz w:val="20"/>
          <w:szCs w:val="20"/>
        </w:rPr>
        <w:t xml:space="preserve">Die Untersuchungen </w:t>
      </w:r>
      <w:r w:rsidR="00511DBB">
        <w:rPr>
          <w:rFonts w:cs="Arial"/>
          <w:sz w:val="20"/>
          <w:szCs w:val="20"/>
        </w:rPr>
        <w:t xml:space="preserve">bieten auch eine umfassende Darstellung des Blutdrucks über verschiedene Altersstufen. Die Blutdruckwerte in </w:t>
      </w:r>
      <w:r w:rsidR="00F23E86">
        <w:rPr>
          <w:rFonts w:cs="Arial"/>
          <w:sz w:val="20"/>
          <w:szCs w:val="20"/>
        </w:rPr>
        <w:t xml:space="preserve">der </w:t>
      </w:r>
      <w:r w:rsidR="00511DBB">
        <w:rPr>
          <w:rFonts w:cs="Arial"/>
          <w:sz w:val="20"/>
          <w:szCs w:val="20"/>
        </w:rPr>
        <w:t xml:space="preserve">NAKO zeigten die erwarteten altersspezifischen Trends, ähnlich wie in den anderen betrachteten </w:t>
      </w:r>
      <w:r w:rsidR="005111D2">
        <w:rPr>
          <w:rFonts w:cs="Arial"/>
          <w:sz w:val="20"/>
          <w:szCs w:val="20"/>
        </w:rPr>
        <w:t>Studien</w:t>
      </w:r>
      <w:r w:rsidR="00F23E86">
        <w:rPr>
          <w:rFonts w:cs="Arial"/>
          <w:sz w:val="20"/>
          <w:szCs w:val="20"/>
        </w:rPr>
        <w:t>. D</w:t>
      </w:r>
      <w:r w:rsidR="00511DBB">
        <w:rPr>
          <w:rFonts w:cs="Arial"/>
          <w:sz w:val="20"/>
          <w:szCs w:val="20"/>
        </w:rPr>
        <w:t>er systolische Blutdruck stieg mit dem Alter an, während der diastolische Blutdruck einen invertierten U-förmigen Verlauf zeigte</w:t>
      </w:r>
      <w:r w:rsidR="00F23E86">
        <w:rPr>
          <w:rFonts w:cs="Arial"/>
          <w:sz w:val="20"/>
          <w:szCs w:val="20"/>
        </w:rPr>
        <w:t xml:space="preserve">, vermutlich </w:t>
      </w:r>
      <w:r w:rsidR="0006372E">
        <w:rPr>
          <w:rFonts w:cs="Arial"/>
          <w:sz w:val="20"/>
          <w:szCs w:val="20"/>
        </w:rPr>
        <w:t>alters</w:t>
      </w:r>
      <w:r w:rsidR="00511DBB">
        <w:rPr>
          <w:rFonts w:cs="Arial"/>
          <w:sz w:val="20"/>
          <w:szCs w:val="20"/>
        </w:rPr>
        <w:t>bedingt durch den Anstieg der arteriellen Steifigkeit</w:t>
      </w:r>
      <w:r w:rsidR="0006372E">
        <w:rPr>
          <w:rFonts w:cs="Arial"/>
          <w:sz w:val="20"/>
          <w:szCs w:val="20"/>
        </w:rPr>
        <w:t xml:space="preserve"> </w:t>
      </w:r>
      <w:r w:rsidR="00036184">
        <w:rPr>
          <w:rFonts w:cs="Arial"/>
          <w:sz w:val="20"/>
          <w:szCs w:val="20"/>
        </w:rPr>
        <w:fldChar w:fldCharType="begin">
          <w:fldData xml:space="preserve">PEVuZE5vdGU+PENpdGU+PEF1dGhvcj5DaG9iYW5pYW48L0F1dGhvcj48WWVhcj4yMDAzPC9ZZWFy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</w:fldData>
        </w:fldChar>
      </w:r>
      <w:r w:rsidR="001F13C2">
        <w:rPr>
          <w:rFonts w:cs="Arial"/>
          <w:sz w:val="20"/>
          <w:szCs w:val="20"/>
        </w:rPr>
        <w:instrText xml:space="preserve"> ADDIN EN.CITE </w:instrText>
      </w:r>
      <w:r w:rsidR="001F13C2">
        <w:rPr>
          <w:rFonts w:cs="Arial"/>
          <w:sz w:val="20"/>
          <w:szCs w:val="20"/>
        </w:rPr>
        <w:fldChar w:fldCharType="begin">
          <w:fldData xml:space="preserve">PEVuZE5vdGU+PENpdGU+PEF1dGhvcj5DaG9iYW5pYW48L0F1dGhvcj48WWVhcj4yMDAzPC9ZZWFy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</w:fldData>
        </w:fldChar>
      </w:r>
      <w:r w:rsidR="001F13C2">
        <w:rPr>
          <w:rFonts w:cs="Arial"/>
          <w:sz w:val="20"/>
          <w:szCs w:val="20"/>
        </w:rPr>
        <w:instrText xml:space="preserve"> ADDIN EN.CITE.DATA </w:instrText>
      </w:r>
      <w:r w:rsidR="001F13C2">
        <w:rPr>
          <w:rFonts w:cs="Arial"/>
          <w:sz w:val="20"/>
          <w:szCs w:val="20"/>
        </w:rPr>
      </w:r>
      <w:r w:rsidR="001F13C2">
        <w:rPr>
          <w:rFonts w:cs="Arial"/>
          <w:sz w:val="20"/>
          <w:szCs w:val="20"/>
        </w:rPr>
        <w:fldChar w:fldCharType="end"/>
      </w:r>
      <w:r w:rsidR="00036184">
        <w:rPr>
          <w:rFonts w:cs="Arial"/>
          <w:sz w:val="20"/>
          <w:szCs w:val="20"/>
        </w:rPr>
      </w:r>
      <w:r w:rsidR="00036184">
        <w:rPr>
          <w:rFonts w:cs="Arial"/>
          <w:sz w:val="20"/>
          <w:szCs w:val="20"/>
        </w:rPr>
        <w:fldChar w:fldCharType="separate"/>
      </w:r>
      <w:r w:rsidR="001F13C2">
        <w:rPr>
          <w:rFonts w:cs="Arial"/>
          <w:noProof/>
          <w:sz w:val="20"/>
          <w:szCs w:val="20"/>
        </w:rPr>
        <w:t>[21]</w:t>
      </w:r>
      <w:r w:rsidR="00036184">
        <w:rPr>
          <w:rFonts w:cs="Arial"/>
          <w:sz w:val="20"/>
          <w:szCs w:val="20"/>
        </w:rPr>
        <w:fldChar w:fldCharType="end"/>
      </w:r>
      <w:r w:rsidR="00511DBB">
        <w:rPr>
          <w:rFonts w:cs="Arial"/>
          <w:sz w:val="20"/>
          <w:szCs w:val="20"/>
        </w:rPr>
        <w:t xml:space="preserve">. Der Vergleich </w:t>
      </w:r>
      <w:r w:rsidR="0006372E">
        <w:rPr>
          <w:rFonts w:cs="Arial"/>
          <w:sz w:val="20"/>
          <w:szCs w:val="20"/>
        </w:rPr>
        <w:t xml:space="preserve">der </w:t>
      </w:r>
      <w:r w:rsidR="00511DBB">
        <w:rPr>
          <w:rFonts w:cs="Arial"/>
          <w:sz w:val="20"/>
          <w:szCs w:val="20"/>
        </w:rPr>
        <w:t>aktuellsten Studien NAKO und DEGS1</w:t>
      </w:r>
      <w:r w:rsidR="0006372E">
        <w:rPr>
          <w:rFonts w:cs="Arial"/>
          <w:sz w:val="20"/>
          <w:szCs w:val="20"/>
        </w:rPr>
        <w:t xml:space="preserve"> mit</w:t>
      </w:r>
      <w:r w:rsidR="00511DBB">
        <w:rPr>
          <w:rFonts w:cs="Arial"/>
          <w:sz w:val="20"/>
          <w:szCs w:val="20"/>
        </w:rPr>
        <w:t xml:space="preserve"> den früheren </w:t>
      </w:r>
      <w:r w:rsidR="0006372E">
        <w:rPr>
          <w:rFonts w:cs="Arial"/>
          <w:sz w:val="20"/>
          <w:szCs w:val="20"/>
        </w:rPr>
        <w:t xml:space="preserve">Kohorten </w:t>
      </w:r>
      <w:r>
        <w:rPr>
          <w:rFonts w:cs="Arial"/>
          <w:sz w:val="20"/>
          <w:szCs w:val="20"/>
        </w:rPr>
        <w:t xml:space="preserve">zeigt einen niedrigeren </w:t>
      </w:r>
      <w:r w:rsidR="0006372E">
        <w:rPr>
          <w:rFonts w:cs="Arial"/>
          <w:sz w:val="20"/>
          <w:szCs w:val="20"/>
        </w:rPr>
        <w:t xml:space="preserve">mittleren Blutdruck bzw. eine </w:t>
      </w:r>
      <w:r w:rsidR="00A10772">
        <w:rPr>
          <w:rFonts w:cs="Arial"/>
          <w:sz w:val="20"/>
          <w:szCs w:val="20"/>
        </w:rPr>
        <w:t>bessere Kontrolle</w:t>
      </w:r>
      <w:r w:rsidR="00511DBB">
        <w:rPr>
          <w:rFonts w:cs="Arial"/>
          <w:sz w:val="20"/>
          <w:szCs w:val="20"/>
        </w:rPr>
        <w:t xml:space="preserve"> der Hypertonie</w:t>
      </w:r>
      <w:r>
        <w:rPr>
          <w:rFonts w:cs="Arial"/>
          <w:sz w:val="20"/>
          <w:szCs w:val="20"/>
        </w:rPr>
        <w:t xml:space="preserve">, und die hier untersuchte Teilstichprobe der </w:t>
      </w:r>
      <w:r w:rsidR="00D149A1">
        <w:rPr>
          <w:rFonts w:cs="Arial"/>
          <w:sz w:val="20"/>
          <w:szCs w:val="20"/>
        </w:rPr>
        <w:t>NAKO aus</w:t>
      </w:r>
      <w:r>
        <w:rPr>
          <w:rFonts w:cs="Arial"/>
          <w:sz w:val="20"/>
          <w:szCs w:val="20"/>
        </w:rPr>
        <w:t xml:space="preserve"> der ersten Rekrutierungshälfte weist insgesamt niedrigere Hypertonie-Häufigkeiten auf als die früher durchgeführten Studien. Vorläufige Auswertungen </w:t>
      </w:r>
      <w:r w:rsidR="00A10772">
        <w:rPr>
          <w:rFonts w:cs="Arial"/>
          <w:sz w:val="20"/>
          <w:szCs w:val="20"/>
        </w:rPr>
        <w:t>der Response</w:t>
      </w:r>
      <w:r>
        <w:rPr>
          <w:rFonts w:cs="Arial"/>
          <w:sz w:val="20"/>
          <w:szCs w:val="20"/>
        </w:rPr>
        <w:t xml:space="preserve"> in der NAKO zeigen eine niedrigere Teilnahmebereitschaft als in früheren Studien. Inwiefern </w:t>
      </w:r>
      <w:r w:rsidR="00120B3F">
        <w:rPr>
          <w:rFonts w:cs="Arial"/>
          <w:sz w:val="20"/>
          <w:szCs w:val="20"/>
        </w:rPr>
        <w:t>die niedrigeren Blutdruckwerte und Hypertonie</w:t>
      </w:r>
      <w:r w:rsidR="000A0544">
        <w:rPr>
          <w:rFonts w:cs="Arial"/>
          <w:sz w:val="20"/>
          <w:szCs w:val="20"/>
        </w:rPr>
        <w:t>-H</w:t>
      </w:r>
      <w:r w:rsidR="00120B3F">
        <w:rPr>
          <w:rFonts w:cs="Arial"/>
          <w:sz w:val="20"/>
          <w:szCs w:val="20"/>
        </w:rPr>
        <w:t xml:space="preserve">äufigkeiten daher </w:t>
      </w:r>
      <w:r>
        <w:rPr>
          <w:rFonts w:cs="Arial"/>
          <w:sz w:val="20"/>
          <w:szCs w:val="20"/>
        </w:rPr>
        <w:t>auf eine mögliche Selektion der Studienteilnehme</w:t>
      </w:r>
      <w:r w:rsidR="00F5072B">
        <w:rPr>
          <w:rFonts w:cs="Arial"/>
          <w:sz w:val="20"/>
          <w:szCs w:val="20"/>
        </w:rPr>
        <w:t>nden</w:t>
      </w:r>
      <w:r>
        <w:rPr>
          <w:rFonts w:cs="Arial"/>
          <w:sz w:val="20"/>
          <w:szCs w:val="20"/>
        </w:rPr>
        <w:t xml:space="preserve"> und Unterschiede der Response zurückzuführen sein könnte</w:t>
      </w:r>
      <w:r w:rsidR="00C157A0">
        <w:rPr>
          <w:rFonts w:cs="Arial"/>
          <w:sz w:val="20"/>
          <w:szCs w:val="20"/>
        </w:rPr>
        <w:t>n</w:t>
      </w:r>
      <w:r>
        <w:rPr>
          <w:rFonts w:cs="Arial"/>
          <w:sz w:val="20"/>
          <w:szCs w:val="20"/>
        </w:rPr>
        <w:t xml:space="preserve">, lässt sich </w:t>
      </w:r>
      <w:r w:rsidR="00120B3F">
        <w:rPr>
          <w:rFonts w:cs="Arial"/>
          <w:sz w:val="20"/>
          <w:szCs w:val="20"/>
        </w:rPr>
        <w:t xml:space="preserve">jedoch </w:t>
      </w:r>
      <w:r>
        <w:rPr>
          <w:rFonts w:cs="Arial"/>
          <w:sz w:val="20"/>
          <w:szCs w:val="20"/>
        </w:rPr>
        <w:t>in der aktuellen Analyse nicht eruieren, da hier nur eine Unterstichprobe der NAKO-Teilnehme</w:t>
      </w:r>
      <w:r w:rsidR="00F5072B">
        <w:rPr>
          <w:rFonts w:cs="Arial"/>
          <w:sz w:val="20"/>
          <w:szCs w:val="20"/>
        </w:rPr>
        <w:t>nden</w:t>
      </w:r>
      <w:r>
        <w:rPr>
          <w:rFonts w:cs="Arial"/>
          <w:sz w:val="20"/>
          <w:szCs w:val="20"/>
        </w:rPr>
        <w:t xml:space="preserve"> untersucht wurde und Aussagen zur Response und zu möglichen </w:t>
      </w:r>
      <w:r>
        <w:rPr>
          <w:noProof/>
          <w:sz w:val="20"/>
          <w:szCs w:val="20"/>
        </w:rPr>
        <w:t>Selektionseffekten</w:t>
      </w:r>
      <w:r>
        <w:rPr>
          <w:rFonts w:cs="Arial"/>
          <w:sz w:val="20"/>
          <w:szCs w:val="20"/>
        </w:rPr>
        <w:t xml:space="preserve"> erst nach Abschluss der Basisrekrutierung und nach Auswertung wichtiger Charakteristika der Non-Responder im Vergleich zu NAKO-Teilnehmen</w:t>
      </w:r>
      <w:r w:rsidR="00F5072B">
        <w:rPr>
          <w:rFonts w:cs="Arial"/>
          <w:sz w:val="20"/>
          <w:szCs w:val="20"/>
        </w:rPr>
        <w:t>den</w:t>
      </w:r>
      <w:r>
        <w:rPr>
          <w:rFonts w:cs="Arial"/>
          <w:sz w:val="20"/>
          <w:szCs w:val="20"/>
        </w:rPr>
        <w:t xml:space="preserve"> möglich sein werden.</w:t>
      </w:r>
    </w:p>
    <w:p w14:paraId="74E7D35D" w14:textId="6ECCB453" w:rsidR="00C272C1" w:rsidRDefault="00511DBB">
      <w:pPr>
        <w:jc w:val="both"/>
        <w:rPr>
          <w:rFonts w:cs="Arial"/>
          <w:sz w:val="20"/>
          <w:szCs w:val="20"/>
        </w:rPr>
      </w:pPr>
      <w:r>
        <w:rPr>
          <w:rFonts w:cs="Arial"/>
          <w:sz w:val="20"/>
          <w:szCs w:val="20"/>
        </w:rPr>
        <w:t>Die Auswertung der verschiedenen Kohortenstudien zeigt, dass der Anteil der unbekannten Hypertonie hoch war und</w:t>
      </w:r>
      <w:r w:rsidR="0006372E">
        <w:rPr>
          <w:rFonts w:cs="Arial"/>
          <w:sz w:val="20"/>
          <w:szCs w:val="20"/>
        </w:rPr>
        <w:t xml:space="preserve"> sich</w:t>
      </w:r>
      <w:r>
        <w:rPr>
          <w:rFonts w:cs="Arial"/>
          <w:sz w:val="20"/>
          <w:szCs w:val="20"/>
        </w:rPr>
        <w:t xml:space="preserve"> auch in der</w:t>
      </w:r>
      <w:r w:rsidR="0006372E">
        <w:rPr>
          <w:rFonts w:cs="Arial"/>
          <w:sz w:val="20"/>
          <w:szCs w:val="20"/>
        </w:rPr>
        <w:t xml:space="preserve"> NAKO als aktuellster</w:t>
      </w:r>
      <w:r>
        <w:rPr>
          <w:rFonts w:cs="Arial"/>
          <w:sz w:val="20"/>
          <w:szCs w:val="20"/>
        </w:rPr>
        <w:t xml:space="preserve"> Studie insbesondere bei Männern mit 12</w:t>
      </w:r>
      <w:r w:rsidR="00F23E86">
        <w:rPr>
          <w:rFonts w:cs="Arial"/>
          <w:sz w:val="20"/>
          <w:szCs w:val="20"/>
        </w:rPr>
        <w:t xml:space="preserve">% </w:t>
      </w:r>
      <w:r>
        <w:rPr>
          <w:rFonts w:cs="Arial"/>
          <w:sz w:val="20"/>
          <w:szCs w:val="20"/>
        </w:rPr>
        <w:t>bis 20%</w:t>
      </w:r>
      <w:r w:rsidR="00DE144D">
        <w:rPr>
          <w:rFonts w:cs="Arial"/>
          <w:sz w:val="20"/>
          <w:szCs w:val="20"/>
        </w:rPr>
        <w:t xml:space="preserve"> </w:t>
      </w:r>
      <w:r>
        <w:rPr>
          <w:rFonts w:cs="Arial"/>
          <w:sz w:val="20"/>
          <w:szCs w:val="20"/>
        </w:rPr>
        <w:t xml:space="preserve">immer noch </w:t>
      </w:r>
      <w:r>
        <w:rPr>
          <w:rFonts w:cs="Arial"/>
          <w:sz w:val="20"/>
          <w:szCs w:val="20"/>
        </w:rPr>
        <w:lastRenderedPageBreak/>
        <w:t xml:space="preserve">auf hohem Niveau </w:t>
      </w:r>
      <w:r w:rsidR="00DE144D">
        <w:rPr>
          <w:rFonts w:cs="Arial"/>
          <w:sz w:val="20"/>
          <w:szCs w:val="20"/>
        </w:rPr>
        <w:t>befindet</w:t>
      </w:r>
      <w:r>
        <w:rPr>
          <w:rFonts w:cs="Arial"/>
          <w:sz w:val="20"/>
          <w:szCs w:val="20"/>
        </w:rPr>
        <w:t xml:space="preserve">. Zudem ist auch der Anteil der </w:t>
      </w:r>
      <w:r w:rsidR="00CF1CA2">
        <w:rPr>
          <w:rFonts w:cs="Arial"/>
          <w:sz w:val="20"/>
          <w:szCs w:val="20"/>
        </w:rPr>
        <w:t>Teilnehme</w:t>
      </w:r>
      <w:r w:rsidR="00F5072B">
        <w:rPr>
          <w:rFonts w:cs="Arial"/>
          <w:sz w:val="20"/>
          <w:szCs w:val="20"/>
        </w:rPr>
        <w:t>nden</w:t>
      </w:r>
      <w:r w:rsidR="00CF1CA2">
        <w:rPr>
          <w:rFonts w:cs="Arial"/>
          <w:sz w:val="20"/>
          <w:szCs w:val="20"/>
        </w:rPr>
        <w:t xml:space="preserve"> mit bekannter</w:t>
      </w:r>
      <w:r>
        <w:rPr>
          <w:rFonts w:cs="Arial"/>
          <w:sz w:val="20"/>
          <w:szCs w:val="20"/>
        </w:rPr>
        <w:t xml:space="preserve">, aber </w:t>
      </w:r>
      <w:r w:rsidR="00CF1CA2">
        <w:rPr>
          <w:rFonts w:cs="Arial"/>
          <w:sz w:val="20"/>
          <w:szCs w:val="20"/>
        </w:rPr>
        <w:t xml:space="preserve">unkontrollierter </w:t>
      </w:r>
      <w:r>
        <w:rPr>
          <w:rFonts w:cs="Arial"/>
          <w:sz w:val="20"/>
          <w:szCs w:val="20"/>
        </w:rPr>
        <w:t>Hypertonie</w:t>
      </w:r>
      <w:r w:rsidR="00B60343">
        <w:rPr>
          <w:rFonts w:cs="Arial"/>
          <w:sz w:val="20"/>
          <w:szCs w:val="20"/>
        </w:rPr>
        <w:t xml:space="preserve"> </w:t>
      </w:r>
      <w:r>
        <w:rPr>
          <w:rFonts w:cs="Arial"/>
          <w:sz w:val="20"/>
          <w:szCs w:val="20"/>
        </w:rPr>
        <w:t>hoch und erreicht in einigen Studienpopulationen</w:t>
      </w:r>
      <w:r w:rsidR="00CF1CA2">
        <w:rPr>
          <w:rFonts w:cs="Arial"/>
          <w:sz w:val="20"/>
          <w:szCs w:val="20"/>
        </w:rPr>
        <w:t xml:space="preserve"> und Altersgruppen</w:t>
      </w:r>
      <w:r>
        <w:rPr>
          <w:rFonts w:cs="Arial"/>
          <w:sz w:val="20"/>
          <w:szCs w:val="20"/>
        </w:rPr>
        <w:t xml:space="preserve"> über 40%. Beide Beobachtungen werfen die Frage nach geeigneten Maßnahmen auf, um </w:t>
      </w:r>
      <w:r w:rsidRPr="00394163">
        <w:rPr>
          <w:rFonts w:cs="Arial"/>
          <w:sz w:val="20"/>
          <w:szCs w:val="20"/>
        </w:rPr>
        <w:t>diese</w:t>
      </w:r>
      <w:r w:rsidR="00B00F9B">
        <w:rPr>
          <w:rFonts w:cs="Arial"/>
          <w:sz w:val="20"/>
          <w:szCs w:val="20"/>
        </w:rPr>
        <w:t>n</w:t>
      </w:r>
      <w:r w:rsidRPr="00394163">
        <w:rPr>
          <w:rFonts w:cs="Arial"/>
          <w:sz w:val="20"/>
          <w:szCs w:val="20"/>
        </w:rPr>
        <w:t xml:space="preserve"> Missst</w:t>
      </w:r>
      <w:r w:rsidR="00CB7AEA">
        <w:rPr>
          <w:rFonts w:cs="Arial"/>
          <w:sz w:val="20"/>
          <w:szCs w:val="20"/>
        </w:rPr>
        <w:t>a</w:t>
      </w:r>
      <w:r w:rsidRPr="00394163">
        <w:rPr>
          <w:rFonts w:cs="Arial"/>
          <w:sz w:val="20"/>
          <w:szCs w:val="20"/>
        </w:rPr>
        <w:t>nd zu</w:t>
      </w:r>
      <w:r>
        <w:rPr>
          <w:rFonts w:cs="Arial"/>
          <w:sz w:val="20"/>
          <w:szCs w:val="20"/>
        </w:rPr>
        <w:t xml:space="preserve"> beheben. </w:t>
      </w:r>
    </w:p>
    <w:p w14:paraId="7CA4832A" w14:textId="77777777" w:rsidR="00C272C1" w:rsidRDefault="00511DBB">
      <w:pPr>
        <w:jc w:val="both"/>
        <w:rPr>
          <w:rFonts w:cs="Arial"/>
          <w:b/>
          <w:sz w:val="20"/>
          <w:szCs w:val="20"/>
        </w:rPr>
      </w:pPr>
      <w:r>
        <w:rPr>
          <w:rFonts w:cs="Arial"/>
          <w:b/>
          <w:sz w:val="20"/>
          <w:szCs w:val="20"/>
        </w:rPr>
        <w:t>FAZIT</w:t>
      </w:r>
    </w:p>
    <w:p w14:paraId="4E48EBE7" w14:textId="5AC91E61" w:rsidR="00C272C1" w:rsidRDefault="00120B3F">
      <w:pPr>
        <w:jc w:val="both"/>
        <w:rPr>
          <w:rFonts w:cs="Arial"/>
          <w:sz w:val="20"/>
          <w:szCs w:val="20"/>
        </w:rPr>
      </w:pPr>
      <w:r>
        <w:rPr>
          <w:rFonts w:cs="Arial"/>
          <w:sz w:val="20"/>
          <w:szCs w:val="20"/>
        </w:rPr>
        <w:t xml:space="preserve">Grundsätzlich ist es wünschenswert, für die Schätzung des mittleren Blutdrucks der Bevölkerung den Mittelwert aus zwei Messungen zu verwenden und den ersten Messwert zu verwerfen. Bei Vorhandensein von nur zwei Messwerten befindet man sich im Dilemma, entweder den ersten Wert nicht verwerfen zu können, oder sich nur auf den zweiten Einzelmesswert stützen zu müssen. </w:t>
      </w:r>
      <w:r w:rsidR="00511DBB">
        <w:rPr>
          <w:rFonts w:cs="Arial"/>
          <w:sz w:val="20"/>
          <w:szCs w:val="20"/>
        </w:rPr>
        <w:t xml:space="preserve">Die Ergebnisse der vorliegenden Analyse weisen darauf hin, dass bei Vorliegen von nur zwei konsekutiven Blutdruckmesswerten die Verwendung des Mittelwerts aus beiden Messungen zu höheren </w:t>
      </w:r>
      <w:r>
        <w:rPr>
          <w:rFonts w:cs="Arial"/>
          <w:sz w:val="20"/>
          <w:szCs w:val="20"/>
        </w:rPr>
        <w:t xml:space="preserve">Blutdruckschätzungen </w:t>
      </w:r>
      <w:r w:rsidR="00511DBB">
        <w:rPr>
          <w:rFonts w:cs="Arial"/>
          <w:sz w:val="20"/>
          <w:szCs w:val="20"/>
        </w:rPr>
        <w:t xml:space="preserve">führt als die Verwendung nur des zweiten Messwertes. Der zweite Messwert ist daher, obwohl er </w:t>
      </w:r>
      <w:r>
        <w:rPr>
          <w:rFonts w:cs="Arial"/>
          <w:sz w:val="20"/>
          <w:szCs w:val="20"/>
        </w:rPr>
        <w:t>in der Regel</w:t>
      </w:r>
      <w:r w:rsidR="00511DBB">
        <w:rPr>
          <w:rFonts w:cs="Arial"/>
          <w:sz w:val="20"/>
          <w:szCs w:val="20"/>
        </w:rPr>
        <w:t xml:space="preserve"> höher als der Mittelwert aus zweitem und dritte</w:t>
      </w:r>
      <w:r w:rsidR="00394163">
        <w:rPr>
          <w:rFonts w:cs="Arial"/>
          <w:sz w:val="20"/>
          <w:szCs w:val="20"/>
        </w:rPr>
        <w:t>m</w:t>
      </w:r>
      <w:r w:rsidR="00511DBB">
        <w:rPr>
          <w:rFonts w:cs="Arial"/>
          <w:sz w:val="20"/>
          <w:szCs w:val="20"/>
        </w:rPr>
        <w:t xml:space="preserve"> Messwert ist, </w:t>
      </w:r>
      <w:r w:rsidR="00B60343">
        <w:rPr>
          <w:rFonts w:cs="Arial"/>
          <w:sz w:val="20"/>
          <w:szCs w:val="20"/>
        </w:rPr>
        <w:t>ein valideres Maß</w:t>
      </w:r>
      <w:r w:rsidR="00511DBB">
        <w:rPr>
          <w:rFonts w:cs="Arial"/>
          <w:sz w:val="20"/>
          <w:szCs w:val="20"/>
        </w:rPr>
        <w:t xml:space="preserve"> für den zugrundeliegenden Blutdruck als der Mittelwert aus erstem und zweitem Blutdruckmesswert. </w:t>
      </w:r>
      <w:r w:rsidR="00B00F9B">
        <w:rPr>
          <w:rFonts w:cs="Arial"/>
          <w:sz w:val="20"/>
          <w:szCs w:val="20"/>
        </w:rPr>
        <w:t xml:space="preserve">Die Verwendung </w:t>
      </w:r>
      <w:r w:rsidR="00B00F9B" w:rsidRPr="003423DB">
        <w:rPr>
          <w:rFonts w:cs="Arial"/>
          <w:sz w:val="20"/>
          <w:szCs w:val="20"/>
        </w:rPr>
        <w:t>de</w:t>
      </w:r>
      <w:r w:rsidR="00B00F9B">
        <w:rPr>
          <w:rFonts w:cs="Arial"/>
          <w:sz w:val="20"/>
          <w:szCs w:val="20"/>
        </w:rPr>
        <w:t>s</w:t>
      </w:r>
      <w:r w:rsidR="00B00F9B" w:rsidRPr="003423DB">
        <w:rPr>
          <w:rFonts w:cs="Arial"/>
          <w:sz w:val="20"/>
          <w:szCs w:val="20"/>
        </w:rPr>
        <w:t xml:space="preserve"> </w:t>
      </w:r>
      <w:r w:rsidR="00E929D0">
        <w:rPr>
          <w:rFonts w:cs="Arial"/>
          <w:sz w:val="20"/>
          <w:szCs w:val="20"/>
        </w:rPr>
        <w:t xml:space="preserve">alleinigen </w:t>
      </w:r>
      <w:r w:rsidR="00B00F9B" w:rsidRPr="003423DB">
        <w:rPr>
          <w:rFonts w:cs="Arial"/>
          <w:sz w:val="20"/>
          <w:szCs w:val="20"/>
        </w:rPr>
        <w:t>zweite</w:t>
      </w:r>
      <w:r w:rsidR="00B00F9B">
        <w:rPr>
          <w:rFonts w:cs="Arial"/>
          <w:sz w:val="20"/>
          <w:szCs w:val="20"/>
        </w:rPr>
        <w:t>n</w:t>
      </w:r>
      <w:r w:rsidR="00B00F9B" w:rsidRPr="003423DB">
        <w:rPr>
          <w:rFonts w:cs="Arial"/>
          <w:sz w:val="20"/>
          <w:szCs w:val="20"/>
        </w:rPr>
        <w:t xml:space="preserve"> Messwert</w:t>
      </w:r>
      <w:r w:rsidR="00B00F9B">
        <w:rPr>
          <w:rFonts w:cs="Arial"/>
          <w:sz w:val="20"/>
          <w:szCs w:val="20"/>
        </w:rPr>
        <w:t xml:space="preserve">s </w:t>
      </w:r>
      <w:r w:rsidR="00B00F9B" w:rsidRPr="007668C0">
        <w:rPr>
          <w:rFonts w:cs="Arial"/>
          <w:sz w:val="20"/>
          <w:szCs w:val="20"/>
        </w:rPr>
        <w:t>k</w:t>
      </w:r>
      <w:r w:rsidR="00B00F9B">
        <w:rPr>
          <w:rFonts w:cs="Arial"/>
          <w:sz w:val="20"/>
          <w:szCs w:val="20"/>
        </w:rPr>
        <w:t xml:space="preserve">ann jedoch </w:t>
      </w:r>
      <w:r w:rsidR="00B00F9B" w:rsidRPr="007668C0">
        <w:rPr>
          <w:rFonts w:cs="Arial"/>
          <w:sz w:val="20"/>
          <w:szCs w:val="20"/>
        </w:rPr>
        <w:t>zu</w:t>
      </w:r>
      <w:r w:rsidR="00B00F9B">
        <w:rPr>
          <w:rFonts w:cs="Arial"/>
          <w:sz w:val="20"/>
          <w:szCs w:val="20"/>
        </w:rPr>
        <w:t xml:space="preserve"> einer</w:t>
      </w:r>
      <w:r w:rsidR="00B00F9B" w:rsidRPr="007668C0">
        <w:rPr>
          <w:rFonts w:cs="Arial"/>
          <w:sz w:val="20"/>
          <w:szCs w:val="20"/>
        </w:rPr>
        <w:t xml:space="preserve"> leichte</w:t>
      </w:r>
      <w:r w:rsidR="00B00F9B">
        <w:rPr>
          <w:rFonts w:cs="Arial"/>
          <w:sz w:val="20"/>
          <w:szCs w:val="20"/>
        </w:rPr>
        <w:t>n</w:t>
      </w:r>
      <w:r w:rsidR="00B00F9B" w:rsidRPr="007668C0">
        <w:rPr>
          <w:rFonts w:cs="Arial"/>
          <w:sz w:val="20"/>
          <w:szCs w:val="20"/>
        </w:rPr>
        <w:t xml:space="preserve"> Überschätzung </w:t>
      </w:r>
      <w:r w:rsidR="00B00F9B">
        <w:rPr>
          <w:rFonts w:cs="Arial"/>
          <w:sz w:val="20"/>
          <w:szCs w:val="20"/>
        </w:rPr>
        <w:t xml:space="preserve">der </w:t>
      </w:r>
      <w:r w:rsidR="00B00F9B" w:rsidRPr="007668C0">
        <w:rPr>
          <w:rFonts w:cs="Arial"/>
          <w:sz w:val="20"/>
          <w:szCs w:val="20"/>
        </w:rPr>
        <w:t>Hypertonie</w:t>
      </w:r>
      <w:r w:rsidR="00B00F9B">
        <w:rPr>
          <w:rFonts w:cs="Arial"/>
          <w:sz w:val="20"/>
          <w:szCs w:val="20"/>
        </w:rPr>
        <w:t xml:space="preserve">-Häufigkeit </w:t>
      </w:r>
      <w:r>
        <w:rPr>
          <w:rFonts w:cs="Arial"/>
          <w:sz w:val="20"/>
          <w:szCs w:val="20"/>
        </w:rPr>
        <w:t xml:space="preserve">in der Bevölkerung </w:t>
      </w:r>
      <w:r w:rsidR="00B00F9B">
        <w:rPr>
          <w:rFonts w:cs="Arial"/>
          <w:sz w:val="20"/>
          <w:szCs w:val="20"/>
        </w:rPr>
        <w:t xml:space="preserve">führen. </w:t>
      </w:r>
      <w:r w:rsidR="00511DBB">
        <w:rPr>
          <w:rFonts w:cs="Arial"/>
          <w:sz w:val="20"/>
          <w:szCs w:val="20"/>
        </w:rPr>
        <w:t>Die Ergebnisse mit den ersten 100.000 Teilnehmen</w:t>
      </w:r>
      <w:r w:rsidR="00F5072B">
        <w:rPr>
          <w:rFonts w:cs="Arial"/>
          <w:sz w:val="20"/>
          <w:szCs w:val="20"/>
        </w:rPr>
        <w:t>den</w:t>
      </w:r>
      <w:r w:rsidR="00511DBB">
        <w:rPr>
          <w:rFonts w:cs="Arial"/>
          <w:sz w:val="20"/>
          <w:szCs w:val="20"/>
        </w:rPr>
        <w:t xml:space="preserve"> der NAKO zeigen, dass - sofern das Studiendesign nicht die Erhebung von mehr als zwei Blutdruckwerten erlaubt - für die wissenschaftliche Auswertung die Verwendung des zweiten Blutdruckmesswerts nach Verwerfen des ersten Messwertes zu empfehlen ist.</w:t>
      </w:r>
      <w:r w:rsidR="0078415E">
        <w:rPr>
          <w:rFonts w:cs="Arial"/>
          <w:sz w:val="20"/>
          <w:szCs w:val="20"/>
        </w:rPr>
        <w:t xml:space="preserve"> </w:t>
      </w:r>
    </w:p>
    <w:p w14:paraId="53FC7AFD" w14:textId="77777777" w:rsidR="00893911" w:rsidRDefault="00893911">
      <w:pPr>
        <w:rPr>
          <w:rFonts w:cs="Arial"/>
          <w:b/>
          <w:sz w:val="20"/>
          <w:szCs w:val="20"/>
        </w:rPr>
      </w:pPr>
    </w:p>
    <w:p w14:paraId="0796CF69" w14:textId="53AFE568" w:rsidR="00CF5383" w:rsidRPr="00CF5383" w:rsidRDefault="00511DBB">
      <w:pPr>
        <w:rPr>
          <w:rFonts w:cs="Arial"/>
          <w:sz w:val="20"/>
          <w:szCs w:val="20"/>
        </w:rPr>
      </w:pPr>
      <w:r>
        <w:rPr>
          <w:rFonts w:cs="Arial"/>
          <w:b/>
          <w:sz w:val="20"/>
          <w:szCs w:val="20"/>
        </w:rPr>
        <w:t xml:space="preserve">Danksagungen </w:t>
      </w:r>
    </w:p>
    <w:p w14:paraId="4E3FD1AA" w14:textId="513DE434" w:rsidR="00A10772" w:rsidRDefault="00A10772" w:rsidP="00FA1EA4">
      <w:pPr>
        <w:jc w:val="both"/>
        <w:rPr>
          <w:sz w:val="20"/>
          <w:szCs w:val="20"/>
        </w:rPr>
      </w:pPr>
      <w:r w:rsidRPr="00C83667">
        <w:rPr>
          <w:sz w:val="20"/>
          <w:szCs w:val="20"/>
        </w:rPr>
        <w:t>Wir danken den Teilnehmerinnen und Teilnehmer</w:t>
      </w:r>
      <w:r w:rsidR="00F5072B">
        <w:rPr>
          <w:sz w:val="20"/>
          <w:szCs w:val="20"/>
        </w:rPr>
        <w:t>n</w:t>
      </w:r>
      <w:r w:rsidRPr="00C83667">
        <w:rPr>
          <w:sz w:val="20"/>
          <w:szCs w:val="20"/>
        </w:rPr>
        <w:t xml:space="preserve"> der Studie, den finanziellen und ideellen Unterstützern, sowie allen Mitarbeiterinnen und Mitarbeitern </w:t>
      </w:r>
      <w:r>
        <w:rPr>
          <w:sz w:val="20"/>
          <w:szCs w:val="20"/>
        </w:rPr>
        <w:t>aller Studien</w:t>
      </w:r>
      <w:r w:rsidRPr="00C83667">
        <w:rPr>
          <w:sz w:val="20"/>
          <w:szCs w:val="20"/>
        </w:rPr>
        <w:t>.</w:t>
      </w:r>
    </w:p>
    <w:p w14:paraId="1B3CA777" w14:textId="44E7DC32" w:rsidR="00CF5383" w:rsidRDefault="00CF5383" w:rsidP="00FA1EA4">
      <w:pPr>
        <w:jc w:val="both"/>
        <w:rPr>
          <w:rFonts w:cs="Arial"/>
          <w:sz w:val="20"/>
          <w:szCs w:val="20"/>
        </w:rPr>
      </w:pPr>
      <w:r w:rsidRPr="00CF5383">
        <w:rPr>
          <w:rFonts w:cs="Arial"/>
          <w:sz w:val="20"/>
          <w:szCs w:val="20"/>
        </w:rPr>
        <w:t>Dieses Projekt wurde mit Daten der NAKO Gesundheitsstudie durchgeführt (www.nako.de). Die NAKO</w:t>
      </w:r>
      <w:r>
        <w:rPr>
          <w:rFonts w:cs="Arial"/>
          <w:sz w:val="20"/>
          <w:szCs w:val="20"/>
        </w:rPr>
        <w:t xml:space="preserve"> </w:t>
      </w:r>
      <w:r w:rsidRPr="00CF5383">
        <w:rPr>
          <w:rFonts w:cs="Arial"/>
          <w:sz w:val="20"/>
          <w:szCs w:val="20"/>
        </w:rPr>
        <w:t xml:space="preserve">Gesundheitsstudie wird durch das Bundesministerium für Bildung und Forschung (BMBF) [Förderkennzeichen 01ER1301A/B/C und 01ER1511D], die Bundesländer und die Helmholtz Gemeinschaft gefördert sowie durch die beteiligten Universitäten und Institute der Leibniz-Gemeinschaft finanziell unterstützt. </w:t>
      </w:r>
    </w:p>
    <w:p w14:paraId="4C3C9644" w14:textId="77777777" w:rsidR="003E045A" w:rsidRPr="000C058B" w:rsidRDefault="003E045A" w:rsidP="00FA1EA4">
      <w:pPr>
        <w:jc w:val="both"/>
        <w:rPr>
          <w:rFonts w:cs="Arial"/>
          <w:sz w:val="20"/>
          <w:szCs w:val="20"/>
        </w:rPr>
      </w:pPr>
      <w:r>
        <w:rPr>
          <w:rFonts w:cs="Arial"/>
          <w:sz w:val="20"/>
          <w:szCs w:val="20"/>
        </w:rPr>
        <w:t>Die CARLA-Studie wurde gefördert durch die Deutsche Forschungsgemeinschaft im Rahmen des Sonderforschungsbereichs 598 „Herzversagen im Alter – zelluläre Mechanismen und therapeutische Einflussnahme“, durch das Wilhelm-Roux-Programm der Martin-Luther-Universität Halle-Wittenberg (MLU Halle), durch das Kultusministerium des Landes Sachsen-Anhalt, und durch die Bundesagentur für Arbeit.</w:t>
      </w:r>
    </w:p>
    <w:p w14:paraId="64D6CB4F" w14:textId="1997A8A7" w:rsidR="000C044E" w:rsidRDefault="000C044E" w:rsidP="00FA1EA4">
      <w:pPr>
        <w:pStyle w:val="NurText"/>
        <w:jc w:val="both"/>
        <w:rPr>
          <w:sz w:val="20"/>
          <w:szCs w:val="20"/>
          <w:lang w:val="de-DE"/>
        </w:rPr>
      </w:pPr>
      <w:r w:rsidRPr="00C83667">
        <w:rPr>
          <w:sz w:val="20"/>
          <w:szCs w:val="20"/>
          <w:lang w:val="de-DE"/>
        </w:rPr>
        <w:t xml:space="preserve">Es wurden Daten der Heinz Nixdorf Recall Studie (HNR) verwendet, die von der Heinz Nixdorf Stiftung [derzeitiger Vorstandsvorsitzender: Martin Nixdorf] gefördert wurde. Weitere Unterstützung erhielt die Studie u.a. vom Bundesministerium für Bildung und Forschung (BMBF) und der Deutschen Forschungsgemeinschaft (DFG). </w:t>
      </w:r>
    </w:p>
    <w:p w14:paraId="6A2DC36A" w14:textId="77777777" w:rsidR="000C044E" w:rsidRPr="00C83667" w:rsidRDefault="000C044E" w:rsidP="00FA1EA4">
      <w:pPr>
        <w:pStyle w:val="NurText"/>
        <w:jc w:val="both"/>
        <w:rPr>
          <w:sz w:val="20"/>
          <w:szCs w:val="20"/>
          <w:lang w:val="de-DE"/>
        </w:rPr>
      </w:pPr>
    </w:p>
    <w:p w14:paraId="6D9F32AB" w14:textId="77777777" w:rsidR="000C044E" w:rsidRDefault="000C044E" w:rsidP="00FA1EA4">
      <w:pPr>
        <w:jc w:val="both"/>
        <w:rPr>
          <w:rFonts w:cs="Arial"/>
          <w:sz w:val="20"/>
          <w:szCs w:val="20"/>
        </w:rPr>
      </w:pPr>
      <w:r w:rsidRPr="00D029F4">
        <w:rPr>
          <w:rFonts w:cs="Arial"/>
          <w:sz w:val="20"/>
          <w:szCs w:val="20"/>
        </w:rPr>
        <w:t>Die Forschungsplattform KORA (Kooperative Gesundheitsforschung in der Region Augsburg) wurde initiiert und finanziert vom Helmholtz Zentrum München – Deutsches Forschungszentrum für Gesundheit und Umwelt, das vom Bundesministerium für Bildung und Forschung (BMBF) sowie vom Freistaat Bayern gefördert wird.</w:t>
      </w:r>
    </w:p>
    <w:p w14:paraId="27F42F18" w14:textId="2A6C1FE0" w:rsidR="00D029F4" w:rsidRDefault="00D029F4" w:rsidP="00FA1EA4">
      <w:pPr>
        <w:jc w:val="both"/>
        <w:rPr>
          <w:rFonts w:cs="Arial"/>
          <w:sz w:val="20"/>
          <w:szCs w:val="20"/>
        </w:rPr>
      </w:pPr>
      <w:r w:rsidRPr="00D029F4">
        <w:rPr>
          <w:rFonts w:cs="Arial"/>
          <w:sz w:val="20"/>
          <w:szCs w:val="20"/>
        </w:rPr>
        <w:t>Es wurden Daten und/oder Probenmaterial der Study of Health in Pomerania (SHIP) vom Forschungsverbund Community Medicine der Universitätsmedizin Greifswald zu Verfügung gestellt. Fördere</w:t>
      </w:r>
      <w:r>
        <w:rPr>
          <w:rFonts w:cs="Arial"/>
          <w:sz w:val="20"/>
          <w:szCs w:val="20"/>
        </w:rPr>
        <w:t xml:space="preserve">r: </w:t>
      </w:r>
      <w:r w:rsidRPr="00D029F4">
        <w:rPr>
          <w:rFonts w:cs="Arial"/>
          <w:sz w:val="20"/>
          <w:szCs w:val="20"/>
        </w:rPr>
        <w:t>BMBF Förderkennzeichen</w:t>
      </w:r>
      <w:r>
        <w:rPr>
          <w:rFonts w:cs="Arial"/>
          <w:sz w:val="20"/>
          <w:szCs w:val="20"/>
        </w:rPr>
        <w:t xml:space="preserve">: </w:t>
      </w:r>
      <w:r w:rsidRPr="00D029F4">
        <w:rPr>
          <w:rFonts w:cs="Arial"/>
          <w:sz w:val="20"/>
          <w:szCs w:val="20"/>
        </w:rPr>
        <w:t>01ZZ9603, 01ZZ0103, 01ZZ0701</w:t>
      </w:r>
      <w:r w:rsidR="00C157A0">
        <w:rPr>
          <w:rFonts w:cs="Arial"/>
          <w:sz w:val="20"/>
          <w:szCs w:val="20"/>
        </w:rPr>
        <w:t xml:space="preserve"> und das Land Mecklenburg-Vorpommern</w:t>
      </w:r>
      <w:r>
        <w:rPr>
          <w:rFonts w:cs="Arial"/>
          <w:sz w:val="20"/>
          <w:szCs w:val="20"/>
        </w:rPr>
        <w:t>.</w:t>
      </w:r>
    </w:p>
    <w:p w14:paraId="182D504D" w14:textId="6AE3F2D8" w:rsidR="00CF5383" w:rsidRDefault="00CF5383" w:rsidP="00FA1EA4">
      <w:pPr>
        <w:jc w:val="both"/>
        <w:rPr>
          <w:rFonts w:cs="Arial"/>
          <w:sz w:val="20"/>
          <w:szCs w:val="20"/>
        </w:rPr>
      </w:pPr>
    </w:p>
    <w:p w14:paraId="26F4779E" w14:textId="709A8D60" w:rsidR="00C272C1" w:rsidRDefault="00511DBB">
      <w:pPr>
        <w:rPr>
          <w:rFonts w:cs="Arial"/>
          <w:sz w:val="20"/>
          <w:szCs w:val="20"/>
        </w:rPr>
      </w:pPr>
      <w:r>
        <w:rPr>
          <w:rFonts w:cs="Arial"/>
          <w:b/>
          <w:sz w:val="20"/>
          <w:szCs w:val="20"/>
        </w:rPr>
        <w:t>Angaben zur Einhaltung ethischer Richtlinien und eines möglichen Interessenkonfliktes</w:t>
      </w:r>
    </w:p>
    <w:p w14:paraId="2A8EB509" w14:textId="59B16438" w:rsidR="00D149A1" w:rsidRPr="00170C01" w:rsidRDefault="00D149A1" w:rsidP="00D149A1">
      <w:pPr>
        <w:spacing w:line="480" w:lineRule="auto"/>
        <w:jc w:val="both"/>
        <w:rPr>
          <w:sz w:val="20"/>
          <w:szCs w:val="20"/>
        </w:rPr>
      </w:pPr>
      <w:r w:rsidRPr="00170C01">
        <w:rPr>
          <w:sz w:val="20"/>
          <w:szCs w:val="20"/>
        </w:rPr>
        <w:t>Alle Autoren der Publikation geben an, dass kein Interessenskonflikt besteht.</w:t>
      </w:r>
    </w:p>
    <w:p w14:paraId="3615FA0B" w14:textId="77777777" w:rsidR="00D149A1" w:rsidRPr="00170C01" w:rsidRDefault="00D149A1" w:rsidP="00D149A1">
      <w:pPr>
        <w:jc w:val="both"/>
        <w:rPr>
          <w:sz w:val="20"/>
          <w:szCs w:val="20"/>
        </w:rPr>
      </w:pPr>
      <w:r w:rsidRPr="00170C01">
        <w:rPr>
          <w:sz w:val="20"/>
          <w:szCs w:val="20"/>
        </w:rPr>
        <w:t xml:space="preserve">Alle beschriebenen Untersuchungen am Menschen wurden mit Zustimmung der zuständigen Ethik-Kommission, im Einklang mit nationalem Recht sowie gemäß der Deklaration von Helsinki von 1975 (in der </w:t>
      </w:r>
      <w:r w:rsidRPr="00170C01">
        <w:rPr>
          <w:sz w:val="20"/>
          <w:szCs w:val="20"/>
        </w:rPr>
        <w:lastRenderedPageBreak/>
        <w:t>aktuellen, überarbeiteten Fassung) durchgeführt. Von allen Teilnehmenden liegt eine Einverständniserklärung vor.</w:t>
      </w:r>
    </w:p>
    <w:p w14:paraId="0B9DBB59" w14:textId="7E9B3F8D" w:rsidR="00C272C1" w:rsidRPr="00170C01" w:rsidRDefault="00511DBB">
      <w:pPr>
        <w:rPr>
          <w:rFonts w:cs="Arial"/>
          <w:b/>
          <w:sz w:val="20"/>
          <w:szCs w:val="20"/>
        </w:rPr>
      </w:pPr>
      <w:r w:rsidRPr="00170C01">
        <w:rPr>
          <w:rFonts w:cs="Arial"/>
          <w:b/>
          <w:sz w:val="20"/>
          <w:szCs w:val="20"/>
        </w:rPr>
        <w:t>LITERATURVERZEICHNIS</w:t>
      </w:r>
    </w:p>
    <w:p w14:paraId="61AE29B9" w14:textId="77777777" w:rsidR="00A100B8" w:rsidRPr="00A100B8" w:rsidRDefault="00511DBB" w:rsidP="00A100B8">
      <w:pPr>
        <w:pStyle w:val="EndNoteBibliography"/>
        <w:spacing w:after="0"/>
        <w:ind w:left="720" w:hanging="720"/>
      </w:pPr>
      <w:r>
        <w:rPr>
          <w:rFonts w:cs="Arial"/>
          <w:sz w:val="20"/>
          <w:szCs w:val="20"/>
        </w:rPr>
        <w:fldChar w:fldCharType="begin"/>
      </w:r>
      <w:r w:rsidRPr="00664489">
        <w:rPr>
          <w:rFonts w:cs="Arial"/>
          <w:sz w:val="20"/>
          <w:szCs w:val="20"/>
          <w:lang w:val="de-DE"/>
        </w:rPr>
        <w:instrText xml:space="preserve"> ADDIN EN.REFLIST </w:instrText>
      </w:r>
      <w:r>
        <w:rPr>
          <w:rFonts w:cs="Arial"/>
          <w:sz w:val="20"/>
          <w:szCs w:val="20"/>
        </w:rPr>
        <w:fldChar w:fldCharType="separate"/>
      </w:r>
      <w:r w:rsidR="00A100B8" w:rsidRPr="00170C01">
        <w:rPr>
          <w:lang w:val="de-DE"/>
        </w:rPr>
        <w:t>1.</w:t>
      </w:r>
      <w:r w:rsidR="00A100B8" w:rsidRPr="00170C01">
        <w:rPr>
          <w:lang w:val="de-DE"/>
        </w:rPr>
        <w:tab/>
        <w:t xml:space="preserve">Neuhauser H, Thamm M, Ellert U (2013) [Blood pressure in Germany 2008-2011: results of the German Health Interview and Examination Survey for Adults (DEGS1)]. </w:t>
      </w:r>
      <w:r w:rsidR="00A100B8" w:rsidRPr="00A100B8">
        <w:t>Bundesgesundheitsblatt, Gesundheitsforschung, Gesundheitsschutz 56:795-801.</w:t>
      </w:r>
    </w:p>
    <w:p w14:paraId="6FE4B5E4" w14:textId="77777777" w:rsidR="00A100B8" w:rsidRPr="00A100B8" w:rsidRDefault="00A100B8" w:rsidP="00A100B8">
      <w:pPr>
        <w:pStyle w:val="EndNoteBibliography"/>
        <w:spacing w:after="0"/>
        <w:ind w:left="720" w:hanging="720"/>
      </w:pPr>
      <w:r w:rsidRPr="00A100B8">
        <w:t>2.</w:t>
      </w:r>
      <w:r w:rsidRPr="00A100B8">
        <w:tab/>
        <w:t>Lewington S, Clarke R, Qizilbash N, Peto R, Collins R (2002) Age-specific relevance of usual blood pressure to vascular mortality: a meta-analysis of individual data for one million adults in 61 prospective studies. Lancet 360:1903-1913.</w:t>
      </w:r>
    </w:p>
    <w:p w14:paraId="1053DBD3" w14:textId="77777777" w:rsidR="00A100B8" w:rsidRPr="00A100B8" w:rsidRDefault="00A100B8" w:rsidP="00A100B8">
      <w:pPr>
        <w:pStyle w:val="EndNoteBibliography"/>
        <w:spacing w:after="0"/>
        <w:ind w:left="720" w:hanging="720"/>
      </w:pPr>
      <w:r w:rsidRPr="00A100B8">
        <w:t>3.</w:t>
      </w:r>
      <w:r w:rsidRPr="00A100B8">
        <w:tab/>
        <w:t>Whelton PK, He J, Appel LJ et al. (2002) Primary prevention of hypertension: clinical and public health advisory from The National High Blood Pressure Education Program. Jama 288:1882-1888.</w:t>
      </w:r>
    </w:p>
    <w:p w14:paraId="42DFB862" w14:textId="77777777" w:rsidR="00A100B8" w:rsidRPr="00A100B8" w:rsidRDefault="00A100B8" w:rsidP="00A100B8">
      <w:pPr>
        <w:pStyle w:val="EndNoteBibliography"/>
        <w:spacing w:after="0"/>
        <w:ind w:left="720" w:hanging="720"/>
      </w:pPr>
      <w:r w:rsidRPr="00A100B8">
        <w:t>4.</w:t>
      </w:r>
      <w:r w:rsidRPr="00A100B8">
        <w:tab/>
        <w:t>Williams B, Mancia G, Spiering W et al. (2018) 2018 ESC/ESH Guidelines for the management of arterial hypertension. European heart journal 39:3021-3104.</w:t>
      </w:r>
    </w:p>
    <w:p w14:paraId="7FE292FC" w14:textId="77777777" w:rsidR="00A100B8" w:rsidRPr="00A100B8" w:rsidRDefault="00A100B8" w:rsidP="00A100B8">
      <w:pPr>
        <w:pStyle w:val="EndNoteBibliography"/>
        <w:spacing w:after="0"/>
        <w:ind w:left="720" w:hanging="720"/>
      </w:pPr>
      <w:r w:rsidRPr="00A100B8">
        <w:t>5.</w:t>
      </w:r>
      <w:r w:rsidRPr="00A100B8">
        <w:tab/>
        <w:t>Handler J (2009) The importance of accurate blood pressure measurement. The Permanente journal 13:51-54.</w:t>
      </w:r>
    </w:p>
    <w:p w14:paraId="3F1F2694" w14:textId="77777777" w:rsidR="00A100B8" w:rsidRPr="00A100B8" w:rsidRDefault="00A100B8" w:rsidP="00A100B8">
      <w:pPr>
        <w:pStyle w:val="EndNoteBibliography"/>
        <w:spacing w:after="0"/>
        <w:ind w:left="720" w:hanging="720"/>
      </w:pPr>
      <w:r w:rsidRPr="00A100B8">
        <w:t>6.</w:t>
      </w:r>
      <w:r w:rsidRPr="00A100B8">
        <w:tab/>
        <w:t>Kawahara J, Sano H, Fukuzaki H, Saito K, Hirouchi H (1989) Acute effects of exposure to cold on blood pressure, platelet function and sympathetic nervous activity in humans. American journal of hypertension 2:724-726.</w:t>
      </w:r>
    </w:p>
    <w:p w14:paraId="04241B4C" w14:textId="77777777" w:rsidR="00A100B8" w:rsidRPr="00A100B8" w:rsidRDefault="00A100B8" w:rsidP="00A100B8">
      <w:pPr>
        <w:pStyle w:val="EndNoteBibliography"/>
        <w:spacing w:after="0"/>
        <w:ind w:left="720" w:hanging="720"/>
      </w:pPr>
      <w:r w:rsidRPr="00A100B8">
        <w:t>7.</w:t>
      </w:r>
      <w:r w:rsidRPr="00A100B8">
        <w:tab/>
        <w:t>Campbell NR, Mckay DW, Chockalingam A, Fodor JG (1994) Errors in assessment of blood pressure: patient factors. Canadian journal of public health = Revue canadienne de sante publique 85 Suppl 2:S12-17.</w:t>
      </w:r>
    </w:p>
    <w:p w14:paraId="6FA060C4" w14:textId="77777777" w:rsidR="00A100B8" w:rsidRPr="00A100B8" w:rsidRDefault="00A100B8" w:rsidP="00A100B8">
      <w:pPr>
        <w:pStyle w:val="EndNoteBibliography"/>
        <w:spacing w:after="0"/>
        <w:ind w:left="720" w:hanging="720"/>
      </w:pPr>
      <w:r w:rsidRPr="00A100B8">
        <w:t>8.</w:t>
      </w:r>
      <w:r w:rsidRPr="00A100B8">
        <w:tab/>
        <w:t>Lacruz ME, Kluttig A, Kuss O et al. (2017) Short-term blood pressure variability - variation between arm side, body position and successive measurements: a population-based cohort study. BMC cardiovascular disorders 17:31.</w:t>
      </w:r>
    </w:p>
    <w:p w14:paraId="4855211E" w14:textId="77777777" w:rsidR="00A100B8" w:rsidRPr="00A100B8" w:rsidRDefault="00A100B8" w:rsidP="00A100B8">
      <w:pPr>
        <w:pStyle w:val="EndNoteBibliography"/>
        <w:spacing w:after="0"/>
        <w:ind w:left="720" w:hanging="720"/>
      </w:pPr>
      <w:r w:rsidRPr="00A100B8">
        <w:t>9.</w:t>
      </w:r>
      <w:r w:rsidRPr="00A100B8">
        <w:tab/>
        <w:t>Schulze MB, Kroke A, Saracci R, Boeing H (2002) The effect of differences in measurement procedure on the comparability of blood pressure estimates in multi-centre studies. Blood pressure monitoring 7:95-104.</w:t>
      </w:r>
    </w:p>
    <w:p w14:paraId="46E80343" w14:textId="77777777" w:rsidR="00A100B8" w:rsidRPr="00A100B8" w:rsidRDefault="00A100B8" w:rsidP="00A100B8">
      <w:pPr>
        <w:pStyle w:val="EndNoteBibliography"/>
        <w:spacing w:after="0"/>
        <w:ind w:left="720" w:hanging="720"/>
      </w:pPr>
      <w:r w:rsidRPr="00A100B8">
        <w:t>10.</w:t>
      </w:r>
      <w:r w:rsidRPr="00A100B8">
        <w:tab/>
        <w:t>Horacek M, Mohlenkamp S, Mahabadi AA et al. (2012) [Prevalence of arterial hypertension in the population of Western Germany: Heinz Nixdorf Recall Study]. Herz 37:721-727.</w:t>
      </w:r>
    </w:p>
    <w:p w14:paraId="356ACEE7" w14:textId="77777777" w:rsidR="00A100B8" w:rsidRPr="00A100B8" w:rsidRDefault="00A100B8" w:rsidP="00A100B8">
      <w:pPr>
        <w:pStyle w:val="EndNoteBibliography"/>
        <w:spacing w:after="0"/>
        <w:ind w:left="720" w:hanging="720"/>
      </w:pPr>
      <w:r w:rsidRPr="00A100B8">
        <w:t>11.</w:t>
      </w:r>
      <w:r w:rsidRPr="00A100B8">
        <w:tab/>
        <w:t>Lacruz ME, Kluttig A, Hartwig S et al. (2015) Prevalence and Incidence of Hypertension in the General Adult Population: Results of the CARLA-Cohort Study. Medicine 94:e952.</w:t>
      </w:r>
    </w:p>
    <w:p w14:paraId="0B9B57AF" w14:textId="20502247" w:rsidR="00A100B8" w:rsidRPr="00170C01" w:rsidRDefault="00A100B8" w:rsidP="00A100B8">
      <w:pPr>
        <w:pStyle w:val="EndNoteBibliography"/>
        <w:spacing w:after="0"/>
        <w:ind w:left="720" w:hanging="720"/>
        <w:rPr>
          <w:lang w:val="de-DE"/>
        </w:rPr>
      </w:pPr>
      <w:r w:rsidRPr="00A100B8">
        <w:t>12.</w:t>
      </w:r>
      <w:r w:rsidRPr="00A100B8">
        <w:tab/>
        <w:t>Lowel H, Meisinger C, Heier M, Hymer H, Alte D, V</w:t>
      </w:r>
      <w:r w:rsidR="00472690">
        <w:t>ö</w:t>
      </w:r>
      <w:r w:rsidRPr="00A100B8">
        <w:t xml:space="preserve">lzke H (2006) [Epidemiology of hypertension in Germany. Selected results of population-representative cross-sectional studies]. </w:t>
      </w:r>
      <w:r w:rsidRPr="00170C01">
        <w:rPr>
          <w:lang w:val="de-DE"/>
        </w:rPr>
        <w:t>Deutsche medizinische Wochenschrift (1946) 131:2586-2591.</w:t>
      </w:r>
    </w:p>
    <w:p w14:paraId="121A6C75" w14:textId="77777777" w:rsidR="00A100B8" w:rsidRPr="00A100B8" w:rsidRDefault="00A100B8" w:rsidP="00A100B8">
      <w:pPr>
        <w:pStyle w:val="EndNoteBibliography"/>
        <w:spacing w:after="0"/>
        <w:ind w:left="720" w:hanging="720"/>
      </w:pPr>
      <w:r w:rsidRPr="00170C01">
        <w:rPr>
          <w:lang w:val="de-DE"/>
        </w:rPr>
        <w:t>13.</w:t>
      </w:r>
      <w:r w:rsidRPr="00170C01">
        <w:rPr>
          <w:lang w:val="de-DE"/>
        </w:rPr>
        <w:tab/>
        <w:t xml:space="preserve">Rückert I-M, Baumert J, Schunk M et al. </w:t>
      </w:r>
      <w:r w:rsidRPr="00A100B8">
        <w:t>(2015) Blood Pressure Control Has Improved in People with and without Type 2 Diabetes but Remains Suboptimal: A Longitudinal Study Based on the German DIAB-CORE Consortium. PloS one 10:e0133493-e0133493.</w:t>
      </w:r>
    </w:p>
    <w:p w14:paraId="2C786AAD" w14:textId="77777777" w:rsidR="00A100B8" w:rsidRPr="00A100B8" w:rsidRDefault="00A100B8" w:rsidP="00A100B8">
      <w:pPr>
        <w:pStyle w:val="EndNoteBibliography"/>
        <w:spacing w:after="0"/>
        <w:ind w:left="720" w:hanging="720"/>
      </w:pPr>
      <w:r w:rsidRPr="00A100B8">
        <w:t>14.</w:t>
      </w:r>
      <w:r w:rsidRPr="00A100B8">
        <w:tab/>
        <w:t>Schmermund A, Mohlenkamp S, Stang A et al. (2002) Assessment of clinically silent atherosclerotic disease and established and novel risk factors for predicting myocardial infarction and cardiac death in healthy middle-aged subjects: rationale and design of the Heinz Nixdorf RECALL Study. Risk Factors, Evaluation of Coronary Calcium and Lifestyle. American heart journal 144:212-218.</w:t>
      </w:r>
    </w:p>
    <w:p w14:paraId="3371A798" w14:textId="77777777" w:rsidR="00A100B8" w:rsidRPr="00A100B8" w:rsidRDefault="00A100B8" w:rsidP="00A100B8">
      <w:pPr>
        <w:pStyle w:val="EndNoteBibliography"/>
        <w:spacing w:after="0"/>
        <w:ind w:left="720" w:hanging="720"/>
      </w:pPr>
      <w:r w:rsidRPr="00A100B8">
        <w:t>15.</w:t>
      </w:r>
      <w:r w:rsidRPr="00A100B8">
        <w:tab/>
        <w:t>Stang A, Moebus S, Mohlenkamp S et al. (2006) Algorithms for converting random-zero to automated oscillometric blood pressure values, and vice versa. Am J Epidemiol 164:85-94.</w:t>
      </w:r>
    </w:p>
    <w:p w14:paraId="7249D555" w14:textId="77777777" w:rsidR="00A100B8" w:rsidRPr="00A100B8" w:rsidRDefault="00A100B8" w:rsidP="00A100B8">
      <w:pPr>
        <w:pStyle w:val="EndNoteBibliography"/>
        <w:spacing w:after="0"/>
        <w:ind w:left="720" w:hanging="720"/>
      </w:pPr>
      <w:r w:rsidRPr="00A100B8">
        <w:t>16.</w:t>
      </w:r>
      <w:r w:rsidRPr="00A100B8">
        <w:tab/>
        <w:t>Atasoy S, Johar H, Peters A, Ladwig KH (2019) Association of hypertension cut-off values with 10-year cardiovascular mortality and clinical consequences: a real-world perspective from the prospective MONICA/KORA study. European heart journal 40:732-738.</w:t>
      </w:r>
    </w:p>
    <w:p w14:paraId="5AD4CBC1" w14:textId="601A61C7" w:rsidR="00A100B8" w:rsidRPr="00A100B8" w:rsidRDefault="00A100B8" w:rsidP="00A100B8">
      <w:pPr>
        <w:pStyle w:val="EndNoteBibliography"/>
        <w:spacing w:after="0"/>
        <w:ind w:left="720" w:hanging="720"/>
      </w:pPr>
      <w:r w:rsidRPr="00676D9C">
        <w:rPr>
          <w:lang w:val="en-AU"/>
        </w:rPr>
        <w:t>17.</w:t>
      </w:r>
      <w:r w:rsidRPr="00676D9C">
        <w:rPr>
          <w:lang w:val="en-AU"/>
        </w:rPr>
        <w:tab/>
        <w:t>V</w:t>
      </w:r>
      <w:r w:rsidR="00472690" w:rsidRPr="00676D9C">
        <w:rPr>
          <w:lang w:val="en-AU"/>
        </w:rPr>
        <w:t>ö</w:t>
      </w:r>
      <w:r w:rsidRPr="00676D9C">
        <w:rPr>
          <w:lang w:val="en-AU"/>
        </w:rPr>
        <w:t xml:space="preserve">lzke H, Alte D, Schmidt CO et al. </w:t>
      </w:r>
      <w:r w:rsidRPr="00A100B8">
        <w:t>(2011) Cohort profile: the study of health in Pomerania. International journal of epidemiology 40:294-307.</w:t>
      </w:r>
    </w:p>
    <w:p w14:paraId="4EE36827" w14:textId="77777777" w:rsidR="00A100B8" w:rsidRPr="00A100B8" w:rsidRDefault="00A100B8" w:rsidP="00A100B8">
      <w:pPr>
        <w:pStyle w:val="EndNoteBibliography"/>
        <w:spacing w:after="0"/>
        <w:ind w:left="720" w:hanging="720"/>
      </w:pPr>
      <w:r w:rsidRPr="00A100B8">
        <w:lastRenderedPageBreak/>
        <w:t>18.</w:t>
      </w:r>
      <w:r w:rsidRPr="00A100B8">
        <w:tab/>
        <w:t>Adler C, Ellert U, Neuhauser HK (2014) Disagreement of the two oscillometric blood pressure measurement devices, Datascope Accutorr Plus and Omron HEM-705CP II, and bidirectional conversion of blood pressure values. Blood pressure monitoring 19:109-117.</w:t>
      </w:r>
    </w:p>
    <w:p w14:paraId="233F5469" w14:textId="77777777" w:rsidR="00A100B8" w:rsidRPr="00A100B8" w:rsidRDefault="00A100B8" w:rsidP="00A100B8">
      <w:pPr>
        <w:pStyle w:val="EndNoteBibliography"/>
        <w:spacing w:after="0"/>
        <w:ind w:left="720" w:hanging="720"/>
      </w:pPr>
      <w:r w:rsidRPr="00A100B8">
        <w:t>19.</w:t>
      </w:r>
      <w:r w:rsidRPr="00A100B8">
        <w:tab/>
        <w:t>Handler J, Zhao Y, Egan BM (2012) Impact of the number of blood pressure measurements on blood pressure classification in US adults: NHANES 1999-2008. Journal of clinical hypertension 14:751-759.</w:t>
      </w:r>
    </w:p>
    <w:p w14:paraId="1CE3A3E5" w14:textId="77777777" w:rsidR="00A100B8" w:rsidRPr="00A100B8" w:rsidRDefault="00A100B8" w:rsidP="00A100B8">
      <w:pPr>
        <w:pStyle w:val="EndNoteBibliography"/>
        <w:spacing w:after="0"/>
        <w:ind w:left="720" w:hanging="720"/>
      </w:pPr>
      <w:r w:rsidRPr="00A100B8">
        <w:t>20.</w:t>
      </w:r>
      <w:r w:rsidRPr="00A100B8">
        <w:tab/>
        <w:t>Schulze MB, Kroke A, Bergmann MM, Boeing H (2000) Differences of blood pressure estimates between consecutive measurements on one occasion: implications for inter-study comparability of epidemiologic studies. Eur J Epidemiol 16:891-898.</w:t>
      </w:r>
    </w:p>
    <w:p w14:paraId="3845DCF4" w14:textId="77777777" w:rsidR="00A100B8" w:rsidRPr="00170C01" w:rsidRDefault="00A100B8" w:rsidP="00A100B8">
      <w:pPr>
        <w:pStyle w:val="EndNoteBibliography"/>
        <w:spacing w:after="0"/>
        <w:ind w:left="720" w:hanging="720"/>
        <w:rPr>
          <w:lang w:val="de-DE"/>
        </w:rPr>
      </w:pPr>
      <w:r w:rsidRPr="00A100B8">
        <w:t>21.</w:t>
      </w:r>
      <w:r w:rsidRPr="00A100B8">
        <w:tab/>
        <w:t xml:space="preserve">Chobanian AV, Bakris GL, Black HR et al. (2003) Seventh report of the Joint National Committee on Prevention, Detection, Evaluation, and Treatment of High Blood Pressure. </w:t>
      </w:r>
      <w:r w:rsidRPr="00170C01">
        <w:rPr>
          <w:lang w:val="de-DE"/>
        </w:rPr>
        <w:t>Hypertension (Dallas, Tex. : 1979) 42:1206-1252.</w:t>
      </w:r>
    </w:p>
    <w:p w14:paraId="7754748A" w14:textId="77777777" w:rsidR="00A100B8" w:rsidRPr="00170C01" w:rsidRDefault="00A100B8" w:rsidP="00A100B8">
      <w:pPr>
        <w:pStyle w:val="EndNoteBibliography"/>
        <w:spacing w:after="0"/>
        <w:ind w:left="720" w:hanging="720"/>
        <w:rPr>
          <w:lang w:val="de-DE"/>
        </w:rPr>
      </w:pPr>
      <w:r w:rsidRPr="00170C01">
        <w:rPr>
          <w:lang w:val="de-DE"/>
        </w:rPr>
        <w:t>22.</w:t>
      </w:r>
      <w:r w:rsidRPr="00170C01">
        <w:rPr>
          <w:lang w:val="de-DE"/>
        </w:rPr>
        <w:tab/>
        <w:t xml:space="preserve">Ahrens W, Greiser H, Linseisen J et al. </w:t>
      </w:r>
      <w:r w:rsidRPr="00A100B8">
        <w:t xml:space="preserve">(2014) [The design of a nationwide cohort study in Germany : the pretest studies of the German National Cohort (GNC)]. </w:t>
      </w:r>
      <w:r w:rsidRPr="00170C01">
        <w:rPr>
          <w:lang w:val="de-DE"/>
        </w:rPr>
        <w:t>Bundesgesundheitsblatt, Gesundheitsforschung, Gesundheitsschutz 57:1246-1254.</w:t>
      </w:r>
    </w:p>
    <w:p w14:paraId="24F57D11" w14:textId="77777777" w:rsidR="00A100B8" w:rsidRPr="00A100B8" w:rsidRDefault="00A100B8" w:rsidP="00A100B8">
      <w:pPr>
        <w:pStyle w:val="EndNoteBibliography"/>
        <w:spacing w:after="0"/>
        <w:ind w:left="720" w:hanging="720"/>
      </w:pPr>
      <w:r w:rsidRPr="00170C01">
        <w:rPr>
          <w:lang w:val="de-DE"/>
        </w:rPr>
        <w:t>23.</w:t>
      </w:r>
      <w:r w:rsidRPr="00170C01">
        <w:rPr>
          <w:lang w:val="de-DE"/>
        </w:rPr>
        <w:tab/>
        <w:t xml:space="preserve">Scheidt-Nave C, Kamtsiuris P, Gößwald A et al. </w:t>
      </w:r>
      <w:r w:rsidRPr="00A100B8">
        <w:t>(2012) German health interview and examination survey for adults (DEGS) - design, objectives and implementation of the first data collection wave. BMC public health 12:730-730.</w:t>
      </w:r>
    </w:p>
    <w:p w14:paraId="0A963632" w14:textId="77777777" w:rsidR="00A100B8" w:rsidRPr="00A100B8" w:rsidRDefault="00A100B8" w:rsidP="00A100B8">
      <w:pPr>
        <w:pStyle w:val="EndNoteBibliography"/>
        <w:spacing w:after="0"/>
        <w:ind w:left="720" w:hanging="720"/>
      </w:pPr>
      <w:r w:rsidRPr="00A100B8">
        <w:t>24.</w:t>
      </w:r>
      <w:r w:rsidRPr="00A100B8">
        <w:tab/>
        <w:t>Greiser KH, Kluttig A, Schumann B et al. (2005) Cardiovascular disease, risk factors and heart rate variability in the elderly general population: design and objectives of the CARdiovascular disease, Living and Ageing in Halle (CARLA) Study. BMC cardiovascular disorders 5:33.</w:t>
      </w:r>
    </w:p>
    <w:p w14:paraId="04FD6AF9" w14:textId="77777777" w:rsidR="00A100B8" w:rsidRPr="00170C01" w:rsidRDefault="00A100B8" w:rsidP="00A100B8">
      <w:pPr>
        <w:pStyle w:val="EndNoteBibliography"/>
        <w:spacing w:after="0"/>
        <w:ind w:left="720" w:hanging="720"/>
        <w:rPr>
          <w:lang w:val="de-DE"/>
        </w:rPr>
      </w:pPr>
      <w:r w:rsidRPr="00A100B8">
        <w:t>25.</w:t>
      </w:r>
      <w:r w:rsidRPr="00A100B8">
        <w:tab/>
        <w:t xml:space="preserve">Holle R, Happich M, Lowel H, Wichmann HE (2005) KORA--a research platform for population based health research. </w:t>
      </w:r>
      <w:r w:rsidRPr="00170C01">
        <w:rPr>
          <w:lang w:val="de-DE"/>
        </w:rPr>
        <w:t>Gesundheitswesen (Bundesverband der Arzte des Offentlichen Gesundheitsdienstes (Germany)) 67 Suppl 1:S19-25.</w:t>
      </w:r>
    </w:p>
    <w:p w14:paraId="4ADFAAE5" w14:textId="5437BF6C" w:rsidR="00A100B8" w:rsidRPr="00170C01" w:rsidRDefault="00A100B8" w:rsidP="00A100B8">
      <w:pPr>
        <w:pStyle w:val="EndNoteBibliography"/>
        <w:ind w:left="720" w:hanging="720"/>
        <w:rPr>
          <w:lang w:val="de-DE"/>
        </w:rPr>
      </w:pPr>
      <w:r w:rsidRPr="00170C01">
        <w:rPr>
          <w:lang w:val="de-DE"/>
        </w:rPr>
        <w:t>26.</w:t>
      </w:r>
      <w:r w:rsidRPr="00170C01">
        <w:rPr>
          <w:lang w:val="de-DE"/>
        </w:rPr>
        <w:tab/>
        <w:t>Meisinger C, Heier M, V</w:t>
      </w:r>
      <w:r w:rsidR="00472690">
        <w:rPr>
          <w:lang w:val="de-DE"/>
        </w:rPr>
        <w:t>ö</w:t>
      </w:r>
      <w:r w:rsidRPr="00170C01">
        <w:rPr>
          <w:lang w:val="de-DE"/>
        </w:rPr>
        <w:t xml:space="preserve">lzke H et al. </w:t>
      </w:r>
      <w:r w:rsidRPr="00A100B8">
        <w:t xml:space="preserve">(2006) Regional disparities of hypertension prevalence and management within Germany. </w:t>
      </w:r>
      <w:r w:rsidRPr="00170C01">
        <w:rPr>
          <w:lang w:val="de-DE"/>
        </w:rPr>
        <w:t>Journal of hypertension 24:293-299.</w:t>
      </w:r>
    </w:p>
    <w:p w14:paraId="1A90CC23" w14:textId="7F250938" w:rsidR="00C272C1" w:rsidRDefault="00511DBB">
      <w:pPr>
        <w:rPr>
          <w:rFonts w:cs="Arial"/>
          <w:sz w:val="20"/>
          <w:szCs w:val="20"/>
        </w:rPr>
      </w:pPr>
      <w:r>
        <w:rPr>
          <w:rFonts w:cs="Arial"/>
          <w:sz w:val="20"/>
          <w:szCs w:val="20"/>
        </w:rPr>
        <w:fldChar w:fldCharType="end"/>
      </w:r>
    </w:p>
    <w:p w14:paraId="3FF4220C" w14:textId="77777777" w:rsidR="00C272C1" w:rsidRDefault="00511DBB">
      <w:pPr>
        <w:rPr>
          <w:rFonts w:cs="Arial"/>
          <w:b/>
          <w:sz w:val="20"/>
          <w:szCs w:val="20"/>
        </w:rPr>
      </w:pPr>
      <w:r>
        <w:rPr>
          <w:rFonts w:cs="Arial"/>
          <w:b/>
          <w:sz w:val="20"/>
          <w:szCs w:val="20"/>
        </w:rPr>
        <w:br w:type="page"/>
      </w:r>
    </w:p>
    <w:p w14:paraId="13CAFD34" w14:textId="77777777" w:rsidR="00C272C1" w:rsidRDefault="00511DBB">
      <w:pPr>
        <w:rPr>
          <w:rFonts w:cs="Arial"/>
          <w:b/>
          <w:sz w:val="20"/>
          <w:szCs w:val="20"/>
        </w:rPr>
      </w:pPr>
      <w:r>
        <w:rPr>
          <w:rFonts w:cs="Arial"/>
          <w:b/>
          <w:sz w:val="20"/>
          <w:szCs w:val="20"/>
        </w:rPr>
        <w:lastRenderedPageBreak/>
        <w:t>Abbildungslegenden</w:t>
      </w:r>
    </w:p>
    <w:p w14:paraId="6D607B5F" w14:textId="77777777" w:rsidR="00C272C1" w:rsidRDefault="00511DBB">
      <w:pPr>
        <w:rPr>
          <w:rFonts w:cs="Arial"/>
          <w:b/>
          <w:sz w:val="20"/>
          <w:szCs w:val="20"/>
        </w:rPr>
      </w:pPr>
      <w:r>
        <w:rPr>
          <w:rFonts w:cs="Arial"/>
          <w:sz w:val="20"/>
          <w:szCs w:val="20"/>
        </w:rPr>
        <w:t>Abbildung 1: Karte der Studienzentren.</w:t>
      </w:r>
    </w:p>
    <w:p w14:paraId="2969D04B" w14:textId="5977D37B" w:rsidR="00C272C1" w:rsidRDefault="00511DBB">
      <w:pPr>
        <w:tabs>
          <w:tab w:val="left" w:pos="1042"/>
        </w:tabs>
        <w:rPr>
          <w:rFonts w:cs="Arial"/>
          <w:sz w:val="20"/>
          <w:szCs w:val="20"/>
        </w:rPr>
      </w:pPr>
      <w:r>
        <w:rPr>
          <w:rFonts w:cs="Arial"/>
          <w:sz w:val="20"/>
          <w:szCs w:val="20"/>
        </w:rPr>
        <w:t>Abbildung 2. Mittlerer systolischer Blutdruck (in mmHg) nach Geschlecht und Altersgruppe in 6 populationsbasierten Studien in Deutschland. Im Falle von DEGS1 handelt es sich um populationsgewichtete Messwerte, die zusätzlich für Geräteunterschiede korrigiert wurden, vgl.</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w:t>
      </w:r>
    </w:p>
    <w:p w14:paraId="5B688C8F" w14:textId="7FF30DC5" w:rsidR="00C272C1" w:rsidRDefault="00511DBB">
      <w:pPr>
        <w:rPr>
          <w:rFonts w:cs="Arial"/>
          <w:sz w:val="20"/>
          <w:szCs w:val="20"/>
        </w:rPr>
      </w:pPr>
      <w:r>
        <w:rPr>
          <w:rFonts w:cs="Arial"/>
          <w:sz w:val="20"/>
          <w:szCs w:val="20"/>
        </w:rPr>
        <w:t>Abbildung 3. Mittlerer diastolischer Blutdruck (in mmHg) nach Geschlecht und Altersgruppe in 6 populationsbasierten Studien in Deutschland. Im Falle von DEGS1 handelt es sich um populationsgewichtete Messwerte, die zusätzlich für Geräteunterschiede korrigiert wurden, vgl.</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w:t>
      </w:r>
    </w:p>
    <w:p w14:paraId="54E53672" w14:textId="52BB9A8D" w:rsidR="00C272C1" w:rsidRDefault="00511DBB">
      <w:pPr>
        <w:rPr>
          <w:rFonts w:cs="Arial"/>
          <w:sz w:val="20"/>
          <w:szCs w:val="20"/>
        </w:rPr>
      </w:pPr>
      <w:r>
        <w:rPr>
          <w:rFonts w:cs="Arial"/>
          <w:sz w:val="20"/>
          <w:szCs w:val="20"/>
        </w:rPr>
        <w:t>Abbildung 4. Differenzen der mittleren Blutdruckwerte (in mmHg) zwischen verschiedenen Definitionen des Blutdruckwertes für wissenschaftliche Auswertungen (der 2. Wert entspricht dabei der Definition in NAKO und dient als Referenzwert) nach Geschlecht und Altersgruppe in 6 populationsbasierten Studien in Deutschland. Im Falle von DEGS1 handelt es sich um populationsgewichtete Messwerte, die zusätzlich für Geräteunterschiede korrigiert wurden, vgl.</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w:t>
      </w:r>
    </w:p>
    <w:p w14:paraId="78668DD9" w14:textId="77777777" w:rsidR="00C272C1" w:rsidRDefault="00C272C1">
      <w:pPr>
        <w:rPr>
          <w:rFonts w:cs="Arial"/>
          <w:b/>
          <w:sz w:val="20"/>
          <w:szCs w:val="20"/>
        </w:rPr>
      </w:pPr>
    </w:p>
    <w:p w14:paraId="115CC741" w14:textId="77777777" w:rsidR="00C272C1" w:rsidRDefault="00C272C1">
      <w:pPr>
        <w:rPr>
          <w:rFonts w:cs="Arial"/>
          <w:b/>
          <w:sz w:val="20"/>
          <w:szCs w:val="20"/>
        </w:rPr>
      </w:pPr>
    </w:p>
    <w:p w14:paraId="2F54C12F" w14:textId="77777777" w:rsidR="00C272C1" w:rsidRDefault="00C272C1">
      <w:pPr>
        <w:rPr>
          <w:rFonts w:cs="Arial"/>
          <w:b/>
          <w:sz w:val="20"/>
          <w:szCs w:val="20"/>
        </w:rPr>
      </w:pPr>
    </w:p>
    <w:p w14:paraId="6184073B" w14:textId="77777777" w:rsidR="00C272C1" w:rsidRDefault="00C272C1">
      <w:pPr>
        <w:rPr>
          <w:rFonts w:cs="Arial"/>
          <w:b/>
          <w:sz w:val="20"/>
          <w:szCs w:val="20"/>
        </w:rPr>
      </w:pPr>
    </w:p>
    <w:p w14:paraId="21165680" w14:textId="77777777" w:rsidR="00C272C1" w:rsidRDefault="00C272C1">
      <w:pPr>
        <w:rPr>
          <w:rFonts w:cs="Arial"/>
          <w:b/>
          <w:sz w:val="20"/>
          <w:szCs w:val="20"/>
        </w:rPr>
      </w:pPr>
    </w:p>
    <w:p w14:paraId="71012DD6" w14:textId="77777777" w:rsidR="00C272C1" w:rsidRDefault="00C272C1">
      <w:pPr>
        <w:rPr>
          <w:rFonts w:cs="Arial"/>
          <w:b/>
          <w:sz w:val="20"/>
          <w:szCs w:val="20"/>
        </w:rPr>
      </w:pPr>
    </w:p>
    <w:p w14:paraId="55485391" w14:textId="77777777" w:rsidR="00C272C1" w:rsidRDefault="00C272C1">
      <w:pPr>
        <w:rPr>
          <w:rFonts w:cs="Arial"/>
          <w:b/>
          <w:sz w:val="20"/>
          <w:szCs w:val="20"/>
        </w:rPr>
      </w:pPr>
    </w:p>
    <w:p w14:paraId="52BAC002" w14:textId="77777777" w:rsidR="00C272C1" w:rsidRDefault="00C272C1">
      <w:pPr>
        <w:rPr>
          <w:rFonts w:cs="Arial"/>
          <w:b/>
          <w:sz w:val="20"/>
          <w:szCs w:val="20"/>
        </w:rPr>
      </w:pPr>
    </w:p>
    <w:p w14:paraId="616500DD" w14:textId="77777777" w:rsidR="00C272C1" w:rsidRDefault="00C272C1">
      <w:pPr>
        <w:rPr>
          <w:rFonts w:cs="Arial"/>
          <w:b/>
          <w:sz w:val="20"/>
          <w:szCs w:val="20"/>
        </w:rPr>
      </w:pPr>
    </w:p>
    <w:p w14:paraId="7ADF0CF3" w14:textId="77777777" w:rsidR="00C272C1" w:rsidRDefault="00C272C1">
      <w:pPr>
        <w:rPr>
          <w:rFonts w:cs="Arial"/>
          <w:b/>
          <w:sz w:val="20"/>
          <w:szCs w:val="20"/>
        </w:rPr>
      </w:pPr>
    </w:p>
    <w:p w14:paraId="5A00D158" w14:textId="77777777" w:rsidR="00C272C1" w:rsidRDefault="00C272C1">
      <w:pPr>
        <w:rPr>
          <w:rFonts w:cs="Arial"/>
          <w:b/>
          <w:sz w:val="20"/>
          <w:szCs w:val="20"/>
        </w:rPr>
      </w:pPr>
    </w:p>
    <w:p w14:paraId="6C6BFB9A" w14:textId="77777777" w:rsidR="00C272C1" w:rsidRDefault="00C272C1">
      <w:pPr>
        <w:rPr>
          <w:rFonts w:cs="Arial"/>
          <w:b/>
          <w:sz w:val="20"/>
          <w:szCs w:val="20"/>
        </w:rPr>
      </w:pPr>
    </w:p>
    <w:p w14:paraId="05A02C99" w14:textId="77777777" w:rsidR="00C272C1" w:rsidRDefault="00C272C1">
      <w:pPr>
        <w:rPr>
          <w:rFonts w:cs="Arial"/>
          <w:b/>
          <w:sz w:val="20"/>
          <w:szCs w:val="20"/>
        </w:rPr>
      </w:pPr>
    </w:p>
    <w:p w14:paraId="6CDBA18D" w14:textId="77777777" w:rsidR="00C272C1" w:rsidRDefault="00C272C1">
      <w:pPr>
        <w:rPr>
          <w:rFonts w:cs="Arial"/>
          <w:b/>
          <w:sz w:val="20"/>
          <w:szCs w:val="20"/>
        </w:rPr>
      </w:pPr>
    </w:p>
    <w:p w14:paraId="40D1925D" w14:textId="77777777" w:rsidR="00C272C1" w:rsidRDefault="00C272C1">
      <w:pPr>
        <w:rPr>
          <w:rFonts w:cs="Arial"/>
          <w:b/>
          <w:sz w:val="20"/>
          <w:szCs w:val="20"/>
        </w:rPr>
      </w:pPr>
    </w:p>
    <w:p w14:paraId="42E8C23E" w14:textId="77777777" w:rsidR="00C272C1" w:rsidRDefault="00C272C1">
      <w:pPr>
        <w:rPr>
          <w:rFonts w:cs="Arial"/>
          <w:b/>
          <w:sz w:val="20"/>
          <w:szCs w:val="20"/>
        </w:rPr>
      </w:pPr>
    </w:p>
    <w:p w14:paraId="767090CC" w14:textId="77777777" w:rsidR="00C272C1" w:rsidRDefault="00C272C1">
      <w:pPr>
        <w:rPr>
          <w:rFonts w:cs="Arial"/>
          <w:b/>
          <w:sz w:val="20"/>
          <w:szCs w:val="20"/>
        </w:rPr>
      </w:pPr>
    </w:p>
    <w:p w14:paraId="576FDEDD" w14:textId="77777777" w:rsidR="00C272C1" w:rsidRDefault="00C272C1">
      <w:pPr>
        <w:rPr>
          <w:rFonts w:cs="Arial"/>
          <w:b/>
          <w:sz w:val="20"/>
          <w:szCs w:val="20"/>
        </w:rPr>
      </w:pPr>
    </w:p>
    <w:p w14:paraId="79C5AEC1" w14:textId="77777777" w:rsidR="00C272C1" w:rsidRDefault="00C272C1">
      <w:pPr>
        <w:rPr>
          <w:rFonts w:cs="Arial"/>
          <w:b/>
          <w:sz w:val="20"/>
          <w:szCs w:val="20"/>
        </w:rPr>
      </w:pPr>
    </w:p>
    <w:p w14:paraId="2FCE2696" w14:textId="77777777" w:rsidR="00C272C1" w:rsidRDefault="00C272C1">
      <w:pPr>
        <w:rPr>
          <w:rFonts w:cs="Arial"/>
          <w:b/>
          <w:sz w:val="20"/>
          <w:szCs w:val="20"/>
        </w:rPr>
      </w:pPr>
    </w:p>
    <w:p w14:paraId="12AB27BB" w14:textId="77777777" w:rsidR="00C272C1" w:rsidRDefault="00C272C1">
      <w:pPr>
        <w:rPr>
          <w:rFonts w:cs="Arial"/>
          <w:b/>
          <w:sz w:val="20"/>
          <w:szCs w:val="20"/>
        </w:rPr>
      </w:pPr>
    </w:p>
    <w:p w14:paraId="4B1FDF3D" w14:textId="77777777" w:rsidR="00C272C1" w:rsidRDefault="00C272C1">
      <w:pPr>
        <w:rPr>
          <w:rFonts w:cs="Arial"/>
          <w:b/>
          <w:sz w:val="20"/>
          <w:szCs w:val="20"/>
        </w:rPr>
      </w:pPr>
    </w:p>
    <w:p w14:paraId="20C40ABE" w14:textId="77777777" w:rsidR="00C272C1" w:rsidRDefault="00C272C1">
      <w:pPr>
        <w:rPr>
          <w:rFonts w:cs="Arial"/>
          <w:b/>
          <w:sz w:val="20"/>
          <w:szCs w:val="20"/>
        </w:rPr>
      </w:pPr>
    </w:p>
    <w:p w14:paraId="1BDCDDDD" w14:textId="77777777" w:rsidR="00C272C1" w:rsidRDefault="00C272C1">
      <w:pPr>
        <w:rPr>
          <w:rFonts w:cs="Arial"/>
          <w:b/>
          <w:sz w:val="20"/>
          <w:szCs w:val="20"/>
        </w:rPr>
      </w:pPr>
    </w:p>
    <w:p w14:paraId="03381BAA" w14:textId="77777777" w:rsidR="00C272C1" w:rsidRDefault="00C272C1">
      <w:pPr>
        <w:rPr>
          <w:rFonts w:cs="Arial"/>
          <w:b/>
          <w:sz w:val="20"/>
          <w:szCs w:val="20"/>
        </w:rPr>
      </w:pPr>
    </w:p>
    <w:p w14:paraId="1A89FAF6" w14:textId="77777777" w:rsidR="00C272C1" w:rsidRDefault="00511DBB">
      <w:pPr>
        <w:rPr>
          <w:rFonts w:cs="Arial"/>
          <w:b/>
          <w:sz w:val="20"/>
          <w:szCs w:val="20"/>
        </w:rPr>
      </w:pPr>
      <w:r>
        <w:rPr>
          <w:rFonts w:cs="Arial"/>
          <w:b/>
          <w:sz w:val="20"/>
          <w:szCs w:val="20"/>
        </w:rPr>
        <w:t>Abbildungen</w:t>
      </w:r>
    </w:p>
    <w:p w14:paraId="3A6D7DAC" w14:textId="77777777" w:rsidR="00C272C1" w:rsidRDefault="00511DBB">
      <w:pPr>
        <w:rPr>
          <w:rFonts w:cs="Arial"/>
          <w:sz w:val="20"/>
          <w:szCs w:val="20"/>
          <w:highlight w:val="yellow"/>
        </w:rPr>
      </w:pPr>
      <w:r>
        <w:rPr>
          <w:rFonts w:cs="Arial"/>
          <w:sz w:val="20"/>
          <w:szCs w:val="20"/>
        </w:rPr>
        <w:t xml:space="preserve">Abbildung 1: Karte der Studienzentren. </w:t>
      </w:r>
      <w:r>
        <w:rPr>
          <w:rFonts w:cs="Arial"/>
          <w:noProof/>
          <w:sz w:val="20"/>
          <w:szCs w:val="20"/>
          <w:lang w:eastAsia="de-DE"/>
        </w:rPr>
        <w:drawing>
          <wp:inline distT="0" distB="0" distL="0" distR="0" wp14:anchorId="2AD484B2" wp14:editId="1E75F605">
            <wp:extent cx="4076065" cy="5754697"/>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rmany_study_centers_2.jpg"/>
                    <pic:cNvPicPr/>
                  </pic:nvPicPr>
                  <pic:blipFill>
                    <a:blip r:embed="rId13"/>
                    <a:stretch>
                      <a:fillRect/>
                    </a:stretch>
                  </pic:blipFill>
                  <pic:spPr>
                    <a:xfrm>
                      <a:off x="0" y="0"/>
                      <a:ext cx="4076065" cy="5754697"/>
                    </a:xfrm>
                    <a:prstGeom prst="rect">
                      <a:avLst/>
                    </a:prstGeom>
                  </pic:spPr>
                </pic:pic>
              </a:graphicData>
            </a:graphic>
          </wp:inline>
        </w:drawing>
      </w:r>
      <w:r>
        <w:rPr>
          <w:rFonts w:cs="Arial"/>
          <w:sz w:val="20"/>
          <w:szCs w:val="20"/>
        </w:rPr>
        <w:fldChar w:fldCharType="begin"/>
      </w:r>
      <w:r>
        <w:rPr>
          <w:rFonts w:cs="Arial"/>
          <w:sz w:val="20"/>
          <w:szCs w:val="20"/>
        </w:rPr>
        <w:instrText xml:space="preserve"> ADDIN </w:instrText>
      </w:r>
      <w:r>
        <w:rPr>
          <w:rFonts w:cs="Arial"/>
          <w:sz w:val="20"/>
          <w:szCs w:val="20"/>
        </w:rPr>
        <w:fldChar w:fldCharType="end"/>
      </w:r>
    </w:p>
    <w:p w14:paraId="157AF2D9" w14:textId="77777777" w:rsidR="00C272C1" w:rsidRDefault="00511DBB">
      <w:pPr>
        <w:rPr>
          <w:rFonts w:cs="Arial"/>
          <w:b/>
          <w:sz w:val="20"/>
          <w:szCs w:val="20"/>
        </w:rPr>
      </w:pPr>
      <w:r>
        <w:rPr>
          <w:rFonts w:cs="Arial"/>
          <w:b/>
          <w:sz w:val="20"/>
          <w:szCs w:val="20"/>
        </w:rPr>
        <w:br w:type="page"/>
      </w:r>
    </w:p>
    <w:p w14:paraId="28C32DA0" w14:textId="77777777" w:rsidR="00C272C1" w:rsidRDefault="00C272C1">
      <w:pPr>
        <w:rPr>
          <w:rFonts w:cs="Arial"/>
          <w:b/>
          <w:sz w:val="20"/>
          <w:szCs w:val="20"/>
        </w:rPr>
        <w:sectPr w:rsidR="00C272C1">
          <w:headerReference w:type="default" r:id="rId14"/>
          <w:pgSz w:w="11906" w:h="16838"/>
          <w:pgMar w:top="1417" w:right="1417" w:bottom="1134" w:left="1417" w:header="708" w:footer="708" w:gutter="0"/>
          <w:cols w:space="708"/>
          <w:docGrid w:linePitch="360"/>
        </w:sectPr>
      </w:pPr>
    </w:p>
    <w:p w14:paraId="62BA0ED7" w14:textId="71FF3385" w:rsidR="00C272C1" w:rsidRDefault="00511DBB">
      <w:pPr>
        <w:tabs>
          <w:tab w:val="left" w:pos="1042"/>
        </w:tabs>
        <w:spacing w:after="0"/>
        <w:rPr>
          <w:rFonts w:cs="Arial"/>
          <w:sz w:val="20"/>
          <w:szCs w:val="20"/>
        </w:rPr>
      </w:pPr>
      <w:r>
        <w:rPr>
          <w:rFonts w:cs="Arial"/>
          <w:sz w:val="20"/>
          <w:szCs w:val="20"/>
        </w:rPr>
        <w:lastRenderedPageBreak/>
        <w:t xml:space="preserve">Abbildung 2. Mittlerer systolischer Blutdruck nach Geschlecht und Altersgruppe (in mmHg) in 6 populationsbasierten Studien in Deutschland. </w:t>
      </w:r>
      <w:r w:rsidR="003C4ADD">
        <w:rPr>
          <w:rFonts w:cs="Arial"/>
          <w:sz w:val="20"/>
          <w:szCs w:val="20"/>
        </w:rPr>
        <w:t>Bei</w:t>
      </w:r>
      <w:r>
        <w:rPr>
          <w:rFonts w:cs="Arial"/>
          <w:sz w:val="20"/>
          <w:szCs w:val="20"/>
        </w:rPr>
        <w:t xml:space="preserve"> DEGS1 handelt es sich um populationsgewichtete Messwerte, die zusätzlich für Geräteunterschiede korrigiert wurden, vgl. </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w:t>
      </w:r>
    </w:p>
    <w:p w14:paraId="16D84565" w14:textId="77777777" w:rsidR="00C272C1" w:rsidRDefault="00511DBB">
      <w:pPr>
        <w:rPr>
          <w:rFonts w:cs="Arial"/>
          <w:sz w:val="20"/>
          <w:szCs w:val="20"/>
        </w:rPr>
      </w:pPr>
      <w:r>
        <w:rPr>
          <w:rFonts w:cs="Arial"/>
          <w:sz w:val="20"/>
          <w:szCs w:val="20"/>
        </w:rPr>
        <w:t>.</w:t>
      </w:r>
      <w:r>
        <w:rPr>
          <w:rFonts w:cs="Arial"/>
          <w:noProof/>
          <w:sz w:val="20"/>
          <w:szCs w:val="20"/>
          <w:lang w:eastAsia="de-DE"/>
        </w:rPr>
        <w:drawing>
          <wp:inline distT="0" distB="0" distL="0" distR="0" wp14:anchorId="553180C1" wp14:editId="53195641">
            <wp:extent cx="7439102" cy="537268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ystolisch.jpg"/>
                    <pic:cNvPicPr/>
                  </pic:nvPicPr>
                  <pic:blipFill>
                    <a:blip r:embed="rId15"/>
                    <a:stretch>
                      <a:fillRect/>
                    </a:stretch>
                  </pic:blipFill>
                  <pic:spPr>
                    <a:xfrm>
                      <a:off x="0" y="0"/>
                      <a:ext cx="7439102" cy="5372684"/>
                    </a:xfrm>
                    <a:prstGeom prst="rect">
                      <a:avLst/>
                    </a:prstGeom>
                  </pic:spPr>
                </pic:pic>
              </a:graphicData>
            </a:graphic>
          </wp:inline>
        </w:drawing>
      </w:r>
    </w:p>
    <w:p w14:paraId="01EAEDC4" w14:textId="60559A65" w:rsidR="00C272C1" w:rsidRDefault="00511DBB">
      <w:pPr>
        <w:spacing w:after="0"/>
        <w:rPr>
          <w:rFonts w:cs="Arial"/>
          <w:sz w:val="20"/>
          <w:szCs w:val="20"/>
        </w:rPr>
      </w:pPr>
      <w:r>
        <w:rPr>
          <w:rFonts w:cs="Arial"/>
          <w:sz w:val="20"/>
          <w:szCs w:val="20"/>
        </w:rPr>
        <w:lastRenderedPageBreak/>
        <w:t xml:space="preserve">Abbildung 3. Mittlerer diastolischer Blutdruck nach Geschlecht und Altersgruppe (in mmHg) in 6 populationsbasierten Studien in Deutschland. </w:t>
      </w:r>
      <w:r w:rsidR="003C4ADD">
        <w:rPr>
          <w:rFonts w:cs="Arial"/>
          <w:sz w:val="20"/>
          <w:szCs w:val="20"/>
        </w:rPr>
        <w:t>Bei</w:t>
      </w:r>
      <w:r>
        <w:rPr>
          <w:rFonts w:cs="Arial"/>
          <w:sz w:val="20"/>
          <w:szCs w:val="20"/>
        </w:rPr>
        <w:t xml:space="preserve"> DEGS1 handelt es sich um populationsgewichtete Messwerte, die zusätzlich für Geräteunterschiede korrigiert wurden, vgl. </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w:t>
      </w:r>
    </w:p>
    <w:p w14:paraId="2CB022EA" w14:textId="77777777" w:rsidR="00C272C1" w:rsidRDefault="00511DBB">
      <w:pPr>
        <w:rPr>
          <w:rFonts w:cs="Arial"/>
          <w:sz w:val="20"/>
          <w:szCs w:val="20"/>
        </w:rPr>
      </w:pPr>
      <w:r>
        <w:rPr>
          <w:rFonts w:cs="Arial"/>
          <w:noProof/>
          <w:sz w:val="20"/>
          <w:szCs w:val="20"/>
          <w:lang w:eastAsia="de-DE"/>
        </w:rPr>
        <w:drawing>
          <wp:inline distT="0" distB="0" distL="0" distR="0" wp14:anchorId="1E40F910" wp14:editId="3E137586">
            <wp:extent cx="7494723" cy="541285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stolisch.jpg"/>
                    <pic:cNvPicPr/>
                  </pic:nvPicPr>
                  <pic:blipFill>
                    <a:blip r:embed="rId16"/>
                    <a:stretch>
                      <a:fillRect/>
                    </a:stretch>
                  </pic:blipFill>
                  <pic:spPr>
                    <a:xfrm>
                      <a:off x="0" y="0"/>
                      <a:ext cx="7494723" cy="5412856"/>
                    </a:xfrm>
                    <a:prstGeom prst="rect">
                      <a:avLst/>
                    </a:prstGeom>
                  </pic:spPr>
                </pic:pic>
              </a:graphicData>
            </a:graphic>
          </wp:inline>
        </w:drawing>
      </w:r>
    </w:p>
    <w:p w14:paraId="7C383303" w14:textId="1E64E680" w:rsidR="00C272C1" w:rsidRDefault="00511DBB">
      <w:pPr>
        <w:rPr>
          <w:rFonts w:cs="Arial"/>
          <w:sz w:val="20"/>
          <w:szCs w:val="20"/>
        </w:rPr>
      </w:pPr>
      <w:r>
        <w:rPr>
          <w:rFonts w:cs="Arial"/>
          <w:sz w:val="20"/>
          <w:szCs w:val="20"/>
        </w:rPr>
        <w:lastRenderedPageBreak/>
        <w:t xml:space="preserve">Abbildung 4. Differenzen der mittleren Blutdruckwerte (in mmHg) zwischen verschiedenen Definitionen des Blutdruckwertes für wissenschaftliche Auswertungen (der 2. Wert entspricht dabei der Definition in NAKO und dient als Referenzwert) nach Geschlecht und Altersgruppe in 6 populationsbasierten Studien in Deutschland. </w:t>
      </w:r>
      <w:r w:rsidR="003C4ADD">
        <w:rPr>
          <w:rFonts w:cs="Arial"/>
          <w:sz w:val="20"/>
          <w:szCs w:val="20"/>
        </w:rPr>
        <w:t>Bei</w:t>
      </w:r>
      <w:r>
        <w:rPr>
          <w:rFonts w:cs="Arial"/>
          <w:sz w:val="20"/>
          <w:szCs w:val="20"/>
        </w:rPr>
        <w:t xml:space="preserve"> DEGS1 handelt es sich um populationsgewichtete Messwerte, die zusätzlich für Geräteunterschiede korrigiert wurden, vgl. </w:t>
      </w:r>
      <w:r>
        <w:rPr>
          <w:rFonts w:cs="Arial"/>
          <w:sz w:val="20"/>
          <w:szCs w:val="20"/>
        </w:rPr>
        <w:fldChar w:fldCharType="begin"/>
      </w:r>
      <w:r w:rsidR="001F13C2">
        <w:rPr>
          <w:rFonts w:cs="Arial"/>
          <w:sz w:val="20"/>
          <w:szCs w:val="20"/>
        </w:rPr>
        <w:instrText xml:space="preserve"> ADDIN EN.CITE &lt;EndNote&gt;&lt;Cite&gt;&lt;Author&gt;Adler&lt;/Author&gt;&lt;Year&gt;2014&lt;/Year&gt;&lt;RecNum&gt;1768&lt;/RecNum&gt;&lt;DisplayText&gt;[18]&lt;/DisplayText&gt;&lt;record&gt;&lt;rec-number&gt;1768&lt;/rec-number&gt;&lt;foreign-keys&gt;&lt;key app="EN" db-id="0vap9razqstarqe5xae5wvdb0erw5sdzz0xs" timestamp="1564056513"&gt;1768&lt;/key&gt;&lt;/foreign-keys&gt;&lt;ref-type name="Journal Article"&gt;17&lt;/ref-type&gt;&lt;contributors&gt;&lt;authors&gt;&lt;author&gt;Adler, C.&lt;/author&gt;&lt;author&gt;Ellert, U.&lt;/author&gt;&lt;author&gt;Neuhauser, H. K.&lt;/author&gt;&lt;/authors&gt;&lt;/contributors&gt;&lt;auth-address&gt;aDepartment of Epidemiology and Health Monitoring, Robert Koch Institute bDZHK (German Center for Cardiovascular Research), Berlin, Germany.&lt;/auth-address&gt;&lt;titles&gt;&lt;title&gt;Disagreement of the two oscillometric blood pressure measurement devices, Datascope Accutorr Plus and Omron HEM-705CP II, and bidirectional conversion of blood pressure values&lt;/title&gt;&lt;secondary-title&gt;Blood Press Monit&lt;/secondary-title&gt;&lt;alt-title&gt;Blood pressure monitoring&lt;/alt-title&gt;&lt;/titles&gt;&lt;periodical&gt;&lt;full-title&gt;Blood Press Monit&lt;/full-title&gt;&lt;abbr-1&gt;Blood pressure monitoring&lt;/abbr-1&gt;&lt;/periodical&gt;&lt;alt-periodical&gt;&lt;full-title&gt;Blood Press Monit&lt;/full-title&gt;&lt;abbr-1&gt;Blood pressure monitoring&lt;/abbr-1&gt;&lt;/alt-periodical&gt;&lt;pages&gt;109-17&lt;/pages&gt;&lt;volume&gt;19&lt;/volume&gt;&lt;number&gt;2&lt;/number&gt;&lt;edition&gt;2014/03/04&lt;/edition&gt;&lt;keywords&gt;&lt;keyword&gt;Adult&lt;/keyword&gt;&lt;keyword&gt;*Blood Pressure&lt;/keyword&gt;&lt;keyword&gt;Blood Pressure Determination/*instrumentation&lt;/keyword&gt;&lt;keyword&gt;Female&lt;/keyword&gt;&lt;keyword&gt;Humans&lt;/keyword&gt;&lt;keyword&gt;Hypertension/*diagnosis/epidemiology&lt;/keyword&gt;&lt;keyword&gt;Male&lt;/keyword&gt;&lt;keyword&gt;Middle Aged&lt;/keyword&gt;&lt;keyword&gt;Oscillometry/*instrumentation&lt;/keyword&gt;&lt;keyword&gt;Reproducibility of Results&lt;/keyword&gt;&lt;keyword&gt;Young Adult&lt;/keyword&gt;&lt;/keywords&gt;&lt;dates&gt;&lt;year&gt;2014&lt;/year&gt;&lt;pub-dates&gt;&lt;date&gt;Apr&lt;/date&gt;&lt;/pub-dates&gt;&lt;/dates&gt;&lt;isbn&gt;1359-5237&lt;/isbn&gt;&lt;accession-num&gt;24583967&lt;/accession-num&gt;&lt;urls&gt;&lt;/urls&gt;&lt;electronic-resource-num&gt;10.1097/mbp.0000000000000037&lt;/electronic-resource-num&gt;&lt;remote-database-provider&gt;NLM&lt;/remote-database-provider&gt;&lt;language&gt;eng&lt;/language&gt;&lt;/record&gt;&lt;/Cite&gt;&lt;/EndNote&gt;</w:instrText>
      </w:r>
      <w:r>
        <w:rPr>
          <w:rFonts w:cs="Arial"/>
          <w:sz w:val="20"/>
          <w:szCs w:val="20"/>
        </w:rPr>
        <w:fldChar w:fldCharType="separate"/>
      </w:r>
      <w:r w:rsidR="001F13C2">
        <w:rPr>
          <w:rFonts w:cs="Arial"/>
          <w:noProof/>
          <w:sz w:val="20"/>
          <w:szCs w:val="20"/>
        </w:rPr>
        <w:t>[18]</w:t>
      </w:r>
      <w:r>
        <w:rPr>
          <w:rFonts w:cs="Arial"/>
          <w:sz w:val="20"/>
          <w:szCs w:val="20"/>
        </w:rPr>
        <w:fldChar w:fldCharType="end"/>
      </w:r>
      <w:r>
        <w:rPr>
          <w:rFonts w:cs="Arial"/>
          <w:sz w:val="20"/>
          <w:szCs w:val="20"/>
        </w:rPr>
        <w:t xml:space="preserve"> .</w:t>
      </w:r>
    </w:p>
    <w:p w14:paraId="130A004A" w14:textId="77777777" w:rsidR="00C272C1" w:rsidRDefault="00511DBB">
      <w:pPr>
        <w:rPr>
          <w:rFonts w:cs="Arial"/>
          <w:sz w:val="20"/>
          <w:szCs w:val="20"/>
        </w:rPr>
        <w:sectPr w:rsidR="00C272C1">
          <w:pgSz w:w="16838" w:h="11906" w:orient="landscape"/>
          <w:pgMar w:top="1418" w:right="1418" w:bottom="1418" w:left="1134" w:header="708" w:footer="708" w:gutter="0"/>
          <w:cols w:space="708"/>
          <w:docGrid w:linePitch="360"/>
        </w:sectPr>
      </w:pPr>
      <w:r>
        <w:rPr>
          <w:rFonts w:cs="Arial"/>
          <w:noProof/>
          <w:sz w:val="20"/>
          <w:szCs w:val="20"/>
          <w:lang w:eastAsia="de-DE"/>
        </w:rPr>
        <w:drawing>
          <wp:inline distT="0" distB="0" distL="0" distR="0" wp14:anchorId="2E2DD287" wp14:editId="2EF25ECF">
            <wp:extent cx="7716604" cy="514440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fferenzen.jpg"/>
                    <pic:cNvPicPr/>
                  </pic:nvPicPr>
                  <pic:blipFill>
                    <a:blip r:embed="rId17"/>
                    <a:stretch>
                      <a:fillRect/>
                    </a:stretch>
                  </pic:blipFill>
                  <pic:spPr>
                    <a:xfrm>
                      <a:off x="0" y="0"/>
                      <a:ext cx="7716604" cy="5144402"/>
                    </a:xfrm>
                    <a:prstGeom prst="rect">
                      <a:avLst/>
                    </a:prstGeom>
                  </pic:spPr>
                </pic:pic>
              </a:graphicData>
            </a:graphic>
          </wp:inline>
        </w:drawing>
      </w:r>
    </w:p>
    <w:p w14:paraId="01B9D6A7" w14:textId="77777777" w:rsidR="00C272C1" w:rsidRDefault="00511DBB">
      <w:pPr>
        <w:rPr>
          <w:rFonts w:cs="Arial"/>
          <w:b/>
          <w:sz w:val="20"/>
          <w:szCs w:val="20"/>
        </w:rPr>
      </w:pPr>
      <w:r>
        <w:rPr>
          <w:rFonts w:cs="Arial"/>
          <w:b/>
          <w:sz w:val="20"/>
          <w:szCs w:val="20"/>
        </w:rPr>
        <w:lastRenderedPageBreak/>
        <w:t>Tabellen mit Tabellenüberschriften</w:t>
      </w:r>
    </w:p>
    <w:p w14:paraId="516C67E2" w14:textId="06E68A6F" w:rsidR="00C272C1" w:rsidRDefault="00511DBB">
      <w:pPr>
        <w:rPr>
          <w:rFonts w:cs="Arial"/>
          <w:sz w:val="20"/>
          <w:szCs w:val="20"/>
        </w:rPr>
      </w:pPr>
      <w:r>
        <w:rPr>
          <w:rFonts w:cs="Arial"/>
          <w:sz w:val="20"/>
          <w:szCs w:val="20"/>
        </w:rPr>
        <w:t>Tabelle 1. Beschreibung der eingeschlossenen Studien</w:t>
      </w:r>
      <w:r w:rsidR="002605B3">
        <w:rPr>
          <w:rFonts w:cs="Arial"/>
          <w:sz w:val="20"/>
          <w:szCs w:val="20"/>
        </w:rPr>
        <w:t>.</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1989"/>
        <w:gridCol w:w="1874"/>
        <w:gridCol w:w="1892"/>
        <w:gridCol w:w="1893"/>
        <w:gridCol w:w="1893"/>
        <w:gridCol w:w="1893"/>
      </w:tblGrid>
      <w:tr w:rsidR="00C272C1" w14:paraId="5BA230FB" w14:textId="77777777">
        <w:trPr>
          <w:trHeight w:val="280"/>
        </w:trPr>
        <w:tc>
          <w:tcPr>
            <w:tcW w:w="1010" w:type="pct"/>
          </w:tcPr>
          <w:p w14:paraId="46DA312E" w14:textId="77777777" w:rsidR="00C272C1" w:rsidRDefault="00C272C1">
            <w:pPr>
              <w:rPr>
                <w:rFonts w:cstheme="minorHAnsi"/>
                <w:sz w:val="20"/>
                <w:szCs w:val="20"/>
              </w:rPr>
            </w:pPr>
          </w:p>
        </w:tc>
        <w:tc>
          <w:tcPr>
            <w:tcW w:w="699" w:type="pct"/>
          </w:tcPr>
          <w:p w14:paraId="3B9D87A7" w14:textId="77777777" w:rsidR="00C272C1" w:rsidRDefault="00511DBB">
            <w:pPr>
              <w:rPr>
                <w:rFonts w:cstheme="minorHAnsi"/>
                <w:b/>
                <w:sz w:val="20"/>
                <w:szCs w:val="20"/>
                <w:lang w:val="en-US"/>
              </w:rPr>
            </w:pPr>
            <w:r>
              <w:rPr>
                <w:rFonts w:cstheme="minorHAnsi"/>
                <w:b/>
                <w:sz w:val="20"/>
                <w:szCs w:val="20"/>
              </w:rPr>
              <w:t>NAKO 100.000</w:t>
            </w:r>
          </w:p>
        </w:tc>
        <w:tc>
          <w:tcPr>
            <w:tcW w:w="631" w:type="pct"/>
          </w:tcPr>
          <w:p w14:paraId="2569F89F" w14:textId="77777777" w:rsidR="00C272C1" w:rsidRDefault="00511DBB">
            <w:pPr>
              <w:rPr>
                <w:rFonts w:cstheme="minorHAnsi"/>
                <w:b/>
                <w:sz w:val="20"/>
                <w:szCs w:val="20"/>
                <w:lang w:val="en-US"/>
              </w:rPr>
            </w:pPr>
            <w:r>
              <w:rPr>
                <w:rFonts w:cstheme="minorHAnsi"/>
                <w:b/>
                <w:sz w:val="20"/>
                <w:szCs w:val="20"/>
                <w:lang w:val="en-US"/>
              </w:rPr>
              <w:t>DEGS1</w:t>
            </w:r>
          </w:p>
        </w:tc>
        <w:tc>
          <w:tcPr>
            <w:tcW w:w="665" w:type="pct"/>
          </w:tcPr>
          <w:p w14:paraId="6D73B544" w14:textId="77777777" w:rsidR="00C272C1" w:rsidRDefault="00511DBB">
            <w:pPr>
              <w:rPr>
                <w:rFonts w:cstheme="minorHAnsi"/>
                <w:b/>
                <w:sz w:val="20"/>
                <w:szCs w:val="20"/>
                <w:lang w:val="en-US"/>
              </w:rPr>
            </w:pPr>
            <w:r>
              <w:rPr>
                <w:rFonts w:cstheme="minorHAnsi"/>
                <w:b/>
                <w:sz w:val="20"/>
                <w:szCs w:val="20"/>
              </w:rPr>
              <w:t>CARLA</w:t>
            </w:r>
          </w:p>
        </w:tc>
        <w:tc>
          <w:tcPr>
            <w:tcW w:w="665" w:type="pct"/>
          </w:tcPr>
          <w:p w14:paraId="0AFDD2D0" w14:textId="77777777" w:rsidR="00C272C1" w:rsidRDefault="00511DBB">
            <w:pPr>
              <w:rPr>
                <w:rFonts w:cstheme="minorHAnsi"/>
                <w:b/>
                <w:sz w:val="20"/>
                <w:szCs w:val="20"/>
                <w:lang w:val="en-US"/>
              </w:rPr>
            </w:pPr>
            <w:r>
              <w:rPr>
                <w:rFonts w:cstheme="minorHAnsi"/>
                <w:b/>
                <w:sz w:val="20"/>
                <w:szCs w:val="20"/>
                <w:lang w:val="en-US"/>
              </w:rPr>
              <w:t>HNR</w:t>
            </w:r>
          </w:p>
        </w:tc>
        <w:tc>
          <w:tcPr>
            <w:tcW w:w="665" w:type="pct"/>
          </w:tcPr>
          <w:p w14:paraId="468D38A0" w14:textId="77777777" w:rsidR="00C272C1" w:rsidRDefault="00511DBB">
            <w:pPr>
              <w:rPr>
                <w:rFonts w:cstheme="minorHAnsi"/>
                <w:b/>
                <w:sz w:val="20"/>
                <w:szCs w:val="20"/>
                <w:lang w:val="en-US"/>
              </w:rPr>
            </w:pPr>
            <w:r>
              <w:rPr>
                <w:rFonts w:cstheme="minorHAnsi"/>
                <w:b/>
                <w:sz w:val="20"/>
                <w:szCs w:val="20"/>
                <w:lang w:val="en-US"/>
              </w:rPr>
              <w:t>KORA-S4</w:t>
            </w:r>
          </w:p>
        </w:tc>
        <w:tc>
          <w:tcPr>
            <w:tcW w:w="665" w:type="pct"/>
          </w:tcPr>
          <w:p w14:paraId="32C21B68" w14:textId="77777777" w:rsidR="00C272C1" w:rsidRDefault="00511DBB">
            <w:pPr>
              <w:rPr>
                <w:rFonts w:cstheme="minorHAnsi"/>
                <w:b/>
                <w:sz w:val="20"/>
                <w:szCs w:val="20"/>
                <w:lang w:val="en-US"/>
              </w:rPr>
            </w:pPr>
            <w:r>
              <w:rPr>
                <w:rFonts w:cstheme="minorHAnsi"/>
                <w:b/>
                <w:sz w:val="20"/>
                <w:szCs w:val="20"/>
                <w:lang w:val="en-US"/>
              </w:rPr>
              <w:t>SHIP-0</w:t>
            </w:r>
          </w:p>
        </w:tc>
      </w:tr>
      <w:tr w:rsidR="00C272C1" w14:paraId="32AB0D2A" w14:textId="77777777">
        <w:trPr>
          <w:trHeight w:val="697"/>
        </w:trPr>
        <w:tc>
          <w:tcPr>
            <w:tcW w:w="1010" w:type="pct"/>
          </w:tcPr>
          <w:p w14:paraId="783E02F8" w14:textId="77777777" w:rsidR="00C272C1" w:rsidRDefault="00511DBB">
            <w:pPr>
              <w:rPr>
                <w:rFonts w:cstheme="minorHAnsi"/>
                <w:sz w:val="20"/>
                <w:szCs w:val="20"/>
                <w:lang w:val="en-US"/>
              </w:rPr>
            </w:pPr>
            <w:r>
              <w:rPr>
                <w:rFonts w:cstheme="minorHAnsi"/>
                <w:sz w:val="20"/>
                <w:szCs w:val="20"/>
                <w:lang w:val="en-US"/>
              </w:rPr>
              <w:t>Referenz</w:t>
            </w:r>
          </w:p>
        </w:tc>
        <w:tc>
          <w:tcPr>
            <w:tcW w:w="699" w:type="pct"/>
          </w:tcPr>
          <w:p w14:paraId="7E04D29C" w14:textId="06376A8D" w:rsidR="00C272C1" w:rsidRDefault="00511DBB" w:rsidP="001F13C2">
            <w:pPr>
              <w:rPr>
                <w:rFonts w:cstheme="minorHAnsi"/>
                <w:sz w:val="20"/>
                <w:szCs w:val="20"/>
                <w:lang w:val="en-US"/>
              </w:rPr>
            </w:pPr>
            <w:r>
              <w:rPr>
                <w:rFonts w:cstheme="minorHAnsi"/>
                <w:sz w:val="20"/>
                <w:szCs w:val="20"/>
              </w:rPr>
              <w:t>Ahrens</w:t>
            </w:r>
            <w:r w:rsidR="00E2476A">
              <w:rPr>
                <w:rFonts w:cstheme="minorHAnsi"/>
                <w:sz w:val="20"/>
                <w:szCs w:val="20"/>
              </w:rPr>
              <w:t xml:space="preserve"> et al.</w:t>
            </w:r>
            <w:r>
              <w:rPr>
                <w:rFonts w:cstheme="minorHAnsi"/>
                <w:sz w:val="20"/>
                <w:szCs w:val="20"/>
              </w:rPr>
              <w:t xml:space="preserve"> 2014</w:t>
            </w:r>
            <w:r w:rsidR="001F13C2">
              <w:rPr>
                <w:rFonts w:cstheme="minorHAnsi"/>
                <w:sz w:val="20"/>
                <w:szCs w:val="20"/>
              </w:rPr>
              <w:t xml:space="preserve"> </w:t>
            </w:r>
            <w:r w:rsidR="001F13C2">
              <w:rPr>
                <w:rFonts w:cstheme="minorHAnsi"/>
                <w:sz w:val="20"/>
                <w:szCs w:val="20"/>
              </w:rPr>
              <w:fldChar w:fldCharType="begin">
                <w:fldData xml:space="preserve">PEVuZE5vdGU+PENpdGU+PEF1dGhvcj5BaHJlbnM8L0F1dGhvcj48WWVhcj4yMDE0PC9ZZWFyPjxS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==
</w:fldData>
              </w:fldChar>
            </w:r>
            <w:r w:rsidR="001F13C2">
              <w:rPr>
                <w:rFonts w:cstheme="minorHAnsi"/>
                <w:sz w:val="20"/>
                <w:szCs w:val="20"/>
              </w:rPr>
              <w:instrText xml:space="preserve"> ADDIN EN.CITE </w:instrText>
            </w:r>
            <w:r w:rsidR="001F13C2">
              <w:rPr>
                <w:rFonts w:cstheme="minorHAnsi"/>
                <w:sz w:val="20"/>
                <w:szCs w:val="20"/>
              </w:rPr>
              <w:fldChar w:fldCharType="begin">
                <w:fldData xml:space="preserve">PEVuZE5vdGU+PENpdGU+PEF1dGhvcj5BaHJlbnM8L0F1dGhvcj48WWVhcj4yMDE0PC9ZZWFyPjxS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==
</w:fldData>
              </w:fldChar>
            </w:r>
            <w:r w:rsidR="001F13C2">
              <w:rPr>
                <w:rFonts w:cstheme="minorHAnsi"/>
                <w:sz w:val="20"/>
                <w:szCs w:val="20"/>
              </w:rPr>
              <w:instrText xml:space="preserve"> ADDIN EN.CITE.DATA </w:instrText>
            </w:r>
            <w:r w:rsidR="001F13C2">
              <w:rPr>
                <w:rFonts w:cstheme="minorHAnsi"/>
                <w:sz w:val="20"/>
                <w:szCs w:val="20"/>
              </w:rPr>
            </w:r>
            <w:r w:rsidR="001F13C2">
              <w:rPr>
                <w:rFonts w:cstheme="minorHAnsi"/>
                <w:sz w:val="20"/>
                <w:szCs w:val="20"/>
              </w:rPr>
              <w:fldChar w:fldCharType="end"/>
            </w:r>
            <w:r w:rsidR="001F13C2">
              <w:rPr>
                <w:rFonts w:cstheme="minorHAnsi"/>
                <w:sz w:val="20"/>
                <w:szCs w:val="20"/>
              </w:rPr>
            </w:r>
            <w:r w:rsidR="001F13C2">
              <w:rPr>
                <w:rFonts w:cstheme="minorHAnsi"/>
                <w:sz w:val="20"/>
                <w:szCs w:val="20"/>
              </w:rPr>
              <w:fldChar w:fldCharType="separate"/>
            </w:r>
            <w:r w:rsidR="001F13C2">
              <w:rPr>
                <w:rFonts w:cstheme="minorHAnsi"/>
                <w:noProof/>
                <w:sz w:val="20"/>
                <w:szCs w:val="20"/>
              </w:rPr>
              <w:t>[22]</w:t>
            </w:r>
            <w:r w:rsidR="001F13C2">
              <w:rPr>
                <w:rFonts w:cstheme="minorHAnsi"/>
                <w:sz w:val="20"/>
                <w:szCs w:val="20"/>
              </w:rPr>
              <w:fldChar w:fldCharType="end"/>
            </w:r>
          </w:p>
        </w:tc>
        <w:tc>
          <w:tcPr>
            <w:tcW w:w="631" w:type="pct"/>
          </w:tcPr>
          <w:p w14:paraId="1A10A7E1" w14:textId="7411EA1A" w:rsidR="00C272C1" w:rsidRPr="00A100B8" w:rsidRDefault="00511DBB">
            <w:pPr>
              <w:spacing w:after="0"/>
              <w:rPr>
                <w:rFonts w:cstheme="minorHAnsi"/>
                <w:sz w:val="20"/>
                <w:szCs w:val="20"/>
              </w:rPr>
            </w:pPr>
            <w:r w:rsidRPr="00A100B8">
              <w:rPr>
                <w:rFonts w:cstheme="minorHAnsi"/>
                <w:sz w:val="20"/>
                <w:szCs w:val="20"/>
              </w:rPr>
              <w:t>Scheidt-Nave</w:t>
            </w:r>
            <w:r w:rsidR="004C4AA7" w:rsidRPr="00A100B8">
              <w:rPr>
                <w:rFonts w:cstheme="minorHAnsi"/>
                <w:sz w:val="20"/>
                <w:szCs w:val="20"/>
              </w:rPr>
              <w:t xml:space="preserve"> et al.</w:t>
            </w:r>
            <w:r w:rsidRPr="00A100B8">
              <w:rPr>
                <w:rFonts w:cstheme="minorHAnsi"/>
                <w:sz w:val="20"/>
                <w:szCs w:val="20"/>
              </w:rPr>
              <w:t xml:space="preserve"> 2012</w:t>
            </w:r>
            <w:r w:rsidR="001F13C2">
              <w:rPr>
                <w:rFonts w:cstheme="minorHAnsi"/>
                <w:sz w:val="20"/>
                <w:szCs w:val="20"/>
              </w:rPr>
              <w:t xml:space="preserve"> </w:t>
            </w:r>
            <w:r w:rsidR="001F13C2">
              <w:rPr>
                <w:rFonts w:cstheme="minorHAnsi"/>
                <w:sz w:val="20"/>
                <w:szCs w:val="20"/>
              </w:rPr>
              <w:fldChar w:fldCharType="begin">
                <w:fldData xml:space="preserve">PEVuZE5vdGU+PENpdGU+PEF1dGhvcj5TY2hlaWR0LU5hdmU8L0F1dGhvcj48WWVhcj4yMDEyPC9Z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</w:fldData>
              </w:fldChar>
            </w:r>
            <w:r w:rsidR="001F13C2">
              <w:rPr>
                <w:rFonts w:cstheme="minorHAnsi"/>
                <w:sz w:val="20"/>
                <w:szCs w:val="20"/>
              </w:rPr>
              <w:instrText xml:space="preserve"> ADDIN EN.CITE </w:instrText>
            </w:r>
            <w:r w:rsidR="001F13C2">
              <w:rPr>
                <w:rFonts w:cstheme="minorHAnsi"/>
                <w:sz w:val="20"/>
                <w:szCs w:val="20"/>
              </w:rPr>
              <w:fldChar w:fldCharType="begin">
                <w:fldData xml:space="preserve">PEVuZE5vdGU+PENpdGU+PEF1dGhvcj5TY2hlaWR0LU5hdmU8L0F1dGhvcj48WWVhcj4yMDEyPC9Z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</w:fldData>
              </w:fldChar>
            </w:r>
            <w:r w:rsidR="001F13C2">
              <w:rPr>
                <w:rFonts w:cstheme="minorHAnsi"/>
                <w:sz w:val="20"/>
                <w:szCs w:val="20"/>
              </w:rPr>
              <w:instrText xml:space="preserve"> ADDIN EN.CITE.DATA </w:instrText>
            </w:r>
            <w:r w:rsidR="001F13C2">
              <w:rPr>
                <w:rFonts w:cstheme="minorHAnsi"/>
                <w:sz w:val="20"/>
                <w:szCs w:val="20"/>
              </w:rPr>
            </w:r>
            <w:r w:rsidR="001F13C2">
              <w:rPr>
                <w:rFonts w:cstheme="minorHAnsi"/>
                <w:sz w:val="20"/>
                <w:szCs w:val="20"/>
              </w:rPr>
              <w:fldChar w:fldCharType="end"/>
            </w:r>
            <w:r w:rsidR="001F13C2">
              <w:rPr>
                <w:rFonts w:cstheme="minorHAnsi"/>
                <w:sz w:val="20"/>
                <w:szCs w:val="20"/>
              </w:rPr>
            </w:r>
            <w:r w:rsidR="001F13C2">
              <w:rPr>
                <w:rFonts w:cstheme="minorHAnsi"/>
                <w:sz w:val="20"/>
                <w:szCs w:val="20"/>
              </w:rPr>
              <w:fldChar w:fldCharType="separate"/>
            </w:r>
            <w:r w:rsidR="001F13C2">
              <w:rPr>
                <w:rFonts w:cstheme="minorHAnsi"/>
                <w:noProof/>
                <w:sz w:val="20"/>
                <w:szCs w:val="20"/>
              </w:rPr>
              <w:t>[23]</w:t>
            </w:r>
            <w:r w:rsidR="001F13C2">
              <w:rPr>
                <w:rFonts w:cstheme="minorHAnsi"/>
                <w:sz w:val="20"/>
                <w:szCs w:val="20"/>
              </w:rPr>
              <w:fldChar w:fldCharType="end"/>
            </w:r>
            <w:r w:rsidR="001F13C2">
              <w:rPr>
                <w:rFonts w:cstheme="minorHAnsi"/>
                <w:sz w:val="20"/>
                <w:szCs w:val="20"/>
              </w:rPr>
              <w:t xml:space="preserve"> </w:t>
            </w:r>
            <w:r w:rsidR="00042440" w:rsidRPr="00A100B8">
              <w:rPr>
                <w:rFonts w:cstheme="minorHAnsi"/>
                <w:sz w:val="20"/>
                <w:szCs w:val="20"/>
              </w:rPr>
              <w:t>,</w:t>
            </w:r>
          </w:p>
          <w:p w14:paraId="0C052A4C" w14:textId="33B27AA5" w:rsidR="00C272C1" w:rsidRPr="00A100B8" w:rsidRDefault="00511DBB" w:rsidP="001F13C2">
            <w:pPr>
              <w:rPr>
                <w:rFonts w:cstheme="minorHAnsi"/>
                <w:sz w:val="20"/>
                <w:szCs w:val="20"/>
              </w:rPr>
            </w:pPr>
            <w:r w:rsidRPr="00AB1ED4">
              <w:rPr>
                <w:rFonts w:cstheme="minorHAnsi"/>
                <w:sz w:val="20"/>
                <w:szCs w:val="20"/>
              </w:rPr>
              <w:t xml:space="preserve">Neuhauser </w:t>
            </w:r>
            <w:r w:rsidR="00AB1ED4" w:rsidRPr="00AB1ED4">
              <w:rPr>
                <w:rFonts w:cstheme="minorHAnsi"/>
                <w:sz w:val="20"/>
                <w:szCs w:val="20"/>
              </w:rPr>
              <w:t xml:space="preserve">et al. </w:t>
            </w:r>
            <w:r w:rsidRPr="00AB1ED4">
              <w:rPr>
                <w:rFonts w:cstheme="minorHAnsi"/>
                <w:sz w:val="20"/>
                <w:szCs w:val="20"/>
              </w:rPr>
              <w:t>2013</w:t>
            </w:r>
            <w:r w:rsidR="001F13C2">
              <w:rPr>
                <w:rFonts w:cstheme="minorHAnsi"/>
                <w:sz w:val="20"/>
                <w:szCs w:val="20"/>
              </w:rPr>
              <w:t xml:space="preserve"> </w:t>
            </w:r>
            <w:r w:rsidR="001F13C2">
              <w:rPr>
                <w:rFonts w:cstheme="minorHAnsi"/>
                <w:sz w:val="20"/>
                <w:szCs w:val="20"/>
              </w:rPr>
              <w:fldChar w:fldCharType="begin">
                <w:fldData xml:space="preserve">PEVuZE5vdGU+PENpdGU+PEF1dGhvcj5OZXVoYXVzZXI8L0F1dGhvcj48WWVhcj4yMDEzPC9ZZWFy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</w:fldData>
              </w:fldChar>
            </w:r>
            <w:r w:rsidR="001F13C2">
              <w:rPr>
                <w:rFonts w:cstheme="minorHAnsi"/>
                <w:sz w:val="20"/>
                <w:szCs w:val="20"/>
              </w:rPr>
              <w:instrText xml:space="preserve"> ADDIN EN.CITE </w:instrText>
            </w:r>
            <w:r w:rsidR="001F13C2">
              <w:rPr>
                <w:rFonts w:cstheme="minorHAnsi"/>
                <w:sz w:val="20"/>
                <w:szCs w:val="20"/>
              </w:rPr>
              <w:fldChar w:fldCharType="begin">
                <w:fldData xml:space="preserve">PEVuZE5vdGU+PENpdGU+PEF1dGhvcj5OZXVoYXVzZXI8L0F1dGhvcj48WWVhcj4yMDEzPC9ZZWFy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</w:fldData>
              </w:fldChar>
            </w:r>
            <w:r w:rsidR="001F13C2">
              <w:rPr>
                <w:rFonts w:cstheme="minorHAnsi"/>
                <w:sz w:val="20"/>
                <w:szCs w:val="20"/>
              </w:rPr>
              <w:instrText xml:space="preserve"> ADDIN EN.CITE.DATA </w:instrText>
            </w:r>
            <w:r w:rsidR="001F13C2">
              <w:rPr>
                <w:rFonts w:cstheme="minorHAnsi"/>
                <w:sz w:val="20"/>
                <w:szCs w:val="20"/>
              </w:rPr>
            </w:r>
            <w:r w:rsidR="001F13C2">
              <w:rPr>
                <w:rFonts w:cstheme="minorHAnsi"/>
                <w:sz w:val="20"/>
                <w:szCs w:val="20"/>
              </w:rPr>
              <w:fldChar w:fldCharType="end"/>
            </w:r>
            <w:r w:rsidR="001F13C2">
              <w:rPr>
                <w:rFonts w:cstheme="minorHAnsi"/>
                <w:sz w:val="20"/>
                <w:szCs w:val="20"/>
              </w:rPr>
            </w:r>
            <w:r w:rsidR="001F13C2">
              <w:rPr>
                <w:rFonts w:cstheme="minorHAnsi"/>
                <w:sz w:val="20"/>
                <w:szCs w:val="20"/>
              </w:rPr>
              <w:fldChar w:fldCharType="separate"/>
            </w:r>
            <w:r w:rsidR="001F13C2">
              <w:rPr>
                <w:rFonts w:cstheme="minorHAnsi"/>
                <w:noProof/>
                <w:sz w:val="20"/>
                <w:szCs w:val="20"/>
              </w:rPr>
              <w:t>[1]</w:t>
            </w:r>
            <w:r w:rsidR="001F13C2">
              <w:rPr>
                <w:rFonts w:cstheme="minorHAnsi"/>
                <w:sz w:val="20"/>
                <w:szCs w:val="20"/>
              </w:rPr>
              <w:fldChar w:fldCharType="end"/>
            </w:r>
          </w:p>
        </w:tc>
        <w:tc>
          <w:tcPr>
            <w:tcW w:w="665" w:type="pct"/>
          </w:tcPr>
          <w:p w14:paraId="3D346AFE" w14:textId="0C4C35D2" w:rsidR="00C272C1" w:rsidRPr="00A100B8" w:rsidRDefault="00E3772A" w:rsidP="00A100B8">
            <w:pPr>
              <w:rPr>
                <w:rFonts w:cstheme="minorHAnsi"/>
                <w:sz w:val="20"/>
                <w:szCs w:val="20"/>
              </w:rPr>
            </w:pPr>
            <w:r>
              <w:rPr>
                <w:rFonts w:cstheme="minorHAnsi"/>
                <w:sz w:val="20"/>
                <w:szCs w:val="20"/>
              </w:rPr>
              <w:t>Greiser et al 2005</w:t>
            </w:r>
            <w:r w:rsidR="00A100B8">
              <w:rPr>
                <w:rFonts w:cstheme="minorHAnsi"/>
                <w:sz w:val="20"/>
                <w:szCs w:val="20"/>
              </w:rPr>
              <w:t xml:space="preserve"> </w:t>
            </w:r>
            <w:r w:rsidR="00A100B8">
              <w:rPr>
                <w:rFonts w:cstheme="minorHAnsi"/>
                <w:sz w:val="20"/>
                <w:szCs w:val="20"/>
              </w:rPr>
              <w:fldChar w:fldCharType="begin">
                <w:fldData xml:space="preserve">PEVuZE5vdGU+PENpdGU+PEF1dGhvcj5HcmVpc2VyPC9BdXRob3I+PFllYXI+MjAwNTwvWWVhcj48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==
</w:fldData>
              </w:fldChar>
            </w:r>
            <w:r w:rsidR="00A100B8">
              <w:rPr>
                <w:rFonts w:cstheme="minorHAnsi"/>
                <w:sz w:val="20"/>
                <w:szCs w:val="20"/>
              </w:rPr>
              <w:instrText xml:space="preserve"> ADDIN EN.CITE </w:instrText>
            </w:r>
            <w:r w:rsidR="00A100B8">
              <w:rPr>
                <w:rFonts w:cstheme="minorHAnsi"/>
                <w:sz w:val="20"/>
                <w:szCs w:val="20"/>
              </w:rPr>
              <w:fldChar w:fldCharType="begin">
                <w:fldData xml:space="preserve">PEVuZE5vdGU+PENpdGU+PEF1dGhvcj5HcmVpc2VyPC9BdXRob3I+PFllYXI+MjAwNTwvWWVhcj48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==
</w:fldData>
              </w:fldChar>
            </w:r>
            <w:r w:rsidR="00A100B8">
              <w:rPr>
                <w:rFonts w:cstheme="minorHAnsi"/>
                <w:sz w:val="20"/>
                <w:szCs w:val="20"/>
              </w:rPr>
              <w:instrText xml:space="preserve"> ADDIN EN.CITE.DATA </w:instrText>
            </w:r>
            <w:r w:rsidR="00A100B8">
              <w:rPr>
                <w:rFonts w:cstheme="minorHAnsi"/>
                <w:sz w:val="20"/>
                <w:szCs w:val="20"/>
              </w:rPr>
            </w:r>
            <w:r w:rsidR="00A100B8">
              <w:rPr>
                <w:rFonts w:cstheme="minorHAnsi"/>
                <w:sz w:val="20"/>
                <w:szCs w:val="20"/>
              </w:rPr>
              <w:fldChar w:fldCharType="end"/>
            </w:r>
            <w:r w:rsidR="00A100B8">
              <w:rPr>
                <w:rFonts w:cstheme="minorHAnsi"/>
                <w:sz w:val="20"/>
                <w:szCs w:val="20"/>
              </w:rPr>
            </w:r>
            <w:r w:rsidR="00A100B8">
              <w:rPr>
                <w:rFonts w:cstheme="minorHAnsi"/>
                <w:sz w:val="20"/>
                <w:szCs w:val="20"/>
              </w:rPr>
              <w:fldChar w:fldCharType="separate"/>
            </w:r>
            <w:r w:rsidR="00A100B8">
              <w:rPr>
                <w:rFonts w:cstheme="minorHAnsi"/>
                <w:noProof/>
                <w:sz w:val="20"/>
                <w:szCs w:val="20"/>
              </w:rPr>
              <w:t>[24]</w:t>
            </w:r>
            <w:r w:rsidR="00A100B8">
              <w:rPr>
                <w:rFonts w:cstheme="minorHAnsi"/>
                <w:sz w:val="20"/>
                <w:szCs w:val="20"/>
              </w:rPr>
              <w:fldChar w:fldCharType="end"/>
            </w:r>
            <w:r>
              <w:rPr>
                <w:rFonts w:cstheme="minorHAnsi"/>
                <w:sz w:val="20"/>
                <w:szCs w:val="20"/>
              </w:rPr>
              <w:t xml:space="preserve">, </w:t>
            </w:r>
            <w:r w:rsidR="00511DBB">
              <w:rPr>
                <w:rFonts w:cstheme="minorHAnsi"/>
                <w:sz w:val="20"/>
                <w:szCs w:val="20"/>
              </w:rPr>
              <w:t>Lacruz et al. 2017</w:t>
            </w:r>
            <w:r w:rsidR="001F13C2">
              <w:rPr>
                <w:rFonts w:cstheme="minorHAnsi"/>
                <w:sz w:val="20"/>
                <w:szCs w:val="20"/>
              </w:rPr>
              <w:t xml:space="preserve"> </w:t>
            </w:r>
            <w:r w:rsidR="001F13C2">
              <w:rPr>
                <w:rFonts w:cstheme="minorHAnsi"/>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1F13C2">
              <w:rPr>
                <w:rFonts w:cstheme="minorHAnsi"/>
                <w:sz w:val="20"/>
                <w:szCs w:val="20"/>
              </w:rPr>
              <w:instrText xml:space="preserve"> ADDIN EN.CITE </w:instrText>
            </w:r>
            <w:r w:rsidR="001F13C2">
              <w:rPr>
                <w:rFonts w:cstheme="minorHAnsi"/>
                <w:sz w:val="20"/>
                <w:szCs w:val="20"/>
              </w:rPr>
              <w:fldChar w:fldCharType="begin">
                <w:fldData xml:space="preserve">PEVuZE5vdGU+PENpdGU+PEF1dGhvcj5MYWNydXo8L0F1dGhvcj48WWVhcj4yMDE3PC9ZZWFyPjxS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</w:fldData>
              </w:fldChar>
            </w:r>
            <w:r w:rsidR="001F13C2">
              <w:rPr>
                <w:rFonts w:cstheme="minorHAnsi"/>
                <w:sz w:val="20"/>
                <w:szCs w:val="20"/>
              </w:rPr>
              <w:instrText xml:space="preserve"> ADDIN EN.CITE.DATA </w:instrText>
            </w:r>
            <w:r w:rsidR="001F13C2">
              <w:rPr>
                <w:rFonts w:cstheme="minorHAnsi"/>
                <w:sz w:val="20"/>
                <w:szCs w:val="20"/>
              </w:rPr>
            </w:r>
            <w:r w:rsidR="001F13C2">
              <w:rPr>
                <w:rFonts w:cstheme="minorHAnsi"/>
                <w:sz w:val="20"/>
                <w:szCs w:val="20"/>
              </w:rPr>
              <w:fldChar w:fldCharType="end"/>
            </w:r>
            <w:r w:rsidR="001F13C2">
              <w:rPr>
                <w:rFonts w:cstheme="minorHAnsi"/>
                <w:sz w:val="20"/>
                <w:szCs w:val="20"/>
              </w:rPr>
            </w:r>
            <w:r w:rsidR="001F13C2">
              <w:rPr>
                <w:rFonts w:cstheme="minorHAnsi"/>
                <w:sz w:val="20"/>
                <w:szCs w:val="20"/>
              </w:rPr>
              <w:fldChar w:fldCharType="separate"/>
            </w:r>
            <w:r w:rsidR="001F13C2">
              <w:rPr>
                <w:rFonts w:cstheme="minorHAnsi"/>
                <w:noProof/>
                <w:sz w:val="20"/>
                <w:szCs w:val="20"/>
              </w:rPr>
              <w:t>[8]</w:t>
            </w:r>
            <w:r w:rsidR="001F13C2">
              <w:rPr>
                <w:rFonts w:cstheme="minorHAnsi"/>
                <w:sz w:val="20"/>
                <w:szCs w:val="20"/>
              </w:rPr>
              <w:fldChar w:fldCharType="end"/>
            </w:r>
          </w:p>
        </w:tc>
        <w:tc>
          <w:tcPr>
            <w:tcW w:w="665" w:type="pct"/>
          </w:tcPr>
          <w:p w14:paraId="1EF973C2" w14:textId="14A3EB52" w:rsidR="00C272C1" w:rsidRPr="00A100B8" w:rsidRDefault="00511DBB" w:rsidP="00A100B8">
            <w:pPr>
              <w:rPr>
                <w:rFonts w:cstheme="minorHAnsi"/>
                <w:sz w:val="20"/>
                <w:szCs w:val="20"/>
              </w:rPr>
            </w:pPr>
            <w:r w:rsidRPr="00A100B8">
              <w:rPr>
                <w:rFonts w:cstheme="minorHAnsi"/>
                <w:sz w:val="20"/>
                <w:szCs w:val="20"/>
              </w:rPr>
              <w:t xml:space="preserve">Stang </w:t>
            </w:r>
            <w:r w:rsidR="00B92082" w:rsidRPr="00A100B8">
              <w:rPr>
                <w:rFonts w:cstheme="minorHAnsi"/>
                <w:sz w:val="20"/>
                <w:szCs w:val="20"/>
              </w:rPr>
              <w:t xml:space="preserve">et al. </w:t>
            </w:r>
            <w:r w:rsidRPr="00A100B8">
              <w:rPr>
                <w:rFonts w:cstheme="minorHAnsi"/>
                <w:sz w:val="20"/>
                <w:szCs w:val="20"/>
              </w:rPr>
              <w:t>2006</w:t>
            </w:r>
            <w:r w:rsidR="00A100B8">
              <w:rPr>
                <w:rFonts w:cstheme="minorHAnsi"/>
                <w:sz w:val="20"/>
                <w:szCs w:val="20"/>
              </w:rPr>
              <w:t xml:space="preserve"> </w:t>
            </w:r>
            <w:r w:rsidR="00A100B8">
              <w:rPr>
                <w:rFonts w:cstheme="minorHAnsi"/>
                <w:sz w:val="20"/>
                <w:szCs w:val="20"/>
              </w:rPr>
              <w:fldChar w:fldCharType="begin">
                <w:fldData xml:space="preserve">PEVuZE5vdGU+PENpdGU+PEF1dGhvcj5TdGFuZzwvQXV0aG9yPjxZZWFyPjIwMDY8L1llYXI+PFJl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</w:fldData>
              </w:fldChar>
            </w:r>
            <w:r w:rsidR="00A100B8">
              <w:rPr>
                <w:rFonts w:cstheme="minorHAnsi"/>
                <w:sz w:val="20"/>
                <w:szCs w:val="20"/>
              </w:rPr>
              <w:instrText xml:space="preserve"> ADDIN EN.CITE </w:instrText>
            </w:r>
            <w:r w:rsidR="00A100B8">
              <w:rPr>
                <w:rFonts w:cstheme="minorHAnsi"/>
                <w:sz w:val="20"/>
                <w:szCs w:val="20"/>
              </w:rPr>
              <w:fldChar w:fldCharType="begin">
                <w:fldData xml:space="preserve">PEVuZE5vdGU+PENpdGU+PEF1dGhvcj5TdGFuZzwvQXV0aG9yPjxZZWFyPjIwMDY8L1llYXI+PFJl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</w:fldData>
              </w:fldChar>
            </w:r>
            <w:r w:rsidR="00A100B8">
              <w:rPr>
                <w:rFonts w:cstheme="minorHAnsi"/>
                <w:sz w:val="20"/>
                <w:szCs w:val="20"/>
              </w:rPr>
              <w:instrText xml:space="preserve"> ADDIN EN.CITE.DATA </w:instrText>
            </w:r>
            <w:r w:rsidR="00A100B8">
              <w:rPr>
                <w:rFonts w:cstheme="minorHAnsi"/>
                <w:sz w:val="20"/>
                <w:szCs w:val="20"/>
              </w:rPr>
            </w:r>
            <w:r w:rsidR="00A100B8">
              <w:rPr>
                <w:rFonts w:cstheme="minorHAnsi"/>
                <w:sz w:val="20"/>
                <w:szCs w:val="20"/>
              </w:rPr>
              <w:fldChar w:fldCharType="end"/>
            </w:r>
            <w:r w:rsidR="00A100B8">
              <w:rPr>
                <w:rFonts w:cstheme="minorHAnsi"/>
                <w:sz w:val="20"/>
                <w:szCs w:val="20"/>
              </w:rPr>
            </w:r>
            <w:r w:rsidR="00A100B8">
              <w:rPr>
                <w:rFonts w:cstheme="minorHAnsi"/>
                <w:sz w:val="20"/>
                <w:szCs w:val="20"/>
              </w:rPr>
              <w:fldChar w:fldCharType="separate"/>
            </w:r>
            <w:r w:rsidR="00A100B8">
              <w:rPr>
                <w:rFonts w:cstheme="minorHAnsi"/>
                <w:noProof/>
                <w:sz w:val="20"/>
                <w:szCs w:val="20"/>
              </w:rPr>
              <w:t>[15]</w:t>
            </w:r>
            <w:r w:rsidR="00A100B8">
              <w:rPr>
                <w:rFonts w:cstheme="minorHAnsi"/>
                <w:sz w:val="20"/>
                <w:szCs w:val="20"/>
              </w:rPr>
              <w:fldChar w:fldCharType="end"/>
            </w:r>
            <w:r w:rsidRPr="00A100B8">
              <w:rPr>
                <w:rFonts w:cstheme="minorHAnsi"/>
                <w:sz w:val="20"/>
                <w:szCs w:val="20"/>
              </w:rPr>
              <w:t xml:space="preserve">, Schmermund </w:t>
            </w:r>
            <w:r w:rsidR="00B92082" w:rsidRPr="00A100B8">
              <w:rPr>
                <w:rFonts w:cstheme="minorHAnsi"/>
                <w:sz w:val="20"/>
                <w:szCs w:val="20"/>
              </w:rPr>
              <w:t xml:space="preserve">et al. </w:t>
            </w:r>
            <w:r w:rsidRPr="00A100B8">
              <w:rPr>
                <w:rFonts w:cstheme="minorHAnsi"/>
                <w:sz w:val="20"/>
                <w:szCs w:val="20"/>
              </w:rPr>
              <w:t>2002</w:t>
            </w:r>
            <w:r w:rsidR="00A100B8">
              <w:rPr>
                <w:rFonts w:cstheme="minorHAnsi"/>
                <w:sz w:val="20"/>
                <w:szCs w:val="20"/>
              </w:rPr>
              <w:t xml:space="preserve"> </w:t>
            </w:r>
            <w:r w:rsidR="00A100B8">
              <w:rPr>
                <w:rFonts w:cstheme="minorHAnsi"/>
                <w:sz w:val="20"/>
                <w:szCs w:val="20"/>
              </w:rPr>
              <w:fldChar w:fldCharType="begin">
                <w:fldData xml:space="preserve">PEVuZE5vdGU+PENpdGU+PEF1dGhvcj5TY2htZXJtdW5kPC9BdXRob3I+PFllYXI+MjAwMjwvWWVh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</w:fldData>
              </w:fldChar>
            </w:r>
            <w:r w:rsidR="00A100B8">
              <w:rPr>
                <w:rFonts w:cstheme="minorHAnsi"/>
                <w:sz w:val="20"/>
                <w:szCs w:val="20"/>
              </w:rPr>
              <w:instrText xml:space="preserve"> ADDIN EN.CITE </w:instrText>
            </w:r>
            <w:r w:rsidR="00A100B8">
              <w:rPr>
                <w:rFonts w:cstheme="minorHAnsi"/>
                <w:sz w:val="20"/>
                <w:szCs w:val="20"/>
              </w:rPr>
              <w:fldChar w:fldCharType="begin">
                <w:fldData xml:space="preserve">PEVuZE5vdGU+PENpdGU+PEF1dGhvcj5TY2htZXJtdW5kPC9BdXRob3I+PFllYXI+MjAwMjwvWWVh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</w:fldData>
              </w:fldChar>
            </w:r>
            <w:r w:rsidR="00A100B8">
              <w:rPr>
                <w:rFonts w:cstheme="minorHAnsi"/>
                <w:sz w:val="20"/>
                <w:szCs w:val="20"/>
              </w:rPr>
              <w:instrText xml:space="preserve"> ADDIN EN.CITE.DATA </w:instrText>
            </w:r>
            <w:r w:rsidR="00A100B8">
              <w:rPr>
                <w:rFonts w:cstheme="minorHAnsi"/>
                <w:sz w:val="20"/>
                <w:szCs w:val="20"/>
              </w:rPr>
            </w:r>
            <w:r w:rsidR="00A100B8">
              <w:rPr>
                <w:rFonts w:cstheme="minorHAnsi"/>
                <w:sz w:val="20"/>
                <w:szCs w:val="20"/>
              </w:rPr>
              <w:fldChar w:fldCharType="end"/>
            </w:r>
            <w:r w:rsidR="00A100B8">
              <w:rPr>
                <w:rFonts w:cstheme="minorHAnsi"/>
                <w:sz w:val="20"/>
                <w:szCs w:val="20"/>
              </w:rPr>
            </w:r>
            <w:r w:rsidR="00A100B8">
              <w:rPr>
                <w:rFonts w:cstheme="minorHAnsi"/>
                <w:sz w:val="20"/>
                <w:szCs w:val="20"/>
              </w:rPr>
              <w:fldChar w:fldCharType="separate"/>
            </w:r>
            <w:r w:rsidR="00A100B8">
              <w:rPr>
                <w:rFonts w:cstheme="minorHAnsi"/>
                <w:noProof/>
                <w:sz w:val="20"/>
                <w:szCs w:val="20"/>
              </w:rPr>
              <w:t>[14]</w:t>
            </w:r>
            <w:r w:rsidR="00A100B8">
              <w:rPr>
                <w:rFonts w:cstheme="minorHAnsi"/>
                <w:sz w:val="20"/>
                <w:szCs w:val="20"/>
              </w:rPr>
              <w:fldChar w:fldCharType="end"/>
            </w:r>
          </w:p>
        </w:tc>
        <w:tc>
          <w:tcPr>
            <w:tcW w:w="665" w:type="pct"/>
          </w:tcPr>
          <w:p w14:paraId="62DA9904" w14:textId="3C510E9A" w:rsidR="00C272C1" w:rsidRDefault="00511DBB">
            <w:pPr>
              <w:spacing w:after="0"/>
              <w:rPr>
                <w:rFonts w:cstheme="minorHAnsi"/>
                <w:sz w:val="20"/>
                <w:szCs w:val="20"/>
                <w:lang w:val="en-US"/>
              </w:rPr>
            </w:pPr>
            <w:r>
              <w:rPr>
                <w:rFonts w:cstheme="minorHAnsi"/>
                <w:sz w:val="20"/>
                <w:szCs w:val="20"/>
                <w:lang w:val="en-US"/>
              </w:rPr>
              <w:t>Holle 2005</w:t>
            </w:r>
            <w:r w:rsidR="00A100B8">
              <w:rPr>
                <w:rFonts w:cstheme="minorHAnsi"/>
                <w:sz w:val="20"/>
                <w:szCs w:val="20"/>
                <w:lang w:val="en-US"/>
              </w:rPr>
              <w:t xml:space="preserve"> </w:t>
            </w:r>
            <w:r w:rsidR="00A100B8">
              <w:rPr>
                <w:rFonts w:cstheme="minorHAnsi"/>
                <w:sz w:val="20"/>
                <w:szCs w:val="20"/>
                <w:lang w:val="en-US"/>
              </w:rPr>
              <w:fldChar w:fldCharType="begin">
                <w:fldData xml:space="preserve">PEVuZE5vdGU+PENpdGU+PEF1dGhvcj5Ib2xsZTwvQXV0aG9yPjxZZWFyPjIwMDU8L1llYXI+PFJl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==
</w:fldData>
              </w:fldChar>
            </w:r>
            <w:r w:rsidR="00A100B8">
              <w:rPr>
                <w:rFonts w:cstheme="minorHAnsi"/>
                <w:sz w:val="20"/>
                <w:szCs w:val="20"/>
                <w:lang w:val="en-US"/>
              </w:rPr>
              <w:instrText xml:space="preserve"> ADDIN EN.CITE </w:instrText>
            </w:r>
            <w:r w:rsidR="00A100B8">
              <w:rPr>
                <w:rFonts w:cstheme="minorHAnsi"/>
                <w:sz w:val="20"/>
                <w:szCs w:val="20"/>
                <w:lang w:val="en-US"/>
              </w:rPr>
              <w:fldChar w:fldCharType="begin">
                <w:fldData xml:space="preserve">PEVuZE5vdGU+PENpdGU+PEF1dGhvcj5Ib2xsZTwvQXV0aG9yPjxZZWFyPjIwMDU8L1llYXI+PFJl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==
</w:fldData>
              </w:fldChar>
            </w:r>
            <w:r w:rsidR="00A100B8">
              <w:rPr>
                <w:rFonts w:cstheme="minorHAnsi"/>
                <w:sz w:val="20"/>
                <w:szCs w:val="20"/>
                <w:lang w:val="en-US"/>
              </w:rPr>
              <w:instrText xml:space="preserve"> ADDIN EN.CITE.DATA </w:instrText>
            </w:r>
            <w:r w:rsidR="00A100B8">
              <w:rPr>
                <w:rFonts w:cstheme="minorHAnsi"/>
                <w:sz w:val="20"/>
                <w:szCs w:val="20"/>
                <w:lang w:val="en-US"/>
              </w:rPr>
            </w:r>
            <w:r w:rsidR="00A100B8">
              <w:rPr>
                <w:rFonts w:cstheme="minorHAnsi"/>
                <w:sz w:val="20"/>
                <w:szCs w:val="20"/>
                <w:lang w:val="en-US"/>
              </w:rPr>
              <w:fldChar w:fldCharType="end"/>
            </w:r>
            <w:r w:rsidR="00A100B8">
              <w:rPr>
                <w:rFonts w:cstheme="minorHAnsi"/>
                <w:sz w:val="20"/>
                <w:szCs w:val="20"/>
                <w:lang w:val="en-US"/>
              </w:rPr>
            </w:r>
            <w:r w:rsidR="00A100B8">
              <w:rPr>
                <w:rFonts w:cstheme="minorHAnsi"/>
                <w:sz w:val="20"/>
                <w:szCs w:val="20"/>
                <w:lang w:val="en-US"/>
              </w:rPr>
              <w:fldChar w:fldCharType="separate"/>
            </w:r>
            <w:r w:rsidR="00A100B8">
              <w:rPr>
                <w:rFonts w:cstheme="minorHAnsi"/>
                <w:noProof/>
                <w:sz w:val="20"/>
                <w:szCs w:val="20"/>
                <w:lang w:val="en-US"/>
              </w:rPr>
              <w:t>[25]</w:t>
            </w:r>
            <w:r w:rsidR="00A100B8">
              <w:rPr>
                <w:rFonts w:cstheme="minorHAnsi"/>
                <w:sz w:val="20"/>
                <w:szCs w:val="20"/>
                <w:lang w:val="en-US"/>
              </w:rPr>
              <w:fldChar w:fldCharType="end"/>
            </w:r>
            <w:r w:rsidR="00042440">
              <w:rPr>
                <w:rFonts w:cstheme="minorHAnsi"/>
                <w:sz w:val="20"/>
                <w:szCs w:val="20"/>
                <w:lang w:val="en-US"/>
              </w:rPr>
              <w:t>,</w:t>
            </w:r>
          </w:p>
          <w:p w14:paraId="772D097D" w14:textId="527A9B0B" w:rsidR="00C272C1" w:rsidRDefault="00511DBB" w:rsidP="00A100B8">
            <w:pPr>
              <w:spacing w:after="0"/>
              <w:rPr>
                <w:rFonts w:cstheme="minorHAnsi"/>
                <w:sz w:val="20"/>
                <w:szCs w:val="20"/>
                <w:lang w:val="en-US"/>
              </w:rPr>
            </w:pPr>
            <w:r>
              <w:rPr>
                <w:rFonts w:cstheme="minorHAnsi"/>
                <w:sz w:val="20"/>
                <w:szCs w:val="20"/>
                <w:lang w:val="en-US"/>
              </w:rPr>
              <w:t xml:space="preserve">Meisinger </w:t>
            </w:r>
            <w:r w:rsidR="00B92082">
              <w:rPr>
                <w:rFonts w:cstheme="minorHAnsi"/>
                <w:sz w:val="20"/>
                <w:szCs w:val="20"/>
                <w:lang w:val="en-US"/>
              </w:rPr>
              <w:t xml:space="preserve">et al. </w:t>
            </w:r>
            <w:r>
              <w:rPr>
                <w:rFonts w:cstheme="minorHAnsi"/>
                <w:sz w:val="20"/>
                <w:szCs w:val="20"/>
                <w:lang w:val="en-US"/>
              </w:rPr>
              <w:t>2006</w:t>
            </w:r>
            <w:r w:rsidR="00A100B8">
              <w:rPr>
                <w:rFonts w:cstheme="minorHAnsi"/>
                <w:sz w:val="20"/>
                <w:szCs w:val="20"/>
                <w:lang w:val="en-US"/>
              </w:rPr>
              <w:t xml:space="preserve"> </w:t>
            </w:r>
            <w:r w:rsidR="00A100B8">
              <w:rPr>
                <w:rFonts w:cstheme="minorHAnsi"/>
                <w:sz w:val="20"/>
                <w:szCs w:val="20"/>
                <w:lang w:val="en-US"/>
              </w:rPr>
              <w:fldChar w:fldCharType="begin"/>
            </w:r>
            <w:r w:rsidR="00A100B8">
              <w:rPr>
                <w:rFonts w:cstheme="minorHAnsi"/>
                <w:sz w:val="20"/>
                <w:szCs w:val="20"/>
                <w:lang w:val="en-US"/>
              </w:rPr>
              <w:instrText xml:space="preserve"> ADDIN EN.CITE &lt;EndNote&gt;&lt;Cite&gt;&lt;Author&gt;Meisinger&lt;/Author&gt;&lt;Year&gt;2006&lt;/Year&gt;&lt;RecNum&gt;1769&lt;/RecNum&gt;&lt;DisplayText&gt;[26]&lt;/DisplayText&gt;&lt;record&gt;&lt;rec-number&gt;1769&lt;/rec-number&gt;&lt;foreign-keys&gt;&lt;key app="EN" db-id="0vap9razqstarqe5xae5wvdb0erw5sdzz0xs" timestamp="1564057131"&gt;1769&lt;/key&gt;&lt;/foreign-keys&gt;&lt;ref-type name="Journal Article"&gt;17&lt;/ref-type&gt;&lt;contributors&gt;&lt;authors&gt;&lt;author&gt;Meisinger, C.&lt;/author&gt;&lt;author&gt;Heier, M.&lt;/author&gt;&lt;author&gt;Volzke, H.&lt;/author&gt;&lt;author&gt;Lowel, H.&lt;/author&gt;&lt;author&gt;Mitusch, R.&lt;/author&gt;&lt;author&gt;Hense, H. W.&lt;/author&gt;&lt;author&gt;Ludemann, J.&lt;/author&gt;&lt;/authors&gt;&lt;/contributors&gt;&lt;auth-address&gt;Central Hospital of Augsburg, MONICA/KORA Myocardial Infarction Register, Augsburg, Germany.&lt;/auth-address&gt;&lt;titles&gt;&lt;title&gt;Regional disparities of hypertension prevalence and management within Germany&lt;/title&gt;&lt;secondary-title&gt;J Hypertens&lt;/secondary-title&gt;&lt;alt-title&gt;Journal of hypertension&lt;/alt-title&gt;&lt;/titles&gt;&lt;periodical&gt;&lt;full-title&gt;J Hypertens&lt;/full-title&gt;&lt;abbr-1&gt;Journal of hypertension&lt;/abbr-1&gt;&lt;/periodical&gt;&lt;alt-periodical&gt;&lt;full-title&gt;J Hypertens&lt;/full-title&gt;&lt;abbr-1&gt;Journal of hypertension&lt;/abbr-1&gt;&lt;/alt-periodical&gt;&lt;pages&gt;293-9&lt;/pages&gt;&lt;volume&gt;24&lt;/volume&gt;&lt;number&gt;2&lt;/number&gt;&lt;edition&gt;2006/03/02&lt;/edition&gt;&lt;keywords&gt;&lt;keyword&gt;Adult&lt;/keyword&gt;&lt;keyword&gt;Aged&lt;/keyword&gt;&lt;keyword&gt;Female&lt;/keyword&gt;&lt;keyword&gt;Germany/epidemiology&lt;/keyword&gt;&lt;keyword&gt;Humans&lt;/keyword&gt;&lt;keyword&gt;Hypertension/drug therapy/*epidemiology&lt;/keyword&gt;&lt;keyword&gt;Male&lt;/keyword&gt;&lt;keyword&gt;Middle Aged&lt;/keyword&gt;&lt;keyword&gt;Prevalence&lt;/keyword&gt;&lt;/keywords&gt;&lt;dates&gt;&lt;year&gt;2006&lt;/year&gt;&lt;pub-dates&gt;&lt;date&gt;Feb&lt;/date&gt;&lt;/pub-dates&gt;&lt;/dates&gt;&lt;isbn&gt;0263-6352 (Print)&amp;#xD;0263-6352&lt;/isbn&gt;&lt;accession-num&gt;16508575&lt;/accession-num&gt;&lt;urls&gt;&lt;/urls&gt;&lt;electronic-resource-num&gt;10.1097/01.hjh.0000200508.10324.8e&lt;/electronic-resource-num&gt;&lt;remote-database-provider&gt;NLM&lt;/remote-database-provider&gt;&lt;language&gt;eng&lt;/language&gt;&lt;/record&gt;&lt;/Cite&gt;&lt;/EndNote&gt;</w:instrText>
            </w:r>
            <w:r w:rsidR="00A100B8">
              <w:rPr>
                <w:rFonts w:cstheme="minorHAnsi"/>
                <w:sz w:val="20"/>
                <w:szCs w:val="20"/>
                <w:lang w:val="en-US"/>
              </w:rPr>
              <w:fldChar w:fldCharType="separate"/>
            </w:r>
            <w:r w:rsidR="00A100B8">
              <w:rPr>
                <w:rFonts w:cstheme="minorHAnsi"/>
                <w:noProof/>
                <w:sz w:val="20"/>
                <w:szCs w:val="20"/>
                <w:lang w:val="en-US"/>
              </w:rPr>
              <w:t>[26]</w:t>
            </w:r>
            <w:r w:rsidR="00A100B8">
              <w:rPr>
                <w:rFonts w:cstheme="minorHAnsi"/>
                <w:sz w:val="20"/>
                <w:szCs w:val="20"/>
                <w:lang w:val="en-US"/>
              </w:rPr>
              <w:fldChar w:fldCharType="end"/>
            </w:r>
          </w:p>
        </w:tc>
        <w:tc>
          <w:tcPr>
            <w:tcW w:w="665" w:type="pct"/>
          </w:tcPr>
          <w:p w14:paraId="15D1F4DA" w14:textId="7355EBE1" w:rsidR="00C272C1" w:rsidRDefault="00511DBB" w:rsidP="001F13C2">
            <w:pPr>
              <w:rPr>
                <w:rFonts w:cstheme="minorHAnsi"/>
                <w:sz w:val="20"/>
                <w:szCs w:val="20"/>
                <w:lang w:val="en-US"/>
              </w:rPr>
            </w:pPr>
            <w:r>
              <w:rPr>
                <w:rFonts w:cstheme="minorHAnsi"/>
                <w:sz w:val="20"/>
                <w:szCs w:val="20"/>
                <w:lang w:val="en-US"/>
              </w:rPr>
              <w:t>V</w:t>
            </w:r>
            <w:r w:rsidR="00042440">
              <w:rPr>
                <w:rFonts w:cstheme="minorHAnsi"/>
                <w:sz w:val="20"/>
                <w:szCs w:val="20"/>
                <w:lang w:val="en-US"/>
              </w:rPr>
              <w:t>ö</w:t>
            </w:r>
            <w:r>
              <w:rPr>
                <w:rFonts w:cstheme="minorHAnsi"/>
                <w:sz w:val="20"/>
                <w:szCs w:val="20"/>
                <w:lang w:val="en-US"/>
              </w:rPr>
              <w:t>lzke</w:t>
            </w:r>
            <w:r w:rsidR="00E26E6C">
              <w:rPr>
                <w:rFonts w:cstheme="minorHAnsi"/>
                <w:sz w:val="20"/>
                <w:szCs w:val="20"/>
                <w:lang w:val="en-US"/>
              </w:rPr>
              <w:t xml:space="preserve"> et al.</w:t>
            </w:r>
            <w:r>
              <w:rPr>
                <w:rFonts w:cstheme="minorHAnsi"/>
                <w:sz w:val="20"/>
                <w:szCs w:val="20"/>
                <w:lang w:val="en-US"/>
              </w:rPr>
              <w:t xml:space="preserve"> 2011</w:t>
            </w:r>
            <w:r w:rsidR="001F13C2">
              <w:rPr>
                <w:rFonts w:cstheme="minorHAnsi"/>
                <w:sz w:val="20"/>
                <w:szCs w:val="20"/>
                <w:lang w:val="en-US"/>
              </w:rPr>
              <w:fldChar w:fldCharType="begin">
                <w:fldData xml:space="preserve">PEVuZE5vdGU+PENpdGU+PEF1dGhvcj5Wb2x6a2U8L0F1dGhvcj48WWVhcj4yMDExPC9ZZWFyPjxS
ZWNOdW0+MTc4MjwvUmVjTnVtPjxEaXNwbGF5VGV4dD5bMTddPC9EaXNwbGF5VGV4dD48cmVjb3Jk
PjxyZWMtbnVtYmVyPjE3ODI8L3JlYy1udW1iZXI+PGZvcmVpZ24ta2V5cz48a2V5IGFwcD0iRU4i
IGRiLWlkPSIwdmFwOXJhenFzdGFycWU1eGFlNXd2ZGIwZXJ3NXNkenoweHMiIHRpbWVzdGFtcD0i
MTU2NzA4NjYyMiI+MTc4Mjwva2V5PjwvZm9yZWlnbi1rZXlzPjxyZWYtdHlwZSBuYW1lPSJKb3Vy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ZW1pb2w8L3NlY29uZGFyeS10aXRsZT48YWx0LXRpdGxlPkludGVybmF0aW9uYWwgam91cm5hbCBv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=
</w:fldData>
              </w:fldChar>
            </w:r>
            <w:r w:rsidR="001F13C2">
              <w:rPr>
                <w:rFonts w:cstheme="minorHAnsi"/>
                <w:sz w:val="20"/>
                <w:szCs w:val="20"/>
                <w:lang w:val="en-US"/>
              </w:rPr>
              <w:instrText xml:space="preserve"> ADDIN EN.CITE </w:instrText>
            </w:r>
            <w:r w:rsidR="001F13C2">
              <w:rPr>
                <w:rFonts w:cstheme="minorHAnsi"/>
                <w:sz w:val="20"/>
                <w:szCs w:val="20"/>
                <w:lang w:val="en-US"/>
              </w:rPr>
              <w:fldChar w:fldCharType="begin">
                <w:fldData xml:space="preserve">PEVuZE5vdGU+PENpdGU+PEF1dGhvcj5Wb2x6a2U8L0F1dGhvcj48WWVhcj4yMDExPC9ZZWFyPjxS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=
</w:fldData>
              </w:fldChar>
            </w:r>
            <w:r w:rsidR="001F13C2">
              <w:rPr>
                <w:rFonts w:cstheme="minorHAnsi"/>
                <w:sz w:val="20"/>
                <w:szCs w:val="20"/>
                <w:lang w:val="en-US"/>
              </w:rPr>
              <w:instrText xml:space="preserve"> ADDIN EN.CITE.DATA </w:instrText>
            </w:r>
            <w:r w:rsidR="001F13C2">
              <w:rPr>
                <w:rFonts w:cstheme="minorHAnsi"/>
                <w:sz w:val="20"/>
                <w:szCs w:val="20"/>
                <w:lang w:val="en-US"/>
              </w:rPr>
            </w:r>
            <w:r w:rsidR="001F13C2">
              <w:rPr>
                <w:rFonts w:cstheme="minorHAnsi"/>
                <w:sz w:val="20"/>
                <w:szCs w:val="20"/>
                <w:lang w:val="en-US"/>
              </w:rPr>
              <w:fldChar w:fldCharType="end"/>
            </w:r>
            <w:r w:rsidR="001F13C2">
              <w:rPr>
                <w:rFonts w:cstheme="minorHAnsi"/>
                <w:sz w:val="20"/>
                <w:szCs w:val="20"/>
                <w:lang w:val="en-US"/>
              </w:rPr>
            </w:r>
            <w:r w:rsidR="001F13C2">
              <w:rPr>
                <w:rFonts w:cstheme="minorHAnsi"/>
                <w:sz w:val="20"/>
                <w:szCs w:val="20"/>
                <w:lang w:val="en-US"/>
              </w:rPr>
              <w:fldChar w:fldCharType="separate"/>
            </w:r>
            <w:r w:rsidR="001F13C2">
              <w:rPr>
                <w:rFonts w:cstheme="minorHAnsi"/>
                <w:noProof/>
                <w:sz w:val="20"/>
                <w:szCs w:val="20"/>
                <w:lang w:val="en-US"/>
              </w:rPr>
              <w:t>[17]</w:t>
            </w:r>
            <w:r w:rsidR="001F13C2">
              <w:rPr>
                <w:rFonts w:cstheme="minorHAnsi"/>
                <w:sz w:val="20"/>
                <w:szCs w:val="20"/>
                <w:lang w:val="en-US"/>
              </w:rPr>
              <w:fldChar w:fldCharType="end"/>
            </w:r>
            <w:r w:rsidR="001F13C2">
              <w:rPr>
                <w:rFonts w:cstheme="minorHAnsi"/>
                <w:sz w:val="20"/>
                <w:szCs w:val="20"/>
                <w:lang w:val="en-US"/>
              </w:rPr>
              <w:t xml:space="preserve"> </w:t>
            </w:r>
          </w:p>
        </w:tc>
      </w:tr>
      <w:tr w:rsidR="00C272C1" w14:paraId="2DC44E3D" w14:textId="77777777">
        <w:tc>
          <w:tcPr>
            <w:tcW w:w="1010" w:type="pct"/>
          </w:tcPr>
          <w:p w14:paraId="6724C00C" w14:textId="77777777" w:rsidR="00C272C1" w:rsidRDefault="00511DBB">
            <w:pPr>
              <w:rPr>
                <w:rFonts w:cstheme="minorHAnsi"/>
                <w:sz w:val="20"/>
                <w:szCs w:val="20"/>
                <w:lang w:val="en-US"/>
              </w:rPr>
            </w:pPr>
            <w:r>
              <w:rPr>
                <w:rFonts w:cstheme="minorHAnsi"/>
                <w:sz w:val="20"/>
                <w:szCs w:val="20"/>
                <w:lang w:val="en-US"/>
              </w:rPr>
              <w:t>Studienzeitraum</w:t>
            </w:r>
          </w:p>
        </w:tc>
        <w:tc>
          <w:tcPr>
            <w:tcW w:w="699" w:type="pct"/>
          </w:tcPr>
          <w:p w14:paraId="07E88A9E" w14:textId="77777777" w:rsidR="00C272C1" w:rsidRDefault="00511DBB">
            <w:pPr>
              <w:rPr>
                <w:rFonts w:cstheme="minorHAnsi"/>
                <w:sz w:val="20"/>
                <w:szCs w:val="20"/>
                <w:lang w:val="en-US"/>
              </w:rPr>
            </w:pPr>
            <w:r>
              <w:rPr>
                <w:rFonts w:cstheme="minorHAnsi"/>
                <w:sz w:val="20"/>
                <w:szCs w:val="20"/>
              </w:rPr>
              <w:t>2014-2018</w:t>
            </w:r>
          </w:p>
        </w:tc>
        <w:tc>
          <w:tcPr>
            <w:tcW w:w="631" w:type="pct"/>
          </w:tcPr>
          <w:p w14:paraId="7F1A8558" w14:textId="77777777" w:rsidR="00C272C1" w:rsidRDefault="00511DBB">
            <w:pPr>
              <w:rPr>
                <w:rFonts w:cstheme="minorHAnsi"/>
                <w:sz w:val="20"/>
                <w:szCs w:val="20"/>
                <w:lang w:val="en-US"/>
              </w:rPr>
            </w:pPr>
            <w:r>
              <w:rPr>
                <w:rFonts w:cstheme="minorHAnsi"/>
                <w:sz w:val="20"/>
                <w:szCs w:val="20"/>
                <w:lang w:val="en-US"/>
              </w:rPr>
              <w:t>2008-2011</w:t>
            </w:r>
          </w:p>
        </w:tc>
        <w:tc>
          <w:tcPr>
            <w:tcW w:w="665" w:type="pct"/>
          </w:tcPr>
          <w:p w14:paraId="377A78C8" w14:textId="77777777" w:rsidR="00C272C1" w:rsidRDefault="00511DBB">
            <w:pPr>
              <w:rPr>
                <w:rFonts w:cstheme="minorHAnsi"/>
                <w:sz w:val="20"/>
                <w:szCs w:val="20"/>
                <w:lang w:val="en-US"/>
              </w:rPr>
            </w:pPr>
            <w:r>
              <w:rPr>
                <w:rFonts w:cstheme="minorHAnsi"/>
                <w:sz w:val="20"/>
                <w:szCs w:val="20"/>
              </w:rPr>
              <w:t>2002-2006</w:t>
            </w:r>
          </w:p>
        </w:tc>
        <w:tc>
          <w:tcPr>
            <w:tcW w:w="665" w:type="pct"/>
          </w:tcPr>
          <w:p w14:paraId="70785537" w14:textId="77777777" w:rsidR="00C272C1" w:rsidRDefault="00511DBB">
            <w:pPr>
              <w:rPr>
                <w:rFonts w:cstheme="minorHAnsi"/>
                <w:sz w:val="20"/>
                <w:szCs w:val="20"/>
                <w:lang w:val="en-US"/>
              </w:rPr>
            </w:pPr>
            <w:r>
              <w:rPr>
                <w:rFonts w:cstheme="minorHAnsi"/>
                <w:sz w:val="20"/>
                <w:szCs w:val="20"/>
                <w:lang w:val="en-US"/>
              </w:rPr>
              <w:t>2000-2003</w:t>
            </w:r>
          </w:p>
        </w:tc>
        <w:tc>
          <w:tcPr>
            <w:tcW w:w="665" w:type="pct"/>
          </w:tcPr>
          <w:p w14:paraId="536A0089" w14:textId="77777777" w:rsidR="00C272C1" w:rsidRDefault="00511DBB">
            <w:pPr>
              <w:rPr>
                <w:rFonts w:cstheme="minorHAnsi"/>
                <w:sz w:val="20"/>
                <w:szCs w:val="20"/>
                <w:lang w:val="en-US"/>
              </w:rPr>
            </w:pPr>
            <w:r>
              <w:rPr>
                <w:rFonts w:cstheme="minorHAnsi"/>
                <w:sz w:val="20"/>
                <w:szCs w:val="20"/>
                <w:lang w:val="en-US"/>
              </w:rPr>
              <w:t>1999-2001</w:t>
            </w:r>
          </w:p>
        </w:tc>
        <w:tc>
          <w:tcPr>
            <w:tcW w:w="665" w:type="pct"/>
          </w:tcPr>
          <w:p w14:paraId="24A374CB" w14:textId="77777777" w:rsidR="00C272C1" w:rsidRDefault="00511DBB">
            <w:pPr>
              <w:rPr>
                <w:rFonts w:cstheme="minorHAnsi"/>
                <w:sz w:val="20"/>
                <w:szCs w:val="20"/>
                <w:lang w:val="en-US"/>
              </w:rPr>
            </w:pPr>
            <w:r>
              <w:rPr>
                <w:rFonts w:cstheme="minorHAnsi"/>
                <w:sz w:val="20"/>
                <w:szCs w:val="20"/>
                <w:lang w:val="en-US"/>
              </w:rPr>
              <w:t>1997–2001</w:t>
            </w:r>
          </w:p>
        </w:tc>
      </w:tr>
      <w:tr w:rsidR="00C272C1" w14:paraId="125A178E" w14:textId="77777777">
        <w:tc>
          <w:tcPr>
            <w:tcW w:w="1010" w:type="pct"/>
          </w:tcPr>
          <w:p w14:paraId="5EFA405E" w14:textId="77777777" w:rsidR="00C272C1" w:rsidRDefault="00511DBB">
            <w:pPr>
              <w:rPr>
                <w:rFonts w:cstheme="minorHAnsi"/>
                <w:sz w:val="20"/>
                <w:szCs w:val="20"/>
                <w:lang w:val="en-US"/>
              </w:rPr>
            </w:pPr>
            <w:r>
              <w:rPr>
                <w:rFonts w:cstheme="minorHAnsi"/>
                <w:sz w:val="20"/>
                <w:szCs w:val="20"/>
                <w:lang w:val="en-US"/>
              </w:rPr>
              <w:t>Region</w:t>
            </w:r>
          </w:p>
        </w:tc>
        <w:tc>
          <w:tcPr>
            <w:tcW w:w="699" w:type="pct"/>
          </w:tcPr>
          <w:p w14:paraId="4184378E" w14:textId="77777777" w:rsidR="00C272C1" w:rsidRDefault="00511DBB">
            <w:pPr>
              <w:rPr>
                <w:rFonts w:cstheme="minorHAnsi"/>
                <w:sz w:val="20"/>
                <w:szCs w:val="20"/>
                <w:lang w:val="en-US"/>
              </w:rPr>
            </w:pPr>
            <w:r>
              <w:rPr>
                <w:rFonts w:cstheme="minorHAnsi"/>
                <w:sz w:val="20"/>
                <w:szCs w:val="20"/>
              </w:rPr>
              <w:t>Bundesweit</w:t>
            </w:r>
          </w:p>
        </w:tc>
        <w:tc>
          <w:tcPr>
            <w:tcW w:w="631" w:type="pct"/>
          </w:tcPr>
          <w:p w14:paraId="08542186" w14:textId="77777777" w:rsidR="00C272C1" w:rsidRDefault="00511DBB">
            <w:pPr>
              <w:rPr>
                <w:rFonts w:cstheme="minorHAnsi"/>
                <w:sz w:val="20"/>
                <w:szCs w:val="20"/>
                <w:lang w:val="en-US"/>
              </w:rPr>
            </w:pPr>
            <w:r>
              <w:rPr>
                <w:rFonts w:cstheme="minorHAnsi"/>
                <w:sz w:val="20"/>
                <w:szCs w:val="20"/>
                <w:lang w:val="en-US"/>
              </w:rPr>
              <w:t>Bundesweit</w:t>
            </w:r>
          </w:p>
        </w:tc>
        <w:tc>
          <w:tcPr>
            <w:tcW w:w="665" w:type="pct"/>
          </w:tcPr>
          <w:p w14:paraId="1E96CA7A" w14:textId="77777777" w:rsidR="00C272C1" w:rsidRDefault="00511DBB">
            <w:pPr>
              <w:rPr>
                <w:rFonts w:cstheme="minorHAnsi"/>
                <w:sz w:val="20"/>
                <w:szCs w:val="20"/>
                <w:lang w:val="en-US"/>
              </w:rPr>
            </w:pPr>
            <w:r>
              <w:rPr>
                <w:rFonts w:cstheme="minorHAnsi"/>
                <w:sz w:val="20"/>
                <w:szCs w:val="20"/>
              </w:rPr>
              <w:t>Halle (Saale)</w:t>
            </w:r>
          </w:p>
        </w:tc>
        <w:tc>
          <w:tcPr>
            <w:tcW w:w="665" w:type="pct"/>
          </w:tcPr>
          <w:p w14:paraId="19E27806" w14:textId="77777777" w:rsidR="00C272C1" w:rsidRDefault="00511DBB">
            <w:pPr>
              <w:rPr>
                <w:rFonts w:cstheme="minorHAnsi"/>
                <w:sz w:val="20"/>
                <w:szCs w:val="20"/>
                <w:lang w:val="en-US"/>
              </w:rPr>
            </w:pPr>
            <w:r>
              <w:rPr>
                <w:rFonts w:cstheme="minorHAnsi"/>
                <w:sz w:val="20"/>
                <w:szCs w:val="20"/>
              </w:rPr>
              <w:t>Bochum, Essen, Mülheim (Ruhr)</w:t>
            </w:r>
          </w:p>
        </w:tc>
        <w:tc>
          <w:tcPr>
            <w:tcW w:w="665" w:type="pct"/>
          </w:tcPr>
          <w:p w14:paraId="20233F85" w14:textId="77777777" w:rsidR="00C272C1" w:rsidRDefault="00511DBB">
            <w:pPr>
              <w:rPr>
                <w:rFonts w:cstheme="minorHAnsi"/>
                <w:sz w:val="20"/>
                <w:szCs w:val="20"/>
              </w:rPr>
            </w:pPr>
            <w:r>
              <w:rPr>
                <w:rFonts w:cstheme="minorHAnsi"/>
                <w:sz w:val="20"/>
                <w:szCs w:val="20"/>
              </w:rPr>
              <w:t>Augsburg Stadt, Augsburg Land, Aichach-Friedberg</w:t>
            </w:r>
          </w:p>
        </w:tc>
        <w:tc>
          <w:tcPr>
            <w:tcW w:w="665" w:type="pct"/>
          </w:tcPr>
          <w:p w14:paraId="034893C8" w14:textId="77777777" w:rsidR="00C272C1" w:rsidRDefault="00511DBB">
            <w:pPr>
              <w:rPr>
                <w:rFonts w:cstheme="minorHAnsi"/>
                <w:sz w:val="20"/>
                <w:szCs w:val="20"/>
                <w:lang w:val="en-US"/>
              </w:rPr>
            </w:pPr>
            <w:r>
              <w:rPr>
                <w:rFonts w:cstheme="minorHAnsi"/>
                <w:sz w:val="20"/>
                <w:szCs w:val="20"/>
                <w:lang w:val="en-US"/>
              </w:rPr>
              <w:t>Vorpommern</w:t>
            </w:r>
          </w:p>
        </w:tc>
      </w:tr>
      <w:tr w:rsidR="00C272C1" w14:paraId="2AB85503" w14:textId="77777777">
        <w:trPr>
          <w:trHeight w:val="1704"/>
        </w:trPr>
        <w:tc>
          <w:tcPr>
            <w:tcW w:w="1010" w:type="pct"/>
          </w:tcPr>
          <w:p w14:paraId="25466966" w14:textId="09199D78" w:rsidR="00C272C1" w:rsidRDefault="00511DBB">
            <w:pPr>
              <w:rPr>
                <w:rFonts w:cstheme="minorHAnsi"/>
                <w:sz w:val="20"/>
                <w:szCs w:val="20"/>
              </w:rPr>
            </w:pPr>
            <w:bookmarkStart w:id="3" w:name="_Hlk17972465"/>
            <w:r>
              <w:rPr>
                <w:rFonts w:cstheme="minorHAnsi"/>
                <w:sz w:val="20"/>
                <w:szCs w:val="20"/>
              </w:rPr>
              <w:t>Studienteilnehme</w:t>
            </w:r>
            <w:r w:rsidR="00F5072B">
              <w:rPr>
                <w:rFonts w:cstheme="minorHAnsi"/>
                <w:sz w:val="20"/>
                <w:szCs w:val="20"/>
              </w:rPr>
              <w:t>nde</w:t>
            </w:r>
            <w:r>
              <w:rPr>
                <w:rFonts w:cstheme="minorHAnsi"/>
                <w:sz w:val="20"/>
                <w:szCs w:val="20"/>
              </w:rPr>
              <w:t xml:space="preserve"> (Response), davon im urspr. geplanten Altersbereich der jeweiligen Studie, vorhandene Blutdruckmessungen im geplanten Altersbereich der Studie</w:t>
            </w:r>
            <w:bookmarkEnd w:id="3"/>
          </w:p>
        </w:tc>
        <w:tc>
          <w:tcPr>
            <w:tcW w:w="699" w:type="pct"/>
          </w:tcPr>
          <w:p w14:paraId="19462B20" w14:textId="77777777" w:rsidR="00C272C1" w:rsidRDefault="00511DBB">
            <w:pPr>
              <w:rPr>
                <w:rFonts w:cstheme="minorHAnsi"/>
                <w:sz w:val="20"/>
                <w:szCs w:val="20"/>
              </w:rPr>
            </w:pPr>
            <w:r>
              <w:rPr>
                <w:rFonts w:cstheme="minorHAnsi"/>
                <w:sz w:val="20"/>
                <w:szCs w:val="20"/>
              </w:rPr>
              <w:t>101816 (keine Responseangabe vor Abschluss der Basisrekrutierung) 98824, 98582</w:t>
            </w:r>
          </w:p>
        </w:tc>
        <w:tc>
          <w:tcPr>
            <w:tcW w:w="631" w:type="pct"/>
          </w:tcPr>
          <w:p w14:paraId="33F11F87" w14:textId="77777777" w:rsidR="00C272C1" w:rsidRDefault="00511DBB">
            <w:pPr>
              <w:spacing w:after="0"/>
              <w:rPr>
                <w:rFonts w:cstheme="minorHAnsi"/>
                <w:sz w:val="20"/>
                <w:szCs w:val="20"/>
              </w:rPr>
            </w:pPr>
            <w:r>
              <w:rPr>
                <w:rFonts w:cstheme="minorHAnsi"/>
                <w:sz w:val="20"/>
                <w:szCs w:val="20"/>
              </w:rPr>
              <w:t>8151 (62%/42%)*, 7987, 7095</w:t>
            </w:r>
          </w:p>
          <w:p w14:paraId="44533AA9" w14:textId="3B95108D" w:rsidR="00C272C1" w:rsidRDefault="00511DBB">
            <w:pPr>
              <w:rPr>
                <w:rFonts w:cstheme="minorHAnsi"/>
                <w:sz w:val="20"/>
                <w:szCs w:val="20"/>
              </w:rPr>
            </w:pPr>
            <w:r>
              <w:rPr>
                <w:rFonts w:cstheme="minorHAnsi"/>
                <w:sz w:val="18"/>
                <w:szCs w:val="20"/>
              </w:rPr>
              <w:t>*64% bei wieder eingeladenen BGS98-Teilnehmen</w:t>
            </w:r>
            <w:r w:rsidR="00F5072B">
              <w:rPr>
                <w:rFonts w:cstheme="minorHAnsi"/>
                <w:sz w:val="18"/>
                <w:szCs w:val="20"/>
              </w:rPr>
              <w:t>den</w:t>
            </w:r>
            <w:r>
              <w:rPr>
                <w:rFonts w:cstheme="minorHAnsi"/>
                <w:sz w:val="18"/>
                <w:szCs w:val="20"/>
              </w:rPr>
              <w:t>, 42% bei neu eingeladenen Teilnehmen</w:t>
            </w:r>
            <w:r w:rsidR="00F5072B">
              <w:rPr>
                <w:rFonts w:cstheme="minorHAnsi"/>
                <w:sz w:val="18"/>
                <w:szCs w:val="20"/>
              </w:rPr>
              <w:t>den</w:t>
            </w:r>
          </w:p>
        </w:tc>
        <w:tc>
          <w:tcPr>
            <w:tcW w:w="665" w:type="pct"/>
          </w:tcPr>
          <w:p w14:paraId="47FE3D36" w14:textId="4F5EA452" w:rsidR="00C272C1" w:rsidRDefault="00511DBB">
            <w:pPr>
              <w:rPr>
                <w:rFonts w:cstheme="minorHAnsi"/>
                <w:sz w:val="20"/>
                <w:szCs w:val="20"/>
              </w:rPr>
            </w:pPr>
            <w:r>
              <w:rPr>
                <w:rFonts w:cstheme="minorHAnsi"/>
                <w:sz w:val="20"/>
                <w:szCs w:val="20"/>
              </w:rPr>
              <w:t>1779 (64%), 177</w:t>
            </w:r>
            <w:r w:rsidR="00E51F2E">
              <w:rPr>
                <w:rFonts w:cstheme="minorHAnsi"/>
                <w:sz w:val="20"/>
                <w:szCs w:val="20"/>
              </w:rPr>
              <w:t>9</w:t>
            </w:r>
            <w:r>
              <w:rPr>
                <w:rFonts w:cstheme="minorHAnsi"/>
                <w:sz w:val="20"/>
                <w:szCs w:val="20"/>
              </w:rPr>
              <w:t>, 1778</w:t>
            </w:r>
          </w:p>
        </w:tc>
        <w:tc>
          <w:tcPr>
            <w:tcW w:w="665" w:type="pct"/>
          </w:tcPr>
          <w:p w14:paraId="7F7F15F5" w14:textId="77777777" w:rsidR="00C272C1" w:rsidRDefault="00511DBB">
            <w:pPr>
              <w:spacing w:after="0"/>
              <w:rPr>
                <w:rFonts w:cstheme="minorHAnsi"/>
                <w:sz w:val="20"/>
                <w:szCs w:val="20"/>
              </w:rPr>
            </w:pPr>
            <w:r>
              <w:rPr>
                <w:rFonts w:cstheme="minorHAnsi"/>
                <w:sz w:val="20"/>
                <w:szCs w:val="20"/>
              </w:rPr>
              <w:t>4814 (55.8%), 4811,</w:t>
            </w:r>
          </w:p>
          <w:p w14:paraId="497A53EF" w14:textId="77777777" w:rsidR="00C272C1" w:rsidRDefault="00511DBB">
            <w:pPr>
              <w:rPr>
                <w:rFonts w:cstheme="minorHAnsi"/>
                <w:sz w:val="20"/>
                <w:szCs w:val="20"/>
              </w:rPr>
            </w:pPr>
            <w:r>
              <w:rPr>
                <w:rFonts w:cstheme="minorHAnsi"/>
                <w:sz w:val="20"/>
                <w:szCs w:val="20"/>
              </w:rPr>
              <w:t>4797</w:t>
            </w:r>
          </w:p>
        </w:tc>
        <w:tc>
          <w:tcPr>
            <w:tcW w:w="665" w:type="pct"/>
          </w:tcPr>
          <w:p w14:paraId="74F2E272" w14:textId="77777777" w:rsidR="00C272C1" w:rsidRDefault="00511DBB">
            <w:pPr>
              <w:rPr>
                <w:rFonts w:cstheme="minorHAnsi"/>
                <w:sz w:val="20"/>
                <w:szCs w:val="20"/>
              </w:rPr>
            </w:pPr>
            <w:r>
              <w:rPr>
                <w:rFonts w:cstheme="minorHAnsi"/>
                <w:sz w:val="20"/>
                <w:szCs w:val="20"/>
              </w:rPr>
              <w:t>4261 (66,8%), 4244, 4226</w:t>
            </w:r>
          </w:p>
        </w:tc>
        <w:tc>
          <w:tcPr>
            <w:tcW w:w="665" w:type="pct"/>
          </w:tcPr>
          <w:p w14:paraId="24E61B76" w14:textId="77777777" w:rsidR="00C272C1" w:rsidRDefault="00511DBB">
            <w:pPr>
              <w:rPr>
                <w:rFonts w:cstheme="minorHAnsi"/>
                <w:sz w:val="20"/>
                <w:szCs w:val="20"/>
              </w:rPr>
            </w:pPr>
            <w:r>
              <w:rPr>
                <w:rFonts w:cstheme="minorHAnsi"/>
                <w:sz w:val="20"/>
                <w:szCs w:val="20"/>
                <w:lang w:val="en-US"/>
              </w:rPr>
              <w:t>4308 (68,8%), 4283, 4278</w:t>
            </w:r>
          </w:p>
        </w:tc>
      </w:tr>
      <w:tr w:rsidR="00C272C1" w14:paraId="242ABF04" w14:textId="77777777">
        <w:tc>
          <w:tcPr>
            <w:tcW w:w="1010" w:type="pct"/>
          </w:tcPr>
          <w:p w14:paraId="7CA21114" w14:textId="77777777" w:rsidR="00C272C1" w:rsidRDefault="00511DBB">
            <w:pPr>
              <w:rPr>
                <w:rFonts w:cstheme="minorHAnsi"/>
                <w:sz w:val="20"/>
                <w:szCs w:val="20"/>
              </w:rPr>
            </w:pPr>
            <w:r>
              <w:rPr>
                <w:rFonts w:cstheme="minorHAnsi"/>
                <w:sz w:val="20"/>
                <w:szCs w:val="20"/>
              </w:rPr>
              <w:t>Anteil Frauen (%)</w:t>
            </w:r>
          </w:p>
        </w:tc>
        <w:tc>
          <w:tcPr>
            <w:tcW w:w="699" w:type="pct"/>
          </w:tcPr>
          <w:p w14:paraId="707626EC" w14:textId="77777777" w:rsidR="00C272C1" w:rsidRDefault="00511DBB">
            <w:pPr>
              <w:rPr>
                <w:rFonts w:cstheme="minorHAnsi"/>
                <w:sz w:val="20"/>
                <w:szCs w:val="20"/>
              </w:rPr>
            </w:pPr>
            <w:r>
              <w:rPr>
                <w:rFonts w:cstheme="minorHAnsi"/>
                <w:sz w:val="20"/>
                <w:szCs w:val="20"/>
              </w:rPr>
              <w:t>53.7%</w:t>
            </w:r>
          </w:p>
        </w:tc>
        <w:tc>
          <w:tcPr>
            <w:tcW w:w="631" w:type="pct"/>
          </w:tcPr>
          <w:p w14:paraId="7FC012E8" w14:textId="77777777" w:rsidR="00C272C1" w:rsidRDefault="00511DBB">
            <w:pPr>
              <w:rPr>
                <w:rFonts w:cstheme="minorHAnsi"/>
                <w:sz w:val="20"/>
                <w:szCs w:val="20"/>
              </w:rPr>
            </w:pPr>
            <w:r>
              <w:rPr>
                <w:rFonts w:cstheme="minorHAnsi"/>
                <w:sz w:val="20"/>
                <w:szCs w:val="20"/>
              </w:rPr>
              <w:t>52.1%</w:t>
            </w:r>
          </w:p>
        </w:tc>
        <w:tc>
          <w:tcPr>
            <w:tcW w:w="665" w:type="pct"/>
          </w:tcPr>
          <w:p w14:paraId="06A25322" w14:textId="77777777" w:rsidR="00C272C1" w:rsidRDefault="00511DBB">
            <w:pPr>
              <w:rPr>
                <w:rFonts w:cstheme="minorHAnsi"/>
                <w:sz w:val="20"/>
                <w:szCs w:val="20"/>
              </w:rPr>
            </w:pPr>
            <w:r>
              <w:rPr>
                <w:rFonts w:cstheme="minorHAnsi"/>
                <w:sz w:val="20"/>
                <w:szCs w:val="20"/>
              </w:rPr>
              <w:t>45.6%</w:t>
            </w:r>
          </w:p>
        </w:tc>
        <w:tc>
          <w:tcPr>
            <w:tcW w:w="665" w:type="pct"/>
          </w:tcPr>
          <w:p w14:paraId="1C5BF4C7" w14:textId="77777777" w:rsidR="00C272C1" w:rsidRDefault="00511DBB">
            <w:pPr>
              <w:rPr>
                <w:rFonts w:cstheme="minorHAnsi"/>
                <w:sz w:val="20"/>
                <w:szCs w:val="20"/>
              </w:rPr>
            </w:pPr>
            <w:r>
              <w:rPr>
                <w:rFonts w:cstheme="minorHAnsi"/>
                <w:sz w:val="20"/>
                <w:szCs w:val="20"/>
              </w:rPr>
              <w:t>50.2%</w:t>
            </w:r>
          </w:p>
        </w:tc>
        <w:tc>
          <w:tcPr>
            <w:tcW w:w="665" w:type="pct"/>
          </w:tcPr>
          <w:p w14:paraId="0ECA3D54" w14:textId="77777777" w:rsidR="00C272C1" w:rsidRDefault="00511DBB">
            <w:pPr>
              <w:rPr>
                <w:rFonts w:cstheme="minorHAnsi"/>
                <w:sz w:val="20"/>
                <w:szCs w:val="20"/>
              </w:rPr>
            </w:pPr>
            <w:r>
              <w:rPr>
                <w:rFonts w:cstheme="minorHAnsi"/>
                <w:sz w:val="20"/>
                <w:szCs w:val="20"/>
              </w:rPr>
              <w:t>51.0%</w:t>
            </w:r>
          </w:p>
        </w:tc>
        <w:tc>
          <w:tcPr>
            <w:tcW w:w="665" w:type="pct"/>
          </w:tcPr>
          <w:p w14:paraId="7F9F7A7B" w14:textId="77777777" w:rsidR="00C272C1" w:rsidRDefault="00511DBB">
            <w:pPr>
              <w:rPr>
                <w:rFonts w:cstheme="minorHAnsi"/>
                <w:sz w:val="20"/>
                <w:szCs w:val="20"/>
              </w:rPr>
            </w:pPr>
            <w:r>
              <w:rPr>
                <w:rFonts w:cstheme="minorHAnsi"/>
                <w:sz w:val="20"/>
                <w:szCs w:val="20"/>
              </w:rPr>
              <w:t>50.9%</w:t>
            </w:r>
          </w:p>
        </w:tc>
      </w:tr>
      <w:tr w:rsidR="00C272C1" w14:paraId="00AB43D5" w14:textId="77777777">
        <w:tc>
          <w:tcPr>
            <w:tcW w:w="1010" w:type="pct"/>
          </w:tcPr>
          <w:p w14:paraId="16EEB986" w14:textId="77777777" w:rsidR="00C272C1" w:rsidRDefault="00511DBB">
            <w:pPr>
              <w:rPr>
                <w:rFonts w:cstheme="minorHAnsi"/>
                <w:sz w:val="20"/>
                <w:szCs w:val="20"/>
              </w:rPr>
            </w:pPr>
            <w:r>
              <w:rPr>
                <w:rFonts w:cstheme="minorHAnsi"/>
                <w:sz w:val="20"/>
                <w:szCs w:val="20"/>
              </w:rPr>
              <w:t>Alter (Arithm. Mittel ± Standardabw.; Min – Max)</w:t>
            </w:r>
          </w:p>
        </w:tc>
        <w:tc>
          <w:tcPr>
            <w:tcW w:w="699" w:type="pct"/>
          </w:tcPr>
          <w:p w14:paraId="5F4FFE94" w14:textId="77777777" w:rsidR="00C272C1" w:rsidRDefault="00511DBB">
            <w:pPr>
              <w:rPr>
                <w:rFonts w:cstheme="minorHAnsi"/>
                <w:sz w:val="20"/>
                <w:szCs w:val="20"/>
              </w:rPr>
            </w:pPr>
            <w:r>
              <w:rPr>
                <w:rFonts w:cstheme="minorHAnsi"/>
                <w:sz w:val="20"/>
                <w:szCs w:val="20"/>
              </w:rPr>
              <w:t>51 ± 12; 20 – 69</w:t>
            </w:r>
          </w:p>
        </w:tc>
        <w:tc>
          <w:tcPr>
            <w:tcW w:w="631" w:type="pct"/>
          </w:tcPr>
          <w:p w14:paraId="1AE656C0" w14:textId="77777777" w:rsidR="00C272C1" w:rsidRDefault="00511DBB">
            <w:pPr>
              <w:rPr>
                <w:rFonts w:cstheme="minorHAnsi"/>
                <w:sz w:val="20"/>
                <w:szCs w:val="20"/>
              </w:rPr>
            </w:pPr>
            <w:r>
              <w:rPr>
                <w:rFonts w:cstheme="minorHAnsi"/>
                <w:sz w:val="20"/>
                <w:szCs w:val="20"/>
              </w:rPr>
              <w:t>51 ± 17; 18 – 79</w:t>
            </w:r>
          </w:p>
        </w:tc>
        <w:tc>
          <w:tcPr>
            <w:tcW w:w="665" w:type="pct"/>
          </w:tcPr>
          <w:p w14:paraId="119AB535" w14:textId="77777777" w:rsidR="00C272C1" w:rsidRDefault="00511DBB">
            <w:pPr>
              <w:rPr>
                <w:rFonts w:cstheme="minorHAnsi"/>
                <w:sz w:val="20"/>
                <w:szCs w:val="20"/>
              </w:rPr>
            </w:pPr>
            <w:r>
              <w:rPr>
                <w:rFonts w:cstheme="minorHAnsi"/>
                <w:sz w:val="20"/>
                <w:szCs w:val="20"/>
              </w:rPr>
              <w:t>64 ± 10; 45 – 83</w:t>
            </w:r>
          </w:p>
        </w:tc>
        <w:tc>
          <w:tcPr>
            <w:tcW w:w="665" w:type="pct"/>
          </w:tcPr>
          <w:p w14:paraId="7726613B" w14:textId="77777777" w:rsidR="00C272C1" w:rsidRDefault="00511DBB">
            <w:pPr>
              <w:rPr>
                <w:rFonts w:cstheme="minorHAnsi"/>
                <w:sz w:val="20"/>
                <w:szCs w:val="20"/>
              </w:rPr>
            </w:pPr>
            <w:r>
              <w:rPr>
                <w:rFonts w:cstheme="minorHAnsi"/>
                <w:sz w:val="20"/>
                <w:szCs w:val="20"/>
              </w:rPr>
              <w:t>60 ± 8; 45 – 75</w:t>
            </w:r>
          </w:p>
        </w:tc>
        <w:tc>
          <w:tcPr>
            <w:tcW w:w="665" w:type="pct"/>
          </w:tcPr>
          <w:p w14:paraId="166D105E" w14:textId="77777777" w:rsidR="00C272C1" w:rsidRDefault="00511DBB">
            <w:pPr>
              <w:rPr>
                <w:rFonts w:cstheme="minorHAnsi"/>
                <w:sz w:val="20"/>
                <w:szCs w:val="20"/>
              </w:rPr>
            </w:pPr>
            <w:r>
              <w:rPr>
                <w:rFonts w:cstheme="minorHAnsi"/>
                <w:sz w:val="20"/>
                <w:szCs w:val="20"/>
              </w:rPr>
              <w:t>49 ± 14; 25 – 74</w:t>
            </w:r>
          </w:p>
        </w:tc>
        <w:tc>
          <w:tcPr>
            <w:tcW w:w="665" w:type="pct"/>
          </w:tcPr>
          <w:p w14:paraId="7119AA68" w14:textId="77777777" w:rsidR="00C272C1" w:rsidRDefault="00511DBB">
            <w:pPr>
              <w:rPr>
                <w:rFonts w:cstheme="minorHAnsi"/>
                <w:sz w:val="20"/>
                <w:szCs w:val="20"/>
              </w:rPr>
            </w:pPr>
            <w:r>
              <w:rPr>
                <w:rFonts w:cstheme="minorHAnsi"/>
                <w:sz w:val="20"/>
                <w:szCs w:val="20"/>
              </w:rPr>
              <w:t>50 ± 16; 20 – 79</w:t>
            </w:r>
          </w:p>
        </w:tc>
      </w:tr>
      <w:tr w:rsidR="00C272C1" w14:paraId="4B91E907" w14:textId="77777777">
        <w:tc>
          <w:tcPr>
            <w:tcW w:w="1010" w:type="pct"/>
          </w:tcPr>
          <w:p w14:paraId="4555F328" w14:textId="77777777" w:rsidR="00C272C1" w:rsidRDefault="00511DBB">
            <w:pPr>
              <w:rPr>
                <w:rFonts w:cstheme="minorHAnsi"/>
                <w:sz w:val="20"/>
                <w:szCs w:val="20"/>
              </w:rPr>
            </w:pPr>
            <w:r>
              <w:rPr>
                <w:rFonts w:cstheme="minorHAnsi"/>
                <w:sz w:val="20"/>
                <w:szCs w:val="20"/>
              </w:rPr>
              <w:t>Anzahl konsekutive Blutdruck-messungen laut Studiendesign</w:t>
            </w:r>
          </w:p>
        </w:tc>
        <w:tc>
          <w:tcPr>
            <w:tcW w:w="699" w:type="pct"/>
          </w:tcPr>
          <w:p w14:paraId="0D5E28E4" w14:textId="77777777" w:rsidR="00C272C1" w:rsidRDefault="00511DBB">
            <w:pPr>
              <w:rPr>
                <w:rFonts w:cstheme="minorHAnsi"/>
                <w:sz w:val="20"/>
                <w:szCs w:val="20"/>
              </w:rPr>
            </w:pPr>
            <w:r>
              <w:rPr>
                <w:rFonts w:cstheme="minorHAnsi"/>
                <w:sz w:val="20"/>
                <w:szCs w:val="20"/>
              </w:rPr>
              <w:t>2</w:t>
            </w:r>
          </w:p>
        </w:tc>
        <w:tc>
          <w:tcPr>
            <w:tcW w:w="631" w:type="pct"/>
          </w:tcPr>
          <w:p w14:paraId="70536C38" w14:textId="77777777" w:rsidR="00C272C1" w:rsidRDefault="00511DBB">
            <w:pPr>
              <w:rPr>
                <w:rFonts w:cstheme="minorHAnsi"/>
                <w:sz w:val="20"/>
                <w:szCs w:val="20"/>
              </w:rPr>
            </w:pPr>
            <w:r>
              <w:rPr>
                <w:rFonts w:cstheme="minorHAnsi"/>
                <w:sz w:val="20"/>
                <w:szCs w:val="20"/>
                <w:lang w:val="en-US"/>
              </w:rPr>
              <w:t>3</w:t>
            </w:r>
          </w:p>
        </w:tc>
        <w:tc>
          <w:tcPr>
            <w:tcW w:w="665" w:type="pct"/>
          </w:tcPr>
          <w:p w14:paraId="4B6BA5CA" w14:textId="77777777" w:rsidR="00C272C1" w:rsidRDefault="00511DBB">
            <w:pPr>
              <w:rPr>
                <w:rFonts w:cstheme="minorHAnsi"/>
                <w:sz w:val="20"/>
                <w:szCs w:val="20"/>
                <w:lang w:val="en-US"/>
              </w:rPr>
            </w:pPr>
            <w:r>
              <w:rPr>
                <w:rFonts w:cstheme="minorHAnsi"/>
                <w:sz w:val="20"/>
                <w:szCs w:val="20"/>
              </w:rPr>
              <w:t>3</w:t>
            </w:r>
          </w:p>
        </w:tc>
        <w:tc>
          <w:tcPr>
            <w:tcW w:w="665" w:type="pct"/>
          </w:tcPr>
          <w:p w14:paraId="7BC4238D" w14:textId="77777777" w:rsidR="00C272C1" w:rsidRDefault="00511DBB">
            <w:pPr>
              <w:rPr>
                <w:rFonts w:cstheme="minorHAnsi"/>
                <w:sz w:val="20"/>
                <w:szCs w:val="20"/>
                <w:lang w:val="en-US"/>
              </w:rPr>
            </w:pPr>
            <w:r>
              <w:rPr>
                <w:rFonts w:cstheme="minorHAnsi"/>
                <w:sz w:val="20"/>
                <w:szCs w:val="20"/>
                <w:lang w:val="en-US"/>
              </w:rPr>
              <w:t>3</w:t>
            </w:r>
            <w:r>
              <w:rPr>
                <w:rFonts w:cstheme="minorHAnsi"/>
                <w:sz w:val="20"/>
                <w:szCs w:val="20"/>
                <w:vertAlign w:val="superscript"/>
                <w:lang w:val="en-US"/>
              </w:rPr>
              <w:t>1</w:t>
            </w:r>
          </w:p>
        </w:tc>
        <w:tc>
          <w:tcPr>
            <w:tcW w:w="665" w:type="pct"/>
          </w:tcPr>
          <w:p w14:paraId="2E94CB04" w14:textId="77777777" w:rsidR="00C272C1" w:rsidRDefault="00511DBB">
            <w:pPr>
              <w:rPr>
                <w:rFonts w:cstheme="minorHAnsi"/>
                <w:sz w:val="20"/>
                <w:szCs w:val="20"/>
                <w:lang w:val="en-US"/>
              </w:rPr>
            </w:pPr>
            <w:r>
              <w:rPr>
                <w:rFonts w:cstheme="minorHAnsi"/>
                <w:sz w:val="20"/>
                <w:szCs w:val="20"/>
                <w:lang w:val="en-US"/>
              </w:rPr>
              <w:t>3</w:t>
            </w:r>
          </w:p>
        </w:tc>
        <w:tc>
          <w:tcPr>
            <w:tcW w:w="665" w:type="pct"/>
          </w:tcPr>
          <w:p w14:paraId="1D3D166C" w14:textId="77777777" w:rsidR="00C272C1" w:rsidRDefault="00511DBB">
            <w:pPr>
              <w:rPr>
                <w:rFonts w:cstheme="minorHAnsi"/>
                <w:sz w:val="20"/>
                <w:szCs w:val="20"/>
                <w:lang w:val="en-US"/>
              </w:rPr>
            </w:pPr>
            <w:r>
              <w:rPr>
                <w:rFonts w:cstheme="minorHAnsi"/>
                <w:sz w:val="20"/>
                <w:szCs w:val="20"/>
                <w:lang w:val="en-US"/>
              </w:rPr>
              <w:t>3</w:t>
            </w:r>
          </w:p>
        </w:tc>
      </w:tr>
      <w:tr w:rsidR="00C272C1" w14:paraId="4A88EAD9" w14:textId="77777777">
        <w:tc>
          <w:tcPr>
            <w:tcW w:w="1010" w:type="pct"/>
          </w:tcPr>
          <w:p w14:paraId="37A5896F" w14:textId="77777777" w:rsidR="00C272C1" w:rsidRDefault="00511DBB">
            <w:pPr>
              <w:rPr>
                <w:rFonts w:cstheme="minorHAnsi"/>
                <w:sz w:val="20"/>
                <w:szCs w:val="20"/>
              </w:rPr>
            </w:pPr>
            <w:r>
              <w:rPr>
                <w:rFonts w:cstheme="minorHAnsi"/>
                <w:sz w:val="20"/>
                <w:szCs w:val="20"/>
              </w:rPr>
              <w:t>Zeit vor / zwischen den Messungen</w:t>
            </w:r>
          </w:p>
        </w:tc>
        <w:tc>
          <w:tcPr>
            <w:tcW w:w="699" w:type="pct"/>
          </w:tcPr>
          <w:p w14:paraId="649643A2" w14:textId="77777777" w:rsidR="00C272C1" w:rsidRDefault="00511DBB">
            <w:pPr>
              <w:rPr>
                <w:rFonts w:cstheme="minorHAnsi"/>
                <w:sz w:val="20"/>
                <w:szCs w:val="20"/>
              </w:rPr>
            </w:pPr>
            <w:r>
              <w:rPr>
                <w:rFonts w:cstheme="minorHAnsi"/>
                <w:sz w:val="20"/>
                <w:szCs w:val="20"/>
              </w:rPr>
              <w:t>5 Min vor 1. Messung und 2 Min Messabstand</w:t>
            </w:r>
          </w:p>
        </w:tc>
        <w:tc>
          <w:tcPr>
            <w:tcW w:w="631" w:type="pct"/>
          </w:tcPr>
          <w:p w14:paraId="73AD95A9" w14:textId="77777777" w:rsidR="00C272C1" w:rsidRDefault="00511DBB">
            <w:pPr>
              <w:rPr>
                <w:rFonts w:cstheme="minorHAnsi"/>
                <w:sz w:val="20"/>
                <w:szCs w:val="20"/>
              </w:rPr>
            </w:pPr>
            <w:r>
              <w:rPr>
                <w:rFonts w:cstheme="minorHAnsi"/>
                <w:sz w:val="20"/>
                <w:szCs w:val="20"/>
              </w:rPr>
              <w:t>5 Min vor 1. Messung und 3 Min Messabstand</w:t>
            </w:r>
          </w:p>
        </w:tc>
        <w:tc>
          <w:tcPr>
            <w:tcW w:w="665" w:type="pct"/>
          </w:tcPr>
          <w:p w14:paraId="65535F3E" w14:textId="77777777" w:rsidR="00C272C1" w:rsidRDefault="00511DBB">
            <w:pPr>
              <w:rPr>
                <w:rFonts w:cstheme="minorHAnsi"/>
                <w:sz w:val="20"/>
                <w:szCs w:val="20"/>
              </w:rPr>
            </w:pPr>
            <w:r>
              <w:rPr>
                <w:rFonts w:cstheme="minorHAnsi"/>
                <w:sz w:val="20"/>
                <w:szCs w:val="20"/>
              </w:rPr>
              <w:t>5 Min vor 1. Messung und 2 Min Messabstand</w:t>
            </w:r>
          </w:p>
        </w:tc>
        <w:tc>
          <w:tcPr>
            <w:tcW w:w="665" w:type="pct"/>
          </w:tcPr>
          <w:p w14:paraId="4A79A843" w14:textId="77777777" w:rsidR="00C272C1" w:rsidRDefault="00511DBB">
            <w:pPr>
              <w:rPr>
                <w:rFonts w:cstheme="minorHAnsi"/>
                <w:sz w:val="20"/>
                <w:szCs w:val="20"/>
              </w:rPr>
            </w:pPr>
            <w:r>
              <w:rPr>
                <w:rFonts w:cstheme="minorHAnsi"/>
                <w:sz w:val="20"/>
                <w:szCs w:val="20"/>
              </w:rPr>
              <w:t>5 Min vor 1. Messung und 3 Min Messabstand</w:t>
            </w:r>
          </w:p>
        </w:tc>
        <w:tc>
          <w:tcPr>
            <w:tcW w:w="665" w:type="pct"/>
          </w:tcPr>
          <w:p w14:paraId="3838EAE8" w14:textId="0F67FCCE" w:rsidR="00C272C1" w:rsidRDefault="00511DBB">
            <w:pPr>
              <w:rPr>
                <w:rFonts w:cstheme="minorHAnsi"/>
                <w:sz w:val="20"/>
                <w:szCs w:val="20"/>
              </w:rPr>
            </w:pPr>
            <w:r>
              <w:rPr>
                <w:rFonts w:cstheme="minorHAnsi"/>
                <w:sz w:val="20"/>
                <w:szCs w:val="20"/>
              </w:rPr>
              <w:t xml:space="preserve">5 Min vor 1. Messung und </w:t>
            </w:r>
            <w:r w:rsidR="00222F57">
              <w:rPr>
                <w:rFonts w:cstheme="minorHAnsi"/>
                <w:sz w:val="20"/>
                <w:szCs w:val="20"/>
              </w:rPr>
              <w:t xml:space="preserve">3 </w:t>
            </w:r>
            <w:r>
              <w:rPr>
                <w:rFonts w:cstheme="minorHAnsi"/>
                <w:sz w:val="20"/>
                <w:szCs w:val="20"/>
              </w:rPr>
              <w:t>Min Messabstand</w:t>
            </w:r>
          </w:p>
        </w:tc>
        <w:tc>
          <w:tcPr>
            <w:tcW w:w="665" w:type="pct"/>
          </w:tcPr>
          <w:p w14:paraId="7A989494" w14:textId="77777777" w:rsidR="00C272C1" w:rsidRDefault="00511DBB">
            <w:pPr>
              <w:rPr>
                <w:rFonts w:cstheme="minorHAnsi"/>
                <w:sz w:val="20"/>
                <w:szCs w:val="20"/>
              </w:rPr>
            </w:pPr>
            <w:r>
              <w:rPr>
                <w:rFonts w:cstheme="minorHAnsi"/>
                <w:sz w:val="20"/>
                <w:szCs w:val="20"/>
              </w:rPr>
              <w:t>5 Min vor 1. Messung und 3 Min Messabstand</w:t>
            </w:r>
          </w:p>
        </w:tc>
      </w:tr>
      <w:tr w:rsidR="00C272C1" w14:paraId="6D33B90E" w14:textId="77777777">
        <w:tc>
          <w:tcPr>
            <w:tcW w:w="1010" w:type="pct"/>
          </w:tcPr>
          <w:p w14:paraId="01A6750E" w14:textId="77777777" w:rsidR="00C272C1" w:rsidRDefault="00511DBB">
            <w:pPr>
              <w:rPr>
                <w:rFonts w:cstheme="minorHAnsi"/>
                <w:sz w:val="20"/>
                <w:szCs w:val="20"/>
              </w:rPr>
            </w:pPr>
            <w:r>
              <w:rPr>
                <w:rFonts w:cstheme="minorHAnsi"/>
                <w:sz w:val="20"/>
                <w:szCs w:val="20"/>
              </w:rPr>
              <w:t xml:space="preserve">Definition des Blutdruckwerts </w:t>
            </w:r>
            <w:r>
              <w:rPr>
                <w:rFonts w:cstheme="minorHAnsi"/>
                <w:sz w:val="20"/>
                <w:szCs w:val="20"/>
              </w:rPr>
              <w:lastRenderedPageBreak/>
              <w:t>für wiss. Auswertungen</w:t>
            </w:r>
          </w:p>
        </w:tc>
        <w:tc>
          <w:tcPr>
            <w:tcW w:w="699" w:type="pct"/>
          </w:tcPr>
          <w:p w14:paraId="69E554FA" w14:textId="77777777" w:rsidR="00C272C1" w:rsidRDefault="00511DBB">
            <w:pPr>
              <w:rPr>
                <w:rFonts w:cstheme="minorHAnsi"/>
                <w:sz w:val="20"/>
                <w:szCs w:val="20"/>
              </w:rPr>
            </w:pPr>
            <w:r>
              <w:rPr>
                <w:rFonts w:cstheme="minorHAnsi"/>
                <w:sz w:val="20"/>
                <w:szCs w:val="20"/>
              </w:rPr>
              <w:lastRenderedPageBreak/>
              <w:t xml:space="preserve">2. Messung (sofern </w:t>
            </w:r>
            <w:r>
              <w:rPr>
                <w:rFonts w:cstheme="minorHAnsi"/>
                <w:sz w:val="20"/>
                <w:szCs w:val="20"/>
              </w:rPr>
              <w:lastRenderedPageBreak/>
              <w:t>vorhanden, sonst 1.)</w:t>
            </w:r>
          </w:p>
        </w:tc>
        <w:tc>
          <w:tcPr>
            <w:tcW w:w="631" w:type="pct"/>
          </w:tcPr>
          <w:p w14:paraId="1DF9F22F" w14:textId="77777777" w:rsidR="00C272C1" w:rsidRDefault="00511DBB">
            <w:pPr>
              <w:rPr>
                <w:rFonts w:cstheme="minorHAnsi"/>
                <w:sz w:val="20"/>
                <w:szCs w:val="20"/>
              </w:rPr>
            </w:pPr>
            <w:r>
              <w:rPr>
                <w:rFonts w:cstheme="minorHAnsi"/>
                <w:sz w:val="20"/>
                <w:szCs w:val="20"/>
              </w:rPr>
              <w:lastRenderedPageBreak/>
              <w:t xml:space="preserve">Mittelwert aus 2. </w:t>
            </w:r>
            <w:r>
              <w:rPr>
                <w:rFonts w:cstheme="minorHAnsi"/>
                <w:sz w:val="20"/>
                <w:szCs w:val="20"/>
              </w:rPr>
              <w:lastRenderedPageBreak/>
              <w:t>und 3. Messung</w:t>
            </w:r>
          </w:p>
        </w:tc>
        <w:tc>
          <w:tcPr>
            <w:tcW w:w="665" w:type="pct"/>
          </w:tcPr>
          <w:p w14:paraId="18CCC194" w14:textId="77777777" w:rsidR="00C272C1" w:rsidRDefault="00511DBB">
            <w:pPr>
              <w:rPr>
                <w:rFonts w:cstheme="minorHAnsi"/>
                <w:sz w:val="20"/>
                <w:szCs w:val="20"/>
              </w:rPr>
            </w:pPr>
            <w:r>
              <w:rPr>
                <w:rFonts w:cstheme="minorHAnsi"/>
                <w:sz w:val="20"/>
                <w:szCs w:val="20"/>
              </w:rPr>
              <w:lastRenderedPageBreak/>
              <w:t xml:space="preserve">Mittelwert aus 2. </w:t>
            </w:r>
            <w:r>
              <w:rPr>
                <w:rFonts w:cstheme="minorHAnsi"/>
                <w:sz w:val="20"/>
                <w:szCs w:val="20"/>
              </w:rPr>
              <w:lastRenderedPageBreak/>
              <w:t>und 3. Messung</w:t>
            </w:r>
          </w:p>
        </w:tc>
        <w:tc>
          <w:tcPr>
            <w:tcW w:w="665" w:type="pct"/>
          </w:tcPr>
          <w:p w14:paraId="022B0FB4" w14:textId="3B7411EA" w:rsidR="00C272C1" w:rsidRDefault="00511DBB">
            <w:pPr>
              <w:rPr>
                <w:rFonts w:cstheme="minorHAnsi"/>
                <w:sz w:val="20"/>
                <w:szCs w:val="20"/>
              </w:rPr>
            </w:pPr>
            <w:r>
              <w:rPr>
                <w:rFonts w:cstheme="minorHAnsi"/>
                <w:sz w:val="20"/>
                <w:szCs w:val="20"/>
              </w:rPr>
              <w:lastRenderedPageBreak/>
              <w:t xml:space="preserve">Mittelwert aus 2. </w:t>
            </w:r>
            <w:r>
              <w:rPr>
                <w:rFonts w:cstheme="minorHAnsi"/>
                <w:sz w:val="20"/>
                <w:szCs w:val="20"/>
              </w:rPr>
              <w:lastRenderedPageBreak/>
              <w:t>und 3. Messung</w:t>
            </w:r>
            <w:r w:rsidR="00E3772A">
              <w:rPr>
                <w:rFonts w:cstheme="minorHAnsi"/>
                <w:sz w:val="20"/>
                <w:szCs w:val="20"/>
                <w:vertAlign w:val="superscript"/>
                <w:lang w:val="en-US"/>
              </w:rPr>
              <w:t>1</w:t>
            </w:r>
          </w:p>
        </w:tc>
        <w:tc>
          <w:tcPr>
            <w:tcW w:w="665" w:type="pct"/>
          </w:tcPr>
          <w:p w14:paraId="49062410" w14:textId="77777777" w:rsidR="00C272C1" w:rsidRDefault="00511DBB">
            <w:pPr>
              <w:rPr>
                <w:rFonts w:cstheme="minorHAnsi"/>
                <w:sz w:val="20"/>
                <w:szCs w:val="20"/>
              </w:rPr>
            </w:pPr>
            <w:r>
              <w:rPr>
                <w:rFonts w:cstheme="minorHAnsi"/>
                <w:sz w:val="20"/>
                <w:szCs w:val="20"/>
              </w:rPr>
              <w:lastRenderedPageBreak/>
              <w:t xml:space="preserve">Mittelwert aus 2. </w:t>
            </w:r>
            <w:r>
              <w:rPr>
                <w:rFonts w:cstheme="minorHAnsi"/>
                <w:sz w:val="20"/>
                <w:szCs w:val="20"/>
              </w:rPr>
              <w:lastRenderedPageBreak/>
              <w:t>und 3. Messung</w:t>
            </w:r>
          </w:p>
        </w:tc>
        <w:tc>
          <w:tcPr>
            <w:tcW w:w="665" w:type="pct"/>
          </w:tcPr>
          <w:p w14:paraId="0BA25215" w14:textId="77777777" w:rsidR="00C272C1" w:rsidRDefault="00511DBB">
            <w:pPr>
              <w:rPr>
                <w:rFonts w:cstheme="minorHAnsi"/>
                <w:sz w:val="20"/>
                <w:szCs w:val="20"/>
              </w:rPr>
            </w:pPr>
            <w:r>
              <w:rPr>
                <w:rFonts w:cstheme="minorHAnsi"/>
                <w:sz w:val="20"/>
                <w:szCs w:val="20"/>
              </w:rPr>
              <w:lastRenderedPageBreak/>
              <w:t xml:space="preserve">Mittelwert aus 2. </w:t>
            </w:r>
            <w:r>
              <w:rPr>
                <w:rFonts w:cstheme="minorHAnsi"/>
                <w:sz w:val="20"/>
                <w:szCs w:val="20"/>
              </w:rPr>
              <w:lastRenderedPageBreak/>
              <w:t>und 3. Messung</w:t>
            </w:r>
          </w:p>
        </w:tc>
      </w:tr>
      <w:tr w:rsidR="00C272C1" w14:paraId="4C54264E" w14:textId="77777777">
        <w:tc>
          <w:tcPr>
            <w:tcW w:w="1010" w:type="pct"/>
          </w:tcPr>
          <w:p w14:paraId="744F4E96" w14:textId="77777777" w:rsidR="00C272C1" w:rsidRDefault="00511DBB">
            <w:pPr>
              <w:rPr>
                <w:rFonts w:cstheme="minorHAnsi"/>
                <w:sz w:val="20"/>
                <w:szCs w:val="20"/>
              </w:rPr>
            </w:pPr>
            <w:r>
              <w:rPr>
                <w:rFonts w:cstheme="minorHAnsi"/>
                <w:sz w:val="20"/>
                <w:szCs w:val="20"/>
              </w:rPr>
              <w:lastRenderedPageBreak/>
              <w:t>Arm für die Messung</w:t>
            </w:r>
          </w:p>
        </w:tc>
        <w:tc>
          <w:tcPr>
            <w:tcW w:w="699" w:type="pct"/>
          </w:tcPr>
          <w:p w14:paraId="2186BE1D" w14:textId="77777777" w:rsidR="00C272C1" w:rsidRDefault="00511DBB">
            <w:pPr>
              <w:rPr>
                <w:rFonts w:cstheme="minorHAnsi"/>
                <w:sz w:val="20"/>
                <w:szCs w:val="20"/>
              </w:rPr>
            </w:pPr>
            <w:r>
              <w:rPr>
                <w:rFonts w:cstheme="minorHAnsi"/>
                <w:sz w:val="20"/>
                <w:szCs w:val="20"/>
              </w:rPr>
              <w:t>rechts</w:t>
            </w:r>
          </w:p>
        </w:tc>
        <w:tc>
          <w:tcPr>
            <w:tcW w:w="631" w:type="pct"/>
          </w:tcPr>
          <w:p w14:paraId="49382E7C" w14:textId="77777777" w:rsidR="00C272C1" w:rsidRDefault="00511DBB">
            <w:pPr>
              <w:rPr>
                <w:rFonts w:cstheme="minorHAnsi"/>
                <w:sz w:val="20"/>
                <w:szCs w:val="20"/>
              </w:rPr>
            </w:pPr>
            <w:r>
              <w:rPr>
                <w:rFonts w:cstheme="minorHAnsi"/>
                <w:sz w:val="20"/>
                <w:szCs w:val="20"/>
              </w:rPr>
              <w:t>rechts</w:t>
            </w:r>
          </w:p>
        </w:tc>
        <w:tc>
          <w:tcPr>
            <w:tcW w:w="665" w:type="pct"/>
          </w:tcPr>
          <w:p w14:paraId="0B5C1D9F" w14:textId="77777777" w:rsidR="00C272C1" w:rsidRDefault="00511DBB">
            <w:pPr>
              <w:rPr>
                <w:rFonts w:cstheme="minorHAnsi"/>
                <w:sz w:val="20"/>
                <w:szCs w:val="20"/>
              </w:rPr>
            </w:pPr>
            <w:r>
              <w:rPr>
                <w:rFonts w:cstheme="minorHAnsi"/>
                <w:sz w:val="20"/>
                <w:szCs w:val="20"/>
              </w:rPr>
              <w:t>links</w:t>
            </w:r>
          </w:p>
        </w:tc>
        <w:tc>
          <w:tcPr>
            <w:tcW w:w="665" w:type="pct"/>
          </w:tcPr>
          <w:p w14:paraId="67E916AE" w14:textId="77777777" w:rsidR="00C272C1" w:rsidRDefault="00511DBB">
            <w:pPr>
              <w:rPr>
                <w:rFonts w:cstheme="minorHAnsi"/>
                <w:sz w:val="20"/>
                <w:szCs w:val="20"/>
              </w:rPr>
            </w:pPr>
            <w:r>
              <w:rPr>
                <w:rFonts w:cstheme="minorHAnsi"/>
                <w:sz w:val="20"/>
                <w:szCs w:val="20"/>
              </w:rPr>
              <w:t>rechts</w:t>
            </w:r>
          </w:p>
        </w:tc>
        <w:tc>
          <w:tcPr>
            <w:tcW w:w="665" w:type="pct"/>
          </w:tcPr>
          <w:p w14:paraId="7417FAB5" w14:textId="77777777" w:rsidR="00C272C1" w:rsidRDefault="00511DBB">
            <w:pPr>
              <w:rPr>
                <w:rFonts w:cstheme="minorHAnsi"/>
                <w:sz w:val="20"/>
                <w:szCs w:val="20"/>
              </w:rPr>
            </w:pPr>
            <w:r>
              <w:rPr>
                <w:rFonts w:cstheme="minorHAnsi"/>
                <w:sz w:val="20"/>
                <w:szCs w:val="20"/>
              </w:rPr>
              <w:t>rechts</w:t>
            </w:r>
          </w:p>
        </w:tc>
        <w:tc>
          <w:tcPr>
            <w:tcW w:w="665" w:type="pct"/>
          </w:tcPr>
          <w:p w14:paraId="56F9E85D" w14:textId="77777777" w:rsidR="00C272C1" w:rsidRDefault="00511DBB">
            <w:pPr>
              <w:rPr>
                <w:rFonts w:cstheme="minorHAnsi"/>
                <w:sz w:val="20"/>
                <w:szCs w:val="20"/>
              </w:rPr>
            </w:pPr>
            <w:r>
              <w:rPr>
                <w:rFonts w:cstheme="minorHAnsi"/>
                <w:sz w:val="20"/>
                <w:szCs w:val="20"/>
              </w:rPr>
              <w:t>rechts</w:t>
            </w:r>
          </w:p>
        </w:tc>
      </w:tr>
      <w:tr w:rsidR="00C272C1" w14:paraId="15596D77" w14:textId="77777777">
        <w:tc>
          <w:tcPr>
            <w:tcW w:w="1010" w:type="pct"/>
          </w:tcPr>
          <w:p w14:paraId="534E551A" w14:textId="77777777" w:rsidR="00C272C1" w:rsidRDefault="00511DBB">
            <w:pPr>
              <w:rPr>
                <w:rFonts w:cstheme="minorHAnsi"/>
                <w:sz w:val="20"/>
                <w:szCs w:val="20"/>
              </w:rPr>
            </w:pPr>
            <w:r>
              <w:rPr>
                <w:rFonts w:cstheme="minorHAnsi"/>
                <w:sz w:val="20"/>
                <w:szCs w:val="20"/>
              </w:rPr>
              <w:t>Anzahl der Manschetten</w:t>
            </w:r>
          </w:p>
        </w:tc>
        <w:tc>
          <w:tcPr>
            <w:tcW w:w="699" w:type="pct"/>
          </w:tcPr>
          <w:p w14:paraId="7F23AD51" w14:textId="77777777" w:rsidR="00C272C1" w:rsidRDefault="00511DBB">
            <w:pPr>
              <w:rPr>
                <w:rFonts w:cstheme="minorHAnsi"/>
                <w:sz w:val="20"/>
                <w:szCs w:val="20"/>
              </w:rPr>
            </w:pPr>
            <w:r>
              <w:rPr>
                <w:rFonts w:cstheme="minorHAnsi"/>
                <w:sz w:val="20"/>
                <w:szCs w:val="20"/>
              </w:rPr>
              <w:t xml:space="preserve">3 Manschettengrößen (klein, normal, groß) abhängig vom </w:t>
            </w:r>
          </w:p>
          <w:p w14:paraId="16BD0BB1" w14:textId="77777777" w:rsidR="00C272C1" w:rsidRDefault="00511DBB">
            <w:pPr>
              <w:rPr>
                <w:rFonts w:cstheme="minorHAnsi"/>
                <w:sz w:val="20"/>
                <w:szCs w:val="20"/>
              </w:rPr>
            </w:pPr>
            <w:r>
              <w:rPr>
                <w:rFonts w:cstheme="minorHAnsi"/>
                <w:sz w:val="20"/>
                <w:szCs w:val="20"/>
              </w:rPr>
              <w:t>Armumfang (&lt;22 cm, 22-31,9 cm, &gt;32 cm)</w:t>
            </w:r>
          </w:p>
        </w:tc>
        <w:tc>
          <w:tcPr>
            <w:tcW w:w="631" w:type="pct"/>
          </w:tcPr>
          <w:p w14:paraId="6D76442A" w14:textId="19179BD0" w:rsidR="00C272C1" w:rsidRDefault="00511DBB" w:rsidP="00511DBB">
            <w:pPr>
              <w:rPr>
                <w:rFonts w:cstheme="minorHAnsi"/>
                <w:sz w:val="20"/>
                <w:szCs w:val="20"/>
              </w:rPr>
            </w:pPr>
            <w:r>
              <w:rPr>
                <w:rFonts w:cstheme="minorHAnsi"/>
                <w:sz w:val="20"/>
                <w:szCs w:val="20"/>
              </w:rPr>
              <w:t>3 Manschettengrößen (schmal, mittel, groß) abhängig vom Armumfang (&lt;27,9 cm, 28–35,9 cm, &gt;36cm)</w:t>
            </w:r>
          </w:p>
        </w:tc>
        <w:tc>
          <w:tcPr>
            <w:tcW w:w="665" w:type="pct"/>
          </w:tcPr>
          <w:p w14:paraId="6D21E84E" w14:textId="77777777" w:rsidR="00C272C1" w:rsidRDefault="00511DBB">
            <w:pPr>
              <w:rPr>
                <w:rFonts w:cstheme="minorHAnsi"/>
                <w:sz w:val="20"/>
                <w:szCs w:val="20"/>
              </w:rPr>
            </w:pPr>
            <w:r>
              <w:rPr>
                <w:rFonts w:cstheme="minorHAnsi"/>
                <w:sz w:val="20"/>
                <w:szCs w:val="20"/>
              </w:rPr>
              <w:t>2 Manschettengrößen (normal und groß) abhängig vom Armumfang (cut-off 32 cm)</w:t>
            </w:r>
          </w:p>
        </w:tc>
        <w:tc>
          <w:tcPr>
            <w:tcW w:w="665" w:type="pct"/>
          </w:tcPr>
          <w:p w14:paraId="48D9EBA6" w14:textId="77777777" w:rsidR="00C272C1" w:rsidRDefault="00511DBB">
            <w:pPr>
              <w:rPr>
                <w:rFonts w:cstheme="minorHAnsi"/>
                <w:sz w:val="20"/>
                <w:szCs w:val="20"/>
              </w:rPr>
            </w:pPr>
            <w:r>
              <w:rPr>
                <w:rFonts w:cstheme="minorHAnsi"/>
                <w:sz w:val="20"/>
                <w:szCs w:val="20"/>
              </w:rPr>
              <w:t>2 Manschettengrößen (Breite × Länge: 14 cm × 48 cm oder 16 cm × 65 cm) abhängig vom Armumfang (cut-off 32 cm)</w:t>
            </w:r>
          </w:p>
        </w:tc>
        <w:tc>
          <w:tcPr>
            <w:tcW w:w="665" w:type="pct"/>
          </w:tcPr>
          <w:p w14:paraId="6B322E1F" w14:textId="77777777" w:rsidR="00C272C1" w:rsidRDefault="00511DBB">
            <w:pPr>
              <w:rPr>
                <w:rFonts w:cstheme="minorHAnsi"/>
                <w:sz w:val="20"/>
                <w:szCs w:val="20"/>
              </w:rPr>
            </w:pPr>
            <w:r>
              <w:rPr>
                <w:rFonts w:cstheme="minorHAnsi"/>
                <w:sz w:val="20"/>
                <w:szCs w:val="20"/>
              </w:rPr>
              <w:t>2 Manschettengrößen (Breite × Länge: 14 cm × 48 cm oder 16 cm × 65 cm) abhängig vom Armumfang (cut-off 32 cm)</w:t>
            </w:r>
          </w:p>
        </w:tc>
        <w:tc>
          <w:tcPr>
            <w:tcW w:w="665" w:type="pct"/>
          </w:tcPr>
          <w:p w14:paraId="7F204DE6" w14:textId="0B6597A2" w:rsidR="00C272C1" w:rsidRDefault="00511DBB">
            <w:pPr>
              <w:rPr>
                <w:rFonts w:cstheme="minorHAnsi"/>
                <w:sz w:val="20"/>
                <w:szCs w:val="20"/>
              </w:rPr>
            </w:pPr>
            <w:r>
              <w:rPr>
                <w:rFonts w:cstheme="minorHAnsi"/>
                <w:sz w:val="20"/>
                <w:szCs w:val="20"/>
              </w:rPr>
              <w:t>2 Manschettengrößen (</w:t>
            </w:r>
            <w:r w:rsidR="00394163">
              <w:rPr>
                <w:rFonts w:cstheme="minorHAnsi"/>
                <w:sz w:val="20"/>
                <w:szCs w:val="20"/>
              </w:rPr>
              <w:t>Breite × Länge: 14,6 cm × 44,6 cm oder 16 cm × 63 cm</w:t>
            </w:r>
            <w:r>
              <w:rPr>
                <w:rFonts w:cstheme="minorHAnsi"/>
                <w:sz w:val="20"/>
                <w:szCs w:val="20"/>
              </w:rPr>
              <w:t>) abhängig vom Armumfang (</w:t>
            </w:r>
            <w:r w:rsidR="00394163">
              <w:rPr>
                <w:rFonts w:cstheme="minorHAnsi"/>
                <w:sz w:val="20"/>
                <w:szCs w:val="20"/>
              </w:rPr>
              <w:t>22-31,9 cm, 32-42 cm</w:t>
            </w:r>
            <w:r>
              <w:rPr>
                <w:rFonts w:cstheme="minorHAnsi"/>
                <w:sz w:val="20"/>
                <w:szCs w:val="20"/>
              </w:rPr>
              <w:t>)</w:t>
            </w:r>
          </w:p>
        </w:tc>
      </w:tr>
      <w:tr w:rsidR="00C272C1" w:rsidRPr="009401FA" w14:paraId="1EF88C41" w14:textId="77777777">
        <w:tc>
          <w:tcPr>
            <w:tcW w:w="1010" w:type="pct"/>
          </w:tcPr>
          <w:p w14:paraId="22C919EA" w14:textId="77777777" w:rsidR="00C272C1" w:rsidRDefault="00511DBB">
            <w:pPr>
              <w:rPr>
                <w:rFonts w:cstheme="minorHAnsi"/>
                <w:sz w:val="20"/>
                <w:szCs w:val="20"/>
                <w:lang w:val="en-US"/>
              </w:rPr>
            </w:pPr>
            <w:r>
              <w:rPr>
                <w:rFonts w:cstheme="minorHAnsi"/>
                <w:sz w:val="20"/>
                <w:szCs w:val="20"/>
              </w:rPr>
              <w:t>Blutdruckmessgerä</w:t>
            </w:r>
            <w:r>
              <w:rPr>
                <w:rFonts w:cstheme="minorHAnsi"/>
                <w:sz w:val="20"/>
                <w:szCs w:val="20"/>
                <w:lang w:val="en-US"/>
              </w:rPr>
              <w:t>t</w:t>
            </w:r>
          </w:p>
        </w:tc>
        <w:tc>
          <w:tcPr>
            <w:tcW w:w="699" w:type="pct"/>
          </w:tcPr>
          <w:p w14:paraId="17F3FBE1" w14:textId="77777777" w:rsidR="00C272C1" w:rsidRDefault="00511DBB">
            <w:pPr>
              <w:autoSpaceDE w:val="0"/>
              <w:autoSpaceDN w:val="0"/>
              <w:adjustRightInd w:val="0"/>
              <w:rPr>
                <w:rFonts w:cstheme="minorHAnsi"/>
                <w:snapToGrid w:val="0"/>
                <w:sz w:val="20"/>
                <w:szCs w:val="20"/>
                <w:lang w:val="en-US"/>
              </w:rPr>
            </w:pPr>
            <w:r>
              <w:rPr>
                <w:rFonts w:cstheme="minorHAnsi"/>
                <w:sz w:val="20"/>
                <w:szCs w:val="20"/>
                <w:lang w:val="en-US"/>
              </w:rPr>
              <w:t>HEM 705 IT (baugleich mit HEM-705CP II), Omron Healthcare GmbH</w:t>
            </w:r>
          </w:p>
        </w:tc>
        <w:tc>
          <w:tcPr>
            <w:tcW w:w="631" w:type="pct"/>
          </w:tcPr>
          <w:p w14:paraId="0612A05D" w14:textId="77777777" w:rsidR="00C272C1" w:rsidRDefault="00511DBB">
            <w:pPr>
              <w:autoSpaceDE w:val="0"/>
              <w:autoSpaceDN w:val="0"/>
              <w:adjustRightInd w:val="0"/>
              <w:rPr>
                <w:rFonts w:cstheme="minorHAnsi"/>
                <w:snapToGrid w:val="0"/>
                <w:sz w:val="20"/>
                <w:szCs w:val="20"/>
                <w:lang w:val="en-US"/>
              </w:rPr>
            </w:pPr>
            <w:r>
              <w:rPr>
                <w:rFonts w:cstheme="minorHAnsi"/>
                <w:sz w:val="20"/>
                <w:szCs w:val="20"/>
                <w:lang w:val="en-US"/>
              </w:rPr>
              <w:t>Accutorr Plus, Datascope, Mahwah, NJ, USA</w:t>
            </w:r>
          </w:p>
        </w:tc>
        <w:tc>
          <w:tcPr>
            <w:tcW w:w="665" w:type="pct"/>
          </w:tcPr>
          <w:p w14:paraId="139EB70D" w14:textId="77777777" w:rsidR="00C272C1" w:rsidRDefault="00511DBB">
            <w:pPr>
              <w:autoSpaceDE w:val="0"/>
              <w:autoSpaceDN w:val="0"/>
              <w:adjustRightInd w:val="0"/>
              <w:rPr>
                <w:rFonts w:cstheme="minorHAnsi"/>
                <w:snapToGrid w:val="0"/>
                <w:sz w:val="20"/>
                <w:szCs w:val="20"/>
                <w:lang w:val="en-US"/>
              </w:rPr>
            </w:pPr>
            <w:r>
              <w:rPr>
                <w:rFonts w:cstheme="minorHAnsi"/>
                <w:sz w:val="20"/>
                <w:szCs w:val="20"/>
                <w:lang w:val="en-US"/>
              </w:rPr>
              <w:t>HEM-705CP, Omron Corporation, Tokyo, Japan</w:t>
            </w:r>
          </w:p>
        </w:tc>
        <w:tc>
          <w:tcPr>
            <w:tcW w:w="665" w:type="pct"/>
          </w:tcPr>
          <w:p w14:paraId="4AE12817" w14:textId="77777777" w:rsidR="00C272C1" w:rsidRDefault="00511DBB">
            <w:pPr>
              <w:autoSpaceDE w:val="0"/>
              <w:autoSpaceDN w:val="0"/>
              <w:adjustRightInd w:val="0"/>
              <w:rPr>
                <w:rFonts w:cstheme="minorHAnsi"/>
                <w:snapToGrid w:val="0"/>
                <w:sz w:val="20"/>
                <w:szCs w:val="20"/>
                <w:lang w:val="en-US"/>
              </w:rPr>
            </w:pPr>
            <w:r>
              <w:rPr>
                <w:rFonts w:cstheme="minorHAnsi"/>
                <w:sz w:val="20"/>
                <w:szCs w:val="20"/>
                <w:lang w:val="en-AU"/>
              </w:rPr>
              <w:t>HEM 705CP, Omron Corporation, Hoofddorp, The Netherlands</w:t>
            </w:r>
          </w:p>
        </w:tc>
        <w:tc>
          <w:tcPr>
            <w:tcW w:w="665" w:type="pct"/>
          </w:tcPr>
          <w:p w14:paraId="3ACBE74D" w14:textId="77777777" w:rsidR="00C272C1" w:rsidRDefault="00511DBB">
            <w:pPr>
              <w:autoSpaceDE w:val="0"/>
              <w:autoSpaceDN w:val="0"/>
              <w:adjustRightInd w:val="0"/>
              <w:rPr>
                <w:rFonts w:cstheme="minorHAnsi"/>
                <w:snapToGrid w:val="0"/>
                <w:sz w:val="20"/>
                <w:szCs w:val="20"/>
                <w:lang w:val="en-US"/>
              </w:rPr>
            </w:pPr>
            <w:r>
              <w:rPr>
                <w:rFonts w:cstheme="minorHAnsi"/>
                <w:sz w:val="20"/>
                <w:szCs w:val="20"/>
                <w:lang w:val="en-US"/>
              </w:rPr>
              <w:t>HEM-705CP, Omron Corporation, Tokyo, Japan</w:t>
            </w:r>
          </w:p>
        </w:tc>
        <w:tc>
          <w:tcPr>
            <w:tcW w:w="665" w:type="pct"/>
          </w:tcPr>
          <w:p w14:paraId="3B7552DC" w14:textId="77777777" w:rsidR="00C272C1" w:rsidRDefault="00511DBB">
            <w:pPr>
              <w:autoSpaceDE w:val="0"/>
              <w:autoSpaceDN w:val="0"/>
              <w:adjustRightInd w:val="0"/>
              <w:rPr>
                <w:rFonts w:cstheme="minorHAnsi"/>
                <w:sz w:val="20"/>
                <w:szCs w:val="20"/>
                <w:lang w:val="en-AU"/>
              </w:rPr>
            </w:pPr>
            <w:r>
              <w:rPr>
                <w:rFonts w:cstheme="minorHAnsi"/>
                <w:snapToGrid w:val="0"/>
                <w:sz w:val="20"/>
                <w:szCs w:val="20"/>
                <w:lang w:val="en-US"/>
              </w:rPr>
              <w:t>HEM-705CP, Omron Corporation, Tokyo, Japan</w:t>
            </w:r>
          </w:p>
        </w:tc>
      </w:tr>
    </w:tbl>
    <w:p w14:paraId="40295448" w14:textId="1B095F7A" w:rsidR="00C272C1" w:rsidRPr="00511DBB" w:rsidRDefault="00511DBB">
      <w:pPr>
        <w:autoSpaceDE w:val="0"/>
        <w:autoSpaceDN w:val="0"/>
        <w:adjustRightInd w:val="0"/>
        <w:spacing w:after="0" w:line="240" w:lineRule="auto"/>
        <w:rPr>
          <w:rFonts w:cs="Arial"/>
          <w:sz w:val="20"/>
          <w:szCs w:val="20"/>
        </w:rPr>
      </w:pPr>
      <w:r>
        <w:rPr>
          <w:rFonts w:cs="Arial"/>
          <w:sz w:val="20"/>
          <w:szCs w:val="20"/>
          <w:vertAlign w:val="superscript"/>
        </w:rPr>
        <w:t>1</w:t>
      </w:r>
      <w:r>
        <w:rPr>
          <w:rFonts w:ascii="Times-Roman" w:hAnsi="Times-Roman" w:cs="Times-Roman"/>
          <w:sz w:val="23"/>
          <w:szCs w:val="23"/>
        </w:rPr>
        <w:t xml:space="preserve"> In ca. 13% der HNR-Teilnehme</w:t>
      </w:r>
      <w:r w:rsidR="00F5072B">
        <w:rPr>
          <w:rFonts w:ascii="Times-Roman" w:hAnsi="Times-Roman" w:cs="Times-Roman"/>
          <w:sz w:val="23"/>
          <w:szCs w:val="23"/>
        </w:rPr>
        <w:t>nden</w:t>
      </w:r>
      <w:r>
        <w:rPr>
          <w:rFonts w:ascii="Times-Roman" w:hAnsi="Times-Roman" w:cs="Times-Roman"/>
          <w:sz w:val="23"/>
          <w:szCs w:val="23"/>
        </w:rPr>
        <w:t xml:space="preserve"> wurden als gekürztes Messprogramm zwei anstatt drei Messungen durchgeführt und der Wert für wiss. Auswertungen als Mittelwert der Messungen 1 und 2 definiert.</w:t>
      </w:r>
      <w:bookmarkStart w:id="4" w:name="_MON_1622958766"/>
      <w:bookmarkEnd w:id="4"/>
      <w:r w:rsidDel="00511DBB">
        <w:rPr>
          <w:rFonts w:ascii="Times-Roman" w:hAnsi="Times-Roman" w:cs="Times-Roman"/>
          <w:sz w:val="23"/>
          <w:szCs w:val="23"/>
        </w:rPr>
        <w:t xml:space="preserve"> </w:t>
      </w:r>
    </w:p>
    <w:p w14:paraId="0C93309E" w14:textId="77777777" w:rsidR="00C272C1" w:rsidRPr="00511DBB" w:rsidRDefault="00C272C1">
      <w:pPr>
        <w:autoSpaceDE w:val="0"/>
        <w:autoSpaceDN w:val="0"/>
        <w:adjustRightInd w:val="0"/>
        <w:spacing w:after="0" w:line="240" w:lineRule="auto"/>
        <w:rPr>
          <w:rFonts w:cs="Arial"/>
          <w:sz w:val="20"/>
          <w:szCs w:val="20"/>
        </w:rPr>
      </w:pPr>
    </w:p>
    <w:p w14:paraId="05BCC471" w14:textId="77777777" w:rsidR="00C272C1" w:rsidRPr="00511DBB" w:rsidRDefault="00C272C1">
      <w:pPr>
        <w:autoSpaceDE w:val="0"/>
        <w:autoSpaceDN w:val="0"/>
        <w:adjustRightInd w:val="0"/>
        <w:spacing w:after="0" w:line="240" w:lineRule="auto"/>
        <w:rPr>
          <w:rFonts w:cs="Arial"/>
          <w:sz w:val="20"/>
          <w:szCs w:val="20"/>
        </w:rPr>
      </w:pPr>
    </w:p>
    <w:p w14:paraId="35C8C884" w14:textId="77777777" w:rsidR="00C272C1" w:rsidRPr="00511DBB" w:rsidRDefault="00C272C1">
      <w:pPr>
        <w:autoSpaceDE w:val="0"/>
        <w:autoSpaceDN w:val="0"/>
        <w:adjustRightInd w:val="0"/>
        <w:spacing w:after="0" w:line="240" w:lineRule="auto"/>
        <w:rPr>
          <w:rFonts w:cs="Arial"/>
          <w:sz w:val="20"/>
          <w:szCs w:val="20"/>
        </w:rPr>
      </w:pPr>
    </w:p>
    <w:p w14:paraId="72C142E5" w14:textId="77777777" w:rsidR="00C272C1" w:rsidRPr="00511DBB" w:rsidRDefault="00C272C1">
      <w:pPr>
        <w:autoSpaceDE w:val="0"/>
        <w:autoSpaceDN w:val="0"/>
        <w:adjustRightInd w:val="0"/>
        <w:spacing w:after="0" w:line="240" w:lineRule="auto"/>
        <w:rPr>
          <w:rFonts w:cs="Arial"/>
          <w:sz w:val="20"/>
          <w:szCs w:val="20"/>
        </w:rPr>
      </w:pPr>
    </w:p>
    <w:p w14:paraId="7B304E50" w14:textId="77777777" w:rsidR="00C272C1" w:rsidRPr="00511DBB" w:rsidRDefault="00C272C1">
      <w:pPr>
        <w:autoSpaceDE w:val="0"/>
        <w:autoSpaceDN w:val="0"/>
        <w:adjustRightInd w:val="0"/>
        <w:spacing w:after="0" w:line="240" w:lineRule="auto"/>
        <w:rPr>
          <w:rFonts w:cs="Arial"/>
          <w:sz w:val="20"/>
          <w:szCs w:val="20"/>
        </w:rPr>
      </w:pPr>
    </w:p>
    <w:p w14:paraId="07394E79" w14:textId="77777777" w:rsidR="00C272C1" w:rsidRPr="00511DBB" w:rsidRDefault="00C272C1">
      <w:pPr>
        <w:autoSpaceDE w:val="0"/>
        <w:autoSpaceDN w:val="0"/>
        <w:adjustRightInd w:val="0"/>
        <w:spacing w:after="0" w:line="240" w:lineRule="auto"/>
        <w:rPr>
          <w:rFonts w:cs="Arial"/>
          <w:sz w:val="20"/>
          <w:szCs w:val="20"/>
        </w:rPr>
      </w:pPr>
    </w:p>
    <w:p w14:paraId="3C8431BA" w14:textId="77777777" w:rsidR="00C272C1" w:rsidRPr="00511DBB" w:rsidRDefault="00C272C1">
      <w:pPr>
        <w:autoSpaceDE w:val="0"/>
        <w:autoSpaceDN w:val="0"/>
        <w:adjustRightInd w:val="0"/>
        <w:spacing w:after="0" w:line="240" w:lineRule="auto"/>
        <w:rPr>
          <w:rFonts w:cs="Arial"/>
          <w:sz w:val="20"/>
          <w:szCs w:val="20"/>
        </w:rPr>
      </w:pPr>
    </w:p>
    <w:p w14:paraId="36748822" w14:textId="77777777" w:rsidR="00C272C1" w:rsidRPr="00511DBB" w:rsidRDefault="00C272C1">
      <w:pPr>
        <w:autoSpaceDE w:val="0"/>
        <w:autoSpaceDN w:val="0"/>
        <w:adjustRightInd w:val="0"/>
        <w:spacing w:after="0" w:line="240" w:lineRule="auto"/>
        <w:rPr>
          <w:rFonts w:cs="Arial"/>
          <w:sz w:val="20"/>
          <w:szCs w:val="20"/>
        </w:rPr>
      </w:pPr>
    </w:p>
    <w:p w14:paraId="2F9758D8" w14:textId="77777777" w:rsidR="00C272C1" w:rsidRPr="00511DBB" w:rsidRDefault="00C272C1">
      <w:pPr>
        <w:autoSpaceDE w:val="0"/>
        <w:autoSpaceDN w:val="0"/>
        <w:adjustRightInd w:val="0"/>
        <w:spacing w:after="0" w:line="240" w:lineRule="auto"/>
        <w:rPr>
          <w:rFonts w:cs="Arial"/>
          <w:sz w:val="20"/>
          <w:szCs w:val="20"/>
        </w:rPr>
      </w:pPr>
    </w:p>
    <w:p w14:paraId="5C381DCD" w14:textId="77777777" w:rsidR="00C272C1" w:rsidRPr="00511DBB" w:rsidRDefault="00C272C1">
      <w:pPr>
        <w:autoSpaceDE w:val="0"/>
        <w:autoSpaceDN w:val="0"/>
        <w:adjustRightInd w:val="0"/>
        <w:spacing w:after="0" w:line="240" w:lineRule="auto"/>
        <w:rPr>
          <w:rFonts w:cs="Arial"/>
          <w:sz w:val="20"/>
          <w:szCs w:val="20"/>
        </w:rPr>
      </w:pPr>
    </w:p>
    <w:p w14:paraId="6FDC1850" w14:textId="77777777" w:rsidR="00C272C1" w:rsidRPr="00511DBB" w:rsidRDefault="00511DBB">
      <w:pPr>
        <w:rPr>
          <w:rFonts w:cs="Arial"/>
          <w:sz w:val="20"/>
          <w:szCs w:val="20"/>
        </w:rPr>
      </w:pPr>
      <w:r w:rsidRPr="00511DBB">
        <w:rPr>
          <w:rFonts w:cs="Arial"/>
          <w:sz w:val="20"/>
          <w:szCs w:val="20"/>
        </w:rPr>
        <w:br w:type="page"/>
      </w:r>
    </w:p>
    <w:p w14:paraId="76419511" w14:textId="1113B9B9" w:rsidR="00CF5942" w:rsidRDefault="00AB1ED4">
      <w:pPr>
        <w:spacing w:after="120"/>
        <w:rPr>
          <w:rFonts w:cs="Arial"/>
          <w:sz w:val="20"/>
          <w:szCs w:val="20"/>
        </w:rPr>
      </w:pPr>
      <w:r>
        <w:rPr>
          <w:rFonts w:cs="Arial"/>
          <w:sz w:val="20"/>
          <w:szCs w:val="20"/>
        </w:rPr>
        <w:lastRenderedPageBreak/>
        <w:t xml:space="preserve">Tabelle </w:t>
      </w:r>
      <w:r w:rsidR="00511DBB">
        <w:rPr>
          <w:rFonts w:cs="Arial"/>
          <w:sz w:val="20"/>
          <w:szCs w:val="20"/>
        </w:rPr>
        <w:t>2. Hypertoniestatus der Studienteilnehme</w:t>
      </w:r>
      <w:r w:rsidR="00F5072B">
        <w:rPr>
          <w:rFonts w:cs="Arial"/>
          <w:sz w:val="20"/>
          <w:szCs w:val="20"/>
        </w:rPr>
        <w:t>nden</w:t>
      </w:r>
      <w:r w:rsidR="00511DBB">
        <w:rPr>
          <w:rFonts w:cs="Arial"/>
          <w:sz w:val="20"/>
          <w:szCs w:val="20"/>
        </w:rPr>
        <w:t xml:space="preserve"> nach Geschlecht und Altersgruppen anhand unterschiedlicher Definitionen des Blutdruckwertes für wiss. Auswertungen.</w:t>
      </w:r>
    </w:p>
    <w:tbl>
      <w:tblPr>
        <w:tblW w:w="13380" w:type="dxa"/>
        <w:tblCellMar>
          <w:left w:w="70" w:type="dxa"/>
          <w:right w:w="70" w:type="dxa"/>
        </w:tblCellMar>
        <w:tblLook w:val="04A0" w:firstRow="1" w:lastRow="0" w:firstColumn="1" w:lastColumn="0" w:noHBand="0" w:noVBand="1"/>
      </w:tblPr>
      <w:tblGrid>
        <w:gridCol w:w="397"/>
        <w:gridCol w:w="1179"/>
        <w:gridCol w:w="1814"/>
        <w:gridCol w:w="765"/>
        <w:gridCol w:w="737"/>
        <w:gridCol w:w="765"/>
        <w:gridCol w:w="737"/>
        <w:gridCol w:w="737"/>
        <w:gridCol w:w="765"/>
        <w:gridCol w:w="737"/>
        <w:gridCol w:w="737"/>
        <w:gridCol w:w="765"/>
        <w:gridCol w:w="737"/>
        <w:gridCol w:w="765"/>
        <w:gridCol w:w="765"/>
        <w:gridCol w:w="737"/>
        <w:gridCol w:w="765"/>
      </w:tblGrid>
      <w:tr w:rsidR="00EC42FF" w14:paraId="71069191" w14:textId="77777777" w:rsidTr="00EC42FF">
        <w:trPr>
          <w:trHeight w:val="210"/>
        </w:trPr>
        <w:tc>
          <w:tcPr>
            <w:tcW w:w="284" w:type="dxa"/>
            <w:tcBorders>
              <w:top w:val="nil"/>
              <w:left w:val="nil"/>
              <w:bottom w:val="nil"/>
              <w:right w:val="nil"/>
            </w:tcBorders>
          </w:tcPr>
          <w:p w14:paraId="21BA3C5A" w14:textId="77777777" w:rsidR="00B21AB3" w:rsidRDefault="00B21AB3">
            <w:pPr>
              <w:spacing w:after="0" w:line="240" w:lineRule="auto"/>
              <w:rPr>
                <w:rFonts w:ascii="Times New Roman" w:eastAsia="Times New Roman" w:hAnsi="Times New Roman" w:cs="Times New Roman"/>
                <w:sz w:val="24"/>
                <w:szCs w:val="24"/>
                <w:lang w:eastAsia="de-DE"/>
              </w:rPr>
            </w:pPr>
          </w:p>
        </w:tc>
        <w:tc>
          <w:tcPr>
            <w:tcW w:w="1021" w:type="dxa"/>
            <w:tcBorders>
              <w:top w:val="nil"/>
              <w:left w:val="nil"/>
              <w:bottom w:val="nil"/>
              <w:right w:val="nil"/>
            </w:tcBorders>
            <w:shd w:val="clear" w:color="auto" w:fill="auto"/>
            <w:noWrap/>
            <w:vAlign w:val="bottom"/>
            <w:hideMark/>
          </w:tcPr>
          <w:p w14:paraId="5F7F8335" w14:textId="7643CA71" w:rsidR="00B21AB3" w:rsidRDefault="00B21AB3" w:rsidP="00EC42FF">
            <w:pPr>
              <w:spacing w:after="0" w:line="240" w:lineRule="auto"/>
              <w:ind w:left="-41"/>
              <w:rPr>
                <w:rFonts w:ascii="Times New Roman" w:eastAsia="Times New Roman" w:hAnsi="Times New Roman" w:cs="Times New Roman"/>
                <w:sz w:val="24"/>
                <w:szCs w:val="24"/>
                <w:lang w:eastAsia="de-DE"/>
              </w:rPr>
            </w:pPr>
          </w:p>
        </w:tc>
        <w:tc>
          <w:tcPr>
            <w:tcW w:w="1814" w:type="dxa"/>
            <w:tcBorders>
              <w:top w:val="nil"/>
              <w:left w:val="nil"/>
              <w:bottom w:val="nil"/>
              <w:right w:val="nil"/>
            </w:tcBorders>
            <w:shd w:val="clear" w:color="auto" w:fill="auto"/>
            <w:noWrap/>
            <w:vAlign w:val="bottom"/>
            <w:hideMark/>
          </w:tcPr>
          <w:p w14:paraId="39D97BCB" w14:textId="77777777" w:rsidR="00B21AB3" w:rsidRDefault="00B21AB3" w:rsidP="00EC42FF">
            <w:pPr>
              <w:spacing w:after="0" w:line="240" w:lineRule="auto"/>
              <w:ind w:right="-49"/>
              <w:rPr>
                <w:rFonts w:ascii="Times New Roman" w:eastAsia="Times New Roman" w:hAnsi="Times New Roman" w:cs="Times New Roman"/>
                <w:sz w:val="20"/>
                <w:szCs w:val="20"/>
                <w:lang w:eastAsia="de-DE"/>
              </w:rPr>
            </w:pPr>
          </w:p>
        </w:tc>
        <w:tc>
          <w:tcPr>
            <w:tcW w:w="765" w:type="dxa"/>
            <w:gridSpan w:val="2"/>
            <w:tcBorders>
              <w:top w:val="nil"/>
              <w:left w:val="nil"/>
              <w:bottom w:val="nil"/>
              <w:right w:val="nil"/>
            </w:tcBorders>
            <w:shd w:val="clear" w:color="auto" w:fill="auto"/>
            <w:noWrap/>
            <w:vAlign w:val="bottom"/>
            <w:hideMark/>
          </w:tcPr>
          <w:p w14:paraId="676EF808" w14:textId="77777777" w:rsidR="00B21AB3" w:rsidRDefault="00B21AB3">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NAKO 100.000</w:t>
            </w:r>
          </w:p>
        </w:tc>
        <w:tc>
          <w:tcPr>
            <w:tcW w:w="765" w:type="dxa"/>
            <w:gridSpan w:val="3"/>
            <w:tcBorders>
              <w:top w:val="nil"/>
              <w:left w:val="nil"/>
              <w:bottom w:val="nil"/>
              <w:right w:val="nil"/>
            </w:tcBorders>
            <w:shd w:val="clear" w:color="auto" w:fill="auto"/>
            <w:noWrap/>
            <w:vAlign w:val="bottom"/>
            <w:hideMark/>
          </w:tcPr>
          <w:p w14:paraId="272E2A38" w14:textId="77777777" w:rsidR="00B21AB3" w:rsidRDefault="00B21AB3">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CARLA</w:t>
            </w:r>
          </w:p>
        </w:tc>
        <w:tc>
          <w:tcPr>
            <w:tcW w:w="765" w:type="dxa"/>
            <w:gridSpan w:val="3"/>
            <w:tcBorders>
              <w:top w:val="nil"/>
              <w:left w:val="nil"/>
              <w:bottom w:val="nil"/>
              <w:right w:val="nil"/>
            </w:tcBorders>
            <w:shd w:val="clear" w:color="auto" w:fill="auto"/>
            <w:noWrap/>
            <w:vAlign w:val="bottom"/>
            <w:hideMark/>
          </w:tcPr>
          <w:p w14:paraId="31165B9E" w14:textId="77777777" w:rsidR="00B21AB3" w:rsidRDefault="00B21AB3">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 xml:space="preserve">HNR </w:t>
            </w:r>
          </w:p>
        </w:tc>
        <w:tc>
          <w:tcPr>
            <w:tcW w:w="765" w:type="dxa"/>
            <w:gridSpan w:val="3"/>
            <w:tcBorders>
              <w:top w:val="nil"/>
              <w:left w:val="nil"/>
              <w:bottom w:val="nil"/>
              <w:right w:val="nil"/>
            </w:tcBorders>
            <w:shd w:val="clear" w:color="auto" w:fill="auto"/>
            <w:noWrap/>
            <w:vAlign w:val="bottom"/>
            <w:hideMark/>
          </w:tcPr>
          <w:p w14:paraId="41C59BDB" w14:textId="77777777" w:rsidR="00B21AB3" w:rsidRDefault="00B21AB3">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KORA S4</w:t>
            </w:r>
          </w:p>
        </w:tc>
        <w:tc>
          <w:tcPr>
            <w:tcW w:w="765" w:type="dxa"/>
            <w:gridSpan w:val="3"/>
            <w:tcBorders>
              <w:top w:val="nil"/>
              <w:left w:val="nil"/>
              <w:bottom w:val="nil"/>
              <w:right w:val="nil"/>
            </w:tcBorders>
            <w:shd w:val="clear" w:color="auto" w:fill="auto"/>
            <w:noWrap/>
            <w:vAlign w:val="bottom"/>
            <w:hideMark/>
          </w:tcPr>
          <w:p w14:paraId="54F90A22" w14:textId="77777777" w:rsidR="00B21AB3" w:rsidRDefault="00B21AB3">
            <w:pPr>
              <w:spacing w:after="0" w:line="240" w:lineRule="auto"/>
              <w:jc w:val="center"/>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 xml:space="preserve">SHIP </w:t>
            </w:r>
          </w:p>
        </w:tc>
      </w:tr>
      <w:tr w:rsidR="00EC42FF" w:rsidRPr="00EC42FF" w14:paraId="4EEAD987" w14:textId="77777777" w:rsidTr="00EC42FF">
        <w:trPr>
          <w:trHeight w:val="210"/>
        </w:trPr>
        <w:tc>
          <w:tcPr>
            <w:tcW w:w="284" w:type="dxa"/>
            <w:tcBorders>
              <w:top w:val="nil"/>
              <w:left w:val="nil"/>
              <w:bottom w:val="single" w:sz="12" w:space="0" w:color="auto"/>
              <w:right w:val="nil"/>
            </w:tcBorders>
          </w:tcPr>
          <w:p w14:paraId="14DCEE6B" w14:textId="77777777" w:rsidR="00B21AB3" w:rsidRDefault="00B21AB3">
            <w:pPr>
              <w:spacing w:after="0" w:line="240" w:lineRule="auto"/>
              <w:rPr>
                <w:rFonts w:ascii="Calibri" w:eastAsia="Times New Roman" w:hAnsi="Calibri" w:cs="Calibri"/>
                <w:b/>
                <w:bCs/>
                <w:color w:val="000000"/>
                <w:sz w:val="20"/>
                <w:szCs w:val="20"/>
                <w:lang w:eastAsia="de-DE"/>
              </w:rPr>
            </w:pPr>
          </w:p>
        </w:tc>
        <w:tc>
          <w:tcPr>
            <w:tcW w:w="1021" w:type="dxa"/>
            <w:tcBorders>
              <w:top w:val="nil"/>
              <w:left w:val="nil"/>
              <w:bottom w:val="single" w:sz="12" w:space="0" w:color="auto"/>
              <w:right w:val="nil"/>
            </w:tcBorders>
            <w:shd w:val="clear" w:color="auto" w:fill="auto"/>
            <w:noWrap/>
            <w:vAlign w:val="bottom"/>
            <w:hideMark/>
          </w:tcPr>
          <w:p w14:paraId="240B5200" w14:textId="00AA005F" w:rsidR="00B21AB3" w:rsidRDefault="00B21AB3" w:rsidP="00EC42FF">
            <w:pPr>
              <w:spacing w:after="0" w:line="240" w:lineRule="auto"/>
              <w:ind w:left="-41"/>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Altersgruppe</w:t>
            </w:r>
          </w:p>
        </w:tc>
        <w:tc>
          <w:tcPr>
            <w:tcW w:w="1814" w:type="dxa"/>
            <w:tcBorders>
              <w:top w:val="nil"/>
              <w:left w:val="nil"/>
              <w:bottom w:val="single" w:sz="12" w:space="0" w:color="auto"/>
              <w:right w:val="nil"/>
            </w:tcBorders>
            <w:shd w:val="clear" w:color="auto" w:fill="auto"/>
            <w:noWrap/>
            <w:vAlign w:val="bottom"/>
            <w:hideMark/>
          </w:tcPr>
          <w:p w14:paraId="61559A3F" w14:textId="77777777" w:rsidR="00B21AB3" w:rsidRDefault="00B21AB3" w:rsidP="00EC42FF">
            <w:pPr>
              <w:spacing w:after="0" w:line="240" w:lineRule="auto"/>
              <w:ind w:right="-49"/>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Hypertoniestatus</w:t>
            </w:r>
          </w:p>
        </w:tc>
        <w:tc>
          <w:tcPr>
            <w:tcW w:w="765" w:type="dxa"/>
            <w:tcBorders>
              <w:top w:val="nil"/>
              <w:left w:val="nil"/>
              <w:bottom w:val="single" w:sz="12" w:space="0" w:color="auto"/>
              <w:right w:val="nil"/>
            </w:tcBorders>
            <w:shd w:val="clear" w:color="auto" w:fill="auto"/>
            <w:noWrap/>
            <w:vAlign w:val="bottom"/>
            <w:hideMark/>
          </w:tcPr>
          <w:p w14:paraId="2C0B5155"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1/2</w:t>
            </w:r>
          </w:p>
        </w:tc>
        <w:tc>
          <w:tcPr>
            <w:tcW w:w="737" w:type="dxa"/>
            <w:tcBorders>
              <w:top w:val="nil"/>
              <w:left w:val="nil"/>
              <w:bottom w:val="single" w:sz="12" w:space="0" w:color="auto"/>
              <w:right w:val="nil"/>
            </w:tcBorders>
            <w:shd w:val="clear" w:color="auto" w:fill="auto"/>
            <w:noWrap/>
            <w:vAlign w:val="bottom"/>
            <w:hideMark/>
          </w:tcPr>
          <w:p w14:paraId="493BF9AD"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2. Wert</w:t>
            </w:r>
          </w:p>
        </w:tc>
        <w:tc>
          <w:tcPr>
            <w:tcW w:w="765" w:type="dxa"/>
            <w:tcBorders>
              <w:top w:val="nil"/>
              <w:left w:val="nil"/>
              <w:bottom w:val="single" w:sz="12" w:space="0" w:color="auto"/>
              <w:right w:val="nil"/>
            </w:tcBorders>
            <w:shd w:val="clear" w:color="auto" w:fill="auto"/>
            <w:noWrap/>
            <w:vAlign w:val="bottom"/>
            <w:hideMark/>
          </w:tcPr>
          <w:p w14:paraId="1CE64CD9"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1/2</w:t>
            </w:r>
          </w:p>
        </w:tc>
        <w:tc>
          <w:tcPr>
            <w:tcW w:w="737" w:type="dxa"/>
            <w:tcBorders>
              <w:top w:val="nil"/>
              <w:left w:val="nil"/>
              <w:bottom w:val="single" w:sz="12" w:space="0" w:color="auto"/>
              <w:right w:val="nil"/>
            </w:tcBorders>
            <w:shd w:val="clear" w:color="auto" w:fill="auto"/>
            <w:noWrap/>
            <w:vAlign w:val="bottom"/>
            <w:hideMark/>
          </w:tcPr>
          <w:p w14:paraId="4A1EE2FE"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2. Wert</w:t>
            </w:r>
          </w:p>
        </w:tc>
        <w:tc>
          <w:tcPr>
            <w:tcW w:w="737" w:type="dxa"/>
            <w:tcBorders>
              <w:top w:val="nil"/>
              <w:left w:val="nil"/>
              <w:bottom w:val="single" w:sz="12" w:space="0" w:color="auto"/>
              <w:right w:val="nil"/>
            </w:tcBorders>
            <w:shd w:val="clear" w:color="auto" w:fill="auto"/>
            <w:noWrap/>
            <w:vAlign w:val="bottom"/>
            <w:hideMark/>
          </w:tcPr>
          <w:p w14:paraId="1DF71307"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2/3</w:t>
            </w:r>
          </w:p>
        </w:tc>
        <w:tc>
          <w:tcPr>
            <w:tcW w:w="765" w:type="dxa"/>
            <w:tcBorders>
              <w:top w:val="nil"/>
              <w:left w:val="nil"/>
              <w:bottom w:val="single" w:sz="12" w:space="0" w:color="auto"/>
              <w:right w:val="nil"/>
            </w:tcBorders>
            <w:shd w:val="clear" w:color="auto" w:fill="auto"/>
            <w:noWrap/>
            <w:vAlign w:val="bottom"/>
            <w:hideMark/>
          </w:tcPr>
          <w:p w14:paraId="2AA1A479"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1/2</w:t>
            </w:r>
          </w:p>
        </w:tc>
        <w:tc>
          <w:tcPr>
            <w:tcW w:w="737" w:type="dxa"/>
            <w:tcBorders>
              <w:top w:val="nil"/>
              <w:left w:val="nil"/>
              <w:bottom w:val="single" w:sz="12" w:space="0" w:color="auto"/>
              <w:right w:val="nil"/>
            </w:tcBorders>
            <w:shd w:val="clear" w:color="auto" w:fill="auto"/>
            <w:noWrap/>
            <w:vAlign w:val="bottom"/>
            <w:hideMark/>
          </w:tcPr>
          <w:p w14:paraId="162F80E3"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2. Wert</w:t>
            </w:r>
          </w:p>
        </w:tc>
        <w:tc>
          <w:tcPr>
            <w:tcW w:w="737" w:type="dxa"/>
            <w:tcBorders>
              <w:top w:val="nil"/>
              <w:left w:val="nil"/>
              <w:bottom w:val="single" w:sz="12" w:space="0" w:color="auto"/>
              <w:right w:val="nil"/>
            </w:tcBorders>
            <w:shd w:val="clear" w:color="auto" w:fill="auto"/>
            <w:noWrap/>
            <w:vAlign w:val="bottom"/>
            <w:hideMark/>
          </w:tcPr>
          <w:p w14:paraId="37705085"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2/3</w:t>
            </w:r>
          </w:p>
        </w:tc>
        <w:tc>
          <w:tcPr>
            <w:tcW w:w="765" w:type="dxa"/>
            <w:tcBorders>
              <w:top w:val="nil"/>
              <w:left w:val="nil"/>
              <w:bottom w:val="single" w:sz="12" w:space="0" w:color="auto"/>
              <w:right w:val="nil"/>
            </w:tcBorders>
            <w:shd w:val="clear" w:color="auto" w:fill="auto"/>
            <w:noWrap/>
            <w:vAlign w:val="bottom"/>
            <w:hideMark/>
          </w:tcPr>
          <w:p w14:paraId="6ACDBFCD"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1/2</w:t>
            </w:r>
          </w:p>
        </w:tc>
        <w:tc>
          <w:tcPr>
            <w:tcW w:w="737" w:type="dxa"/>
            <w:tcBorders>
              <w:top w:val="nil"/>
              <w:left w:val="nil"/>
              <w:bottom w:val="single" w:sz="12" w:space="0" w:color="auto"/>
              <w:right w:val="nil"/>
            </w:tcBorders>
            <w:shd w:val="clear" w:color="auto" w:fill="auto"/>
            <w:noWrap/>
            <w:vAlign w:val="bottom"/>
            <w:hideMark/>
          </w:tcPr>
          <w:p w14:paraId="7244123B"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2. Wert</w:t>
            </w:r>
          </w:p>
        </w:tc>
        <w:tc>
          <w:tcPr>
            <w:tcW w:w="765" w:type="dxa"/>
            <w:tcBorders>
              <w:top w:val="nil"/>
              <w:left w:val="nil"/>
              <w:bottom w:val="single" w:sz="12" w:space="0" w:color="auto"/>
              <w:right w:val="nil"/>
            </w:tcBorders>
            <w:shd w:val="clear" w:color="auto" w:fill="auto"/>
            <w:noWrap/>
            <w:vAlign w:val="bottom"/>
            <w:hideMark/>
          </w:tcPr>
          <w:p w14:paraId="387C5DE4"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2/3</w:t>
            </w:r>
          </w:p>
        </w:tc>
        <w:tc>
          <w:tcPr>
            <w:tcW w:w="765" w:type="dxa"/>
            <w:tcBorders>
              <w:top w:val="nil"/>
              <w:left w:val="nil"/>
              <w:bottom w:val="single" w:sz="12" w:space="0" w:color="auto"/>
              <w:right w:val="nil"/>
            </w:tcBorders>
            <w:shd w:val="clear" w:color="auto" w:fill="auto"/>
            <w:noWrap/>
            <w:vAlign w:val="bottom"/>
            <w:hideMark/>
          </w:tcPr>
          <w:p w14:paraId="162AC26E"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1/2</w:t>
            </w:r>
          </w:p>
        </w:tc>
        <w:tc>
          <w:tcPr>
            <w:tcW w:w="737" w:type="dxa"/>
            <w:tcBorders>
              <w:top w:val="nil"/>
              <w:left w:val="nil"/>
              <w:bottom w:val="single" w:sz="12" w:space="0" w:color="auto"/>
              <w:right w:val="nil"/>
            </w:tcBorders>
            <w:shd w:val="clear" w:color="auto" w:fill="auto"/>
            <w:noWrap/>
            <w:vAlign w:val="bottom"/>
            <w:hideMark/>
          </w:tcPr>
          <w:p w14:paraId="0171BE32"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2. Wert</w:t>
            </w:r>
          </w:p>
        </w:tc>
        <w:tc>
          <w:tcPr>
            <w:tcW w:w="765" w:type="dxa"/>
            <w:tcBorders>
              <w:top w:val="nil"/>
              <w:left w:val="nil"/>
              <w:bottom w:val="single" w:sz="12" w:space="0" w:color="auto"/>
              <w:right w:val="nil"/>
            </w:tcBorders>
            <w:shd w:val="clear" w:color="auto" w:fill="auto"/>
            <w:noWrap/>
            <w:vAlign w:val="bottom"/>
            <w:hideMark/>
          </w:tcPr>
          <w:p w14:paraId="039A3B8A" w14:textId="77777777" w:rsidR="00B21AB3" w:rsidRPr="00EC42FF" w:rsidRDefault="00B21AB3">
            <w:pPr>
              <w:spacing w:after="0" w:line="240" w:lineRule="auto"/>
              <w:rPr>
                <w:rFonts w:ascii="Calibri" w:eastAsia="Times New Roman" w:hAnsi="Calibri" w:cs="Calibri"/>
                <w:b/>
                <w:bCs/>
                <w:color w:val="000000"/>
                <w:sz w:val="18"/>
                <w:szCs w:val="18"/>
                <w:lang w:eastAsia="de-DE"/>
              </w:rPr>
            </w:pPr>
            <w:r w:rsidRPr="00EC42FF">
              <w:rPr>
                <w:rFonts w:ascii="Calibri" w:eastAsia="Times New Roman" w:hAnsi="Calibri" w:cs="Calibri"/>
                <w:b/>
                <w:bCs/>
                <w:color w:val="000000"/>
                <w:sz w:val="18"/>
                <w:szCs w:val="18"/>
                <w:lang w:eastAsia="de-DE"/>
              </w:rPr>
              <w:t>MW 2/3</w:t>
            </w:r>
          </w:p>
        </w:tc>
      </w:tr>
      <w:tr w:rsidR="00EC42FF" w14:paraId="0A08DEE9" w14:textId="77777777" w:rsidTr="00EC42FF">
        <w:trPr>
          <w:trHeight w:val="210"/>
        </w:trPr>
        <w:tc>
          <w:tcPr>
            <w:tcW w:w="284" w:type="dxa"/>
            <w:vMerge w:val="restart"/>
            <w:tcBorders>
              <w:top w:val="single" w:sz="12" w:space="0" w:color="auto"/>
              <w:left w:val="nil"/>
              <w:right w:val="nil"/>
            </w:tcBorders>
            <w:textDirection w:val="btLr"/>
          </w:tcPr>
          <w:p w14:paraId="47771F51" w14:textId="7DCA51F6" w:rsidR="00B21AB3" w:rsidRPr="00B21AB3" w:rsidRDefault="00B21AB3" w:rsidP="00B21AB3">
            <w:pPr>
              <w:spacing w:after="0" w:line="240" w:lineRule="auto"/>
              <w:ind w:left="113" w:right="113"/>
              <w:jc w:val="center"/>
              <w:rPr>
                <w:rFonts w:ascii="Calibri" w:eastAsia="Times New Roman" w:hAnsi="Calibri" w:cs="Calibri"/>
                <w:b/>
                <w:color w:val="000000"/>
                <w:sz w:val="20"/>
                <w:szCs w:val="20"/>
                <w:lang w:eastAsia="de-DE"/>
              </w:rPr>
            </w:pPr>
            <w:r w:rsidRPr="00B21AB3">
              <w:rPr>
                <w:rFonts w:ascii="Calibri" w:eastAsia="Times New Roman" w:hAnsi="Calibri" w:cs="Calibri"/>
                <w:b/>
                <w:color w:val="000000"/>
                <w:sz w:val="20"/>
                <w:szCs w:val="20"/>
                <w:lang w:eastAsia="de-DE"/>
              </w:rPr>
              <w:t>Männer</w:t>
            </w:r>
          </w:p>
        </w:tc>
        <w:tc>
          <w:tcPr>
            <w:tcW w:w="1021" w:type="dxa"/>
            <w:vMerge w:val="restart"/>
            <w:tcBorders>
              <w:top w:val="single" w:sz="12" w:space="0" w:color="auto"/>
              <w:left w:val="nil"/>
              <w:bottom w:val="single" w:sz="4" w:space="0" w:color="000000"/>
              <w:right w:val="nil"/>
            </w:tcBorders>
            <w:shd w:val="clear" w:color="auto" w:fill="auto"/>
            <w:noWrap/>
            <w:vAlign w:val="center"/>
            <w:hideMark/>
          </w:tcPr>
          <w:p w14:paraId="22A7DE74" w14:textId="7AB3314C"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20-24</w:t>
            </w:r>
          </w:p>
        </w:tc>
        <w:tc>
          <w:tcPr>
            <w:tcW w:w="1814" w:type="dxa"/>
            <w:tcBorders>
              <w:top w:val="single" w:sz="12" w:space="0" w:color="auto"/>
              <w:left w:val="nil"/>
              <w:bottom w:val="nil"/>
              <w:right w:val="nil"/>
            </w:tcBorders>
            <w:shd w:val="clear" w:color="auto" w:fill="auto"/>
            <w:noWrap/>
            <w:vAlign w:val="bottom"/>
            <w:hideMark/>
          </w:tcPr>
          <w:p w14:paraId="1D0DCA8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12" w:space="0" w:color="auto"/>
              <w:left w:val="nil"/>
              <w:bottom w:val="nil"/>
              <w:right w:val="nil"/>
            </w:tcBorders>
            <w:shd w:val="clear" w:color="000000" w:fill="8ABC69"/>
            <w:noWrap/>
            <w:vAlign w:val="bottom"/>
            <w:hideMark/>
          </w:tcPr>
          <w:p w14:paraId="351F745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82%</w:t>
            </w:r>
          </w:p>
        </w:tc>
        <w:tc>
          <w:tcPr>
            <w:tcW w:w="737" w:type="dxa"/>
            <w:tcBorders>
              <w:top w:val="single" w:sz="12" w:space="0" w:color="auto"/>
              <w:left w:val="nil"/>
              <w:bottom w:val="nil"/>
              <w:right w:val="nil"/>
            </w:tcBorders>
            <w:shd w:val="clear" w:color="000000" w:fill="89BB67"/>
            <w:noWrap/>
            <w:vAlign w:val="bottom"/>
            <w:hideMark/>
          </w:tcPr>
          <w:p w14:paraId="12BED22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83%</w:t>
            </w:r>
          </w:p>
        </w:tc>
        <w:tc>
          <w:tcPr>
            <w:tcW w:w="765" w:type="dxa"/>
            <w:tcBorders>
              <w:top w:val="single" w:sz="12" w:space="0" w:color="auto"/>
              <w:left w:val="nil"/>
              <w:bottom w:val="nil"/>
              <w:right w:val="nil"/>
            </w:tcBorders>
            <w:shd w:val="clear" w:color="auto" w:fill="auto"/>
            <w:noWrap/>
            <w:vAlign w:val="bottom"/>
            <w:hideMark/>
          </w:tcPr>
          <w:p w14:paraId="3D91AE09"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12" w:space="0" w:color="auto"/>
              <w:left w:val="nil"/>
              <w:bottom w:val="nil"/>
              <w:right w:val="nil"/>
            </w:tcBorders>
            <w:shd w:val="clear" w:color="auto" w:fill="auto"/>
            <w:noWrap/>
            <w:vAlign w:val="bottom"/>
            <w:hideMark/>
          </w:tcPr>
          <w:p w14:paraId="18CE771F"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12" w:space="0" w:color="auto"/>
              <w:left w:val="nil"/>
              <w:bottom w:val="nil"/>
              <w:right w:val="nil"/>
            </w:tcBorders>
            <w:shd w:val="clear" w:color="auto" w:fill="auto"/>
            <w:noWrap/>
            <w:vAlign w:val="bottom"/>
            <w:hideMark/>
          </w:tcPr>
          <w:p w14:paraId="43BCB0A9"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12" w:space="0" w:color="auto"/>
              <w:left w:val="nil"/>
              <w:bottom w:val="nil"/>
              <w:right w:val="nil"/>
            </w:tcBorders>
            <w:shd w:val="clear" w:color="auto" w:fill="auto"/>
            <w:noWrap/>
            <w:vAlign w:val="bottom"/>
            <w:hideMark/>
          </w:tcPr>
          <w:p w14:paraId="38D2196A"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12" w:space="0" w:color="auto"/>
              <w:left w:val="nil"/>
              <w:bottom w:val="nil"/>
              <w:right w:val="nil"/>
            </w:tcBorders>
            <w:shd w:val="clear" w:color="auto" w:fill="auto"/>
            <w:noWrap/>
            <w:vAlign w:val="bottom"/>
            <w:hideMark/>
          </w:tcPr>
          <w:p w14:paraId="6F25BF1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12" w:space="0" w:color="auto"/>
              <w:left w:val="nil"/>
              <w:bottom w:val="nil"/>
              <w:right w:val="nil"/>
            </w:tcBorders>
            <w:shd w:val="clear" w:color="auto" w:fill="auto"/>
            <w:noWrap/>
            <w:vAlign w:val="bottom"/>
            <w:hideMark/>
          </w:tcPr>
          <w:p w14:paraId="161FB49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12" w:space="0" w:color="auto"/>
              <w:left w:val="nil"/>
              <w:bottom w:val="nil"/>
              <w:right w:val="nil"/>
            </w:tcBorders>
            <w:shd w:val="clear" w:color="auto" w:fill="auto"/>
            <w:noWrap/>
            <w:vAlign w:val="bottom"/>
            <w:hideMark/>
          </w:tcPr>
          <w:p w14:paraId="595EB39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12" w:space="0" w:color="auto"/>
              <w:left w:val="nil"/>
              <w:bottom w:val="nil"/>
              <w:right w:val="nil"/>
            </w:tcBorders>
            <w:shd w:val="clear" w:color="auto" w:fill="auto"/>
            <w:noWrap/>
            <w:vAlign w:val="bottom"/>
            <w:hideMark/>
          </w:tcPr>
          <w:p w14:paraId="211C289B"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12" w:space="0" w:color="auto"/>
              <w:left w:val="nil"/>
              <w:bottom w:val="nil"/>
              <w:right w:val="nil"/>
            </w:tcBorders>
            <w:shd w:val="clear" w:color="auto" w:fill="auto"/>
            <w:noWrap/>
            <w:vAlign w:val="bottom"/>
            <w:hideMark/>
          </w:tcPr>
          <w:p w14:paraId="504E951B"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12" w:space="0" w:color="auto"/>
              <w:left w:val="nil"/>
              <w:bottom w:val="nil"/>
              <w:right w:val="nil"/>
            </w:tcBorders>
            <w:shd w:val="clear" w:color="000000" w:fill="A0C984"/>
            <w:noWrap/>
            <w:vAlign w:val="bottom"/>
            <w:hideMark/>
          </w:tcPr>
          <w:p w14:paraId="71BAFBA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67%</w:t>
            </w:r>
          </w:p>
        </w:tc>
        <w:tc>
          <w:tcPr>
            <w:tcW w:w="737" w:type="dxa"/>
            <w:tcBorders>
              <w:top w:val="single" w:sz="12" w:space="0" w:color="auto"/>
              <w:left w:val="nil"/>
              <w:bottom w:val="nil"/>
              <w:right w:val="nil"/>
            </w:tcBorders>
            <w:shd w:val="clear" w:color="000000" w:fill="A1C986"/>
            <w:noWrap/>
            <w:vAlign w:val="bottom"/>
            <w:hideMark/>
          </w:tcPr>
          <w:p w14:paraId="2D5452F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66%</w:t>
            </w:r>
          </w:p>
        </w:tc>
        <w:tc>
          <w:tcPr>
            <w:tcW w:w="765" w:type="dxa"/>
            <w:tcBorders>
              <w:top w:val="single" w:sz="12" w:space="0" w:color="auto"/>
              <w:left w:val="nil"/>
              <w:bottom w:val="nil"/>
              <w:right w:val="nil"/>
            </w:tcBorders>
            <w:shd w:val="clear" w:color="000000" w:fill="9DC781"/>
            <w:noWrap/>
            <w:vAlign w:val="bottom"/>
            <w:hideMark/>
          </w:tcPr>
          <w:p w14:paraId="1700855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69%</w:t>
            </w:r>
          </w:p>
        </w:tc>
      </w:tr>
      <w:tr w:rsidR="00EC42FF" w14:paraId="7A03B5ED" w14:textId="77777777" w:rsidTr="00EC42FF">
        <w:trPr>
          <w:trHeight w:val="210"/>
        </w:trPr>
        <w:tc>
          <w:tcPr>
            <w:tcW w:w="284" w:type="dxa"/>
            <w:vMerge/>
            <w:tcBorders>
              <w:left w:val="nil"/>
              <w:right w:val="nil"/>
            </w:tcBorders>
          </w:tcPr>
          <w:p w14:paraId="576B4AA7"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115C44DF" w14:textId="3FF93B7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BCAE9A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BFDFA"/>
            <w:noWrap/>
            <w:vAlign w:val="bottom"/>
            <w:hideMark/>
          </w:tcPr>
          <w:p w14:paraId="52720F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37" w:type="dxa"/>
            <w:tcBorders>
              <w:top w:val="nil"/>
              <w:left w:val="nil"/>
              <w:bottom w:val="nil"/>
              <w:right w:val="nil"/>
            </w:tcBorders>
            <w:shd w:val="clear" w:color="000000" w:fill="FBFDFA"/>
            <w:noWrap/>
            <w:vAlign w:val="bottom"/>
            <w:hideMark/>
          </w:tcPr>
          <w:p w14:paraId="7CBAEA3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nil"/>
              <w:right w:val="nil"/>
            </w:tcBorders>
            <w:shd w:val="clear" w:color="auto" w:fill="auto"/>
            <w:noWrap/>
            <w:vAlign w:val="bottom"/>
            <w:hideMark/>
          </w:tcPr>
          <w:p w14:paraId="29B8CEB3"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31DE66D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C1C40B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22EA801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19400E1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969D3E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7BF4658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9E7762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FACCA7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EF6E9"/>
            <w:noWrap/>
            <w:vAlign w:val="bottom"/>
            <w:hideMark/>
          </w:tcPr>
          <w:p w14:paraId="52DF89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EEF6E9"/>
            <w:noWrap/>
            <w:vAlign w:val="bottom"/>
            <w:hideMark/>
          </w:tcPr>
          <w:p w14:paraId="64ABBB4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EEF6E9"/>
            <w:noWrap/>
            <w:vAlign w:val="bottom"/>
            <w:hideMark/>
          </w:tcPr>
          <w:p w14:paraId="2B3DB98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r>
      <w:tr w:rsidR="00EC42FF" w14:paraId="6E72E803" w14:textId="77777777" w:rsidTr="00EC42FF">
        <w:trPr>
          <w:trHeight w:val="210"/>
        </w:trPr>
        <w:tc>
          <w:tcPr>
            <w:tcW w:w="284" w:type="dxa"/>
            <w:vMerge/>
            <w:tcBorders>
              <w:left w:val="nil"/>
              <w:right w:val="nil"/>
            </w:tcBorders>
          </w:tcPr>
          <w:p w14:paraId="25388FF4"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7B673A48" w14:textId="4A1BBD4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4233DFA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FAFA"/>
            <w:noWrap/>
            <w:vAlign w:val="bottom"/>
            <w:hideMark/>
          </w:tcPr>
          <w:p w14:paraId="5B18017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37" w:type="dxa"/>
            <w:tcBorders>
              <w:top w:val="nil"/>
              <w:left w:val="nil"/>
              <w:bottom w:val="nil"/>
              <w:right w:val="nil"/>
            </w:tcBorders>
            <w:shd w:val="clear" w:color="000000" w:fill="FFFDFD"/>
            <w:noWrap/>
            <w:vAlign w:val="bottom"/>
            <w:hideMark/>
          </w:tcPr>
          <w:p w14:paraId="42FD902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65" w:type="dxa"/>
            <w:tcBorders>
              <w:top w:val="nil"/>
              <w:left w:val="nil"/>
              <w:bottom w:val="nil"/>
              <w:right w:val="nil"/>
            </w:tcBorders>
            <w:shd w:val="clear" w:color="auto" w:fill="auto"/>
            <w:noWrap/>
            <w:vAlign w:val="bottom"/>
            <w:hideMark/>
          </w:tcPr>
          <w:p w14:paraId="14909C36"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0AC58E4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7EEDD6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01B196F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14F81DB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D99265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475FAF5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CD5919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840100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EEEE"/>
            <w:noWrap/>
            <w:vAlign w:val="bottom"/>
            <w:hideMark/>
          </w:tcPr>
          <w:p w14:paraId="7CB4784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FEEEE"/>
            <w:noWrap/>
            <w:vAlign w:val="bottom"/>
            <w:hideMark/>
          </w:tcPr>
          <w:p w14:paraId="3277D09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FEEEE"/>
            <w:noWrap/>
            <w:vAlign w:val="bottom"/>
            <w:hideMark/>
          </w:tcPr>
          <w:p w14:paraId="398997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r>
      <w:tr w:rsidR="00EC42FF" w14:paraId="42B97059" w14:textId="77777777" w:rsidTr="00EC42FF">
        <w:trPr>
          <w:trHeight w:val="210"/>
        </w:trPr>
        <w:tc>
          <w:tcPr>
            <w:tcW w:w="284" w:type="dxa"/>
            <w:vMerge/>
            <w:tcBorders>
              <w:left w:val="nil"/>
              <w:right w:val="nil"/>
            </w:tcBorders>
          </w:tcPr>
          <w:p w14:paraId="7AF5A9F1"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493BB573" w14:textId="05F74A9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12ACC81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DCDC"/>
            <w:noWrap/>
            <w:vAlign w:val="bottom"/>
            <w:hideMark/>
          </w:tcPr>
          <w:p w14:paraId="098496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single" w:sz="4" w:space="0" w:color="auto"/>
              <w:right w:val="nil"/>
            </w:tcBorders>
            <w:shd w:val="clear" w:color="000000" w:fill="FFE1E1"/>
            <w:noWrap/>
            <w:vAlign w:val="bottom"/>
            <w:hideMark/>
          </w:tcPr>
          <w:p w14:paraId="3E81762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single" w:sz="4" w:space="0" w:color="auto"/>
              <w:right w:val="nil"/>
            </w:tcBorders>
            <w:shd w:val="clear" w:color="auto" w:fill="auto"/>
            <w:noWrap/>
            <w:vAlign w:val="bottom"/>
            <w:hideMark/>
          </w:tcPr>
          <w:p w14:paraId="079E155A"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56A5E21B"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34DFF96E"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0F70BFB7"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73777F48"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4A5AE903"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1CA9FBAC"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4028B852"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7533FC86"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DCDC"/>
            <w:noWrap/>
            <w:vAlign w:val="bottom"/>
            <w:hideMark/>
          </w:tcPr>
          <w:p w14:paraId="666B9F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single" w:sz="4" w:space="0" w:color="auto"/>
              <w:right w:val="nil"/>
            </w:tcBorders>
            <w:shd w:val="clear" w:color="000000" w:fill="FFD7D7"/>
            <w:noWrap/>
            <w:vAlign w:val="bottom"/>
            <w:hideMark/>
          </w:tcPr>
          <w:p w14:paraId="49D6F2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single" w:sz="4" w:space="0" w:color="auto"/>
              <w:right w:val="nil"/>
            </w:tcBorders>
            <w:shd w:val="clear" w:color="000000" w:fill="FFDEDE"/>
            <w:noWrap/>
            <w:vAlign w:val="bottom"/>
            <w:hideMark/>
          </w:tcPr>
          <w:p w14:paraId="56136FE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r>
      <w:tr w:rsidR="00EC42FF" w14:paraId="7C29828F" w14:textId="77777777" w:rsidTr="00EC42FF">
        <w:trPr>
          <w:trHeight w:val="210"/>
        </w:trPr>
        <w:tc>
          <w:tcPr>
            <w:tcW w:w="284" w:type="dxa"/>
            <w:vMerge/>
            <w:tcBorders>
              <w:left w:val="nil"/>
              <w:right w:val="nil"/>
            </w:tcBorders>
          </w:tcPr>
          <w:p w14:paraId="464C33FB"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5F17E856" w14:textId="3D858500"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25-34</w:t>
            </w:r>
          </w:p>
        </w:tc>
        <w:tc>
          <w:tcPr>
            <w:tcW w:w="1814" w:type="dxa"/>
            <w:tcBorders>
              <w:top w:val="nil"/>
              <w:left w:val="nil"/>
              <w:bottom w:val="nil"/>
              <w:right w:val="nil"/>
            </w:tcBorders>
            <w:shd w:val="clear" w:color="auto" w:fill="auto"/>
            <w:noWrap/>
            <w:vAlign w:val="bottom"/>
            <w:hideMark/>
          </w:tcPr>
          <w:p w14:paraId="33391B90"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000000" w:fill="90C070"/>
            <w:noWrap/>
            <w:vAlign w:val="bottom"/>
            <w:hideMark/>
          </w:tcPr>
          <w:p w14:paraId="30E321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78%</w:t>
            </w:r>
          </w:p>
        </w:tc>
        <w:tc>
          <w:tcPr>
            <w:tcW w:w="737" w:type="dxa"/>
            <w:tcBorders>
              <w:top w:val="nil"/>
              <w:left w:val="nil"/>
              <w:bottom w:val="nil"/>
              <w:right w:val="nil"/>
            </w:tcBorders>
            <w:shd w:val="clear" w:color="000000" w:fill="8DBE6C"/>
            <w:noWrap/>
            <w:vAlign w:val="bottom"/>
            <w:hideMark/>
          </w:tcPr>
          <w:p w14:paraId="1489229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80%</w:t>
            </w:r>
          </w:p>
        </w:tc>
        <w:tc>
          <w:tcPr>
            <w:tcW w:w="765" w:type="dxa"/>
            <w:tcBorders>
              <w:top w:val="nil"/>
              <w:left w:val="nil"/>
              <w:bottom w:val="nil"/>
              <w:right w:val="nil"/>
            </w:tcBorders>
            <w:shd w:val="clear" w:color="auto" w:fill="auto"/>
            <w:noWrap/>
            <w:vAlign w:val="bottom"/>
            <w:hideMark/>
          </w:tcPr>
          <w:p w14:paraId="6BFFB9D6"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4C894A8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9FD7D7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1CC2A58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25421F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0A74A2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9EC882"/>
            <w:noWrap/>
            <w:vAlign w:val="bottom"/>
            <w:hideMark/>
          </w:tcPr>
          <w:p w14:paraId="4CD5BDE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68%</w:t>
            </w:r>
          </w:p>
        </w:tc>
        <w:tc>
          <w:tcPr>
            <w:tcW w:w="737" w:type="dxa"/>
            <w:tcBorders>
              <w:top w:val="nil"/>
              <w:left w:val="nil"/>
              <w:bottom w:val="nil"/>
              <w:right w:val="nil"/>
            </w:tcBorders>
            <w:shd w:val="clear" w:color="000000" w:fill="9DC781"/>
            <w:noWrap/>
            <w:vAlign w:val="bottom"/>
            <w:hideMark/>
          </w:tcPr>
          <w:p w14:paraId="3EE3E03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69%</w:t>
            </w:r>
          </w:p>
        </w:tc>
        <w:tc>
          <w:tcPr>
            <w:tcW w:w="765" w:type="dxa"/>
            <w:tcBorders>
              <w:top w:val="nil"/>
              <w:left w:val="nil"/>
              <w:bottom w:val="nil"/>
              <w:right w:val="nil"/>
            </w:tcBorders>
            <w:shd w:val="clear" w:color="000000" w:fill="9AC57D"/>
            <w:noWrap/>
            <w:vAlign w:val="bottom"/>
            <w:hideMark/>
          </w:tcPr>
          <w:p w14:paraId="471CD9B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71%</w:t>
            </w:r>
          </w:p>
        </w:tc>
        <w:tc>
          <w:tcPr>
            <w:tcW w:w="765" w:type="dxa"/>
            <w:tcBorders>
              <w:top w:val="nil"/>
              <w:left w:val="nil"/>
              <w:bottom w:val="nil"/>
              <w:right w:val="nil"/>
            </w:tcBorders>
            <w:shd w:val="clear" w:color="000000" w:fill="B8D6A3"/>
            <w:noWrap/>
            <w:vAlign w:val="bottom"/>
            <w:hideMark/>
          </w:tcPr>
          <w:p w14:paraId="38D955D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737" w:type="dxa"/>
            <w:tcBorders>
              <w:top w:val="nil"/>
              <w:left w:val="nil"/>
              <w:bottom w:val="nil"/>
              <w:right w:val="nil"/>
            </w:tcBorders>
            <w:shd w:val="clear" w:color="000000" w:fill="B9D7A5"/>
            <w:noWrap/>
            <w:vAlign w:val="bottom"/>
            <w:hideMark/>
          </w:tcPr>
          <w:p w14:paraId="04BEE57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65" w:type="dxa"/>
            <w:tcBorders>
              <w:top w:val="nil"/>
              <w:left w:val="nil"/>
              <w:bottom w:val="nil"/>
              <w:right w:val="nil"/>
            </w:tcBorders>
            <w:shd w:val="clear" w:color="000000" w:fill="B4D49E"/>
            <w:noWrap/>
            <w:vAlign w:val="bottom"/>
            <w:hideMark/>
          </w:tcPr>
          <w:p w14:paraId="2A7596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53%</w:t>
            </w:r>
          </w:p>
        </w:tc>
      </w:tr>
      <w:tr w:rsidR="00EC42FF" w14:paraId="3E8CD771" w14:textId="77777777" w:rsidTr="00EC42FF">
        <w:trPr>
          <w:trHeight w:val="210"/>
        </w:trPr>
        <w:tc>
          <w:tcPr>
            <w:tcW w:w="284" w:type="dxa"/>
            <w:vMerge/>
            <w:tcBorders>
              <w:left w:val="nil"/>
              <w:right w:val="nil"/>
            </w:tcBorders>
          </w:tcPr>
          <w:p w14:paraId="7A3A6157"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5F82A5D4" w14:textId="7472FBFF"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322095DA"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AFCF8"/>
            <w:noWrap/>
            <w:vAlign w:val="bottom"/>
            <w:hideMark/>
          </w:tcPr>
          <w:p w14:paraId="27218BE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w:t>
            </w:r>
          </w:p>
        </w:tc>
        <w:tc>
          <w:tcPr>
            <w:tcW w:w="737" w:type="dxa"/>
            <w:tcBorders>
              <w:top w:val="nil"/>
              <w:left w:val="nil"/>
              <w:bottom w:val="nil"/>
              <w:right w:val="nil"/>
            </w:tcBorders>
            <w:shd w:val="clear" w:color="000000" w:fill="F8FBF6"/>
            <w:noWrap/>
            <w:vAlign w:val="bottom"/>
            <w:hideMark/>
          </w:tcPr>
          <w:p w14:paraId="4D00461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w:t>
            </w:r>
          </w:p>
        </w:tc>
        <w:tc>
          <w:tcPr>
            <w:tcW w:w="765" w:type="dxa"/>
            <w:tcBorders>
              <w:top w:val="nil"/>
              <w:left w:val="nil"/>
              <w:bottom w:val="nil"/>
              <w:right w:val="nil"/>
            </w:tcBorders>
            <w:shd w:val="clear" w:color="auto" w:fill="auto"/>
            <w:noWrap/>
            <w:vAlign w:val="bottom"/>
            <w:hideMark/>
          </w:tcPr>
          <w:p w14:paraId="1E8D331A"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9EE2B0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0F4DF4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D2610F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866993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1310D4F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DF5E8"/>
            <w:noWrap/>
            <w:vAlign w:val="bottom"/>
            <w:hideMark/>
          </w:tcPr>
          <w:p w14:paraId="07C780B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DF5E8"/>
            <w:noWrap/>
            <w:vAlign w:val="bottom"/>
            <w:hideMark/>
          </w:tcPr>
          <w:p w14:paraId="0BA1DD0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EDF5E8"/>
            <w:noWrap/>
            <w:vAlign w:val="bottom"/>
            <w:hideMark/>
          </w:tcPr>
          <w:p w14:paraId="5BA9024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EEF6E9"/>
            <w:noWrap/>
            <w:vAlign w:val="bottom"/>
            <w:hideMark/>
          </w:tcPr>
          <w:p w14:paraId="7DC9222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F0F6EB"/>
            <w:noWrap/>
            <w:vAlign w:val="bottom"/>
            <w:hideMark/>
          </w:tcPr>
          <w:p w14:paraId="282F18A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EEF6E9"/>
            <w:noWrap/>
            <w:vAlign w:val="bottom"/>
            <w:hideMark/>
          </w:tcPr>
          <w:p w14:paraId="31D11E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r>
      <w:tr w:rsidR="00EC42FF" w14:paraId="2CEB733C" w14:textId="77777777" w:rsidTr="00EC42FF">
        <w:trPr>
          <w:trHeight w:val="210"/>
        </w:trPr>
        <w:tc>
          <w:tcPr>
            <w:tcW w:w="284" w:type="dxa"/>
            <w:vMerge/>
            <w:tcBorders>
              <w:left w:val="nil"/>
              <w:right w:val="nil"/>
            </w:tcBorders>
          </w:tcPr>
          <w:p w14:paraId="40C94C30"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3C31DEF2" w14:textId="2CB5429D"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042BC09"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F8F8"/>
            <w:noWrap/>
            <w:vAlign w:val="bottom"/>
            <w:hideMark/>
          </w:tcPr>
          <w:p w14:paraId="7B34821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37" w:type="dxa"/>
            <w:tcBorders>
              <w:top w:val="nil"/>
              <w:left w:val="nil"/>
              <w:bottom w:val="nil"/>
              <w:right w:val="nil"/>
            </w:tcBorders>
            <w:shd w:val="clear" w:color="000000" w:fill="FFF8F8"/>
            <w:noWrap/>
            <w:vAlign w:val="bottom"/>
            <w:hideMark/>
          </w:tcPr>
          <w:p w14:paraId="287021A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nil"/>
              <w:right w:val="nil"/>
            </w:tcBorders>
            <w:shd w:val="clear" w:color="auto" w:fill="auto"/>
            <w:noWrap/>
            <w:vAlign w:val="bottom"/>
            <w:hideMark/>
          </w:tcPr>
          <w:p w14:paraId="70C891A2"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5987DEF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C82D33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1EF065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9D2BAA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45069D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F0F0"/>
            <w:noWrap/>
            <w:vAlign w:val="bottom"/>
            <w:hideMark/>
          </w:tcPr>
          <w:p w14:paraId="1BF96BF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37" w:type="dxa"/>
            <w:tcBorders>
              <w:top w:val="nil"/>
              <w:left w:val="nil"/>
              <w:bottom w:val="nil"/>
              <w:right w:val="nil"/>
            </w:tcBorders>
            <w:shd w:val="clear" w:color="000000" w:fill="FFF0F0"/>
            <w:noWrap/>
            <w:vAlign w:val="bottom"/>
            <w:hideMark/>
          </w:tcPr>
          <w:p w14:paraId="4AB0D80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65" w:type="dxa"/>
            <w:tcBorders>
              <w:top w:val="nil"/>
              <w:left w:val="nil"/>
              <w:bottom w:val="nil"/>
              <w:right w:val="nil"/>
            </w:tcBorders>
            <w:shd w:val="clear" w:color="000000" w:fill="FFF0F0"/>
            <w:noWrap/>
            <w:vAlign w:val="bottom"/>
            <w:hideMark/>
          </w:tcPr>
          <w:p w14:paraId="7D5C357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65" w:type="dxa"/>
            <w:tcBorders>
              <w:top w:val="nil"/>
              <w:left w:val="nil"/>
              <w:bottom w:val="nil"/>
              <w:right w:val="nil"/>
            </w:tcBorders>
            <w:shd w:val="clear" w:color="000000" w:fill="FFD9D9"/>
            <w:noWrap/>
            <w:vAlign w:val="bottom"/>
            <w:hideMark/>
          </w:tcPr>
          <w:p w14:paraId="557C2DE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nil"/>
              <w:right w:val="nil"/>
            </w:tcBorders>
            <w:shd w:val="clear" w:color="000000" w:fill="FFD4D4"/>
            <w:noWrap/>
            <w:vAlign w:val="bottom"/>
            <w:hideMark/>
          </w:tcPr>
          <w:p w14:paraId="17F9298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FFD9D9"/>
            <w:noWrap/>
            <w:vAlign w:val="bottom"/>
            <w:hideMark/>
          </w:tcPr>
          <w:p w14:paraId="4CBA94C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r>
      <w:tr w:rsidR="00EC42FF" w14:paraId="31E94814" w14:textId="77777777" w:rsidTr="00EC42FF">
        <w:trPr>
          <w:trHeight w:val="210"/>
        </w:trPr>
        <w:tc>
          <w:tcPr>
            <w:tcW w:w="284" w:type="dxa"/>
            <w:vMerge/>
            <w:tcBorders>
              <w:left w:val="nil"/>
              <w:right w:val="nil"/>
            </w:tcBorders>
          </w:tcPr>
          <w:p w14:paraId="1B3B342E"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5FB09AD0" w14:textId="057CAE66"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5300B7C"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DCDC"/>
            <w:noWrap/>
            <w:vAlign w:val="bottom"/>
            <w:hideMark/>
          </w:tcPr>
          <w:p w14:paraId="6F35596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FFDEDE"/>
            <w:noWrap/>
            <w:vAlign w:val="bottom"/>
            <w:hideMark/>
          </w:tcPr>
          <w:p w14:paraId="6CB4B27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auto" w:fill="auto"/>
            <w:noWrap/>
            <w:vAlign w:val="bottom"/>
            <w:hideMark/>
          </w:tcPr>
          <w:p w14:paraId="6B2E7F07"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71CC119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CCCF81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1E57A4B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357BA9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79DAA6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DEDE"/>
            <w:noWrap/>
            <w:vAlign w:val="bottom"/>
            <w:hideMark/>
          </w:tcPr>
          <w:p w14:paraId="769E84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FFDEDE"/>
            <w:noWrap/>
            <w:vAlign w:val="bottom"/>
            <w:hideMark/>
          </w:tcPr>
          <w:p w14:paraId="3A3B3E3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FFE6E6"/>
            <w:noWrap/>
            <w:vAlign w:val="bottom"/>
            <w:hideMark/>
          </w:tcPr>
          <w:p w14:paraId="0DCF40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FFC5C5"/>
            <w:noWrap/>
            <w:vAlign w:val="bottom"/>
            <w:hideMark/>
          </w:tcPr>
          <w:p w14:paraId="62F8398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5C5"/>
            <w:noWrap/>
            <w:vAlign w:val="bottom"/>
            <w:hideMark/>
          </w:tcPr>
          <w:p w14:paraId="67C492D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000000" w:fill="FFCFCF"/>
            <w:noWrap/>
            <w:vAlign w:val="bottom"/>
            <w:hideMark/>
          </w:tcPr>
          <w:p w14:paraId="7B4219E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r>
      <w:tr w:rsidR="00EC42FF" w14:paraId="36BFF220" w14:textId="77777777" w:rsidTr="00EC42FF">
        <w:trPr>
          <w:trHeight w:val="210"/>
        </w:trPr>
        <w:tc>
          <w:tcPr>
            <w:tcW w:w="284" w:type="dxa"/>
            <w:vMerge/>
            <w:tcBorders>
              <w:left w:val="nil"/>
              <w:right w:val="nil"/>
            </w:tcBorders>
          </w:tcPr>
          <w:p w14:paraId="4122BB40"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5D7EFCE8" w14:textId="494D9A3C"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35-44</w:t>
            </w:r>
          </w:p>
        </w:tc>
        <w:tc>
          <w:tcPr>
            <w:tcW w:w="1814" w:type="dxa"/>
            <w:tcBorders>
              <w:top w:val="single" w:sz="4" w:space="0" w:color="auto"/>
              <w:left w:val="nil"/>
              <w:bottom w:val="nil"/>
              <w:right w:val="nil"/>
            </w:tcBorders>
            <w:shd w:val="clear" w:color="auto" w:fill="auto"/>
            <w:noWrap/>
            <w:vAlign w:val="bottom"/>
            <w:hideMark/>
          </w:tcPr>
          <w:p w14:paraId="6BB941B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9EC882"/>
            <w:noWrap/>
            <w:vAlign w:val="bottom"/>
            <w:hideMark/>
          </w:tcPr>
          <w:p w14:paraId="3D1B303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68%</w:t>
            </w:r>
          </w:p>
        </w:tc>
        <w:tc>
          <w:tcPr>
            <w:tcW w:w="737" w:type="dxa"/>
            <w:tcBorders>
              <w:top w:val="single" w:sz="4" w:space="0" w:color="auto"/>
              <w:left w:val="nil"/>
              <w:bottom w:val="nil"/>
              <w:right w:val="nil"/>
            </w:tcBorders>
            <w:shd w:val="clear" w:color="000000" w:fill="9DC781"/>
            <w:noWrap/>
            <w:vAlign w:val="bottom"/>
            <w:hideMark/>
          </w:tcPr>
          <w:p w14:paraId="5714CDD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69%</w:t>
            </w:r>
          </w:p>
        </w:tc>
        <w:tc>
          <w:tcPr>
            <w:tcW w:w="765" w:type="dxa"/>
            <w:tcBorders>
              <w:top w:val="single" w:sz="4" w:space="0" w:color="auto"/>
              <w:left w:val="nil"/>
              <w:bottom w:val="nil"/>
              <w:right w:val="nil"/>
            </w:tcBorders>
            <w:shd w:val="clear" w:color="auto" w:fill="auto"/>
            <w:noWrap/>
            <w:vAlign w:val="bottom"/>
            <w:hideMark/>
          </w:tcPr>
          <w:p w14:paraId="5429D5F2"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64019621"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2BE95B7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auto" w:fill="auto"/>
            <w:noWrap/>
            <w:vAlign w:val="bottom"/>
            <w:hideMark/>
          </w:tcPr>
          <w:p w14:paraId="32659D4C"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7F503CA1"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4432EC6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000000" w:fill="A8CD8F"/>
            <w:noWrap/>
            <w:vAlign w:val="bottom"/>
            <w:hideMark/>
          </w:tcPr>
          <w:p w14:paraId="70A3949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61%</w:t>
            </w:r>
          </w:p>
        </w:tc>
        <w:tc>
          <w:tcPr>
            <w:tcW w:w="737" w:type="dxa"/>
            <w:tcBorders>
              <w:top w:val="single" w:sz="4" w:space="0" w:color="auto"/>
              <w:left w:val="nil"/>
              <w:bottom w:val="nil"/>
              <w:right w:val="nil"/>
            </w:tcBorders>
            <w:shd w:val="clear" w:color="000000" w:fill="A8CD8F"/>
            <w:noWrap/>
            <w:vAlign w:val="bottom"/>
            <w:hideMark/>
          </w:tcPr>
          <w:p w14:paraId="4E87492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61%</w:t>
            </w:r>
          </w:p>
        </w:tc>
        <w:tc>
          <w:tcPr>
            <w:tcW w:w="765" w:type="dxa"/>
            <w:tcBorders>
              <w:top w:val="single" w:sz="4" w:space="0" w:color="auto"/>
              <w:left w:val="nil"/>
              <w:bottom w:val="nil"/>
              <w:right w:val="nil"/>
            </w:tcBorders>
            <w:shd w:val="clear" w:color="000000" w:fill="A5CC8C"/>
            <w:noWrap/>
            <w:vAlign w:val="bottom"/>
            <w:hideMark/>
          </w:tcPr>
          <w:p w14:paraId="370E4C4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63%</w:t>
            </w:r>
          </w:p>
        </w:tc>
        <w:tc>
          <w:tcPr>
            <w:tcW w:w="765" w:type="dxa"/>
            <w:tcBorders>
              <w:top w:val="single" w:sz="4" w:space="0" w:color="auto"/>
              <w:left w:val="nil"/>
              <w:bottom w:val="nil"/>
              <w:right w:val="nil"/>
            </w:tcBorders>
            <w:shd w:val="clear" w:color="000000" w:fill="CBE1BB"/>
            <w:noWrap/>
            <w:vAlign w:val="bottom"/>
            <w:hideMark/>
          </w:tcPr>
          <w:p w14:paraId="3A9174A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37" w:type="dxa"/>
            <w:tcBorders>
              <w:top w:val="single" w:sz="4" w:space="0" w:color="auto"/>
              <w:left w:val="nil"/>
              <w:bottom w:val="nil"/>
              <w:right w:val="nil"/>
            </w:tcBorders>
            <w:shd w:val="clear" w:color="000000" w:fill="C8E0B8"/>
            <w:noWrap/>
            <w:vAlign w:val="bottom"/>
            <w:hideMark/>
          </w:tcPr>
          <w:p w14:paraId="7935B06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39%</w:t>
            </w:r>
          </w:p>
        </w:tc>
        <w:tc>
          <w:tcPr>
            <w:tcW w:w="765" w:type="dxa"/>
            <w:tcBorders>
              <w:top w:val="single" w:sz="4" w:space="0" w:color="auto"/>
              <w:left w:val="nil"/>
              <w:bottom w:val="nil"/>
              <w:right w:val="nil"/>
            </w:tcBorders>
            <w:shd w:val="clear" w:color="000000" w:fill="C9E0BA"/>
            <w:noWrap/>
            <w:vAlign w:val="bottom"/>
            <w:hideMark/>
          </w:tcPr>
          <w:p w14:paraId="1BBCD83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r>
      <w:tr w:rsidR="00EC42FF" w14:paraId="1F5D906E" w14:textId="77777777" w:rsidTr="00EC42FF">
        <w:trPr>
          <w:trHeight w:val="210"/>
        </w:trPr>
        <w:tc>
          <w:tcPr>
            <w:tcW w:w="284" w:type="dxa"/>
            <w:vMerge/>
            <w:tcBorders>
              <w:left w:val="nil"/>
              <w:right w:val="nil"/>
            </w:tcBorders>
          </w:tcPr>
          <w:p w14:paraId="13CFC9DA"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7CB89348" w14:textId="6C765CB7"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4FF7334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4F9F1"/>
            <w:noWrap/>
            <w:vAlign w:val="bottom"/>
            <w:hideMark/>
          </w:tcPr>
          <w:p w14:paraId="597824C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nil"/>
              <w:right w:val="nil"/>
            </w:tcBorders>
            <w:shd w:val="clear" w:color="000000" w:fill="F4F9F1"/>
            <w:noWrap/>
            <w:vAlign w:val="bottom"/>
            <w:hideMark/>
          </w:tcPr>
          <w:p w14:paraId="7128DB2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nil"/>
              <w:right w:val="nil"/>
            </w:tcBorders>
            <w:shd w:val="clear" w:color="auto" w:fill="auto"/>
            <w:noWrap/>
            <w:vAlign w:val="bottom"/>
            <w:hideMark/>
          </w:tcPr>
          <w:p w14:paraId="476BA18F"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0721CEA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702B9F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7EA5CB0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96B3E5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2424A5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5FAF3"/>
            <w:noWrap/>
            <w:vAlign w:val="bottom"/>
            <w:hideMark/>
          </w:tcPr>
          <w:p w14:paraId="2429FB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4F9F1"/>
            <w:noWrap/>
            <w:vAlign w:val="bottom"/>
            <w:hideMark/>
          </w:tcPr>
          <w:p w14:paraId="79A8745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nil"/>
              <w:right w:val="nil"/>
            </w:tcBorders>
            <w:shd w:val="clear" w:color="000000" w:fill="F5FAF3"/>
            <w:noWrap/>
            <w:vAlign w:val="bottom"/>
            <w:hideMark/>
          </w:tcPr>
          <w:p w14:paraId="4E84D1D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1F7ED"/>
            <w:noWrap/>
            <w:vAlign w:val="bottom"/>
            <w:hideMark/>
          </w:tcPr>
          <w:p w14:paraId="587274C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F1F7ED"/>
            <w:noWrap/>
            <w:vAlign w:val="bottom"/>
            <w:hideMark/>
          </w:tcPr>
          <w:p w14:paraId="39F6CA1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F3F8EF"/>
            <w:noWrap/>
            <w:vAlign w:val="bottom"/>
            <w:hideMark/>
          </w:tcPr>
          <w:p w14:paraId="4BB2A48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r>
      <w:tr w:rsidR="00EC42FF" w14:paraId="0E73355C" w14:textId="77777777" w:rsidTr="00EC42FF">
        <w:trPr>
          <w:trHeight w:val="210"/>
        </w:trPr>
        <w:tc>
          <w:tcPr>
            <w:tcW w:w="284" w:type="dxa"/>
            <w:vMerge/>
            <w:tcBorders>
              <w:left w:val="nil"/>
              <w:right w:val="nil"/>
            </w:tcBorders>
          </w:tcPr>
          <w:p w14:paraId="221CDACC"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637A7BD7" w14:textId="257F5CEE"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CEDC39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EEEE"/>
            <w:noWrap/>
            <w:vAlign w:val="bottom"/>
            <w:hideMark/>
          </w:tcPr>
          <w:p w14:paraId="7874710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FEEEE"/>
            <w:noWrap/>
            <w:vAlign w:val="bottom"/>
            <w:hideMark/>
          </w:tcPr>
          <w:p w14:paraId="26222F2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auto" w:fill="auto"/>
            <w:noWrap/>
            <w:vAlign w:val="bottom"/>
            <w:hideMark/>
          </w:tcPr>
          <w:p w14:paraId="0876E75F"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5496EDF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D332CD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F4CECD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5276DD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4ADBAA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DEDE"/>
            <w:noWrap/>
            <w:vAlign w:val="bottom"/>
            <w:hideMark/>
          </w:tcPr>
          <w:p w14:paraId="17DF7C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FFE1E1"/>
            <w:noWrap/>
            <w:vAlign w:val="bottom"/>
            <w:hideMark/>
          </w:tcPr>
          <w:p w14:paraId="73B82BC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FFDEDE"/>
            <w:noWrap/>
            <w:vAlign w:val="bottom"/>
            <w:hideMark/>
          </w:tcPr>
          <w:p w14:paraId="7B74D6C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FFB3B3"/>
            <w:noWrap/>
            <w:vAlign w:val="bottom"/>
            <w:hideMark/>
          </w:tcPr>
          <w:p w14:paraId="4C61380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nil"/>
              <w:left w:val="nil"/>
              <w:bottom w:val="nil"/>
              <w:right w:val="nil"/>
            </w:tcBorders>
            <w:shd w:val="clear" w:color="000000" w:fill="FFB3B3"/>
            <w:noWrap/>
            <w:vAlign w:val="bottom"/>
            <w:hideMark/>
          </w:tcPr>
          <w:p w14:paraId="48AF88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nil"/>
              <w:left w:val="nil"/>
              <w:bottom w:val="nil"/>
              <w:right w:val="nil"/>
            </w:tcBorders>
            <w:shd w:val="clear" w:color="000000" w:fill="FFB0B0"/>
            <w:noWrap/>
            <w:vAlign w:val="bottom"/>
            <w:hideMark/>
          </w:tcPr>
          <w:p w14:paraId="111C86F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r>
      <w:tr w:rsidR="00EC42FF" w14:paraId="338C0F58" w14:textId="77777777" w:rsidTr="00EC42FF">
        <w:trPr>
          <w:trHeight w:val="210"/>
        </w:trPr>
        <w:tc>
          <w:tcPr>
            <w:tcW w:w="284" w:type="dxa"/>
            <w:vMerge/>
            <w:tcBorders>
              <w:left w:val="nil"/>
              <w:right w:val="nil"/>
            </w:tcBorders>
          </w:tcPr>
          <w:p w14:paraId="25785BB6"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74D2CCA8" w14:textId="480290C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560238C0"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D4D4"/>
            <w:noWrap/>
            <w:vAlign w:val="bottom"/>
            <w:hideMark/>
          </w:tcPr>
          <w:p w14:paraId="2E47F0F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single" w:sz="4" w:space="0" w:color="auto"/>
              <w:right w:val="nil"/>
            </w:tcBorders>
            <w:shd w:val="clear" w:color="000000" w:fill="FFD7D7"/>
            <w:noWrap/>
            <w:vAlign w:val="bottom"/>
            <w:hideMark/>
          </w:tcPr>
          <w:p w14:paraId="18F538E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single" w:sz="4" w:space="0" w:color="auto"/>
              <w:right w:val="nil"/>
            </w:tcBorders>
            <w:shd w:val="clear" w:color="auto" w:fill="auto"/>
            <w:noWrap/>
            <w:vAlign w:val="bottom"/>
            <w:hideMark/>
          </w:tcPr>
          <w:p w14:paraId="1295070F"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7A3C77B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7CC9298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4C4A101B"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5058B858"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76A4EE51"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CFCF"/>
            <w:noWrap/>
            <w:vAlign w:val="bottom"/>
            <w:hideMark/>
          </w:tcPr>
          <w:p w14:paraId="30579E4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single" w:sz="4" w:space="0" w:color="auto"/>
              <w:right w:val="nil"/>
            </w:tcBorders>
            <w:shd w:val="clear" w:color="000000" w:fill="FFCFCF"/>
            <w:noWrap/>
            <w:vAlign w:val="bottom"/>
            <w:hideMark/>
          </w:tcPr>
          <w:p w14:paraId="2C5FBF3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single" w:sz="4" w:space="0" w:color="auto"/>
              <w:right w:val="nil"/>
            </w:tcBorders>
            <w:shd w:val="clear" w:color="000000" w:fill="FFD2D2"/>
            <w:noWrap/>
            <w:vAlign w:val="bottom"/>
            <w:hideMark/>
          </w:tcPr>
          <w:p w14:paraId="70378E6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single" w:sz="4" w:space="0" w:color="auto"/>
              <w:right w:val="nil"/>
            </w:tcBorders>
            <w:shd w:val="clear" w:color="000000" w:fill="FFC5C5"/>
            <w:noWrap/>
            <w:vAlign w:val="bottom"/>
            <w:hideMark/>
          </w:tcPr>
          <w:p w14:paraId="1E5DDA3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single" w:sz="4" w:space="0" w:color="auto"/>
              <w:right w:val="nil"/>
            </w:tcBorders>
            <w:shd w:val="clear" w:color="000000" w:fill="FFC7C7"/>
            <w:noWrap/>
            <w:vAlign w:val="bottom"/>
            <w:hideMark/>
          </w:tcPr>
          <w:p w14:paraId="1188FB4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single" w:sz="4" w:space="0" w:color="auto"/>
              <w:right w:val="nil"/>
            </w:tcBorders>
            <w:shd w:val="clear" w:color="000000" w:fill="FFC5C5"/>
            <w:noWrap/>
            <w:vAlign w:val="bottom"/>
            <w:hideMark/>
          </w:tcPr>
          <w:p w14:paraId="4F1D567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r>
      <w:tr w:rsidR="00EC42FF" w14:paraId="6CFC9EEE" w14:textId="77777777" w:rsidTr="00EC42FF">
        <w:trPr>
          <w:trHeight w:val="210"/>
        </w:trPr>
        <w:tc>
          <w:tcPr>
            <w:tcW w:w="284" w:type="dxa"/>
            <w:vMerge/>
            <w:tcBorders>
              <w:left w:val="nil"/>
              <w:right w:val="nil"/>
            </w:tcBorders>
          </w:tcPr>
          <w:p w14:paraId="187205A9"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1F356834" w14:textId="15632AEA"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45-54</w:t>
            </w:r>
          </w:p>
        </w:tc>
        <w:tc>
          <w:tcPr>
            <w:tcW w:w="1814" w:type="dxa"/>
            <w:tcBorders>
              <w:top w:val="nil"/>
              <w:left w:val="nil"/>
              <w:bottom w:val="nil"/>
              <w:right w:val="nil"/>
            </w:tcBorders>
            <w:shd w:val="clear" w:color="auto" w:fill="auto"/>
            <w:noWrap/>
            <w:vAlign w:val="bottom"/>
            <w:hideMark/>
          </w:tcPr>
          <w:p w14:paraId="5EEB666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000000" w:fill="B5D5A0"/>
            <w:noWrap/>
            <w:vAlign w:val="bottom"/>
            <w:hideMark/>
          </w:tcPr>
          <w:p w14:paraId="07C59E79" w14:textId="3C16D1E9"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52%</w:t>
            </w:r>
          </w:p>
        </w:tc>
        <w:tc>
          <w:tcPr>
            <w:tcW w:w="737" w:type="dxa"/>
            <w:tcBorders>
              <w:top w:val="nil"/>
              <w:left w:val="nil"/>
              <w:bottom w:val="nil"/>
              <w:right w:val="nil"/>
            </w:tcBorders>
            <w:shd w:val="clear" w:color="000000" w:fill="B4D49E"/>
            <w:noWrap/>
            <w:vAlign w:val="bottom"/>
            <w:hideMark/>
          </w:tcPr>
          <w:p w14:paraId="435D3BE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53%</w:t>
            </w:r>
          </w:p>
        </w:tc>
        <w:tc>
          <w:tcPr>
            <w:tcW w:w="765" w:type="dxa"/>
            <w:tcBorders>
              <w:top w:val="nil"/>
              <w:left w:val="nil"/>
              <w:bottom w:val="nil"/>
              <w:right w:val="nil"/>
            </w:tcBorders>
            <w:shd w:val="clear" w:color="000000" w:fill="CFE4C1"/>
            <w:noWrap/>
            <w:vAlign w:val="bottom"/>
            <w:hideMark/>
          </w:tcPr>
          <w:p w14:paraId="6ACF223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37" w:type="dxa"/>
            <w:tcBorders>
              <w:top w:val="nil"/>
              <w:left w:val="nil"/>
              <w:bottom w:val="nil"/>
              <w:right w:val="nil"/>
            </w:tcBorders>
            <w:shd w:val="clear" w:color="000000" w:fill="D2E5C5"/>
            <w:noWrap/>
            <w:vAlign w:val="bottom"/>
            <w:hideMark/>
          </w:tcPr>
          <w:p w14:paraId="2760A5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37" w:type="dxa"/>
            <w:tcBorders>
              <w:top w:val="nil"/>
              <w:left w:val="nil"/>
              <w:bottom w:val="nil"/>
              <w:right w:val="nil"/>
            </w:tcBorders>
            <w:shd w:val="clear" w:color="000000" w:fill="CCE2BD"/>
            <w:noWrap/>
            <w:vAlign w:val="bottom"/>
            <w:hideMark/>
          </w:tcPr>
          <w:p w14:paraId="41B4FE0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65" w:type="dxa"/>
            <w:tcBorders>
              <w:top w:val="nil"/>
              <w:left w:val="nil"/>
              <w:bottom w:val="nil"/>
              <w:right w:val="nil"/>
            </w:tcBorders>
            <w:shd w:val="clear" w:color="000000" w:fill="B9D7A5"/>
            <w:noWrap/>
            <w:vAlign w:val="bottom"/>
            <w:hideMark/>
          </w:tcPr>
          <w:p w14:paraId="5783696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37" w:type="dxa"/>
            <w:tcBorders>
              <w:top w:val="nil"/>
              <w:left w:val="nil"/>
              <w:bottom w:val="nil"/>
              <w:right w:val="nil"/>
            </w:tcBorders>
            <w:shd w:val="clear" w:color="000000" w:fill="BBD8A7"/>
            <w:noWrap/>
            <w:vAlign w:val="bottom"/>
            <w:hideMark/>
          </w:tcPr>
          <w:p w14:paraId="676F7A1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48%</w:t>
            </w:r>
          </w:p>
        </w:tc>
        <w:tc>
          <w:tcPr>
            <w:tcW w:w="737" w:type="dxa"/>
            <w:tcBorders>
              <w:top w:val="nil"/>
              <w:left w:val="nil"/>
              <w:bottom w:val="nil"/>
              <w:right w:val="nil"/>
            </w:tcBorders>
            <w:shd w:val="clear" w:color="000000" w:fill="B8D6A3"/>
            <w:noWrap/>
            <w:vAlign w:val="bottom"/>
            <w:hideMark/>
          </w:tcPr>
          <w:p w14:paraId="3AABD73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765" w:type="dxa"/>
            <w:tcBorders>
              <w:top w:val="nil"/>
              <w:left w:val="nil"/>
              <w:bottom w:val="nil"/>
              <w:right w:val="nil"/>
            </w:tcBorders>
            <w:shd w:val="clear" w:color="000000" w:fill="C1DBAF"/>
            <w:noWrap/>
            <w:vAlign w:val="bottom"/>
            <w:hideMark/>
          </w:tcPr>
          <w:p w14:paraId="6D6C336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37" w:type="dxa"/>
            <w:tcBorders>
              <w:top w:val="nil"/>
              <w:left w:val="nil"/>
              <w:bottom w:val="nil"/>
              <w:right w:val="nil"/>
            </w:tcBorders>
            <w:shd w:val="clear" w:color="000000" w:fill="C1DBAF"/>
            <w:noWrap/>
            <w:vAlign w:val="bottom"/>
            <w:hideMark/>
          </w:tcPr>
          <w:p w14:paraId="6AFD72E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65" w:type="dxa"/>
            <w:tcBorders>
              <w:top w:val="nil"/>
              <w:left w:val="nil"/>
              <w:bottom w:val="nil"/>
              <w:right w:val="nil"/>
            </w:tcBorders>
            <w:shd w:val="clear" w:color="000000" w:fill="BEDAAB"/>
            <w:noWrap/>
            <w:vAlign w:val="bottom"/>
            <w:hideMark/>
          </w:tcPr>
          <w:p w14:paraId="182ECD0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65" w:type="dxa"/>
            <w:tcBorders>
              <w:top w:val="nil"/>
              <w:left w:val="nil"/>
              <w:bottom w:val="nil"/>
              <w:right w:val="nil"/>
            </w:tcBorders>
            <w:shd w:val="clear" w:color="000000" w:fill="D9E9CE"/>
            <w:noWrap/>
            <w:vAlign w:val="bottom"/>
            <w:hideMark/>
          </w:tcPr>
          <w:p w14:paraId="567C8B2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AEAD0"/>
            <w:noWrap/>
            <w:vAlign w:val="bottom"/>
            <w:hideMark/>
          </w:tcPr>
          <w:p w14:paraId="02F2B8C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nil"/>
              <w:left w:val="nil"/>
              <w:bottom w:val="nil"/>
              <w:right w:val="nil"/>
            </w:tcBorders>
            <w:shd w:val="clear" w:color="000000" w:fill="D6E8CA"/>
            <w:noWrap/>
            <w:vAlign w:val="bottom"/>
            <w:hideMark/>
          </w:tcPr>
          <w:p w14:paraId="34A65AF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r>
      <w:tr w:rsidR="00EC42FF" w14:paraId="32A29A87" w14:textId="77777777" w:rsidTr="00EC42FF">
        <w:trPr>
          <w:trHeight w:val="210"/>
        </w:trPr>
        <w:tc>
          <w:tcPr>
            <w:tcW w:w="284" w:type="dxa"/>
            <w:vMerge/>
            <w:tcBorders>
              <w:left w:val="nil"/>
              <w:right w:val="nil"/>
            </w:tcBorders>
          </w:tcPr>
          <w:p w14:paraId="3BA2A370"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326A0234" w14:textId="694FF624"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7E3548B"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EDF5E8"/>
            <w:noWrap/>
            <w:vAlign w:val="bottom"/>
            <w:hideMark/>
          </w:tcPr>
          <w:p w14:paraId="572F0F31" w14:textId="527FAB7D"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13%</w:t>
            </w:r>
          </w:p>
        </w:tc>
        <w:tc>
          <w:tcPr>
            <w:tcW w:w="737" w:type="dxa"/>
            <w:tcBorders>
              <w:top w:val="nil"/>
              <w:left w:val="nil"/>
              <w:bottom w:val="nil"/>
              <w:right w:val="nil"/>
            </w:tcBorders>
            <w:shd w:val="clear" w:color="000000" w:fill="EBF4E6"/>
            <w:noWrap/>
            <w:vAlign w:val="bottom"/>
            <w:hideMark/>
          </w:tcPr>
          <w:p w14:paraId="4366BB9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F0F6EB"/>
            <w:noWrap/>
            <w:vAlign w:val="bottom"/>
            <w:hideMark/>
          </w:tcPr>
          <w:p w14:paraId="573691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37" w:type="dxa"/>
            <w:tcBorders>
              <w:top w:val="nil"/>
              <w:left w:val="nil"/>
              <w:bottom w:val="nil"/>
              <w:right w:val="nil"/>
            </w:tcBorders>
            <w:shd w:val="clear" w:color="000000" w:fill="F0F6EB"/>
            <w:noWrap/>
            <w:vAlign w:val="bottom"/>
            <w:hideMark/>
          </w:tcPr>
          <w:p w14:paraId="637F782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37" w:type="dxa"/>
            <w:tcBorders>
              <w:top w:val="nil"/>
              <w:left w:val="nil"/>
              <w:bottom w:val="nil"/>
              <w:right w:val="nil"/>
            </w:tcBorders>
            <w:shd w:val="clear" w:color="000000" w:fill="F0F6EB"/>
            <w:noWrap/>
            <w:vAlign w:val="bottom"/>
            <w:hideMark/>
          </w:tcPr>
          <w:p w14:paraId="2C3270D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E9F2E2"/>
            <w:noWrap/>
            <w:vAlign w:val="bottom"/>
            <w:hideMark/>
          </w:tcPr>
          <w:p w14:paraId="262023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9F2E2"/>
            <w:noWrap/>
            <w:vAlign w:val="bottom"/>
            <w:hideMark/>
          </w:tcPr>
          <w:p w14:paraId="39FECA3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7F2E0"/>
            <w:noWrap/>
            <w:vAlign w:val="bottom"/>
            <w:hideMark/>
          </w:tcPr>
          <w:p w14:paraId="7EA00B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F4F9F1"/>
            <w:noWrap/>
            <w:vAlign w:val="bottom"/>
            <w:hideMark/>
          </w:tcPr>
          <w:p w14:paraId="5CE6FD5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nil"/>
              <w:right w:val="nil"/>
            </w:tcBorders>
            <w:shd w:val="clear" w:color="000000" w:fill="F3F8EF"/>
            <w:noWrap/>
            <w:vAlign w:val="bottom"/>
            <w:hideMark/>
          </w:tcPr>
          <w:p w14:paraId="24915DD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F0F6EB"/>
            <w:noWrap/>
            <w:vAlign w:val="bottom"/>
            <w:hideMark/>
          </w:tcPr>
          <w:p w14:paraId="77CA41F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F5FAF3"/>
            <w:noWrap/>
            <w:vAlign w:val="bottom"/>
            <w:hideMark/>
          </w:tcPr>
          <w:p w14:paraId="2551B5C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4F9F1"/>
            <w:noWrap/>
            <w:vAlign w:val="bottom"/>
            <w:hideMark/>
          </w:tcPr>
          <w:p w14:paraId="4AB6DE9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nil"/>
              <w:right w:val="nil"/>
            </w:tcBorders>
            <w:shd w:val="clear" w:color="000000" w:fill="F4F9F1"/>
            <w:noWrap/>
            <w:vAlign w:val="bottom"/>
            <w:hideMark/>
          </w:tcPr>
          <w:p w14:paraId="6487390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r>
      <w:tr w:rsidR="00EC42FF" w14:paraId="36F38E30" w14:textId="77777777" w:rsidTr="00EC42FF">
        <w:trPr>
          <w:trHeight w:val="210"/>
        </w:trPr>
        <w:tc>
          <w:tcPr>
            <w:tcW w:w="284" w:type="dxa"/>
            <w:vMerge/>
            <w:tcBorders>
              <w:left w:val="nil"/>
              <w:right w:val="nil"/>
            </w:tcBorders>
          </w:tcPr>
          <w:p w14:paraId="5A9E3CDF"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230F0B9B" w14:textId="6964C9C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33CF5A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DCDC"/>
            <w:noWrap/>
            <w:vAlign w:val="bottom"/>
            <w:hideMark/>
          </w:tcPr>
          <w:p w14:paraId="24A7DD6F" w14:textId="06E2BE1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14%</w:t>
            </w:r>
          </w:p>
        </w:tc>
        <w:tc>
          <w:tcPr>
            <w:tcW w:w="737" w:type="dxa"/>
            <w:tcBorders>
              <w:top w:val="nil"/>
              <w:left w:val="nil"/>
              <w:bottom w:val="nil"/>
              <w:right w:val="nil"/>
            </w:tcBorders>
            <w:shd w:val="clear" w:color="000000" w:fill="FFDEDE"/>
            <w:noWrap/>
            <w:vAlign w:val="bottom"/>
            <w:hideMark/>
          </w:tcPr>
          <w:p w14:paraId="56E6AAC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FFB0B0"/>
            <w:noWrap/>
            <w:vAlign w:val="bottom"/>
            <w:hideMark/>
          </w:tcPr>
          <w:p w14:paraId="6A32DB7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nil"/>
              <w:right w:val="nil"/>
            </w:tcBorders>
            <w:shd w:val="clear" w:color="000000" w:fill="FFB0B0"/>
            <w:noWrap/>
            <w:vAlign w:val="bottom"/>
            <w:hideMark/>
          </w:tcPr>
          <w:p w14:paraId="3C19C35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nil"/>
              <w:right w:val="nil"/>
            </w:tcBorders>
            <w:shd w:val="clear" w:color="000000" w:fill="FFB0B0"/>
            <w:noWrap/>
            <w:vAlign w:val="bottom"/>
            <w:hideMark/>
          </w:tcPr>
          <w:p w14:paraId="43679E0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65" w:type="dxa"/>
            <w:tcBorders>
              <w:top w:val="nil"/>
              <w:left w:val="nil"/>
              <w:bottom w:val="nil"/>
              <w:right w:val="nil"/>
            </w:tcBorders>
            <w:shd w:val="clear" w:color="000000" w:fill="FFCFCF"/>
            <w:noWrap/>
            <w:vAlign w:val="bottom"/>
            <w:hideMark/>
          </w:tcPr>
          <w:p w14:paraId="79270A1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FFCCCC"/>
            <w:noWrap/>
            <w:vAlign w:val="bottom"/>
            <w:hideMark/>
          </w:tcPr>
          <w:p w14:paraId="69BB55D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nil"/>
              <w:right w:val="nil"/>
            </w:tcBorders>
            <w:shd w:val="clear" w:color="000000" w:fill="FFCFCF"/>
            <w:noWrap/>
            <w:vAlign w:val="bottom"/>
            <w:hideMark/>
          </w:tcPr>
          <w:p w14:paraId="52D8332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nil"/>
              <w:right w:val="nil"/>
            </w:tcBorders>
            <w:shd w:val="clear" w:color="000000" w:fill="FFC7C7"/>
            <w:noWrap/>
            <w:vAlign w:val="bottom"/>
            <w:hideMark/>
          </w:tcPr>
          <w:p w14:paraId="4B2E4AA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FFCACA"/>
            <w:noWrap/>
            <w:vAlign w:val="bottom"/>
            <w:hideMark/>
          </w:tcPr>
          <w:p w14:paraId="49F30EC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FFCFCF"/>
            <w:noWrap/>
            <w:vAlign w:val="bottom"/>
            <w:hideMark/>
          </w:tcPr>
          <w:p w14:paraId="0C8B034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nil"/>
              <w:right w:val="nil"/>
            </w:tcBorders>
            <w:shd w:val="clear" w:color="000000" w:fill="FFA4A4"/>
            <w:noWrap/>
            <w:vAlign w:val="bottom"/>
            <w:hideMark/>
          </w:tcPr>
          <w:p w14:paraId="4C0853A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37" w:type="dxa"/>
            <w:tcBorders>
              <w:top w:val="nil"/>
              <w:left w:val="nil"/>
              <w:bottom w:val="nil"/>
              <w:right w:val="nil"/>
            </w:tcBorders>
            <w:shd w:val="clear" w:color="000000" w:fill="FFA6A6"/>
            <w:noWrap/>
            <w:vAlign w:val="bottom"/>
            <w:hideMark/>
          </w:tcPr>
          <w:p w14:paraId="767D868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65" w:type="dxa"/>
            <w:tcBorders>
              <w:top w:val="nil"/>
              <w:left w:val="nil"/>
              <w:bottom w:val="nil"/>
              <w:right w:val="nil"/>
            </w:tcBorders>
            <w:shd w:val="clear" w:color="000000" w:fill="FFA6A6"/>
            <w:noWrap/>
            <w:vAlign w:val="bottom"/>
            <w:hideMark/>
          </w:tcPr>
          <w:p w14:paraId="489FD67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r>
      <w:tr w:rsidR="00EC42FF" w14:paraId="003C7932" w14:textId="77777777" w:rsidTr="00EC42FF">
        <w:trPr>
          <w:trHeight w:val="210"/>
        </w:trPr>
        <w:tc>
          <w:tcPr>
            <w:tcW w:w="284" w:type="dxa"/>
            <w:vMerge/>
            <w:tcBorders>
              <w:left w:val="nil"/>
              <w:right w:val="nil"/>
            </w:tcBorders>
          </w:tcPr>
          <w:p w14:paraId="18C228A9"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38A2A40D" w14:textId="039225D6"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527C4DA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CACA"/>
            <w:noWrap/>
            <w:vAlign w:val="bottom"/>
            <w:hideMark/>
          </w:tcPr>
          <w:p w14:paraId="05BCE694" w14:textId="43A25BFB"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21%</w:t>
            </w:r>
          </w:p>
        </w:tc>
        <w:tc>
          <w:tcPr>
            <w:tcW w:w="737" w:type="dxa"/>
            <w:tcBorders>
              <w:top w:val="nil"/>
              <w:left w:val="nil"/>
              <w:bottom w:val="nil"/>
              <w:right w:val="nil"/>
            </w:tcBorders>
            <w:shd w:val="clear" w:color="000000" w:fill="FFCCCC"/>
            <w:noWrap/>
            <w:vAlign w:val="bottom"/>
            <w:hideMark/>
          </w:tcPr>
          <w:p w14:paraId="3AE6717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nil"/>
              <w:right w:val="nil"/>
            </w:tcBorders>
            <w:shd w:val="clear" w:color="000000" w:fill="FFC5C5"/>
            <w:noWrap/>
            <w:vAlign w:val="bottom"/>
            <w:hideMark/>
          </w:tcPr>
          <w:p w14:paraId="359CAB5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0C0"/>
            <w:noWrap/>
            <w:vAlign w:val="bottom"/>
            <w:hideMark/>
          </w:tcPr>
          <w:p w14:paraId="5665134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nil"/>
              <w:right w:val="nil"/>
            </w:tcBorders>
            <w:shd w:val="clear" w:color="000000" w:fill="FFC7C7"/>
            <w:noWrap/>
            <w:vAlign w:val="bottom"/>
            <w:hideMark/>
          </w:tcPr>
          <w:p w14:paraId="7EA13DE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D7D7"/>
            <w:noWrap/>
            <w:vAlign w:val="bottom"/>
            <w:hideMark/>
          </w:tcPr>
          <w:p w14:paraId="0AD04F6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FFD7D7"/>
            <w:noWrap/>
            <w:vAlign w:val="bottom"/>
            <w:hideMark/>
          </w:tcPr>
          <w:p w14:paraId="748250A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FFD9D9"/>
            <w:noWrap/>
            <w:vAlign w:val="bottom"/>
            <w:hideMark/>
          </w:tcPr>
          <w:p w14:paraId="465DA9C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FFBDBD"/>
            <w:noWrap/>
            <w:vAlign w:val="bottom"/>
            <w:hideMark/>
          </w:tcPr>
          <w:p w14:paraId="12481D1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37" w:type="dxa"/>
            <w:tcBorders>
              <w:top w:val="nil"/>
              <w:left w:val="nil"/>
              <w:bottom w:val="nil"/>
              <w:right w:val="nil"/>
            </w:tcBorders>
            <w:shd w:val="clear" w:color="000000" w:fill="FFBDBD"/>
            <w:noWrap/>
            <w:vAlign w:val="bottom"/>
            <w:hideMark/>
          </w:tcPr>
          <w:p w14:paraId="7390488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nil"/>
              <w:left w:val="nil"/>
              <w:bottom w:val="nil"/>
              <w:right w:val="nil"/>
            </w:tcBorders>
            <w:shd w:val="clear" w:color="000000" w:fill="FFC2C2"/>
            <w:noWrap/>
            <w:vAlign w:val="bottom"/>
            <w:hideMark/>
          </w:tcPr>
          <w:p w14:paraId="013C439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FFB3B3"/>
            <w:noWrap/>
            <w:vAlign w:val="bottom"/>
            <w:hideMark/>
          </w:tcPr>
          <w:p w14:paraId="7FF9766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nil"/>
              <w:left w:val="nil"/>
              <w:bottom w:val="nil"/>
              <w:right w:val="nil"/>
            </w:tcBorders>
            <w:shd w:val="clear" w:color="000000" w:fill="FFB0B0"/>
            <w:noWrap/>
            <w:vAlign w:val="bottom"/>
            <w:hideMark/>
          </w:tcPr>
          <w:p w14:paraId="204148D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65" w:type="dxa"/>
            <w:tcBorders>
              <w:top w:val="nil"/>
              <w:left w:val="nil"/>
              <w:bottom w:val="nil"/>
              <w:right w:val="nil"/>
            </w:tcBorders>
            <w:shd w:val="clear" w:color="000000" w:fill="FFB8B8"/>
            <w:noWrap/>
            <w:vAlign w:val="bottom"/>
            <w:hideMark/>
          </w:tcPr>
          <w:p w14:paraId="0394D85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r>
      <w:tr w:rsidR="00EC42FF" w14:paraId="0D208DD8" w14:textId="77777777" w:rsidTr="00EC42FF">
        <w:trPr>
          <w:trHeight w:val="210"/>
        </w:trPr>
        <w:tc>
          <w:tcPr>
            <w:tcW w:w="284" w:type="dxa"/>
            <w:vMerge/>
            <w:tcBorders>
              <w:left w:val="nil"/>
              <w:right w:val="nil"/>
            </w:tcBorders>
          </w:tcPr>
          <w:p w14:paraId="3C5798A2"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2B0222BF" w14:textId="6B9E8B6C"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55-64</w:t>
            </w:r>
          </w:p>
        </w:tc>
        <w:tc>
          <w:tcPr>
            <w:tcW w:w="1814" w:type="dxa"/>
            <w:tcBorders>
              <w:top w:val="single" w:sz="4" w:space="0" w:color="auto"/>
              <w:left w:val="nil"/>
              <w:bottom w:val="nil"/>
              <w:right w:val="nil"/>
            </w:tcBorders>
            <w:shd w:val="clear" w:color="auto" w:fill="auto"/>
            <w:noWrap/>
            <w:vAlign w:val="bottom"/>
            <w:hideMark/>
          </w:tcPr>
          <w:p w14:paraId="0BFBB9FB"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D0E4C3"/>
            <w:noWrap/>
            <w:vAlign w:val="bottom"/>
            <w:hideMark/>
          </w:tcPr>
          <w:p w14:paraId="531A83B6" w14:textId="46AF82CD"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33%</w:t>
            </w:r>
          </w:p>
        </w:tc>
        <w:tc>
          <w:tcPr>
            <w:tcW w:w="737" w:type="dxa"/>
            <w:tcBorders>
              <w:top w:val="single" w:sz="4" w:space="0" w:color="auto"/>
              <w:left w:val="nil"/>
              <w:bottom w:val="nil"/>
              <w:right w:val="nil"/>
            </w:tcBorders>
            <w:shd w:val="clear" w:color="000000" w:fill="CFE4C1"/>
            <w:noWrap/>
            <w:vAlign w:val="bottom"/>
            <w:hideMark/>
          </w:tcPr>
          <w:p w14:paraId="3B3BB96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65" w:type="dxa"/>
            <w:tcBorders>
              <w:top w:val="single" w:sz="4" w:space="0" w:color="auto"/>
              <w:left w:val="nil"/>
              <w:bottom w:val="nil"/>
              <w:right w:val="nil"/>
            </w:tcBorders>
            <w:shd w:val="clear" w:color="000000" w:fill="E4F0DD"/>
            <w:noWrap/>
            <w:vAlign w:val="bottom"/>
            <w:hideMark/>
          </w:tcPr>
          <w:p w14:paraId="7D45826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single" w:sz="4" w:space="0" w:color="auto"/>
              <w:left w:val="nil"/>
              <w:bottom w:val="nil"/>
              <w:right w:val="nil"/>
            </w:tcBorders>
            <w:shd w:val="clear" w:color="000000" w:fill="E6F1DE"/>
            <w:noWrap/>
            <w:vAlign w:val="bottom"/>
            <w:hideMark/>
          </w:tcPr>
          <w:p w14:paraId="6EA8BAA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single" w:sz="4" w:space="0" w:color="auto"/>
              <w:left w:val="nil"/>
              <w:bottom w:val="nil"/>
              <w:right w:val="nil"/>
            </w:tcBorders>
            <w:shd w:val="clear" w:color="000000" w:fill="E3EFDB"/>
            <w:noWrap/>
            <w:vAlign w:val="bottom"/>
            <w:hideMark/>
          </w:tcPr>
          <w:p w14:paraId="5A0C8D3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single" w:sz="4" w:space="0" w:color="auto"/>
              <w:left w:val="nil"/>
              <w:bottom w:val="nil"/>
              <w:right w:val="nil"/>
            </w:tcBorders>
            <w:shd w:val="clear" w:color="000000" w:fill="D0E4C3"/>
            <w:noWrap/>
            <w:vAlign w:val="bottom"/>
            <w:hideMark/>
          </w:tcPr>
          <w:p w14:paraId="2E92C2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37" w:type="dxa"/>
            <w:tcBorders>
              <w:top w:val="single" w:sz="4" w:space="0" w:color="auto"/>
              <w:left w:val="nil"/>
              <w:bottom w:val="nil"/>
              <w:right w:val="nil"/>
            </w:tcBorders>
            <w:shd w:val="clear" w:color="000000" w:fill="D2E5C5"/>
            <w:noWrap/>
            <w:vAlign w:val="bottom"/>
            <w:hideMark/>
          </w:tcPr>
          <w:p w14:paraId="4F44956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37" w:type="dxa"/>
            <w:tcBorders>
              <w:top w:val="single" w:sz="4" w:space="0" w:color="auto"/>
              <w:left w:val="nil"/>
              <w:bottom w:val="nil"/>
              <w:right w:val="nil"/>
            </w:tcBorders>
            <w:shd w:val="clear" w:color="000000" w:fill="CFE4C1"/>
            <w:noWrap/>
            <w:vAlign w:val="bottom"/>
            <w:hideMark/>
          </w:tcPr>
          <w:p w14:paraId="1523C59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65" w:type="dxa"/>
            <w:tcBorders>
              <w:top w:val="single" w:sz="4" w:space="0" w:color="auto"/>
              <w:left w:val="nil"/>
              <w:bottom w:val="nil"/>
              <w:right w:val="nil"/>
            </w:tcBorders>
            <w:shd w:val="clear" w:color="000000" w:fill="C9E0BA"/>
            <w:noWrap/>
            <w:vAlign w:val="bottom"/>
            <w:hideMark/>
          </w:tcPr>
          <w:p w14:paraId="185F13E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37" w:type="dxa"/>
            <w:tcBorders>
              <w:top w:val="single" w:sz="4" w:space="0" w:color="auto"/>
              <w:left w:val="nil"/>
              <w:bottom w:val="nil"/>
              <w:right w:val="nil"/>
            </w:tcBorders>
            <w:shd w:val="clear" w:color="000000" w:fill="CBE1BB"/>
            <w:noWrap/>
            <w:vAlign w:val="bottom"/>
            <w:hideMark/>
          </w:tcPr>
          <w:p w14:paraId="128B890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65" w:type="dxa"/>
            <w:tcBorders>
              <w:top w:val="single" w:sz="4" w:space="0" w:color="auto"/>
              <w:left w:val="nil"/>
              <w:bottom w:val="nil"/>
              <w:right w:val="nil"/>
            </w:tcBorders>
            <w:shd w:val="clear" w:color="000000" w:fill="C9E0BA"/>
            <w:noWrap/>
            <w:vAlign w:val="bottom"/>
            <w:hideMark/>
          </w:tcPr>
          <w:p w14:paraId="0E14413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65" w:type="dxa"/>
            <w:tcBorders>
              <w:top w:val="single" w:sz="4" w:space="0" w:color="auto"/>
              <w:left w:val="nil"/>
              <w:bottom w:val="nil"/>
              <w:right w:val="nil"/>
            </w:tcBorders>
            <w:shd w:val="clear" w:color="000000" w:fill="E0EDD7"/>
            <w:noWrap/>
            <w:vAlign w:val="bottom"/>
            <w:hideMark/>
          </w:tcPr>
          <w:p w14:paraId="3A16778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single" w:sz="4" w:space="0" w:color="auto"/>
              <w:left w:val="nil"/>
              <w:bottom w:val="nil"/>
              <w:right w:val="nil"/>
            </w:tcBorders>
            <w:shd w:val="clear" w:color="000000" w:fill="DFEDD5"/>
            <w:noWrap/>
            <w:vAlign w:val="bottom"/>
            <w:hideMark/>
          </w:tcPr>
          <w:p w14:paraId="0AF457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single" w:sz="4" w:space="0" w:color="auto"/>
              <w:left w:val="nil"/>
              <w:bottom w:val="nil"/>
              <w:right w:val="nil"/>
            </w:tcBorders>
            <w:shd w:val="clear" w:color="000000" w:fill="DDECD3"/>
            <w:noWrap/>
            <w:vAlign w:val="bottom"/>
            <w:hideMark/>
          </w:tcPr>
          <w:p w14:paraId="5AD7353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r>
      <w:tr w:rsidR="00EC42FF" w14:paraId="4FBB0A31" w14:textId="77777777" w:rsidTr="00EC42FF">
        <w:trPr>
          <w:trHeight w:val="210"/>
        </w:trPr>
        <w:tc>
          <w:tcPr>
            <w:tcW w:w="284" w:type="dxa"/>
            <w:vMerge/>
            <w:tcBorders>
              <w:left w:val="nil"/>
              <w:right w:val="nil"/>
            </w:tcBorders>
          </w:tcPr>
          <w:p w14:paraId="6DFAD4A0"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34EE404E" w14:textId="078755FF"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3325C9F4"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DFEDD5"/>
            <w:noWrap/>
            <w:vAlign w:val="bottom"/>
            <w:hideMark/>
          </w:tcPr>
          <w:p w14:paraId="4BC15268" w14:textId="5639CB69"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23%</w:t>
            </w:r>
          </w:p>
        </w:tc>
        <w:tc>
          <w:tcPr>
            <w:tcW w:w="737" w:type="dxa"/>
            <w:tcBorders>
              <w:top w:val="nil"/>
              <w:left w:val="nil"/>
              <w:bottom w:val="nil"/>
              <w:right w:val="nil"/>
            </w:tcBorders>
            <w:shd w:val="clear" w:color="000000" w:fill="DCEBD1"/>
            <w:noWrap/>
            <w:vAlign w:val="bottom"/>
            <w:hideMark/>
          </w:tcPr>
          <w:p w14:paraId="528345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65" w:type="dxa"/>
            <w:tcBorders>
              <w:top w:val="nil"/>
              <w:left w:val="nil"/>
              <w:bottom w:val="nil"/>
              <w:right w:val="nil"/>
            </w:tcBorders>
            <w:shd w:val="clear" w:color="000000" w:fill="F4F9F1"/>
            <w:noWrap/>
            <w:vAlign w:val="bottom"/>
            <w:hideMark/>
          </w:tcPr>
          <w:p w14:paraId="110F65E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nil"/>
              <w:right w:val="nil"/>
            </w:tcBorders>
            <w:shd w:val="clear" w:color="000000" w:fill="F1F7ED"/>
            <w:noWrap/>
            <w:vAlign w:val="bottom"/>
            <w:hideMark/>
          </w:tcPr>
          <w:p w14:paraId="16C3F25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F0F6EB"/>
            <w:noWrap/>
            <w:vAlign w:val="bottom"/>
            <w:hideMark/>
          </w:tcPr>
          <w:p w14:paraId="763463F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E6F1DE"/>
            <w:noWrap/>
            <w:vAlign w:val="bottom"/>
            <w:hideMark/>
          </w:tcPr>
          <w:p w14:paraId="52EB162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6F1DE"/>
            <w:noWrap/>
            <w:vAlign w:val="bottom"/>
            <w:hideMark/>
          </w:tcPr>
          <w:p w14:paraId="1FBE9F7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6F1DE"/>
            <w:noWrap/>
            <w:vAlign w:val="bottom"/>
            <w:hideMark/>
          </w:tcPr>
          <w:p w14:paraId="6EF8F11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9F2E2"/>
            <w:noWrap/>
            <w:vAlign w:val="bottom"/>
            <w:hideMark/>
          </w:tcPr>
          <w:p w14:paraId="5F45330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7F2E0"/>
            <w:noWrap/>
            <w:vAlign w:val="bottom"/>
            <w:hideMark/>
          </w:tcPr>
          <w:p w14:paraId="7CC283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E7F2E0"/>
            <w:noWrap/>
            <w:vAlign w:val="bottom"/>
            <w:hideMark/>
          </w:tcPr>
          <w:p w14:paraId="4D456D8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F3F8EF"/>
            <w:noWrap/>
            <w:vAlign w:val="bottom"/>
            <w:hideMark/>
          </w:tcPr>
          <w:p w14:paraId="7B8711B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37" w:type="dxa"/>
            <w:tcBorders>
              <w:top w:val="nil"/>
              <w:left w:val="nil"/>
              <w:bottom w:val="nil"/>
              <w:right w:val="nil"/>
            </w:tcBorders>
            <w:shd w:val="clear" w:color="000000" w:fill="F3F8EF"/>
            <w:noWrap/>
            <w:vAlign w:val="bottom"/>
            <w:hideMark/>
          </w:tcPr>
          <w:p w14:paraId="07C0164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F3F8EF"/>
            <w:noWrap/>
            <w:vAlign w:val="bottom"/>
            <w:hideMark/>
          </w:tcPr>
          <w:p w14:paraId="6F23E95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r>
      <w:tr w:rsidR="00EC42FF" w14:paraId="0A6A54F2" w14:textId="77777777" w:rsidTr="00EC42FF">
        <w:trPr>
          <w:trHeight w:val="210"/>
        </w:trPr>
        <w:tc>
          <w:tcPr>
            <w:tcW w:w="284" w:type="dxa"/>
            <w:vMerge/>
            <w:tcBorders>
              <w:left w:val="nil"/>
              <w:right w:val="nil"/>
            </w:tcBorders>
          </w:tcPr>
          <w:p w14:paraId="2843F7D6"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5582C926" w14:textId="4ABBF8C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56B9E5C"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C2C2"/>
            <w:noWrap/>
            <w:vAlign w:val="bottom"/>
            <w:hideMark/>
          </w:tcPr>
          <w:p w14:paraId="5CA6E3F2" w14:textId="023D6C4A"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24%</w:t>
            </w:r>
          </w:p>
        </w:tc>
        <w:tc>
          <w:tcPr>
            <w:tcW w:w="737" w:type="dxa"/>
            <w:tcBorders>
              <w:top w:val="nil"/>
              <w:left w:val="nil"/>
              <w:bottom w:val="nil"/>
              <w:right w:val="nil"/>
            </w:tcBorders>
            <w:shd w:val="clear" w:color="000000" w:fill="FFC7C7"/>
            <w:noWrap/>
            <w:vAlign w:val="bottom"/>
            <w:hideMark/>
          </w:tcPr>
          <w:p w14:paraId="0983A16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8F8F"/>
            <w:noWrap/>
            <w:vAlign w:val="bottom"/>
            <w:hideMark/>
          </w:tcPr>
          <w:p w14:paraId="19D44BE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37" w:type="dxa"/>
            <w:tcBorders>
              <w:top w:val="nil"/>
              <w:left w:val="nil"/>
              <w:bottom w:val="nil"/>
              <w:right w:val="nil"/>
            </w:tcBorders>
            <w:shd w:val="clear" w:color="000000" w:fill="FF9494"/>
            <w:noWrap/>
            <w:vAlign w:val="bottom"/>
            <w:hideMark/>
          </w:tcPr>
          <w:p w14:paraId="0071BCE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42%</w:t>
            </w:r>
          </w:p>
        </w:tc>
        <w:tc>
          <w:tcPr>
            <w:tcW w:w="737" w:type="dxa"/>
            <w:tcBorders>
              <w:top w:val="nil"/>
              <w:left w:val="nil"/>
              <w:bottom w:val="nil"/>
              <w:right w:val="nil"/>
            </w:tcBorders>
            <w:shd w:val="clear" w:color="000000" w:fill="FF9797"/>
            <w:noWrap/>
            <w:vAlign w:val="bottom"/>
            <w:hideMark/>
          </w:tcPr>
          <w:p w14:paraId="2669DDA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41%</w:t>
            </w:r>
          </w:p>
        </w:tc>
        <w:tc>
          <w:tcPr>
            <w:tcW w:w="765" w:type="dxa"/>
            <w:tcBorders>
              <w:top w:val="nil"/>
              <w:left w:val="nil"/>
              <w:bottom w:val="nil"/>
              <w:right w:val="nil"/>
            </w:tcBorders>
            <w:shd w:val="clear" w:color="000000" w:fill="FFB8B8"/>
            <w:noWrap/>
            <w:vAlign w:val="bottom"/>
            <w:hideMark/>
          </w:tcPr>
          <w:p w14:paraId="466894A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37" w:type="dxa"/>
            <w:tcBorders>
              <w:top w:val="nil"/>
              <w:left w:val="nil"/>
              <w:bottom w:val="nil"/>
              <w:right w:val="nil"/>
            </w:tcBorders>
            <w:shd w:val="clear" w:color="000000" w:fill="FFB8B8"/>
            <w:noWrap/>
            <w:vAlign w:val="bottom"/>
            <w:hideMark/>
          </w:tcPr>
          <w:p w14:paraId="351A9E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37" w:type="dxa"/>
            <w:tcBorders>
              <w:top w:val="nil"/>
              <w:left w:val="nil"/>
              <w:bottom w:val="nil"/>
              <w:right w:val="nil"/>
            </w:tcBorders>
            <w:shd w:val="clear" w:color="000000" w:fill="FFB8B8"/>
            <w:noWrap/>
            <w:vAlign w:val="bottom"/>
            <w:hideMark/>
          </w:tcPr>
          <w:p w14:paraId="593A756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65" w:type="dxa"/>
            <w:tcBorders>
              <w:top w:val="nil"/>
              <w:left w:val="nil"/>
              <w:bottom w:val="nil"/>
              <w:right w:val="nil"/>
            </w:tcBorders>
            <w:shd w:val="clear" w:color="000000" w:fill="FFB6B6"/>
            <w:noWrap/>
            <w:vAlign w:val="bottom"/>
            <w:hideMark/>
          </w:tcPr>
          <w:p w14:paraId="32B606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37" w:type="dxa"/>
            <w:tcBorders>
              <w:top w:val="nil"/>
              <w:left w:val="nil"/>
              <w:bottom w:val="nil"/>
              <w:right w:val="nil"/>
            </w:tcBorders>
            <w:shd w:val="clear" w:color="000000" w:fill="FFB6B6"/>
            <w:noWrap/>
            <w:vAlign w:val="bottom"/>
            <w:hideMark/>
          </w:tcPr>
          <w:p w14:paraId="0C2029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nil"/>
              <w:left w:val="nil"/>
              <w:bottom w:val="nil"/>
              <w:right w:val="nil"/>
            </w:tcBorders>
            <w:shd w:val="clear" w:color="000000" w:fill="FFB6B6"/>
            <w:noWrap/>
            <w:vAlign w:val="bottom"/>
            <w:hideMark/>
          </w:tcPr>
          <w:p w14:paraId="48ECD68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nil"/>
              <w:left w:val="nil"/>
              <w:bottom w:val="nil"/>
              <w:right w:val="nil"/>
            </w:tcBorders>
            <w:shd w:val="clear" w:color="000000" w:fill="FF9F9F"/>
            <w:noWrap/>
            <w:vAlign w:val="bottom"/>
            <w:hideMark/>
          </w:tcPr>
          <w:p w14:paraId="40EDCCD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37" w:type="dxa"/>
            <w:tcBorders>
              <w:top w:val="nil"/>
              <w:left w:val="nil"/>
              <w:bottom w:val="nil"/>
              <w:right w:val="nil"/>
            </w:tcBorders>
            <w:shd w:val="clear" w:color="000000" w:fill="FF9F9F"/>
            <w:noWrap/>
            <w:vAlign w:val="bottom"/>
            <w:hideMark/>
          </w:tcPr>
          <w:p w14:paraId="7DD8DE0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65" w:type="dxa"/>
            <w:tcBorders>
              <w:top w:val="nil"/>
              <w:left w:val="nil"/>
              <w:bottom w:val="nil"/>
              <w:right w:val="nil"/>
            </w:tcBorders>
            <w:shd w:val="clear" w:color="000000" w:fill="FF9F9F"/>
            <w:noWrap/>
            <w:vAlign w:val="bottom"/>
            <w:hideMark/>
          </w:tcPr>
          <w:p w14:paraId="03CA7E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r>
      <w:tr w:rsidR="00EC42FF" w14:paraId="6B4475C3" w14:textId="77777777" w:rsidTr="00EC42FF">
        <w:trPr>
          <w:trHeight w:val="210"/>
        </w:trPr>
        <w:tc>
          <w:tcPr>
            <w:tcW w:w="284" w:type="dxa"/>
            <w:vMerge/>
            <w:tcBorders>
              <w:left w:val="nil"/>
              <w:right w:val="nil"/>
            </w:tcBorders>
          </w:tcPr>
          <w:p w14:paraId="33FE0E21"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2C496DD4" w14:textId="528784C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18073469"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CCCC"/>
            <w:noWrap/>
            <w:vAlign w:val="bottom"/>
            <w:hideMark/>
          </w:tcPr>
          <w:p w14:paraId="6772642D" w14:textId="09701101"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20%</w:t>
            </w:r>
          </w:p>
        </w:tc>
        <w:tc>
          <w:tcPr>
            <w:tcW w:w="737" w:type="dxa"/>
            <w:tcBorders>
              <w:top w:val="nil"/>
              <w:left w:val="nil"/>
              <w:bottom w:val="single" w:sz="4" w:space="0" w:color="auto"/>
              <w:right w:val="nil"/>
            </w:tcBorders>
            <w:shd w:val="clear" w:color="000000" w:fill="FFCFCF"/>
            <w:noWrap/>
            <w:vAlign w:val="bottom"/>
            <w:hideMark/>
          </w:tcPr>
          <w:p w14:paraId="2A7A0FD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single" w:sz="4" w:space="0" w:color="auto"/>
              <w:right w:val="nil"/>
            </w:tcBorders>
            <w:shd w:val="clear" w:color="000000" w:fill="FFB3B3"/>
            <w:noWrap/>
            <w:vAlign w:val="bottom"/>
            <w:hideMark/>
          </w:tcPr>
          <w:p w14:paraId="27BF018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nil"/>
              <w:left w:val="nil"/>
              <w:bottom w:val="single" w:sz="4" w:space="0" w:color="auto"/>
              <w:right w:val="nil"/>
            </w:tcBorders>
            <w:shd w:val="clear" w:color="000000" w:fill="FFB3B3"/>
            <w:noWrap/>
            <w:vAlign w:val="bottom"/>
            <w:hideMark/>
          </w:tcPr>
          <w:p w14:paraId="65AB528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nil"/>
              <w:left w:val="nil"/>
              <w:bottom w:val="single" w:sz="4" w:space="0" w:color="auto"/>
              <w:right w:val="nil"/>
            </w:tcBorders>
            <w:shd w:val="clear" w:color="000000" w:fill="FFB8B8"/>
            <w:noWrap/>
            <w:vAlign w:val="bottom"/>
            <w:hideMark/>
          </w:tcPr>
          <w:p w14:paraId="7889790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65" w:type="dxa"/>
            <w:tcBorders>
              <w:top w:val="nil"/>
              <w:left w:val="nil"/>
              <w:bottom w:val="single" w:sz="4" w:space="0" w:color="auto"/>
              <w:right w:val="nil"/>
            </w:tcBorders>
            <w:shd w:val="clear" w:color="000000" w:fill="FFCACA"/>
            <w:noWrap/>
            <w:vAlign w:val="bottom"/>
            <w:hideMark/>
          </w:tcPr>
          <w:p w14:paraId="4CF5E58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single" w:sz="4" w:space="0" w:color="auto"/>
              <w:right w:val="nil"/>
            </w:tcBorders>
            <w:shd w:val="clear" w:color="000000" w:fill="FFC7C7"/>
            <w:noWrap/>
            <w:vAlign w:val="bottom"/>
            <w:hideMark/>
          </w:tcPr>
          <w:p w14:paraId="107344F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single" w:sz="4" w:space="0" w:color="auto"/>
              <w:right w:val="nil"/>
            </w:tcBorders>
            <w:shd w:val="clear" w:color="000000" w:fill="FFCCCC"/>
            <w:noWrap/>
            <w:vAlign w:val="bottom"/>
            <w:hideMark/>
          </w:tcPr>
          <w:p w14:paraId="312A425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single" w:sz="4" w:space="0" w:color="auto"/>
              <w:right w:val="nil"/>
            </w:tcBorders>
            <w:shd w:val="clear" w:color="000000" w:fill="FFD7D7"/>
            <w:noWrap/>
            <w:vAlign w:val="bottom"/>
            <w:hideMark/>
          </w:tcPr>
          <w:p w14:paraId="3D3F4EA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single" w:sz="4" w:space="0" w:color="auto"/>
              <w:right w:val="nil"/>
            </w:tcBorders>
            <w:shd w:val="clear" w:color="000000" w:fill="FFD2D2"/>
            <w:noWrap/>
            <w:vAlign w:val="bottom"/>
            <w:hideMark/>
          </w:tcPr>
          <w:p w14:paraId="40B8669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single" w:sz="4" w:space="0" w:color="auto"/>
              <w:right w:val="nil"/>
            </w:tcBorders>
            <w:shd w:val="clear" w:color="000000" w:fill="FFD4D4"/>
            <w:noWrap/>
            <w:vAlign w:val="bottom"/>
            <w:hideMark/>
          </w:tcPr>
          <w:p w14:paraId="7D4431C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single" w:sz="4" w:space="0" w:color="auto"/>
              <w:right w:val="nil"/>
            </w:tcBorders>
            <w:shd w:val="clear" w:color="000000" w:fill="FFB0B0"/>
            <w:noWrap/>
            <w:vAlign w:val="bottom"/>
            <w:hideMark/>
          </w:tcPr>
          <w:p w14:paraId="3C367C5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single" w:sz="4" w:space="0" w:color="auto"/>
              <w:right w:val="nil"/>
            </w:tcBorders>
            <w:shd w:val="clear" w:color="000000" w:fill="FFB3B3"/>
            <w:noWrap/>
            <w:vAlign w:val="bottom"/>
            <w:hideMark/>
          </w:tcPr>
          <w:p w14:paraId="114D799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nil"/>
              <w:left w:val="nil"/>
              <w:bottom w:val="single" w:sz="4" w:space="0" w:color="auto"/>
              <w:right w:val="nil"/>
            </w:tcBorders>
            <w:shd w:val="clear" w:color="000000" w:fill="FFB6B6"/>
            <w:noWrap/>
            <w:vAlign w:val="bottom"/>
            <w:hideMark/>
          </w:tcPr>
          <w:p w14:paraId="643F4B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r>
      <w:tr w:rsidR="00EC42FF" w14:paraId="158049F2" w14:textId="77777777" w:rsidTr="00EC42FF">
        <w:trPr>
          <w:trHeight w:val="210"/>
        </w:trPr>
        <w:tc>
          <w:tcPr>
            <w:tcW w:w="284" w:type="dxa"/>
            <w:vMerge/>
            <w:tcBorders>
              <w:left w:val="nil"/>
              <w:right w:val="nil"/>
            </w:tcBorders>
          </w:tcPr>
          <w:p w14:paraId="66559910"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3C66AEBB" w14:textId="3470CC2D"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65-69</w:t>
            </w:r>
          </w:p>
        </w:tc>
        <w:tc>
          <w:tcPr>
            <w:tcW w:w="1814" w:type="dxa"/>
            <w:tcBorders>
              <w:top w:val="nil"/>
              <w:left w:val="nil"/>
              <w:bottom w:val="nil"/>
              <w:right w:val="nil"/>
            </w:tcBorders>
            <w:shd w:val="clear" w:color="auto" w:fill="auto"/>
            <w:noWrap/>
            <w:vAlign w:val="bottom"/>
            <w:hideMark/>
          </w:tcPr>
          <w:p w14:paraId="4A49FD32"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000000" w:fill="DCEBD1"/>
            <w:noWrap/>
            <w:vAlign w:val="bottom"/>
            <w:hideMark/>
          </w:tcPr>
          <w:p w14:paraId="13834906" w14:textId="2B48F6BC"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25%</w:t>
            </w:r>
          </w:p>
        </w:tc>
        <w:tc>
          <w:tcPr>
            <w:tcW w:w="737" w:type="dxa"/>
            <w:tcBorders>
              <w:top w:val="nil"/>
              <w:left w:val="nil"/>
              <w:bottom w:val="nil"/>
              <w:right w:val="nil"/>
            </w:tcBorders>
            <w:shd w:val="clear" w:color="000000" w:fill="DAEAD0"/>
            <w:noWrap/>
            <w:vAlign w:val="bottom"/>
            <w:hideMark/>
          </w:tcPr>
          <w:p w14:paraId="2E95273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nil"/>
              <w:left w:val="nil"/>
              <w:bottom w:val="nil"/>
              <w:right w:val="nil"/>
            </w:tcBorders>
            <w:shd w:val="clear" w:color="000000" w:fill="F1F7ED"/>
            <w:noWrap/>
            <w:vAlign w:val="bottom"/>
            <w:hideMark/>
          </w:tcPr>
          <w:p w14:paraId="2B0D95F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F0F6EB"/>
            <w:noWrap/>
            <w:vAlign w:val="bottom"/>
            <w:hideMark/>
          </w:tcPr>
          <w:p w14:paraId="433ECE5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37" w:type="dxa"/>
            <w:tcBorders>
              <w:top w:val="nil"/>
              <w:left w:val="nil"/>
              <w:bottom w:val="nil"/>
              <w:right w:val="nil"/>
            </w:tcBorders>
            <w:shd w:val="clear" w:color="000000" w:fill="E9F2E2"/>
            <w:noWrap/>
            <w:vAlign w:val="bottom"/>
            <w:hideMark/>
          </w:tcPr>
          <w:p w14:paraId="5B7DCBF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DCEBD1"/>
            <w:noWrap/>
            <w:vAlign w:val="bottom"/>
            <w:hideMark/>
          </w:tcPr>
          <w:p w14:paraId="0407D5E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nil"/>
              <w:right w:val="nil"/>
            </w:tcBorders>
            <w:shd w:val="clear" w:color="000000" w:fill="DDECD3"/>
            <w:noWrap/>
            <w:vAlign w:val="bottom"/>
            <w:hideMark/>
          </w:tcPr>
          <w:p w14:paraId="3BA681D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DCEBD1"/>
            <w:noWrap/>
            <w:vAlign w:val="bottom"/>
            <w:hideMark/>
          </w:tcPr>
          <w:p w14:paraId="7DD1184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65" w:type="dxa"/>
            <w:tcBorders>
              <w:top w:val="nil"/>
              <w:left w:val="nil"/>
              <w:bottom w:val="nil"/>
              <w:right w:val="nil"/>
            </w:tcBorders>
            <w:shd w:val="clear" w:color="000000" w:fill="DCEBD1"/>
            <w:noWrap/>
            <w:vAlign w:val="bottom"/>
            <w:hideMark/>
          </w:tcPr>
          <w:p w14:paraId="599C8A6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nil"/>
              <w:right w:val="nil"/>
            </w:tcBorders>
            <w:shd w:val="clear" w:color="000000" w:fill="DCEBD1"/>
            <w:noWrap/>
            <w:vAlign w:val="bottom"/>
            <w:hideMark/>
          </w:tcPr>
          <w:p w14:paraId="6577212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65" w:type="dxa"/>
            <w:tcBorders>
              <w:top w:val="nil"/>
              <w:left w:val="nil"/>
              <w:bottom w:val="nil"/>
              <w:right w:val="nil"/>
            </w:tcBorders>
            <w:shd w:val="clear" w:color="000000" w:fill="D7E9CC"/>
            <w:noWrap/>
            <w:vAlign w:val="bottom"/>
            <w:hideMark/>
          </w:tcPr>
          <w:p w14:paraId="2640DAA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65" w:type="dxa"/>
            <w:tcBorders>
              <w:top w:val="nil"/>
              <w:left w:val="nil"/>
              <w:bottom w:val="nil"/>
              <w:right w:val="nil"/>
            </w:tcBorders>
            <w:shd w:val="clear" w:color="000000" w:fill="E7F2E0"/>
            <w:noWrap/>
            <w:vAlign w:val="bottom"/>
            <w:hideMark/>
          </w:tcPr>
          <w:p w14:paraId="2110CC3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E7F2E0"/>
            <w:noWrap/>
            <w:vAlign w:val="bottom"/>
            <w:hideMark/>
          </w:tcPr>
          <w:p w14:paraId="1C77903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E7F2E0"/>
            <w:noWrap/>
            <w:vAlign w:val="bottom"/>
            <w:hideMark/>
          </w:tcPr>
          <w:p w14:paraId="31E411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r>
      <w:tr w:rsidR="00EC42FF" w14:paraId="705621B9" w14:textId="77777777" w:rsidTr="00EC42FF">
        <w:trPr>
          <w:trHeight w:val="210"/>
        </w:trPr>
        <w:tc>
          <w:tcPr>
            <w:tcW w:w="284" w:type="dxa"/>
            <w:vMerge/>
            <w:tcBorders>
              <w:left w:val="nil"/>
              <w:right w:val="nil"/>
            </w:tcBorders>
          </w:tcPr>
          <w:p w14:paraId="6564BA24"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75A198B6" w14:textId="7CDDD5EC"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536C691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DCEBD1"/>
            <w:noWrap/>
            <w:vAlign w:val="bottom"/>
            <w:hideMark/>
          </w:tcPr>
          <w:p w14:paraId="01096610" w14:textId="292E4A9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25%</w:t>
            </w:r>
          </w:p>
        </w:tc>
        <w:tc>
          <w:tcPr>
            <w:tcW w:w="737" w:type="dxa"/>
            <w:tcBorders>
              <w:top w:val="nil"/>
              <w:left w:val="nil"/>
              <w:bottom w:val="nil"/>
              <w:right w:val="nil"/>
            </w:tcBorders>
            <w:shd w:val="clear" w:color="000000" w:fill="D9E9CE"/>
            <w:noWrap/>
            <w:vAlign w:val="bottom"/>
            <w:hideMark/>
          </w:tcPr>
          <w:p w14:paraId="609D363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65" w:type="dxa"/>
            <w:tcBorders>
              <w:top w:val="nil"/>
              <w:left w:val="nil"/>
              <w:bottom w:val="nil"/>
              <w:right w:val="nil"/>
            </w:tcBorders>
            <w:shd w:val="clear" w:color="000000" w:fill="E6F1DE"/>
            <w:noWrap/>
            <w:vAlign w:val="bottom"/>
            <w:hideMark/>
          </w:tcPr>
          <w:p w14:paraId="0A3519D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9F2E2"/>
            <w:noWrap/>
            <w:vAlign w:val="bottom"/>
            <w:hideMark/>
          </w:tcPr>
          <w:p w14:paraId="322C63A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6F1DE"/>
            <w:noWrap/>
            <w:vAlign w:val="bottom"/>
            <w:hideMark/>
          </w:tcPr>
          <w:p w14:paraId="6BF8F4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6F1DE"/>
            <w:noWrap/>
            <w:vAlign w:val="bottom"/>
            <w:hideMark/>
          </w:tcPr>
          <w:p w14:paraId="48CCDBD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6F1DE"/>
            <w:noWrap/>
            <w:vAlign w:val="bottom"/>
            <w:hideMark/>
          </w:tcPr>
          <w:p w14:paraId="76199DF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6F1DE"/>
            <w:noWrap/>
            <w:vAlign w:val="bottom"/>
            <w:hideMark/>
          </w:tcPr>
          <w:p w14:paraId="4FCEF48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7F2E0"/>
            <w:noWrap/>
            <w:vAlign w:val="bottom"/>
            <w:hideMark/>
          </w:tcPr>
          <w:p w14:paraId="51880EE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E9F2E2"/>
            <w:noWrap/>
            <w:vAlign w:val="bottom"/>
            <w:hideMark/>
          </w:tcPr>
          <w:p w14:paraId="6BB0734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E7F2E0"/>
            <w:noWrap/>
            <w:vAlign w:val="bottom"/>
            <w:hideMark/>
          </w:tcPr>
          <w:p w14:paraId="6B446AC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F1F7ED"/>
            <w:noWrap/>
            <w:vAlign w:val="bottom"/>
            <w:hideMark/>
          </w:tcPr>
          <w:p w14:paraId="3AC210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EEF6E9"/>
            <w:noWrap/>
            <w:vAlign w:val="bottom"/>
            <w:hideMark/>
          </w:tcPr>
          <w:p w14:paraId="420DD8C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F1F7ED"/>
            <w:noWrap/>
            <w:vAlign w:val="bottom"/>
            <w:hideMark/>
          </w:tcPr>
          <w:p w14:paraId="2841689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r>
      <w:tr w:rsidR="00EC42FF" w14:paraId="505FDE34" w14:textId="77777777" w:rsidTr="00EC42FF">
        <w:trPr>
          <w:trHeight w:val="210"/>
        </w:trPr>
        <w:tc>
          <w:tcPr>
            <w:tcW w:w="284" w:type="dxa"/>
            <w:vMerge/>
            <w:tcBorders>
              <w:left w:val="nil"/>
              <w:right w:val="nil"/>
            </w:tcBorders>
          </w:tcPr>
          <w:p w14:paraId="665E0E2D"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3358B13E" w14:textId="6445D736"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C9454E3"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B0B0"/>
            <w:noWrap/>
            <w:vAlign w:val="bottom"/>
            <w:hideMark/>
          </w:tcPr>
          <w:p w14:paraId="11897F9B" w14:textId="6FEFD48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31%</w:t>
            </w:r>
          </w:p>
        </w:tc>
        <w:tc>
          <w:tcPr>
            <w:tcW w:w="737" w:type="dxa"/>
            <w:tcBorders>
              <w:top w:val="nil"/>
              <w:left w:val="nil"/>
              <w:bottom w:val="nil"/>
              <w:right w:val="nil"/>
            </w:tcBorders>
            <w:shd w:val="clear" w:color="000000" w:fill="FFB6B6"/>
            <w:noWrap/>
            <w:vAlign w:val="bottom"/>
            <w:hideMark/>
          </w:tcPr>
          <w:p w14:paraId="62F1099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nil"/>
              <w:left w:val="nil"/>
              <w:bottom w:val="nil"/>
              <w:right w:val="nil"/>
            </w:tcBorders>
            <w:shd w:val="clear" w:color="000000" w:fill="FF8D8D"/>
            <w:noWrap/>
            <w:vAlign w:val="bottom"/>
            <w:hideMark/>
          </w:tcPr>
          <w:p w14:paraId="5409CD1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c>
          <w:tcPr>
            <w:tcW w:w="737" w:type="dxa"/>
            <w:tcBorders>
              <w:top w:val="nil"/>
              <w:left w:val="nil"/>
              <w:bottom w:val="nil"/>
              <w:right w:val="nil"/>
            </w:tcBorders>
            <w:shd w:val="clear" w:color="000000" w:fill="FF8A8A"/>
            <w:noWrap/>
            <w:vAlign w:val="bottom"/>
            <w:hideMark/>
          </w:tcPr>
          <w:p w14:paraId="170E6A3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37" w:type="dxa"/>
            <w:tcBorders>
              <w:top w:val="nil"/>
              <w:left w:val="nil"/>
              <w:bottom w:val="nil"/>
              <w:right w:val="nil"/>
            </w:tcBorders>
            <w:shd w:val="clear" w:color="000000" w:fill="FF8F8F"/>
            <w:noWrap/>
            <w:vAlign w:val="bottom"/>
            <w:hideMark/>
          </w:tcPr>
          <w:p w14:paraId="1F0C841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65" w:type="dxa"/>
            <w:tcBorders>
              <w:top w:val="nil"/>
              <w:left w:val="nil"/>
              <w:bottom w:val="nil"/>
              <w:right w:val="nil"/>
            </w:tcBorders>
            <w:shd w:val="clear" w:color="000000" w:fill="FFA4A4"/>
            <w:noWrap/>
            <w:vAlign w:val="bottom"/>
            <w:hideMark/>
          </w:tcPr>
          <w:p w14:paraId="3E331E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37" w:type="dxa"/>
            <w:tcBorders>
              <w:top w:val="nil"/>
              <w:left w:val="nil"/>
              <w:bottom w:val="nil"/>
              <w:right w:val="nil"/>
            </w:tcBorders>
            <w:shd w:val="clear" w:color="000000" w:fill="FFA4A4"/>
            <w:noWrap/>
            <w:vAlign w:val="bottom"/>
            <w:hideMark/>
          </w:tcPr>
          <w:p w14:paraId="4A21041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37" w:type="dxa"/>
            <w:tcBorders>
              <w:top w:val="nil"/>
              <w:left w:val="nil"/>
              <w:bottom w:val="nil"/>
              <w:right w:val="nil"/>
            </w:tcBorders>
            <w:shd w:val="clear" w:color="000000" w:fill="FFA6A6"/>
            <w:noWrap/>
            <w:vAlign w:val="bottom"/>
            <w:hideMark/>
          </w:tcPr>
          <w:p w14:paraId="6FA5ED0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65" w:type="dxa"/>
            <w:tcBorders>
              <w:top w:val="nil"/>
              <w:left w:val="nil"/>
              <w:bottom w:val="nil"/>
              <w:right w:val="nil"/>
            </w:tcBorders>
            <w:shd w:val="clear" w:color="000000" w:fill="FFABAB"/>
            <w:noWrap/>
            <w:vAlign w:val="bottom"/>
            <w:hideMark/>
          </w:tcPr>
          <w:p w14:paraId="4B83BC4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37" w:type="dxa"/>
            <w:tcBorders>
              <w:top w:val="nil"/>
              <w:left w:val="nil"/>
              <w:bottom w:val="nil"/>
              <w:right w:val="nil"/>
            </w:tcBorders>
            <w:shd w:val="clear" w:color="000000" w:fill="FFA9A9"/>
            <w:noWrap/>
            <w:vAlign w:val="bottom"/>
            <w:hideMark/>
          </w:tcPr>
          <w:p w14:paraId="17DABE3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65" w:type="dxa"/>
            <w:tcBorders>
              <w:top w:val="nil"/>
              <w:left w:val="nil"/>
              <w:bottom w:val="nil"/>
              <w:right w:val="nil"/>
            </w:tcBorders>
            <w:shd w:val="clear" w:color="000000" w:fill="FFABAB"/>
            <w:noWrap/>
            <w:vAlign w:val="bottom"/>
            <w:hideMark/>
          </w:tcPr>
          <w:p w14:paraId="3DC1312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65" w:type="dxa"/>
            <w:tcBorders>
              <w:top w:val="nil"/>
              <w:left w:val="nil"/>
              <w:bottom w:val="nil"/>
              <w:right w:val="nil"/>
            </w:tcBorders>
            <w:shd w:val="clear" w:color="000000" w:fill="FF8F8F"/>
            <w:noWrap/>
            <w:vAlign w:val="bottom"/>
            <w:hideMark/>
          </w:tcPr>
          <w:p w14:paraId="378897B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37" w:type="dxa"/>
            <w:tcBorders>
              <w:top w:val="nil"/>
              <w:left w:val="nil"/>
              <w:bottom w:val="nil"/>
              <w:right w:val="nil"/>
            </w:tcBorders>
            <w:shd w:val="clear" w:color="000000" w:fill="FF9494"/>
            <w:noWrap/>
            <w:vAlign w:val="bottom"/>
            <w:hideMark/>
          </w:tcPr>
          <w:p w14:paraId="0E301CF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42%</w:t>
            </w:r>
          </w:p>
        </w:tc>
        <w:tc>
          <w:tcPr>
            <w:tcW w:w="765" w:type="dxa"/>
            <w:tcBorders>
              <w:top w:val="nil"/>
              <w:left w:val="nil"/>
              <w:bottom w:val="nil"/>
              <w:right w:val="nil"/>
            </w:tcBorders>
            <w:shd w:val="clear" w:color="000000" w:fill="FF8F8F"/>
            <w:noWrap/>
            <w:vAlign w:val="bottom"/>
            <w:hideMark/>
          </w:tcPr>
          <w:p w14:paraId="66D339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r>
      <w:tr w:rsidR="00EC42FF" w14:paraId="61E3F76A" w14:textId="77777777" w:rsidTr="00EC42FF">
        <w:trPr>
          <w:trHeight w:val="210"/>
        </w:trPr>
        <w:tc>
          <w:tcPr>
            <w:tcW w:w="284" w:type="dxa"/>
            <w:vMerge/>
            <w:tcBorders>
              <w:left w:val="nil"/>
              <w:right w:val="nil"/>
            </w:tcBorders>
          </w:tcPr>
          <w:p w14:paraId="217D3939"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08DC4198" w14:textId="4152D334"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04CD0963"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CCCC"/>
            <w:noWrap/>
            <w:vAlign w:val="bottom"/>
            <w:hideMark/>
          </w:tcPr>
          <w:p w14:paraId="48EDD209" w14:textId="5EB8856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20%</w:t>
            </w:r>
          </w:p>
        </w:tc>
        <w:tc>
          <w:tcPr>
            <w:tcW w:w="737" w:type="dxa"/>
            <w:tcBorders>
              <w:top w:val="nil"/>
              <w:left w:val="nil"/>
              <w:bottom w:val="nil"/>
              <w:right w:val="nil"/>
            </w:tcBorders>
            <w:shd w:val="clear" w:color="000000" w:fill="FFD2D2"/>
            <w:noWrap/>
            <w:vAlign w:val="bottom"/>
            <w:hideMark/>
          </w:tcPr>
          <w:p w14:paraId="669F908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FFB8B8"/>
            <w:noWrap/>
            <w:vAlign w:val="bottom"/>
            <w:hideMark/>
          </w:tcPr>
          <w:p w14:paraId="1277EB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37" w:type="dxa"/>
            <w:tcBorders>
              <w:top w:val="nil"/>
              <w:left w:val="nil"/>
              <w:bottom w:val="nil"/>
              <w:right w:val="nil"/>
            </w:tcBorders>
            <w:shd w:val="clear" w:color="000000" w:fill="FFBBBB"/>
            <w:noWrap/>
            <w:vAlign w:val="bottom"/>
            <w:hideMark/>
          </w:tcPr>
          <w:p w14:paraId="1D8C958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FFC7C7"/>
            <w:noWrap/>
            <w:vAlign w:val="bottom"/>
            <w:hideMark/>
          </w:tcPr>
          <w:p w14:paraId="3551B1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CACA"/>
            <w:noWrap/>
            <w:vAlign w:val="bottom"/>
            <w:hideMark/>
          </w:tcPr>
          <w:p w14:paraId="1A199B2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FFC5C5"/>
            <w:noWrap/>
            <w:vAlign w:val="bottom"/>
            <w:hideMark/>
          </w:tcPr>
          <w:p w14:paraId="636108B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ACA"/>
            <w:noWrap/>
            <w:vAlign w:val="bottom"/>
            <w:hideMark/>
          </w:tcPr>
          <w:p w14:paraId="1C9767F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FFC0C0"/>
            <w:noWrap/>
            <w:vAlign w:val="bottom"/>
            <w:hideMark/>
          </w:tcPr>
          <w:p w14:paraId="777D07C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nil"/>
              <w:right w:val="nil"/>
            </w:tcBorders>
            <w:shd w:val="clear" w:color="000000" w:fill="FFBDBD"/>
            <w:noWrap/>
            <w:vAlign w:val="bottom"/>
            <w:hideMark/>
          </w:tcPr>
          <w:p w14:paraId="12A090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nil"/>
              <w:left w:val="nil"/>
              <w:bottom w:val="nil"/>
              <w:right w:val="nil"/>
            </w:tcBorders>
            <w:shd w:val="clear" w:color="000000" w:fill="FFC7C7"/>
            <w:noWrap/>
            <w:vAlign w:val="bottom"/>
            <w:hideMark/>
          </w:tcPr>
          <w:p w14:paraId="34DAEAA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B6B6"/>
            <w:noWrap/>
            <w:vAlign w:val="bottom"/>
            <w:hideMark/>
          </w:tcPr>
          <w:p w14:paraId="4D67FBA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37" w:type="dxa"/>
            <w:tcBorders>
              <w:top w:val="nil"/>
              <w:left w:val="nil"/>
              <w:bottom w:val="nil"/>
              <w:right w:val="nil"/>
            </w:tcBorders>
            <w:shd w:val="clear" w:color="000000" w:fill="FFB6B6"/>
            <w:noWrap/>
            <w:vAlign w:val="bottom"/>
            <w:hideMark/>
          </w:tcPr>
          <w:p w14:paraId="292E15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nil"/>
              <w:left w:val="nil"/>
              <w:bottom w:val="nil"/>
              <w:right w:val="nil"/>
            </w:tcBorders>
            <w:shd w:val="clear" w:color="000000" w:fill="FFB6B6"/>
            <w:noWrap/>
            <w:vAlign w:val="bottom"/>
            <w:hideMark/>
          </w:tcPr>
          <w:p w14:paraId="67F5F5C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r>
      <w:tr w:rsidR="00EC42FF" w14:paraId="76BEAB87" w14:textId="77777777" w:rsidTr="00EC42FF">
        <w:trPr>
          <w:trHeight w:val="210"/>
        </w:trPr>
        <w:tc>
          <w:tcPr>
            <w:tcW w:w="284" w:type="dxa"/>
            <w:vMerge/>
            <w:tcBorders>
              <w:left w:val="nil"/>
              <w:right w:val="nil"/>
            </w:tcBorders>
          </w:tcPr>
          <w:p w14:paraId="63B2E6B4"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019788F6" w14:textId="5C09168C"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70-74</w:t>
            </w:r>
          </w:p>
        </w:tc>
        <w:tc>
          <w:tcPr>
            <w:tcW w:w="1814" w:type="dxa"/>
            <w:tcBorders>
              <w:top w:val="single" w:sz="4" w:space="0" w:color="auto"/>
              <w:left w:val="nil"/>
              <w:bottom w:val="nil"/>
              <w:right w:val="nil"/>
            </w:tcBorders>
            <w:shd w:val="clear" w:color="auto" w:fill="auto"/>
            <w:noWrap/>
            <w:vAlign w:val="bottom"/>
            <w:hideMark/>
          </w:tcPr>
          <w:p w14:paraId="2D6DE49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auto" w:fill="auto"/>
            <w:noWrap/>
            <w:vAlign w:val="bottom"/>
            <w:hideMark/>
          </w:tcPr>
          <w:p w14:paraId="6BE82B0F" w14:textId="77777777" w:rsidR="00B21AB3" w:rsidRPr="00F86897" w:rsidRDefault="00B21AB3">
            <w:pPr>
              <w:spacing w:after="0" w:line="240" w:lineRule="auto"/>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44C8C37D"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000000" w:fill="EAF3E4"/>
            <w:noWrap/>
            <w:vAlign w:val="bottom"/>
            <w:hideMark/>
          </w:tcPr>
          <w:p w14:paraId="65007D5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single" w:sz="4" w:space="0" w:color="auto"/>
              <w:left w:val="nil"/>
              <w:bottom w:val="nil"/>
              <w:right w:val="nil"/>
            </w:tcBorders>
            <w:shd w:val="clear" w:color="000000" w:fill="EBF4E6"/>
            <w:noWrap/>
            <w:vAlign w:val="bottom"/>
            <w:hideMark/>
          </w:tcPr>
          <w:p w14:paraId="5ED5076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single" w:sz="4" w:space="0" w:color="auto"/>
              <w:left w:val="nil"/>
              <w:bottom w:val="nil"/>
              <w:right w:val="nil"/>
            </w:tcBorders>
            <w:shd w:val="clear" w:color="000000" w:fill="E9F2E2"/>
            <w:noWrap/>
            <w:vAlign w:val="bottom"/>
            <w:hideMark/>
          </w:tcPr>
          <w:p w14:paraId="2D8B1A3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single" w:sz="4" w:space="0" w:color="auto"/>
              <w:left w:val="nil"/>
              <w:bottom w:val="nil"/>
              <w:right w:val="nil"/>
            </w:tcBorders>
            <w:shd w:val="clear" w:color="000000" w:fill="E3EFDB"/>
            <w:noWrap/>
            <w:vAlign w:val="bottom"/>
            <w:hideMark/>
          </w:tcPr>
          <w:p w14:paraId="4C78C7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single" w:sz="4" w:space="0" w:color="auto"/>
              <w:left w:val="nil"/>
              <w:bottom w:val="nil"/>
              <w:right w:val="nil"/>
            </w:tcBorders>
            <w:shd w:val="clear" w:color="000000" w:fill="E0EDD7"/>
            <w:noWrap/>
            <w:vAlign w:val="bottom"/>
            <w:hideMark/>
          </w:tcPr>
          <w:p w14:paraId="507A3F1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single" w:sz="4" w:space="0" w:color="auto"/>
              <w:left w:val="nil"/>
              <w:bottom w:val="nil"/>
              <w:right w:val="nil"/>
            </w:tcBorders>
            <w:shd w:val="clear" w:color="000000" w:fill="E1EED9"/>
            <w:noWrap/>
            <w:vAlign w:val="bottom"/>
            <w:hideMark/>
          </w:tcPr>
          <w:p w14:paraId="7CD2C2E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single" w:sz="4" w:space="0" w:color="auto"/>
              <w:left w:val="nil"/>
              <w:bottom w:val="nil"/>
              <w:right w:val="nil"/>
            </w:tcBorders>
            <w:shd w:val="clear" w:color="000000" w:fill="DDECD3"/>
            <w:noWrap/>
            <w:vAlign w:val="bottom"/>
            <w:hideMark/>
          </w:tcPr>
          <w:p w14:paraId="3C8CBD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single" w:sz="4" w:space="0" w:color="auto"/>
              <w:left w:val="nil"/>
              <w:bottom w:val="nil"/>
              <w:right w:val="nil"/>
            </w:tcBorders>
            <w:shd w:val="clear" w:color="000000" w:fill="DDECD3"/>
            <w:noWrap/>
            <w:vAlign w:val="bottom"/>
            <w:hideMark/>
          </w:tcPr>
          <w:p w14:paraId="7E56D13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single" w:sz="4" w:space="0" w:color="auto"/>
              <w:left w:val="nil"/>
              <w:bottom w:val="nil"/>
              <w:right w:val="nil"/>
            </w:tcBorders>
            <w:shd w:val="clear" w:color="000000" w:fill="DFEDD5"/>
            <w:noWrap/>
            <w:vAlign w:val="bottom"/>
            <w:hideMark/>
          </w:tcPr>
          <w:p w14:paraId="63A4627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single" w:sz="4" w:space="0" w:color="auto"/>
              <w:left w:val="nil"/>
              <w:bottom w:val="nil"/>
              <w:right w:val="nil"/>
            </w:tcBorders>
            <w:shd w:val="clear" w:color="000000" w:fill="E6F1DE"/>
            <w:noWrap/>
            <w:vAlign w:val="bottom"/>
            <w:hideMark/>
          </w:tcPr>
          <w:p w14:paraId="3461B63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single" w:sz="4" w:space="0" w:color="auto"/>
              <w:left w:val="nil"/>
              <w:bottom w:val="nil"/>
              <w:right w:val="nil"/>
            </w:tcBorders>
            <w:shd w:val="clear" w:color="000000" w:fill="E6F1DE"/>
            <w:noWrap/>
            <w:vAlign w:val="bottom"/>
            <w:hideMark/>
          </w:tcPr>
          <w:p w14:paraId="239806B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single" w:sz="4" w:space="0" w:color="auto"/>
              <w:left w:val="nil"/>
              <w:bottom w:val="nil"/>
              <w:right w:val="nil"/>
            </w:tcBorders>
            <w:shd w:val="clear" w:color="000000" w:fill="E9F2E2"/>
            <w:noWrap/>
            <w:vAlign w:val="bottom"/>
            <w:hideMark/>
          </w:tcPr>
          <w:p w14:paraId="1A457C4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r>
      <w:tr w:rsidR="00EC42FF" w14:paraId="64A2D1E5" w14:textId="77777777" w:rsidTr="00EC42FF">
        <w:trPr>
          <w:trHeight w:val="210"/>
        </w:trPr>
        <w:tc>
          <w:tcPr>
            <w:tcW w:w="284" w:type="dxa"/>
            <w:vMerge/>
            <w:tcBorders>
              <w:left w:val="nil"/>
              <w:right w:val="nil"/>
            </w:tcBorders>
          </w:tcPr>
          <w:p w14:paraId="58C79339"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0BC7492A" w14:textId="61496C2B"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74E921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auto" w:fill="auto"/>
            <w:noWrap/>
            <w:vAlign w:val="bottom"/>
            <w:hideMark/>
          </w:tcPr>
          <w:p w14:paraId="1C487C24"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3CF32A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9F2E2"/>
            <w:noWrap/>
            <w:vAlign w:val="bottom"/>
            <w:hideMark/>
          </w:tcPr>
          <w:p w14:paraId="5ED694F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9F2E2"/>
            <w:noWrap/>
            <w:vAlign w:val="bottom"/>
            <w:hideMark/>
          </w:tcPr>
          <w:p w14:paraId="691CD9C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9F2E2"/>
            <w:noWrap/>
            <w:vAlign w:val="bottom"/>
            <w:hideMark/>
          </w:tcPr>
          <w:p w14:paraId="12DCC87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E6F1DE"/>
            <w:noWrap/>
            <w:vAlign w:val="bottom"/>
            <w:hideMark/>
          </w:tcPr>
          <w:p w14:paraId="3B04720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37" w:type="dxa"/>
            <w:tcBorders>
              <w:top w:val="nil"/>
              <w:left w:val="nil"/>
              <w:bottom w:val="nil"/>
              <w:right w:val="nil"/>
            </w:tcBorders>
            <w:shd w:val="clear" w:color="000000" w:fill="E4F0DD"/>
            <w:noWrap/>
            <w:vAlign w:val="bottom"/>
            <w:hideMark/>
          </w:tcPr>
          <w:p w14:paraId="349636E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E6F1DE"/>
            <w:noWrap/>
            <w:vAlign w:val="bottom"/>
            <w:hideMark/>
          </w:tcPr>
          <w:p w14:paraId="01C4172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9F2E2"/>
            <w:noWrap/>
            <w:vAlign w:val="bottom"/>
            <w:hideMark/>
          </w:tcPr>
          <w:p w14:paraId="5AB8FC9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BF4E6"/>
            <w:noWrap/>
            <w:vAlign w:val="bottom"/>
            <w:hideMark/>
          </w:tcPr>
          <w:p w14:paraId="05BF53B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E7F2E0"/>
            <w:noWrap/>
            <w:vAlign w:val="bottom"/>
            <w:hideMark/>
          </w:tcPr>
          <w:p w14:paraId="17FBBE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EDF5E8"/>
            <w:noWrap/>
            <w:vAlign w:val="bottom"/>
            <w:hideMark/>
          </w:tcPr>
          <w:p w14:paraId="2FC3E8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EF6E9"/>
            <w:noWrap/>
            <w:vAlign w:val="bottom"/>
            <w:hideMark/>
          </w:tcPr>
          <w:p w14:paraId="09BC79F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EDF5E8"/>
            <w:noWrap/>
            <w:vAlign w:val="bottom"/>
            <w:hideMark/>
          </w:tcPr>
          <w:p w14:paraId="1E9F699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r>
      <w:tr w:rsidR="00EC42FF" w14:paraId="1972F7A9" w14:textId="77777777" w:rsidTr="00EC42FF">
        <w:trPr>
          <w:trHeight w:val="210"/>
        </w:trPr>
        <w:tc>
          <w:tcPr>
            <w:tcW w:w="284" w:type="dxa"/>
            <w:vMerge/>
            <w:tcBorders>
              <w:left w:val="nil"/>
              <w:right w:val="nil"/>
            </w:tcBorders>
          </w:tcPr>
          <w:p w14:paraId="59B8F75B"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555B2AB0" w14:textId="7B67D73B"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5817C6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auto" w:fill="auto"/>
            <w:noWrap/>
            <w:vAlign w:val="bottom"/>
            <w:hideMark/>
          </w:tcPr>
          <w:p w14:paraId="738D51ED"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0F8CF64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8888"/>
            <w:noWrap/>
            <w:vAlign w:val="bottom"/>
            <w:hideMark/>
          </w:tcPr>
          <w:p w14:paraId="2DCFA02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37" w:type="dxa"/>
            <w:tcBorders>
              <w:top w:val="nil"/>
              <w:left w:val="nil"/>
              <w:bottom w:val="nil"/>
              <w:right w:val="nil"/>
            </w:tcBorders>
            <w:shd w:val="clear" w:color="000000" w:fill="FF8888"/>
            <w:noWrap/>
            <w:vAlign w:val="bottom"/>
            <w:hideMark/>
          </w:tcPr>
          <w:p w14:paraId="114107F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37" w:type="dxa"/>
            <w:tcBorders>
              <w:top w:val="nil"/>
              <w:left w:val="nil"/>
              <w:bottom w:val="nil"/>
              <w:right w:val="nil"/>
            </w:tcBorders>
            <w:shd w:val="clear" w:color="000000" w:fill="FF8888"/>
            <w:noWrap/>
            <w:vAlign w:val="bottom"/>
            <w:hideMark/>
          </w:tcPr>
          <w:p w14:paraId="06DC316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65" w:type="dxa"/>
            <w:tcBorders>
              <w:top w:val="nil"/>
              <w:left w:val="nil"/>
              <w:bottom w:val="nil"/>
              <w:right w:val="nil"/>
            </w:tcBorders>
            <w:shd w:val="clear" w:color="000000" w:fill="FFA1A1"/>
            <w:noWrap/>
            <w:vAlign w:val="bottom"/>
            <w:hideMark/>
          </w:tcPr>
          <w:p w14:paraId="485F201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37" w:type="dxa"/>
            <w:tcBorders>
              <w:top w:val="nil"/>
              <w:left w:val="nil"/>
              <w:bottom w:val="nil"/>
              <w:right w:val="nil"/>
            </w:tcBorders>
            <w:shd w:val="clear" w:color="000000" w:fill="FFA6A6"/>
            <w:noWrap/>
            <w:vAlign w:val="bottom"/>
            <w:hideMark/>
          </w:tcPr>
          <w:p w14:paraId="045FFC7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37" w:type="dxa"/>
            <w:tcBorders>
              <w:top w:val="nil"/>
              <w:left w:val="nil"/>
              <w:bottom w:val="nil"/>
              <w:right w:val="nil"/>
            </w:tcBorders>
            <w:shd w:val="clear" w:color="000000" w:fill="FFA4A4"/>
            <w:noWrap/>
            <w:vAlign w:val="bottom"/>
            <w:hideMark/>
          </w:tcPr>
          <w:p w14:paraId="7165F5D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65" w:type="dxa"/>
            <w:tcBorders>
              <w:top w:val="nil"/>
              <w:left w:val="nil"/>
              <w:bottom w:val="nil"/>
              <w:right w:val="nil"/>
            </w:tcBorders>
            <w:shd w:val="clear" w:color="000000" w:fill="FF9C9C"/>
            <w:noWrap/>
            <w:vAlign w:val="bottom"/>
            <w:hideMark/>
          </w:tcPr>
          <w:p w14:paraId="6F9610C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39%</w:t>
            </w:r>
          </w:p>
        </w:tc>
        <w:tc>
          <w:tcPr>
            <w:tcW w:w="737" w:type="dxa"/>
            <w:tcBorders>
              <w:top w:val="nil"/>
              <w:left w:val="nil"/>
              <w:bottom w:val="nil"/>
              <w:right w:val="nil"/>
            </w:tcBorders>
            <w:shd w:val="clear" w:color="000000" w:fill="FF9999"/>
            <w:noWrap/>
            <w:vAlign w:val="bottom"/>
            <w:hideMark/>
          </w:tcPr>
          <w:p w14:paraId="6B0F69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40%</w:t>
            </w:r>
          </w:p>
        </w:tc>
        <w:tc>
          <w:tcPr>
            <w:tcW w:w="765" w:type="dxa"/>
            <w:tcBorders>
              <w:top w:val="nil"/>
              <w:left w:val="nil"/>
              <w:bottom w:val="nil"/>
              <w:right w:val="nil"/>
            </w:tcBorders>
            <w:shd w:val="clear" w:color="000000" w:fill="FFA1A1"/>
            <w:noWrap/>
            <w:vAlign w:val="bottom"/>
            <w:hideMark/>
          </w:tcPr>
          <w:p w14:paraId="494F5C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65" w:type="dxa"/>
            <w:tcBorders>
              <w:top w:val="nil"/>
              <w:left w:val="nil"/>
              <w:bottom w:val="nil"/>
              <w:right w:val="nil"/>
            </w:tcBorders>
            <w:shd w:val="clear" w:color="000000" w:fill="FF8D8D"/>
            <w:noWrap/>
            <w:vAlign w:val="bottom"/>
            <w:hideMark/>
          </w:tcPr>
          <w:p w14:paraId="0498632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c>
          <w:tcPr>
            <w:tcW w:w="737" w:type="dxa"/>
            <w:tcBorders>
              <w:top w:val="nil"/>
              <w:left w:val="nil"/>
              <w:bottom w:val="nil"/>
              <w:right w:val="nil"/>
            </w:tcBorders>
            <w:shd w:val="clear" w:color="000000" w:fill="FF8A8A"/>
            <w:noWrap/>
            <w:vAlign w:val="bottom"/>
            <w:hideMark/>
          </w:tcPr>
          <w:p w14:paraId="6520046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65" w:type="dxa"/>
            <w:tcBorders>
              <w:top w:val="nil"/>
              <w:left w:val="nil"/>
              <w:bottom w:val="nil"/>
              <w:right w:val="nil"/>
            </w:tcBorders>
            <w:shd w:val="clear" w:color="000000" w:fill="FF8D8D"/>
            <w:noWrap/>
            <w:vAlign w:val="bottom"/>
            <w:hideMark/>
          </w:tcPr>
          <w:p w14:paraId="18553F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r>
      <w:tr w:rsidR="00EC42FF" w14:paraId="2B87EED1" w14:textId="77777777" w:rsidTr="00EC42FF">
        <w:trPr>
          <w:trHeight w:val="210"/>
        </w:trPr>
        <w:tc>
          <w:tcPr>
            <w:tcW w:w="284" w:type="dxa"/>
            <w:vMerge/>
            <w:tcBorders>
              <w:left w:val="nil"/>
              <w:right w:val="nil"/>
            </w:tcBorders>
          </w:tcPr>
          <w:p w14:paraId="2D2434B5"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6A93CB29" w14:textId="27F640E4"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42E5C9A6"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auto" w:fill="auto"/>
            <w:noWrap/>
            <w:vAlign w:val="bottom"/>
            <w:hideMark/>
          </w:tcPr>
          <w:p w14:paraId="0475B269" w14:textId="77777777" w:rsidR="00B21AB3" w:rsidRPr="00F86897" w:rsidRDefault="00B21AB3">
            <w:pPr>
              <w:spacing w:after="0" w:line="240" w:lineRule="auto"/>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324A161A"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C7C7"/>
            <w:noWrap/>
            <w:vAlign w:val="bottom"/>
            <w:hideMark/>
          </w:tcPr>
          <w:p w14:paraId="5F3EA08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single" w:sz="4" w:space="0" w:color="auto"/>
              <w:right w:val="nil"/>
            </w:tcBorders>
            <w:shd w:val="clear" w:color="000000" w:fill="FFC2C2"/>
            <w:noWrap/>
            <w:vAlign w:val="bottom"/>
            <w:hideMark/>
          </w:tcPr>
          <w:p w14:paraId="00A09CD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single" w:sz="4" w:space="0" w:color="auto"/>
              <w:right w:val="nil"/>
            </w:tcBorders>
            <w:shd w:val="clear" w:color="000000" w:fill="FFCACA"/>
            <w:noWrap/>
            <w:vAlign w:val="bottom"/>
            <w:hideMark/>
          </w:tcPr>
          <w:p w14:paraId="2CAE3A2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single" w:sz="4" w:space="0" w:color="auto"/>
              <w:right w:val="nil"/>
            </w:tcBorders>
            <w:shd w:val="clear" w:color="000000" w:fill="FFC0C0"/>
            <w:noWrap/>
            <w:vAlign w:val="bottom"/>
            <w:hideMark/>
          </w:tcPr>
          <w:p w14:paraId="32FAA8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single" w:sz="4" w:space="0" w:color="auto"/>
              <w:right w:val="nil"/>
            </w:tcBorders>
            <w:shd w:val="clear" w:color="000000" w:fill="FFC2C2"/>
            <w:noWrap/>
            <w:vAlign w:val="bottom"/>
            <w:hideMark/>
          </w:tcPr>
          <w:p w14:paraId="5512341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single" w:sz="4" w:space="0" w:color="auto"/>
              <w:right w:val="nil"/>
            </w:tcBorders>
            <w:shd w:val="clear" w:color="000000" w:fill="FFC0C0"/>
            <w:noWrap/>
            <w:vAlign w:val="bottom"/>
            <w:hideMark/>
          </w:tcPr>
          <w:p w14:paraId="3665AD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65" w:type="dxa"/>
            <w:tcBorders>
              <w:top w:val="nil"/>
              <w:left w:val="nil"/>
              <w:bottom w:val="single" w:sz="4" w:space="0" w:color="auto"/>
              <w:right w:val="nil"/>
            </w:tcBorders>
            <w:shd w:val="clear" w:color="000000" w:fill="FFC7C7"/>
            <w:noWrap/>
            <w:vAlign w:val="bottom"/>
            <w:hideMark/>
          </w:tcPr>
          <w:p w14:paraId="75C4173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single" w:sz="4" w:space="0" w:color="auto"/>
              <w:right w:val="nil"/>
            </w:tcBorders>
            <w:shd w:val="clear" w:color="000000" w:fill="FFC7C7"/>
            <w:noWrap/>
            <w:vAlign w:val="bottom"/>
            <w:hideMark/>
          </w:tcPr>
          <w:p w14:paraId="7EBC801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single" w:sz="4" w:space="0" w:color="auto"/>
              <w:right w:val="nil"/>
            </w:tcBorders>
            <w:shd w:val="clear" w:color="000000" w:fill="FFC5C5"/>
            <w:noWrap/>
            <w:vAlign w:val="bottom"/>
            <w:hideMark/>
          </w:tcPr>
          <w:p w14:paraId="208BA33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single" w:sz="4" w:space="0" w:color="auto"/>
              <w:right w:val="nil"/>
            </w:tcBorders>
            <w:shd w:val="clear" w:color="000000" w:fill="FFC2C2"/>
            <w:noWrap/>
            <w:vAlign w:val="bottom"/>
            <w:hideMark/>
          </w:tcPr>
          <w:p w14:paraId="280238B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single" w:sz="4" w:space="0" w:color="auto"/>
              <w:right w:val="nil"/>
            </w:tcBorders>
            <w:shd w:val="clear" w:color="000000" w:fill="FFC2C2"/>
            <w:noWrap/>
            <w:vAlign w:val="bottom"/>
            <w:hideMark/>
          </w:tcPr>
          <w:p w14:paraId="7847CC3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single" w:sz="4" w:space="0" w:color="auto"/>
              <w:right w:val="nil"/>
            </w:tcBorders>
            <w:shd w:val="clear" w:color="000000" w:fill="FFBDBD"/>
            <w:noWrap/>
            <w:vAlign w:val="bottom"/>
            <w:hideMark/>
          </w:tcPr>
          <w:p w14:paraId="7571D86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r>
      <w:tr w:rsidR="00EC42FF" w14:paraId="19BBAD58" w14:textId="77777777" w:rsidTr="00EC42FF">
        <w:trPr>
          <w:trHeight w:val="210"/>
        </w:trPr>
        <w:tc>
          <w:tcPr>
            <w:tcW w:w="284" w:type="dxa"/>
            <w:vMerge/>
            <w:tcBorders>
              <w:left w:val="nil"/>
              <w:right w:val="nil"/>
            </w:tcBorders>
          </w:tcPr>
          <w:p w14:paraId="5FFF9B6C"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18E18419" w14:textId="6106E156"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75-79</w:t>
            </w:r>
          </w:p>
        </w:tc>
        <w:tc>
          <w:tcPr>
            <w:tcW w:w="1814" w:type="dxa"/>
            <w:tcBorders>
              <w:top w:val="nil"/>
              <w:left w:val="nil"/>
              <w:bottom w:val="nil"/>
              <w:right w:val="nil"/>
            </w:tcBorders>
            <w:shd w:val="clear" w:color="auto" w:fill="auto"/>
            <w:noWrap/>
            <w:vAlign w:val="bottom"/>
            <w:hideMark/>
          </w:tcPr>
          <w:p w14:paraId="1E956117"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auto" w:fill="auto"/>
            <w:noWrap/>
            <w:vAlign w:val="bottom"/>
            <w:hideMark/>
          </w:tcPr>
          <w:p w14:paraId="63BA770F"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0376742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AF3E4"/>
            <w:noWrap/>
            <w:vAlign w:val="bottom"/>
            <w:hideMark/>
          </w:tcPr>
          <w:p w14:paraId="7252159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nil"/>
              <w:right w:val="nil"/>
            </w:tcBorders>
            <w:shd w:val="clear" w:color="000000" w:fill="EBF4E6"/>
            <w:noWrap/>
            <w:vAlign w:val="bottom"/>
            <w:hideMark/>
          </w:tcPr>
          <w:p w14:paraId="5213288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7F2E0"/>
            <w:noWrap/>
            <w:vAlign w:val="bottom"/>
            <w:hideMark/>
          </w:tcPr>
          <w:p w14:paraId="4405D7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auto" w:fill="auto"/>
            <w:noWrap/>
            <w:vAlign w:val="bottom"/>
            <w:hideMark/>
          </w:tcPr>
          <w:p w14:paraId="2F2430AE"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1A6C3C8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55B058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4FEFB08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9543CD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FAF632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1F7ED"/>
            <w:noWrap/>
            <w:vAlign w:val="bottom"/>
            <w:hideMark/>
          </w:tcPr>
          <w:p w14:paraId="367C38A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EEF6E9"/>
            <w:noWrap/>
            <w:vAlign w:val="bottom"/>
            <w:hideMark/>
          </w:tcPr>
          <w:p w14:paraId="5695EB7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EEF6E9"/>
            <w:noWrap/>
            <w:vAlign w:val="bottom"/>
            <w:hideMark/>
          </w:tcPr>
          <w:p w14:paraId="5077A9D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r>
      <w:tr w:rsidR="00EC42FF" w14:paraId="1C8D1CFD" w14:textId="77777777" w:rsidTr="00EC42FF">
        <w:trPr>
          <w:trHeight w:val="210"/>
        </w:trPr>
        <w:tc>
          <w:tcPr>
            <w:tcW w:w="284" w:type="dxa"/>
            <w:vMerge/>
            <w:tcBorders>
              <w:left w:val="nil"/>
              <w:right w:val="nil"/>
            </w:tcBorders>
          </w:tcPr>
          <w:p w14:paraId="019DF9B6"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4FF5D5B2" w14:textId="6BFA6FC0"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513E78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auto" w:fill="auto"/>
            <w:noWrap/>
            <w:vAlign w:val="bottom"/>
            <w:hideMark/>
          </w:tcPr>
          <w:p w14:paraId="07A5118A"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629E8E2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1EED9"/>
            <w:noWrap/>
            <w:vAlign w:val="bottom"/>
            <w:hideMark/>
          </w:tcPr>
          <w:p w14:paraId="77C0891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E1EED9"/>
            <w:noWrap/>
            <w:vAlign w:val="bottom"/>
            <w:hideMark/>
          </w:tcPr>
          <w:p w14:paraId="3059360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DFEDD5"/>
            <w:noWrap/>
            <w:vAlign w:val="bottom"/>
            <w:hideMark/>
          </w:tcPr>
          <w:p w14:paraId="697A03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auto" w:fill="auto"/>
            <w:noWrap/>
            <w:vAlign w:val="bottom"/>
            <w:hideMark/>
          </w:tcPr>
          <w:p w14:paraId="08E553B8"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60C963E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90984C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D36CE0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A8AF4A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FD88C4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1F7ED"/>
            <w:noWrap/>
            <w:vAlign w:val="bottom"/>
            <w:hideMark/>
          </w:tcPr>
          <w:p w14:paraId="618B337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EDF5E8"/>
            <w:noWrap/>
            <w:vAlign w:val="bottom"/>
            <w:hideMark/>
          </w:tcPr>
          <w:p w14:paraId="344195B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EEF6E9"/>
            <w:noWrap/>
            <w:vAlign w:val="bottom"/>
            <w:hideMark/>
          </w:tcPr>
          <w:p w14:paraId="5319B6F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r>
      <w:tr w:rsidR="00EC42FF" w14:paraId="5A2F67E4" w14:textId="77777777" w:rsidTr="00EC42FF">
        <w:trPr>
          <w:trHeight w:val="210"/>
        </w:trPr>
        <w:tc>
          <w:tcPr>
            <w:tcW w:w="284" w:type="dxa"/>
            <w:vMerge/>
            <w:tcBorders>
              <w:left w:val="nil"/>
              <w:right w:val="nil"/>
            </w:tcBorders>
          </w:tcPr>
          <w:p w14:paraId="14C18BCA"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6C9DE807" w14:textId="24817065"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00DB57B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auto" w:fill="auto"/>
            <w:noWrap/>
            <w:vAlign w:val="bottom"/>
            <w:hideMark/>
          </w:tcPr>
          <w:p w14:paraId="79C1EFF5"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01F855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9292"/>
            <w:noWrap/>
            <w:vAlign w:val="bottom"/>
            <w:hideMark/>
          </w:tcPr>
          <w:p w14:paraId="744B18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43%</w:t>
            </w:r>
          </w:p>
        </w:tc>
        <w:tc>
          <w:tcPr>
            <w:tcW w:w="737" w:type="dxa"/>
            <w:tcBorders>
              <w:top w:val="nil"/>
              <w:left w:val="nil"/>
              <w:bottom w:val="nil"/>
              <w:right w:val="nil"/>
            </w:tcBorders>
            <w:shd w:val="clear" w:color="000000" w:fill="FF9292"/>
            <w:noWrap/>
            <w:vAlign w:val="bottom"/>
            <w:hideMark/>
          </w:tcPr>
          <w:p w14:paraId="0005FAA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43%</w:t>
            </w:r>
          </w:p>
        </w:tc>
        <w:tc>
          <w:tcPr>
            <w:tcW w:w="737" w:type="dxa"/>
            <w:tcBorders>
              <w:top w:val="nil"/>
              <w:left w:val="nil"/>
              <w:bottom w:val="nil"/>
              <w:right w:val="nil"/>
            </w:tcBorders>
            <w:shd w:val="clear" w:color="000000" w:fill="FF9999"/>
            <w:noWrap/>
            <w:vAlign w:val="bottom"/>
            <w:hideMark/>
          </w:tcPr>
          <w:p w14:paraId="006EACC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40%</w:t>
            </w:r>
          </w:p>
        </w:tc>
        <w:tc>
          <w:tcPr>
            <w:tcW w:w="765" w:type="dxa"/>
            <w:tcBorders>
              <w:top w:val="nil"/>
              <w:left w:val="nil"/>
              <w:bottom w:val="nil"/>
              <w:right w:val="nil"/>
            </w:tcBorders>
            <w:shd w:val="clear" w:color="auto" w:fill="auto"/>
            <w:noWrap/>
            <w:vAlign w:val="bottom"/>
            <w:hideMark/>
          </w:tcPr>
          <w:p w14:paraId="30E6C6F4"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06B476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E9F880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93381C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80674A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1AB6F25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8A8A"/>
            <w:noWrap/>
            <w:vAlign w:val="bottom"/>
            <w:hideMark/>
          </w:tcPr>
          <w:p w14:paraId="777B666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37" w:type="dxa"/>
            <w:tcBorders>
              <w:top w:val="nil"/>
              <w:left w:val="nil"/>
              <w:bottom w:val="nil"/>
              <w:right w:val="nil"/>
            </w:tcBorders>
            <w:shd w:val="clear" w:color="000000" w:fill="FF9292"/>
            <w:noWrap/>
            <w:vAlign w:val="bottom"/>
            <w:hideMark/>
          </w:tcPr>
          <w:p w14:paraId="5414F1E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43%</w:t>
            </w:r>
          </w:p>
        </w:tc>
        <w:tc>
          <w:tcPr>
            <w:tcW w:w="765" w:type="dxa"/>
            <w:tcBorders>
              <w:top w:val="nil"/>
              <w:left w:val="nil"/>
              <w:bottom w:val="nil"/>
              <w:right w:val="nil"/>
            </w:tcBorders>
            <w:shd w:val="clear" w:color="000000" w:fill="FF8F8F"/>
            <w:noWrap/>
            <w:vAlign w:val="bottom"/>
            <w:hideMark/>
          </w:tcPr>
          <w:p w14:paraId="429145C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r>
      <w:tr w:rsidR="00EC42FF" w14:paraId="68AE55DA" w14:textId="77777777" w:rsidTr="00EC42FF">
        <w:trPr>
          <w:trHeight w:val="210"/>
        </w:trPr>
        <w:tc>
          <w:tcPr>
            <w:tcW w:w="284" w:type="dxa"/>
            <w:vMerge/>
            <w:tcBorders>
              <w:left w:val="nil"/>
              <w:right w:val="nil"/>
            </w:tcBorders>
          </w:tcPr>
          <w:p w14:paraId="4343E595"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67B18C4A" w14:textId="601C931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15FD36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auto" w:fill="auto"/>
            <w:noWrap/>
            <w:vAlign w:val="bottom"/>
            <w:hideMark/>
          </w:tcPr>
          <w:p w14:paraId="743D7B5E"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75B2AF6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CACA"/>
            <w:noWrap/>
            <w:vAlign w:val="bottom"/>
            <w:hideMark/>
          </w:tcPr>
          <w:p w14:paraId="62FFA56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FFC5C5"/>
            <w:noWrap/>
            <w:vAlign w:val="bottom"/>
            <w:hideMark/>
          </w:tcPr>
          <w:p w14:paraId="047980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FCF"/>
            <w:noWrap/>
            <w:vAlign w:val="bottom"/>
            <w:hideMark/>
          </w:tcPr>
          <w:p w14:paraId="443F4E9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nil"/>
              <w:right w:val="nil"/>
            </w:tcBorders>
            <w:shd w:val="clear" w:color="auto" w:fill="auto"/>
            <w:noWrap/>
            <w:vAlign w:val="bottom"/>
            <w:hideMark/>
          </w:tcPr>
          <w:p w14:paraId="4BB72E5B"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4D7A2CA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310DDF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191FFC8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B27E94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452C92D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A9A9"/>
            <w:noWrap/>
            <w:vAlign w:val="bottom"/>
            <w:hideMark/>
          </w:tcPr>
          <w:p w14:paraId="5A0A4AB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37" w:type="dxa"/>
            <w:tcBorders>
              <w:top w:val="nil"/>
              <w:left w:val="nil"/>
              <w:bottom w:val="nil"/>
              <w:right w:val="nil"/>
            </w:tcBorders>
            <w:shd w:val="clear" w:color="000000" w:fill="FFAEAE"/>
            <w:noWrap/>
            <w:vAlign w:val="bottom"/>
            <w:hideMark/>
          </w:tcPr>
          <w:p w14:paraId="57E093E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65" w:type="dxa"/>
            <w:tcBorders>
              <w:top w:val="nil"/>
              <w:left w:val="nil"/>
              <w:bottom w:val="nil"/>
              <w:right w:val="nil"/>
            </w:tcBorders>
            <w:shd w:val="clear" w:color="000000" w:fill="FFAEAE"/>
            <w:noWrap/>
            <w:vAlign w:val="bottom"/>
            <w:hideMark/>
          </w:tcPr>
          <w:p w14:paraId="5D9643A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r>
      <w:tr w:rsidR="00EC42FF" w14:paraId="2B857CD9" w14:textId="77777777" w:rsidTr="00EC42FF">
        <w:trPr>
          <w:trHeight w:val="210"/>
        </w:trPr>
        <w:tc>
          <w:tcPr>
            <w:tcW w:w="284" w:type="dxa"/>
            <w:vMerge/>
            <w:tcBorders>
              <w:left w:val="nil"/>
              <w:right w:val="nil"/>
            </w:tcBorders>
          </w:tcPr>
          <w:p w14:paraId="7D8DE4AA"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8" w:space="0" w:color="000000"/>
              <w:right w:val="nil"/>
            </w:tcBorders>
            <w:shd w:val="clear" w:color="auto" w:fill="auto"/>
            <w:noWrap/>
            <w:vAlign w:val="center"/>
            <w:hideMark/>
          </w:tcPr>
          <w:p w14:paraId="03207387" w14:textId="1ECB6FD4"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Gesamt</w:t>
            </w:r>
          </w:p>
        </w:tc>
        <w:tc>
          <w:tcPr>
            <w:tcW w:w="1814" w:type="dxa"/>
            <w:tcBorders>
              <w:top w:val="single" w:sz="4" w:space="0" w:color="auto"/>
              <w:left w:val="nil"/>
              <w:bottom w:val="nil"/>
              <w:right w:val="nil"/>
            </w:tcBorders>
            <w:shd w:val="clear" w:color="auto" w:fill="auto"/>
            <w:noWrap/>
            <w:vAlign w:val="bottom"/>
            <w:hideMark/>
          </w:tcPr>
          <w:p w14:paraId="0EFCA1AB"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BCD9A9"/>
            <w:noWrap/>
            <w:vAlign w:val="bottom"/>
            <w:hideMark/>
          </w:tcPr>
          <w:p w14:paraId="0CD2C344" w14:textId="67E1F676"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47%</w:t>
            </w:r>
          </w:p>
        </w:tc>
        <w:tc>
          <w:tcPr>
            <w:tcW w:w="737" w:type="dxa"/>
            <w:tcBorders>
              <w:top w:val="single" w:sz="4" w:space="0" w:color="auto"/>
              <w:left w:val="nil"/>
              <w:bottom w:val="nil"/>
              <w:right w:val="nil"/>
            </w:tcBorders>
            <w:shd w:val="clear" w:color="000000" w:fill="BBD8A7"/>
            <w:noWrap/>
            <w:vAlign w:val="bottom"/>
            <w:hideMark/>
          </w:tcPr>
          <w:p w14:paraId="0C99BD4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48%</w:t>
            </w:r>
          </w:p>
        </w:tc>
        <w:tc>
          <w:tcPr>
            <w:tcW w:w="765" w:type="dxa"/>
            <w:tcBorders>
              <w:top w:val="single" w:sz="4" w:space="0" w:color="auto"/>
              <w:left w:val="nil"/>
              <w:bottom w:val="nil"/>
              <w:right w:val="nil"/>
            </w:tcBorders>
            <w:shd w:val="clear" w:color="000000" w:fill="E3EFDB"/>
            <w:noWrap/>
            <w:vAlign w:val="bottom"/>
            <w:hideMark/>
          </w:tcPr>
          <w:p w14:paraId="00FF21C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single" w:sz="4" w:space="0" w:color="auto"/>
              <w:left w:val="nil"/>
              <w:bottom w:val="nil"/>
              <w:right w:val="nil"/>
            </w:tcBorders>
            <w:shd w:val="clear" w:color="000000" w:fill="E4F0DD"/>
            <w:noWrap/>
            <w:vAlign w:val="bottom"/>
            <w:hideMark/>
          </w:tcPr>
          <w:p w14:paraId="56BF0EE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single" w:sz="4" w:space="0" w:color="auto"/>
              <w:left w:val="nil"/>
              <w:bottom w:val="nil"/>
              <w:right w:val="nil"/>
            </w:tcBorders>
            <w:shd w:val="clear" w:color="000000" w:fill="E0EDD7"/>
            <w:noWrap/>
            <w:vAlign w:val="bottom"/>
            <w:hideMark/>
          </w:tcPr>
          <w:p w14:paraId="7AAC992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single" w:sz="4" w:space="0" w:color="auto"/>
              <w:left w:val="nil"/>
              <w:bottom w:val="nil"/>
              <w:right w:val="nil"/>
            </w:tcBorders>
            <w:shd w:val="clear" w:color="000000" w:fill="CDE3BF"/>
            <w:noWrap/>
            <w:vAlign w:val="bottom"/>
            <w:hideMark/>
          </w:tcPr>
          <w:p w14:paraId="4A7D3B0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37" w:type="dxa"/>
            <w:tcBorders>
              <w:top w:val="single" w:sz="4" w:space="0" w:color="auto"/>
              <w:left w:val="nil"/>
              <w:bottom w:val="nil"/>
              <w:right w:val="nil"/>
            </w:tcBorders>
            <w:shd w:val="clear" w:color="000000" w:fill="CFE4C1"/>
            <w:noWrap/>
            <w:vAlign w:val="bottom"/>
            <w:hideMark/>
          </w:tcPr>
          <w:p w14:paraId="414F242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37" w:type="dxa"/>
            <w:tcBorders>
              <w:top w:val="single" w:sz="4" w:space="0" w:color="auto"/>
              <w:left w:val="nil"/>
              <w:bottom w:val="nil"/>
              <w:right w:val="nil"/>
            </w:tcBorders>
            <w:shd w:val="clear" w:color="000000" w:fill="CCE2BD"/>
            <w:noWrap/>
            <w:vAlign w:val="bottom"/>
            <w:hideMark/>
          </w:tcPr>
          <w:p w14:paraId="142BFD5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65" w:type="dxa"/>
            <w:tcBorders>
              <w:top w:val="single" w:sz="4" w:space="0" w:color="auto"/>
              <w:left w:val="nil"/>
              <w:bottom w:val="nil"/>
              <w:right w:val="nil"/>
            </w:tcBorders>
            <w:shd w:val="clear" w:color="000000" w:fill="BCD9A9"/>
            <w:noWrap/>
            <w:vAlign w:val="bottom"/>
            <w:hideMark/>
          </w:tcPr>
          <w:p w14:paraId="76A2930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37" w:type="dxa"/>
            <w:tcBorders>
              <w:top w:val="single" w:sz="4" w:space="0" w:color="auto"/>
              <w:left w:val="nil"/>
              <w:bottom w:val="nil"/>
              <w:right w:val="nil"/>
            </w:tcBorders>
            <w:shd w:val="clear" w:color="000000" w:fill="BCD9A9"/>
            <w:noWrap/>
            <w:vAlign w:val="bottom"/>
            <w:hideMark/>
          </w:tcPr>
          <w:p w14:paraId="55F0262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65" w:type="dxa"/>
            <w:tcBorders>
              <w:top w:val="single" w:sz="4" w:space="0" w:color="auto"/>
              <w:left w:val="nil"/>
              <w:bottom w:val="nil"/>
              <w:right w:val="nil"/>
            </w:tcBorders>
            <w:shd w:val="clear" w:color="000000" w:fill="B9D7A5"/>
            <w:noWrap/>
            <w:vAlign w:val="bottom"/>
            <w:hideMark/>
          </w:tcPr>
          <w:p w14:paraId="78F4642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65" w:type="dxa"/>
            <w:tcBorders>
              <w:top w:val="single" w:sz="4" w:space="0" w:color="auto"/>
              <w:left w:val="nil"/>
              <w:bottom w:val="nil"/>
              <w:right w:val="nil"/>
            </w:tcBorders>
            <w:shd w:val="clear" w:color="000000" w:fill="D3E6C6"/>
            <w:noWrap/>
            <w:vAlign w:val="bottom"/>
            <w:hideMark/>
          </w:tcPr>
          <w:p w14:paraId="52B24E8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single" w:sz="4" w:space="0" w:color="auto"/>
              <w:left w:val="nil"/>
              <w:bottom w:val="nil"/>
              <w:right w:val="nil"/>
            </w:tcBorders>
            <w:shd w:val="clear" w:color="000000" w:fill="D3E6C6"/>
            <w:noWrap/>
            <w:vAlign w:val="bottom"/>
            <w:hideMark/>
          </w:tcPr>
          <w:p w14:paraId="1D7AA94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65" w:type="dxa"/>
            <w:tcBorders>
              <w:top w:val="single" w:sz="4" w:space="0" w:color="auto"/>
              <w:left w:val="nil"/>
              <w:bottom w:val="nil"/>
              <w:right w:val="nil"/>
            </w:tcBorders>
            <w:shd w:val="clear" w:color="000000" w:fill="D2E5C5"/>
            <w:noWrap/>
            <w:vAlign w:val="bottom"/>
            <w:hideMark/>
          </w:tcPr>
          <w:p w14:paraId="05BC7FF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r>
      <w:tr w:rsidR="00EC42FF" w14:paraId="7FD54760" w14:textId="77777777" w:rsidTr="00EC42FF">
        <w:trPr>
          <w:trHeight w:val="210"/>
        </w:trPr>
        <w:tc>
          <w:tcPr>
            <w:tcW w:w="284" w:type="dxa"/>
            <w:vMerge/>
            <w:tcBorders>
              <w:left w:val="nil"/>
              <w:right w:val="nil"/>
            </w:tcBorders>
          </w:tcPr>
          <w:p w14:paraId="1ED25438"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8" w:space="0" w:color="000000"/>
              <w:right w:val="nil"/>
            </w:tcBorders>
            <w:vAlign w:val="center"/>
            <w:hideMark/>
          </w:tcPr>
          <w:p w14:paraId="3B135611" w14:textId="478A46FE"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FD99DB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E9F2E2"/>
            <w:noWrap/>
            <w:vAlign w:val="bottom"/>
            <w:hideMark/>
          </w:tcPr>
          <w:p w14:paraId="0A8489FE" w14:textId="62B9025A"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16%</w:t>
            </w:r>
          </w:p>
        </w:tc>
        <w:tc>
          <w:tcPr>
            <w:tcW w:w="737" w:type="dxa"/>
            <w:tcBorders>
              <w:top w:val="nil"/>
              <w:left w:val="nil"/>
              <w:bottom w:val="nil"/>
              <w:right w:val="nil"/>
            </w:tcBorders>
            <w:shd w:val="clear" w:color="000000" w:fill="E6F1DE"/>
            <w:noWrap/>
            <w:vAlign w:val="bottom"/>
            <w:hideMark/>
          </w:tcPr>
          <w:p w14:paraId="19AE89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DF5E8"/>
            <w:noWrap/>
            <w:vAlign w:val="bottom"/>
            <w:hideMark/>
          </w:tcPr>
          <w:p w14:paraId="57D7FE6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BF4E6"/>
            <w:noWrap/>
            <w:vAlign w:val="bottom"/>
            <w:hideMark/>
          </w:tcPr>
          <w:p w14:paraId="1446FA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AF3E4"/>
            <w:noWrap/>
            <w:vAlign w:val="bottom"/>
            <w:hideMark/>
          </w:tcPr>
          <w:p w14:paraId="020E68F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E7F2E0"/>
            <w:noWrap/>
            <w:vAlign w:val="bottom"/>
            <w:hideMark/>
          </w:tcPr>
          <w:p w14:paraId="7DDDEE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E7F2E0"/>
            <w:noWrap/>
            <w:vAlign w:val="bottom"/>
            <w:hideMark/>
          </w:tcPr>
          <w:p w14:paraId="460FA6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E6F1DE"/>
            <w:noWrap/>
            <w:vAlign w:val="bottom"/>
            <w:hideMark/>
          </w:tcPr>
          <w:p w14:paraId="61607B4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EF6E9"/>
            <w:noWrap/>
            <w:vAlign w:val="bottom"/>
            <w:hideMark/>
          </w:tcPr>
          <w:p w14:paraId="4D6764B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EEF6E9"/>
            <w:noWrap/>
            <w:vAlign w:val="bottom"/>
            <w:hideMark/>
          </w:tcPr>
          <w:p w14:paraId="128F59E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EDF5E8"/>
            <w:noWrap/>
            <w:vAlign w:val="bottom"/>
            <w:hideMark/>
          </w:tcPr>
          <w:p w14:paraId="2077FCA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F1F7ED"/>
            <w:noWrap/>
            <w:vAlign w:val="bottom"/>
            <w:hideMark/>
          </w:tcPr>
          <w:p w14:paraId="3625874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F1F7ED"/>
            <w:noWrap/>
            <w:vAlign w:val="bottom"/>
            <w:hideMark/>
          </w:tcPr>
          <w:p w14:paraId="58C3E0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F1F7ED"/>
            <w:noWrap/>
            <w:vAlign w:val="bottom"/>
            <w:hideMark/>
          </w:tcPr>
          <w:p w14:paraId="6D94C84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r>
      <w:tr w:rsidR="00EC42FF" w14:paraId="524450A9" w14:textId="77777777" w:rsidTr="00EC42FF">
        <w:trPr>
          <w:trHeight w:val="210"/>
        </w:trPr>
        <w:tc>
          <w:tcPr>
            <w:tcW w:w="284" w:type="dxa"/>
            <w:vMerge/>
            <w:tcBorders>
              <w:left w:val="nil"/>
              <w:right w:val="nil"/>
            </w:tcBorders>
          </w:tcPr>
          <w:p w14:paraId="3C5EA254"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8" w:space="0" w:color="000000"/>
              <w:right w:val="nil"/>
            </w:tcBorders>
            <w:vAlign w:val="center"/>
            <w:hideMark/>
          </w:tcPr>
          <w:p w14:paraId="34203592" w14:textId="05F5A8F0"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52B3FA14"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D4D4"/>
            <w:noWrap/>
            <w:vAlign w:val="bottom"/>
            <w:hideMark/>
          </w:tcPr>
          <w:p w14:paraId="5D8DBB83" w14:textId="6E9C2FB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17%</w:t>
            </w:r>
          </w:p>
        </w:tc>
        <w:tc>
          <w:tcPr>
            <w:tcW w:w="737" w:type="dxa"/>
            <w:tcBorders>
              <w:top w:val="nil"/>
              <w:left w:val="nil"/>
              <w:bottom w:val="nil"/>
              <w:right w:val="nil"/>
            </w:tcBorders>
            <w:shd w:val="clear" w:color="000000" w:fill="FFD7D7"/>
            <w:noWrap/>
            <w:vAlign w:val="bottom"/>
            <w:hideMark/>
          </w:tcPr>
          <w:p w14:paraId="215F802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FF9797"/>
            <w:noWrap/>
            <w:vAlign w:val="bottom"/>
            <w:hideMark/>
          </w:tcPr>
          <w:p w14:paraId="67C46A2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41%</w:t>
            </w:r>
          </w:p>
        </w:tc>
        <w:tc>
          <w:tcPr>
            <w:tcW w:w="737" w:type="dxa"/>
            <w:tcBorders>
              <w:top w:val="nil"/>
              <w:left w:val="nil"/>
              <w:bottom w:val="nil"/>
              <w:right w:val="nil"/>
            </w:tcBorders>
            <w:shd w:val="clear" w:color="000000" w:fill="FF9797"/>
            <w:noWrap/>
            <w:vAlign w:val="bottom"/>
            <w:hideMark/>
          </w:tcPr>
          <w:p w14:paraId="752847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41%</w:t>
            </w:r>
          </w:p>
        </w:tc>
        <w:tc>
          <w:tcPr>
            <w:tcW w:w="737" w:type="dxa"/>
            <w:tcBorders>
              <w:top w:val="nil"/>
              <w:left w:val="nil"/>
              <w:bottom w:val="nil"/>
              <w:right w:val="nil"/>
            </w:tcBorders>
            <w:shd w:val="clear" w:color="000000" w:fill="FF9999"/>
            <w:noWrap/>
            <w:vAlign w:val="bottom"/>
            <w:hideMark/>
          </w:tcPr>
          <w:p w14:paraId="254D1A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40%</w:t>
            </w:r>
          </w:p>
        </w:tc>
        <w:tc>
          <w:tcPr>
            <w:tcW w:w="765" w:type="dxa"/>
            <w:tcBorders>
              <w:top w:val="nil"/>
              <w:left w:val="nil"/>
              <w:bottom w:val="nil"/>
              <w:right w:val="nil"/>
            </w:tcBorders>
            <w:shd w:val="clear" w:color="000000" w:fill="FFB8B8"/>
            <w:noWrap/>
            <w:vAlign w:val="bottom"/>
            <w:hideMark/>
          </w:tcPr>
          <w:p w14:paraId="1A006D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37" w:type="dxa"/>
            <w:tcBorders>
              <w:top w:val="nil"/>
              <w:left w:val="nil"/>
              <w:bottom w:val="nil"/>
              <w:right w:val="nil"/>
            </w:tcBorders>
            <w:shd w:val="clear" w:color="000000" w:fill="FFBBBB"/>
            <w:noWrap/>
            <w:vAlign w:val="bottom"/>
            <w:hideMark/>
          </w:tcPr>
          <w:p w14:paraId="1D7BCF7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FFBBBB"/>
            <w:noWrap/>
            <w:vAlign w:val="bottom"/>
            <w:hideMark/>
          </w:tcPr>
          <w:p w14:paraId="31D24D9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65" w:type="dxa"/>
            <w:tcBorders>
              <w:top w:val="nil"/>
              <w:left w:val="nil"/>
              <w:bottom w:val="nil"/>
              <w:right w:val="nil"/>
            </w:tcBorders>
            <w:shd w:val="clear" w:color="000000" w:fill="FFCACA"/>
            <w:noWrap/>
            <w:vAlign w:val="bottom"/>
            <w:hideMark/>
          </w:tcPr>
          <w:p w14:paraId="6BF65E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FFCACA"/>
            <w:noWrap/>
            <w:vAlign w:val="bottom"/>
            <w:hideMark/>
          </w:tcPr>
          <w:p w14:paraId="659583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FFCCCC"/>
            <w:noWrap/>
            <w:vAlign w:val="bottom"/>
            <w:hideMark/>
          </w:tcPr>
          <w:p w14:paraId="33EAC42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nil"/>
              <w:right w:val="nil"/>
            </w:tcBorders>
            <w:shd w:val="clear" w:color="000000" w:fill="FFABAB"/>
            <w:noWrap/>
            <w:vAlign w:val="bottom"/>
            <w:hideMark/>
          </w:tcPr>
          <w:p w14:paraId="50738FE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37" w:type="dxa"/>
            <w:tcBorders>
              <w:top w:val="nil"/>
              <w:left w:val="nil"/>
              <w:bottom w:val="nil"/>
              <w:right w:val="nil"/>
            </w:tcBorders>
            <w:shd w:val="clear" w:color="000000" w:fill="FFAEAE"/>
            <w:noWrap/>
            <w:vAlign w:val="bottom"/>
            <w:hideMark/>
          </w:tcPr>
          <w:p w14:paraId="7C64E0F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65" w:type="dxa"/>
            <w:tcBorders>
              <w:top w:val="nil"/>
              <w:left w:val="nil"/>
              <w:bottom w:val="nil"/>
              <w:right w:val="nil"/>
            </w:tcBorders>
            <w:shd w:val="clear" w:color="000000" w:fill="FFABAB"/>
            <w:noWrap/>
            <w:vAlign w:val="bottom"/>
            <w:hideMark/>
          </w:tcPr>
          <w:p w14:paraId="45185A1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r>
      <w:tr w:rsidR="00EC42FF" w14:paraId="248FA371" w14:textId="77777777" w:rsidTr="00EC42FF">
        <w:trPr>
          <w:trHeight w:val="210"/>
        </w:trPr>
        <w:tc>
          <w:tcPr>
            <w:tcW w:w="284" w:type="dxa"/>
            <w:vMerge/>
            <w:tcBorders>
              <w:left w:val="nil"/>
              <w:bottom w:val="single" w:sz="12" w:space="0" w:color="auto"/>
              <w:right w:val="nil"/>
            </w:tcBorders>
          </w:tcPr>
          <w:p w14:paraId="5CF62A2F"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12" w:space="0" w:color="auto"/>
              <w:right w:val="nil"/>
            </w:tcBorders>
            <w:vAlign w:val="center"/>
            <w:hideMark/>
          </w:tcPr>
          <w:p w14:paraId="21D7415B" w14:textId="158651A0"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12" w:space="0" w:color="auto"/>
              <w:right w:val="nil"/>
            </w:tcBorders>
            <w:shd w:val="clear" w:color="auto" w:fill="auto"/>
            <w:noWrap/>
            <w:vAlign w:val="bottom"/>
            <w:hideMark/>
          </w:tcPr>
          <w:p w14:paraId="59F3115B"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12" w:space="0" w:color="auto"/>
              <w:right w:val="nil"/>
            </w:tcBorders>
            <w:shd w:val="clear" w:color="000000" w:fill="FFCFCF"/>
            <w:noWrap/>
            <w:vAlign w:val="bottom"/>
            <w:hideMark/>
          </w:tcPr>
          <w:p w14:paraId="5CEDACF8" w14:textId="78DEF3A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19%</w:t>
            </w:r>
          </w:p>
        </w:tc>
        <w:tc>
          <w:tcPr>
            <w:tcW w:w="737" w:type="dxa"/>
            <w:tcBorders>
              <w:top w:val="nil"/>
              <w:left w:val="nil"/>
              <w:bottom w:val="single" w:sz="12" w:space="0" w:color="auto"/>
              <w:right w:val="nil"/>
            </w:tcBorders>
            <w:shd w:val="clear" w:color="000000" w:fill="FFD2D2"/>
            <w:noWrap/>
            <w:vAlign w:val="bottom"/>
            <w:hideMark/>
          </w:tcPr>
          <w:p w14:paraId="251188E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single" w:sz="12" w:space="0" w:color="auto"/>
              <w:right w:val="nil"/>
            </w:tcBorders>
            <w:shd w:val="clear" w:color="000000" w:fill="FFC0C0"/>
            <w:noWrap/>
            <w:vAlign w:val="bottom"/>
            <w:hideMark/>
          </w:tcPr>
          <w:p w14:paraId="2CBEB5F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nil"/>
              <w:left w:val="nil"/>
              <w:bottom w:val="single" w:sz="12" w:space="0" w:color="auto"/>
              <w:right w:val="nil"/>
            </w:tcBorders>
            <w:shd w:val="clear" w:color="000000" w:fill="FFBDBD"/>
            <w:noWrap/>
            <w:vAlign w:val="bottom"/>
            <w:hideMark/>
          </w:tcPr>
          <w:p w14:paraId="2B58156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37" w:type="dxa"/>
            <w:tcBorders>
              <w:top w:val="nil"/>
              <w:left w:val="nil"/>
              <w:bottom w:val="single" w:sz="12" w:space="0" w:color="auto"/>
              <w:right w:val="nil"/>
            </w:tcBorders>
            <w:shd w:val="clear" w:color="000000" w:fill="FFC5C5"/>
            <w:noWrap/>
            <w:vAlign w:val="bottom"/>
            <w:hideMark/>
          </w:tcPr>
          <w:p w14:paraId="6D3A0B9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single" w:sz="12" w:space="0" w:color="auto"/>
              <w:right w:val="nil"/>
            </w:tcBorders>
            <w:shd w:val="clear" w:color="000000" w:fill="FFCCCC"/>
            <w:noWrap/>
            <w:vAlign w:val="bottom"/>
            <w:hideMark/>
          </w:tcPr>
          <w:p w14:paraId="66DBDE1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single" w:sz="12" w:space="0" w:color="auto"/>
              <w:right w:val="nil"/>
            </w:tcBorders>
            <w:shd w:val="clear" w:color="000000" w:fill="FFCACA"/>
            <w:noWrap/>
            <w:vAlign w:val="bottom"/>
            <w:hideMark/>
          </w:tcPr>
          <w:p w14:paraId="1BE4461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single" w:sz="12" w:space="0" w:color="auto"/>
              <w:right w:val="nil"/>
            </w:tcBorders>
            <w:shd w:val="clear" w:color="000000" w:fill="FFCFCF"/>
            <w:noWrap/>
            <w:vAlign w:val="bottom"/>
            <w:hideMark/>
          </w:tcPr>
          <w:p w14:paraId="1F62A8F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single" w:sz="12" w:space="0" w:color="auto"/>
              <w:right w:val="nil"/>
            </w:tcBorders>
            <w:shd w:val="clear" w:color="000000" w:fill="FFCCCC"/>
            <w:noWrap/>
            <w:vAlign w:val="bottom"/>
            <w:hideMark/>
          </w:tcPr>
          <w:p w14:paraId="26F9E5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single" w:sz="12" w:space="0" w:color="auto"/>
              <w:right w:val="nil"/>
            </w:tcBorders>
            <w:shd w:val="clear" w:color="000000" w:fill="FFCCCC"/>
            <w:noWrap/>
            <w:vAlign w:val="bottom"/>
            <w:hideMark/>
          </w:tcPr>
          <w:p w14:paraId="5BECE9A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single" w:sz="12" w:space="0" w:color="auto"/>
              <w:right w:val="nil"/>
            </w:tcBorders>
            <w:shd w:val="clear" w:color="000000" w:fill="FFD2D2"/>
            <w:noWrap/>
            <w:vAlign w:val="bottom"/>
            <w:hideMark/>
          </w:tcPr>
          <w:p w14:paraId="2ACD64C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single" w:sz="12" w:space="0" w:color="auto"/>
              <w:right w:val="nil"/>
            </w:tcBorders>
            <w:shd w:val="clear" w:color="000000" w:fill="FFBBBB"/>
            <w:noWrap/>
            <w:vAlign w:val="bottom"/>
            <w:hideMark/>
          </w:tcPr>
          <w:p w14:paraId="24A09C8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single" w:sz="12" w:space="0" w:color="auto"/>
              <w:right w:val="nil"/>
            </w:tcBorders>
            <w:shd w:val="clear" w:color="000000" w:fill="FFBDBD"/>
            <w:noWrap/>
            <w:vAlign w:val="bottom"/>
            <w:hideMark/>
          </w:tcPr>
          <w:p w14:paraId="40A0FC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nil"/>
              <w:left w:val="nil"/>
              <w:bottom w:val="single" w:sz="12" w:space="0" w:color="auto"/>
              <w:right w:val="nil"/>
            </w:tcBorders>
            <w:shd w:val="clear" w:color="000000" w:fill="FFC0C0"/>
            <w:noWrap/>
            <w:vAlign w:val="bottom"/>
            <w:hideMark/>
          </w:tcPr>
          <w:p w14:paraId="7AF5036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r>
      <w:tr w:rsidR="00EC42FF" w14:paraId="1100A81A" w14:textId="77777777" w:rsidTr="00EC42FF">
        <w:trPr>
          <w:trHeight w:val="210"/>
        </w:trPr>
        <w:tc>
          <w:tcPr>
            <w:tcW w:w="284" w:type="dxa"/>
            <w:vMerge w:val="restart"/>
            <w:tcBorders>
              <w:top w:val="single" w:sz="12" w:space="0" w:color="auto"/>
              <w:left w:val="nil"/>
              <w:right w:val="nil"/>
            </w:tcBorders>
            <w:textDirection w:val="btLr"/>
          </w:tcPr>
          <w:p w14:paraId="78CF2B0B" w14:textId="114556C3" w:rsidR="00B21AB3" w:rsidRPr="00B21AB3" w:rsidRDefault="00B21AB3" w:rsidP="00B21AB3">
            <w:pPr>
              <w:spacing w:after="0" w:line="240" w:lineRule="auto"/>
              <w:ind w:left="113" w:right="113"/>
              <w:jc w:val="center"/>
              <w:rPr>
                <w:rFonts w:ascii="Calibri" w:eastAsia="Times New Roman" w:hAnsi="Calibri" w:cs="Calibri"/>
                <w:b/>
                <w:color w:val="000000"/>
                <w:sz w:val="20"/>
                <w:szCs w:val="20"/>
                <w:lang w:eastAsia="de-DE"/>
              </w:rPr>
            </w:pPr>
            <w:r w:rsidRPr="00B21AB3">
              <w:rPr>
                <w:rFonts w:ascii="Calibri" w:eastAsia="Times New Roman" w:hAnsi="Calibri" w:cs="Calibri"/>
                <w:b/>
                <w:color w:val="000000"/>
                <w:sz w:val="20"/>
                <w:szCs w:val="20"/>
                <w:lang w:eastAsia="de-DE"/>
              </w:rPr>
              <w:t>Frauen</w:t>
            </w:r>
          </w:p>
        </w:tc>
        <w:tc>
          <w:tcPr>
            <w:tcW w:w="1021" w:type="dxa"/>
            <w:vMerge w:val="restart"/>
            <w:tcBorders>
              <w:top w:val="single" w:sz="12" w:space="0" w:color="auto"/>
              <w:left w:val="nil"/>
              <w:bottom w:val="nil"/>
              <w:right w:val="nil"/>
            </w:tcBorders>
            <w:shd w:val="clear" w:color="auto" w:fill="auto"/>
            <w:noWrap/>
            <w:vAlign w:val="center"/>
            <w:hideMark/>
          </w:tcPr>
          <w:p w14:paraId="357DDBA0" w14:textId="6ABD3CB7"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20-24</w:t>
            </w:r>
          </w:p>
        </w:tc>
        <w:tc>
          <w:tcPr>
            <w:tcW w:w="1814" w:type="dxa"/>
            <w:tcBorders>
              <w:top w:val="single" w:sz="12" w:space="0" w:color="auto"/>
              <w:left w:val="nil"/>
              <w:bottom w:val="nil"/>
              <w:right w:val="nil"/>
            </w:tcBorders>
            <w:shd w:val="clear" w:color="auto" w:fill="auto"/>
            <w:noWrap/>
            <w:vAlign w:val="bottom"/>
            <w:hideMark/>
          </w:tcPr>
          <w:p w14:paraId="385F5E1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12" w:space="0" w:color="auto"/>
              <w:left w:val="nil"/>
              <w:bottom w:val="nil"/>
              <w:right w:val="nil"/>
            </w:tcBorders>
            <w:shd w:val="clear" w:color="000000" w:fill="78B251"/>
            <w:noWrap/>
            <w:vAlign w:val="bottom"/>
            <w:hideMark/>
          </w:tcPr>
          <w:p w14:paraId="3DA997CF"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95%</w:t>
            </w:r>
          </w:p>
        </w:tc>
        <w:tc>
          <w:tcPr>
            <w:tcW w:w="737" w:type="dxa"/>
            <w:tcBorders>
              <w:top w:val="single" w:sz="12" w:space="0" w:color="auto"/>
              <w:left w:val="nil"/>
              <w:bottom w:val="nil"/>
              <w:right w:val="nil"/>
            </w:tcBorders>
            <w:shd w:val="clear" w:color="000000" w:fill="78B251"/>
            <w:noWrap/>
            <w:vAlign w:val="bottom"/>
            <w:hideMark/>
          </w:tcPr>
          <w:p w14:paraId="2E31B8E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95%</w:t>
            </w:r>
          </w:p>
        </w:tc>
        <w:tc>
          <w:tcPr>
            <w:tcW w:w="765" w:type="dxa"/>
            <w:tcBorders>
              <w:top w:val="single" w:sz="12" w:space="0" w:color="auto"/>
              <w:left w:val="nil"/>
              <w:bottom w:val="nil"/>
              <w:right w:val="nil"/>
            </w:tcBorders>
            <w:shd w:val="clear" w:color="auto" w:fill="auto"/>
            <w:noWrap/>
            <w:vAlign w:val="bottom"/>
            <w:hideMark/>
          </w:tcPr>
          <w:p w14:paraId="448FC53F"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single" w:sz="12" w:space="0" w:color="auto"/>
              <w:left w:val="nil"/>
              <w:bottom w:val="nil"/>
              <w:right w:val="nil"/>
            </w:tcBorders>
            <w:shd w:val="clear" w:color="auto" w:fill="auto"/>
            <w:noWrap/>
            <w:vAlign w:val="bottom"/>
            <w:hideMark/>
          </w:tcPr>
          <w:p w14:paraId="5A8ECC5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single" w:sz="12" w:space="0" w:color="auto"/>
              <w:left w:val="nil"/>
              <w:bottom w:val="nil"/>
              <w:right w:val="nil"/>
            </w:tcBorders>
            <w:shd w:val="clear" w:color="auto" w:fill="auto"/>
            <w:noWrap/>
            <w:vAlign w:val="bottom"/>
            <w:hideMark/>
          </w:tcPr>
          <w:p w14:paraId="3342FAC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single" w:sz="12" w:space="0" w:color="auto"/>
              <w:left w:val="nil"/>
              <w:bottom w:val="nil"/>
              <w:right w:val="nil"/>
            </w:tcBorders>
            <w:shd w:val="clear" w:color="auto" w:fill="auto"/>
            <w:noWrap/>
            <w:vAlign w:val="bottom"/>
            <w:hideMark/>
          </w:tcPr>
          <w:p w14:paraId="2B9A985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single" w:sz="12" w:space="0" w:color="auto"/>
              <w:left w:val="nil"/>
              <w:bottom w:val="nil"/>
              <w:right w:val="nil"/>
            </w:tcBorders>
            <w:shd w:val="clear" w:color="auto" w:fill="auto"/>
            <w:noWrap/>
            <w:vAlign w:val="bottom"/>
            <w:hideMark/>
          </w:tcPr>
          <w:p w14:paraId="64D29CA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single" w:sz="12" w:space="0" w:color="auto"/>
              <w:left w:val="nil"/>
              <w:bottom w:val="nil"/>
              <w:right w:val="nil"/>
            </w:tcBorders>
            <w:shd w:val="clear" w:color="auto" w:fill="auto"/>
            <w:noWrap/>
            <w:vAlign w:val="bottom"/>
            <w:hideMark/>
          </w:tcPr>
          <w:p w14:paraId="7ED110E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single" w:sz="12" w:space="0" w:color="auto"/>
              <w:left w:val="nil"/>
              <w:bottom w:val="nil"/>
              <w:right w:val="nil"/>
            </w:tcBorders>
            <w:shd w:val="clear" w:color="auto" w:fill="auto"/>
            <w:noWrap/>
            <w:vAlign w:val="bottom"/>
            <w:hideMark/>
          </w:tcPr>
          <w:p w14:paraId="3582646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single" w:sz="12" w:space="0" w:color="auto"/>
              <w:left w:val="nil"/>
              <w:bottom w:val="nil"/>
              <w:right w:val="nil"/>
            </w:tcBorders>
            <w:shd w:val="clear" w:color="auto" w:fill="auto"/>
            <w:noWrap/>
            <w:vAlign w:val="bottom"/>
            <w:hideMark/>
          </w:tcPr>
          <w:p w14:paraId="6651BDD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single" w:sz="12" w:space="0" w:color="auto"/>
              <w:left w:val="nil"/>
              <w:bottom w:val="nil"/>
              <w:right w:val="nil"/>
            </w:tcBorders>
            <w:shd w:val="clear" w:color="auto" w:fill="auto"/>
            <w:noWrap/>
            <w:vAlign w:val="bottom"/>
            <w:hideMark/>
          </w:tcPr>
          <w:p w14:paraId="68EC004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single" w:sz="12" w:space="0" w:color="auto"/>
              <w:left w:val="nil"/>
              <w:bottom w:val="nil"/>
              <w:right w:val="nil"/>
            </w:tcBorders>
            <w:shd w:val="clear" w:color="000000" w:fill="86BA63"/>
            <w:noWrap/>
            <w:vAlign w:val="bottom"/>
            <w:hideMark/>
          </w:tcPr>
          <w:p w14:paraId="40D449B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85%</w:t>
            </w:r>
          </w:p>
        </w:tc>
        <w:tc>
          <w:tcPr>
            <w:tcW w:w="737" w:type="dxa"/>
            <w:tcBorders>
              <w:top w:val="single" w:sz="12" w:space="0" w:color="auto"/>
              <w:left w:val="nil"/>
              <w:bottom w:val="nil"/>
              <w:right w:val="nil"/>
            </w:tcBorders>
            <w:shd w:val="clear" w:color="000000" w:fill="89BB67"/>
            <w:noWrap/>
            <w:vAlign w:val="bottom"/>
            <w:hideMark/>
          </w:tcPr>
          <w:p w14:paraId="2B1DA13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83%</w:t>
            </w:r>
          </w:p>
        </w:tc>
        <w:tc>
          <w:tcPr>
            <w:tcW w:w="765" w:type="dxa"/>
            <w:tcBorders>
              <w:top w:val="single" w:sz="12" w:space="0" w:color="auto"/>
              <w:left w:val="nil"/>
              <w:bottom w:val="nil"/>
              <w:right w:val="nil"/>
            </w:tcBorders>
            <w:shd w:val="clear" w:color="000000" w:fill="86BA63"/>
            <w:noWrap/>
            <w:vAlign w:val="bottom"/>
            <w:hideMark/>
          </w:tcPr>
          <w:p w14:paraId="2ABF893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85%</w:t>
            </w:r>
          </w:p>
        </w:tc>
      </w:tr>
      <w:tr w:rsidR="00EC42FF" w14:paraId="5776F65C" w14:textId="77777777" w:rsidTr="00EC42FF">
        <w:trPr>
          <w:trHeight w:val="210"/>
        </w:trPr>
        <w:tc>
          <w:tcPr>
            <w:tcW w:w="284" w:type="dxa"/>
            <w:vMerge/>
            <w:tcBorders>
              <w:left w:val="nil"/>
              <w:right w:val="nil"/>
            </w:tcBorders>
          </w:tcPr>
          <w:p w14:paraId="7CE2F92C"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nil"/>
              <w:right w:val="nil"/>
            </w:tcBorders>
            <w:vAlign w:val="center"/>
            <w:hideMark/>
          </w:tcPr>
          <w:p w14:paraId="613DB719" w14:textId="3EB33AC9"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7A6292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DFEFC"/>
            <w:noWrap/>
            <w:vAlign w:val="bottom"/>
            <w:hideMark/>
          </w:tcPr>
          <w:p w14:paraId="5C8491CE"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2%</w:t>
            </w:r>
          </w:p>
        </w:tc>
        <w:tc>
          <w:tcPr>
            <w:tcW w:w="737" w:type="dxa"/>
            <w:tcBorders>
              <w:top w:val="nil"/>
              <w:left w:val="nil"/>
              <w:bottom w:val="nil"/>
              <w:right w:val="nil"/>
            </w:tcBorders>
            <w:shd w:val="clear" w:color="000000" w:fill="FDFEFC"/>
            <w:noWrap/>
            <w:vAlign w:val="bottom"/>
            <w:hideMark/>
          </w:tcPr>
          <w:p w14:paraId="64DA7C3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65" w:type="dxa"/>
            <w:tcBorders>
              <w:top w:val="nil"/>
              <w:left w:val="nil"/>
              <w:bottom w:val="nil"/>
              <w:right w:val="nil"/>
            </w:tcBorders>
            <w:shd w:val="clear" w:color="auto" w:fill="auto"/>
            <w:noWrap/>
            <w:vAlign w:val="bottom"/>
            <w:hideMark/>
          </w:tcPr>
          <w:p w14:paraId="2CDCA898"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83C9BC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831AD0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4C7260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709CD0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E0A74A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229397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128DDF6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7BF1D3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DF5E8"/>
            <w:noWrap/>
            <w:vAlign w:val="bottom"/>
            <w:hideMark/>
          </w:tcPr>
          <w:p w14:paraId="29D1DCA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EF6E9"/>
            <w:noWrap/>
            <w:vAlign w:val="bottom"/>
            <w:hideMark/>
          </w:tcPr>
          <w:p w14:paraId="730A68D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EBF4E6"/>
            <w:noWrap/>
            <w:vAlign w:val="bottom"/>
            <w:hideMark/>
          </w:tcPr>
          <w:p w14:paraId="716554E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r>
      <w:tr w:rsidR="00EC42FF" w14:paraId="74D261CE" w14:textId="77777777" w:rsidTr="00EC42FF">
        <w:trPr>
          <w:trHeight w:val="210"/>
        </w:trPr>
        <w:tc>
          <w:tcPr>
            <w:tcW w:w="284" w:type="dxa"/>
            <w:vMerge/>
            <w:tcBorders>
              <w:left w:val="nil"/>
              <w:right w:val="nil"/>
            </w:tcBorders>
          </w:tcPr>
          <w:p w14:paraId="4056E190"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nil"/>
              <w:right w:val="nil"/>
            </w:tcBorders>
            <w:vAlign w:val="center"/>
            <w:hideMark/>
          </w:tcPr>
          <w:p w14:paraId="09D61C8A" w14:textId="2A7E0A1E"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61189E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FDFD"/>
            <w:noWrap/>
            <w:vAlign w:val="bottom"/>
            <w:hideMark/>
          </w:tcPr>
          <w:p w14:paraId="19E591AF"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1%</w:t>
            </w:r>
          </w:p>
        </w:tc>
        <w:tc>
          <w:tcPr>
            <w:tcW w:w="737" w:type="dxa"/>
            <w:tcBorders>
              <w:top w:val="nil"/>
              <w:left w:val="nil"/>
              <w:bottom w:val="nil"/>
              <w:right w:val="nil"/>
            </w:tcBorders>
            <w:shd w:val="clear" w:color="000000" w:fill="FFFDFD"/>
            <w:noWrap/>
            <w:vAlign w:val="bottom"/>
            <w:hideMark/>
          </w:tcPr>
          <w:p w14:paraId="1712A3C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65" w:type="dxa"/>
            <w:tcBorders>
              <w:top w:val="nil"/>
              <w:left w:val="nil"/>
              <w:bottom w:val="nil"/>
              <w:right w:val="nil"/>
            </w:tcBorders>
            <w:shd w:val="clear" w:color="auto" w:fill="auto"/>
            <w:noWrap/>
            <w:vAlign w:val="bottom"/>
            <w:hideMark/>
          </w:tcPr>
          <w:p w14:paraId="41226595"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5F9FDFD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135C203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04CAC4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87A18E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F19379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576A37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36A507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409DDA9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FDFD"/>
            <w:noWrap/>
            <w:vAlign w:val="bottom"/>
            <w:hideMark/>
          </w:tcPr>
          <w:p w14:paraId="02D6D7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37" w:type="dxa"/>
            <w:tcBorders>
              <w:top w:val="nil"/>
              <w:left w:val="nil"/>
              <w:bottom w:val="nil"/>
              <w:right w:val="nil"/>
            </w:tcBorders>
            <w:shd w:val="clear" w:color="000000" w:fill="FFFDFD"/>
            <w:noWrap/>
            <w:vAlign w:val="bottom"/>
            <w:hideMark/>
          </w:tcPr>
          <w:p w14:paraId="071FA9E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65" w:type="dxa"/>
            <w:tcBorders>
              <w:top w:val="nil"/>
              <w:left w:val="nil"/>
              <w:bottom w:val="nil"/>
              <w:right w:val="nil"/>
            </w:tcBorders>
            <w:shd w:val="clear" w:color="000000" w:fill="FFFFFF"/>
            <w:noWrap/>
            <w:vAlign w:val="bottom"/>
            <w:hideMark/>
          </w:tcPr>
          <w:p w14:paraId="64C5015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0%</w:t>
            </w:r>
          </w:p>
        </w:tc>
      </w:tr>
      <w:tr w:rsidR="00EC42FF" w14:paraId="0D387EA1" w14:textId="77777777" w:rsidTr="00EC42FF">
        <w:trPr>
          <w:trHeight w:val="210"/>
        </w:trPr>
        <w:tc>
          <w:tcPr>
            <w:tcW w:w="284" w:type="dxa"/>
            <w:vMerge/>
            <w:tcBorders>
              <w:left w:val="nil"/>
              <w:right w:val="nil"/>
            </w:tcBorders>
          </w:tcPr>
          <w:p w14:paraId="18D4F902"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nil"/>
              <w:right w:val="nil"/>
            </w:tcBorders>
            <w:vAlign w:val="center"/>
            <w:hideMark/>
          </w:tcPr>
          <w:p w14:paraId="45FF179E" w14:textId="601821C9"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639E4E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FAFA"/>
            <w:noWrap/>
            <w:vAlign w:val="bottom"/>
            <w:hideMark/>
          </w:tcPr>
          <w:p w14:paraId="56108B2D"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2%</w:t>
            </w:r>
          </w:p>
        </w:tc>
        <w:tc>
          <w:tcPr>
            <w:tcW w:w="737" w:type="dxa"/>
            <w:tcBorders>
              <w:top w:val="nil"/>
              <w:left w:val="nil"/>
              <w:bottom w:val="nil"/>
              <w:right w:val="nil"/>
            </w:tcBorders>
            <w:shd w:val="clear" w:color="000000" w:fill="FFFAFA"/>
            <w:noWrap/>
            <w:vAlign w:val="bottom"/>
            <w:hideMark/>
          </w:tcPr>
          <w:p w14:paraId="53B81BD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65" w:type="dxa"/>
            <w:tcBorders>
              <w:top w:val="nil"/>
              <w:left w:val="nil"/>
              <w:bottom w:val="nil"/>
              <w:right w:val="nil"/>
            </w:tcBorders>
            <w:shd w:val="clear" w:color="auto" w:fill="auto"/>
            <w:noWrap/>
            <w:vAlign w:val="bottom"/>
            <w:hideMark/>
          </w:tcPr>
          <w:p w14:paraId="59109617"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6C5AD6C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3EE9C1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23E7B5E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B3AA07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32A892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71DCCFD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F1F800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67F09C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FDFD"/>
            <w:noWrap/>
            <w:vAlign w:val="bottom"/>
            <w:hideMark/>
          </w:tcPr>
          <w:p w14:paraId="42A6AF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37" w:type="dxa"/>
            <w:tcBorders>
              <w:top w:val="nil"/>
              <w:left w:val="nil"/>
              <w:bottom w:val="nil"/>
              <w:right w:val="nil"/>
            </w:tcBorders>
            <w:shd w:val="clear" w:color="000000" w:fill="FFF8F8"/>
            <w:noWrap/>
            <w:vAlign w:val="bottom"/>
            <w:hideMark/>
          </w:tcPr>
          <w:p w14:paraId="0F9908F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nil"/>
              <w:right w:val="nil"/>
            </w:tcBorders>
            <w:shd w:val="clear" w:color="000000" w:fill="FFFDFD"/>
            <w:noWrap/>
            <w:vAlign w:val="bottom"/>
            <w:hideMark/>
          </w:tcPr>
          <w:p w14:paraId="7CF990E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r>
      <w:tr w:rsidR="00EC42FF" w14:paraId="78D59C11" w14:textId="77777777" w:rsidTr="00EC42FF">
        <w:trPr>
          <w:trHeight w:val="210"/>
        </w:trPr>
        <w:tc>
          <w:tcPr>
            <w:tcW w:w="284" w:type="dxa"/>
            <w:vMerge/>
            <w:tcBorders>
              <w:left w:val="nil"/>
              <w:right w:val="nil"/>
            </w:tcBorders>
          </w:tcPr>
          <w:p w14:paraId="613E6204"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4B5EAD72" w14:textId="3D61852A"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25-34</w:t>
            </w:r>
          </w:p>
        </w:tc>
        <w:tc>
          <w:tcPr>
            <w:tcW w:w="1814" w:type="dxa"/>
            <w:tcBorders>
              <w:top w:val="single" w:sz="4" w:space="0" w:color="auto"/>
              <w:left w:val="nil"/>
              <w:bottom w:val="nil"/>
              <w:right w:val="nil"/>
            </w:tcBorders>
            <w:shd w:val="clear" w:color="auto" w:fill="auto"/>
            <w:noWrap/>
            <w:vAlign w:val="bottom"/>
            <w:hideMark/>
          </w:tcPr>
          <w:p w14:paraId="0A30C8C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7CB456"/>
            <w:noWrap/>
            <w:vAlign w:val="bottom"/>
            <w:hideMark/>
          </w:tcPr>
          <w:p w14:paraId="0C935662"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92%</w:t>
            </w:r>
          </w:p>
        </w:tc>
        <w:tc>
          <w:tcPr>
            <w:tcW w:w="737" w:type="dxa"/>
            <w:tcBorders>
              <w:top w:val="single" w:sz="4" w:space="0" w:color="auto"/>
              <w:left w:val="nil"/>
              <w:bottom w:val="nil"/>
              <w:right w:val="nil"/>
            </w:tcBorders>
            <w:shd w:val="clear" w:color="000000" w:fill="7CB456"/>
            <w:noWrap/>
            <w:vAlign w:val="bottom"/>
            <w:hideMark/>
          </w:tcPr>
          <w:p w14:paraId="0B65AA2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92%</w:t>
            </w:r>
          </w:p>
        </w:tc>
        <w:tc>
          <w:tcPr>
            <w:tcW w:w="765" w:type="dxa"/>
            <w:tcBorders>
              <w:top w:val="single" w:sz="4" w:space="0" w:color="auto"/>
              <w:left w:val="nil"/>
              <w:bottom w:val="nil"/>
              <w:right w:val="nil"/>
            </w:tcBorders>
            <w:shd w:val="clear" w:color="auto" w:fill="auto"/>
            <w:noWrap/>
            <w:vAlign w:val="bottom"/>
            <w:hideMark/>
          </w:tcPr>
          <w:p w14:paraId="563D1E4A"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01BFD65A"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378EE987"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auto" w:fill="auto"/>
            <w:noWrap/>
            <w:vAlign w:val="bottom"/>
            <w:hideMark/>
          </w:tcPr>
          <w:p w14:paraId="00A1A7AE"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54AA7B3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2B454E3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000000" w:fill="85B961"/>
            <w:noWrap/>
            <w:vAlign w:val="bottom"/>
            <w:hideMark/>
          </w:tcPr>
          <w:p w14:paraId="1CD553A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86%</w:t>
            </w:r>
          </w:p>
        </w:tc>
        <w:tc>
          <w:tcPr>
            <w:tcW w:w="737" w:type="dxa"/>
            <w:tcBorders>
              <w:top w:val="single" w:sz="4" w:space="0" w:color="auto"/>
              <w:left w:val="nil"/>
              <w:bottom w:val="nil"/>
              <w:right w:val="nil"/>
            </w:tcBorders>
            <w:shd w:val="clear" w:color="000000" w:fill="83B85F"/>
            <w:noWrap/>
            <w:vAlign w:val="bottom"/>
            <w:hideMark/>
          </w:tcPr>
          <w:p w14:paraId="3EF68A0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87%</w:t>
            </w:r>
          </w:p>
        </w:tc>
        <w:tc>
          <w:tcPr>
            <w:tcW w:w="765" w:type="dxa"/>
            <w:tcBorders>
              <w:top w:val="single" w:sz="4" w:space="0" w:color="auto"/>
              <w:left w:val="nil"/>
              <w:bottom w:val="nil"/>
              <w:right w:val="nil"/>
            </w:tcBorders>
            <w:shd w:val="clear" w:color="000000" w:fill="83B85F"/>
            <w:noWrap/>
            <w:vAlign w:val="bottom"/>
            <w:hideMark/>
          </w:tcPr>
          <w:p w14:paraId="131910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87%</w:t>
            </w:r>
          </w:p>
        </w:tc>
        <w:tc>
          <w:tcPr>
            <w:tcW w:w="765" w:type="dxa"/>
            <w:tcBorders>
              <w:top w:val="single" w:sz="4" w:space="0" w:color="auto"/>
              <w:left w:val="nil"/>
              <w:bottom w:val="nil"/>
              <w:right w:val="nil"/>
            </w:tcBorders>
            <w:shd w:val="clear" w:color="000000" w:fill="96C377"/>
            <w:noWrap/>
            <w:vAlign w:val="bottom"/>
            <w:hideMark/>
          </w:tcPr>
          <w:p w14:paraId="439B95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74%</w:t>
            </w:r>
          </w:p>
        </w:tc>
        <w:tc>
          <w:tcPr>
            <w:tcW w:w="737" w:type="dxa"/>
            <w:tcBorders>
              <w:top w:val="single" w:sz="4" w:space="0" w:color="auto"/>
              <w:left w:val="nil"/>
              <w:bottom w:val="nil"/>
              <w:right w:val="nil"/>
            </w:tcBorders>
            <w:shd w:val="clear" w:color="000000" w:fill="94C275"/>
            <w:noWrap/>
            <w:vAlign w:val="bottom"/>
            <w:hideMark/>
          </w:tcPr>
          <w:p w14:paraId="42B32D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w:t>
            </w:r>
          </w:p>
        </w:tc>
        <w:tc>
          <w:tcPr>
            <w:tcW w:w="765" w:type="dxa"/>
            <w:tcBorders>
              <w:top w:val="single" w:sz="4" w:space="0" w:color="auto"/>
              <w:left w:val="nil"/>
              <w:bottom w:val="nil"/>
              <w:right w:val="nil"/>
            </w:tcBorders>
            <w:shd w:val="clear" w:color="000000" w:fill="94C275"/>
            <w:noWrap/>
            <w:vAlign w:val="bottom"/>
            <w:hideMark/>
          </w:tcPr>
          <w:p w14:paraId="6EE596C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w:t>
            </w:r>
          </w:p>
        </w:tc>
      </w:tr>
      <w:tr w:rsidR="00EC42FF" w14:paraId="6A7F7A5C" w14:textId="77777777" w:rsidTr="00EC42FF">
        <w:trPr>
          <w:trHeight w:val="210"/>
        </w:trPr>
        <w:tc>
          <w:tcPr>
            <w:tcW w:w="284" w:type="dxa"/>
            <w:vMerge/>
            <w:tcBorders>
              <w:left w:val="nil"/>
              <w:right w:val="nil"/>
            </w:tcBorders>
          </w:tcPr>
          <w:p w14:paraId="74FFE0CD"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35D1214D" w14:textId="3143116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32F75AD2"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BFDFA"/>
            <w:noWrap/>
            <w:vAlign w:val="bottom"/>
            <w:hideMark/>
          </w:tcPr>
          <w:p w14:paraId="5663E794"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3%</w:t>
            </w:r>
          </w:p>
        </w:tc>
        <w:tc>
          <w:tcPr>
            <w:tcW w:w="737" w:type="dxa"/>
            <w:tcBorders>
              <w:top w:val="nil"/>
              <w:left w:val="nil"/>
              <w:bottom w:val="nil"/>
              <w:right w:val="nil"/>
            </w:tcBorders>
            <w:shd w:val="clear" w:color="000000" w:fill="FBFDFA"/>
            <w:noWrap/>
            <w:vAlign w:val="bottom"/>
            <w:hideMark/>
          </w:tcPr>
          <w:p w14:paraId="51B808E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nil"/>
              <w:right w:val="nil"/>
            </w:tcBorders>
            <w:shd w:val="clear" w:color="auto" w:fill="auto"/>
            <w:noWrap/>
            <w:vAlign w:val="bottom"/>
            <w:hideMark/>
          </w:tcPr>
          <w:p w14:paraId="1C3B8F72"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33FABAF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4E46D0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A38703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235449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096576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1F7ED"/>
            <w:noWrap/>
            <w:vAlign w:val="bottom"/>
            <w:hideMark/>
          </w:tcPr>
          <w:p w14:paraId="52A4343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nil"/>
              <w:right w:val="nil"/>
            </w:tcBorders>
            <w:shd w:val="clear" w:color="000000" w:fill="F1F7ED"/>
            <w:noWrap/>
            <w:vAlign w:val="bottom"/>
            <w:hideMark/>
          </w:tcPr>
          <w:p w14:paraId="00739FD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F1F7ED"/>
            <w:noWrap/>
            <w:vAlign w:val="bottom"/>
            <w:hideMark/>
          </w:tcPr>
          <w:p w14:paraId="6EC697C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EBF4E6"/>
            <w:noWrap/>
            <w:vAlign w:val="bottom"/>
            <w:hideMark/>
          </w:tcPr>
          <w:p w14:paraId="53B95D0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BF4E6"/>
            <w:noWrap/>
            <w:vAlign w:val="bottom"/>
            <w:hideMark/>
          </w:tcPr>
          <w:p w14:paraId="0932895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EAF3E4"/>
            <w:noWrap/>
            <w:vAlign w:val="bottom"/>
            <w:hideMark/>
          </w:tcPr>
          <w:p w14:paraId="72CAD5F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r>
      <w:tr w:rsidR="00EC42FF" w14:paraId="16B4CC14" w14:textId="77777777" w:rsidTr="00EC42FF">
        <w:trPr>
          <w:trHeight w:val="210"/>
        </w:trPr>
        <w:tc>
          <w:tcPr>
            <w:tcW w:w="284" w:type="dxa"/>
            <w:vMerge/>
            <w:tcBorders>
              <w:left w:val="nil"/>
              <w:right w:val="nil"/>
            </w:tcBorders>
          </w:tcPr>
          <w:p w14:paraId="5D155137"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37861196" w14:textId="17601BC0"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D5D6C2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FDFD"/>
            <w:noWrap/>
            <w:vAlign w:val="bottom"/>
            <w:hideMark/>
          </w:tcPr>
          <w:p w14:paraId="7409F026"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1%</w:t>
            </w:r>
          </w:p>
        </w:tc>
        <w:tc>
          <w:tcPr>
            <w:tcW w:w="737" w:type="dxa"/>
            <w:tcBorders>
              <w:top w:val="nil"/>
              <w:left w:val="nil"/>
              <w:bottom w:val="nil"/>
              <w:right w:val="nil"/>
            </w:tcBorders>
            <w:shd w:val="clear" w:color="000000" w:fill="FFFDFD"/>
            <w:noWrap/>
            <w:vAlign w:val="bottom"/>
            <w:hideMark/>
          </w:tcPr>
          <w:p w14:paraId="3C4ECA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65" w:type="dxa"/>
            <w:tcBorders>
              <w:top w:val="nil"/>
              <w:left w:val="nil"/>
              <w:bottom w:val="nil"/>
              <w:right w:val="nil"/>
            </w:tcBorders>
            <w:shd w:val="clear" w:color="auto" w:fill="auto"/>
            <w:noWrap/>
            <w:vAlign w:val="bottom"/>
            <w:hideMark/>
          </w:tcPr>
          <w:p w14:paraId="35BD8107"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420BC268"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82DF9F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76DAEE3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7F289E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EA04FFC"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FAFA"/>
            <w:noWrap/>
            <w:vAlign w:val="bottom"/>
            <w:hideMark/>
          </w:tcPr>
          <w:p w14:paraId="272948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37" w:type="dxa"/>
            <w:tcBorders>
              <w:top w:val="nil"/>
              <w:left w:val="nil"/>
              <w:bottom w:val="nil"/>
              <w:right w:val="nil"/>
            </w:tcBorders>
            <w:shd w:val="clear" w:color="000000" w:fill="FFFAFA"/>
            <w:noWrap/>
            <w:vAlign w:val="bottom"/>
            <w:hideMark/>
          </w:tcPr>
          <w:p w14:paraId="75DB64B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65" w:type="dxa"/>
            <w:tcBorders>
              <w:top w:val="nil"/>
              <w:left w:val="nil"/>
              <w:bottom w:val="nil"/>
              <w:right w:val="nil"/>
            </w:tcBorders>
            <w:shd w:val="clear" w:color="000000" w:fill="FFFAFA"/>
            <w:noWrap/>
            <w:vAlign w:val="bottom"/>
            <w:hideMark/>
          </w:tcPr>
          <w:p w14:paraId="7CB2FAA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65" w:type="dxa"/>
            <w:tcBorders>
              <w:top w:val="nil"/>
              <w:left w:val="nil"/>
              <w:bottom w:val="nil"/>
              <w:right w:val="nil"/>
            </w:tcBorders>
            <w:shd w:val="clear" w:color="000000" w:fill="FFF0F0"/>
            <w:noWrap/>
            <w:vAlign w:val="bottom"/>
            <w:hideMark/>
          </w:tcPr>
          <w:p w14:paraId="7946810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37" w:type="dxa"/>
            <w:tcBorders>
              <w:top w:val="nil"/>
              <w:left w:val="nil"/>
              <w:bottom w:val="nil"/>
              <w:right w:val="nil"/>
            </w:tcBorders>
            <w:shd w:val="clear" w:color="000000" w:fill="FFEEEE"/>
            <w:noWrap/>
            <w:vAlign w:val="bottom"/>
            <w:hideMark/>
          </w:tcPr>
          <w:p w14:paraId="20D1CC5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FF0F0"/>
            <w:noWrap/>
            <w:vAlign w:val="bottom"/>
            <w:hideMark/>
          </w:tcPr>
          <w:p w14:paraId="2B988F0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r>
      <w:tr w:rsidR="00EC42FF" w14:paraId="62A83BE9" w14:textId="77777777" w:rsidTr="00EC42FF">
        <w:trPr>
          <w:trHeight w:val="210"/>
        </w:trPr>
        <w:tc>
          <w:tcPr>
            <w:tcW w:w="284" w:type="dxa"/>
            <w:vMerge/>
            <w:tcBorders>
              <w:left w:val="nil"/>
              <w:right w:val="nil"/>
            </w:tcBorders>
          </w:tcPr>
          <w:p w14:paraId="5824B74B"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3105D363" w14:textId="15D99B3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478B58A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F5F5"/>
            <w:noWrap/>
            <w:vAlign w:val="bottom"/>
            <w:hideMark/>
          </w:tcPr>
          <w:p w14:paraId="47D5CB46"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4%</w:t>
            </w:r>
          </w:p>
        </w:tc>
        <w:tc>
          <w:tcPr>
            <w:tcW w:w="737" w:type="dxa"/>
            <w:tcBorders>
              <w:top w:val="nil"/>
              <w:left w:val="nil"/>
              <w:bottom w:val="single" w:sz="4" w:space="0" w:color="auto"/>
              <w:right w:val="nil"/>
            </w:tcBorders>
            <w:shd w:val="clear" w:color="000000" w:fill="FFF8F8"/>
            <w:noWrap/>
            <w:vAlign w:val="bottom"/>
            <w:hideMark/>
          </w:tcPr>
          <w:p w14:paraId="6FE421E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single" w:sz="4" w:space="0" w:color="auto"/>
              <w:right w:val="nil"/>
            </w:tcBorders>
            <w:shd w:val="clear" w:color="auto" w:fill="auto"/>
            <w:noWrap/>
            <w:vAlign w:val="bottom"/>
            <w:hideMark/>
          </w:tcPr>
          <w:p w14:paraId="1DF4B2B2"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4F78172D"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4D1E023F"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1349101E"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74FC1195"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053B744C"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FAFA"/>
            <w:noWrap/>
            <w:vAlign w:val="bottom"/>
            <w:hideMark/>
          </w:tcPr>
          <w:p w14:paraId="54E9422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37" w:type="dxa"/>
            <w:tcBorders>
              <w:top w:val="nil"/>
              <w:left w:val="nil"/>
              <w:bottom w:val="single" w:sz="4" w:space="0" w:color="auto"/>
              <w:right w:val="nil"/>
            </w:tcBorders>
            <w:shd w:val="clear" w:color="000000" w:fill="FFFAFA"/>
            <w:noWrap/>
            <w:vAlign w:val="bottom"/>
            <w:hideMark/>
          </w:tcPr>
          <w:p w14:paraId="139AC08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w:t>
            </w:r>
          </w:p>
        </w:tc>
        <w:tc>
          <w:tcPr>
            <w:tcW w:w="765" w:type="dxa"/>
            <w:tcBorders>
              <w:top w:val="nil"/>
              <w:left w:val="nil"/>
              <w:bottom w:val="single" w:sz="4" w:space="0" w:color="auto"/>
              <w:right w:val="nil"/>
            </w:tcBorders>
            <w:shd w:val="clear" w:color="000000" w:fill="FFFDFD"/>
            <w:noWrap/>
            <w:vAlign w:val="bottom"/>
            <w:hideMark/>
          </w:tcPr>
          <w:p w14:paraId="32D810D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w:t>
            </w:r>
          </w:p>
        </w:tc>
        <w:tc>
          <w:tcPr>
            <w:tcW w:w="765" w:type="dxa"/>
            <w:tcBorders>
              <w:top w:val="nil"/>
              <w:left w:val="nil"/>
              <w:bottom w:val="single" w:sz="4" w:space="0" w:color="auto"/>
              <w:right w:val="nil"/>
            </w:tcBorders>
            <w:shd w:val="clear" w:color="000000" w:fill="FFF3F3"/>
            <w:noWrap/>
            <w:vAlign w:val="bottom"/>
            <w:hideMark/>
          </w:tcPr>
          <w:p w14:paraId="260C061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w:t>
            </w:r>
          </w:p>
        </w:tc>
        <w:tc>
          <w:tcPr>
            <w:tcW w:w="737" w:type="dxa"/>
            <w:tcBorders>
              <w:top w:val="nil"/>
              <w:left w:val="nil"/>
              <w:bottom w:val="single" w:sz="4" w:space="0" w:color="auto"/>
              <w:right w:val="nil"/>
            </w:tcBorders>
            <w:shd w:val="clear" w:color="000000" w:fill="FFF5F5"/>
            <w:noWrap/>
            <w:vAlign w:val="bottom"/>
            <w:hideMark/>
          </w:tcPr>
          <w:p w14:paraId="36527A5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w:t>
            </w:r>
          </w:p>
        </w:tc>
        <w:tc>
          <w:tcPr>
            <w:tcW w:w="765" w:type="dxa"/>
            <w:tcBorders>
              <w:top w:val="nil"/>
              <w:left w:val="nil"/>
              <w:bottom w:val="single" w:sz="4" w:space="0" w:color="auto"/>
              <w:right w:val="nil"/>
            </w:tcBorders>
            <w:shd w:val="clear" w:color="000000" w:fill="FFF5F5"/>
            <w:noWrap/>
            <w:vAlign w:val="bottom"/>
            <w:hideMark/>
          </w:tcPr>
          <w:p w14:paraId="152C619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w:t>
            </w:r>
          </w:p>
        </w:tc>
      </w:tr>
      <w:tr w:rsidR="00EC42FF" w14:paraId="4D6FC1A4" w14:textId="77777777" w:rsidTr="00EC42FF">
        <w:trPr>
          <w:trHeight w:val="210"/>
        </w:trPr>
        <w:tc>
          <w:tcPr>
            <w:tcW w:w="284" w:type="dxa"/>
            <w:vMerge/>
            <w:tcBorders>
              <w:left w:val="nil"/>
              <w:right w:val="nil"/>
            </w:tcBorders>
          </w:tcPr>
          <w:p w14:paraId="5E689054"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6B0F4EFB" w14:textId="13988D11"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35-44</w:t>
            </w:r>
          </w:p>
        </w:tc>
        <w:tc>
          <w:tcPr>
            <w:tcW w:w="1814" w:type="dxa"/>
            <w:tcBorders>
              <w:top w:val="nil"/>
              <w:left w:val="nil"/>
              <w:bottom w:val="nil"/>
              <w:right w:val="nil"/>
            </w:tcBorders>
            <w:shd w:val="clear" w:color="auto" w:fill="auto"/>
            <w:noWrap/>
            <w:vAlign w:val="bottom"/>
            <w:hideMark/>
          </w:tcPr>
          <w:p w14:paraId="4555DE42"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000000" w:fill="89BB67"/>
            <w:noWrap/>
            <w:vAlign w:val="bottom"/>
            <w:hideMark/>
          </w:tcPr>
          <w:p w14:paraId="0A3C532F"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83%</w:t>
            </w:r>
          </w:p>
        </w:tc>
        <w:tc>
          <w:tcPr>
            <w:tcW w:w="737" w:type="dxa"/>
            <w:tcBorders>
              <w:top w:val="nil"/>
              <w:left w:val="nil"/>
              <w:bottom w:val="nil"/>
              <w:right w:val="nil"/>
            </w:tcBorders>
            <w:shd w:val="clear" w:color="000000" w:fill="89BB67"/>
            <w:noWrap/>
            <w:vAlign w:val="bottom"/>
            <w:hideMark/>
          </w:tcPr>
          <w:p w14:paraId="474FF74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83%</w:t>
            </w:r>
          </w:p>
        </w:tc>
        <w:tc>
          <w:tcPr>
            <w:tcW w:w="765" w:type="dxa"/>
            <w:tcBorders>
              <w:top w:val="nil"/>
              <w:left w:val="nil"/>
              <w:bottom w:val="nil"/>
              <w:right w:val="nil"/>
            </w:tcBorders>
            <w:shd w:val="clear" w:color="auto" w:fill="auto"/>
            <w:noWrap/>
            <w:vAlign w:val="bottom"/>
            <w:hideMark/>
          </w:tcPr>
          <w:p w14:paraId="61CF653E"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6C6BE9A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2F01F6A"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0F1D45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86BD53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BE0688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90C070"/>
            <w:noWrap/>
            <w:vAlign w:val="bottom"/>
            <w:hideMark/>
          </w:tcPr>
          <w:p w14:paraId="3B16644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78%</w:t>
            </w:r>
          </w:p>
        </w:tc>
        <w:tc>
          <w:tcPr>
            <w:tcW w:w="737" w:type="dxa"/>
            <w:tcBorders>
              <w:top w:val="nil"/>
              <w:left w:val="nil"/>
              <w:bottom w:val="nil"/>
              <w:right w:val="nil"/>
            </w:tcBorders>
            <w:shd w:val="clear" w:color="000000" w:fill="8FBF6E"/>
            <w:noWrap/>
            <w:vAlign w:val="bottom"/>
            <w:hideMark/>
          </w:tcPr>
          <w:p w14:paraId="6510ABF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79%</w:t>
            </w:r>
          </w:p>
        </w:tc>
        <w:tc>
          <w:tcPr>
            <w:tcW w:w="765" w:type="dxa"/>
            <w:tcBorders>
              <w:top w:val="nil"/>
              <w:left w:val="nil"/>
              <w:bottom w:val="nil"/>
              <w:right w:val="nil"/>
            </w:tcBorders>
            <w:shd w:val="clear" w:color="000000" w:fill="8FBF6E"/>
            <w:noWrap/>
            <w:vAlign w:val="bottom"/>
            <w:hideMark/>
          </w:tcPr>
          <w:p w14:paraId="4BA2E0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79%</w:t>
            </w:r>
          </w:p>
        </w:tc>
        <w:tc>
          <w:tcPr>
            <w:tcW w:w="765" w:type="dxa"/>
            <w:tcBorders>
              <w:top w:val="nil"/>
              <w:left w:val="nil"/>
              <w:bottom w:val="nil"/>
              <w:right w:val="nil"/>
            </w:tcBorders>
            <w:shd w:val="clear" w:color="000000" w:fill="A1C986"/>
            <w:noWrap/>
            <w:vAlign w:val="bottom"/>
            <w:hideMark/>
          </w:tcPr>
          <w:p w14:paraId="4285B58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66%</w:t>
            </w:r>
          </w:p>
        </w:tc>
        <w:tc>
          <w:tcPr>
            <w:tcW w:w="737" w:type="dxa"/>
            <w:tcBorders>
              <w:top w:val="nil"/>
              <w:left w:val="nil"/>
              <w:bottom w:val="nil"/>
              <w:right w:val="nil"/>
            </w:tcBorders>
            <w:shd w:val="clear" w:color="000000" w:fill="A1C986"/>
            <w:noWrap/>
            <w:vAlign w:val="bottom"/>
            <w:hideMark/>
          </w:tcPr>
          <w:p w14:paraId="1E93192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66%</w:t>
            </w:r>
          </w:p>
        </w:tc>
        <w:tc>
          <w:tcPr>
            <w:tcW w:w="765" w:type="dxa"/>
            <w:tcBorders>
              <w:top w:val="nil"/>
              <w:left w:val="nil"/>
              <w:bottom w:val="nil"/>
              <w:right w:val="nil"/>
            </w:tcBorders>
            <w:shd w:val="clear" w:color="000000" w:fill="A0C984"/>
            <w:noWrap/>
            <w:vAlign w:val="bottom"/>
            <w:hideMark/>
          </w:tcPr>
          <w:p w14:paraId="0C37A2D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67%</w:t>
            </w:r>
          </w:p>
        </w:tc>
      </w:tr>
      <w:tr w:rsidR="00EC42FF" w14:paraId="1AAD4A8D" w14:textId="77777777" w:rsidTr="00EC42FF">
        <w:trPr>
          <w:trHeight w:val="210"/>
        </w:trPr>
        <w:tc>
          <w:tcPr>
            <w:tcW w:w="284" w:type="dxa"/>
            <w:vMerge/>
            <w:tcBorders>
              <w:left w:val="nil"/>
              <w:right w:val="nil"/>
            </w:tcBorders>
          </w:tcPr>
          <w:p w14:paraId="7D724871"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536483BF" w14:textId="6C75C77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521F280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F5FAF3"/>
            <w:noWrap/>
            <w:vAlign w:val="bottom"/>
            <w:hideMark/>
          </w:tcPr>
          <w:p w14:paraId="1050699F"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5FAF3"/>
            <w:noWrap/>
            <w:vAlign w:val="bottom"/>
            <w:hideMark/>
          </w:tcPr>
          <w:p w14:paraId="77F0A5A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auto" w:fill="auto"/>
            <w:noWrap/>
            <w:vAlign w:val="bottom"/>
            <w:hideMark/>
          </w:tcPr>
          <w:p w14:paraId="660F7D36"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7B436B8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64816EB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548042F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79595DB"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0A2DF2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3F8EF"/>
            <w:noWrap/>
            <w:vAlign w:val="bottom"/>
            <w:hideMark/>
          </w:tcPr>
          <w:p w14:paraId="2356D66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37" w:type="dxa"/>
            <w:tcBorders>
              <w:top w:val="nil"/>
              <w:left w:val="nil"/>
              <w:bottom w:val="nil"/>
              <w:right w:val="nil"/>
            </w:tcBorders>
            <w:shd w:val="clear" w:color="000000" w:fill="F1F7ED"/>
            <w:noWrap/>
            <w:vAlign w:val="bottom"/>
            <w:hideMark/>
          </w:tcPr>
          <w:p w14:paraId="556BBFA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65" w:type="dxa"/>
            <w:tcBorders>
              <w:top w:val="nil"/>
              <w:left w:val="nil"/>
              <w:bottom w:val="nil"/>
              <w:right w:val="nil"/>
            </w:tcBorders>
            <w:shd w:val="clear" w:color="000000" w:fill="F3F8EF"/>
            <w:noWrap/>
            <w:vAlign w:val="bottom"/>
            <w:hideMark/>
          </w:tcPr>
          <w:p w14:paraId="21A33C4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EBF4E6"/>
            <w:noWrap/>
            <w:vAlign w:val="bottom"/>
            <w:hideMark/>
          </w:tcPr>
          <w:p w14:paraId="0E4C8A3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BF4E6"/>
            <w:noWrap/>
            <w:vAlign w:val="bottom"/>
            <w:hideMark/>
          </w:tcPr>
          <w:p w14:paraId="295F6E0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EAF3E4"/>
            <w:noWrap/>
            <w:vAlign w:val="bottom"/>
            <w:hideMark/>
          </w:tcPr>
          <w:p w14:paraId="4D0D84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r>
      <w:tr w:rsidR="00EC42FF" w14:paraId="788CBEDD" w14:textId="77777777" w:rsidTr="00EC42FF">
        <w:trPr>
          <w:trHeight w:val="210"/>
        </w:trPr>
        <w:tc>
          <w:tcPr>
            <w:tcW w:w="284" w:type="dxa"/>
            <w:vMerge/>
            <w:tcBorders>
              <w:left w:val="nil"/>
              <w:right w:val="nil"/>
            </w:tcBorders>
          </w:tcPr>
          <w:p w14:paraId="7B16B895"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0511CA09" w14:textId="24520F0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6806156"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F8F8"/>
            <w:noWrap/>
            <w:vAlign w:val="bottom"/>
            <w:hideMark/>
          </w:tcPr>
          <w:p w14:paraId="5622DE35"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3%</w:t>
            </w:r>
          </w:p>
        </w:tc>
        <w:tc>
          <w:tcPr>
            <w:tcW w:w="737" w:type="dxa"/>
            <w:tcBorders>
              <w:top w:val="nil"/>
              <w:left w:val="nil"/>
              <w:bottom w:val="nil"/>
              <w:right w:val="nil"/>
            </w:tcBorders>
            <w:shd w:val="clear" w:color="000000" w:fill="FFF8F8"/>
            <w:noWrap/>
            <w:vAlign w:val="bottom"/>
            <w:hideMark/>
          </w:tcPr>
          <w:p w14:paraId="12B3796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w:t>
            </w:r>
          </w:p>
        </w:tc>
        <w:tc>
          <w:tcPr>
            <w:tcW w:w="765" w:type="dxa"/>
            <w:tcBorders>
              <w:top w:val="nil"/>
              <w:left w:val="nil"/>
              <w:bottom w:val="nil"/>
              <w:right w:val="nil"/>
            </w:tcBorders>
            <w:shd w:val="clear" w:color="auto" w:fill="auto"/>
            <w:noWrap/>
            <w:vAlign w:val="bottom"/>
            <w:hideMark/>
          </w:tcPr>
          <w:p w14:paraId="0A45890A"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8A6FA95"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28E7F79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611AD4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F304AD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AB3E4B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EEEE"/>
            <w:noWrap/>
            <w:vAlign w:val="bottom"/>
            <w:hideMark/>
          </w:tcPr>
          <w:p w14:paraId="325AD6D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FEEEE"/>
            <w:noWrap/>
            <w:vAlign w:val="bottom"/>
            <w:hideMark/>
          </w:tcPr>
          <w:p w14:paraId="61F0C81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FEEEE"/>
            <w:noWrap/>
            <w:vAlign w:val="bottom"/>
            <w:hideMark/>
          </w:tcPr>
          <w:p w14:paraId="6D3876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FE3E3"/>
            <w:noWrap/>
            <w:vAlign w:val="bottom"/>
            <w:hideMark/>
          </w:tcPr>
          <w:p w14:paraId="2A1A0D5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37" w:type="dxa"/>
            <w:tcBorders>
              <w:top w:val="nil"/>
              <w:left w:val="nil"/>
              <w:bottom w:val="nil"/>
              <w:right w:val="nil"/>
            </w:tcBorders>
            <w:shd w:val="clear" w:color="000000" w:fill="FFE3E3"/>
            <w:noWrap/>
            <w:vAlign w:val="bottom"/>
            <w:hideMark/>
          </w:tcPr>
          <w:p w14:paraId="447F760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FFE6E6"/>
            <w:noWrap/>
            <w:vAlign w:val="bottom"/>
            <w:hideMark/>
          </w:tcPr>
          <w:p w14:paraId="68E01B8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r>
      <w:tr w:rsidR="00EC42FF" w14:paraId="288008D7" w14:textId="77777777" w:rsidTr="00EC42FF">
        <w:trPr>
          <w:trHeight w:val="210"/>
        </w:trPr>
        <w:tc>
          <w:tcPr>
            <w:tcW w:w="284" w:type="dxa"/>
            <w:vMerge/>
            <w:tcBorders>
              <w:left w:val="nil"/>
              <w:right w:val="nil"/>
            </w:tcBorders>
          </w:tcPr>
          <w:p w14:paraId="68016B74"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4A8326A9" w14:textId="31B42BCF"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46EFD5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EEEE"/>
            <w:noWrap/>
            <w:vAlign w:val="bottom"/>
            <w:hideMark/>
          </w:tcPr>
          <w:p w14:paraId="50F97AD9" w14:textId="77777777" w:rsidR="00B21AB3" w:rsidRPr="00F86897" w:rsidRDefault="00B21AB3">
            <w:pPr>
              <w:spacing w:after="0" w:line="240" w:lineRule="auto"/>
              <w:jc w:val="right"/>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7%</w:t>
            </w:r>
          </w:p>
        </w:tc>
        <w:tc>
          <w:tcPr>
            <w:tcW w:w="737" w:type="dxa"/>
            <w:tcBorders>
              <w:top w:val="nil"/>
              <w:left w:val="nil"/>
              <w:bottom w:val="nil"/>
              <w:right w:val="nil"/>
            </w:tcBorders>
            <w:shd w:val="clear" w:color="000000" w:fill="FFEEEE"/>
            <w:noWrap/>
            <w:vAlign w:val="bottom"/>
            <w:hideMark/>
          </w:tcPr>
          <w:p w14:paraId="0DEAAFE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auto" w:fill="auto"/>
            <w:noWrap/>
            <w:vAlign w:val="bottom"/>
            <w:hideMark/>
          </w:tcPr>
          <w:p w14:paraId="7F6BC972"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651C1D0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0291ED0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33E354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748FA11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4522EEB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F0F0"/>
            <w:noWrap/>
            <w:vAlign w:val="bottom"/>
            <w:hideMark/>
          </w:tcPr>
          <w:p w14:paraId="682C4E0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37" w:type="dxa"/>
            <w:tcBorders>
              <w:top w:val="nil"/>
              <w:left w:val="nil"/>
              <w:bottom w:val="nil"/>
              <w:right w:val="nil"/>
            </w:tcBorders>
            <w:shd w:val="clear" w:color="000000" w:fill="FFF3F3"/>
            <w:noWrap/>
            <w:vAlign w:val="bottom"/>
            <w:hideMark/>
          </w:tcPr>
          <w:p w14:paraId="06BA25D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w:t>
            </w:r>
          </w:p>
        </w:tc>
        <w:tc>
          <w:tcPr>
            <w:tcW w:w="765" w:type="dxa"/>
            <w:tcBorders>
              <w:top w:val="nil"/>
              <w:left w:val="nil"/>
              <w:bottom w:val="nil"/>
              <w:right w:val="nil"/>
            </w:tcBorders>
            <w:shd w:val="clear" w:color="000000" w:fill="FFF3F3"/>
            <w:noWrap/>
            <w:vAlign w:val="bottom"/>
            <w:hideMark/>
          </w:tcPr>
          <w:p w14:paraId="2E4A143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w:t>
            </w:r>
          </w:p>
        </w:tc>
        <w:tc>
          <w:tcPr>
            <w:tcW w:w="765" w:type="dxa"/>
            <w:tcBorders>
              <w:top w:val="nil"/>
              <w:left w:val="nil"/>
              <w:bottom w:val="nil"/>
              <w:right w:val="nil"/>
            </w:tcBorders>
            <w:shd w:val="clear" w:color="000000" w:fill="FFEBEB"/>
            <w:noWrap/>
            <w:vAlign w:val="bottom"/>
            <w:hideMark/>
          </w:tcPr>
          <w:p w14:paraId="6AF5CEB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nil"/>
              <w:right w:val="nil"/>
            </w:tcBorders>
            <w:shd w:val="clear" w:color="000000" w:fill="FFE9E9"/>
            <w:noWrap/>
            <w:vAlign w:val="bottom"/>
            <w:hideMark/>
          </w:tcPr>
          <w:p w14:paraId="7308AC7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FFEBEB"/>
            <w:noWrap/>
            <w:vAlign w:val="bottom"/>
            <w:hideMark/>
          </w:tcPr>
          <w:p w14:paraId="2ECDCEB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r>
      <w:tr w:rsidR="00EC42FF" w14:paraId="4CDA9F51" w14:textId="77777777" w:rsidTr="00EC42FF">
        <w:trPr>
          <w:trHeight w:val="210"/>
        </w:trPr>
        <w:tc>
          <w:tcPr>
            <w:tcW w:w="284" w:type="dxa"/>
            <w:vMerge/>
            <w:tcBorders>
              <w:left w:val="nil"/>
              <w:right w:val="nil"/>
            </w:tcBorders>
          </w:tcPr>
          <w:p w14:paraId="004D4FD8"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52DFE916" w14:textId="19843761"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45-54</w:t>
            </w:r>
          </w:p>
        </w:tc>
        <w:tc>
          <w:tcPr>
            <w:tcW w:w="1814" w:type="dxa"/>
            <w:tcBorders>
              <w:top w:val="single" w:sz="4" w:space="0" w:color="auto"/>
              <w:left w:val="nil"/>
              <w:bottom w:val="nil"/>
              <w:right w:val="nil"/>
            </w:tcBorders>
            <w:shd w:val="clear" w:color="auto" w:fill="auto"/>
            <w:noWrap/>
            <w:vAlign w:val="bottom"/>
            <w:hideMark/>
          </w:tcPr>
          <w:p w14:paraId="72FDC7A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9EC882"/>
            <w:noWrap/>
            <w:vAlign w:val="bottom"/>
            <w:hideMark/>
          </w:tcPr>
          <w:p w14:paraId="0CE2647C" w14:textId="1C35C01C"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68%</w:t>
            </w:r>
          </w:p>
        </w:tc>
        <w:tc>
          <w:tcPr>
            <w:tcW w:w="737" w:type="dxa"/>
            <w:tcBorders>
              <w:top w:val="single" w:sz="4" w:space="0" w:color="auto"/>
              <w:left w:val="nil"/>
              <w:bottom w:val="nil"/>
              <w:right w:val="nil"/>
            </w:tcBorders>
            <w:shd w:val="clear" w:color="000000" w:fill="9DC781"/>
            <w:noWrap/>
            <w:vAlign w:val="bottom"/>
            <w:hideMark/>
          </w:tcPr>
          <w:p w14:paraId="6435AFB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69%</w:t>
            </w:r>
          </w:p>
        </w:tc>
        <w:tc>
          <w:tcPr>
            <w:tcW w:w="765" w:type="dxa"/>
            <w:tcBorders>
              <w:top w:val="single" w:sz="4" w:space="0" w:color="auto"/>
              <w:left w:val="nil"/>
              <w:bottom w:val="nil"/>
              <w:right w:val="nil"/>
            </w:tcBorders>
            <w:shd w:val="clear" w:color="000000" w:fill="CCE2BD"/>
            <w:noWrap/>
            <w:vAlign w:val="bottom"/>
            <w:hideMark/>
          </w:tcPr>
          <w:p w14:paraId="7AA2713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37" w:type="dxa"/>
            <w:tcBorders>
              <w:top w:val="single" w:sz="4" w:space="0" w:color="auto"/>
              <w:left w:val="nil"/>
              <w:bottom w:val="nil"/>
              <w:right w:val="nil"/>
            </w:tcBorders>
            <w:shd w:val="clear" w:color="000000" w:fill="CDE3BF"/>
            <w:noWrap/>
            <w:vAlign w:val="bottom"/>
            <w:hideMark/>
          </w:tcPr>
          <w:p w14:paraId="44DF441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37" w:type="dxa"/>
            <w:tcBorders>
              <w:top w:val="single" w:sz="4" w:space="0" w:color="auto"/>
              <w:left w:val="nil"/>
              <w:bottom w:val="nil"/>
              <w:right w:val="nil"/>
            </w:tcBorders>
            <w:shd w:val="clear" w:color="000000" w:fill="CBE1BB"/>
            <w:noWrap/>
            <w:vAlign w:val="bottom"/>
            <w:hideMark/>
          </w:tcPr>
          <w:p w14:paraId="44442E3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65" w:type="dxa"/>
            <w:tcBorders>
              <w:top w:val="single" w:sz="4" w:space="0" w:color="auto"/>
              <w:left w:val="nil"/>
              <w:bottom w:val="nil"/>
              <w:right w:val="nil"/>
            </w:tcBorders>
            <w:shd w:val="clear" w:color="000000" w:fill="A4CB8A"/>
            <w:noWrap/>
            <w:vAlign w:val="bottom"/>
            <w:hideMark/>
          </w:tcPr>
          <w:p w14:paraId="06AD406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64%</w:t>
            </w:r>
          </w:p>
        </w:tc>
        <w:tc>
          <w:tcPr>
            <w:tcW w:w="737" w:type="dxa"/>
            <w:tcBorders>
              <w:top w:val="single" w:sz="4" w:space="0" w:color="auto"/>
              <w:left w:val="nil"/>
              <w:bottom w:val="nil"/>
              <w:right w:val="nil"/>
            </w:tcBorders>
            <w:shd w:val="clear" w:color="000000" w:fill="A5CC8C"/>
            <w:noWrap/>
            <w:vAlign w:val="bottom"/>
            <w:hideMark/>
          </w:tcPr>
          <w:p w14:paraId="3F8D970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63%</w:t>
            </w:r>
          </w:p>
        </w:tc>
        <w:tc>
          <w:tcPr>
            <w:tcW w:w="737" w:type="dxa"/>
            <w:tcBorders>
              <w:top w:val="single" w:sz="4" w:space="0" w:color="auto"/>
              <w:left w:val="nil"/>
              <w:bottom w:val="nil"/>
              <w:right w:val="nil"/>
            </w:tcBorders>
            <w:shd w:val="clear" w:color="000000" w:fill="A4CB8A"/>
            <w:noWrap/>
            <w:vAlign w:val="bottom"/>
            <w:hideMark/>
          </w:tcPr>
          <w:p w14:paraId="35E6A91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64%</w:t>
            </w:r>
          </w:p>
        </w:tc>
        <w:tc>
          <w:tcPr>
            <w:tcW w:w="765" w:type="dxa"/>
            <w:tcBorders>
              <w:top w:val="single" w:sz="4" w:space="0" w:color="auto"/>
              <w:left w:val="nil"/>
              <w:bottom w:val="nil"/>
              <w:right w:val="nil"/>
            </w:tcBorders>
            <w:shd w:val="clear" w:color="000000" w:fill="AFD298"/>
            <w:noWrap/>
            <w:vAlign w:val="bottom"/>
            <w:hideMark/>
          </w:tcPr>
          <w:p w14:paraId="6CF1221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56%</w:t>
            </w:r>
          </w:p>
        </w:tc>
        <w:tc>
          <w:tcPr>
            <w:tcW w:w="737" w:type="dxa"/>
            <w:tcBorders>
              <w:top w:val="single" w:sz="4" w:space="0" w:color="auto"/>
              <w:left w:val="nil"/>
              <w:bottom w:val="nil"/>
              <w:right w:val="nil"/>
            </w:tcBorders>
            <w:shd w:val="clear" w:color="000000" w:fill="AFD298"/>
            <w:noWrap/>
            <w:vAlign w:val="bottom"/>
            <w:hideMark/>
          </w:tcPr>
          <w:p w14:paraId="79B553D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56%</w:t>
            </w:r>
          </w:p>
        </w:tc>
        <w:tc>
          <w:tcPr>
            <w:tcW w:w="765" w:type="dxa"/>
            <w:tcBorders>
              <w:top w:val="single" w:sz="4" w:space="0" w:color="auto"/>
              <w:left w:val="nil"/>
              <w:bottom w:val="nil"/>
              <w:right w:val="nil"/>
            </w:tcBorders>
            <w:shd w:val="clear" w:color="000000" w:fill="AFD298"/>
            <w:noWrap/>
            <w:vAlign w:val="bottom"/>
            <w:hideMark/>
          </w:tcPr>
          <w:p w14:paraId="3C5E8BF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56%</w:t>
            </w:r>
          </w:p>
        </w:tc>
        <w:tc>
          <w:tcPr>
            <w:tcW w:w="765" w:type="dxa"/>
            <w:tcBorders>
              <w:top w:val="single" w:sz="4" w:space="0" w:color="auto"/>
              <w:left w:val="nil"/>
              <w:bottom w:val="nil"/>
              <w:right w:val="nil"/>
            </w:tcBorders>
            <w:shd w:val="clear" w:color="000000" w:fill="C1DBAF"/>
            <w:noWrap/>
            <w:vAlign w:val="bottom"/>
            <w:hideMark/>
          </w:tcPr>
          <w:p w14:paraId="122C5E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37" w:type="dxa"/>
            <w:tcBorders>
              <w:top w:val="single" w:sz="4" w:space="0" w:color="auto"/>
              <w:left w:val="nil"/>
              <w:bottom w:val="nil"/>
              <w:right w:val="nil"/>
            </w:tcBorders>
            <w:shd w:val="clear" w:color="000000" w:fill="C1DBAF"/>
            <w:noWrap/>
            <w:vAlign w:val="bottom"/>
            <w:hideMark/>
          </w:tcPr>
          <w:p w14:paraId="4B2D1B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65" w:type="dxa"/>
            <w:tcBorders>
              <w:top w:val="single" w:sz="4" w:space="0" w:color="auto"/>
              <w:left w:val="nil"/>
              <w:bottom w:val="nil"/>
              <w:right w:val="nil"/>
            </w:tcBorders>
            <w:shd w:val="clear" w:color="000000" w:fill="BFDBAD"/>
            <w:noWrap/>
            <w:vAlign w:val="bottom"/>
            <w:hideMark/>
          </w:tcPr>
          <w:p w14:paraId="1C88F2E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r>
      <w:tr w:rsidR="00EC42FF" w14:paraId="2DC116D3" w14:textId="77777777" w:rsidTr="00EC42FF">
        <w:trPr>
          <w:trHeight w:val="210"/>
        </w:trPr>
        <w:tc>
          <w:tcPr>
            <w:tcW w:w="284" w:type="dxa"/>
            <w:vMerge/>
            <w:tcBorders>
              <w:left w:val="nil"/>
              <w:right w:val="nil"/>
            </w:tcBorders>
          </w:tcPr>
          <w:p w14:paraId="6DB1975A"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7A1ED0BF" w14:textId="30FCCF8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0B3B25E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EEF6E9"/>
            <w:noWrap/>
            <w:vAlign w:val="bottom"/>
            <w:hideMark/>
          </w:tcPr>
          <w:p w14:paraId="772AB65B" w14:textId="5517AA71"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12%</w:t>
            </w:r>
          </w:p>
        </w:tc>
        <w:tc>
          <w:tcPr>
            <w:tcW w:w="737" w:type="dxa"/>
            <w:tcBorders>
              <w:top w:val="nil"/>
              <w:left w:val="nil"/>
              <w:bottom w:val="nil"/>
              <w:right w:val="nil"/>
            </w:tcBorders>
            <w:shd w:val="clear" w:color="000000" w:fill="EEF6E9"/>
            <w:noWrap/>
            <w:vAlign w:val="bottom"/>
            <w:hideMark/>
          </w:tcPr>
          <w:p w14:paraId="3CA2C94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DFEDD5"/>
            <w:noWrap/>
            <w:vAlign w:val="bottom"/>
            <w:hideMark/>
          </w:tcPr>
          <w:p w14:paraId="4C108B5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DFEDD5"/>
            <w:noWrap/>
            <w:vAlign w:val="bottom"/>
            <w:hideMark/>
          </w:tcPr>
          <w:p w14:paraId="31BDC3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DDECD3"/>
            <w:noWrap/>
            <w:vAlign w:val="bottom"/>
            <w:hideMark/>
          </w:tcPr>
          <w:p w14:paraId="5802B36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E9F2E2"/>
            <w:noWrap/>
            <w:vAlign w:val="bottom"/>
            <w:hideMark/>
          </w:tcPr>
          <w:p w14:paraId="7AA8B04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9F2E2"/>
            <w:noWrap/>
            <w:vAlign w:val="bottom"/>
            <w:hideMark/>
          </w:tcPr>
          <w:p w14:paraId="347FB9C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9F2E2"/>
            <w:noWrap/>
            <w:vAlign w:val="bottom"/>
            <w:hideMark/>
          </w:tcPr>
          <w:p w14:paraId="23062E3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EDF5E8"/>
            <w:noWrap/>
            <w:vAlign w:val="bottom"/>
            <w:hideMark/>
          </w:tcPr>
          <w:p w14:paraId="3F275BD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DF5E8"/>
            <w:noWrap/>
            <w:vAlign w:val="bottom"/>
            <w:hideMark/>
          </w:tcPr>
          <w:p w14:paraId="63FBA7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nil"/>
              <w:right w:val="nil"/>
            </w:tcBorders>
            <w:shd w:val="clear" w:color="000000" w:fill="EAF3E4"/>
            <w:noWrap/>
            <w:vAlign w:val="bottom"/>
            <w:hideMark/>
          </w:tcPr>
          <w:p w14:paraId="485C0D0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E3EFDB"/>
            <w:noWrap/>
            <w:vAlign w:val="bottom"/>
            <w:hideMark/>
          </w:tcPr>
          <w:p w14:paraId="0E6DCC4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nil"/>
              <w:right w:val="nil"/>
            </w:tcBorders>
            <w:shd w:val="clear" w:color="000000" w:fill="E3EFDB"/>
            <w:noWrap/>
            <w:vAlign w:val="bottom"/>
            <w:hideMark/>
          </w:tcPr>
          <w:p w14:paraId="25433CE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nil"/>
              <w:right w:val="nil"/>
            </w:tcBorders>
            <w:shd w:val="clear" w:color="000000" w:fill="E3EFDB"/>
            <w:noWrap/>
            <w:vAlign w:val="bottom"/>
            <w:hideMark/>
          </w:tcPr>
          <w:p w14:paraId="1F8433B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r>
      <w:tr w:rsidR="00EC42FF" w14:paraId="7D652612" w14:textId="77777777" w:rsidTr="00EC42FF">
        <w:trPr>
          <w:trHeight w:val="210"/>
        </w:trPr>
        <w:tc>
          <w:tcPr>
            <w:tcW w:w="284" w:type="dxa"/>
            <w:vMerge/>
            <w:tcBorders>
              <w:left w:val="nil"/>
              <w:right w:val="nil"/>
            </w:tcBorders>
          </w:tcPr>
          <w:p w14:paraId="43A0383C"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63957597" w14:textId="510839D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7CD12F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EBEB"/>
            <w:noWrap/>
            <w:vAlign w:val="bottom"/>
            <w:hideMark/>
          </w:tcPr>
          <w:p w14:paraId="115EA51E" w14:textId="07F29AB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8%</w:t>
            </w:r>
          </w:p>
        </w:tc>
        <w:tc>
          <w:tcPr>
            <w:tcW w:w="737" w:type="dxa"/>
            <w:tcBorders>
              <w:top w:val="nil"/>
              <w:left w:val="nil"/>
              <w:bottom w:val="nil"/>
              <w:right w:val="nil"/>
            </w:tcBorders>
            <w:shd w:val="clear" w:color="000000" w:fill="FFEBEB"/>
            <w:noWrap/>
            <w:vAlign w:val="bottom"/>
            <w:hideMark/>
          </w:tcPr>
          <w:p w14:paraId="76F139B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nil"/>
              <w:right w:val="nil"/>
            </w:tcBorders>
            <w:shd w:val="clear" w:color="000000" w:fill="FFB0B0"/>
            <w:noWrap/>
            <w:vAlign w:val="bottom"/>
            <w:hideMark/>
          </w:tcPr>
          <w:p w14:paraId="1F3F850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nil"/>
              <w:right w:val="nil"/>
            </w:tcBorders>
            <w:shd w:val="clear" w:color="000000" w:fill="FFB0B0"/>
            <w:noWrap/>
            <w:vAlign w:val="bottom"/>
            <w:hideMark/>
          </w:tcPr>
          <w:p w14:paraId="62DE76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nil"/>
              <w:right w:val="nil"/>
            </w:tcBorders>
            <w:shd w:val="clear" w:color="000000" w:fill="FFB3B3"/>
            <w:noWrap/>
            <w:vAlign w:val="bottom"/>
            <w:hideMark/>
          </w:tcPr>
          <w:p w14:paraId="0B7B48E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nil"/>
              <w:left w:val="nil"/>
              <w:bottom w:val="nil"/>
              <w:right w:val="nil"/>
            </w:tcBorders>
            <w:shd w:val="clear" w:color="000000" w:fill="FFE1E1"/>
            <w:noWrap/>
            <w:vAlign w:val="bottom"/>
            <w:hideMark/>
          </w:tcPr>
          <w:p w14:paraId="13A8840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FFE1E1"/>
            <w:noWrap/>
            <w:vAlign w:val="bottom"/>
            <w:hideMark/>
          </w:tcPr>
          <w:p w14:paraId="42DE170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FFE1E1"/>
            <w:noWrap/>
            <w:vAlign w:val="bottom"/>
            <w:hideMark/>
          </w:tcPr>
          <w:p w14:paraId="5D252AA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FFD9D9"/>
            <w:noWrap/>
            <w:vAlign w:val="bottom"/>
            <w:hideMark/>
          </w:tcPr>
          <w:p w14:paraId="75E1FF5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nil"/>
              <w:right w:val="nil"/>
            </w:tcBorders>
            <w:shd w:val="clear" w:color="000000" w:fill="FFD7D7"/>
            <w:noWrap/>
            <w:vAlign w:val="bottom"/>
            <w:hideMark/>
          </w:tcPr>
          <w:p w14:paraId="7A0E838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FFDCDC"/>
            <w:noWrap/>
            <w:vAlign w:val="bottom"/>
            <w:hideMark/>
          </w:tcPr>
          <w:p w14:paraId="19D9A04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FFC5C5"/>
            <w:noWrap/>
            <w:vAlign w:val="bottom"/>
            <w:hideMark/>
          </w:tcPr>
          <w:p w14:paraId="4CE768F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5C5"/>
            <w:noWrap/>
            <w:vAlign w:val="bottom"/>
            <w:hideMark/>
          </w:tcPr>
          <w:p w14:paraId="64B3828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000000" w:fill="FFC7C7"/>
            <w:noWrap/>
            <w:vAlign w:val="bottom"/>
            <w:hideMark/>
          </w:tcPr>
          <w:p w14:paraId="55A3865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r>
      <w:tr w:rsidR="00EC42FF" w14:paraId="4B4B6A3B" w14:textId="77777777" w:rsidTr="00EC42FF">
        <w:trPr>
          <w:trHeight w:val="210"/>
        </w:trPr>
        <w:tc>
          <w:tcPr>
            <w:tcW w:w="284" w:type="dxa"/>
            <w:vMerge/>
            <w:tcBorders>
              <w:left w:val="nil"/>
              <w:right w:val="nil"/>
            </w:tcBorders>
          </w:tcPr>
          <w:p w14:paraId="5C97D590"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2C726D69" w14:textId="749A400B"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3CDC2C23"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E1E1"/>
            <w:noWrap/>
            <w:vAlign w:val="bottom"/>
            <w:hideMark/>
          </w:tcPr>
          <w:p w14:paraId="65961022" w14:textId="0125A337"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12%</w:t>
            </w:r>
          </w:p>
        </w:tc>
        <w:tc>
          <w:tcPr>
            <w:tcW w:w="737" w:type="dxa"/>
            <w:tcBorders>
              <w:top w:val="nil"/>
              <w:left w:val="nil"/>
              <w:bottom w:val="single" w:sz="4" w:space="0" w:color="auto"/>
              <w:right w:val="nil"/>
            </w:tcBorders>
            <w:shd w:val="clear" w:color="000000" w:fill="FFE3E3"/>
            <w:noWrap/>
            <w:vAlign w:val="bottom"/>
            <w:hideMark/>
          </w:tcPr>
          <w:p w14:paraId="48F5C4E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single" w:sz="4" w:space="0" w:color="auto"/>
              <w:right w:val="nil"/>
            </w:tcBorders>
            <w:shd w:val="clear" w:color="000000" w:fill="FFE6E6"/>
            <w:noWrap/>
            <w:vAlign w:val="bottom"/>
            <w:hideMark/>
          </w:tcPr>
          <w:p w14:paraId="178F1E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c>
          <w:tcPr>
            <w:tcW w:w="737" w:type="dxa"/>
            <w:tcBorders>
              <w:top w:val="nil"/>
              <w:left w:val="nil"/>
              <w:bottom w:val="single" w:sz="4" w:space="0" w:color="auto"/>
              <w:right w:val="nil"/>
            </w:tcBorders>
            <w:shd w:val="clear" w:color="000000" w:fill="FFE3E3"/>
            <w:noWrap/>
            <w:vAlign w:val="bottom"/>
            <w:hideMark/>
          </w:tcPr>
          <w:p w14:paraId="689E166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37" w:type="dxa"/>
            <w:tcBorders>
              <w:top w:val="nil"/>
              <w:left w:val="nil"/>
              <w:bottom w:val="single" w:sz="4" w:space="0" w:color="auto"/>
              <w:right w:val="nil"/>
            </w:tcBorders>
            <w:shd w:val="clear" w:color="000000" w:fill="FFE9E9"/>
            <w:noWrap/>
            <w:vAlign w:val="bottom"/>
            <w:hideMark/>
          </w:tcPr>
          <w:p w14:paraId="13CE95D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single" w:sz="4" w:space="0" w:color="auto"/>
              <w:right w:val="nil"/>
            </w:tcBorders>
            <w:shd w:val="clear" w:color="000000" w:fill="FFE9E9"/>
            <w:noWrap/>
            <w:vAlign w:val="bottom"/>
            <w:hideMark/>
          </w:tcPr>
          <w:p w14:paraId="7757D8F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37" w:type="dxa"/>
            <w:tcBorders>
              <w:top w:val="nil"/>
              <w:left w:val="nil"/>
              <w:bottom w:val="single" w:sz="4" w:space="0" w:color="auto"/>
              <w:right w:val="nil"/>
            </w:tcBorders>
            <w:shd w:val="clear" w:color="000000" w:fill="FFE9E9"/>
            <w:noWrap/>
            <w:vAlign w:val="bottom"/>
            <w:hideMark/>
          </w:tcPr>
          <w:p w14:paraId="002C210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37" w:type="dxa"/>
            <w:tcBorders>
              <w:top w:val="nil"/>
              <w:left w:val="nil"/>
              <w:bottom w:val="single" w:sz="4" w:space="0" w:color="auto"/>
              <w:right w:val="nil"/>
            </w:tcBorders>
            <w:shd w:val="clear" w:color="000000" w:fill="FFEBEB"/>
            <w:noWrap/>
            <w:vAlign w:val="bottom"/>
            <w:hideMark/>
          </w:tcPr>
          <w:p w14:paraId="37FAD4B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single" w:sz="4" w:space="0" w:color="auto"/>
              <w:right w:val="nil"/>
            </w:tcBorders>
            <w:shd w:val="clear" w:color="000000" w:fill="FFD7D7"/>
            <w:noWrap/>
            <w:vAlign w:val="bottom"/>
            <w:hideMark/>
          </w:tcPr>
          <w:p w14:paraId="2CC04B6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single" w:sz="4" w:space="0" w:color="auto"/>
              <w:right w:val="nil"/>
            </w:tcBorders>
            <w:shd w:val="clear" w:color="000000" w:fill="FFD9D9"/>
            <w:noWrap/>
            <w:vAlign w:val="bottom"/>
            <w:hideMark/>
          </w:tcPr>
          <w:p w14:paraId="6819702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single" w:sz="4" w:space="0" w:color="auto"/>
              <w:right w:val="nil"/>
            </w:tcBorders>
            <w:shd w:val="clear" w:color="000000" w:fill="FFD9D9"/>
            <w:noWrap/>
            <w:vAlign w:val="bottom"/>
            <w:hideMark/>
          </w:tcPr>
          <w:p w14:paraId="32EF874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single" w:sz="4" w:space="0" w:color="auto"/>
              <w:right w:val="nil"/>
            </w:tcBorders>
            <w:shd w:val="clear" w:color="000000" w:fill="FFDCDC"/>
            <w:noWrap/>
            <w:vAlign w:val="bottom"/>
            <w:hideMark/>
          </w:tcPr>
          <w:p w14:paraId="2A2611E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single" w:sz="4" w:space="0" w:color="auto"/>
              <w:right w:val="nil"/>
            </w:tcBorders>
            <w:shd w:val="clear" w:color="000000" w:fill="FFDCDC"/>
            <w:noWrap/>
            <w:vAlign w:val="bottom"/>
            <w:hideMark/>
          </w:tcPr>
          <w:p w14:paraId="1189939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single" w:sz="4" w:space="0" w:color="auto"/>
              <w:right w:val="nil"/>
            </w:tcBorders>
            <w:shd w:val="clear" w:color="000000" w:fill="FFDEDE"/>
            <w:noWrap/>
            <w:vAlign w:val="bottom"/>
            <w:hideMark/>
          </w:tcPr>
          <w:p w14:paraId="65F035C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r>
      <w:tr w:rsidR="00EC42FF" w14:paraId="4B4D2760" w14:textId="77777777" w:rsidTr="00EC42FF">
        <w:trPr>
          <w:trHeight w:val="210"/>
        </w:trPr>
        <w:tc>
          <w:tcPr>
            <w:tcW w:w="284" w:type="dxa"/>
            <w:vMerge/>
            <w:tcBorders>
              <w:left w:val="nil"/>
              <w:right w:val="nil"/>
            </w:tcBorders>
          </w:tcPr>
          <w:p w14:paraId="4C0BFE0F"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273744F5" w14:textId="47E8E0FC"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55-64</w:t>
            </w:r>
          </w:p>
        </w:tc>
        <w:tc>
          <w:tcPr>
            <w:tcW w:w="1814" w:type="dxa"/>
            <w:tcBorders>
              <w:top w:val="nil"/>
              <w:left w:val="nil"/>
              <w:bottom w:val="nil"/>
              <w:right w:val="nil"/>
            </w:tcBorders>
            <w:shd w:val="clear" w:color="auto" w:fill="auto"/>
            <w:noWrap/>
            <w:vAlign w:val="bottom"/>
            <w:hideMark/>
          </w:tcPr>
          <w:p w14:paraId="0E5D379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000000" w:fill="BEDAAB"/>
            <w:noWrap/>
            <w:vAlign w:val="bottom"/>
            <w:hideMark/>
          </w:tcPr>
          <w:p w14:paraId="292A1B08" w14:textId="1BF334D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46%</w:t>
            </w:r>
          </w:p>
        </w:tc>
        <w:tc>
          <w:tcPr>
            <w:tcW w:w="737" w:type="dxa"/>
            <w:tcBorders>
              <w:top w:val="nil"/>
              <w:left w:val="nil"/>
              <w:bottom w:val="nil"/>
              <w:right w:val="nil"/>
            </w:tcBorders>
            <w:shd w:val="clear" w:color="000000" w:fill="BBD8A7"/>
            <w:noWrap/>
            <w:vAlign w:val="bottom"/>
            <w:hideMark/>
          </w:tcPr>
          <w:p w14:paraId="4F5BDB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48%</w:t>
            </w:r>
          </w:p>
        </w:tc>
        <w:tc>
          <w:tcPr>
            <w:tcW w:w="765" w:type="dxa"/>
            <w:tcBorders>
              <w:top w:val="nil"/>
              <w:left w:val="nil"/>
              <w:bottom w:val="nil"/>
              <w:right w:val="nil"/>
            </w:tcBorders>
            <w:shd w:val="clear" w:color="000000" w:fill="D9E9CE"/>
            <w:noWrap/>
            <w:vAlign w:val="bottom"/>
            <w:hideMark/>
          </w:tcPr>
          <w:p w14:paraId="120CDFE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9E9CE"/>
            <w:noWrap/>
            <w:vAlign w:val="bottom"/>
            <w:hideMark/>
          </w:tcPr>
          <w:p w14:paraId="12F782B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6E8CA"/>
            <w:noWrap/>
            <w:vAlign w:val="bottom"/>
            <w:hideMark/>
          </w:tcPr>
          <w:p w14:paraId="3C5F0E8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nil"/>
              <w:left w:val="nil"/>
              <w:bottom w:val="nil"/>
              <w:right w:val="nil"/>
            </w:tcBorders>
            <w:shd w:val="clear" w:color="000000" w:fill="BEDAAB"/>
            <w:noWrap/>
            <w:vAlign w:val="bottom"/>
            <w:hideMark/>
          </w:tcPr>
          <w:p w14:paraId="25BD660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37" w:type="dxa"/>
            <w:tcBorders>
              <w:top w:val="nil"/>
              <w:left w:val="nil"/>
              <w:bottom w:val="nil"/>
              <w:right w:val="nil"/>
            </w:tcBorders>
            <w:shd w:val="clear" w:color="000000" w:fill="BFDBAD"/>
            <w:noWrap/>
            <w:vAlign w:val="bottom"/>
            <w:hideMark/>
          </w:tcPr>
          <w:p w14:paraId="6DFEEBB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c>
          <w:tcPr>
            <w:tcW w:w="737" w:type="dxa"/>
            <w:tcBorders>
              <w:top w:val="nil"/>
              <w:left w:val="nil"/>
              <w:bottom w:val="nil"/>
              <w:right w:val="nil"/>
            </w:tcBorders>
            <w:shd w:val="clear" w:color="000000" w:fill="BEDAAB"/>
            <w:noWrap/>
            <w:vAlign w:val="bottom"/>
            <w:hideMark/>
          </w:tcPr>
          <w:p w14:paraId="67A66E0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65" w:type="dxa"/>
            <w:tcBorders>
              <w:top w:val="nil"/>
              <w:left w:val="nil"/>
              <w:bottom w:val="nil"/>
              <w:right w:val="nil"/>
            </w:tcBorders>
            <w:shd w:val="clear" w:color="000000" w:fill="B8D6A3"/>
            <w:noWrap/>
            <w:vAlign w:val="bottom"/>
            <w:hideMark/>
          </w:tcPr>
          <w:p w14:paraId="76D8D22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737" w:type="dxa"/>
            <w:tcBorders>
              <w:top w:val="nil"/>
              <w:left w:val="nil"/>
              <w:bottom w:val="nil"/>
              <w:right w:val="nil"/>
            </w:tcBorders>
            <w:shd w:val="clear" w:color="000000" w:fill="BBD8A7"/>
            <w:noWrap/>
            <w:vAlign w:val="bottom"/>
            <w:hideMark/>
          </w:tcPr>
          <w:p w14:paraId="7702C5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48%</w:t>
            </w:r>
          </w:p>
        </w:tc>
        <w:tc>
          <w:tcPr>
            <w:tcW w:w="765" w:type="dxa"/>
            <w:tcBorders>
              <w:top w:val="nil"/>
              <w:left w:val="nil"/>
              <w:bottom w:val="nil"/>
              <w:right w:val="nil"/>
            </w:tcBorders>
            <w:shd w:val="clear" w:color="000000" w:fill="B9D7A5"/>
            <w:noWrap/>
            <w:vAlign w:val="bottom"/>
            <w:hideMark/>
          </w:tcPr>
          <w:p w14:paraId="404FA95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65" w:type="dxa"/>
            <w:tcBorders>
              <w:top w:val="nil"/>
              <w:left w:val="nil"/>
              <w:bottom w:val="nil"/>
              <w:right w:val="nil"/>
            </w:tcBorders>
            <w:shd w:val="clear" w:color="000000" w:fill="D3E6C6"/>
            <w:noWrap/>
            <w:vAlign w:val="bottom"/>
            <w:hideMark/>
          </w:tcPr>
          <w:p w14:paraId="4B20726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37" w:type="dxa"/>
            <w:tcBorders>
              <w:top w:val="nil"/>
              <w:left w:val="nil"/>
              <w:bottom w:val="nil"/>
              <w:right w:val="nil"/>
            </w:tcBorders>
            <w:shd w:val="clear" w:color="000000" w:fill="D3E6C6"/>
            <w:noWrap/>
            <w:vAlign w:val="bottom"/>
            <w:hideMark/>
          </w:tcPr>
          <w:p w14:paraId="36D1C6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65" w:type="dxa"/>
            <w:tcBorders>
              <w:top w:val="nil"/>
              <w:left w:val="nil"/>
              <w:bottom w:val="nil"/>
              <w:right w:val="nil"/>
            </w:tcBorders>
            <w:shd w:val="clear" w:color="000000" w:fill="D0E4C3"/>
            <w:noWrap/>
            <w:vAlign w:val="bottom"/>
            <w:hideMark/>
          </w:tcPr>
          <w:p w14:paraId="28BF3B2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r>
      <w:tr w:rsidR="00EC42FF" w14:paraId="2584AD24" w14:textId="77777777" w:rsidTr="00EC42FF">
        <w:trPr>
          <w:trHeight w:val="210"/>
        </w:trPr>
        <w:tc>
          <w:tcPr>
            <w:tcW w:w="284" w:type="dxa"/>
            <w:vMerge/>
            <w:tcBorders>
              <w:left w:val="nil"/>
              <w:right w:val="nil"/>
            </w:tcBorders>
          </w:tcPr>
          <w:p w14:paraId="41A74F9F"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69EC7067" w14:textId="031E6F7A"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EA11A27"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E1EED9"/>
            <w:noWrap/>
            <w:vAlign w:val="bottom"/>
            <w:hideMark/>
          </w:tcPr>
          <w:p w14:paraId="757511DF" w14:textId="5C3E2CD6"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21%</w:t>
            </w:r>
          </w:p>
        </w:tc>
        <w:tc>
          <w:tcPr>
            <w:tcW w:w="737" w:type="dxa"/>
            <w:tcBorders>
              <w:top w:val="nil"/>
              <w:left w:val="nil"/>
              <w:bottom w:val="nil"/>
              <w:right w:val="nil"/>
            </w:tcBorders>
            <w:shd w:val="clear" w:color="000000" w:fill="DFEDD5"/>
            <w:noWrap/>
            <w:vAlign w:val="bottom"/>
            <w:hideMark/>
          </w:tcPr>
          <w:p w14:paraId="273B91B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000000" w:fill="E0EDD7"/>
            <w:noWrap/>
            <w:vAlign w:val="bottom"/>
            <w:hideMark/>
          </w:tcPr>
          <w:p w14:paraId="335132E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DFEDD5"/>
            <w:noWrap/>
            <w:vAlign w:val="bottom"/>
            <w:hideMark/>
          </w:tcPr>
          <w:p w14:paraId="4D1AAE9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DDECD3"/>
            <w:noWrap/>
            <w:vAlign w:val="bottom"/>
            <w:hideMark/>
          </w:tcPr>
          <w:p w14:paraId="13A7EB0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DFEDD5"/>
            <w:noWrap/>
            <w:vAlign w:val="bottom"/>
            <w:hideMark/>
          </w:tcPr>
          <w:p w14:paraId="2BF0838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E0EDD7"/>
            <w:noWrap/>
            <w:vAlign w:val="bottom"/>
            <w:hideMark/>
          </w:tcPr>
          <w:p w14:paraId="44F1871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DFEDD5"/>
            <w:noWrap/>
            <w:vAlign w:val="bottom"/>
            <w:hideMark/>
          </w:tcPr>
          <w:p w14:paraId="00D7482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000000" w:fill="E3EFDB"/>
            <w:noWrap/>
            <w:vAlign w:val="bottom"/>
            <w:hideMark/>
          </w:tcPr>
          <w:p w14:paraId="5DF8DE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nil"/>
              <w:right w:val="nil"/>
            </w:tcBorders>
            <w:shd w:val="clear" w:color="000000" w:fill="E3EFDB"/>
            <w:noWrap/>
            <w:vAlign w:val="bottom"/>
            <w:hideMark/>
          </w:tcPr>
          <w:p w14:paraId="2F80CE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nil"/>
              <w:right w:val="nil"/>
            </w:tcBorders>
            <w:shd w:val="clear" w:color="000000" w:fill="E1EED9"/>
            <w:noWrap/>
            <w:vAlign w:val="bottom"/>
            <w:hideMark/>
          </w:tcPr>
          <w:p w14:paraId="7B82DDA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E1EED9"/>
            <w:noWrap/>
            <w:vAlign w:val="bottom"/>
            <w:hideMark/>
          </w:tcPr>
          <w:p w14:paraId="667D7B1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E1EED9"/>
            <w:noWrap/>
            <w:vAlign w:val="bottom"/>
            <w:hideMark/>
          </w:tcPr>
          <w:p w14:paraId="76E75F0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E1EED9"/>
            <w:noWrap/>
            <w:vAlign w:val="bottom"/>
            <w:hideMark/>
          </w:tcPr>
          <w:p w14:paraId="25360C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r>
      <w:tr w:rsidR="00EC42FF" w14:paraId="62925BDA" w14:textId="77777777" w:rsidTr="00EC42FF">
        <w:trPr>
          <w:trHeight w:val="210"/>
        </w:trPr>
        <w:tc>
          <w:tcPr>
            <w:tcW w:w="284" w:type="dxa"/>
            <w:vMerge/>
            <w:tcBorders>
              <w:left w:val="nil"/>
              <w:right w:val="nil"/>
            </w:tcBorders>
          </w:tcPr>
          <w:p w14:paraId="6A98AAD8"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6DF30CC0" w14:textId="4AA6585C"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203D1751"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D4D4"/>
            <w:noWrap/>
            <w:vAlign w:val="bottom"/>
            <w:hideMark/>
          </w:tcPr>
          <w:p w14:paraId="62B431C0" w14:textId="584AFD3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17%</w:t>
            </w:r>
          </w:p>
        </w:tc>
        <w:tc>
          <w:tcPr>
            <w:tcW w:w="737" w:type="dxa"/>
            <w:tcBorders>
              <w:top w:val="nil"/>
              <w:left w:val="nil"/>
              <w:bottom w:val="nil"/>
              <w:right w:val="nil"/>
            </w:tcBorders>
            <w:shd w:val="clear" w:color="000000" w:fill="FFD7D7"/>
            <w:noWrap/>
            <w:vAlign w:val="bottom"/>
            <w:hideMark/>
          </w:tcPr>
          <w:p w14:paraId="35E57CD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FFA9A9"/>
            <w:noWrap/>
            <w:vAlign w:val="bottom"/>
            <w:hideMark/>
          </w:tcPr>
          <w:p w14:paraId="3FF3727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37" w:type="dxa"/>
            <w:tcBorders>
              <w:top w:val="nil"/>
              <w:left w:val="nil"/>
              <w:bottom w:val="nil"/>
              <w:right w:val="nil"/>
            </w:tcBorders>
            <w:shd w:val="clear" w:color="000000" w:fill="FFABAB"/>
            <w:noWrap/>
            <w:vAlign w:val="bottom"/>
            <w:hideMark/>
          </w:tcPr>
          <w:p w14:paraId="797B0CB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37" w:type="dxa"/>
            <w:tcBorders>
              <w:top w:val="nil"/>
              <w:left w:val="nil"/>
              <w:bottom w:val="nil"/>
              <w:right w:val="nil"/>
            </w:tcBorders>
            <w:shd w:val="clear" w:color="000000" w:fill="FFAEAE"/>
            <w:noWrap/>
            <w:vAlign w:val="bottom"/>
            <w:hideMark/>
          </w:tcPr>
          <w:p w14:paraId="00A34E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65" w:type="dxa"/>
            <w:tcBorders>
              <w:top w:val="nil"/>
              <w:left w:val="nil"/>
              <w:bottom w:val="nil"/>
              <w:right w:val="nil"/>
            </w:tcBorders>
            <w:shd w:val="clear" w:color="000000" w:fill="FFCCCC"/>
            <w:noWrap/>
            <w:vAlign w:val="bottom"/>
            <w:hideMark/>
          </w:tcPr>
          <w:p w14:paraId="1409462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nil"/>
              <w:right w:val="nil"/>
            </w:tcBorders>
            <w:shd w:val="clear" w:color="000000" w:fill="FFCCCC"/>
            <w:noWrap/>
            <w:vAlign w:val="bottom"/>
            <w:hideMark/>
          </w:tcPr>
          <w:p w14:paraId="42D3F75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nil"/>
              <w:left w:val="nil"/>
              <w:bottom w:val="nil"/>
              <w:right w:val="nil"/>
            </w:tcBorders>
            <w:shd w:val="clear" w:color="000000" w:fill="FFCCCC"/>
            <w:noWrap/>
            <w:vAlign w:val="bottom"/>
            <w:hideMark/>
          </w:tcPr>
          <w:p w14:paraId="58C5A9E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65" w:type="dxa"/>
            <w:tcBorders>
              <w:top w:val="nil"/>
              <w:left w:val="nil"/>
              <w:bottom w:val="nil"/>
              <w:right w:val="nil"/>
            </w:tcBorders>
            <w:shd w:val="clear" w:color="000000" w:fill="FFC5C5"/>
            <w:noWrap/>
            <w:vAlign w:val="bottom"/>
            <w:hideMark/>
          </w:tcPr>
          <w:p w14:paraId="3213CF7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37" w:type="dxa"/>
            <w:tcBorders>
              <w:top w:val="nil"/>
              <w:left w:val="nil"/>
              <w:bottom w:val="nil"/>
              <w:right w:val="nil"/>
            </w:tcBorders>
            <w:shd w:val="clear" w:color="000000" w:fill="FFC7C7"/>
            <w:noWrap/>
            <w:vAlign w:val="bottom"/>
            <w:hideMark/>
          </w:tcPr>
          <w:p w14:paraId="3D0C070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CACA"/>
            <w:noWrap/>
            <w:vAlign w:val="bottom"/>
            <w:hideMark/>
          </w:tcPr>
          <w:p w14:paraId="1176E48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FFB3B3"/>
            <w:noWrap/>
            <w:vAlign w:val="bottom"/>
            <w:hideMark/>
          </w:tcPr>
          <w:p w14:paraId="192AA78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nil"/>
              <w:left w:val="nil"/>
              <w:bottom w:val="nil"/>
              <w:right w:val="nil"/>
            </w:tcBorders>
            <w:shd w:val="clear" w:color="000000" w:fill="FFB3B3"/>
            <w:noWrap/>
            <w:vAlign w:val="bottom"/>
            <w:hideMark/>
          </w:tcPr>
          <w:p w14:paraId="1468AEC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nil"/>
              <w:left w:val="nil"/>
              <w:bottom w:val="nil"/>
              <w:right w:val="nil"/>
            </w:tcBorders>
            <w:shd w:val="clear" w:color="000000" w:fill="FFB3B3"/>
            <w:noWrap/>
            <w:vAlign w:val="bottom"/>
            <w:hideMark/>
          </w:tcPr>
          <w:p w14:paraId="0F058A2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r>
      <w:tr w:rsidR="00EC42FF" w14:paraId="396DC74D" w14:textId="77777777" w:rsidTr="00EC42FF">
        <w:trPr>
          <w:trHeight w:val="210"/>
        </w:trPr>
        <w:tc>
          <w:tcPr>
            <w:tcW w:w="284" w:type="dxa"/>
            <w:vMerge/>
            <w:tcBorders>
              <w:left w:val="nil"/>
              <w:right w:val="nil"/>
            </w:tcBorders>
          </w:tcPr>
          <w:p w14:paraId="7179F4BC"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23DA97EF" w14:textId="7DDF101C"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403683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000000" w:fill="FFD9D9"/>
            <w:noWrap/>
            <w:vAlign w:val="bottom"/>
            <w:hideMark/>
          </w:tcPr>
          <w:p w14:paraId="61C1EF41" w14:textId="4FE05B7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15%</w:t>
            </w:r>
          </w:p>
        </w:tc>
        <w:tc>
          <w:tcPr>
            <w:tcW w:w="737" w:type="dxa"/>
            <w:tcBorders>
              <w:top w:val="nil"/>
              <w:left w:val="nil"/>
              <w:bottom w:val="nil"/>
              <w:right w:val="nil"/>
            </w:tcBorders>
            <w:shd w:val="clear" w:color="000000" w:fill="FFDCDC"/>
            <w:noWrap/>
            <w:vAlign w:val="bottom"/>
            <w:hideMark/>
          </w:tcPr>
          <w:p w14:paraId="6804725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FFD4D4"/>
            <w:noWrap/>
            <w:vAlign w:val="bottom"/>
            <w:hideMark/>
          </w:tcPr>
          <w:p w14:paraId="0DA2883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FFD4D4"/>
            <w:noWrap/>
            <w:vAlign w:val="bottom"/>
            <w:hideMark/>
          </w:tcPr>
          <w:p w14:paraId="2F51347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FFD9D9"/>
            <w:noWrap/>
            <w:vAlign w:val="bottom"/>
            <w:hideMark/>
          </w:tcPr>
          <w:p w14:paraId="5956D52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FFE1E1"/>
            <w:noWrap/>
            <w:vAlign w:val="bottom"/>
            <w:hideMark/>
          </w:tcPr>
          <w:p w14:paraId="733C392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FFE1E1"/>
            <w:noWrap/>
            <w:vAlign w:val="bottom"/>
            <w:hideMark/>
          </w:tcPr>
          <w:p w14:paraId="6869239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FFE3E3"/>
            <w:noWrap/>
            <w:vAlign w:val="bottom"/>
            <w:hideMark/>
          </w:tcPr>
          <w:p w14:paraId="24867D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FFEBEB"/>
            <w:noWrap/>
            <w:vAlign w:val="bottom"/>
            <w:hideMark/>
          </w:tcPr>
          <w:p w14:paraId="569781B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nil"/>
              <w:right w:val="nil"/>
            </w:tcBorders>
            <w:shd w:val="clear" w:color="000000" w:fill="FFE9E9"/>
            <w:noWrap/>
            <w:vAlign w:val="bottom"/>
            <w:hideMark/>
          </w:tcPr>
          <w:p w14:paraId="0D58420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FFE9E9"/>
            <w:noWrap/>
            <w:vAlign w:val="bottom"/>
            <w:hideMark/>
          </w:tcPr>
          <w:p w14:paraId="0DEA5D7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9%</w:t>
            </w:r>
          </w:p>
        </w:tc>
        <w:tc>
          <w:tcPr>
            <w:tcW w:w="765" w:type="dxa"/>
            <w:tcBorders>
              <w:top w:val="nil"/>
              <w:left w:val="nil"/>
              <w:bottom w:val="nil"/>
              <w:right w:val="nil"/>
            </w:tcBorders>
            <w:shd w:val="clear" w:color="000000" w:fill="FFCFCF"/>
            <w:noWrap/>
            <w:vAlign w:val="bottom"/>
            <w:hideMark/>
          </w:tcPr>
          <w:p w14:paraId="730F696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FFD2D2"/>
            <w:noWrap/>
            <w:vAlign w:val="bottom"/>
            <w:hideMark/>
          </w:tcPr>
          <w:p w14:paraId="314C6F5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FFD7D7"/>
            <w:noWrap/>
            <w:vAlign w:val="bottom"/>
            <w:hideMark/>
          </w:tcPr>
          <w:p w14:paraId="5C58101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r>
      <w:tr w:rsidR="00EC42FF" w14:paraId="02AA5D26" w14:textId="77777777" w:rsidTr="00EC42FF">
        <w:trPr>
          <w:trHeight w:val="210"/>
        </w:trPr>
        <w:tc>
          <w:tcPr>
            <w:tcW w:w="284" w:type="dxa"/>
            <w:vMerge/>
            <w:tcBorders>
              <w:left w:val="nil"/>
              <w:right w:val="nil"/>
            </w:tcBorders>
          </w:tcPr>
          <w:p w14:paraId="41F4E218"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4383AE5D" w14:textId="6EAEC628"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65-69</w:t>
            </w:r>
          </w:p>
        </w:tc>
        <w:tc>
          <w:tcPr>
            <w:tcW w:w="1814" w:type="dxa"/>
            <w:tcBorders>
              <w:top w:val="single" w:sz="4" w:space="0" w:color="auto"/>
              <w:left w:val="nil"/>
              <w:bottom w:val="nil"/>
              <w:right w:val="nil"/>
            </w:tcBorders>
            <w:shd w:val="clear" w:color="auto" w:fill="auto"/>
            <w:noWrap/>
            <w:vAlign w:val="bottom"/>
            <w:hideMark/>
          </w:tcPr>
          <w:p w14:paraId="2DC4F403"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D2E5C5"/>
            <w:noWrap/>
            <w:vAlign w:val="bottom"/>
            <w:hideMark/>
          </w:tcPr>
          <w:p w14:paraId="77D1E2D7" w14:textId="6D214761"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32%</w:t>
            </w:r>
          </w:p>
        </w:tc>
        <w:tc>
          <w:tcPr>
            <w:tcW w:w="737" w:type="dxa"/>
            <w:tcBorders>
              <w:top w:val="single" w:sz="4" w:space="0" w:color="auto"/>
              <w:left w:val="nil"/>
              <w:bottom w:val="nil"/>
              <w:right w:val="nil"/>
            </w:tcBorders>
            <w:shd w:val="clear" w:color="000000" w:fill="D0E4C3"/>
            <w:noWrap/>
            <w:vAlign w:val="bottom"/>
            <w:hideMark/>
          </w:tcPr>
          <w:p w14:paraId="49F8447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65" w:type="dxa"/>
            <w:tcBorders>
              <w:top w:val="single" w:sz="4" w:space="0" w:color="auto"/>
              <w:left w:val="nil"/>
              <w:bottom w:val="nil"/>
              <w:right w:val="nil"/>
            </w:tcBorders>
            <w:shd w:val="clear" w:color="000000" w:fill="E7F2E0"/>
            <w:noWrap/>
            <w:vAlign w:val="bottom"/>
            <w:hideMark/>
          </w:tcPr>
          <w:p w14:paraId="5466AA7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single" w:sz="4" w:space="0" w:color="auto"/>
              <w:left w:val="nil"/>
              <w:bottom w:val="nil"/>
              <w:right w:val="nil"/>
            </w:tcBorders>
            <w:shd w:val="clear" w:color="000000" w:fill="EBF4E6"/>
            <w:noWrap/>
            <w:vAlign w:val="bottom"/>
            <w:hideMark/>
          </w:tcPr>
          <w:p w14:paraId="01A5B9E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single" w:sz="4" w:space="0" w:color="auto"/>
              <w:left w:val="nil"/>
              <w:bottom w:val="nil"/>
              <w:right w:val="nil"/>
            </w:tcBorders>
            <w:shd w:val="clear" w:color="000000" w:fill="E9F2E2"/>
            <w:noWrap/>
            <w:vAlign w:val="bottom"/>
            <w:hideMark/>
          </w:tcPr>
          <w:p w14:paraId="4DD86D6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single" w:sz="4" w:space="0" w:color="auto"/>
              <w:left w:val="nil"/>
              <w:bottom w:val="nil"/>
              <w:right w:val="nil"/>
            </w:tcBorders>
            <w:shd w:val="clear" w:color="000000" w:fill="D0E4C3"/>
            <w:noWrap/>
            <w:vAlign w:val="bottom"/>
            <w:hideMark/>
          </w:tcPr>
          <w:p w14:paraId="02EA475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37" w:type="dxa"/>
            <w:tcBorders>
              <w:top w:val="single" w:sz="4" w:space="0" w:color="auto"/>
              <w:left w:val="nil"/>
              <w:bottom w:val="nil"/>
              <w:right w:val="nil"/>
            </w:tcBorders>
            <w:shd w:val="clear" w:color="000000" w:fill="D2E5C5"/>
            <w:noWrap/>
            <w:vAlign w:val="bottom"/>
            <w:hideMark/>
          </w:tcPr>
          <w:p w14:paraId="70BF8CA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37" w:type="dxa"/>
            <w:tcBorders>
              <w:top w:val="single" w:sz="4" w:space="0" w:color="auto"/>
              <w:left w:val="nil"/>
              <w:bottom w:val="nil"/>
              <w:right w:val="nil"/>
            </w:tcBorders>
            <w:shd w:val="clear" w:color="000000" w:fill="D0E4C3"/>
            <w:noWrap/>
            <w:vAlign w:val="bottom"/>
            <w:hideMark/>
          </w:tcPr>
          <w:p w14:paraId="7F83B76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65" w:type="dxa"/>
            <w:tcBorders>
              <w:top w:val="single" w:sz="4" w:space="0" w:color="auto"/>
              <w:left w:val="nil"/>
              <w:bottom w:val="nil"/>
              <w:right w:val="nil"/>
            </w:tcBorders>
            <w:shd w:val="clear" w:color="000000" w:fill="D5E7C8"/>
            <w:noWrap/>
            <w:vAlign w:val="bottom"/>
            <w:hideMark/>
          </w:tcPr>
          <w:p w14:paraId="7B2038B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37" w:type="dxa"/>
            <w:tcBorders>
              <w:top w:val="single" w:sz="4" w:space="0" w:color="auto"/>
              <w:left w:val="nil"/>
              <w:bottom w:val="nil"/>
              <w:right w:val="nil"/>
            </w:tcBorders>
            <w:shd w:val="clear" w:color="000000" w:fill="D6E8CA"/>
            <w:noWrap/>
            <w:vAlign w:val="bottom"/>
            <w:hideMark/>
          </w:tcPr>
          <w:p w14:paraId="1E2BE0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65" w:type="dxa"/>
            <w:tcBorders>
              <w:top w:val="single" w:sz="4" w:space="0" w:color="auto"/>
              <w:left w:val="nil"/>
              <w:bottom w:val="nil"/>
              <w:right w:val="nil"/>
            </w:tcBorders>
            <w:shd w:val="clear" w:color="000000" w:fill="D5E7C8"/>
            <w:noWrap/>
            <w:vAlign w:val="bottom"/>
            <w:hideMark/>
          </w:tcPr>
          <w:p w14:paraId="145A08B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single" w:sz="4" w:space="0" w:color="auto"/>
              <w:left w:val="nil"/>
              <w:bottom w:val="nil"/>
              <w:right w:val="nil"/>
            </w:tcBorders>
            <w:shd w:val="clear" w:color="000000" w:fill="E3EFDB"/>
            <w:noWrap/>
            <w:vAlign w:val="bottom"/>
            <w:hideMark/>
          </w:tcPr>
          <w:p w14:paraId="5D0DC5C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c>
          <w:tcPr>
            <w:tcW w:w="737" w:type="dxa"/>
            <w:tcBorders>
              <w:top w:val="single" w:sz="4" w:space="0" w:color="auto"/>
              <w:left w:val="nil"/>
              <w:bottom w:val="nil"/>
              <w:right w:val="nil"/>
            </w:tcBorders>
            <w:shd w:val="clear" w:color="000000" w:fill="E4F0DD"/>
            <w:noWrap/>
            <w:vAlign w:val="bottom"/>
            <w:hideMark/>
          </w:tcPr>
          <w:p w14:paraId="74682C1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single" w:sz="4" w:space="0" w:color="auto"/>
              <w:left w:val="nil"/>
              <w:bottom w:val="nil"/>
              <w:right w:val="nil"/>
            </w:tcBorders>
            <w:shd w:val="clear" w:color="000000" w:fill="E1EED9"/>
            <w:noWrap/>
            <w:vAlign w:val="bottom"/>
            <w:hideMark/>
          </w:tcPr>
          <w:p w14:paraId="5B706A4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r>
      <w:tr w:rsidR="00EC42FF" w14:paraId="5C840B38" w14:textId="77777777" w:rsidTr="00EC42FF">
        <w:trPr>
          <w:trHeight w:val="210"/>
        </w:trPr>
        <w:tc>
          <w:tcPr>
            <w:tcW w:w="284" w:type="dxa"/>
            <w:vMerge/>
            <w:tcBorders>
              <w:left w:val="nil"/>
              <w:right w:val="nil"/>
            </w:tcBorders>
          </w:tcPr>
          <w:p w14:paraId="13215BE2"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5CC41A20" w14:textId="6A928C6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A2B149E"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DDECD3"/>
            <w:noWrap/>
            <w:vAlign w:val="bottom"/>
            <w:hideMark/>
          </w:tcPr>
          <w:p w14:paraId="11C2DDD3" w14:textId="30BC5710"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24%</w:t>
            </w:r>
          </w:p>
        </w:tc>
        <w:tc>
          <w:tcPr>
            <w:tcW w:w="737" w:type="dxa"/>
            <w:tcBorders>
              <w:top w:val="nil"/>
              <w:left w:val="nil"/>
              <w:bottom w:val="nil"/>
              <w:right w:val="nil"/>
            </w:tcBorders>
            <w:shd w:val="clear" w:color="000000" w:fill="D9E9CE"/>
            <w:noWrap/>
            <w:vAlign w:val="bottom"/>
            <w:hideMark/>
          </w:tcPr>
          <w:p w14:paraId="7BC494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65" w:type="dxa"/>
            <w:tcBorders>
              <w:top w:val="nil"/>
              <w:left w:val="nil"/>
              <w:bottom w:val="nil"/>
              <w:right w:val="nil"/>
            </w:tcBorders>
            <w:shd w:val="clear" w:color="000000" w:fill="DDECD3"/>
            <w:noWrap/>
            <w:vAlign w:val="bottom"/>
            <w:hideMark/>
          </w:tcPr>
          <w:p w14:paraId="3F8BBDA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E0EDD7"/>
            <w:noWrap/>
            <w:vAlign w:val="bottom"/>
            <w:hideMark/>
          </w:tcPr>
          <w:p w14:paraId="6EF78E2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DDECD3"/>
            <w:noWrap/>
            <w:vAlign w:val="bottom"/>
            <w:hideMark/>
          </w:tcPr>
          <w:p w14:paraId="2A1549E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D9E9CE"/>
            <w:noWrap/>
            <w:vAlign w:val="bottom"/>
            <w:hideMark/>
          </w:tcPr>
          <w:p w14:paraId="0DC0232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9E9CE"/>
            <w:noWrap/>
            <w:vAlign w:val="bottom"/>
            <w:hideMark/>
          </w:tcPr>
          <w:p w14:paraId="1F11E7B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9E9CE"/>
            <w:noWrap/>
            <w:vAlign w:val="bottom"/>
            <w:hideMark/>
          </w:tcPr>
          <w:p w14:paraId="0CF308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65" w:type="dxa"/>
            <w:tcBorders>
              <w:top w:val="nil"/>
              <w:left w:val="nil"/>
              <w:bottom w:val="nil"/>
              <w:right w:val="nil"/>
            </w:tcBorders>
            <w:shd w:val="clear" w:color="000000" w:fill="DDECD3"/>
            <w:noWrap/>
            <w:vAlign w:val="bottom"/>
            <w:hideMark/>
          </w:tcPr>
          <w:p w14:paraId="62A1EE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DDECD3"/>
            <w:noWrap/>
            <w:vAlign w:val="bottom"/>
            <w:hideMark/>
          </w:tcPr>
          <w:p w14:paraId="79499F8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DCEBD1"/>
            <w:noWrap/>
            <w:vAlign w:val="bottom"/>
            <w:hideMark/>
          </w:tcPr>
          <w:p w14:paraId="1879744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65" w:type="dxa"/>
            <w:tcBorders>
              <w:top w:val="nil"/>
              <w:left w:val="nil"/>
              <w:bottom w:val="nil"/>
              <w:right w:val="nil"/>
            </w:tcBorders>
            <w:shd w:val="clear" w:color="000000" w:fill="EBF4E6"/>
            <w:noWrap/>
            <w:vAlign w:val="bottom"/>
            <w:hideMark/>
          </w:tcPr>
          <w:p w14:paraId="066F96C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6F1DE"/>
            <w:noWrap/>
            <w:vAlign w:val="bottom"/>
            <w:hideMark/>
          </w:tcPr>
          <w:p w14:paraId="01F8EE6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18%</w:t>
            </w:r>
          </w:p>
        </w:tc>
        <w:tc>
          <w:tcPr>
            <w:tcW w:w="765" w:type="dxa"/>
            <w:tcBorders>
              <w:top w:val="nil"/>
              <w:left w:val="nil"/>
              <w:bottom w:val="nil"/>
              <w:right w:val="nil"/>
            </w:tcBorders>
            <w:shd w:val="clear" w:color="000000" w:fill="EBF4E6"/>
            <w:noWrap/>
            <w:vAlign w:val="bottom"/>
            <w:hideMark/>
          </w:tcPr>
          <w:p w14:paraId="45DD795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r>
      <w:tr w:rsidR="00EC42FF" w14:paraId="7D8623F3" w14:textId="77777777" w:rsidTr="00EC42FF">
        <w:trPr>
          <w:trHeight w:val="210"/>
        </w:trPr>
        <w:tc>
          <w:tcPr>
            <w:tcW w:w="284" w:type="dxa"/>
            <w:vMerge/>
            <w:tcBorders>
              <w:left w:val="nil"/>
              <w:right w:val="nil"/>
            </w:tcBorders>
          </w:tcPr>
          <w:p w14:paraId="701E11FC"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50AF3850" w14:textId="01CEA860"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D102E26"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BDBD"/>
            <w:noWrap/>
            <w:vAlign w:val="bottom"/>
            <w:hideMark/>
          </w:tcPr>
          <w:p w14:paraId="20C766E3" w14:textId="4464E059"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26%</w:t>
            </w:r>
          </w:p>
        </w:tc>
        <w:tc>
          <w:tcPr>
            <w:tcW w:w="737" w:type="dxa"/>
            <w:tcBorders>
              <w:top w:val="nil"/>
              <w:left w:val="nil"/>
              <w:bottom w:val="nil"/>
              <w:right w:val="nil"/>
            </w:tcBorders>
            <w:shd w:val="clear" w:color="000000" w:fill="FFC2C2"/>
            <w:noWrap/>
            <w:vAlign w:val="bottom"/>
            <w:hideMark/>
          </w:tcPr>
          <w:p w14:paraId="1CC2C85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FF9292"/>
            <w:noWrap/>
            <w:vAlign w:val="bottom"/>
            <w:hideMark/>
          </w:tcPr>
          <w:p w14:paraId="778C7C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43%</w:t>
            </w:r>
          </w:p>
        </w:tc>
        <w:tc>
          <w:tcPr>
            <w:tcW w:w="737" w:type="dxa"/>
            <w:tcBorders>
              <w:top w:val="nil"/>
              <w:left w:val="nil"/>
              <w:bottom w:val="nil"/>
              <w:right w:val="nil"/>
            </w:tcBorders>
            <w:shd w:val="clear" w:color="000000" w:fill="FF8D8D"/>
            <w:noWrap/>
            <w:vAlign w:val="bottom"/>
            <w:hideMark/>
          </w:tcPr>
          <w:p w14:paraId="6381209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45%</w:t>
            </w:r>
          </w:p>
        </w:tc>
        <w:tc>
          <w:tcPr>
            <w:tcW w:w="737" w:type="dxa"/>
            <w:tcBorders>
              <w:top w:val="nil"/>
              <w:left w:val="nil"/>
              <w:bottom w:val="nil"/>
              <w:right w:val="nil"/>
            </w:tcBorders>
            <w:shd w:val="clear" w:color="000000" w:fill="FF9292"/>
            <w:noWrap/>
            <w:vAlign w:val="bottom"/>
            <w:hideMark/>
          </w:tcPr>
          <w:p w14:paraId="6BCC67D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43%</w:t>
            </w:r>
          </w:p>
        </w:tc>
        <w:tc>
          <w:tcPr>
            <w:tcW w:w="765" w:type="dxa"/>
            <w:tcBorders>
              <w:top w:val="nil"/>
              <w:left w:val="nil"/>
              <w:bottom w:val="nil"/>
              <w:right w:val="nil"/>
            </w:tcBorders>
            <w:shd w:val="clear" w:color="000000" w:fill="FFC2C2"/>
            <w:noWrap/>
            <w:vAlign w:val="bottom"/>
            <w:hideMark/>
          </w:tcPr>
          <w:p w14:paraId="1BB9AB2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FFC2C2"/>
            <w:noWrap/>
            <w:vAlign w:val="bottom"/>
            <w:hideMark/>
          </w:tcPr>
          <w:p w14:paraId="3CE6F80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FFC2C2"/>
            <w:noWrap/>
            <w:vAlign w:val="bottom"/>
            <w:hideMark/>
          </w:tcPr>
          <w:p w14:paraId="03C581E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FFA9A9"/>
            <w:noWrap/>
            <w:vAlign w:val="bottom"/>
            <w:hideMark/>
          </w:tcPr>
          <w:p w14:paraId="4B163E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37" w:type="dxa"/>
            <w:tcBorders>
              <w:top w:val="nil"/>
              <w:left w:val="nil"/>
              <w:bottom w:val="nil"/>
              <w:right w:val="nil"/>
            </w:tcBorders>
            <w:shd w:val="clear" w:color="000000" w:fill="FFA9A9"/>
            <w:noWrap/>
            <w:vAlign w:val="bottom"/>
            <w:hideMark/>
          </w:tcPr>
          <w:p w14:paraId="2F58956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65" w:type="dxa"/>
            <w:tcBorders>
              <w:top w:val="nil"/>
              <w:left w:val="nil"/>
              <w:bottom w:val="nil"/>
              <w:right w:val="nil"/>
            </w:tcBorders>
            <w:shd w:val="clear" w:color="000000" w:fill="FFABAB"/>
            <w:noWrap/>
            <w:vAlign w:val="bottom"/>
            <w:hideMark/>
          </w:tcPr>
          <w:p w14:paraId="746962B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33%</w:t>
            </w:r>
          </w:p>
        </w:tc>
        <w:tc>
          <w:tcPr>
            <w:tcW w:w="765" w:type="dxa"/>
            <w:tcBorders>
              <w:top w:val="nil"/>
              <w:left w:val="nil"/>
              <w:bottom w:val="nil"/>
              <w:right w:val="nil"/>
            </w:tcBorders>
            <w:shd w:val="clear" w:color="000000" w:fill="FF8F8F"/>
            <w:noWrap/>
            <w:vAlign w:val="bottom"/>
            <w:hideMark/>
          </w:tcPr>
          <w:p w14:paraId="09FD0AC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37" w:type="dxa"/>
            <w:tcBorders>
              <w:top w:val="nil"/>
              <w:left w:val="nil"/>
              <w:bottom w:val="nil"/>
              <w:right w:val="nil"/>
            </w:tcBorders>
            <w:shd w:val="clear" w:color="000000" w:fill="FF9999"/>
            <w:noWrap/>
            <w:vAlign w:val="bottom"/>
            <w:hideMark/>
          </w:tcPr>
          <w:p w14:paraId="4B94524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40%</w:t>
            </w:r>
          </w:p>
        </w:tc>
        <w:tc>
          <w:tcPr>
            <w:tcW w:w="765" w:type="dxa"/>
            <w:tcBorders>
              <w:top w:val="nil"/>
              <w:left w:val="nil"/>
              <w:bottom w:val="nil"/>
              <w:right w:val="nil"/>
            </w:tcBorders>
            <w:shd w:val="clear" w:color="000000" w:fill="FF8F8F"/>
            <w:noWrap/>
            <w:vAlign w:val="bottom"/>
            <w:hideMark/>
          </w:tcPr>
          <w:p w14:paraId="14257F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r>
      <w:tr w:rsidR="00EC42FF" w14:paraId="763EAAA3" w14:textId="77777777" w:rsidTr="00EC42FF">
        <w:trPr>
          <w:trHeight w:val="210"/>
        </w:trPr>
        <w:tc>
          <w:tcPr>
            <w:tcW w:w="284" w:type="dxa"/>
            <w:vMerge/>
            <w:tcBorders>
              <w:left w:val="nil"/>
              <w:right w:val="nil"/>
            </w:tcBorders>
          </w:tcPr>
          <w:p w14:paraId="6DA6AA94"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1E1E1246" w14:textId="4CA4E9B5"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02AFB79D"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000000" w:fill="FFD2D2"/>
            <w:noWrap/>
            <w:vAlign w:val="bottom"/>
            <w:hideMark/>
          </w:tcPr>
          <w:p w14:paraId="2A23ADA5" w14:textId="6CFF808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18%</w:t>
            </w:r>
          </w:p>
        </w:tc>
        <w:tc>
          <w:tcPr>
            <w:tcW w:w="737" w:type="dxa"/>
            <w:tcBorders>
              <w:top w:val="nil"/>
              <w:left w:val="nil"/>
              <w:bottom w:val="single" w:sz="4" w:space="0" w:color="auto"/>
              <w:right w:val="nil"/>
            </w:tcBorders>
            <w:shd w:val="clear" w:color="000000" w:fill="FFD7D7"/>
            <w:noWrap/>
            <w:vAlign w:val="bottom"/>
            <w:hideMark/>
          </w:tcPr>
          <w:p w14:paraId="35C961D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single" w:sz="4" w:space="0" w:color="auto"/>
              <w:right w:val="nil"/>
            </w:tcBorders>
            <w:shd w:val="clear" w:color="000000" w:fill="FFD7D7"/>
            <w:noWrap/>
            <w:vAlign w:val="bottom"/>
            <w:hideMark/>
          </w:tcPr>
          <w:p w14:paraId="09BB703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single" w:sz="4" w:space="0" w:color="auto"/>
              <w:right w:val="nil"/>
            </w:tcBorders>
            <w:shd w:val="clear" w:color="000000" w:fill="FFCFCF"/>
            <w:noWrap/>
            <w:vAlign w:val="bottom"/>
            <w:hideMark/>
          </w:tcPr>
          <w:p w14:paraId="76CCB2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single" w:sz="4" w:space="0" w:color="auto"/>
              <w:right w:val="nil"/>
            </w:tcBorders>
            <w:shd w:val="clear" w:color="000000" w:fill="FFD4D4"/>
            <w:noWrap/>
            <w:vAlign w:val="bottom"/>
            <w:hideMark/>
          </w:tcPr>
          <w:p w14:paraId="25DBDA5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single" w:sz="4" w:space="0" w:color="auto"/>
              <w:right w:val="nil"/>
            </w:tcBorders>
            <w:shd w:val="clear" w:color="000000" w:fill="FFD7D7"/>
            <w:noWrap/>
            <w:vAlign w:val="bottom"/>
            <w:hideMark/>
          </w:tcPr>
          <w:p w14:paraId="7E53F06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single" w:sz="4" w:space="0" w:color="auto"/>
              <w:right w:val="nil"/>
            </w:tcBorders>
            <w:shd w:val="clear" w:color="000000" w:fill="FFD4D4"/>
            <w:noWrap/>
            <w:vAlign w:val="bottom"/>
            <w:hideMark/>
          </w:tcPr>
          <w:p w14:paraId="753B87F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single" w:sz="4" w:space="0" w:color="auto"/>
              <w:right w:val="nil"/>
            </w:tcBorders>
            <w:shd w:val="clear" w:color="000000" w:fill="FFD7D7"/>
            <w:noWrap/>
            <w:vAlign w:val="bottom"/>
            <w:hideMark/>
          </w:tcPr>
          <w:p w14:paraId="07DC376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single" w:sz="4" w:space="0" w:color="auto"/>
              <w:right w:val="nil"/>
            </w:tcBorders>
            <w:shd w:val="clear" w:color="000000" w:fill="FFE1E1"/>
            <w:noWrap/>
            <w:vAlign w:val="bottom"/>
            <w:hideMark/>
          </w:tcPr>
          <w:p w14:paraId="2645F2B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single" w:sz="4" w:space="0" w:color="auto"/>
              <w:right w:val="nil"/>
            </w:tcBorders>
            <w:shd w:val="clear" w:color="000000" w:fill="FFDEDE"/>
            <w:noWrap/>
            <w:vAlign w:val="bottom"/>
            <w:hideMark/>
          </w:tcPr>
          <w:p w14:paraId="647DF65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single" w:sz="4" w:space="0" w:color="auto"/>
              <w:right w:val="nil"/>
            </w:tcBorders>
            <w:shd w:val="clear" w:color="000000" w:fill="FFE1E1"/>
            <w:noWrap/>
            <w:vAlign w:val="bottom"/>
            <w:hideMark/>
          </w:tcPr>
          <w:p w14:paraId="4F60D5A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single" w:sz="4" w:space="0" w:color="auto"/>
              <w:right w:val="nil"/>
            </w:tcBorders>
            <w:shd w:val="clear" w:color="000000" w:fill="FFC7C7"/>
            <w:noWrap/>
            <w:vAlign w:val="bottom"/>
            <w:hideMark/>
          </w:tcPr>
          <w:p w14:paraId="50F1444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single" w:sz="4" w:space="0" w:color="auto"/>
              <w:right w:val="nil"/>
            </w:tcBorders>
            <w:shd w:val="clear" w:color="000000" w:fill="FFC7C7"/>
            <w:noWrap/>
            <w:vAlign w:val="bottom"/>
            <w:hideMark/>
          </w:tcPr>
          <w:p w14:paraId="52D5451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single" w:sz="4" w:space="0" w:color="auto"/>
              <w:right w:val="nil"/>
            </w:tcBorders>
            <w:shd w:val="clear" w:color="000000" w:fill="FFCACA"/>
            <w:noWrap/>
            <w:vAlign w:val="bottom"/>
            <w:hideMark/>
          </w:tcPr>
          <w:p w14:paraId="5AC943E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r>
      <w:tr w:rsidR="00EC42FF" w14:paraId="14A4CCE1" w14:textId="77777777" w:rsidTr="00EC42FF">
        <w:trPr>
          <w:trHeight w:val="210"/>
        </w:trPr>
        <w:tc>
          <w:tcPr>
            <w:tcW w:w="284" w:type="dxa"/>
            <w:vMerge/>
            <w:tcBorders>
              <w:left w:val="nil"/>
              <w:right w:val="nil"/>
            </w:tcBorders>
          </w:tcPr>
          <w:p w14:paraId="282778E0"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nil"/>
              <w:right w:val="nil"/>
            </w:tcBorders>
            <w:shd w:val="clear" w:color="auto" w:fill="auto"/>
            <w:noWrap/>
            <w:vAlign w:val="center"/>
            <w:hideMark/>
          </w:tcPr>
          <w:p w14:paraId="5D25387B" w14:textId="2DEAEA33"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70-74</w:t>
            </w:r>
          </w:p>
        </w:tc>
        <w:tc>
          <w:tcPr>
            <w:tcW w:w="1814" w:type="dxa"/>
            <w:tcBorders>
              <w:top w:val="nil"/>
              <w:left w:val="nil"/>
              <w:bottom w:val="nil"/>
              <w:right w:val="nil"/>
            </w:tcBorders>
            <w:shd w:val="clear" w:color="auto" w:fill="auto"/>
            <w:noWrap/>
            <w:vAlign w:val="bottom"/>
            <w:hideMark/>
          </w:tcPr>
          <w:p w14:paraId="77F4BDE4"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nil"/>
              <w:left w:val="nil"/>
              <w:bottom w:val="nil"/>
              <w:right w:val="nil"/>
            </w:tcBorders>
            <w:shd w:val="clear" w:color="auto" w:fill="auto"/>
            <w:noWrap/>
            <w:vAlign w:val="bottom"/>
            <w:hideMark/>
          </w:tcPr>
          <w:p w14:paraId="0325D3A9"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5D35A960"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DF5E8"/>
            <w:noWrap/>
            <w:vAlign w:val="bottom"/>
            <w:hideMark/>
          </w:tcPr>
          <w:p w14:paraId="6EAF9D7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nil"/>
              <w:right w:val="nil"/>
            </w:tcBorders>
            <w:shd w:val="clear" w:color="000000" w:fill="EEF6E9"/>
            <w:noWrap/>
            <w:vAlign w:val="bottom"/>
            <w:hideMark/>
          </w:tcPr>
          <w:p w14:paraId="6237F98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EEF6E9"/>
            <w:noWrap/>
            <w:vAlign w:val="bottom"/>
            <w:hideMark/>
          </w:tcPr>
          <w:p w14:paraId="186C851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D2E5C5"/>
            <w:noWrap/>
            <w:vAlign w:val="bottom"/>
            <w:hideMark/>
          </w:tcPr>
          <w:p w14:paraId="163A7D0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37" w:type="dxa"/>
            <w:tcBorders>
              <w:top w:val="nil"/>
              <w:left w:val="nil"/>
              <w:bottom w:val="nil"/>
              <w:right w:val="nil"/>
            </w:tcBorders>
            <w:shd w:val="clear" w:color="000000" w:fill="D2E5C5"/>
            <w:noWrap/>
            <w:vAlign w:val="bottom"/>
            <w:hideMark/>
          </w:tcPr>
          <w:p w14:paraId="5CDC305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32%</w:t>
            </w:r>
          </w:p>
        </w:tc>
        <w:tc>
          <w:tcPr>
            <w:tcW w:w="737" w:type="dxa"/>
            <w:tcBorders>
              <w:top w:val="nil"/>
              <w:left w:val="nil"/>
              <w:bottom w:val="nil"/>
              <w:right w:val="nil"/>
            </w:tcBorders>
            <w:shd w:val="clear" w:color="000000" w:fill="D3E6C6"/>
            <w:noWrap/>
            <w:vAlign w:val="bottom"/>
            <w:hideMark/>
          </w:tcPr>
          <w:p w14:paraId="0636700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31%</w:t>
            </w:r>
          </w:p>
        </w:tc>
        <w:tc>
          <w:tcPr>
            <w:tcW w:w="765" w:type="dxa"/>
            <w:tcBorders>
              <w:top w:val="nil"/>
              <w:left w:val="nil"/>
              <w:bottom w:val="nil"/>
              <w:right w:val="nil"/>
            </w:tcBorders>
            <w:shd w:val="clear" w:color="000000" w:fill="CCE2BD"/>
            <w:noWrap/>
            <w:vAlign w:val="bottom"/>
            <w:hideMark/>
          </w:tcPr>
          <w:p w14:paraId="7174F69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36%</w:t>
            </w:r>
          </w:p>
        </w:tc>
        <w:tc>
          <w:tcPr>
            <w:tcW w:w="737" w:type="dxa"/>
            <w:tcBorders>
              <w:top w:val="nil"/>
              <w:left w:val="nil"/>
              <w:bottom w:val="nil"/>
              <w:right w:val="nil"/>
            </w:tcBorders>
            <w:shd w:val="clear" w:color="000000" w:fill="CDE3BF"/>
            <w:noWrap/>
            <w:vAlign w:val="bottom"/>
            <w:hideMark/>
          </w:tcPr>
          <w:p w14:paraId="2F24D93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35%</w:t>
            </w:r>
          </w:p>
        </w:tc>
        <w:tc>
          <w:tcPr>
            <w:tcW w:w="765" w:type="dxa"/>
            <w:tcBorders>
              <w:top w:val="nil"/>
              <w:left w:val="nil"/>
              <w:bottom w:val="nil"/>
              <w:right w:val="nil"/>
            </w:tcBorders>
            <w:shd w:val="clear" w:color="000000" w:fill="C9E0BA"/>
            <w:noWrap/>
            <w:vAlign w:val="bottom"/>
            <w:hideMark/>
          </w:tcPr>
          <w:p w14:paraId="33AE159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65" w:type="dxa"/>
            <w:tcBorders>
              <w:top w:val="nil"/>
              <w:left w:val="nil"/>
              <w:bottom w:val="nil"/>
              <w:right w:val="nil"/>
            </w:tcBorders>
            <w:shd w:val="clear" w:color="000000" w:fill="E4F0DD"/>
            <w:noWrap/>
            <w:vAlign w:val="bottom"/>
            <w:hideMark/>
          </w:tcPr>
          <w:p w14:paraId="387EBF9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E1EED9"/>
            <w:noWrap/>
            <w:vAlign w:val="bottom"/>
            <w:hideMark/>
          </w:tcPr>
          <w:p w14:paraId="71898C4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E4F0DD"/>
            <w:noWrap/>
            <w:vAlign w:val="bottom"/>
            <w:hideMark/>
          </w:tcPr>
          <w:p w14:paraId="44D75A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r>
      <w:tr w:rsidR="00EC42FF" w14:paraId="7DA382F6" w14:textId="77777777" w:rsidTr="00EC42FF">
        <w:trPr>
          <w:trHeight w:val="210"/>
        </w:trPr>
        <w:tc>
          <w:tcPr>
            <w:tcW w:w="284" w:type="dxa"/>
            <w:vMerge/>
            <w:tcBorders>
              <w:left w:val="nil"/>
              <w:right w:val="nil"/>
            </w:tcBorders>
          </w:tcPr>
          <w:p w14:paraId="0F3E5F9E"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11549887" w14:textId="0D54F4C2"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56C1CC6"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auto" w:fill="auto"/>
            <w:noWrap/>
            <w:vAlign w:val="bottom"/>
            <w:hideMark/>
          </w:tcPr>
          <w:p w14:paraId="4F98DECD"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36A8368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DDECD3"/>
            <w:noWrap/>
            <w:vAlign w:val="bottom"/>
            <w:hideMark/>
          </w:tcPr>
          <w:p w14:paraId="6E4029D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nil"/>
              <w:left w:val="nil"/>
              <w:bottom w:val="nil"/>
              <w:right w:val="nil"/>
            </w:tcBorders>
            <w:shd w:val="clear" w:color="000000" w:fill="E0EDD7"/>
            <w:noWrap/>
            <w:vAlign w:val="bottom"/>
            <w:hideMark/>
          </w:tcPr>
          <w:p w14:paraId="2E91E65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D9E9CE"/>
            <w:noWrap/>
            <w:vAlign w:val="bottom"/>
            <w:hideMark/>
          </w:tcPr>
          <w:p w14:paraId="2E3D505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65" w:type="dxa"/>
            <w:tcBorders>
              <w:top w:val="nil"/>
              <w:left w:val="nil"/>
              <w:bottom w:val="nil"/>
              <w:right w:val="nil"/>
            </w:tcBorders>
            <w:shd w:val="clear" w:color="000000" w:fill="DAEAD0"/>
            <w:noWrap/>
            <w:vAlign w:val="bottom"/>
            <w:hideMark/>
          </w:tcPr>
          <w:p w14:paraId="0141270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37" w:type="dxa"/>
            <w:tcBorders>
              <w:top w:val="nil"/>
              <w:left w:val="nil"/>
              <w:bottom w:val="nil"/>
              <w:right w:val="nil"/>
            </w:tcBorders>
            <w:shd w:val="clear" w:color="000000" w:fill="D9E9CE"/>
            <w:noWrap/>
            <w:vAlign w:val="bottom"/>
            <w:hideMark/>
          </w:tcPr>
          <w:p w14:paraId="3B82FB3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27%</w:t>
            </w:r>
          </w:p>
        </w:tc>
        <w:tc>
          <w:tcPr>
            <w:tcW w:w="737" w:type="dxa"/>
            <w:tcBorders>
              <w:top w:val="nil"/>
              <w:left w:val="nil"/>
              <w:bottom w:val="nil"/>
              <w:right w:val="nil"/>
            </w:tcBorders>
            <w:shd w:val="clear" w:color="000000" w:fill="DDECD3"/>
            <w:noWrap/>
            <w:vAlign w:val="bottom"/>
            <w:hideMark/>
          </w:tcPr>
          <w:p w14:paraId="2AEBD4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E4F0DD"/>
            <w:noWrap/>
            <w:vAlign w:val="bottom"/>
            <w:hideMark/>
          </w:tcPr>
          <w:p w14:paraId="344628A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E1EED9"/>
            <w:noWrap/>
            <w:vAlign w:val="bottom"/>
            <w:hideMark/>
          </w:tcPr>
          <w:p w14:paraId="029232B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000000" w:fill="DFEDD5"/>
            <w:noWrap/>
            <w:vAlign w:val="bottom"/>
            <w:hideMark/>
          </w:tcPr>
          <w:p w14:paraId="3DB031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23%</w:t>
            </w:r>
          </w:p>
        </w:tc>
        <w:tc>
          <w:tcPr>
            <w:tcW w:w="765" w:type="dxa"/>
            <w:tcBorders>
              <w:top w:val="nil"/>
              <w:left w:val="nil"/>
              <w:bottom w:val="nil"/>
              <w:right w:val="nil"/>
            </w:tcBorders>
            <w:shd w:val="clear" w:color="000000" w:fill="EBF4E6"/>
            <w:noWrap/>
            <w:vAlign w:val="bottom"/>
            <w:hideMark/>
          </w:tcPr>
          <w:p w14:paraId="2B71977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9F2E2"/>
            <w:noWrap/>
            <w:vAlign w:val="bottom"/>
            <w:hideMark/>
          </w:tcPr>
          <w:p w14:paraId="3FCBFB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E9F2E2"/>
            <w:noWrap/>
            <w:vAlign w:val="bottom"/>
            <w:hideMark/>
          </w:tcPr>
          <w:p w14:paraId="0F7E5C3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r>
      <w:tr w:rsidR="00EC42FF" w14:paraId="32F12783" w14:textId="77777777" w:rsidTr="00EC42FF">
        <w:trPr>
          <w:trHeight w:val="210"/>
        </w:trPr>
        <w:tc>
          <w:tcPr>
            <w:tcW w:w="284" w:type="dxa"/>
            <w:vMerge/>
            <w:tcBorders>
              <w:left w:val="nil"/>
              <w:right w:val="nil"/>
            </w:tcBorders>
          </w:tcPr>
          <w:p w14:paraId="4125CC8A"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04E41C4B" w14:textId="66E6D92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3E1E25B7"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auto" w:fill="auto"/>
            <w:noWrap/>
            <w:vAlign w:val="bottom"/>
            <w:hideMark/>
          </w:tcPr>
          <w:p w14:paraId="2599A75D"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12B65203"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8383"/>
            <w:noWrap/>
            <w:vAlign w:val="bottom"/>
            <w:hideMark/>
          </w:tcPr>
          <w:p w14:paraId="7774EB8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37" w:type="dxa"/>
            <w:tcBorders>
              <w:top w:val="nil"/>
              <w:left w:val="nil"/>
              <w:bottom w:val="nil"/>
              <w:right w:val="nil"/>
            </w:tcBorders>
            <w:shd w:val="clear" w:color="000000" w:fill="FF7D7D"/>
            <w:noWrap/>
            <w:vAlign w:val="bottom"/>
            <w:hideMark/>
          </w:tcPr>
          <w:p w14:paraId="5B7D250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51%</w:t>
            </w:r>
          </w:p>
        </w:tc>
        <w:tc>
          <w:tcPr>
            <w:tcW w:w="737" w:type="dxa"/>
            <w:tcBorders>
              <w:top w:val="nil"/>
              <w:left w:val="nil"/>
              <w:bottom w:val="nil"/>
              <w:right w:val="nil"/>
            </w:tcBorders>
            <w:shd w:val="clear" w:color="000000" w:fill="FF8A8A"/>
            <w:noWrap/>
            <w:vAlign w:val="bottom"/>
            <w:hideMark/>
          </w:tcPr>
          <w:p w14:paraId="6B01C5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65" w:type="dxa"/>
            <w:tcBorders>
              <w:top w:val="nil"/>
              <w:left w:val="nil"/>
              <w:bottom w:val="nil"/>
              <w:right w:val="nil"/>
            </w:tcBorders>
            <w:shd w:val="clear" w:color="000000" w:fill="FFB6B6"/>
            <w:noWrap/>
            <w:vAlign w:val="bottom"/>
            <w:hideMark/>
          </w:tcPr>
          <w:p w14:paraId="3DF418B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29%</w:t>
            </w:r>
          </w:p>
        </w:tc>
        <w:tc>
          <w:tcPr>
            <w:tcW w:w="737" w:type="dxa"/>
            <w:tcBorders>
              <w:top w:val="nil"/>
              <w:left w:val="nil"/>
              <w:bottom w:val="nil"/>
              <w:right w:val="nil"/>
            </w:tcBorders>
            <w:shd w:val="clear" w:color="000000" w:fill="FFB8B8"/>
            <w:noWrap/>
            <w:vAlign w:val="bottom"/>
            <w:hideMark/>
          </w:tcPr>
          <w:p w14:paraId="5865186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28%</w:t>
            </w:r>
          </w:p>
        </w:tc>
        <w:tc>
          <w:tcPr>
            <w:tcW w:w="737" w:type="dxa"/>
            <w:tcBorders>
              <w:top w:val="nil"/>
              <w:left w:val="nil"/>
              <w:bottom w:val="nil"/>
              <w:right w:val="nil"/>
            </w:tcBorders>
            <w:shd w:val="clear" w:color="000000" w:fill="FFB3B3"/>
            <w:noWrap/>
            <w:vAlign w:val="bottom"/>
            <w:hideMark/>
          </w:tcPr>
          <w:p w14:paraId="3965B47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30%</w:t>
            </w:r>
          </w:p>
        </w:tc>
        <w:tc>
          <w:tcPr>
            <w:tcW w:w="765" w:type="dxa"/>
            <w:tcBorders>
              <w:top w:val="nil"/>
              <w:left w:val="nil"/>
              <w:bottom w:val="nil"/>
              <w:right w:val="nil"/>
            </w:tcBorders>
            <w:shd w:val="clear" w:color="000000" w:fill="FF9F9F"/>
            <w:noWrap/>
            <w:vAlign w:val="bottom"/>
            <w:hideMark/>
          </w:tcPr>
          <w:p w14:paraId="0DC8B73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38%</w:t>
            </w:r>
          </w:p>
        </w:tc>
        <w:tc>
          <w:tcPr>
            <w:tcW w:w="737" w:type="dxa"/>
            <w:tcBorders>
              <w:top w:val="nil"/>
              <w:left w:val="nil"/>
              <w:bottom w:val="nil"/>
              <w:right w:val="nil"/>
            </w:tcBorders>
            <w:shd w:val="clear" w:color="000000" w:fill="FFA1A1"/>
            <w:noWrap/>
            <w:vAlign w:val="bottom"/>
            <w:hideMark/>
          </w:tcPr>
          <w:p w14:paraId="682949C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65" w:type="dxa"/>
            <w:tcBorders>
              <w:top w:val="nil"/>
              <w:left w:val="nil"/>
              <w:bottom w:val="nil"/>
              <w:right w:val="nil"/>
            </w:tcBorders>
            <w:shd w:val="clear" w:color="000000" w:fill="FFA9A9"/>
            <w:noWrap/>
            <w:vAlign w:val="bottom"/>
            <w:hideMark/>
          </w:tcPr>
          <w:p w14:paraId="12FFB20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34%</w:t>
            </w:r>
          </w:p>
        </w:tc>
        <w:tc>
          <w:tcPr>
            <w:tcW w:w="765" w:type="dxa"/>
            <w:tcBorders>
              <w:top w:val="nil"/>
              <w:left w:val="nil"/>
              <w:bottom w:val="nil"/>
              <w:right w:val="nil"/>
            </w:tcBorders>
            <w:shd w:val="clear" w:color="000000" w:fill="FF8A8A"/>
            <w:noWrap/>
            <w:vAlign w:val="bottom"/>
            <w:hideMark/>
          </w:tcPr>
          <w:p w14:paraId="765E925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46%</w:t>
            </w:r>
          </w:p>
        </w:tc>
        <w:tc>
          <w:tcPr>
            <w:tcW w:w="737" w:type="dxa"/>
            <w:tcBorders>
              <w:top w:val="nil"/>
              <w:left w:val="nil"/>
              <w:bottom w:val="nil"/>
              <w:right w:val="nil"/>
            </w:tcBorders>
            <w:shd w:val="clear" w:color="000000" w:fill="FF8F8F"/>
            <w:noWrap/>
            <w:vAlign w:val="bottom"/>
            <w:hideMark/>
          </w:tcPr>
          <w:p w14:paraId="2521B40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c>
          <w:tcPr>
            <w:tcW w:w="765" w:type="dxa"/>
            <w:tcBorders>
              <w:top w:val="nil"/>
              <w:left w:val="nil"/>
              <w:bottom w:val="nil"/>
              <w:right w:val="nil"/>
            </w:tcBorders>
            <w:shd w:val="clear" w:color="000000" w:fill="FF8F8F"/>
            <w:noWrap/>
            <w:vAlign w:val="bottom"/>
            <w:hideMark/>
          </w:tcPr>
          <w:p w14:paraId="1903697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44%</w:t>
            </w:r>
          </w:p>
        </w:tc>
      </w:tr>
      <w:tr w:rsidR="00EC42FF" w14:paraId="0D106451" w14:textId="77777777" w:rsidTr="00EC42FF">
        <w:trPr>
          <w:trHeight w:val="210"/>
        </w:trPr>
        <w:tc>
          <w:tcPr>
            <w:tcW w:w="284" w:type="dxa"/>
            <w:vMerge/>
            <w:tcBorders>
              <w:left w:val="nil"/>
              <w:right w:val="nil"/>
            </w:tcBorders>
          </w:tcPr>
          <w:p w14:paraId="34B5E1FB"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nil"/>
              <w:right w:val="nil"/>
            </w:tcBorders>
            <w:vAlign w:val="center"/>
            <w:hideMark/>
          </w:tcPr>
          <w:p w14:paraId="6885920C" w14:textId="6224B162"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6740BEC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nil"/>
              <w:right w:val="nil"/>
            </w:tcBorders>
            <w:shd w:val="clear" w:color="auto" w:fill="auto"/>
            <w:noWrap/>
            <w:vAlign w:val="bottom"/>
            <w:hideMark/>
          </w:tcPr>
          <w:p w14:paraId="39E4ECFB"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1E64349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DCDC"/>
            <w:noWrap/>
            <w:vAlign w:val="bottom"/>
            <w:hideMark/>
          </w:tcPr>
          <w:p w14:paraId="05429C2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FFD9D9"/>
            <w:noWrap/>
            <w:vAlign w:val="bottom"/>
            <w:hideMark/>
          </w:tcPr>
          <w:p w14:paraId="676CBA4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nil"/>
              <w:right w:val="nil"/>
            </w:tcBorders>
            <w:shd w:val="clear" w:color="000000" w:fill="FFD9D9"/>
            <w:noWrap/>
            <w:vAlign w:val="bottom"/>
            <w:hideMark/>
          </w:tcPr>
          <w:p w14:paraId="51337EF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FFDCDC"/>
            <w:noWrap/>
            <w:vAlign w:val="bottom"/>
            <w:hideMark/>
          </w:tcPr>
          <w:p w14:paraId="3F9B0B5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FFDCDC"/>
            <w:noWrap/>
            <w:vAlign w:val="bottom"/>
            <w:hideMark/>
          </w:tcPr>
          <w:p w14:paraId="3A0F169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FFDCDC"/>
            <w:noWrap/>
            <w:vAlign w:val="bottom"/>
            <w:hideMark/>
          </w:tcPr>
          <w:p w14:paraId="6FE2A71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65" w:type="dxa"/>
            <w:tcBorders>
              <w:top w:val="nil"/>
              <w:left w:val="nil"/>
              <w:bottom w:val="nil"/>
              <w:right w:val="nil"/>
            </w:tcBorders>
            <w:shd w:val="clear" w:color="000000" w:fill="FFF0F0"/>
            <w:noWrap/>
            <w:vAlign w:val="bottom"/>
            <w:hideMark/>
          </w:tcPr>
          <w:p w14:paraId="6530664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w:t>
            </w:r>
          </w:p>
        </w:tc>
        <w:tc>
          <w:tcPr>
            <w:tcW w:w="737" w:type="dxa"/>
            <w:tcBorders>
              <w:top w:val="nil"/>
              <w:left w:val="nil"/>
              <w:bottom w:val="nil"/>
              <w:right w:val="nil"/>
            </w:tcBorders>
            <w:shd w:val="clear" w:color="000000" w:fill="FFEEEE"/>
            <w:noWrap/>
            <w:vAlign w:val="bottom"/>
            <w:hideMark/>
          </w:tcPr>
          <w:p w14:paraId="0CD0C50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w:t>
            </w:r>
          </w:p>
        </w:tc>
        <w:tc>
          <w:tcPr>
            <w:tcW w:w="765" w:type="dxa"/>
            <w:tcBorders>
              <w:top w:val="nil"/>
              <w:left w:val="nil"/>
              <w:bottom w:val="nil"/>
              <w:right w:val="nil"/>
            </w:tcBorders>
            <w:shd w:val="clear" w:color="000000" w:fill="FFF3F3"/>
            <w:noWrap/>
            <w:vAlign w:val="bottom"/>
            <w:hideMark/>
          </w:tcPr>
          <w:p w14:paraId="4023747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w:t>
            </w:r>
          </w:p>
        </w:tc>
        <w:tc>
          <w:tcPr>
            <w:tcW w:w="765" w:type="dxa"/>
            <w:tcBorders>
              <w:top w:val="nil"/>
              <w:left w:val="nil"/>
              <w:bottom w:val="nil"/>
              <w:right w:val="nil"/>
            </w:tcBorders>
            <w:shd w:val="clear" w:color="000000" w:fill="FFCACA"/>
            <w:noWrap/>
            <w:vAlign w:val="bottom"/>
            <w:hideMark/>
          </w:tcPr>
          <w:p w14:paraId="2B37A15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FFCFCF"/>
            <w:noWrap/>
            <w:vAlign w:val="bottom"/>
            <w:hideMark/>
          </w:tcPr>
          <w:p w14:paraId="1034811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nil"/>
              <w:right w:val="nil"/>
            </w:tcBorders>
            <w:shd w:val="clear" w:color="000000" w:fill="FFCACA"/>
            <w:noWrap/>
            <w:vAlign w:val="bottom"/>
            <w:hideMark/>
          </w:tcPr>
          <w:p w14:paraId="4948E8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r>
      <w:tr w:rsidR="00EC42FF" w14:paraId="7A4E2D3B" w14:textId="77777777" w:rsidTr="00EC42FF">
        <w:trPr>
          <w:trHeight w:val="210"/>
        </w:trPr>
        <w:tc>
          <w:tcPr>
            <w:tcW w:w="284" w:type="dxa"/>
            <w:vMerge/>
            <w:tcBorders>
              <w:left w:val="nil"/>
              <w:right w:val="nil"/>
            </w:tcBorders>
          </w:tcPr>
          <w:p w14:paraId="01960BC3"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single" w:sz="4" w:space="0" w:color="auto"/>
              <w:left w:val="nil"/>
              <w:bottom w:val="single" w:sz="4" w:space="0" w:color="000000"/>
              <w:right w:val="nil"/>
            </w:tcBorders>
            <w:shd w:val="clear" w:color="auto" w:fill="auto"/>
            <w:noWrap/>
            <w:vAlign w:val="center"/>
            <w:hideMark/>
          </w:tcPr>
          <w:p w14:paraId="48E54161" w14:textId="40AB2ACF"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75-79</w:t>
            </w:r>
          </w:p>
        </w:tc>
        <w:tc>
          <w:tcPr>
            <w:tcW w:w="1814" w:type="dxa"/>
            <w:tcBorders>
              <w:top w:val="single" w:sz="4" w:space="0" w:color="auto"/>
              <w:left w:val="nil"/>
              <w:bottom w:val="nil"/>
              <w:right w:val="nil"/>
            </w:tcBorders>
            <w:shd w:val="clear" w:color="auto" w:fill="auto"/>
            <w:noWrap/>
            <w:vAlign w:val="bottom"/>
            <w:hideMark/>
          </w:tcPr>
          <w:p w14:paraId="1E0A0ACB"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auto" w:fill="auto"/>
            <w:noWrap/>
            <w:vAlign w:val="bottom"/>
            <w:hideMark/>
          </w:tcPr>
          <w:p w14:paraId="024CDE73" w14:textId="77777777" w:rsidR="00B21AB3" w:rsidRPr="00F86897" w:rsidRDefault="00B21AB3">
            <w:pPr>
              <w:spacing w:after="0" w:line="240" w:lineRule="auto"/>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59FE86F1"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000000" w:fill="EAF3E4"/>
            <w:noWrap/>
            <w:vAlign w:val="bottom"/>
            <w:hideMark/>
          </w:tcPr>
          <w:p w14:paraId="148BA8F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single" w:sz="4" w:space="0" w:color="auto"/>
              <w:left w:val="nil"/>
              <w:bottom w:val="nil"/>
              <w:right w:val="nil"/>
            </w:tcBorders>
            <w:shd w:val="clear" w:color="000000" w:fill="EAF3E4"/>
            <w:noWrap/>
            <w:vAlign w:val="bottom"/>
            <w:hideMark/>
          </w:tcPr>
          <w:p w14:paraId="4CDECFC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single" w:sz="4" w:space="0" w:color="auto"/>
              <w:left w:val="nil"/>
              <w:bottom w:val="nil"/>
              <w:right w:val="nil"/>
            </w:tcBorders>
            <w:shd w:val="clear" w:color="000000" w:fill="E9F2E2"/>
            <w:noWrap/>
            <w:vAlign w:val="bottom"/>
            <w:hideMark/>
          </w:tcPr>
          <w:p w14:paraId="1AD68F7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single" w:sz="4" w:space="0" w:color="auto"/>
              <w:left w:val="nil"/>
              <w:bottom w:val="nil"/>
              <w:right w:val="nil"/>
            </w:tcBorders>
            <w:shd w:val="clear" w:color="auto" w:fill="auto"/>
            <w:noWrap/>
            <w:vAlign w:val="bottom"/>
            <w:hideMark/>
          </w:tcPr>
          <w:p w14:paraId="34499CB8"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070E214E"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4420546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auto" w:fill="auto"/>
            <w:noWrap/>
            <w:vAlign w:val="bottom"/>
            <w:hideMark/>
          </w:tcPr>
          <w:p w14:paraId="2751B2B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single" w:sz="4" w:space="0" w:color="auto"/>
              <w:left w:val="nil"/>
              <w:bottom w:val="nil"/>
              <w:right w:val="nil"/>
            </w:tcBorders>
            <w:shd w:val="clear" w:color="auto" w:fill="auto"/>
            <w:noWrap/>
            <w:vAlign w:val="bottom"/>
            <w:hideMark/>
          </w:tcPr>
          <w:p w14:paraId="04417657"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auto" w:fill="auto"/>
            <w:noWrap/>
            <w:vAlign w:val="bottom"/>
            <w:hideMark/>
          </w:tcPr>
          <w:p w14:paraId="5E659E00"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single" w:sz="4" w:space="0" w:color="auto"/>
              <w:left w:val="nil"/>
              <w:bottom w:val="nil"/>
              <w:right w:val="nil"/>
            </w:tcBorders>
            <w:shd w:val="clear" w:color="000000" w:fill="EAF3E4"/>
            <w:noWrap/>
            <w:vAlign w:val="bottom"/>
            <w:hideMark/>
          </w:tcPr>
          <w:p w14:paraId="7B6B614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single" w:sz="4" w:space="0" w:color="auto"/>
              <w:left w:val="nil"/>
              <w:bottom w:val="nil"/>
              <w:right w:val="nil"/>
            </w:tcBorders>
            <w:shd w:val="clear" w:color="000000" w:fill="E7F2E0"/>
            <w:noWrap/>
            <w:vAlign w:val="bottom"/>
            <w:hideMark/>
          </w:tcPr>
          <w:p w14:paraId="617EF31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single" w:sz="4" w:space="0" w:color="auto"/>
              <w:left w:val="nil"/>
              <w:bottom w:val="nil"/>
              <w:right w:val="nil"/>
            </w:tcBorders>
            <w:shd w:val="clear" w:color="000000" w:fill="E9F2E2"/>
            <w:noWrap/>
            <w:vAlign w:val="bottom"/>
            <w:hideMark/>
          </w:tcPr>
          <w:p w14:paraId="5E40E2E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r>
      <w:tr w:rsidR="00EC42FF" w14:paraId="1797228E" w14:textId="77777777" w:rsidTr="00EC42FF">
        <w:trPr>
          <w:trHeight w:val="210"/>
        </w:trPr>
        <w:tc>
          <w:tcPr>
            <w:tcW w:w="284" w:type="dxa"/>
            <w:vMerge/>
            <w:tcBorders>
              <w:left w:val="nil"/>
              <w:right w:val="nil"/>
            </w:tcBorders>
          </w:tcPr>
          <w:p w14:paraId="6D7166C7"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242A24CD" w14:textId="744DF308"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FD28364"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auto" w:fill="auto"/>
            <w:noWrap/>
            <w:vAlign w:val="bottom"/>
            <w:hideMark/>
          </w:tcPr>
          <w:p w14:paraId="4A079900"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08570A4"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7F2E0"/>
            <w:noWrap/>
            <w:vAlign w:val="bottom"/>
            <w:hideMark/>
          </w:tcPr>
          <w:p w14:paraId="3A3EFC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37" w:type="dxa"/>
            <w:tcBorders>
              <w:top w:val="nil"/>
              <w:left w:val="nil"/>
              <w:bottom w:val="nil"/>
              <w:right w:val="nil"/>
            </w:tcBorders>
            <w:shd w:val="clear" w:color="000000" w:fill="EAF3E4"/>
            <w:noWrap/>
            <w:vAlign w:val="bottom"/>
            <w:hideMark/>
          </w:tcPr>
          <w:p w14:paraId="1D703C1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nil"/>
              <w:right w:val="nil"/>
            </w:tcBorders>
            <w:shd w:val="clear" w:color="000000" w:fill="E1EED9"/>
            <w:noWrap/>
            <w:vAlign w:val="bottom"/>
            <w:hideMark/>
          </w:tcPr>
          <w:p w14:paraId="75BCE2A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65" w:type="dxa"/>
            <w:tcBorders>
              <w:top w:val="nil"/>
              <w:left w:val="nil"/>
              <w:bottom w:val="nil"/>
              <w:right w:val="nil"/>
            </w:tcBorders>
            <w:shd w:val="clear" w:color="auto" w:fill="auto"/>
            <w:noWrap/>
            <w:vAlign w:val="bottom"/>
            <w:hideMark/>
          </w:tcPr>
          <w:p w14:paraId="6A507E14"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D01BBE1"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36916ED2"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04553E1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53BBCF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6FCE1E6F"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EEF6E9"/>
            <w:noWrap/>
            <w:vAlign w:val="bottom"/>
            <w:hideMark/>
          </w:tcPr>
          <w:p w14:paraId="5172711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nil"/>
              <w:right w:val="nil"/>
            </w:tcBorders>
            <w:shd w:val="clear" w:color="000000" w:fill="EEF6E9"/>
            <w:noWrap/>
            <w:vAlign w:val="bottom"/>
            <w:hideMark/>
          </w:tcPr>
          <w:p w14:paraId="2E68BD5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nil"/>
              <w:right w:val="nil"/>
            </w:tcBorders>
            <w:shd w:val="clear" w:color="000000" w:fill="F1F7ED"/>
            <w:noWrap/>
            <w:vAlign w:val="bottom"/>
            <w:hideMark/>
          </w:tcPr>
          <w:p w14:paraId="0334B1D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w:t>
            </w:r>
          </w:p>
        </w:tc>
      </w:tr>
      <w:tr w:rsidR="00EC42FF" w14:paraId="7255D79E" w14:textId="77777777" w:rsidTr="00EC42FF">
        <w:trPr>
          <w:trHeight w:val="210"/>
        </w:trPr>
        <w:tc>
          <w:tcPr>
            <w:tcW w:w="284" w:type="dxa"/>
            <w:vMerge/>
            <w:tcBorders>
              <w:left w:val="nil"/>
              <w:right w:val="nil"/>
            </w:tcBorders>
          </w:tcPr>
          <w:p w14:paraId="10BEED1A"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1C1563D4" w14:textId="3280C2D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BA37602"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auto" w:fill="auto"/>
            <w:noWrap/>
            <w:vAlign w:val="bottom"/>
            <w:hideMark/>
          </w:tcPr>
          <w:p w14:paraId="48F31B32" w14:textId="77777777" w:rsidR="00B21AB3" w:rsidRPr="00F86897" w:rsidRDefault="00B21AB3">
            <w:pPr>
              <w:spacing w:after="0" w:line="240" w:lineRule="auto"/>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3167195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7676"/>
            <w:noWrap/>
            <w:vAlign w:val="bottom"/>
            <w:hideMark/>
          </w:tcPr>
          <w:p w14:paraId="5B44FA9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54%</w:t>
            </w:r>
          </w:p>
        </w:tc>
        <w:tc>
          <w:tcPr>
            <w:tcW w:w="737" w:type="dxa"/>
            <w:tcBorders>
              <w:top w:val="nil"/>
              <w:left w:val="nil"/>
              <w:bottom w:val="nil"/>
              <w:right w:val="nil"/>
            </w:tcBorders>
            <w:shd w:val="clear" w:color="000000" w:fill="FF7171"/>
            <w:noWrap/>
            <w:vAlign w:val="bottom"/>
            <w:hideMark/>
          </w:tcPr>
          <w:p w14:paraId="004DA19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56%</w:t>
            </w:r>
          </w:p>
        </w:tc>
        <w:tc>
          <w:tcPr>
            <w:tcW w:w="737" w:type="dxa"/>
            <w:tcBorders>
              <w:top w:val="nil"/>
              <w:left w:val="nil"/>
              <w:bottom w:val="nil"/>
              <w:right w:val="nil"/>
            </w:tcBorders>
            <w:shd w:val="clear" w:color="000000" w:fill="FF8080"/>
            <w:noWrap/>
            <w:vAlign w:val="bottom"/>
            <w:hideMark/>
          </w:tcPr>
          <w:p w14:paraId="3D3BC1B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765" w:type="dxa"/>
            <w:tcBorders>
              <w:top w:val="nil"/>
              <w:left w:val="nil"/>
              <w:bottom w:val="nil"/>
              <w:right w:val="nil"/>
            </w:tcBorders>
            <w:shd w:val="clear" w:color="auto" w:fill="auto"/>
            <w:noWrap/>
            <w:vAlign w:val="bottom"/>
            <w:hideMark/>
          </w:tcPr>
          <w:p w14:paraId="3883705C" w14:textId="77777777" w:rsidR="00B21AB3" w:rsidRDefault="00B21AB3">
            <w:pPr>
              <w:spacing w:after="0" w:line="240" w:lineRule="auto"/>
              <w:jc w:val="right"/>
              <w:rPr>
                <w:rFonts w:ascii="Calibri" w:eastAsia="Times New Roman" w:hAnsi="Calibri" w:cs="Calibri"/>
                <w:color w:val="000000"/>
                <w:sz w:val="20"/>
                <w:szCs w:val="20"/>
                <w:lang w:eastAsia="de-DE"/>
              </w:rPr>
            </w:pPr>
          </w:p>
        </w:tc>
        <w:tc>
          <w:tcPr>
            <w:tcW w:w="737" w:type="dxa"/>
            <w:tcBorders>
              <w:top w:val="nil"/>
              <w:left w:val="nil"/>
              <w:bottom w:val="nil"/>
              <w:right w:val="nil"/>
            </w:tcBorders>
            <w:shd w:val="clear" w:color="auto" w:fill="auto"/>
            <w:noWrap/>
            <w:vAlign w:val="bottom"/>
            <w:hideMark/>
          </w:tcPr>
          <w:p w14:paraId="257A4A59"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F82F266"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3D9A2A7E"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37" w:type="dxa"/>
            <w:tcBorders>
              <w:top w:val="nil"/>
              <w:left w:val="nil"/>
              <w:bottom w:val="nil"/>
              <w:right w:val="nil"/>
            </w:tcBorders>
            <w:shd w:val="clear" w:color="auto" w:fill="auto"/>
            <w:noWrap/>
            <w:vAlign w:val="bottom"/>
            <w:hideMark/>
          </w:tcPr>
          <w:p w14:paraId="5E5CEBC7"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auto" w:fill="auto"/>
            <w:noWrap/>
            <w:vAlign w:val="bottom"/>
            <w:hideMark/>
          </w:tcPr>
          <w:p w14:paraId="2DCE207D" w14:textId="77777777" w:rsidR="00B21AB3" w:rsidRDefault="00B21AB3">
            <w:pPr>
              <w:spacing w:after="0" w:line="240" w:lineRule="auto"/>
              <w:rPr>
                <w:rFonts w:ascii="Times New Roman" w:eastAsia="Times New Roman" w:hAnsi="Times New Roman" w:cs="Times New Roman"/>
                <w:sz w:val="20"/>
                <w:szCs w:val="20"/>
                <w:lang w:eastAsia="de-DE"/>
              </w:rPr>
            </w:pPr>
          </w:p>
        </w:tc>
        <w:tc>
          <w:tcPr>
            <w:tcW w:w="765" w:type="dxa"/>
            <w:tcBorders>
              <w:top w:val="nil"/>
              <w:left w:val="nil"/>
              <w:bottom w:val="nil"/>
              <w:right w:val="nil"/>
            </w:tcBorders>
            <w:shd w:val="clear" w:color="000000" w:fill="FF7B7B"/>
            <w:noWrap/>
            <w:vAlign w:val="bottom"/>
            <w:hideMark/>
          </w:tcPr>
          <w:p w14:paraId="57C124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52%</w:t>
            </w:r>
          </w:p>
        </w:tc>
        <w:tc>
          <w:tcPr>
            <w:tcW w:w="737" w:type="dxa"/>
            <w:tcBorders>
              <w:top w:val="nil"/>
              <w:left w:val="nil"/>
              <w:bottom w:val="nil"/>
              <w:right w:val="nil"/>
            </w:tcBorders>
            <w:shd w:val="clear" w:color="000000" w:fill="FF7B7B"/>
            <w:noWrap/>
            <w:vAlign w:val="bottom"/>
            <w:hideMark/>
          </w:tcPr>
          <w:p w14:paraId="2795476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52%</w:t>
            </w:r>
          </w:p>
        </w:tc>
        <w:tc>
          <w:tcPr>
            <w:tcW w:w="765" w:type="dxa"/>
            <w:tcBorders>
              <w:top w:val="nil"/>
              <w:left w:val="nil"/>
              <w:bottom w:val="nil"/>
              <w:right w:val="nil"/>
            </w:tcBorders>
            <w:shd w:val="clear" w:color="000000" w:fill="FF7676"/>
            <w:noWrap/>
            <w:vAlign w:val="bottom"/>
            <w:hideMark/>
          </w:tcPr>
          <w:p w14:paraId="24E14D0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54%</w:t>
            </w:r>
          </w:p>
        </w:tc>
      </w:tr>
      <w:tr w:rsidR="00EC42FF" w14:paraId="198731D5" w14:textId="77777777" w:rsidTr="00EC42FF">
        <w:trPr>
          <w:trHeight w:val="210"/>
        </w:trPr>
        <w:tc>
          <w:tcPr>
            <w:tcW w:w="284" w:type="dxa"/>
            <w:vMerge/>
            <w:tcBorders>
              <w:left w:val="nil"/>
              <w:right w:val="nil"/>
            </w:tcBorders>
          </w:tcPr>
          <w:p w14:paraId="52FC2FAD"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single" w:sz="4" w:space="0" w:color="auto"/>
              <w:left w:val="nil"/>
              <w:bottom w:val="single" w:sz="4" w:space="0" w:color="000000"/>
              <w:right w:val="nil"/>
            </w:tcBorders>
            <w:vAlign w:val="center"/>
            <w:hideMark/>
          </w:tcPr>
          <w:p w14:paraId="623DB7D1" w14:textId="079AA6C3"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4" w:space="0" w:color="auto"/>
              <w:right w:val="nil"/>
            </w:tcBorders>
            <w:shd w:val="clear" w:color="auto" w:fill="auto"/>
            <w:noWrap/>
            <w:vAlign w:val="bottom"/>
            <w:hideMark/>
          </w:tcPr>
          <w:p w14:paraId="74C1AAA8"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4" w:space="0" w:color="auto"/>
              <w:right w:val="nil"/>
            </w:tcBorders>
            <w:shd w:val="clear" w:color="auto" w:fill="auto"/>
            <w:noWrap/>
            <w:vAlign w:val="bottom"/>
            <w:hideMark/>
          </w:tcPr>
          <w:p w14:paraId="44BCF826" w14:textId="77777777" w:rsidR="00B21AB3" w:rsidRPr="00F86897" w:rsidRDefault="00B21AB3">
            <w:pPr>
              <w:spacing w:after="0" w:line="240" w:lineRule="auto"/>
              <w:rPr>
                <w:rFonts w:ascii="Calibri" w:eastAsia="Times New Roman" w:hAnsi="Calibri" w:cs="Calibri"/>
                <w:color w:val="000000"/>
                <w:sz w:val="20"/>
                <w:szCs w:val="20"/>
                <w:lang w:eastAsia="de-DE"/>
              </w:rPr>
            </w:pPr>
            <w:r w:rsidRPr="00F86897">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2088B33B"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DEDE"/>
            <w:noWrap/>
            <w:vAlign w:val="bottom"/>
            <w:hideMark/>
          </w:tcPr>
          <w:p w14:paraId="3750A7B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single" w:sz="4" w:space="0" w:color="auto"/>
              <w:right w:val="nil"/>
            </w:tcBorders>
            <w:shd w:val="clear" w:color="000000" w:fill="FFDEDE"/>
            <w:noWrap/>
            <w:vAlign w:val="bottom"/>
            <w:hideMark/>
          </w:tcPr>
          <w:p w14:paraId="2C3EE3A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single" w:sz="4" w:space="0" w:color="auto"/>
              <w:right w:val="nil"/>
            </w:tcBorders>
            <w:shd w:val="clear" w:color="000000" w:fill="FFE1E1"/>
            <w:noWrap/>
            <w:vAlign w:val="bottom"/>
            <w:hideMark/>
          </w:tcPr>
          <w:p w14:paraId="03B1800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single" w:sz="4" w:space="0" w:color="auto"/>
              <w:right w:val="nil"/>
            </w:tcBorders>
            <w:shd w:val="clear" w:color="auto" w:fill="auto"/>
            <w:noWrap/>
            <w:vAlign w:val="bottom"/>
            <w:hideMark/>
          </w:tcPr>
          <w:p w14:paraId="4B884828"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4644FD4C"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5FB6337C"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6BE204F2"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37" w:type="dxa"/>
            <w:tcBorders>
              <w:top w:val="nil"/>
              <w:left w:val="nil"/>
              <w:bottom w:val="single" w:sz="4" w:space="0" w:color="auto"/>
              <w:right w:val="nil"/>
            </w:tcBorders>
            <w:shd w:val="clear" w:color="auto" w:fill="auto"/>
            <w:noWrap/>
            <w:vAlign w:val="bottom"/>
            <w:hideMark/>
          </w:tcPr>
          <w:p w14:paraId="58E49D2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auto" w:fill="auto"/>
            <w:noWrap/>
            <w:vAlign w:val="bottom"/>
            <w:hideMark/>
          </w:tcPr>
          <w:p w14:paraId="556D5734" w14:textId="77777777" w:rsidR="00B21AB3" w:rsidRDefault="00B21AB3">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w:t>
            </w:r>
          </w:p>
        </w:tc>
        <w:tc>
          <w:tcPr>
            <w:tcW w:w="765" w:type="dxa"/>
            <w:tcBorders>
              <w:top w:val="nil"/>
              <w:left w:val="nil"/>
              <w:bottom w:val="single" w:sz="4" w:space="0" w:color="auto"/>
              <w:right w:val="nil"/>
            </w:tcBorders>
            <w:shd w:val="clear" w:color="000000" w:fill="FFCACA"/>
            <w:noWrap/>
            <w:vAlign w:val="bottom"/>
            <w:hideMark/>
          </w:tcPr>
          <w:p w14:paraId="5EB739A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single" w:sz="4" w:space="0" w:color="auto"/>
              <w:right w:val="nil"/>
            </w:tcBorders>
            <w:shd w:val="clear" w:color="000000" w:fill="FFCFCF"/>
            <w:noWrap/>
            <w:vAlign w:val="bottom"/>
            <w:hideMark/>
          </w:tcPr>
          <w:p w14:paraId="362BE51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single" w:sz="4" w:space="0" w:color="auto"/>
              <w:right w:val="nil"/>
            </w:tcBorders>
            <w:shd w:val="clear" w:color="000000" w:fill="FFCCCC"/>
            <w:noWrap/>
            <w:vAlign w:val="bottom"/>
            <w:hideMark/>
          </w:tcPr>
          <w:p w14:paraId="4D00248E"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20%</w:t>
            </w:r>
          </w:p>
        </w:tc>
      </w:tr>
      <w:tr w:rsidR="00EC42FF" w14:paraId="25ABBD6A" w14:textId="77777777" w:rsidTr="00EC42FF">
        <w:trPr>
          <w:trHeight w:val="210"/>
        </w:trPr>
        <w:tc>
          <w:tcPr>
            <w:tcW w:w="284" w:type="dxa"/>
            <w:vMerge/>
            <w:tcBorders>
              <w:left w:val="nil"/>
              <w:right w:val="nil"/>
            </w:tcBorders>
          </w:tcPr>
          <w:p w14:paraId="214C6700" w14:textId="77777777" w:rsidR="00B21AB3" w:rsidRDefault="00B21AB3">
            <w:pPr>
              <w:spacing w:after="0" w:line="240" w:lineRule="auto"/>
              <w:jc w:val="center"/>
              <w:rPr>
                <w:rFonts w:ascii="Calibri" w:eastAsia="Times New Roman" w:hAnsi="Calibri" w:cs="Calibri"/>
                <w:color w:val="000000"/>
                <w:sz w:val="20"/>
                <w:szCs w:val="20"/>
                <w:lang w:eastAsia="de-DE"/>
              </w:rPr>
            </w:pPr>
          </w:p>
        </w:tc>
        <w:tc>
          <w:tcPr>
            <w:tcW w:w="1021" w:type="dxa"/>
            <w:vMerge w:val="restart"/>
            <w:tcBorders>
              <w:top w:val="nil"/>
              <w:left w:val="nil"/>
              <w:bottom w:val="single" w:sz="8" w:space="0" w:color="000000"/>
              <w:right w:val="nil"/>
            </w:tcBorders>
            <w:shd w:val="clear" w:color="auto" w:fill="auto"/>
            <w:noWrap/>
            <w:vAlign w:val="center"/>
            <w:hideMark/>
          </w:tcPr>
          <w:p w14:paraId="728F6E79" w14:textId="2FBDD977" w:rsidR="00B21AB3" w:rsidRDefault="00B21AB3" w:rsidP="00EC42FF">
            <w:pPr>
              <w:spacing w:after="0" w:line="240" w:lineRule="auto"/>
              <w:ind w:left="-41"/>
              <w:jc w:val="center"/>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Gesamt</w:t>
            </w:r>
          </w:p>
        </w:tc>
        <w:tc>
          <w:tcPr>
            <w:tcW w:w="1814" w:type="dxa"/>
            <w:tcBorders>
              <w:top w:val="nil"/>
              <w:left w:val="nil"/>
              <w:bottom w:val="nil"/>
              <w:right w:val="nil"/>
            </w:tcBorders>
            <w:shd w:val="clear" w:color="auto" w:fill="auto"/>
            <w:noWrap/>
            <w:vAlign w:val="bottom"/>
            <w:hideMark/>
          </w:tcPr>
          <w:p w14:paraId="038E1DB5"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Normotonie</w:t>
            </w:r>
          </w:p>
        </w:tc>
        <w:tc>
          <w:tcPr>
            <w:tcW w:w="765" w:type="dxa"/>
            <w:tcBorders>
              <w:top w:val="single" w:sz="4" w:space="0" w:color="auto"/>
              <w:left w:val="nil"/>
              <w:bottom w:val="nil"/>
              <w:right w:val="nil"/>
            </w:tcBorders>
            <w:shd w:val="clear" w:color="000000" w:fill="A7CD8D"/>
            <w:noWrap/>
            <w:vAlign w:val="bottom"/>
            <w:hideMark/>
          </w:tcPr>
          <w:p w14:paraId="7E166511" w14:textId="22278F8A" w:rsidR="00B21AB3" w:rsidRPr="00DB6A5E" w:rsidRDefault="00B21AB3" w:rsidP="00C83667">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62%</w:t>
            </w:r>
          </w:p>
        </w:tc>
        <w:tc>
          <w:tcPr>
            <w:tcW w:w="737" w:type="dxa"/>
            <w:tcBorders>
              <w:top w:val="single" w:sz="4" w:space="0" w:color="auto"/>
              <w:left w:val="nil"/>
              <w:bottom w:val="nil"/>
              <w:right w:val="nil"/>
            </w:tcBorders>
            <w:shd w:val="clear" w:color="000000" w:fill="A5CC8C"/>
            <w:noWrap/>
            <w:vAlign w:val="bottom"/>
            <w:hideMark/>
          </w:tcPr>
          <w:p w14:paraId="3C3045D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63%</w:t>
            </w:r>
          </w:p>
        </w:tc>
        <w:tc>
          <w:tcPr>
            <w:tcW w:w="765" w:type="dxa"/>
            <w:tcBorders>
              <w:top w:val="single" w:sz="4" w:space="0" w:color="auto"/>
              <w:left w:val="nil"/>
              <w:bottom w:val="nil"/>
              <w:right w:val="nil"/>
            </w:tcBorders>
            <w:shd w:val="clear" w:color="000000" w:fill="DCEBD1"/>
            <w:noWrap/>
            <w:vAlign w:val="bottom"/>
            <w:hideMark/>
          </w:tcPr>
          <w:p w14:paraId="22F4554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737" w:type="dxa"/>
            <w:tcBorders>
              <w:top w:val="single" w:sz="4" w:space="0" w:color="auto"/>
              <w:left w:val="nil"/>
              <w:bottom w:val="nil"/>
              <w:right w:val="nil"/>
            </w:tcBorders>
            <w:shd w:val="clear" w:color="000000" w:fill="DDECD3"/>
            <w:noWrap/>
            <w:vAlign w:val="bottom"/>
            <w:hideMark/>
          </w:tcPr>
          <w:p w14:paraId="127918A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37" w:type="dxa"/>
            <w:tcBorders>
              <w:top w:val="single" w:sz="4" w:space="0" w:color="auto"/>
              <w:left w:val="nil"/>
              <w:bottom w:val="nil"/>
              <w:right w:val="nil"/>
            </w:tcBorders>
            <w:shd w:val="clear" w:color="000000" w:fill="DAEAD0"/>
            <w:noWrap/>
            <w:vAlign w:val="bottom"/>
            <w:hideMark/>
          </w:tcPr>
          <w:p w14:paraId="4AB49D6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26%</w:t>
            </w:r>
          </w:p>
        </w:tc>
        <w:tc>
          <w:tcPr>
            <w:tcW w:w="765" w:type="dxa"/>
            <w:tcBorders>
              <w:top w:val="single" w:sz="4" w:space="0" w:color="auto"/>
              <w:left w:val="nil"/>
              <w:bottom w:val="nil"/>
              <w:right w:val="nil"/>
            </w:tcBorders>
            <w:shd w:val="clear" w:color="000000" w:fill="BCD9A9"/>
            <w:noWrap/>
            <w:vAlign w:val="bottom"/>
            <w:hideMark/>
          </w:tcPr>
          <w:p w14:paraId="0E07829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37" w:type="dxa"/>
            <w:tcBorders>
              <w:top w:val="single" w:sz="4" w:space="0" w:color="auto"/>
              <w:left w:val="nil"/>
              <w:bottom w:val="nil"/>
              <w:right w:val="nil"/>
            </w:tcBorders>
            <w:shd w:val="clear" w:color="000000" w:fill="BCD9A9"/>
            <w:noWrap/>
            <w:vAlign w:val="bottom"/>
            <w:hideMark/>
          </w:tcPr>
          <w:p w14:paraId="51298C3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37" w:type="dxa"/>
            <w:tcBorders>
              <w:top w:val="single" w:sz="4" w:space="0" w:color="auto"/>
              <w:left w:val="nil"/>
              <w:bottom w:val="nil"/>
              <w:right w:val="nil"/>
            </w:tcBorders>
            <w:shd w:val="clear" w:color="000000" w:fill="BCD9A9"/>
            <w:noWrap/>
            <w:vAlign w:val="bottom"/>
            <w:hideMark/>
          </w:tcPr>
          <w:p w14:paraId="41F5A82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47%</w:t>
            </w:r>
          </w:p>
        </w:tc>
        <w:tc>
          <w:tcPr>
            <w:tcW w:w="765" w:type="dxa"/>
            <w:tcBorders>
              <w:top w:val="single" w:sz="4" w:space="0" w:color="auto"/>
              <w:left w:val="nil"/>
              <w:bottom w:val="nil"/>
              <w:right w:val="nil"/>
            </w:tcBorders>
            <w:shd w:val="clear" w:color="000000" w:fill="A7CD8D"/>
            <w:noWrap/>
            <w:vAlign w:val="bottom"/>
            <w:hideMark/>
          </w:tcPr>
          <w:p w14:paraId="084179A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62%</w:t>
            </w:r>
          </w:p>
        </w:tc>
        <w:tc>
          <w:tcPr>
            <w:tcW w:w="737" w:type="dxa"/>
            <w:tcBorders>
              <w:top w:val="single" w:sz="4" w:space="0" w:color="auto"/>
              <w:left w:val="nil"/>
              <w:bottom w:val="nil"/>
              <w:right w:val="nil"/>
            </w:tcBorders>
            <w:shd w:val="clear" w:color="000000" w:fill="A8CD8F"/>
            <w:noWrap/>
            <w:vAlign w:val="bottom"/>
            <w:hideMark/>
          </w:tcPr>
          <w:p w14:paraId="52E5A59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61%</w:t>
            </w:r>
          </w:p>
        </w:tc>
        <w:tc>
          <w:tcPr>
            <w:tcW w:w="765" w:type="dxa"/>
            <w:tcBorders>
              <w:top w:val="single" w:sz="4" w:space="0" w:color="auto"/>
              <w:left w:val="nil"/>
              <w:bottom w:val="nil"/>
              <w:right w:val="nil"/>
            </w:tcBorders>
            <w:shd w:val="clear" w:color="000000" w:fill="A7CD8D"/>
            <w:noWrap/>
            <w:vAlign w:val="bottom"/>
            <w:hideMark/>
          </w:tcPr>
          <w:p w14:paraId="4F0E26C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62%</w:t>
            </w:r>
          </w:p>
        </w:tc>
        <w:tc>
          <w:tcPr>
            <w:tcW w:w="765" w:type="dxa"/>
            <w:tcBorders>
              <w:top w:val="single" w:sz="4" w:space="0" w:color="auto"/>
              <w:left w:val="nil"/>
              <w:bottom w:val="nil"/>
              <w:right w:val="nil"/>
            </w:tcBorders>
            <w:shd w:val="clear" w:color="000000" w:fill="BBD8A7"/>
            <w:noWrap/>
            <w:vAlign w:val="bottom"/>
            <w:hideMark/>
          </w:tcPr>
          <w:p w14:paraId="6CF1D45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48%</w:t>
            </w:r>
          </w:p>
        </w:tc>
        <w:tc>
          <w:tcPr>
            <w:tcW w:w="737" w:type="dxa"/>
            <w:tcBorders>
              <w:top w:val="single" w:sz="4" w:space="0" w:color="auto"/>
              <w:left w:val="nil"/>
              <w:bottom w:val="nil"/>
              <w:right w:val="nil"/>
            </w:tcBorders>
            <w:shd w:val="clear" w:color="000000" w:fill="B9D7A5"/>
            <w:noWrap/>
            <w:vAlign w:val="bottom"/>
            <w:hideMark/>
          </w:tcPr>
          <w:p w14:paraId="146AFA3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c>
          <w:tcPr>
            <w:tcW w:w="765" w:type="dxa"/>
            <w:tcBorders>
              <w:top w:val="single" w:sz="4" w:space="0" w:color="auto"/>
              <w:left w:val="nil"/>
              <w:bottom w:val="nil"/>
              <w:right w:val="nil"/>
            </w:tcBorders>
            <w:shd w:val="clear" w:color="000000" w:fill="B9D7A5"/>
            <w:noWrap/>
            <w:vAlign w:val="bottom"/>
            <w:hideMark/>
          </w:tcPr>
          <w:p w14:paraId="670E2B9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49%</w:t>
            </w:r>
          </w:p>
        </w:tc>
      </w:tr>
      <w:tr w:rsidR="00EC42FF" w14:paraId="19311263" w14:textId="77777777" w:rsidTr="00EC42FF">
        <w:trPr>
          <w:trHeight w:val="210"/>
        </w:trPr>
        <w:tc>
          <w:tcPr>
            <w:tcW w:w="284" w:type="dxa"/>
            <w:vMerge/>
            <w:tcBorders>
              <w:left w:val="nil"/>
              <w:right w:val="nil"/>
            </w:tcBorders>
          </w:tcPr>
          <w:p w14:paraId="391F0B6E"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single" w:sz="8" w:space="0" w:color="000000"/>
              <w:right w:val="nil"/>
            </w:tcBorders>
            <w:vAlign w:val="center"/>
            <w:hideMark/>
          </w:tcPr>
          <w:p w14:paraId="488E58C2" w14:textId="0B182A65"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17EFEEBC"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kontr. HTN</w:t>
            </w:r>
          </w:p>
        </w:tc>
        <w:tc>
          <w:tcPr>
            <w:tcW w:w="765" w:type="dxa"/>
            <w:tcBorders>
              <w:top w:val="nil"/>
              <w:left w:val="nil"/>
              <w:bottom w:val="nil"/>
              <w:right w:val="nil"/>
            </w:tcBorders>
            <w:shd w:val="clear" w:color="000000" w:fill="EAF3E4"/>
            <w:noWrap/>
            <w:vAlign w:val="bottom"/>
            <w:hideMark/>
          </w:tcPr>
          <w:p w14:paraId="6AA6571E" w14:textId="62BA6F0E"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15%</w:t>
            </w:r>
          </w:p>
        </w:tc>
        <w:tc>
          <w:tcPr>
            <w:tcW w:w="737" w:type="dxa"/>
            <w:tcBorders>
              <w:top w:val="nil"/>
              <w:left w:val="nil"/>
              <w:bottom w:val="nil"/>
              <w:right w:val="nil"/>
            </w:tcBorders>
            <w:shd w:val="clear" w:color="000000" w:fill="EAF3E4"/>
            <w:noWrap/>
            <w:vAlign w:val="bottom"/>
            <w:hideMark/>
          </w:tcPr>
          <w:p w14:paraId="0A691C4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E0EDD7"/>
            <w:noWrap/>
            <w:vAlign w:val="bottom"/>
            <w:hideMark/>
          </w:tcPr>
          <w:p w14:paraId="7D6E855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E1EED9"/>
            <w:noWrap/>
            <w:vAlign w:val="bottom"/>
            <w:hideMark/>
          </w:tcPr>
          <w:p w14:paraId="13FF3C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21%</w:t>
            </w:r>
          </w:p>
        </w:tc>
        <w:tc>
          <w:tcPr>
            <w:tcW w:w="737" w:type="dxa"/>
            <w:tcBorders>
              <w:top w:val="nil"/>
              <w:left w:val="nil"/>
              <w:bottom w:val="nil"/>
              <w:right w:val="nil"/>
            </w:tcBorders>
            <w:shd w:val="clear" w:color="000000" w:fill="DDECD3"/>
            <w:noWrap/>
            <w:vAlign w:val="bottom"/>
            <w:hideMark/>
          </w:tcPr>
          <w:p w14:paraId="41B2242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24%</w:t>
            </w:r>
          </w:p>
        </w:tc>
        <w:tc>
          <w:tcPr>
            <w:tcW w:w="765" w:type="dxa"/>
            <w:tcBorders>
              <w:top w:val="nil"/>
              <w:left w:val="nil"/>
              <w:bottom w:val="nil"/>
              <w:right w:val="nil"/>
            </w:tcBorders>
            <w:shd w:val="clear" w:color="000000" w:fill="E0EDD7"/>
            <w:noWrap/>
            <w:vAlign w:val="bottom"/>
            <w:hideMark/>
          </w:tcPr>
          <w:p w14:paraId="6A21395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E0EDD7"/>
            <w:noWrap/>
            <w:vAlign w:val="bottom"/>
            <w:hideMark/>
          </w:tcPr>
          <w:p w14:paraId="17A29F25"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E0EDD7"/>
            <w:noWrap/>
            <w:vAlign w:val="bottom"/>
            <w:hideMark/>
          </w:tcPr>
          <w:p w14:paraId="54C019A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EBF4E6"/>
            <w:noWrap/>
            <w:vAlign w:val="bottom"/>
            <w:hideMark/>
          </w:tcPr>
          <w:p w14:paraId="68A59D0B"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nil"/>
              <w:right w:val="nil"/>
            </w:tcBorders>
            <w:shd w:val="clear" w:color="000000" w:fill="EAF3E4"/>
            <w:noWrap/>
            <w:vAlign w:val="bottom"/>
            <w:hideMark/>
          </w:tcPr>
          <w:p w14:paraId="3486ACB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EAF3E4"/>
            <w:noWrap/>
            <w:vAlign w:val="bottom"/>
            <w:hideMark/>
          </w:tcPr>
          <w:p w14:paraId="2D9D2D7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E9F2E2"/>
            <w:noWrap/>
            <w:vAlign w:val="bottom"/>
            <w:hideMark/>
          </w:tcPr>
          <w:p w14:paraId="01E61C8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E7F2E0"/>
            <w:noWrap/>
            <w:vAlign w:val="bottom"/>
            <w:hideMark/>
          </w:tcPr>
          <w:p w14:paraId="73E128E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c>
          <w:tcPr>
            <w:tcW w:w="765" w:type="dxa"/>
            <w:tcBorders>
              <w:top w:val="nil"/>
              <w:left w:val="nil"/>
              <w:bottom w:val="nil"/>
              <w:right w:val="nil"/>
            </w:tcBorders>
            <w:shd w:val="clear" w:color="000000" w:fill="E7F2E0"/>
            <w:noWrap/>
            <w:vAlign w:val="bottom"/>
            <w:hideMark/>
          </w:tcPr>
          <w:p w14:paraId="1FEB192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17%</w:t>
            </w:r>
          </w:p>
        </w:tc>
      </w:tr>
      <w:tr w:rsidR="00EC42FF" w14:paraId="1BC671ED" w14:textId="77777777" w:rsidTr="00EC42FF">
        <w:trPr>
          <w:trHeight w:val="210"/>
        </w:trPr>
        <w:tc>
          <w:tcPr>
            <w:tcW w:w="284" w:type="dxa"/>
            <w:vMerge/>
            <w:tcBorders>
              <w:left w:val="nil"/>
              <w:right w:val="nil"/>
            </w:tcBorders>
          </w:tcPr>
          <w:p w14:paraId="4868F439"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single" w:sz="8" w:space="0" w:color="000000"/>
              <w:right w:val="nil"/>
            </w:tcBorders>
            <w:vAlign w:val="center"/>
            <w:hideMark/>
          </w:tcPr>
          <w:p w14:paraId="0A9B274D" w14:textId="77065146"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nil"/>
              <w:right w:val="nil"/>
            </w:tcBorders>
            <w:shd w:val="clear" w:color="auto" w:fill="auto"/>
            <w:noWrap/>
            <w:vAlign w:val="bottom"/>
            <w:hideMark/>
          </w:tcPr>
          <w:p w14:paraId="7D3F6573"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bek. unkontr. HTN</w:t>
            </w:r>
          </w:p>
        </w:tc>
        <w:tc>
          <w:tcPr>
            <w:tcW w:w="765" w:type="dxa"/>
            <w:tcBorders>
              <w:top w:val="nil"/>
              <w:left w:val="nil"/>
              <w:bottom w:val="nil"/>
              <w:right w:val="nil"/>
            </w:tcBorders>
            <w:shd w:val="clear" w:color="000000" w:fill="FFE1E1"/>
            <w:noWrap/>
            <w:vAlign w:val="bottom"/>
            <w:hideMark/>
          </w:tcPr>
          <w:p w14:paraId="0423DAA0" w14:textId="254368B2"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12%</w:t>
            </w:r>
          </w:p>
        </w:tc>
        <w:tc>
          <w:tcPr>
            <w:tcW w:w="737" w:type="dxa"/>
            <w:tcBorders>
              <w:top w:val="nil"/>
              <w:left w:val="nil"/>
              <w:bottom w:val="nil"/>
              <w:right w:val="nil"/>
            </w:tcBorders>
            <w:shd w:val="clear" w:color="000000" w:fill="FFE3E3"/>
            <w:noWrap/>
            <w:vAlign w:val="bottom"/>
            <w:hideMark/>
          </w:tcPr>
          <w:p w14:paraId="6E86EAB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nil"/>
              <w:right w:val="nil"/>
            </w:tcBorders>
            <w:shd w:val="clear" w:color="000000" w:fill="FF9C9C"/>
            <w:noWrap/>
            <w:vAlign w:val="bottom"/>
            <w:hideMark/>
          </w:tcPr>
          <w:p w14:paraId="48E6557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39%</w:t>
            </w:r>
          </w:p>
        </w:tc>
        <w:tc>
          <w:tcPr>
            <w:tcW w:w="737" w:type="dxa"/>
            <w:tcBorders>
              <w:top w:val="nil"/>
              <w:left w:val="nil"/>
              <w:bottom w:val="nil"/>
              <w:right w:val="nil"/>
            </w:tcBorders>
            <w:shd w:val="clear" w:color="000000" w:fill="FF9999"/>
            <w:noWrap/>
            <w:vAlign w:val="bottom"/>
            <w:hideMark/>
          </w:tcPr>
          <w:p w14:paraId="476A06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40%</w:t>
            </w:r>
          </w:p>
        </w:tc>
        <w:tc>
          <w:tcPr>
            <w:tcW w:w="737" w:type="dxa"/>
            <w:tcBorders>
              <w:top w:val="nil"/>
              <w:left w:val="nil"/>
              <w:bottom w:val="nil"/>
              <w:right w:val="nil"/>
            </w:tcBorders>
            <w:shd w:val="clear" w:color="000000" w:fill="FFA1A1"/>
            <w:noWrap/>
            <w:vAlign w:val="bottom"/>
            <w:hideMark/>
          </w:tcPr>
          <w:p w14:paraId="4992075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37%</w:t>
            </w:r>
          </w:p>
        </w:tc>
        <w:tc>
          <w:tcPr>
            <w:tcW w:w="765" w:type="dxa"/>
            <w:tcBorders>
              <w:top w:val="nil"/>
              <w:left w:val="nil"/>
              <w:bottom w:val="nil"/>
              <w:right w:val="nil"/>
            </w:tcBorders>
            <w:shd w:val="clear" w:color="000000" w:fill="FFCFCF"/>
            <w:noWrap/>
            <w:vAlign w:val="bottom"/>
            <w:hideMark/>
          </w:tcPr>
          <w:p w14:paraId="023127D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FFCFCF"/>
            <w:noWrap/>
            <w:vAlign w:val="bottom"/>
            <w:hideMark/>
          </w:tcPr>
          <w:p w14:paraId="32D15D2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37" w:type="dxa"/>
            <w:tcBorders>
              <w:top w:val="nil"/>
              <w:left w:val="nil"/>
              <w:bottom w:val="nil"/>
              <w:right w:val="nil"/>
            </w:tcBorders>
            <w:shd w:val="clear" w:color="000000" w:fill="FFCFCF"/>
            <w:noWrap/>
            <w:vAlign w:val="bottom"/>
            <w:hideMark/>
          </w:tcPr>
          <w:p w14:paraId="24EEC3E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19%</w:t>
            </w:r>
          </w:p>
        </w:tc>
        <w:tc>
          <w:tcPr>
            <w:tcW w:w="765" w:type="dxa"/>
            <w:tcBorders>
              <w:top w:val="nil"/>
              <w:left w:val="nil"/>
              <w:bottom w:val="nil"/>
              <w:right w:val="nil"/>
            </w:tcBorders>
            <w:shd w:val="clear" w:color="000000" w:fill="FFD7D7"/>
            <w:noWrap/>
            <w:vAlign w:val="bottom"/>
            <w:hideMark/>
          </w:tcPr>
          <w:p w14:paraId="76DDA079"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37" w:type="dxa"/>
            <w:tcBorders>
              <w:top w:val="nil"/>
              <w:left w:val="nil"/>
              <w:bottom w:val="nil"/>
              <w:right w:val="nil"/>
            </w:tcBorders>
            <w:shd w:val="clear" w:color="000000" w:fill="FFD7D7"/>
            <w:noWrap/>
            <w:vAlign w:val="bottom"/>
            <w:hideMark/>
          </w:tcPr>
          <w:p w14:paraId="2F6226F6"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16%</w:t>
            </w:r>
          </w:p>
        </w:tc>
        <w:tc>
          <w:tcPr>
            <w:tcW w:w="765" w:type="dxa"/>
            <w:tcBorders>
              <w:top w:val="nil"/>
              <w:left w:val="nil"/>
              <w:bottom w:val="nil"/>
              <w:right w:val="nil"/>
            </w:tcBorders>
            <w:shd w:val="clear" w:color="000000" w:fill="FFD9D9"/>
            <w:noWrap/>
            <w:vAlign w:val="bottom"/>
            <w:hideMark/>
          </w:tcPr>
          <w:p w14:paraId="637D7F8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65" w:type="dxa"/>
            <w:tcBorders>
              <w:top w:val="nil"/>
              <w:left w:val="nil"/>
              <w:bottom w:val="nil"/>
              <w:right w:val="nil"/>
            </w:tcBorders>
            <w:shd w:val="clear" w:color="000000" w:fill="FFC7C7"/>
            <w:noWrap/>
            <w:vAlign w:val="bottom"/>
            <w:hideMark/>
          </w:tcPr>
          <w:p w14:paraId="60919DC1"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37" w:type="dxa"/>
            <w:tcBorders>
              <w:top w:val="nil"/>
              <w:left w:val="nil"/>
              <w:bottom w:val="nil"/>
              <w:right w:val="nil"/>
            </w:tcBorders>
            <w:shd w:val="clear" w:color="000000" w:fill="FFC7C7"/>
            <w:noWrap/>
            <w:vAlign w:val="bottom"/>
            <w:hideMark/>
          </w:tcPr>
          <w:p w14:paraId="4D5DD4C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c>
          <w:tcPr>
            <w:tcW w:w="765" w:type="dxa"/>
            <w:tcBorders>
              <w:top w:val="nil"/>
              <w:left w:val="nil"/>
              <w:bottom w:val="nil"/>
              <w:right w:val="nil"/>
            </w:tcBorders>
            <w:shd w:val="clear" w:color="000000" w:fill="FFC7C7"/>
            <w:noWrap/>
            <w:vAlign w:val="bottom"/>
            <w:hideMark/>
          </w:tcPr>
          <w:p w14:paraId="23B96E3A"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22%</w:t>
            </w:r>
          </w:p>
        </w:tc>
      </w:tr>
      <w:tr w:rsidR="00EC42FF" w14:paraId="5D5148FE" w14:textId="77777777" w:rsidTr="00EC42FF">
        <w:trPr>
          <w:trHeight w:val="210"/>
        </w:trPr>
        <w:tc>
          <w:tcPr>
            <w:tcW w:w="284" w:type="dxa"/>
            <w:vMerge/>
            <w:tcBorders>
              <w:left w:val="nil"/>
              <w:bottom w:val="single" w:sz="12" w:space="0" w:color="auto"/>
              <w:right w:val="nil"/>
            </w:tcBorders>
          </w:tcPr>
          <w:p w14:paraId="018431F3" w14:textId="77777777" w:rsidR="00B21AB3" w:rsidRDefault="00B21AB3">
            <w:pPr>
              <w:spacing w:after="0" w:line="240" w:lineRule="auto"/>
              <w:rPr>
                <w:rFonts w:ascii="Calibri" w:eastAsia="Times New Roman" w:hAnsi="Calibri" w:cs="Calibri"/>
                <w:color w:val="000000"/>
                <w:sz w:val="20"/>
                <w:szCs w:val="20"/>
                <w:lang w:eastAsia="de-DE"/>
              </w:rPr>
            </w:pPr>
          </w:p>
        </w:tc>
        <w:tc>
          <w:tcPr>
            <w:tcW w:w="1021" w:type="dxa"/>
            <w:vMerge/>
            <w:tcBorders>
              <w:top w:val="nil"/>
              <w:left w:val="nil"/>
              <w:bottom w:val="single" w:sz="12" w:space="0" w:color="auto"/>
              <w:right w:val="nil"/>
            </w:tcBorders>
            <w:vAlign w:val="center"/>
            <w:hideMark/>
          </w:tcPr>
          <w:p w14:paraId="270D562F" w14:textId="7D6E0A0B" w:rsidR="00B21AB3" w:rsidRDefault="00B21AB3" w:rsidP="00EC42FF">
            <w:pPr>
              <w:spacing w:after="0" w:line="240" w:lineRule="auto"/>
              <w:ind w:left="-41"/>
              <w:rPr>
                <w:rFonts w:ascii="Calibri" w:eastAsia="Times New Roman" w:hAnsi="Calibri" w:cs="Calibri"/>
                <w:color w:val="000000"/>
                <w:sz w:val="20"/>
                <w:szCs w:val="20"/>
                <w:lang w:eastAsia="de-DE"/>
              </w:rPr>
            </w:pPr>
          </w:p>
        </w:tc>
        <w:tc>
          <w:tcPr>
            <w:tcW w:w="1814" w:type="dxa"/>
            <w:tcBorders>
              <w:top w:val="nil"/>
              <w:left w:val="nil"/>
              <w:bottom w:val="single" w:sz="12" w:space="0" w:color="auto"/>
              <w:right w:val="nil"/>
            </w:tcBorders>
            <w:shd w:val="clear" w:color="auto" w:fill="auto"/>
            <w:noWrap/>
            <w:vAlign w:val="bottom"/>
            <w:hideMark/>
          </w:tcPr>
          <w:p w14:paraId="45B00EAF" w14:textId="77777777" w:rsidR="00B21AB3" w:rsidRDefault="00B21AB3" w:rsidP="00EC42FF">
            <w:pPr>
              <w:spacing w:after="0" w:line="240" w:lineRule="auto"/>
              <w:ind w:right="-49"/>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unbek. unkontr. HTN</w:t>
            </w:r>
          </w:p>
        </w:tc>
        <w:tc>
          <w:tcPr>
            <w:tcW w:w="765" w:type="dxa"/>
            <w:tcBorders>
              <w:top w:val="nil"/>
              <w:left w:val="nil"/>
              <w:bottom w:val="single" w:sz="12" w:space="0" w:color="auto"/>
              <w:right w:val="nil"/>
            </w:tcBorders>
            <w:shd w:val="clear" w:color="000000" w:fill="FFE1E1"/>
            <w:noWrap/>
            <w:vAlign w:val="bottom"/>
            <w:hideMark/>
          </w:tcPr>
          <w:p w14:paraId="0E301F9A" w14:textId="26142AC4" w:rsidR="00B21AB3" w:rsidRPr="00DB6A5E" w:rsidRDefault="00B21AB3">
            <w:pPr>
              <w:spacing w:after="0" w:line="240" w:lineRule="auto"/>
              <w:jc w:val="right"/>
              <w:rPr>
                <w:rFonts w:ascii="Calibri" w:eastAsia="Times New Roman" w:hAnsi="Calibri" w:cs="Calibri"/>
                <w:bCs/>
                <w:color w:val="000000"/>
                <w:sz w:val="20"/>
                <w:szCs w:val="20"/>
                <w:lang w:eastAsia="de-DE"/>
              </w:rPr>
            </w:pPr>
            <w:r w:rsidRPr="00DB6A5E">
              <w:rPr>
                <w:rFonts w:ascii="Calibri" w:eastAsia="Times New Roman" w:hAnsi="Calibri" w:cs="Calibri"/>
                <w:bCs/>
                <w:color w:val="000000"/>
                <w:sz w:val="20"/>
                <w:szCs w:val="20"/>
                <w:lang w:eastAsia="de-DE"/>
              </w:rPr>
              <w:t>12%</w:t>
            </w:r>
          </w:p>
        </w:tc>
        <w:tc>
          <w:tcPr>
            <w:tcW w:w="737" w:type="dxa"/>
            <w:tcBorders>
              <w:top w:val="nil"/>
              <w:left w:val="nil"/>
              <w:bottom w:val="single" w:sz="12" w:space="0" w:color="auto"/>
              <w:right w:val="nil"/>
            </w:tcBorders>
            <w:shd w:val="clear" w:color="000000" w:fill="FFE3E3"/>
            <w:noWrap/>
            <w:vAlign w:val="bottom"/>
            <w:hideMark/>
          </w:tcPr>
          <w:p w14:paraId="67390A1F"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11%</w:t>
            </w:r>
          </w:p>
        </w:tc>
        <w:tc>
          <w:tcPr>
            <w:tcW w:w="765" w:type="dxa"/>
            <w:tcBorders>
              <w:top w:val="nil"/>
              <w:left w:val="nil"/>
              <w:bottom w:val="single" w:sz="12" w:space="0" w:color="auto"/>
              <w:right w:val="nil"/>
            </w:tcBorders>
            <w:shd w:val="clear" w:color="000000" w:fill="FFDCDC"/>
            <w:noWrap/>
            <w:vAlign w:val="bottom"/>
            <w:hideMark/>
          </w:tcPr>
          <w:p w14:paraId="1246236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14%</w:t>
            </w:r>
          </w:p>
        </w:tc>
        <w:tc>
          <w:tcPr>
            <w:tcW w:w="737" w:type="dxa"/>
            <w:tcBorders>
              <w:top w:val="nil"/>
              <w:left w:val="nil"/>
              <w:bottom w:val="single" w:sz="12" w:space="0" w:color="auto"/>
              <w:right w:val="nil"/>
            </w:tcBorders>
            <w:shd w:val="clear" w:color="000000" w:fill="FFD9D9"/>
            <w:noWrap/>
            <w:vAlign w:val="bottom"/>
            <w:hideMark/>
          </w:tcPr>
          <w:p w14:paraId="27C9D01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15%</w:t>
            </w:r>
          </w:p>
        </w:tc>
        <w:tc>
          <w:tcPr>
            <w:tcW w:w="737" w:type="dxa"/>
            <w:tcBorders>
              <w:top w:val="nil"/>
              <w:left w:val="nil"/>
              <w:bottom w:val="single" w:sz="12" w:space="0" w:color="auto"/>
              <w:right w:val="nil"/>
            </w:tcBorders>
            <w:shd w:val="clear" w:color="000000" w:fill="FFDEDE"/>
            <w:noWrap/>
            <w:vAlign w:val="bottom"/>
            <w:hideMark/>
          </w:tcPr>
          <w:p w14:paraId="04418EE7"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single" w:sz="12" w:space="0" w:color="auto"/>
              <w:right w:val="nil"/>
            </w:tcBorders>
            <w:shd w:val="clear" w:color="000000" w:fill="FFE1E1"/>
            <w:noWrap/>
            <w:vAlign w:val="bottom"/>
            <w:hideMark/>
          </w:tcPr>
          <w:p w14:paraId="6213E764"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single" w:sz="12" w:space="0" w:color="auto"/>
              <w:right w:val="nil"/>
            </w:tcBorders>
            <w:shd w:val="clear" w:color="000000" w:fill="FFE1E1"/>
            <w:noWrap/>
            <w:vAlign w:val="bottom"/>
            <w:hideMark/>
          </w:tcPr>
          <w:p w14:paraId="30A0DF5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37" w:type="dxa"/>
            <w:tcBorders>
              <w:top w:val="nil"/>
              <w:left w:val="nil"/>
              <w:bottom w:val="single" w:sz="12" w:space="0" w:color="auto"/>
              <w:right w:val="nil"/>
            </w:tcBorders>
            <w:shd w:val="clear" w:color="000000" w:fill="FFE1E1"/>
            <w:noWrap/>
            <w:vAlign w:val="bottom"/>
            <w:hideMark/>
          </w:tcPr>
          <w:p w14:paraId="26A5CC2D"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c>
          <w:tcPr>
            <w:tcW w:w="765" w:type="dxa"/>
            <w:tcBorders>
              <w:top w:val="nil"/>
              <w:left w:val="nil"/>
              <w:bottom w:val="single" w:sz="12" w:space="0" w:color="auto"/>
              <w:right w:val="nil"/>
            </w:tcBorders>
            <w:shd w:val="clear" w:color="000000" w:fill="FFEBEB"/>
            <w:noWrap/>
            <w:vAlign w:val="bottom"/>
            <w:hideMark/>
          </w:tcPr>
          <w:p w14:paraId="4196A893"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37" w:type="dxa"/>
            <w:tcBorders>
              <w:top w:val="nil"/>
              <w:left w:val="nil"/>
              <w:bottom w:val="single" w:sz="12" w:space="0" w:color="auto"/>
              <w:right w:val="nil"/>
            </w:tcBorders>
            <w:shd w:val="clear" w:color="000000" w:fill="FFEBEB"/>
            <w:noWrap/>
            <w:vAlign w:val="bottom"/>
            <w:hideMark/>
          </w:tcPr>
          <w:p w14:paraId="4BCDDB28"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single" w:sz="12" w:space="0" w:color="auto"/>
              <w:right w:val="nil"/>
            </w:tcBorders>
            <w:shd w:val="clear" w:color="000000" w:fill="FFEBEB"/>
            <w:noWrap/>
            <w:vAlign w:val="bottom"/>
            <w:hideMark/>
          </w:tcPr>
          <w:p w14:paraId="335D598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8%</w:t>
            </w:r>
          </w:p>
        </w:tc>
        <w:tc>
          <w:tcPr>
            <w:tcW w:w="765" w:type="dxa"/>
            <w:tcBorders>
              <w:top w:val="nil"/>
              <w:left w:val="nil"/>
              <w:bottom w:val="single" w:sz="12" w:space="0" w:color="auto"/>
              <w:right w:val="nil"/>
            </w:tcBorders>
            <w:shd w:val="clear" w:color="000000" w:fill="FFDEDE"/>
            <w:noWrap/>
            <w:vAlign w:val="bottom"/>
            <w:hideMark/>
          </w:tcPr>
          <w:p w14:paraId="1F3FB11C"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37" w:type="dxa"/>
            <w:tcBorders>
              <w:top w:val="nil"/>
              <w:left w:val="nil"/>
              <w:bottom w:val="single" w:sz="12" w:space="0" w:color="auto"/>
              <w:right w:val="nil"/>
            </w:tcBorders>
            <w:shd w:val="clear" w:color="000000" w:fill="FFDEDE"/>
            <w:noWrap/>
            <w:vAlign w:val="bottom"/>
            <w:hideMark/>
          </w:tcPr>
          <w:p w14:paraId="697A53B0"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13%</w:t>
            </w:r>
          </w:p>
        </w:tc>
        <w:tc>
          <w:tcPr>
            <w:tcW w:w="765" w:type="dxa"/>
            <w:tcBorders>
              <w:top w:val="nil"/>
              <w:left w:val="nil"/>
              <w:bottom w:val="single" w:sz="12" w:space="0" w:color="auto"/>
              <w:right w:val="nil"/>
            </w:tcBorders>
            <w:shd w:val="clear" w:color="000000" w:fill="FFE1E1"/>
            <w:noWrap/>
            <w:vAlign w:val="bottom"/>
            <w:hideMark/>
          </w:tcPr>
          <w:p w14:paraId="14E982F2" w14:textId="77777777" w:rsidR="00B21AB3" w:rsidRDefault="00B21AB3">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12%</w:t>
            </w:r>
          </w:p>
        </w:tc>
      </w:tr>
    </w:tbl>
    <w:p w14:paraId="126A1244" w14:textId="3DBF337E" w:rsidR="00C272C1" w:rsidRDefault="00511DBB">
      <w:pPr>
        <w:spacing w:after="120" w:line="240" w:lineRule="auto"/>
        <w:rPr>
          <w:rFonts w:ascii="Calibri" w:eastAsia="Times New Roman" w:hAnsi="Calibri" w:cs="Calibri"/>
          <w:b/>
          <w:bCs/>
          <w:color w:val="000000"/>
          <w:sz w:val="20"/>
          <w:szCs w:val="20"/>
          <w:lang w:eastAsia="de-DE"/>
        </w:rPr>
      </w:pPr>
      <w:r>
        <w:rPr>
          <w:rFonts w:ascii="Calibri" w:eastAsia="Times New Roman" w:hAnsi="Calibri" w:cs="Calibri"/>
          <w:b/>
          <w:bCs/>
          <w:color w:val="000000"/>
          <w:sz w:val="20"/>
          <w:szCs w:val="20"/>
          <w:lang w:eastAsia="de-DE"/>
        </w:rPr>
        <w:t>Normotonie:</w:t>
      </w:r>
      <w:r>
        <w:rPr>
          <w:rFonts w:ascii="Calibri" w:eastAsia="Times New Roman" w:hAnsi="Calibri" w:cs="Calibri"/>
          <w:color w:val="000000"/>
          <w:sz w:val="20"/>
          <w:szCs w:val="20"/>
          <w:lang w:eastAsia="de-DE"/>
        </w:rPr>
        <w:t xml:space="preserve"> </w:t>
      </w:r>
      <w:r>
        <w:rPr>
          <w:rFonts w:ascii="Times New Roman" w:eastAsia="Times New Roman" w:hAnsi="Times New Roman" w:cs="Times New Roman"/>
          <w:color w:val="000000"/>
          <w:sz w:val="16"/>
          <w:szCs w:val="16"/>
          <w:lang w:eastAsia="de-DE"/>
        </w:rPr>
        <w:t> </w:t>
      </w:r>
      <w:r>
        <w:rPr>
          <w:rFonts w:ascii="Calibri" w:eastAsia="Times New Roman" w:hAnsi="Calibri" w:cs="Calibri"/>
          <w:color w:val="000000"/>
          <w:sz w:val="20"/>
          <w:szCs w:val="20"/>
          <w:lang w:eastAsia="de-DE"/>
        </w:rPr>
        <w:t xml:space="preserve">Normotone Messwerte (SBP &lt; 140 und DBP &lt; 90) und keine Hypertonie laut Selbstangabe. </w:t>
      </w:r>
      <w:r>
        <w:rPr>
          <w:rFonts w:ascii="Calibri" w:eastAsia="Times New Roman" w:hAnsi="Calibri" w:cs="Calibri"/>
          <w:b/>
          <w:bCs/>
          <w:color w:val="000000"/>
          <w:sz w:val="20"/>
          <w:szCs w:val="20"/>
          <w:lang w:eastAsia="de-DE"/>
        </w:rPr>
        <w:t>Bekannte, kontrollierte Hypertonie</w:t>
      </w:r>
      <w:r w:rsidR="00CF5942">
        <w:rPr>
          <w:rFonts w:ascii="Calibri" w:eastAsia="Times New Roman" w:hAnsi="Calibri" w:cs="Calibri"/>
          <w:b/>
          <w:bCs/>
          <w:color w:val="000000"/>
          <w:sz w:val="20"/>
          <w:szCs w:val="20"/>
          <w:lang w:eastAsia="de-DE"/>
        </w:rPr>
        <w:t xml:space="preserve"> (HTN)</w:t>
      </w:r>
      <w:r>
        <w:rPr>
          <w:rFonts w:ascii="Calibri" w:eastAsia="Times New Roman" w:hAnsi="Calibri" w:cs="Calibri"/>
          <w:b/>
          <w:bCs/>
          <w:color w:val="000000"/>
          <w:sz w:val="20"/>
          <w:szCs w:val="20"/>
          <w:lang w:eastAsia="de-DE"/>
        </w:rPr>
        <w:t>:</w:t>
      </w:r>
      <w:r>
        <w:rPr>
          <w:rFonts w:ascii="Calibri" w:eastAsia="Times New Roman" w:hAnsi="Calibri" w:cs="Calibri"/>
          <w:color w:val="000000"/>
          <w:sz w:val="20"/>
          <w:szCs w:val="20"/>
          <w:lang w:eastAsia="de-DE"/>
        </w:rPr>
        <w:t xml:space="preserve"> Normotone Messwerte (SBP &lt; 140 und DBP &lt; 90), aber Hypertonie laut Selbstangabe. </w:t>
      </w:r>
      <w:r>
        <w:rPr>
          <w:rFonts w:ascii="Calibri" w:eastAsia="Times New Roman" w:hAnsi="Calibri" w:cs="Calibri"/>
          <w:b/>
          <w:bCs/>
          <w:color w:val="000000"/>
          <w:sz w:val="20"/>
          <w:szCs w:val="20"/>
          <w:lang w:eastAsia="de-DE"/>
        </w:rPr>
        <w:t>Bekannte, unkontrollierte Hypertonie:</w:t>
      </w:r>
      <w:r>
        <w:rPr>
          <w:rFonts w:ascii="Calibri" w:eastAsia="Times New Roman" w:hAnsi="Calibri" w:cs="Calibri"/>
          <w:color w:val="000000"/>
          <w:sz w:val="20"/>
          <w:szCs w:val="20"/>
          <w:lang w:eastAsia="de-DE"/>
        </w:rPr>
        <w:t xml:space="preserve"> Hypertensive Messwerte (SBP ≥ 140 und/oder DBP ≥ 90) und auch Hypertonie laut Selbstangabe.  </w:t>
      </w:r>
      <w:r>
        <w:rPr>
          <w:rFonts w:ascii="Calibri" w:eastAsia="Times New Roman" w:hAnsi="Calibri" w:cs="Calibri"/>
          <w:b/>
          <w:bCs/>
          <w:color w:val="000000"/>
          <w:sz w:val="20"/>
          <w:szCs w:val="20"/>
          <w:lang w:eastAsia="de-DE"/>
        </w:rPr>
        <w:t>Unbekannte, unkontrollierte Hypertonie:</w:t>
      </w:r>
      <w:r>
        <w:rPr>
          <w:rFonts w:ascii="Calibri" w:eastAsia="Times New Roman" w:hAnsi="Calibri" w:cs="Calibri"/>
          <w:color w:val="000000"/>
          <w:sz w:val="20"/>
          <w:szCs w:val="20"/>
          <w:lang w:eastAsia="de-DE"/>
        </w:rPr>
        <w:t xml:space="preserve"> Hypertensive Messwerte (SBP ≥ 140 und/oder DBP ≥ 90), aber keine Hypertonie laut Selbstangabe.</w:t>
      </w:r>
    </w:p>
    <w:p w14:paraId="0BAC026E" w14:textId="77777777" w:rsidR="00C272C1" w:rsidRDefault="00511DBB">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xml:space="preserve">Farbskala für Normotonie sowie bekannte, kontrollierte Hypertonie (normotone Messwerte):  </w:t>
      </w:r>
    </w:p>
    <w:tbl>
      <w:tblP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960"/>
        <w:gridCol w:w="960"/>
        <w:gridCol w:w="960"/>
      </w:tblGrid>
      <w:tr w:rsidR="00C272C1" w14:paraId="01D76C43" w14:textId="77777777">
        <w:trPr>
          <w:trHeight w:val="210"/>
        </w:trPr>
        <w:tc>
          <w:tcPr>
            <w:tcW w:w="960" w:type="dxa"/>
            <w:shd w:val="clear" w:color="000000" w:fill="FFFFFF"/>
            <w:noWrap/>
            <w:vAlign w:val="bottom"/>
            <w:hideMark/>
          </w:tcPr>
          <w:p w14:paraId="60E5DE92"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0%</w:t>
            </w:r>
          </w:p>
        </w:tc>
        <w:tc>
          <w:tcPr>
            <w:tcW w:w="960" w:type="dxa"/>
            <w:shd w:val="clear" w:color="000000" w:fill="DCEBD1"/>
            <w:noWrap/>
            <w:vAlign w:val="bottom"/>
            <w:hideMark/>
          </w:tcPr>
          <w:p w14:paraId="6D98721C"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960" w:type="dxa"/>
            <w:shd w:val="clear" w:color="000000" w:fill="B8D6A3"/>
            <w:noWrap/>
            <w:vAlign w:val="bottom"/>
            <w:hideMark/>
          </w:tcPr>
          <w:p w14:paraId="0C5E8BAB"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960" w:type="dxa"/>
            <w:shd w:val="clear" w:color="000000" w:fill="94C275"/>
            <w:noWrap/>
            <w:vAlign w:val="bottom"/>
            <w:hideMark/>
          </w:tcPr>
          <w:p w14:paraId="2220DD63"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w:t>
            </w:r>
          </w:p>
        </w:tc>
        <w:tc>
          <w:tcPr>
            <w:tcW w:w="960" w:type="dxa"/>
            <w:shd w:val="clear" w:color="000000" w:fill="70AD47"/>
            <w:noWrap/>
            <w:vAlign w:val="bottom"/>
            <w:hideMark/>
          </w:tcPr>
          <w:p w14:paraId="61D9F6A1"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100%</w:t>
            </w:r>
          </w:p>
        </w:tc>
      </w:tr>
    </w:tbl>
    <w:p w14:paraId="4060FDC9" w14:textId="77777777" w:rsidR="00C272C1" w:rsidRDefault="00511DBB">
      <w:pPr>
        <w:spacing w:after="0" w:line="240" w:lineRule="auto"/>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 xml:space="preserve">Farbskala für bekannte, kontrollierte Hypertonie sowie unbekannte, unkontrollierte Hypertonie (hypertensive Messwerte):  </w:t>
      </w:r>
    </w:p>
    <w:tbl>
      <w:tblP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960"/>
        <w:gridCol w:w="960"/>
        <w:gridCol w:w="960"/>
      </w:tblGrid>
      <w:tr w:rsidR="00C272C1" w14:paraId="04084C21" w14:textId="77777777">
        <w:trPr>
          <w:trHeight w:val="210"/>
        </w:trPr>
        <w:tc>
          <w:tcPr>
            <w:tcW w:w="960" w:type="dxa"/>
            <w:shd w:val="clear" w:color="000000" w:fill="FFFFFF"/>
            <w:noWrap/>
            <w:vAlign w:val="bottom"/>
            <w:hideMark/>
          </w:tcPr>
          <w:p w14:paraId="63F4F1BE"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0%</w:t>
            </w:r>
          </w:p>
        </w:tc>
        <w:tc>
          <w:tcPr>
            <w:tcW w:w="960" w:type="dxa"/>
            <w:shd w:val="clear" w:color="000000" w:fill="FFC0C0"/>
            <w:noWrap/>
            <w:vAlign w:val="bottom"/>
            <w:hideMark/>
          </w:tcPr>
          <w:p w14:paraId="46EB022E"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25%</w:t>
            </w:r>
          </w:p>
        </w:tc>
        <w:tc>
          <w:tcPr>
            <w:tcW w:w="960" w:type="dxa"/>
            <w:shd w:val="clear" w:color="000000" w:fill="FF8080"/>
            <w:noWrap/>
            <w:vAlign w:val="bottom"/>
            <w:hideMark/>
          </w:tcPr>
          <w:p w14:paraId="40BF77BA"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50%</w:t>
            </w:r>
          </w:p>
        </w:tc>
        <w:tc>
          <w:tcPr>
            <w:tcW w:w="960" w:type="dxa"/>
            <w:shd w:val="clear" w:color="000000" w:fill="FF4040"/>
            <w:noWrap/>
            <w:vAlign w:val="bottom"/>
            <w:hideMark/>
          </w:tcPr>
          <w:p w14:paraId="0C60EC52"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75%</w:t>
            </w:r>
          </w:p>
        </w:tc>
        <w:tc>
          <w:tcPr>
            <w:tcW w:w="960" w:type="dxa"/>
            <w:shd w:val="clear" w:color="000000" w:fill="FF0000"/>
            <w:noWrap/>
            <w:vAlign w:val="bottom"/>
            <w:hideMark/>
          </w:tcPr>
          <w:p w14:paraId="7D56BFC8" w14:textId="77777777" w:rsidR="00C272C1" w:rsidRDefault="00511DBB">
            <w:pPr>
              <w:spacing w:after="0" w:line="240" w:lineRule="auto"/>
              <w:jc w:val="right"/>
              <w:rPr>
                <w:rFonts w:ascii="Calibri" w:eastAsia="Times New Roman" w:hAnsi="Calibri" w:cs="Calibri"/>
                <w:color w:val="000000"/>
                <w:sz w:val="20"/>
                <w:szCs w:val="20"/>
                <w:lang w:eastAsia="de-DE"/>
              </w:rPr>
            </w:pPr>
            <w:r>
              <w:rPr>
                <w:rFonts w:ascii="Calibri" w:eastAsia="Times New Roman" w:hAnsi="Calibri" w:cs="Calibri"/>
                <w:color w:val="000000"/>
                <w:sz w:val="20"/>
                <w:szCs w:val="20"/>
                <w:lang w:eastAsia="de-DE"/>
              </w:rPr>
              <w:t>100%</w:t>
            </w:r>
          </w:p>
        </w:tc>
      </w:tr>
    </w:tbl>
    <w:p w14:paraId="4D5D33D4" w14:textId="77777777" w:rsidR="00C272C1" w:rsidRDefault="00C272C1">
      <w:pPr>
        <w:spacing w:after="0" w:line="240" w:lineRule="auto"/>
        <w:rPr>
          <w:rFonts w:ascii="Calibri" w:eastAsia="Times New Roman" w:hAnsi="Calibri" w:cs="Calibri"/>
          <w:color w:val="000000"/>
          <w:sz w:val="20"/>
          <w:szCs w:val="20"/>
          <w:lang w:eastAsia="de-DE"/>
        </w:rPr>
      </w:pPr>
    </w:p>
    <w:p w14:paraId="0B9A1B71" w14:textId="77777777" w:rsidR="00C272C1" w:rsidRDefault="00C272C1">
      <w:pPr>
        <w:spacing w:after="240"/>
        <w:rPr>
          <w:rFonts w:cs="Arial"/>
          <w:sz w:val="20"/>
          <w:szCs w:val="20"/>
        </w:rPr>
      </w:pPr>
    </w:p>
    <w:p w14:paraId="321B8635" w14:textId="77777777" w:rsidR="00C272C1" w:rsidRDefault="00C272C1">
      <w:pPr>
        <w:rPr>
          <w:rFonts w:cs="Arial"/>
          <w:sz w:val="20"/>
          <w:szCs w:val="20"/>
        </w:rPr>
      </w:pPr>
    </w:p>
    <w:p w14:paraId="64F87605" w14:textId="7B6F763E" w:rsidR="00C272C1" w:rsidRDefault="00C272C1">
      <w:pPr>
        <w:rPr>
          <w:rFonts w:cs="Arial"/>
          <w:sz w:val="20"/>
          <w:szCs w:val="20"/>
          <w:highlight w:val="yellow"/>
        </w:rPr>
      </w:pPr>
    </w:p>
    <w:sectPr w:rsidR="00C272C1">
      <w:pgSz w:w="16838" w:h="11906"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68C76" w14:textId="77777777" w:rsidR="00DB5196" w:rsidRDefault="00DB5196">
      <w:pPr>
        <w:spacing w:after="0" w:line="240" w:lineRule="auto"/>
      </w:pPr>
      <w:r>
        <w:separator/>
      </w:r>
    </w:p>
  </w:endnote>
  <w:endnote w:type="continuationSeparator" w:id="0">
    <w:p w14:paraId="46B6FCD5" w14:textId="77777777" w:rsidR="00DB5196" w:rsidRDefault="00DB5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Adobe Garamond Pro">
    <w:altName w:val="Adobe Garamond Pro"/>
    <w:panose1 w:val="00000000000000000000"/>
    <w:charset w:val="00"/>
    <w:family w:val="roman"/>
    <w:notTrueType/>
    <w:pitch w:val="variable"/>
    <w:sig w:usb0="00000007" w:usb1="00000001" w:usb2="00000000" w:usb3="00000000" w:csb0="00000093"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38BF6" w14:textId="77777777" w:rsidR="00DB5196" w:rsidRDefault="00DB5196">
      <w:pPr>
        <w:spacing w:after="0" w:line="240" w:lineRule="auto"/>
      </w:pPr>
      <w:r>
        <w:separator/>
      </w:r>
    </w:p>
  </w:footnote>
  <w:footnote w:type="continuationSeparator" w:id="0">
    <w:p w14:paraId="522FB7E3" w14:textId="77777777" w:rsidR="00DB5196" w:rsidRDefault="00DB51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679788"/>
      <w:docPartObj>
        <w:docPartGallery w:val="Page Numbers (Top of Page)"/>
        <w:docPartUnique/>
      </w:docPartObj>
    </w:sdtPr>
    <w:sdtEndPr/>
    <w:sdtContent>
      <w:p w14:paraId="207D49F6" w14:textId="74C60640" w:rsidR="00676D9C" w:rsidRDefault="00676D9C">
        <w:pPr>
          <w:pStyle w:val="Kopfzeile"/>
          <w:jc w:val="right"/>
        </w:pPr>
        <w:r>
          <w:fldChar w:fldCharType="begin"/>
        </w:r>
        <w:r>
          <w:instrText>PAGE   \* MERGEFORMAT</w:instrText>
        </w:r>
        <w:r>
          <w:fldChar w:fldCharType="separate"/>
        </w:r>
        <w:r w:rsidR="00981F8F">
          <w:rPr>
            <w:noProof/>
          </w:rPr>
          <w:t>1</w:t>
        </w:r>
        <w:r>
          <w:fldChar w:fldCharType="end"/>
        </w:r>
      </w:p>
    </w:sdtContent>
  </w:sdt>
  <w:p w14:paraId="1ACD379A" w14:textId="77777777" w:rsidR="00676D9C" w:rsidRDefault="00676D9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E2C11"/>
    <w:multiLevelType w:val="hybridMultilevel"/>
    <w:tmpl w:val="A58C7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F754EB5"/>
    <w:multiLevelType w:val="hybridMultilevel"/>
    <w:tmpl w:val="07C8D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69F1ED5"/>
    <w:multiLevelType w:val="hybridMultilevel"/>
    <w:tmpl w:val="0C08EF5A"/>
    <w:lvl w:ilvl="0" w:tplc="66EE3686">
      <w:start w:val="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2882025"/>
    <w:multiLevelType w:val="hybridMultilevel"/>
    <w:tmpl w:val="E4287D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DA62010"/>
    <w:multiLevelType w:val="hybridMultilevel"/>
    <w:tmpl w:val="9E688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F792010"/>
    <w:multiLevelType w:val="hybridMultilevel"/>
    <w:tmpl w:val="371824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0243DA2"/>
    <w:multiLevelType w:val="hybridMultilevel"/>
    <w:tmpl w:val="9DDA606C"/>
    <w:lvl w:ilvl="0" w:tplc="AD367E58">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50452FD4"/>
    <w:multiLevelType w:val="hybridMultilevel"/>
    <w:tmpl w:val="60E0E7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599325BB"/>
    <w:multiLevelType w:val="hybridMultilevel"/>
    <w:tmpl w:val="F440BCD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B411F92"/>
    <w:multiLevelType w:val="singleLevel"/>
    <w:tmpl w:val="6714BF90"/>
    <w:lvl w:ilvl="0">
      <w:start w:val="1"/>
      <w:numFmt w:val="decimal"/>
      <w:lvlText w:val="%1."/>
      <w:lvlJc w:val="left"/>
      <w:pPr>
        <w:tabs>
          <w:tab w:val="num" w:pos="360"/>
        </w:tabs>
        <w:ind w:left="360" w:hanging="360"/>
      </w:pPr>
      <w:rPr>
        <w:b w:val="0"/>
        <w:bCs w:val="0"/>
      </w:rPr>
    </w:lvl>
  </w:abstractNum>
  <w:abstractNum w:abstractNumId="10">
    <w:nsid w:val="5E2C1330"/>
    <w:multiLevelType w:val="multilevel"/>
    <w:tmpl w:val="7B58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D25A38"/>
    <w:multiLevelType w:val="multilevel"/>
    <w:tmpl w:val="D7E04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D0352EF"/>
    <w:multiLevelType w:val="hybridMultilevel"/>
    <w:tmpl w:val="62DAB55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F945EE0"/>
    <w:multiLevelType w:val="hybridMultilevel"/>
    <w:tmpl w:val="9E188920"/>
    <w:lvl w:ilvl="0" w:tplc="3800E3F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1BD1FC8"/>
    <w:multiLevelType w:val="hybridMultilevel"/>
    <w:tmpl w:val="ED707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49721FD"/>
    <w:multiLevelType w:val="hybridMultilevel"/>
    <w:tmpl w:val="DB1C5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9E3FF4"/>
    <w:multiLevelType w:val="hybridMultilevel"/>
    <w:tmpl w:val="8C8E9096"/>
    <w:lvl w:ilvl="0" w:tplc="1584D448">
      <w:start w:val="1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4"/>
  </w:num>
  <w:num w:numId="3">
    <w:abstractNumId w:val="7"/>
  </w:num>
  <w:num w:numId="4">
    <w:abstractNumId w:val="6"/>
  </w:num>
  <w:num w:numId="5">
    <w:abstractNumId w:val="5"/>
  </w:num>
  <w:num w:numId="6">
    <w:abstractNumId w:val="0"/>
  </w:num>
  <w:num w:numId="7">
    <w:abstractNumId w:val="12"/>
  </w:num>
  <w:num w:numId="8">
    <w:abstractNumId w:val="8"/>
  </w:num>
  <w:num w:numId="9">
    <w:abstractNumId w:val="10"/>
  </w:num>
  <w:num w:numId="10">
    <w:abstractNumId w:val="2"/>
  </w:num>
  <w:num w:numId="11">
    <w:abstractNumId w:val="1"/>
  </w:num>
  <w:num w:numId="12">
    <w:abstractNumId w:val="13"/>
  </w:num>
  <w:num w:numId="13">
    <w:abstractNumId w:val="3"/>
  </w:num>
  <w:num w:numId="14">
    <w:abstractNumId w:val="15"/>
  </w:num>
  <w:num w:numId="15">
    <w:abstractNumId w:val="11"/>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Endnote_Style_Bundesgesundheitsblatt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ap9razqstarqe5xae5wvdb0erw5sdzz0xs&quot;&gt;Gesamt_schikowski_1enl Copy Copy&lt;record-ids&gt;&lt;item&gt;1753&lt;/item&gt;&lt;item&gt;1754&lt;/item&gt;&lt;item&gt;1755&lt;/item&gt;&lt;item&gt;1756&lt;/item&gt;&lt;item&gt;1757&lt;/item&gt;&lt;item&gt;1758&lt;/item&gt;&lt;item&gt;1759&lt;/item&gt;&lt;item&gt;1760&lt;/item&gt;&lt;item&gt;1761&lt;/item&gt;&lt;item&gt;1762&lt;/item&gt;&lt;item&gt;1763&lt;/item&gt;&lt;item&gt;1764&lt;/item&gt;&lt;item&gt;1767&lt;/item&gt;&lt;item&gt;1768&lt;/item&gt;&lt;item&gt;1769&lt;/item&gt;&lt;item&gt;1770&lt;/item&gt;&lt;item&gt;1774&lt;/item&gt;&lt;item&gt;1776&lt;/item&gt;&lt;item&gt;1777&lt;/item&gt;&lt;item&gt;1778&lt;/item&gt;&lt;item&gt;1779&lt;/item&gt;&lt;item&gt;1780&lt;/item&gt;&lt;item&gt;1781&lt;/item&gt;&lt;item&gt;1782&lt;/item&gt;&lt;item&gt;1783&lt;/item&gt;&lt;item&gt;1784&lt;/item&gt;&lt;item&gt;1785&lt;/item&gt;&lt;item&gt;1786&lt;/item&gt;&lt;/record-ids&gt;&lt;/item&gt;&lt;/Libraries&gt;"/>
  </w:docVars>
  <w:rsids>
    <w:rsidRoot w:val="00C272C1"/>
    <w:rsid w:val="00015D7F"/>
    <w:rsid w:val="000304BE"/>
    <w:rsid w:val="00036184"/>
    <w:rsid w:val="00042440"/>
    <w:rsid w:val="00043D78"/>
    <w:rsid w:val="000473C8"/>
    <w:rsid w:val="00052DF4"/>
    <w:rsid w:val="00056925"/>
    <w:rsid w:val="00057417"/>
    <w:rsid w:val="0006372E"/>
    <w:rsid w:val="0007770C"/>
    <w:rsid w:val="00094929"/>
    <w:rsid w:val="000A0544"/>
    <w:rsid w:val="000A081C"/>
    <w:rsid w:val="000A57DC"/>
    <w:rsid w:val="000C044E"/>
    <w:rsid w:val="000C058B"/>
    <w:rsid w:val="000C7737"/>
    <w:rsid w:val="000D0C2D"/>
    <w:rsid w:val="000D5A62"/>
    <w:rsid w:val="000F163A"/>
    <w:rsid w:val="000F7AC2"/>
    <w:rsid w:val="00111A9C"/>
    <w:rsid w:val="00114CFE"/>
    <w:rsid w:val="00120B3F"/>
    <w:rsid w:val="00123DBE"/>
    <w:rsid w:val="00150046"/>
    <w:rsid w:val="00154658"/>
    <w:rsid w:val="00161FAC"/>
    <w:rsid w:val="00167FE0"/>
    <w:rsid w:val="00170C01"/>
    <w:rsid w:val="00181585"/>
    <w:rsid w:val="001872E4"/>
    <w:rsid w:val="00197AAB"/>
    <w:rsid w:val="001A328E"/>
    <w:rsid w:val="001C357F"/>
    <w:rsid w:val="001F13C2"/>
    <w:rsid w:val="00222F57"/>
    <w:rsid w:val="00233557"/>
    <w:rsid w:val="00240661"/>
    <w:rsid w:val="0024286A"/>
    <w:rsid w:val="002529A3"/>
    <w:rsid w:val="002605B3"/>
    <w:rsid w:val="00280068"/>
    <w:rsid w:val="00294746"/>
    <w:rsid w:val="002B0FD7"/>
    <w:rsid w:val="002C737D"/>
    <w:rsid w:val="002D2CB7"/>
    <w:rsid w:val="002D3DE8"/>
    <w:rsid w:val="002E6EC6"/>
    <w:rsid w:val="002F551C"/>
    <w:rsid w:val="0030132F"/>
    <w:rsid w:val="00302421"/>
    <w:rsid w:val="00320A46"/>
    <w:rsid w:val="00324F34"/>
    <w:rsid w:val="0035597E"/>
    <w:rsid w:val="00357CE8"/>
    <w:rsid w:val="00381563"/>
    <w:rsid w:val="00394103"/>
    <w:rsid w:val="00394163"/>
    <w:rsid w:val="003B22F4"/>
    <w:rsid w:val="003C4ADD"/>
    <w:rsid w:val="003D0AB7"/>
    <w:rsid w:val="003D0C5C"/>
    <w:rsid w:val="003D0DEF"/>
    <w:rsid w:val="003E045A"/>
    <w:rsid w:val="003E276E"/>
    <w:rsid w:val="00410207"/>
    <w:rsid w:val="004167D0"/>
    <w:rsid w:val="00431265"/>
    <w:rsid w:val="004625C7"/>
    <w:rsid w:val="004704DE"/>
    <w:rsid w:val="00472690"/>
    <w:rsid w:val="004A6F72"/>
    <w:rsid w:val="004B147A"/>
    <w:rsid w:val="004B3E2D"/>
    <w:rsid w:val="004B5570"/>
    <w:rsid w:val="004C4AA7"/>
    <w:rsid w:val="004C7D29"/>
    <w:rsid w:val="005111D2"/>
    <w:rsid w:val="00511DBB"/>
    <w:rsid w:val="005316C0"/>
    <w:rsid w:val="00542068"/>
    <w:rsid w:val="00545CE9"/>
    <w:rsid w:val="00545F8E"/>
    <w:rsid w:val="00563619"/>
    <w:rsid w:val="00571E66"/>
    <w:rsid w:val="005B3505"/>
    <w:rsid w:val="005D5B0D"/>
    <w:rsid w:val="005E3ED5"/>
    <w:rsid w:val="00610907"/>
    <w:rsid w:val="0063576A"/>
    <w:rsid w:val="00664489"/>
    <w:rsid w:val="00664A90"/>
    <w:rsid w:val="00667139"/>
    <w:rsid w:val="00676942"/>
    <w:rsid w:val="00676D9C"/>
    <w:rsid w:val="006802FB"/>
    <w:rsid w:val="006A45FD"/>
    <w:rsid w:val="006B6099"/>
    <w:rsid w:val="006C69E8"/>
    <w:rsid w:val="006D1F64"/>
    <w:rsid w:val="00703B48"/>
    <w:rsid w:val="00714DB3"/>
    <w:rsid w:val="00716098"/>
    <w:rsid w:val="00766E71"/>
    <w:rsid w:val="0077425F"/>
    <w:rsid w:val="00774262"/>
    <w:rsid w:val="00776DEE"/>
    <w:rsid w:val="0078415E"/>
    <w:rsid w:val="00793D23"/>
    <w:rsid w:val="00795CF5"/>
    <w:rsid w:val="007B69BD"/>
    <w:rsid w:val="007C263E"/>
    <w:rsid w:val="007D0A05"/>
    <w:rsid w:val="007D1928"/>
    <w:rsid w:val="007E0B84"/>
    <w:rsid w:val="007F3473"/>
    <w:rsid w:val="007F7D1A"/>
    <w:rsid w:val="00833032"/>
    <w:rsid w:val="00836CA9"/>
    <w:rsid w:val="00843555"/>
    <w:rsid w:val="008552B0"/>
    <w:rsid w:val="008633F6"/>
    <w:rsid w:val="00876BA1"/>
    <w:rsid w:val="0088381A"/>
    <w:rsid w:val="00893911"/>
    <w:rsid w:val="008A725D"/>
    <w:rsid w:val="008B124D"/>
    <w:rsid w:val="008C7D2F"/>
    <w:rsid w:val="008D186B"/>
    <w:rsid w:val="008E167F"/>
    <w:rsid w:val="008E2E51"/>
    <w:rsid w:val="008F6648"/>
    <w:rsid w:val="00901182"/>
    <w:rsid w:val="009401FA"/>
    <w:rsid w:val="00952ED8"/>
    <w:rsid w:val="009532F8"/>
    <w:rsid w:val="00954670"/>
    <w:rsid w:val="00956F4C"/>
    <w:rsid w:val="009648C5"/>
    <w:rsid w:val="0096593A"/>
    <w:rsid w:val="00966C4D"/>
    <w:rsid w:val="00981F8F"/>
    <w:rsid w:val="00987B3C"/>
    <w:rsid w:val="009935E2"/>
    <w:rsid w:val="00995175"/>
    <w:rsid w:val="009A6C69"/>
    <w:rsid w:val="009C29D8"/>
    <w:rsid w:val="009E48AB"/>
    <w:rsid w:val="009F3EA3"/>
    <w:rsid w:val="009F7C5C"/>
    <w:rsid w:val="00A100B8"/>
    <w:rsid w:val="00A10772"/>
    <w:rsid w:val="00A12088"/>
    <w:rsid w:val="00A40A95"/>
    <w:rsid w:val="00A57540"/>
    <w:rsid w:val="00A6231D"/>
    <w:rsid w:val="00A62631"/>
    <w:rsid w:val="00A70EBD"/>
    <w:rsid w:val="00A92879"/>
    <w:rsid w:val="00AB1ED4"/>
    <w:rsid w:val="00AC04D4"/>
    <w:rsid w:val="00AF05D0"/>
    <w:rsid w:val="00AF2988"/>
    <w:rsid w:val="00B00F9B"/>
    <w:rsid w:val="00B02E53"/>
    <w:rsid w:val="00B21AB3"/>
    <w:rsid w:val="00B22025"/>
    <w:rsid w:val="00B33E54"/>
    <w:rsid w:val="00B4696C"/>
    <w:rsid w:val="00B60343"/>
    <w:rsid w:val="00B765C0"/>
    <w:rsid w:val="00B76964"/>
    <w:rsid w:val="00B92082"/>
    <w:rsid w:val="00BA1ACF"/>
    <w:rsid w:val="00BD6030"/>
    <w:rsid w:val="00C157A0"/>
    <w:rsid w:val="00C16810"/>
    <w:rsid w:val="00C17AED"/>
    <w:rsid w:val="00C272C1"/>
    <w:rsid w:val="00C31033"/>
    <w:rsid w:val="00C32679"/>
    <w:rsid w:val="00C412C4"/>
    <w:rsid w:val="00C6418D"/>
    <w:rsid w:val="00C6488A"/>
    <w:rsid w:val="00C66BFB"/>
    <w:rsid w:val="00C83667"/>
    <w:rsid w:val="00C939FE"/>
    <w:rsid w:val="00CA0313"/>
    <w:rsid w:val="00CA12A4"/>
    <w:rsid w:val="00CA28B3"/>
    <w:rsid w:val="00CA5D0B"/>
    <w:rsid w:val="00CB6A66"/>
    <w:rsid w:val="00CB7AEA"/>
    <w:rsid w:val="00CE1C94"/>
    <w:rsid w:val="00CF1CA2"/>
    <w:rsid w:val="00CF5383"/>
    <w:rsid w:val="00CF5942"/>
    <w:rsid w:val="00D005D2"/>
    <w:rsid w:val="00D029F4"/>
    <w:rsid w:val="00D149A1"/>
    <w:rsid w:val="00D20CD0"/>
    <w:rsid w:val="00D21D84"/>
    <w:rsid w:val="00D40207"/>
    <w:rsid w:val="00D51984"/>
    <w:rsid w:val="00D530C2"/>
    <w:rsid w:val="00D573F3"/>
    <w:rsid w:val="00D632AC"/>
    <w:rsid w:val="00D76D3E"/>
    <w:rsid w:val="00D875ED"/>
    <w:rsid w:val="00DB5196"/>
    <w:rsid w:val="00DB6A5E"/>
    <w:rsid w:val="00DC5F32"/>
    <w:rsid w:val="00DE144D"/>
    <w:rsid w:val="00E23C19"/>
    <w:rsid w:val="00E2476A"/>
    <w:rsid w:val="00E26E6C"/>
    <w:rsid w:val="00E3772A"/>
    <w:rsid w:val="00E51F2E"/>
    <w:rsid w:val="00E81B30"/>
    <w:rsid w:val="00E83D0B"/>
    <w:rsid w:val="00E929D0"/>
    <w:rsid w:val="00EA1A41"/>
    <w:rsid w:val="00EA2410"/>
    <w:rsid w:val="00EA73A6"/>
    <w:rsid w:val="00EC42FF"/>
    <w:rsid w:val="00EC7E75"/>
    <w:rsid w:val="00EE3E3A"/>
    <w:rsid w:val="00EE69E4"/>
    <w:rsid w:val="00F11551"/>
    <w:rsid w:val="00F159B1"/>
    <w:rsid w:val="00F23E86"/>
    <w:rsid w:val="00F5072B"/>
    <w:rsid w:val="00F86897"/>
    <w:rsid w:val="00F91DE3"/>
    <w:rsid w:val="00F93F15"/>
    <w:rsid w:val="00FA1EA4"/>
    <w:rsid w:val="00FB6801"/>
    <w:rsid w:val="00FD69AC"/>
    <w:rsid w:val="00FE2BBE"/>
    <w:rsid w:val="00FF55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C62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26"/>
      <w:szCs w:val="26"/>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pPr>
      <w:spacing w:after="120" w:line="240" w:lineRule="auto"/>
      <w:jc w:val="both"/>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pacing w:after="160"/>
      <w:jc w:val="left"/>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DE"/>
    </w:rPr>
  </w:style>
  <w:style w:type="paragraph" w:customStyle="1" w:styleId="grundschriftinitial">
    <w:name w:val="grundschrift__initial"/>
    <w:basedOn w:val="Standar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yperlink">
    <w:name w:val="Hyperlink"/>
    <w:basedOn w:val="Absatz-Standardschriftart"/>
    <w:uiPriority w:val="99"/>
    <w:unhideWhenUsed/>
    <w:rPr>
      <w:color w:val="0000FF"/>
      <w:u w:val="single"/>
    </w:rPr>
  </w:style>
  <w:style w:type="character" w:customStyle="1" w:styleId="glossary">
    <w:name w:val="glossary"/>
    <w:basedOn w:val="Absatz-Standardschriftart"/>
  </w:style>
  <w:style w:type="paragraph" w:customStyle="1" w:styleId="grundschriftmiteinzug">
    <w:name w:val="grundschrift_mit_einzug"/>
    <w:basedOn w:val="Standar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lement-citation">
    <w:name w:val="element-citation"/>
    <w:basedOn w:val="Absatz-Standardschriftart"/>
  </w:style>
  <w:style w:type="character" w:customStyle="1" w:styleId="ref-journal">
    <w:name w:val="ref-journal"/>
    <w:basedOn w:val="Absatz-Standardschriftart"/>
  </w:style>
  <w:style w:type="character" w:customStyle="1" w:styleId="ref-vol">
    <w:name w:val="ref-vol"/>
    <w:basedOn w:val="Absatz-Standardschriftart"/>
  </w:style>
  <w:style w:type="character" w:customStyle="1" w:styleId="standardschriftkursiv">
    <w:name w:val="standardschrift_kursiv"/>
    <w:basedOn w:val="Absatz-Standardschriftart"/>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highlight">
    <w:name w:val="highlight"/>
    <w:basedOn w:val="Absatz-Standardschriftart"/>
  </w:style>
  <w:style w:type="paragraph" w:customStyle="1" w:styleId="Titel1">
    <w:name w:val="Titel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sc">
    <w:name w:val="desc"/>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style>
  <w:style w:type="character" w:customStyle="1" w:styleId="label">
    <w:name w:val="label"/>
    <w:basedOn w:val="Absatz-Standardschriftart"/>
  </w:style>
  <w:style w:type="character" w:customStyle="1" w:styleId="separator">
    <w:name w:val="separator"/>
    <w:basedOn w:val="Absatz-Standardschriftart"/>
  </w:style>
  <w:style w:type="character" w:customStyle="1" w:styleId="value">
    <w:name w:val="value"/>
    <w:basedOn w:val="Absatz-Standardschriftart"/>
  </w:style>
  <w:style w:type="paragraph" w:styleId="HTMLVorformatiert">
    <w:name w:val="HTML Preformatted"/>
    <w:basedOn w:val="Standard"/>
    <w:link w:val="HTMLVorformatiertZchn"/>
    <w:uiPriority w:val="99"/>
    <w:semiHidden/>
    <w:unhideWhenUsed/>
    <w:rsid w:val="00F93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val="en-AU" w:eastAsia="en-AU"/>
    </w:rPr>
  </w:style>
  <w:style w:type="character" w:customStyle="1" w:styleId="HTMLVorformatiertZchn">
    <w:name w:val="HTML Vorformatiert Zchn"/>
    <w:basedOn w:val="Absatz-Standardschriftart"/>
    <w:link w:val="HTMLVorformatiert"/>
    <w:uiPriority w:val="99"/>
    <w:semiHidden/>
    <w:rsid w:val="00F93F15"/>
    <w:rPr>
      <w:rFonts w:ascii="Courier New" w:hAnsi="Courier New" w:cs="Courier New"/>
      <w:color w:val="000000"/>
      <w:sz w:val="20"/>
      <w:szCs w:val="20"/>
      <w:lang w:val="en-AU" w:eastAsia="en-AU"/>
    </w:rPr>
  </w:style>
  <w:style w:type="paragraph" w:styleId="NurText">
    <w:name w:val="Plain Text"/>
    <w:basedOn w:val="Standard"/>
    <w:link w:val="NurTextZchn"/>
    <w:uiPriority w:val="99"/>
    <w:unhideWhenUsed/>
    <w:rsid w:val="006C69E8"/>
    <w:pPr>
      <w:spacing w:after="0" w:line="240" w:lineRule="auto"/>
    </w:pPr>
    <w:rPr>
      <w:rFonts w:ascii="Calibri" w:hAnsi="Calibri"/>
      <w:szCs w:val="21"/>
      <w:lang w:val="en-AU"/>
    </w:rPr>
  </w:style>
  <w:style w:type="character" w:customStyle="1" w:styleId="NurTextZchn">
    <w:name w:val="Nur Text Zchn"/>
    <w:basedOn w:val="Absatz-Standardschriftart"/>
    <w:link w:val="NurText"/>
    <w:uiPriority w:val="99"/>
    <w:rsid w:val="006C69E8"/>
    <w:rPr>
      <w:rFonts w:ascii="Calibri" w:hAnsi="Calibri"/>
      <w:szCs w:val="21"/>
      <w:lang w:val="en-AU"/>
    </w:rPr>
  </w:style>
  <w:style w:type="paragraph" w:styleId="StandardWeb">
    <w:name w:val="Normal (Web)"/>
    <w:basedOn w:val="Standard"/>
    <w:uiPriority w:val="99"/>
    <w:unhideWhenUsed/>
    <w:rsid w:val="006C69E8"/>
    <w:pPr>
      <w:spacing w:after="0" w:line="240" w:lineRule="auto"/>
    </w:pPr>
    <w:rPr>
      <w:rFonts w:ascii="Times New Roman" w:hAnsi="Times New Roman" w:cs="Times New Roman"/>
      <w:color w:val="000000"/>
      <w:sz w:val="24"/>
      <w:szCs w:val="24"/>
      <w:lang w:val="en-AU" w:eastAsia="en-AU"/>
    </w:rPr>
  </w:style>
  <w:style w:type="character" w:customStyle="1" w:styleId="st">
    <w:name w:val="st"/>
    <w:basedOn w:val="Absatz-Standardschriftart"/>
    <w:rsid w:val="00E929D0"/>
  </w:style>
  <w:style w:type="character" w:styleId="Hervorhebung">
    <w:name w:val="Emphasis"/>
    <w:basedOn w:val="Absatz-Standardschriftart"/>
    <w:uiPriority w:val="20"/>
    <w:qFormat/>
    <w:rsid w:val="00E929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26"/>
      <w:szCs w:val="26"/>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5B9BD5" w:themeColor="accent1"/>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pPr>
      <w:spacing w:after="120" w:line="240" w:lineRule="auto"/>
      <w:jc w:val="both"/>
    </w:pPr>
    <w:rPr>
      <w:rFonts w:ascii="Times New Roman" w:eastAsia="Times New Roman" w:hAnsi="Times New Roman" w:cs="Times New Roman"/>
      <w:sz w:val="20"/>
      <w:szCs w:val="20"/>
      <w:lang w:eastAsia="de-DE"/>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pPr>
      <w:spacing w:after="160"/>
      <w:jc w:val="left"/>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de-DE"/>
    </w:rPr>
  </w:style>
  <w:style w:type="paragraph" w:customStyle="1" w:styleId="grundschriftinitial">
    <w:name w:val="grundschrift__initial"/>
    <w:basedOn w:val="Standar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Hyperlink">
    <w:name w:val="Hyperlink"/>
    <w:basedOn w:val="Absatz-Standardschriftart"/>
    <w:uiPriority w:val="99"/>
    <w:unhideWhenUsed/>
    <w:rPr>
      <w:color w:val="0000FF"/>
      <w:u w:val="single"/>
    </w:rPr>
  </w:style>
  <w:style w:type="character" w:customStyle="1" w:styleId="glossary">
    <w:name w:val="glossary"/>
    <w:basedOn w:val="Absatz-Standardschriftart"/>
  </w:style>
  <w:style w:type="paragraph" w:customStyle="1" w:styleId="grundschriftmiteinzug">
    <w:name w:val="grundschrift_mit_einzug"/>
    <w:basedOn w:val="Standar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lement-citation">
    <w:name w:val="element-citation"/>
    <w:basedOn w:val="Absatz-Standardschriftart"/>
  </w:style>
  <w:style w:type="character" w:customStyle="1" w:styleId="ref-journal">
    <w:name w:val="ref-journal"/>
    <w:basedOn w:val="Absatz-Standardschriftart"/>
  </w:style>
  <w:style w:type="character" w:customStyle="1" w:styleId="ref-vol">
    <w:name w:val="ref-vol"/>
    <w:basedOn w:val="Absatz-Standardschriftart"/>
  </w:style>
  <w:style w:type="character" w:customStyle="1" w:styleId="standardschriftkursiv">
    <w:name w:val="standardschrift_kursiv"/>
    <w:basedOn w:val="Absatz-Standardschriftart"/>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paragraph" w:styleId="berarbeitung">
    <w:name w:val="Revision"/>
    <w:hidden/>
    <w:uiPriority w:val="99"/>
    <w:semiHidden/>
    <w:pPr>
      <w:spacing w:after="0" w:line="240" w:lineRule="auto"/>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customStyle="1" w:styleId="highlight">
    <w:name w:val="highlight"/>
    <w:basedOn w:val="Absatz-Standardschriftart"/>
  </w:style>
  <w:style w:type="paragraph" w:customStyle="1" w:styleId="Titel1">
    <w:name w:val="Titel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sc">
    <w:name w:val="desc"/>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tails">
    <w:name w:val="details"/>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jrnl">
    <w:name w:val="jrnl"/>
    <w:basedOn w:val="Absatz-Standardschriftart"/>
  </w:style>
  <w:style w:type="character" w:customStyle="1" w:styleId="label">
    <w:name w:val="label"/>
    <w:basedOn w:val="Absatz-Standardschriftart"/>
  </w:style>
  <w:style w:type="character" w:customStyle="1" w:styleId="separator">
    <w:name w:val="separator"/>
    <w:basedOn w:val="Absatz-Standardschriftart"/>
  </w:style>
  <w:style w:type="character" w:customStyle="1" w:styleId="value">
    <w:name w:val="value"/>
    <w:basedOn w:val="Absatz-Standardschriftart"/>
  </w:style>
  <w:style w:type="paragraph" w:styleId="HTMLVorformatiert">
    <w:name w:val="HTML Preformatted"/>
    <w:basedOn w:val="Standard"/>
    <w:link w:val="HTMLVorformatiertZchn"/>
    <w:uiPriority w:val="99"/>
    <w:semiHidden/>
    <w:unhideWhenUsed/>
    <w:rsid w:val="00F93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val="en-AU" w:eastAsia="en-AU"/>
    </w:rPr>
  </w:style>
  <w:style w:type="character" w:customStyle="1" w:styleId="HTMLVorformatiertZchn">
    <w:name w:val="HTML Vorformatiert Zchn"/>
    <w:basedOn w:val="Absatz-Standardschriftart"/>
    <w:link w:val="HTMLVorformatiert"/>
    <w:uiPriority w:val="99"/>
    <w:semiHidden/>
    <w:rsid w:val="00F93F15"/>
    <w:rPr>
      <w:rFonts w:ascii="Courier New" w:hAnsi="Courier New" w:cs="Courier New"/>
      <w:color w:val="000000"/>
      <w:sz w:val="20"/>
      <w:szCs w:val="20"/>
      <w:lang w:val="en-AU" w:eastAsia="en-AU"/>
    </w:rPr>
  </w:style>
  <w:style w:type="paragraph" w:styleId="NurText">
    <w:name w:val="Plain Text"/>
    <w:basedOn w:val="Standard"/>
    <w:link w:val="NurTextZchn"/>
    <w:uiPriority w:val="99"/>
    <w:unhideWhenUsed/>
    <w:rsid w:val="006C69E8"/>
    <w:pPr>
      <w:spacing w:after="0" w:line="240" w:lineRule="auto"/>
    </w:pPr>
    <w:rPr>
      <w:rFonts w:ascii="Calibri" w:hAnsi="Calibri"/>
      <w:szCs w:val="21"/>
      <w:lang w:val="en-AU"/>
    </w:rPr>
  </w:style>
  <w:style w:type="character" w:customStyle="1" w:styleId="NurTextZchn">
    <w:name w:val="Nur Text Zchn"/>
    <w:basedOn w:val="Absatz-Standardschriftart"/>
    <w:link w:val="NurText"/>
    <w:uiPriority w:val="99"/>
    <w:rsid w:val="006C69E8"/>
    <w:rPr>
      <w:rFonts w:ascii="Calibri" w:hAnsi="Calibri"/>
      <w:szCs w:val="21"/>
      <w:lang w:val="en-AU"/>
    </w:rPr>
  </w:style>
  <w:style w:type="paragraph" w:styleId="StandardWeb">
    <w:name w:val="Normal (Web)"/>
    <w:basedOn w:val="Standard"/>
    <w:uiPriority w:val="99"/>
    <w:unhideWhenUsed/>
    <w:rsid w:val="006C69E8"/>
    <w:pPr>
      <w:spacing w:after="0" w:line="240" w:lineRule="auto"/>
    </w:pPr>
    <w:rPr>
      <w:rFonts w:ascii="Times New Roman" w:hAnsi="Times New Roman" w:cs="Times New Roman"/>
      <w:color w:val="000000"/>
      <w:sz w:val="24"/>
      <w:szCs w:val="24"/>
      <w:lang w:val="en-AU" w:eastAsia="en-AU"/>
    </w:rPr>
  </w:style>
  <w:style w:type="character" w:customStyle="1" w:styleId="st">
    <w:name w:val="st"/>
    <w:basedOn w:val="Absatz-Standardschriftart"/>
    <w:rsid w:val="00E929D0"/>
  </w:style>
  <w:style w:type="character" w:styleId="Hervorhebung">
    <w:name w:val="Emphasis"/>
    <w:basedOn w:val="Absatz-Standardschriftart"/>
    <w:uiPriority w:val="20"/>
    <w:qFormat/>
    <w:rsid w:val="00E92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67633">
      <w:bodyDiv w:val="1"/>
      <w:marLeft w:val="0"/>
      <w:marRight w:val="0"/>
      <w:marTop w:val="0"/>
      <w:marBottom w:val="0"/>
      <w:divBdr>
        <w:top w:val="none" w:sz="0" w:space="0" w:color="auto"/>
        <w:left w:val="none" w:sz="0" w:space="0" w:color="auto"/>
        <w:bottom w:val="none" w:sz="0" w:space="0" w:color="auto"/>
        <w:right w:val="none" w:sz="0" w:space="0" w:color="auto"/>
      </w:divBdr>
    </w:div>
    <w:div w:id="170067059">
      <w:bodyDiv w:val="1"/>
      <w:marLeft w:val="0"/>
      <w:marRight w:val="0"/>
      <w:marTop w:val="0"/>
      <w:marBottom w:val="0"/>
      <w:divBdr>
        <w:top w:val="none" w:sz="0" w:space="0" w:color="auto"/>
        <w:left w:val="none" w:sz="0" w:space="0" w:color="auto"/>
        <w:bottom w:val="none" w:sz="0" w:space="0" w:color="auto"/>
        <w:right w:val="none" w:sz="0" w:space="0" w:color="auto"/>
      </w:divBdr>
    </w:div>
    <w:div w:id="198783441">
      <w:bodyDiv w:val="1"/>
      <w:marLeft w:val="0"/>
      <w:marRight w:val="0"/>
      <w:marTop w:val="0"/>
      <w:marBottom w:val="0"/>
      <w:divBdr>
        <w:top w:val="none" w:sz="0" w:space="0" w:color="auto"/>
        <w:left w:val="none" w:sz="0" w:space="0" w:color="auto"/>
        <w:bottom w:val="none" w:sz="0" w:space="0" w:color="auto"/>
        <w:right w:val="none" w:sz="0" w:space="0" w:color="auto"/>
      </w:divBdr>
    </w:div>
    <w:div w:id="211119542">
      <w:bodyDiv w:val="1"/>
      <w:marLeft w:val="0"/>
      <w:marRight w:val="0"/>
      <w:marTop w:val="0"/>
      <w:marBottom w:val="0"/>
      <w:divBdr>
        <w:top w:val="none" w:sz="0" w:space="0" w:color="auto"/>
        <w:left w:val="none" w:sz="0" w:space="0" w:color="auto"/>
        <w:bottom w:val="none" w:sz="0" w:space="0" w:color="auto"/>
        <w:right w:val="none" w:sz="0" w:space="0" w:color="auto"/>
      </w:divBdr>
    </w:div>
    <w:div w:id="286862190">
      <w:bodyDiv w:val="1"/>
      <w:marLeft w:val="0"/>
      <w:marRight w:val="0"/>
      <w:marTop w:val="0"/>
      <w:marBottom w:val="0"/>
      <w:divBdr>
        <w:top w:val="none" w:sz="0" w:space="0" w:color="auto"/>
        <w:left w:val="none" w:sz="0" w:space="0" w:color="auto"/>
        <w:bottom w:val="none" w:sz="0" w:space="0" w:color="auto"/>
        <w:right w:val="none" w:sz="0" w:space="0" w:color="auto"/>
      </w:divBdr>
    </w:div>
    <w:div w:id="422841881">
      <w:bodyDiv w:val="1"/>
      <w:marLeft w:val="0"/>
      <w:marRight w:val="0"/>
      <w:marTop w:val="0"/>
      <w:marBottom w:val="0"/>
      <w:divBdr>
        <w:top w:val="none" w:sz="0" w:space="0" w:color="auto"/>
        <w:left w:val="none" w:sz="0" w:space="0" w:color="auto"/>
        <w:bottom w:val="none" w:sz="0" w:space="0" w:color="auto"/>
        <w:right w:val="none" w:sz="0" w:space="0" w:color="auto"/>
      </w:divBdr>
    </w:div>
    <w:div w:id="466320943">
      <w:bodyDiv w:val="1"/>
      <w:marLeft w:val="0"/>
      <w:marRight w:val="0"/>
      <w:marTop w:val="0"/>
      <w:marBottom w:val="0"/>
      <w:divBdr>
        <w:top w:val="none" w:sz="0" w:space="0" w:color="auto"/>
        <w:left w:val="none" w:sz="0" w:space="0" w:color="auto"/>
        <w:bottom w:val="none" w:sz="0" w:space="0" w:color="auto"/>
        <w:right w:val="none" w:sz="0" w:space="0" w:color="auto"/>
      </w:divBdr>
    </w:div>
    <w:div w:id="477260287">
      <w:bodyDiv w:val="1"/>
      <w:marLeft w:val="0"/>
      <w:marRight w:val="0"/>
      <w:marTop w:val="0"/>
      <w:marBottom w:val="0"/>
      <w:divBdr>
        <w:top w:val="none" w:sz="0" w:space="0" w:color="auto"/>
        <w:left w:val="none" w:sz="0" w:space="0" w:color="auto"/>
        <w:bottom w:val="none" w:sz="0" w:space="0" w:color="auto"/>
        <w:right w:val="none" w:sz="0" w:space="0" w:color="auto"/>
      </w:divBdr>
    </w:div>
    <w:div w:id="506098023">
      <w:bodyDiv w:val="1"/>
      <w:marLeft w:val="0"/>
      <w:marRight w:val="0"/>
      <w:marTop w:val="0"/>
      <w:marBottom w:val="0"/>
      <w:divBdr>
        <w:top w:val="none" w:sz="0" w:space="0" w:color="auto"/>
        <w:left w:val="none" w:sz="0" w:space="0" w:color="auto"/>
        <w:bottom w:val="none" w:sz="0" w:space="0" w:color="auto"/>
        <w:right w:val="none" w:sz="0" w:space="0" w:color="auto"/>
      </w:divBdr>
    </w:div>
    <w:div w:id="527987703">
      <w:bodyDiv w:val="1"/>
      <w:marLeft w:val="0"/>
      <w:marRight w:val="0"/>
      <w:marTop w:val="0"/>
      <w:marBottom w:val="0"/>
      <w:divBdr>
        <w:top w:val="none" w:sz="0" w:space="0" w:color="auto"/>
        <w:left w:val="none" w:sz="0" w:space="0" w:color="auto"/>
        <w:bottom w:val="none" w:sz="0" w:space="0" w:color="auto"/>
        <w:right w:val="none" w:sz="0" w:space="0" w:color="auto"/>
      </w:divBdr>
    </w:div>
    <w:div w:id="537281732">
      <w:bodyDiv w:val="1"/>
      <w:marLeft w:val="0"/>
      <w:marRight w:val="0"/>
      <w:marTop w:val="0"/>
      <w:marBottom w:val="0"/>
      <w:divBdr>
        <w:top w:val="none" w:sz="0" w:space="0" w:color="auto"/>
        <w:left w:val="none" w:sz="0" w:space="0" w:color="auto"/>
        <w:bottom w:val="none" w:sz="0" w:space="0" w:color="auto"/>
        <w:right w:val="none" w:sz="0" w:space="0" w:color="auto"/>
      </w:divBdr>
    </w:div>
    <w:div w:id="606697005">
      <w:bodyDiv w:val="1"/>
      <w:marLeft w:val="0"/>
      <w:marRight w:val="0"/>
      <w:marTop w:val="0"/>
      <w:marBottom w:val="0"/>
      <w:divBdr>
        <w:top w:val="none" w:sz="0" w:space="0" w:color="auto"/>
        <w:left w:val="none" w:sz="0" w:space="0" w:color="auto"/>
        <w:bottom w:val="none" w:sz="0" w:space="0" w:color="auto"/>
        <w:right w:val="none" w:sz="0" w:space="0" w:color="auto"/>
      </w:divBdr>
    </w:div>
    <w:div w:id="704719407">
      <w:bodyDiv w:val="1"/>
      <w:marLeft w:val="0"/>
      <w:marRight w:val="0"/>
      <w:marTop w:val="0"/>
      <w:marBottom w:val="0"/>
      <w:divBdr>
        <w:top w:val="none" w:sz="0" w:space="0" w:color="auto"/>
        <w:left w:val="none" w:sz="0" w:space="0" w:color="auto"/>
        <w:bottom w:val="none" w:sz="0" w:space="0" w:color="auto"/>
        <w:right w:val="none" w:sz="0" w:space="0" w:color="auto"/>
      </w:divBdr>
    </w:div>
    <w:div w:id="756361843">
      <w:bodyDiv w:val="1"/>
      <w:marLeft w:val="0"/>
      <w:marRight w:val="0"/>
      <w:marTop w:val="0"/>
      <w:marBottom w:val="0"/>
      <w:divBdr>
        <w:top w:val="none" w:sz="0" w:space="0" w:color="auto"/>
        <w:left w:val="none" w:sz="0" w:space="0" w:color="auto"/>
        <w:bottom w:val="none" w:sz="0" w:space="0" w:color="auto"/>
        <w:right w:val="none" w:sz="0" w:space="0" w:color="auto"/>
      </w:divBdr>
    </w:div>
    <w:div w:id="769549813">
      <w:bodyDiv w:val="1"/>
      <w:marLeft w:val="0"/>
      <w:marRight w:val="0"/>
      <w:marTop w:val="0"/>
      <w:marBottom w:val="0"/>
      <w:divBdr>
        <w:top w:val="none" w:sz="0" w:space="0" w:color="auto"/>
        <w:left w:val="none" w:sz="0" w:space="0" w:color="auto"/>
        <w:bottom w:val="none" w:sz="0" w:space="0" w:color="auto"/>
        <w:right w:val="none" w:sz="0" w:space="0" w:color="auto"/>
      </w:divBdr>
    </w:div>
    <w:div w:id="877160306">
      <w:bodyDiv w:val="1"/>
      <w:marLeft w:val="0"/>
      <w:marRight w:val="0"/>
      <w:marTop w:val="0"/>
      <w:marBottom w:val="0"/>
      <w:divBdr>
        <w:top w:val="none" w:sz="0" w:space="0" w:color="auto"/>
        <w:left w:val="none" w:sz="0" w:space="0" w:color="auto"/>
        <w:bottom w:val="none" w:sz="0" w:space="0" w:color="auto"/>
        <w:right w:val="none" w:sz="0" w:space="0" w:color="auto"/>
      </w:divBdr>
    </w:div>
    <w:div w:id="879785916">
      <w:bodyDiv w:val="1"/>
      <w:marLeft w:val="0"/>
      <w:marRight w:val="0"/>
      <w:marTop w:val="0"/>
      <w:marBottom w:val="0"/>
      <w:divBdr>
        <w:top w:val="none" w:sz="0" w:space="0" w:color="auto"/>
        <w:left w:val="none" w:sz="0" w:space="0" w:color="auto"/>
        <w:bottom w:val="none" w:sz="0" w:space="0" w:color="auto"/>
        <w:right w:val="none" w:sz="0" w:space="0" w:color="auto"/>
      </w:divBdr>
    </w:div>
    <w:div w:id="885994645">
      <w:bodyDiv w:val="1"/>
      <w:marLeft w:val="0"/>
      <w:marRight w:val="0"/>
      <w:marTop w:val="0"/>
      <w:marBottom w:val="0"/>
      <w:divBdr>
        <w:top w:val="none" w:sz="0" w:space="0" w:color="auto"/>
        <w:left w:val="none" w:sz="0" w:space="0" w:color="auto"/>
        <w:bottom w:val="none" w:sz="0" w:space="0" w:color="auto"/>
        <w:right w:val="none" w:sz="0" w:space="0" w:color="auto"/>
      </w:divBdr>
      <w:divsChild>
        <w:div w:id="565186786">
          <w:marLeft w:val="0"/>
          <w:marRight w:val="0"/>
          <w:marTop w:val="0"/>
          <w:marBottom w:val="0"/>
          <w:divBdr>
            <w:top w:val="none" w:sz="0" w:space="0" w:color="auto"/>
            <w:left w:val="none" w:sz="0" w:space="0" w:color="auto"/>
            <w:bottom w:val="none" w:sz="0" w:space="0" w:color="auto"/>
            <w:right w:val="none" w:sz="0" w:space="0" w:color="auto"/>
          </w:divBdr>
        </w:div>
      </w:divsChild>
    </w:div>
    <w:div w:id="928663851">
      <w:bodyDiv w:val="1"/>
      <w:marLeft w:val="0"/>
      <w:marRight w:val="0"/>
      <w:marTop w:val="0"/>
      <w:marBottom w:val="0"/>
      <w:divBdr>
        <w:top w:val="none" w:sz="0" w:space="0" w:color="auto"/>
        <w:left w:val="none" w:sz="0" w:space="0" w:color="auto"/>
        <w:bottom w:val="none" w:sz="0" w:space="0" w:color="auto"/>
        <w:right w:val="none" w:sz="0" w:space="0" w:color="auto"/>
      </w:divBdr>
    </w:div>
    <w:div w:id="1033455860">
      <w:bodyDiv w:val="1"/>
      <w:marLeft w:val="0"/>
      <w:marRight w:val="0"/>
      <w:marTop w:val="0"/>
      <w:marBottom w:val="0"/>
      <w:divBdr>
        <w:top w:val="none" w:sz="0" w:space="0" w:color="auto"/>
        <w:left w:val="none" w:sz="0" w:space="0" w:color="auto"/>
        <w:bottom w:val="none" w:sz="0" w:space="0" w:color="auto"/>
        <w:right w:val="none" w:sz="0" w:space="0" w:color="auto"/>
      </w:divBdr>
    </w:div>
    <w:div w:id="1043821167">
      <w:bodyDiv w:val="1"/>
      <w:marLeft w:val="0"/>
      <w:marRight w:val="0"/>
      <w:marTop w:val="0"/>
      <w:marBottom w:val="0"/>
      <w:divBdr>
        <w:top w:val="none" w:sz="0" w:space="0" w:color="auto"/>
        <w:left w:val="none" w:sz="0" w:space="0" w:color="auto"/>
        <w:bottom w:val="none" w:sz="0" w:space="0" w:color="auto"/>
        <w:right w:val="none" w:sz="0" w:space="0" w:color="auto"/>
      </w:divBdr>
    </w:div>
    <w:div w:id="1070268552">
      <w:bodyDiv w:val="1"/>
      <w:marLeft w:val="0"/>
      <w:marRight w:val="0"/>
      <w:marTop w:val="0"/>
      <w:marBottom w:val="0"/>
      <w:divBdr>
        <w:top w:val="none" w:sz="0" w:space="0" w:color="auto"/>
        <w:left w:val="none" w:sz="0" w:space="0" w:color="auto"/>
        <w:bottom w:val="none" w:sz="0" w:space="0" w:color="auto"/>
        <w:right w:val="none" w:sz="0" w:space="0" w:color="auto"/>
      </w:divBdr>
    </w:div>
    <w:div w:id="1229457012">
      <w:bodyDiv w:val="1"/>
      <w:marLeft w:val="0"/>
      <w:marRight w:val="0"/>
      <w:marTop w:val="0"/>
      <w:marBottom w:val="0"/>
      <w:divBdr>
        <w:top w:val="none" w:sz="0" w:space="0" w:color="auto"/>
        <w:left w:val="none" w:sz="0" w:space="0" w:color="auto"/>
        <w:bottom w:val="none" w:sz="0" w:space="0" w:color="auto"/>
        <w:right w:val="none" w:sz="0" w:space="0" w:color="auto"/>
      </w:divBdr>
    </w:div>
    <w:div w:id="1254170191">
      <w:bodyDiv w:val="1"/>
      <w:marLeft w:val="0"/>
      <w:marRight w:val="0"/>
      <w:marTop w:val="0"/>
      <w:marBottom w:val="0"/>
      <w:divBdr>
        <w:top w:val="none" w:sz="0" w:space="0" w:color="auto"/>
        <w:left w:val="none" w:sz="0" w:space="0" w:color="auto"/>
        <w:bottom w:val="none" w:sz="0" w:space="0" w:color="auto"/>
        <w:right w:val="none" w:sz="0" w:space="0" w:color="auto"/>
      </w:divBdr>
    </w:div>
    <w:div w:id="1289167114">
      <w:bodyDiv w:val="1"/>
      <w:marLeft w:val="0"/>
      <w:marRight w:val="0"/>
      <w:marTop w:val="0"/>
      <w:marBottom w:val="0"/>
      <w:divBdr>
        <w:top w:val="none" w:sz="0" w:space="0" w:color="auto"/>
        <w:left w:val="none" w:sz="0" w:space="0" w:color="auto"/>
        <w:bottom w:val="none" w:sz="0" w:space="0" w:color="auto"/>
        <w:right w:val="none" w:sz="0" w:space="0" w:color="auto"/>
      </w:divBdr>
    </w:div>
    <w:div w:id="1321159626">
      <w:bodyDiv w:val="1"/>
      <w:marLeft w:val="0"/>
      <w:marRight w:val="0"/>
      <w:marTop w:val="0"/>
      <w:marBottom w:val="0"/>
      <w:divBdr>
        <w:top w:val="none" w:sz="0" w:space="0" w:color="auto"/>
        <w:left w:val="none" w:sz="0" w:space="0" w:color="auto"/>
        <w:bottom w:val="none" w:sz="0" w:space="0" w:color="auto"/>
        <w:right w:val="none" w:sz="0" w:space="0" w:color="auto"/>
      </w:divBdr>
    </w:div>
    <w:div w:id="1339192618">
      <w:bodyDiv w:val="1"/>
      <w:marLeft w:val="0"/>
      <w:marRight w:val="0"/>
      <w:marTop w:val="0"/>
      <w:marBottom w:val="0"/>
      <w:divBdr>
        <w:top w:val="none" w:sz="0" w:space="0" w:color="auto"/>
        <w:left w:val="none" w:sz="0" w:space="0" w:color="auto"/>
        <w:bottom w:val="none" w:sz="0" w:space="0" w:color="auto"/>
        <w:right w:val="none" w:sz="0" w:space="0" w:color="auto"/>
      </w:divBdr>
    </w:div>
    <w:div w:id="1451513295">
      <w:bodyDiv w:val="1"/>
      <w:marLeft w:val="0"/>
      <w:marRight w:val="0"/>
      <w:marTop w:val="0"/>
      <w:marBottom w:val="0"/>
      <w:divBdr>
        <w:top w:val="none" w:sz="0" w:space="0" w:color="auto"/>
        <w:left w:val="none" w:sz="0" w:space="0" w:color="auto"/>
        <w:bottom w:val="none" w:sz="0" w:space="0" w:color="auto"/>
        <w:right w:val="none" w:sz="0" w:space="0" w:color="auto"/>
      </w:divBdr>
      <w:divsChild>
        <w:div w:id="337200334">
          <w:marLeft w:val="0"/>
          <w:marRight w:val="0"/>
          <w:marTop w:val="0"/>
          <w:marBottom w:val="0"/>
          <w:divBdr>
            <w:top w:val="none" w:sz="0" w:space="0" w:color="auto"/>
            <w:left w:val="none" w:sz="0" w:space="0" w:color="auto"/>
            <w:bottom w:val="none" w:sz="0" w:space="0" w:color="auto"/>
            <w:right w:val="none" w:sz="0" w:space="0" w:color="auto"/>
          </w:divBdr>
        </w:div>
        <w:div w:id="1147168520">
          <w:marLeft w:val="0"/>
          <w:marRight w:val="0"/>
          <w:marTop w:val="0"/>
          <w:marBottom w:val="0"/>
          <w:divBdr>
            <w:top w:val="none" w:sz="0" w:space="0" w:color="auto"/>
            <w:left w:val="none" w:sz="0" w:space="0" w:color="auto"/>
            <w:bottom w:val="none" w:sz="0" w:space="0" w:color="auto"/>
            <w:right w:val="none" w:sz="0" w:space="0" w:color="auto"/>
          </w:divBdr>
          <w:divsChild>
            <w:div w:id="1591231918">
              <w:marLeft w:val="0"/>
              <w:marRight w:val="0"/>
              <w:marTop w:val="0"/>
              <w:marBottom w:val="0"/>
              <w:divBdr>
                <w:top w:val="none" w:sz="0" w:space="0" w:color="auto"/>
                <w:left w:val="none" w:sz="0" w:space="0" w:color="auto"/>
                <w:bottom w:val="none" w:sz="0" w:space="0" w:color="auto"/>
                <w:right w:val="none" w:sz="0" w:space="0" w:color="auto"/>
              </w:divBdr>
              <w:divsChild>
                <w:div w:id="813788910">
                  <w:marLeft w:val="0"/>
                  <w:marRight w:val="0"/>
                  <w:marTop w:val="0"/>
                  <w:marBottom w:val="0"/>
                  <w:divBdr>
                    <w:top w:val="none" w:sz="0" w:space="0" w:color="auto"/>
                    <w:left w:val="none" w:sz="0" w:space="0" w:color="auto"/>
                    <w:bottom w:val="none" w:sz="0" w:space="0" w:color="auto"/>
                    <w:right w:val="none" w:sz="0" w:space="0" w:color="auto"/>
                  </w:divBdr>
                </w:div>
                <w:div w:id="1252857883">
                  <w:marLeft w:val="0"/>
                  <w:marRight w:val="0"/>
                  <w:marTop w:val="0"/>
                  <w:marBottom w:val="0"/>
                  <w:divBdr>
                    <w:top w:val="none" w:sz="0" w:space="0" w:color="auto"/>
                    <w:left w:val="none" w:sz="0" w:space="0" w:color="auto"/>
                    <w:bottom w:val="none" w:sz="0" w:space="0" w:color="auto"/>
                    <w:right w:val="none" w:sz="0" w:space="0" w:color="auto"/>
                  </w:divBdr>
                </w:div>
                <w:div w:id="14918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5658">
      <w:bodyDiv w:val="1"/>
      <w:marLeft w:val="0"/>
      <w:marRight w:val="0"/>
      <w:marTop w:val="0"/>
      <w:marBottom w:val="0"/>
      <w:divBdr>
        <w:top w:val="none" w:sz="0" w:space="0" w:color="auto"/>
        <w:left w:val="none" w:sz="0" w:space="0" w:color="auto"/>
        <w:bottom w:val="none" w:sz="0" w:space="0" w:color="auto"/>
        <w:right w:val="none" w:sz="0" w:space="0" w:color="auto"/>
      </w:divBdr>
    </w:div>
    <w:div w:id="1545287279">
      <w:bodyDiv w:val="1"/>
      <w:marLeft w:val="0"/>
      <w:marRight w:val="0"/>
      <w:marTop w:val="0"/>
      <w:marBottom w:val="0"/>
      <w:divBdr>
        <w:top w:val="none" w:sz="0" w:space="0" w:color="auto"/>
        <w:left w:val="none" w:sz="0" w:space="0" w:color="auto"/>
        <w:bottom w:val="none" w:sz="0" w:space="0" w:color="auto"/>
        <w:right w:val="none" w:sz="0" w:space="0" w:color="auto"/>
      </w:divBdr>
    </w:div>
    <w:div w:id="1565220629">
      <w:bodyDiv w:val="1"/>
      <w:marLeft w:val="0"/>
      <w:marRight w:val="0"/>
      <w:marTop w:val="0"/>
      <w:marBottom w:val="0"/>
      <w:divBdr>
        <w:top w:val="none" w:sz="0" w:space="0" w:color="auto"/>
        <w:left w:val="none" w:sz="0" w:space="0" w:color="auto"/>
        <w:bottom w:val="none" w:sz="0" w:space="0" w:color="auto"/>
        <w:right w:val="none" w:sz="0" w:space="0" w:color="auto"/>
      </w:divBdr>
      <w:divsChild>
        <w:div w:id="1230994103">
          <w:marLeft w:val="0"/>
          <w:marRight w:val="0"/>
          <w:marTop w:val="0"/>
          <w:marBottom w:val="0"/>
          <w:divBdr>
            <w:top w:val="none" w:sz="0" w:space="0" w:color="auto"/>
            <w:left w:val="none" w:sz="0" w:space="0" w:color="auto"/>
            <w:bottom w:val="none" w:sz="0" w:space="0" w:color="auto"/>
            <w:right w:val="none" w:sz="0" w:space="0" w:color="auto"/>
          </w:divBdr>
        </w:div>
      </w:divsChild>
    </w:div>
    <w:div w:id="1634600937">
      <w:bodyDiv w:val="1"/>
      <w:marLeft w:val="0"/>
      <w:marRight w:val="0"/>
      <w:marTop w:val="0"/>
      <w:marBottom w:val="0"/>
      <w:divBdr>
        <w:top w:val="none" w:sz="0" w:space="0" w:color="auto"/>
        <w:left w:val="none" w:sz="0" w:space="0" w:color="auto"/>
        <w:bottom w:val="none" w:sz="0" w:space="0" w:color="auto"/>
        <w:right w:val="none" w:sz="0" w:space="0" w:color="auto"/>
      </w:divBdr>
      <w:divsChild>
        <w:div w:id="962537547">
          <w:marLeft w:val="0"/>
          <w:marRight w:val="0"/>
          <w:marTop w:val="0"/>
          <w:marBottom w:val="0"/>
          <w:divBdr>
            <w:top w:val="none" w:sz="0" w:space="0" w:color="auto"/>
            <w:left w:val="none" w:sz="0" w:space="0" w:color="auto"/>
            <w:bottom w:val="none" w:sz="0" w:space="0" w:color="auto"/>
            <w:right w:val="none" w:sz="0" w:space="0" w:color="auto"/>
          </w:divBdr>
        </w:div>
        <w:div w:id="1789353833">
          <w:marLeft w:val="0"/>
          <w:marRight w:val="0"/>
          <w:marTop w:val="0"/>
          <w:marBottom w:val="0"/>
          <w:divBdr>
            <w:top w:val="none" w:sz="0" w:space="0" w:color="auto"/>
            <w:left w:val="none" w:sz="0" w:space="0" w:color="auto"/>
            <w:bottom w:val="none" w:sz="0" w:space="0" w:color="auto"/>
            <w:right w:val="none" w:sz="0" w:space="0" w:color="auto"/>
          </w:divBdr>
        </w:div>
      </w:divsChild>
    </w:div>
    <w:div w:id="1687053737">
      <w:bodyDiv w:val="1"/>
      <w:marLeft w:val="0"/>
      <w:marRight w:val="0"/>
      <w:marTop w:val="0"/>
      <w:marBottom w:val="0"/>
      <w:divBdr>
        <w:top w:val="none" w:sz="0" w:space="0" w:color="auto"/>
        <w:left w:val="none" w:sz="0" w:space="0" w:color="auto"/>
        <w:bottom w:val="none" w:sz="0" w:space="0" w:color="auto"/>
        <w:right w:val="none" w:sz="0" w:space="0" w:color="auto"/>
      </w:divBdr>
    </w:div>
    <w:div w:id="1721439927">
      <w:bodyDiv w:val="1"/>
      <w:marLeft w:val="0"/>
      <w:marRight w:val="0"/>
      <w:marTop w:val="0"/>
      <w:marBottom w:val="0"/>
      <w:divBdr>
        <w:top w:val="none" w:sz="0" w:space="0" w:color="auto"/>
        <w:left w:val="none" w:sz="0" w:space="0" w:color="auto"/>
        <w:bottom w:val="none" w:sz="0" w:space="0" w:color="auto"/>
        <w:right w:val="none" w:sz="0" w:space="0" w:color="auto"/>
      </w:divBdr>
    </w:div>
    <w:div w:id="1758817963">
      <w:bodyDiv w:val="1"/>
      <w:marLeft w:val="0"/>
      <w:marRight w:val="0"/>
      <w:marTop w:val="0"/>
      <w:marBottom w:val="0"/>
      <w:divBdr>
        <w:top w:val="none" w:sz="0" w:space="0" w:color="auto"/>
        <w:left w:val="none" w:sz="0" w:space="0" w:color="auto"/>
        <w:bottom w:val="none" w:sz="0" w:space="0" w:color="auto"/>
        <w:right w:val="none" w:sz="0" w:space="0" w:color="auto"/>
      </w:divBdr>
    </w:div>
    <w:div w:id="1769428857">
      <w:bodyDiv w:val="1"/>
      <w:marLeft w:val="0"/>
      <w:marRight w:val="0"/>
      <w:marTop w:val="0"/>
      <w:marBottom w:val="0"/>
      <w:divBdr>
        <w:top w:val="none" w:sz="0" w:space="0" w:color="auto"/>
        <w:left w:val="none" w:sz="0" w:space="0" w:color="auto"/>
        <w:bottom w:val="none" w:sz="0" w:space="0" w:color="auto"/>
        <w:right w:val="none" w:sz="0" w:space="0" w:color="auto"/>
      </w:divBdr>
    </w:div>
    <w:div w:id="1814172575">
      <w:bodyDiv w:val="1"/>
      <w:marLeft w:val="0"/>
      <w:marRight w:val="0"/>
      <w:marTop w:val="0"/>
      <w:marBottom w:val="0"/>
      <w:divBdr>
        <w:top w:val="none" w:sz="0" w:space="0" w:color="auto"/>
        <w:left w:val="none" w:sz="0" w:space="0" w:color="auto"/>
        <w:bottom w:val="none" w:sz="0" w:space="0" w:color="auto"/>
        <w:right w:val="none" w:sz="0" w:space="0" w:color="auto"/>
      </w:divBdr>
      <w:divsChild>
        <w:div w:id="595944928">
          <w:marLeft w:val="0"/>
          <w:marRight w:val="0"/>
          <w:marTop w:val="0"/>
          <w:marBottom w:val="0"/>
          <w:divBdr>
            <w:top w:val="none" w:sz="0" w:space="0" w:color="auto"/>
            <w:left w:val="none" w:sz="0" w:space="0" w:color="auto"/>
            <w:bottom w:val="none" w:sz="0" w:space="0" w:color="auto"/>
            <w:right w:val="none" w:sz="0" w:space="0" w:color="auto"/>
          </w:divBdr>
        </w:div>
        <w:div w:id="1280065665">
          <w:marLeft w:val="0"/>
          <w:marRight w:val="0"/>
          <w:marTop w:val="0"/>
          <w:marBottom w:val="0"/>
          <w:divBdr>
            <w:top w:val="none" w:sz="0" w:space="0" w:color="auto"/>
            <w:left w:val="none" w:sz="0" w:space="0" w:color="auto"/>
            <w:bottom w:val="none" w:sz="0" w:space="0" w:color="auto"/>
            <w:right w:val="none" w:sz="0" w:space="0" w:color="auto"/>
          </w:divBdr>
        </w:div>
      </w:divsChild>
    </w:div>
    <w:div w:id="1912352567">
      <w:bodyDiv w:val="1"/>
      <w:marLeft w:val="0"/>
      <w:marRight w:val="0"/>
      <w:marTop w:val="0"/>
      <w:marBottom w:val="0"/>
      <w:divBdr>
        <w:top w:val="none" w:sz="0" w:space="0" w:color="auto"/>
        <w:left w:val="none" w:sz="0" w:space="0" w:color="auto"/>
        <w:bottom w:val="none" w:sz="0" w:space="0" w:color="auto"/>
        <w:right w:val="none" w:sz="0" w:space="0" w:color="auto"/>
      </w:divBdr>
    </w:div>
    <w:div w:id="194754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ki.de/DE/Content/Gesundheitsmonitoring/Themen/Chronische_Erkrankungen/HKK/HKK_node.html;jsessionid=563F172187EC0EB2F7963823FEBC5002.2_cid381" TargetMode="Externa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i.de/DE/Content/InfAZ/InfAZ_marginal_node.html?cms_lv2=3544250&amp;cms_box=1" TargetMode="Externa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yperlink" Target="http://www.rki.de/DE/Content/Gesundheitsmonitoring/Gesundheitsberichterstattung/GesundAZ/Content/D/Diabetes/Diabetes.html?cms_lv2=2409586&amp;cms_box=2&amp;cms_current=Diabetes+mellitus"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rki.de/DE/Content/Gesundheitsmonitoring/Gesundheitsberichterstattung/GesundAZ/Content/K/Krebs/Krebs.html?cms_lv2=2409410&amp;cms_box=2&amp;cms_current=Krebshttp://" TargetMode="Externa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6E45-CF6B-44AD-A38E-9FF1508E5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10688</Words>
  <Characters>67335</Characters>
  <Application>Microsoft Office Word</Application>
  <DocSecurity>4</DocSecurity>
  <Lines>561</Lines>
  <Paragraphs>155</Paragraphs>
  <ScaleCrop>false</ScaleCrop>
  <HeadingPairs>
    <vt:vector size="2" baseType="variant">
      <vt:variant>
        <vt:lpstr>Titel</vt:lpstr>
      </vt:variant>
      <vt:variant>
        <vt:i4>1</vt:i4>
      </vt:variant>
    </vt:vector>
  </HeadingPairs>
  <TitlesOfParts>
    <vt:vector size="1" baseType="lpstr">
      <vt:lpstr/>
    </vt:vector>
  </TitlesOfParts>
  <Company>Bundesamt für Strahlenschutz</Company>
  <LinksUpToDate>false</LinksUpToDate>
  <CharactersWithSpaces>77868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Fuks</dc:creator>
  <cp:lastModifiedBy>anna.paulini</cp:lastModifiedBy>
  <cp:revision>2</cp:revision>
  <cp:lastPrinted>2019-09-18T08:53:00Z</cp:lastPrinted>
  <dcterms:created xsi:type="dcterms:W3CDTF">2019-09-18T08:54:00Z</dcterms:created>
  <dcterms:modified xsi:type="dcterms:W3CDTF">2019-09-18T08:54:00Z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1386135313</vt:i4>
  </property>
</Properties>
</file>