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1C108" w14:textId="6D47EDC1" w:rsidR="006024F7" w:rsidRPr="00884F11" w:rsidRDefault="006024F7" w:rsidP="009D4386">
      <w:pPr>
        <w:spacing w:line="480" w:lineRule="auto"/>
        <w:rPr>
          <w:rFonts w:ascii="Times New Roman" w:hAnsi="Times New Roman" w:cs="Times New Roman"/>
          <w:b/>
          <w:sz w:val="36"/>
          <w:szCs w:val="36"/>
        </w:rPr>
      </w:pPr>
      <w:r w:rsidRPr="00884F11">
        <w:rPr>
          <w:rFonts w:ascii="Times New Roman" w:hAnsi="Times New Roman" w:cs="Times New Roman"/>
          <w:b/>
          <w:sz w:val="36"/>
          <w:szCs w:val="36"/>
        </w:rPr>
        <w:t>Supplementa</w:t>
      </w:r>
      <w:r w:rsidR="00993380" w:rsidRPr="00884F11">
        <w:rPr>
          <w:rFonts w:ascii="Times New Roman" w:hAnsi="Times New Roman" w:cs="Times New Roman"/>
          <w:b/>
          <w:sz w:val="36"/>
          <w:szCs w:val="36"/>
        </w:rPr>
        <w:t>ry</w:t>
      </w:r>
      <w:r w:rsidRPr="00884F11">
        <w:rPr>
          <w:rFonts w:ascii="Times New Roman" w:hAnsi="Times New Roman" w:cs="Times New Roman"/>
          <w:b/>
          <w:sz w:val="36"/>
          <w:szCs w:val="36"/>
        </w:rPr>
        <w:t xml:space="preserve"> </w:t>
      </w:r>
      <w:r w:rsidR="000A0541" w:rsidRPr="00884F11">
        <w:rPr>
          <w:rFonts w:ascii="Times New Roman" w:hAnsi="Times New Roman" w:cs="Times New Roman"/>
          <w:b/>
          <w:sz w:val="36"/>
          <w:szCs w:val="36"/>
        </w:rPr>
        <w:t>m</w:t>
      </w:r>
      <w:r w:rsidRPr="00884F11">
        <w:rPr>
          <w:rFonts w:ascii="Times New Roman" w:hAnsi="Times New Roman" w:cs="Times New Roman"/>
          <w:b/>
          <w:sz w:val="36"/>
          <w:szCs w:val="36"/>
        </w:rPr>
        <w:t>ethods</w:t>
      </w:r>
    </w:p>
    <w:p w14:paraId="28DBEEEF" w14:textId="45FF6918" w:rsidR="00143AFF" w:rsidRPr="00884F11" w:rsidRDefault="006024F7" w:rsidP="000249AE">
      <w:pPr>
        <w:spacing w:line="360" w:lineRule="auto"/>
        <w:jc w:val="both"/>
        <w:rPr>
          <w:rFonts w:ascii="Times New Roman" w:hAnsi="Times New Roman" w:cs="Times New Roman"/>
          <w:sz w:val="32"/>
          <w:szCs w:val="32"/>
        </w:rPr>
      </w:pPr>
      <w:r w:rsidRPr="00884F11">
        <w:rPr>
          <w:rFonts w:ascii="Times New Roman" w:hAnsi="Times New Roman" w:cs="Times New Roman"/>
          <w:b/>
          <w:sz w:val="32"/>
          <w:szCs w:val="32"/>
        </w:rPr>
        <w:t xml:space="preserve">(I) </w:t>
      </w:r>
      <w:r w:rsidR="009655E2" w:rsidRPr="00884F11">
        <w:rPr>
          <w:rFonts w:ascii="Times New Roman" w:hAnsi="Times New Roman" w:cs="Times New Roman"/>
          <w:b/>
          <w:sz w:val="32"/>
          <w:szCs w:val="32"/>
        </w:rPr>
        <w:t>Sample preparation for global metabolomics profiling</w:t>
      </w:r>
      <w:r w:rsidR="00210522" w:rsidRPr="00884F11">
        <w:rPr>
          <w:rFonts w:ascii="Times New Roman" w:hAnsi="Times New Roman" w:cs="Times New Roman"/>
          <w:b/>
          <w:sz w:val="32"/>
          <w:szCs w:val="32"/>
        </w:rPr>
        <w:t xml:space="preserve"> </w:t>
      </w:r>
      <w:r w:rsidR="00210522" w:rsidRPr="00884F11">
        <w:rPr>
          <w:rFonts w:ascii="Times New Roman" w:hAnsi="Times New Roman" w:cs="Times New Roman"/>
          <w:sz w:val="32"/>
          <w:szCs w:val="32"/>
        </w:rPr>
        <w:t>(</w:t>
      </w:r>
      <w:proofErr w:type="spellStart"/>
      <w:r w:rsidR="00210522" w:rsidRPr="00884F11">
        <w:rPr>
          <w:rFonts w:ascii="Times New Roman" w:hAnsi="Times New Roman" w:cs="Times New Roman"/>
          <w:sz w:val="32"/>
          <w:szCs w:val="32"/>
        </w:rPr>
        <w:t>TwinsUK</w:t>
      </w:r>
      <w:proofErr w:type="spellEnd"/>
      <w:r w:rsidR="00210522" w:rsidRPr="00884F11">
        <w:rPr>
          <w:rFonts w:ascii="Times New Roman" w:hAnsi="Times New Roman" w:cs="Times New Roman"/>
          <w:sz w:val="32"/>
          <w:szCs w:val="32"/>
        </w:rPr>
        <w:t xml:space="preserve"> and SHIP-2)</w:t>
      </w:r>
    </w:p>
    <w:p w14:paraId="186A144E" w14:textId="10D3298F" w:rsidR="00143AFF" w:rsidRPr="00884F11" w:rsidRDefault="00143AFF"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rPr>
        <w:t>Metabolic profiling was conducted by Metabolon, Inc., as previously described for various specimens, particularly blood and stool</w:t>
      </w:r>
      <w:r w:rsidR="001635C3" w:rsidRPr="00884F11">
        <w:rPr>
          <w:rFonts w:ascii="Times New Roman" w:hAnsi="Times New Roman" w:cs="Times New Roman"/>
          <w:sz w:val="24"/>
          <w:szCs w:val="24"/>
        </w:rPr>
        <w:t xml:space="preserve"> </w:t>
      </w:r>
      <w:r w:rsidR="001635C3" w:rsidRPr="00884F11">
        <w:rPr>
          <w:rFonts w:ascii="Times New Roman" w:hAnsi="Times New Roman" w:cs="Times New Roman"/>
          <w:sz w:val="24"/>
          <w:szCs w:val="24"/>
        </w:rPr>
        <w:fldChar w:fldCharType="begin" w:fldLock="1"/>
      </w:r>
      <w:r w:rsidR="001635C3" w:rsidRPr="00884F11">
        <w:rPr>
          <w:rFonts w:ascii="Times New Roman" w:hAnsi="Times New Roman" w:cs="Times New Roman"/>
          <w:sz w:val="24"/>
          <w:szCs w:val="24"/>
        </w:rPr>
        <w:instrText>ADDIN CSL_CITATION { "citationItems" : [ { "id" : "ITEM-1", "itemData" : { "DOI" : "10.1093/ije/dyt094", "ISSN" : "1464-3685 (Electronic)", "PMID" : "23838602", "abstract" : "BACKGROUND: Human ageing is a complex, multifactorial process and early developmental factors affect health outcomes in old age. METHODS: Metabolomic profiling on fasting blood was carried out in 6055 individuals from the UK. Stepwise regression was performed to identify a panel of independent metabolites which could be used as a surrogate for age. We also investigated the association with birthweight overall and within identical discordant twins and with genome-wide methylation levels. RESULTS: We identified a panel of 22 metabolites which combined are strongly correlated with age (R(2) = 59%) and with age-related clinical traits independently of age. One particular metabolite, C-glycosyl tryptophan (C-glyTrp), correlated strongly with age (beta = 0.03, SE = 0.001, P = 7.0 x 10(-157)) and lung function (FEV1 beta = -0.04, SE = 0.008, P = 1.8 x 10(-8) adjusted for age and confounders) and was replicated in an independent population (n = 887). C-glyTrp was also associated with bone mineral density (beta = -0.01, SE = 0.002, P = 1.9 x 10(-6)) and birthweight (beta = -0.06, SE = 0.01, P = 2.5 x 10(-9)). The difference in C-glyTrp levels explained 9.4% of the variance in the difference in birthweight between monozygotic twins. An epigenome-wide association study in 172 individuals identified three CpG-sites, associated with levels of C-glyTrp (P &lt; 2 x 10(-6)). We replicated one CpG site in the promoter of the WDR85 gene in an independent sample of 350 individuals (beta = -0.20, SE = 0.04, P = 2.9 x 10(-8)). WDR85 is a regulator of translation elongation factor 2, essential for protein synthesis in eukaryotes. CONCLUSIONS: Our data illustrate how metabolomic profiling linked with epigenetic studies can identify some key molecular mechanisms potentially determined in early development that produce long-term physiological changes influencing human health and ageing.", "author" : [ { "dropping-particle" : "", "family" : "Menni", "given" : "Cristina", "non-dropping-particle" : "", "parse-names" : false, "suffix" : "" }, { "dropping-particle" : "", "family" : "Kastenmuller", "given" : "Gabriella", "non-dropping-particle" : "", "parse-names" : false, "suffix" : "" }, { "dropping-particle" : "", "family" : "Petersen", "given" : "Ann Kristin", "non-dropping-particle" : "", "parse-names" : false, "suffix" : "" }, { "dropping-particle" : "", "family" : "Bell", "given" : "Jordana T", "non-dropping-particle" : "", "parse-names" : false, "suffix" : "" }, { "dropping-particle" : "", "family" : "Psatha", "given" : "Maria", "non-dropping-particle" : "", "parse-names" : false, "suffix" : "" }, { "dropping-particle" : "", "family" : "Tsai", "given" : "Pei-Chien", "non-dropping-particle" : "", "parse-names" : false, "suffix" : "" }, { "dropping-particle" : "", "family" : "Gieger", "given" : "Christian", "non-dropping-particle" : "", "parse-names" : false, "suffix" : "" }, { "dropping-particle" : "", "family" : "Schulz", "given" : "Holger", "non-dropping-particle" : "", "parse-names" : false, "suffix" : "" }, { "dropping-particle" : "", "family" : "Erte", "given" : "Idil", "non-dropping-particle" : "", "parse-names" : false, "suffix" : "" }, { "dropping-particle" : "", "family" : "John", "given" : "Sally", "non-dropping-particle" : "", "parse-names" : false, "suffix" : "" }, { "dropping-particle" : "", "family" : "Brosnan", "given" : "M Julia", "non-dropping-particle" : "", "parse-names" : false, "suffix" : "" }, { "dropping-particle" : "", "family" : "Wilson", "given" : "Scott G", "non-dropping-particle" : "", "parse-names" : false, "suffix" : "" }, { "dropping-particle" : "", "family" : "Tsaprouni", "given" : "Loukia", "non-dropping-particle" : "", "parse-names" : false, "suffix" : "" }, { "dropping-particle" : "", "family" : "Lim", "given" : "Ee Mun", "non-dropping-particle" : "", "parse-names" : false, "suffix" : "" }, { "dropping-particle" : "", "family" : "Stuckey", "given" : "Bronwyn", "non-dropping-particle" : "", "parse-names" : false, "suffix" : "" }, { "dropping-particle" : "", "family" : "Deloukas", "given" : "Panos", "non-dropping-particle" : "", "parse-names" : false, "suffix" : "" }, { "dropping-particle" : "", "family" : "Mohney", "given" : "Robert", "non-dropping-particle" : "", "parse-names" : false, "suffix" : "" }, { "dropping-particle" : "", "family" : "Suhre", "given" : "Karsten", "non-dropping-particle" : "", "parse-names" : false, "suffix" : "" }, { "dropping-particle" : "", "family" : "Spector", "given" : "Tim D", "non-dropping-particle" : "", "parse-names" : false, "suffix" : "" }, { "dropping-particle" : "", "family" : "Valdes", "given" : "Ana M", "non-dropping-particle" : "", "parse-names" : false, "suffix" : "" } ], "container-title" : "International journal of epidemiology", "id" : "ITEM-1", "issue" : "4", "issued" : { "date-parts" : [ [ "2013", "8" ] ] }, "language" : "eng", "page" : "1111-1119", "publisher-place" : "England", "title" : "Metabolomic markers reveal novel pathways of ageing and early development in human populations.", "type" : "article-journal", "volume" : "42" }, "uris" : [ "http://www.mendeley.com/documents/?uuid=ebd3c1eb-eca8-48d4-b29c-a37647482069" ] }, { "id" : "ITEM-2", "itemData" : { "DOI" : "10.1038/s41588-018-0135-7", "ISSN" : "1546-1718 (Electronic)", "PMID" : "29808030", "abstract" : "The human gut microbiome plays a key role in human health (1) , but 16S characterization lacks quantitative functional annotation (2) . The fecal metabolome provides a functional readout of microbial activity and can be used as an intermediate phenotype mediating host-microbiome interactions (3) . In this comprehensive description of the fecal metabolome, examining 1,116 metabolites from 786 individuals from a population-based twin study (TwinsUK), the fecal metabolome was found to be only modestly influenced by host genetics (heritability (H(2)) = 17.9%). One replicated locus at the NAT2 gene was associated with fecal metabolic traits. The fecal metabolome largely reflects gut microbial composition, explaining on average 67.7% (+/-18.8%) of its variance. It is strongly associated with visceral-fat mass, thereby illustrating potential mechanisms underlying the well-established microbial influence on abdominal obesity. Fecal metabolic profiling thus is a novel tool to explore links among microbiome composition, host phenotypes, and heritable complex traits.", "author" : [ { "dropping-particle" : "", "family" : "Zierer", "given" : "Jonas", "non-dropping-particle" : "", "parse-names" : false, "suffix" : "" }, { "dropping-particle" : "", "family" : "Jackson", "given" : "Matthew A", "non-dropping-particle" : "", "parse-names" : false, "suffix" : "" }, { "dropping-particle" : "", "family" : "Kastenmuller", "given" : "Gabi", "non-dropping-particle" : "", "parse-names" : false, "suffix" : "" }, { "dropping-particle" : "", "family" : "Mangino", "given" : "Massimo", "non-dropping-particle" : "", "parse-names" : false, "suffix" : "" }, { "dropping-particle" : "", "family" : "Long", "given" : "Tao", "non-dropping-particle" : "", "parse-names" : false, "suffix" : "" }, { "dropping-particle" : "", "family" : "Telenti", "given" : "Amalio", "non-dropping-particle" : "", "parse-names" : false, "suffix" : "" }, { "dropping-particle" : "", "family" : "Mohney", "given" : "Robert P", "non-dropping-particle" : "", "parse-names" : false, "suffix" : "" }, { "dropping-particle" : "", "family" : "Small", "given" : "Kerrin S", "non-dropping-particle" : "", "parse-names" : false, "suffix" : "" }, { "dropping-particle" : "", "family" : "Bell", "given" : "Jordana T", "non-dropping-particle" : "", "parse-names" : false, "suffix" : "" }, { "dropping-particle" : "", "family" : "Steves", "given" : "Claire J", "non-dropping-particle" : "", "parse-names" : false, "suffix" : "" }, { "dropping-particle" : "", "family" : "Valdes", "given" : "Ana M", "non-dropping-particle" : "", "parse-names" : false, "suffix" : "" }, { "dropping-particle" : "", "family" : "Spector", "given" : "Tim D", "non-dropping-particle" : "", "parse-names" : false, "suffix" : "" }, { "dropping-particle" : "", "family" : "Menni", "given" : "Cristina", "non-dropping-particle" : "", "parse-names" : false, "suffix" : "" } ], "container-title" : "Nature genetics", "id" : "ITEM-2", "issue" : "6", "issued" : { "date-parts" : [ [ "2018", "6" ] ] }, "language" : "eng", "page" : "790-795", "publisher-place" : "United States", "title" : "The fecal metabolome as a functional readout of the gut microbiome.", "type" : "article-journal", "volume" : "50" }, "uris" : [ "http://www.mendeley.com/documents/?uuid=52e442e0-53d9-41d6-bd21-8d642c3c9f1e" ] } ], "mendeley" : { "formattedCitation" : "(1, 2)", "plainTextFormattedCitation" : "(1, 2)" }, "properties" : { "noteIndex" : 0 }, "schema" : "https://github.com/citation-style-language/schema/raw/master/csl-citation.json" }</w:instrText>
      </w:r>
      <w:r w:rsidR="001635C3" w:rsidRPr="00884F11">
        <w:rPr>
          <w:rFonts w:ascii="Times New Roman" w:hAnsi="Times New Roman" w:cs="Times New Roman"/>
          <w:sz w:val="24"/>
          <w:szCs w:val="24"/>
        </w:rPr>
        <w:fldChar w:fldCharType="separate"/>
      </w:r>
      <w:r w:rsidR="001635C3" w:rsidRPr="00884F11">
        <w:rPr>
          <w:rFonts w:ascii="Times New Roman" w:hAnsi="Times New Roman" w:cs="Times New Roman"/>
          <w:noProof/>
          <w:sz w:val="24"/>
          <w:szCs w:val="24"/>
        </w:rPr>
        <w:t>(1, 2)</w:t>
      </w:r>
      <w:r w:rsidR="001635C3" w:rsidRPr="00884F11">
        <w:rPr>
          <w:rFonts w:ascii="Times New Roman" w:hAnsi="Times New Roman" w:cs="Times New Roman"/>
          <w:sz w:val="24"/>
          <w:szCs w:val="24"/>
        </w:rPr>
        <w:fldChar w:fldCharType="end"/>
      </w:r>
      <w:r w:rsidRPr="00884F11">
        <w:rPr>
          <w:rFonts w:ascii="Times New Roman" w:hAnsi="Times New Roman" w:cs="Times New Roman"/>
          <w:sz w:val="24"/>
          <w:szCs w:val="24"/>
        </w:rPr>
        <w:t>.</w:t>
      </w:r>
      <w:r w:rsidR="00341F65" w:rsidRPr="00884F11">
        <w:rPr>
          <w:rFonts w:ascii="Times New Roman" w:hAnsi="Times New Roman" w:cs="Times New Roman"/>
          <w:sz w:val="24"/>
          <w:szCs w:val="24"/>
        </w:rPr>
        <w:t xml:space="preserve"> All s</w:t>
      </w:r>
      <w:r w:rsidRPr="00884F11">
        <w:rPr>
          <w:rFonts w:ascii="Times New Roman" w:hAnsi="Times New Roman" w:cs="Times New Roman"/>
          <w:sz w:val="24"/>
          <w:szCs w:val="24"/>
        </w:rPr>
        <w:t xml:space="preserve">amples were stored at -80°C until processed. </w:t>
      </w:r>
      <w:r w:rsidR="00341F65" w:rsidRPr="00884F11">
        <w:rPr>
          <w:rFonts w:ascii="Times New Roman" w:hAnsi="Times New Roman" w:cs="Times New Roman"/>
          <w:sz w:val="24"/>
          <w:szCs w:val="24"/>
        </w:rPr>
        <w:t xml:space="preserve">Saliva samples were extracted at a constant volume.  </w:t>
      </w:r>
      <w:r w:rsidRPr="00884F11">
        <w:rPr>
          <w:rFonts w:ascii="Times New Roman" w:hAnsi="Times New Roman" w:cs="Times New Roman"/>
          <w:sz w:val="24"/>
          <w:szCs w:val="24"/>
        </w:rPr>
        <w:t xml:space="preserve">Briefly, recovery standards were added prior to the first step in the extraction process for quality control purposes. To remove protein, dissociate small molecules bound to protein or trapped in the precipitated protein matrix, and to recover chemically diverse metabolites, proteins were precipitated with methanol under vigorous shaking for 2 min (Glen Mills </w:t>
      </w:r>
      <w:proofErr w:type="spellStart"/>
      <w:r w:rsidRPr="00884F11">
        <w:rPr>
          <w:rFonts w:ascii="Times New Roman" w:hAnsi="Times New Roman" w:cs="Times New Roman"/>
          <w:sz w:val="24"/>
          <w:szCs w:val="24"/>
        </w:rPr>
        <w:t>Genogrinder</w:t>
      </w:r>
      <w:proofErr w:type="spellEnd"/>
      <w:r w:rsidRPr="00884F11">
        <w:rPr>
          <w:rFonts w:ascii="Times New Roman" w:hAnsi="Times New Roman" w:cs="Times New Roman"/>
          <w:sz w:val="24"/>
          <w:szCs w:val="24"/>
        </w:rPr>
        <w:t xml:space="preserve"> 2000) followed by centrifugation. The resulting extract was divided into fractions and vacuum dried. For each sample, dried extracts were dissolved in injection solvent containing eight or more injection standards at fixed concentrations, depending on the platform, to assure injection and chromatographic consistency. Each sample was analyzed by four ultra-high performance liquid chromatography-tandem mass spectrometry (UPLC-MS/MS) methods: 1) One aliquot was analyzed using acidic positive ion conditions, chromatographically optimized for more hydrophilic compounds. In this method, the extract was gradient eluted from a C18 column (Waters UPLC BEH C18-2.1x100 mm, 1.7 µm) using water and methanol, containing 0.05% </w:t>
      </w:r>
      <w:proofErr w:type="spellStart"/>
      <w:r w:rsidRPr="00884F11">
        <w:rPr>
          <w:rFonts w:ascii="Times New Roman" w:hAnsi="Times New Roman" w:cs="Times New Roman"/>
          <w:sz w:val="24"/>
          <w:szCs w:val="24"/>
        </w:rPr>
        <w:t>perfluoropentanoic</w:t>
      </w:r>
      <w:proofErr w:type="spellEnd"/>
      <w:r w:rsidRPr="00884F11">
        <w:rPr>
          <w:rFonts w:ascii="Times New Roman" w:hAnsi="Times New Roman" w:cs="Times New Roman"/>
          <w:sz w:val="24"/>
          <w:szCs w:val="24"/>
        </w:rPr>
        <w:t xml:space="preserve"> acid (PFPA) and 0.1% formic acid (FA). 2) A second aliquot was also analyzed using acidic positive ion conditions; however, it was chromatographically optimized for more hydrophobic compounds. In this method, the extract was gradient eluted from the same aforementioned C18 column using methanol, acetonitrile, water, 0.05% PFPA and 0.01% FA and was operated at an overall higher organic content. 3) A third aliquot was analyzed using basic </w:t>
      </w:r>
      <w:r w:rsidRPr="00884F11">
        <w:rPr>
          <w:rFonts w:ascii="Times New Roman" w:hAnsi="Times New Roman" w:cs="Times New Roman"/>
          <w:sz w:val="24"/>
          <w:szCs w:val="24"/>
        </w:rPr>
        <w:lastRenderedPageBreak/>
        <w:t xml:space="preserve">negative ion optimized conditions using a separate dedicated C18 column. The basic extracts were gradient eluted from the column using methanol and water, however with 6.5mM Ammonium Bicarbonate at pH 8. 4) The fourth aliquot was analyzed via negative ionization following elution from a HILIC column (Waters UPLC BEH Amide 2.1x150 mm, 1.7 µm) using a gradient consisting of water and acetonitrile with 10mM Ammonium </w:t>
      </w:r>
      <w:proofErr w:type="spellStart"/>
      <w:r w:rsidRPr="00884F11">
        <w:rPr>
          <w:rFonts w:ascii="Times New Roman" w:hAnsi="Times New Roman" w:cs="Times New Roman"/>
          <w:sz w:val="24"/>
          <w:szCs w:val="24"/>
        </w:rPr>
        <w:t>Formate</w:t>
      </w:r>
      <w:proofErr w:type="spellEnd"/>
      <w:r w:rsidRPr="00884F11">
        <w:rPr>
          <w:rFonts w:ascii="Times New Roman" w:hAnsi="Times New Roman" w:cs="Times New Roman"/>
          <w:sz w:val="24"/>
          <w:szCs w:val="24"/>
        </w:rPr>
        <w:t>, pH 10.8. 5) A fifth aliquot was reserved for backup.</w:t>
      </w:r>
    </w:p>
    <w:p w14:paraId="3899A0C5" w14:textId="6C1260FF" w:rsidR="00143AFF" w:rsidRPr="00884F11" w:rsidRDefault="00143AFF"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rPr>
        <w:t xml:space="preserve">Three types of controls were analyzed in concert with the experimental samples: samples generated from a </w:t>
      </w:r>
      <w:r w:rsidR="009655E2" w:rsidRPr="00884F11">
        <w:rPr>
          <w:rFonts w:ascii="Times New Roman" w:hAnsi="Times New Roman" w:cs="Times New Roman"/>
          <w:sz w:val="24"/>
          <w:szCs w:val="24"/>
        </w:rPr>
        <w:t xml:space="preserve">pool of human saliva used in the study </w:t>
      </w:r>
      <w:r w:rsidRPr="00884F11">
        <w:rPr>
          <w:rFonts w:ascii="Times New Roman" w:hAnsi="Times New Roman" w:cs="Times New Roman"/>
          <w:sz w:val="24"/>
          <w:szCs w:val="24"/>
        </w:rPr>
        <w:t>served as technical replicate throughout the data set; extracted water samples served as process blanks; and a cocktail of standards spiked into every analyzed sample allowed instrument performance monitoring. Instrument variability was determined by calculating the median relative standard deviation (RSD) for the standards that were added to each sample prior to injection into the</w:t>
      </w:r>
      <w:r w:rsidR="00D40BF9" w:rsidRPr="00884F11">
        <w:rPr>
          <w:rFonts w:ascii="Times New Roman" w:hAnsi="Times New Roman" w:cs="Times New Roman"/>
          <w:sz w:val="24"/>
          <w:szCs w:val="24"/>
        </w:rPr>
        <w:t xml:space="preserve"> mass spectrometers (median RSD was 4% in SHIP-2 and </w:t>
      </w:r>
      <w:r w:rsidR="009655E2" w:rsidRPr="00884F11">
        <w:rPr>
          <w:rFonts w:ascii="Times New Roman" w:hAnsi="Times New Roman" w:cs="Times New Roman"/>
          <w:sz w:val="24"/>
          <w:szCs w:val="24"/>
        </w:rPr>
        <w:t>6</w:t>
      </w:r>
      <w:r w:rsidRPr="00884F11">
        <w:rPr>
          <w:rFonts w:ascii="Times New Roman" w:hAnsi="Times New Roman" w:cs="Times New Roman"/>
          <w:sz w:val="24"/>
          <w:szCs w:val="24"/>
        </w:rPr>
        <w:t>%</w:t>
      </w:r>
      <w:r w:rsidR="00D40BF9" w:rsidRPr="00884F11">
        <w:rPr>
          <w:rFonts w:ascii="Times New Roman" w:hAnsi="Times New Roman" w:cs="Times New Roman"/>
          <w:sz w:val="24"/>
          <w:szCs w:val="24"/>
        </w:rPr>
        <w:t xml:space="preserve"> in </w:t>
      </w:r>
      <w:proofErr w:type="spellStart"/>
      <w:r w:rsidR="00D40BF9" w:rsidRPr="00884F11">
        <w:rPr>
          <w:rFonts w:ascii="Times New Roman" w:hAnsi="Times New Roman" w:cs="Times New Roman"/>
          <w:sz w:val="24"/>
          <w:szCs w:val="24"/>
        </w:rPr>
        <w:t>TwinsUK</w:t>
      </w:r>
      <w:proofErr w:type="spellEnd"/>
      <w:r w:rsidRPr="00884F11">
        <w:rPr>
          <w:rFonts w:ascii="Times New Roman" w:hAnsi="Times New Roman" w:cs="Times New Roman"/>
          <w:sz w:val="24"/>
          <w:szCs w:val="24"/>
        </w:rPr>
        <w:t>; n=3</w:t>
      </w:r>
      <w:r w:rsidR="009655E2" w:rsidRPr="00884F11">
        <w:rPr>
          <w:rFonts w:ascii="Times New Roman" w:hAnsi="Times New Roman" w:cs="Times New Roman"/>
          <w:sz w:val="24"/>
          <w:szCs w:val="24"/>
        </w:rPr>
        <w:t>0</w:t>
      </w:r>
      <w:r w:rsidRPr="00884F11">
        <w:rPr>
          <w:rFonts w:ascii="Times New Roman" w:hAnsi="Times New Roman" w:cs="Times New Roman"/>
          <w:sz w:val="24"/>
          <w:szCs w:val="24"/>
        </w:rPr>
        <w:t xml:space="preserve"> standards). Overall process variability was determined by calculating the median RSD for all endogenous metabolites (i.e., non-instrument standards) present in 100% of the pooled human </w:t>
      </w:r>
      <w:r w:rsidR="009655E2" w:rsidRPr="00884F11">
        <w:rPr>
          <w:rFonts w:ascii="Times New Roman" w:hAnsi="Times New Roman" w:cs="Times New Roman"/>
          <w:sz w:val="24"/>
          <w:szCs w:val="24"/>
        </w:rPr>
        <w:t xml:space="preserve">saliva </w:t>
      </w:r>
      <w:r w:rsidR="00003460" w:rsidRPr="00884F11">
        <w:rPr>
          <w:rFonts w:ascii="Times New Roman" w:hAnsi="Times New Roman" w:cs="Times New Roman"/>
          <w:sz w:val="24"/>
          <w:szCs w:val="24"/>
        </w:rPr>
        <w:t xml:space="preserve">samples (median RSD was 11% in SHIP-2 and </w:t>
      </w:r>
      <w:r w:rsidR="009655E2" w:rsidRPr="00884F11">
        <w:rPr>
          <w:rFonts w:ascii="Times New Roman" w:hAnsi="Times New Roman" w:cs="Times New Roman"/>
          <w:sz w:val="24"/>
          <w:szCs w:val="24"/>
        </w:rPr>
        <w:t>14</w:t>
      </w:r>
      <w:r w:rsidRPr="00884F11">
        <w:rPr>
          <w:rFonts w:ascii="Times New Roman" w:hAnsi="Times New Roman" w:cs="Times New Roman"/>
          <w:sz w:val="24"/>
          <w:szCs w:val="24"/>
        </w:rPr>
        <w:t>%</w:t>
      </w:r>
      <w:r w:rsidR="00003460" w:rsidRPr="00884F11">
        <w:rPr>
          <w:rFonts w:ascii="Times New Roman" w:hAnsi="Times New Roman" w:cs="Times New Roman"/>
          <w:sz w:val="24"/>
          <w:szCs w:val="24"/>
        </w:rPr>
        <w:t xml:space="preserve"> in </w:t>
      </w:r>
      <w:proofErr w:type="spellStart"/>
      <w:r w:rsidR="00003460" w:rsidRPr="00884F11">
        <w:rPr>
          <w:rFonts w:ascii="Times New Roman" w:hAnsi="Times New Roman" w:cs="Times New Roman"/>
          <w:sz w:val="24"/>
          <w:szCs w:val="24"/>
        </w:rPr>
        <w:t>TwinsUK</w:t>
      </w:r>
      <w:proofErr w:type="spellEnd"/>
      <w:r w:rsidRPr="00884F11">
        <w:rPr>
          <w:rFonts w:ascii="Times New Roman" w:hAnsi="Times New Roman" w:cs="Times New Roman"/>
          <w:sz w:val="24"/>
          <w:szCs w:val="24"/>
        </w:rPr>
        <w:t>; n</w:t>
      </w:r>
      <w:r w:rsidR="009655E2" w:rsidRPr="00884F11">
        <w:rPr>
          <w:rFonts w:ascii="Times New Roman" w:hAnsi="Times New Roman" w:cs="Times New Roman"/>
          <w:sz w:val="24"/>
          <w:szCs w:val="24"/>
        </w:rPr>
        <w:t>=</w:t>
      </w:r>
      <w:r w:rsidR="00F02507" w:rsidRPr="00884F11">
        <w:rPr>
          <w:rFonts w:ascii="Times New Roman" w:hAnsi="Times New Roman" w:cs="Times New Roman"/>
          <w:sz w:val="24"/>
          <w:szCs w:val="24"/>
        </w:rPr>
        <w:t>377</w:t>
      </w:r>
      <w:r w:rsidR="00003460" w:rsidRPr="00884F11">
        <w:rPr>
          <w:rFonts w:ascii="Times New Roman" w:hAnsi="Times New Roman" w:cs="Times New Roman"/>
          <w:sz w:val="24"/>
          <w:szCs w:val="24"/>
        </w:rPr>
        <w:t xml:space="preserve"> metabolites in SHIP-2</w:t>
      </w:r>
      <w:r w:rsidR="00F02507" w:rsidRPr="00884F11">
        <w:rPr>
          <w:rFonts w:ascii="Times New Roman" w:hAnsi="Times New Roman" w:cs="Times New Roman"/>
          <w:sz w:val="24"/>
          <w:szCs w:val="24"/>
        </w:rPr>
        <w:t xml:space="preserve"> and </w:t>
      </w:r>
      <w:r w:rsidR="009655E2" w:rsidRPr="00884F11">
        <w:rPr>
          <w:rFonts w:ascii="Times New Roman" w:hAnsi="Times New Roman" w:cs="Times New Roman"/>
          <w:sz w:val="24"/>
          <w:szCs w:val="24"/>
        </w:rPr>
        <w:t>499</w:t>
      </w:r>
      <w:r w:rsidRPr="00884F11">
        <w:rPr>
          <w:rFonts w:ascii="Times New Roman" w:hAnsi="Times New Roman" w:cs="Times New Roman"/>
          <w:sz w:val="24"/>
          <w:szCs w:val="24"/>
        </w:rPr>
        <w:t xml:space="preserve"> metabolites</w:t>
      </w:r>
      <w:r w:rsidR="00003460" w:rsidRPr="00884F11">
        <w:rPr>
          <w:rFonts w:ascii="Times New Roman" w:hAnsi="Times New Roman" w:cs="Times New Roman"/>
          <w:sz w:val="24"/>
          <w:szCs w:val="24"/>
        </w:rPr>
        <w:t xml:space="preserve"> in </w:t>
      </w:r>
      <w:proofErr w:type="spellStart"/>
      <w:r w:rsidR="00003460" w:rsidRPr="00884F11">
        <w:rPr>
          <w:rFonts w:ascii="Times New Roman" w:hAnsi="Times New Roman" w:cs="Times New Roman"/>
          <w:sz w:val="24"/>
          <w:szCs w:val="24"/>
        </w:rPr>
        <w:t>TwinsUK</w:t>
      </w:r>
      <w:proofErr w:type="spellEnd"/>
      <w:r w:rsidRPr="00884F11">
        <w:rPr>
          <w:rFonts w:ascii="Times New Roman" w:hAnsi="Times New Roman" w:cs="Times New Roman"/>
          <w:sz w:val="24"/>
          <w:szCs w:val="24"/>
        </w:rPr>
        <w:t>). Experimental samples and controls were randomized across the platform run.</w:t>
      </w:r>
    </w:p>
    <w:p w14:paraId="78B97463" w14:textId="77777777" w:rsidR="00143AFF" w:rsidRPr="00884F11" w:rsidRDefault="00143AFF"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rPr>
        <w:t xml:space="preserve">All methods utilized a Waters ACQUITY UPLC and a </w:t>
      </w:r>
      <w:proofErr w:type="spellStart"/>
      <w:r w:rsidRPr="00884F11">
        <w:rPr>
          <w:rFonts w:ascii="Times New Roman" w:hAnsi="Times New Roman" w:cs="Times New Roman"/>
          <w:sz w:val="24"/>
          <w:szCs w:val="24"/>
        </w:rPr>
        <w:t>Thermo</w:t>
      </w:r>
      <w:proofErr w:type="spellEnd"/>
      <w:r w:rsidRPr="00884F11">
        <w:rPr>
          <w:rFonts w:ascii="Times New Roman" w:hAnsi="Times New Roman" w:cs="Times New Roman"/>
          <w:sz w:val="24"/>
          <w:szCs w:val="24"/>
        </w:rPr>
        <w:t xml:space="preserve"> Scientific Q-</w:t>
      </w:r>
      <w:proofErr w:type="spellStart"/>
      <w:r w:rsidRPr="00884F11">
        <w:rPr>
          <w:rFonts w:ascii="Times New Roman" w:hAnsi="Times New Roman" w:cs="Times New Roman"/>
          <w:sz w:val="24"/>
          <w:szCs w:val="24"/>
        </w:rPr>
        <w:t>Exactive</w:t>
      </w:r>
      <w:proofErr w:type="spellEnd"/>
      <w:r w:rsidRPr="00884F11">
        <w:rPr>
          <w:rFonts w:ascii="Times New Roman" w:hAnsi="Times New Roman" w:cs="Times New Roman"/>
          <w:sz w:val="24"/>
          <w:szCs w:val="24"/>
        </w:rPr>
        <w:t xml:space="preserve"> high resolution/accurate mass spectrometer interfaced with a heated electrospray ionization (HESI-II) source and Orbitrap mass analyzer operated at 35,000 mass resolution.  Instruments were tuned and calibrated for mass resolution and mass accuracy daily. The MS analysis alternated between MS and data-dependent </w:t>
      </w:r>
      <w:proofErr w:type="spellStart"/>
      <w:r w:rsidRPr="00884F11">
        <w:rPr>
          <w:rFonts w:ascii="Times New Roman" w:hAnsi="Times New Roman" w:cs="Times New Roman"/>
          <w:sz w:val="24"/>
          <w:szCs w:val="24"/>
        </w:rPr>
        <w:t>MSn</w:t>
      </w:r>
      <w:proofErr w:type="spellEnd"/>
      <w:r w:rsidRPr="00884F11">
        <w:rPr>
          <w:rFonts w:ascii="Times New Roman" w:hAnsi="Times New Roman" w:cs="Times New Roman"/>
          <w:sz w:val="24"/>
          <w:szCs w:val="24"/>
        </w:rPr>
        <w:t xml:space="preserve"> scans using dynamic exclusion. The scan range varied slighted between methods but covered 70-1,000 m/z.  </w:t>
      </w:r>
    </w:p>
    <w:p w14:paraId="1B3ECAC6" w14:textId="06E4989B" w:rsidR="00143AFF" w:rsidRPr="00884F11" w:rsidRDefault="006024F7" w:rsidP="000249AE">
      <w:pPr>
        <w:spacing w:line="360" w:lineRule="auto"/>
        <w:jc w:val="both"/>
        <w:rPr>
          <w:rFonts w:ascii="Times New Roman" w:hAnsi="Times New Roman" w:cs="Times New Roman"/>
          <w:sz w:val="32"/>
          <w:szCs w:val="32"/>
        </w:rPr>
      </w:pPr>
      <w:r w:rsidRPr="00884F11">
        <w:rPr>
          <w:rFonts w:ascii="Times New Roman" w:hAnsi="Times New Roman" w:cs="Times New Roman"/>
          <w:b/>
          <w:sz w:val="32"/>
          <w:szCs w:val="32"/>
        </w:rPr>
        <w:lastRenderedPageBreak/>
        <w:t xml:space="preserve">(II) </w:t>
      </w:r>
      <w:r w:rsidR="00143AFF" w:rsidRPr="00884F11">
        <w:rPr>
          <w:rFonts w:ascii="Times New Roman" w:hAnsi="Times New Roman" w:cs="Times New Roman"/>
          <w:b/>
          <w:sz w:val="32"/>
          <w:szCs w:val="32"/>
        </w:rPr>
        <w:t>Metabolite identification and quantification</w:t>
      </w:r>
      <w:r w:rsidR="00210522" w:rsidRPr="00884F11">
        <w:rPr>
          <w:rFonts w:ascii="Times New Roman" w:hAnsi="Times New Roman" w:cs="Times New Roman"/>
          <w:b/>
          <w:sz w:val="32"/>
          <w:szCs w:val="32"/>
        </w:rPr>
        <w:t xml:space="preserve"> </w:t>
      </w:r>
      <w:r w:rsidR="00210522" w:rsidRPr="00884F11">
        <w:rPr>
          <w:rFonts w:ascii="Times New Roman" w:hAnsi="Times New Roman" w:cs="Times New Roman"/>
          <w:sz w:val="32"/>
          <w:szCs w:val="32"/>
        </w:rPr>
        <w:t>(</w:t>
      </w:r>
      <w:proofErr w:type="spellStart"/>
      <w:r w:rsidR="00210522" w:rsidRPr="00884F11">
        <w:rPr>
          <w:rFonts w:ascii="Times New Roman" w:hAnsi="Times New Roman" w:cs="Times New Roman"/>
          <w:sz w:val="32"/>
          <w:szCs w:val="32"/>
        </w:rPr>
        <w:t>TwinsUK</w:t>
      </w:r>
      <w:proofErr w:type="spellEnd"/>
      <w:r w:rsidR="00210522" w:rsidRPr="00884F11">
        <w:rPr>
          <w:rFonts w:ascii="Times New Roman" w:hAnsi="Times New Roman" w:cs="Times New Roman"/>
          <w:sz w:val="32"/>
          <w:szCs w:val="32"/>
        </w:rPr>
        <w:t xml:space="preserve"> and SHIP-2)</w:t>
      </w:r>
    </w:p>
    <w:p w14:paraId="52F5C91F" w14:textId="29928B03" w:rsidR="00143AFF" w:rsidRPr="00884F11" w:rsidRDefault="00143AFF"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rPr>
        <w:t>Metabolites were identified by automated comparison of the ion features in the experimental samples to a reference library of chemical standard entries that included retention time, molecular weight (m/z), preferred adducts, and in-source fragments as well as associated MS spectra, and curated by visual inspection for quality control using software developed at Metabolon</w:t>
      </w:r>
      <w:r w:rsidR="00D20EF4" w:rsidRPr="00884F11">
        <w:rPr>
          <w:rFonts w:ascii="Times New Roman" w:hAnsi="Times New Roman" w:cs="Times New Roman"/>
          <w:sz w:val="24"/>
          <w:szCs w:val="24"/>
        </w:rPr>
        <w:t xml:space="preserve"> </w:t>
      </w:r>
      <w:r w:rsidR="00ED4137" w:rsidRPr="00884F11">
        <w:rPr>
          <w:rFonts w:ascii="Times New Roman" w:hAnsi="Times New Roman" w:cs="Times New Roman"/>
          <w:sz w:val="24"/>
          <w:szCs w:val="24"/>
        </w:rPr>
        <w:fldChar w:fldCharType="begin" w:fldLock="1"/>
      </w:r>
      <w:r w:rsidR="001635C3" w:rsidRPr="00884F11">
        <w:rPr>
          <w:rFonts w:ascii="Times New Roman" w:hAnsi="Times New Roman" w:cs="Times New Roman"/>
          <w:sz w:val="24"/>
          <w:szCs w:val="24"/>
        </w:rPr>
        <w:instrText>ADDIN CSL_CITATION { "citationItems" : [ { "id" : "ITEM-1", "itemData" : { "DOI" : "10.1186/1758-2946-2-9", "ISSN" : "1758-2946 (Electronic)", "PMID" : "20955607", "abstract" : "BACKGROUND: Metabolomics experiments involve generating and comparing small molecule (metabolite) profiles from complex mixture samples to identify those metabolites that are modulated in altered states (e.g., disease, drug treatment, toxin exposure). One non-targeted metabolomics approach attempts to identify and interrogate all small molecules in a sample using GC or LC separation followed by MS or MSn detection. Analysis of the resulting large, multifaceted data sets to rapidly and accurately identify the metabolites is a challenging task that relies on the availability of chemical libraries of metabolite spectral signatures. A method for analyzing spectrometry data to identify and Quantify Individual Components in a Sample, (QUICS), enables generation of chemical library entries from known standards and, importantly, from unknown metabolites present in experimental samples but without a corresponding library entry. This method accounts for all ions in a sample spectrum, performs library matches, and allows review of the data to quality check library entries. The QUICS method identifies ions related to any given metabolite by correlating ion data across the complete set of experimental samples, thus revealing subtle spectral trends that may not be evident when viewing individual samples and are likely to be indicative of the presence of one or more otherwise obscured metabolites. RESULTS: LC-MS/MS or GC-MS data from 33 liver samples were analyzed simultaneously which exploited the inherent biological diversity of the samples and the largely non-covariant chemical nature of the metabolites when viewed over multiple samples. Ions were partitioned by both retention time (RT) and covariance which grouped ions from a single common underlying metabolite. This approach benefitted from using mass, time and intensity data in aggregate over the entire sample set to reject outliers and noise thereby producing higher quality chemical identities. The aggregated data was matched to reference chemical libraries to aid in identifying the ion set as a known metabolite or as a new unknown biochemical to be added to the library. CONCLUSION: The QUICS methodology enabled rapid, in-depth evaluation of all possible metabolites (known and unknown) within a set of samples to identify the metabolites and, for those that did not have an entry in the reference library, to create a library entry to identify that metabolite in future studies.", "author" : [ { "dropping-particle" : "", "family" : "Dehaven", "given" : "Corey D", "non-dropping-particle" : "", "parse-names" : false, "suffix" : "" }, { "dropping-particle" : "", "family" : "Evans", "given" : "Anne M", "non-dropping-particle" : "", "parse-names" : false, "suffix" : "" }, { "dropping-particle" : "", "family" : "Dai", "given" : "Hongping", "non-dropping-particle" : "", "parse-names" : false, "suffix" : "" }, { "dropping-particle" : "", "family" : "Lawton", "given" : "Kay A", "non-dropping-particle" : "", "parse-names" : false, "suffix" : "" } ], "container-title" : "Journal of cheminformatics", "id" : "ITEM-1", "issue" : "1", "issued" : { "date-parts" : [ [ "2010", "10" ] ] }, "language" : "eng", "page" : "9", "publisher-place" : "England", "title" : "Organization of GC/MS and LC/MS metabolomics data into chemical libraries.", "type" : "article-journal", "volume" : "2" }, "uris" : [ "http://www.mendeley.com/documents/?uuid=60e31a4d-f23d-40e2-9245-5d4bd985d70b" ] } ], "mendeley" : { "formattedCitation" : "(3)", "plainTextFormattedCitation" : "(3)", "previouslyFormattedCitation" : "(3)" }, "properties" : { "noteIndex" : 0 }, "schema" : "https://github.com/citation-style-language/schema/raw/master/csl-citation.json" }</w:instrText>
      </w:r>
      <w:r w:rsidR="00ED4137" w:rsidRPr="00884F11">
        <w:rPr>
          <w:rFonts w:ascii="Times New Roman" w:hAnsi="Times New Roman" w:cs="Times New Roman"/>
          <w:sz w:val="24"/>
          <w:szCs w:val="24"/>
        </w:rPr>
        <w:fldChar w:fldCharType="separate"/>
      </w:r>
      <w:r w:rsidR="001635C3" w:rsidRPr="00884F11">
        <w:rPr>
          <w:rFonts w:ascii="Times New Roman" w:hAnsi="Times New Roman" w:cs="Times New Roman"/>
          <w:noProof/>
          <w:sz w:val="24"/>
          <w:szCs w:val="24"/>
        </w:rPr>
        <w:t>(3)</w:t>
      </w:r>
      <w:r w:rsidR="00ED4137" w:rsidRPr="00884F11">
        <w:rPr>
          <w:rFonts w:ascii="Times New Roman" w:hAnsi="Times New Roman" w:cs="Times New Roman"/>
          <w:sz w:val="24"/>
          <w:szCs w:val="24"/>
        </w:rPr>
        <w:fldChar w:fldCharType="end"/>
      </w:r>
      <w:r w:rsidR="00ED4137" w:rsidRPr="00884F11">
        <w:rPr>
          <w:rFonts w:ascii="Times New Roman" w:hAnsi="Times New Roman" w:cs="Times New Roman"/>
          <w:sz w:val="24"/>
          <w:szCs w:val="24"/>
        </w:rPr>
        <w:t>.</w:t>
      </w:r>
      <w:r w:rsidRPr="00884F11">
        <w:rPr>
          <w:rFonts w:ascii="Times New Roman" w:hAnsi="Times New Roman" w:cs="Times New Roman"/>
          <w:sz w:val="24"/>
          <w:szCs w:val="24"/>
        </w:rPr>
        <w:t xml:space="preserve"> Identification of known chemical entities was based on comparison to Metabolon’s spectral library of &gt;4,500 purified chemical standards. Commercially available purified standard compounds have been acquired and registered into LIMS for distribution to the various UPLC-MS/MS platforms for determination of their detectable characteristics. Known metabolites reported in this study conformed to confidence Level 1 (the highest confidence level of identification) of the Metabolomics Standards Initiative</w:t>
      </w:r>
      <w:r w:rsidR="00D20EF4" w:rsidRPr="00884F11">
        <w:rPr>
          <w:rFonts w:ascii="Times New Roman" w:hAnsi="Times New Roman" w:cs="Times New Roman"/>
          <w:sz w:val="24"/>
          <w:szCs w:val="24"/>
        </w:rPr>
        <w:t xml:space="preserve"> </w:t>
      </w:r>
      <w:r w:rsidR="00304D7A" w:rsidRPr="00884F11">
        <w:rPr>
          <w:rFonts w:ascii="Times New Roman" w:hAnsi="Times New Roman" w:cs="Times New Roman"/>
          <w:sz w:val="24"/>
          <w:szCs w:val="24"/>
        </w:rPr>
        <w:fldChar w:fldCharType="begin" w:fldLock="1"/>
      </w:r>
      <w:r w:rsidR="001635C3" w:rsidRPr="00884F11">
        <w:rPr>
          <w:rFonts w:ascii="Times New Roman" w:hAnsi="Times New Roman" w:cs="Times New Roman"/>
          <w:sz w:val="24"/>
          <w:szCs w:val="24"/>
        </w:rPr>
        <w:instrText>ADDIN CSL_CITATION { "citationItems" : [ { "id" : "ITEM-1", "itemData" : { "DOI" : "10.1007/s11306-007-0082-2", "ISSN" : "1573-3882 (Print)", "PMID" : "24039616", "abstract" : "There is a general consensus that supports the need for standardized reporting of metadata or information describing large-scale metabolomics and other functional genomics data sets. Reporting of standard metadata provides a biological and empirical context for the data, facilitates experimental replication, and enables the re-interrogation and comparison of data by others. Accordingly, the Metabolomics Standards Initiative is building a general consensus concerning the minimum reporting standards for metabolomics experiments of which the Chemical Analysis Working Group (CAWG) is a member of this community effort. This article proposes the minimum reporting standards related to the chemical analysis aspects of metabolomics experiments including: sample preparation, experimental analysis, quality control, metabolite identification, and data pre-processing. These minimum standards currently focus mostly upon mass spectrometry and nuclear magnetic resonance spectroscopy due to the popularity of these techniques in metabolomics. However, additional input concerning other techniques is welcomed and can be provided via the CAWG on-line discussion forum at http://msi-workgroups.sourceforge.net/ or http://Msi-workgroups-feedback@lists.sourceforge.net. Further, community input related to this document can also be provided via this electronic forum.", "author" : [ { "dropping-particle" : "", "family" : "Sumner", "given" : "Lloyd W", "non-dropping-particle" : "", "parse-names" : false, "suffix" : "" }, { "dropping-particle" : "", "family" : "Amberg", "given" : "Alexander", "non-dropping-particle" : "", "parse-names" : false, "suffix" : "" }, { "dropping-particle" : "", "family" : "Barrett", "given" : "Dave", "non-dropping-particle" : "", "parse-names" : false, "suffix" : "" }, { "dropping-particle" : "", "family" : "Beale", "given" : "Michael H", "non-dropping-particle" : "", "parse-names" : false, "suffix" : "" }, { "dropping-particle" : "", "family" : "Beger", "given" : "Richard", "non-dropping-particle" : "", "parse-names" : false, "suffix" : "" }, { "dropping-particle" : "", "family" : "Daykin", "given" : "Clare A", "non-dropping-particle" : "", "parse-names" : false, "suffix" : "" }, { "dropping-particle" : "", "family" : "Fan", "given" : "Teresa W-M", "non-dropping-particle" : "", "parse-names" : false, "suffix" : "" }, { "dropping-particle" : "", "family" : "Fiehn", "given" : "Oliver", "non-dropping-particle" : "", "parse-names" : false, "suffix" : "" }, { "dropping-particle" : "", "family" : "Goodacre", "given" : "Royston", "non-dropping-particle" : "", "parse-names" : false, "suffix" : "" }, { "dropping-particle" : "", "family" : "Griffin", "given" : "Julian L", "non-dropping-particle" : "", "parse-names" : false, "suffix" : "" }, { "dropping-particle" : "", "family" : "Hankemeier", "given" : "Thomas", "non-dropping-particle" : "", "parse-names" : false, "suffix" : "" }, { "dropping-particle" : "", "family" : "Hardy", "given" : "Nigel", "non-dropping-particle" : "", "parse-names" : false, "suffix" : "" }, { "dropping-particle" : "", "family" : "Harnly", "given" : "James", "non-dropping-particle" : "", "parse-names" : false, "suffix" : "" }, { "dropping-particle" : "", "family" : "Higashi", "given" : "Richard", "non-dropping-particle" : "", "parse-names" : false, "suffix" : "" }, { "dropping-particle" : "", "family" : "Kopka", "given" : "Joachim", "non-dropping-particle" : "", "parse-names" : false, "suffix" : "" }, { "dropping-particle" : "", "family" : "Lane", "given" : "Andrew N", "non-dropping-particle" : "", "parse-names" : false, "suffix" : "" }, { "dropping-particle" : "", "family" : "Lindon", "given" : "John C", "non-dropping-particle" : "", "parse-names" : false, "suffix" : "" }, { "dropping-particle" : "", "family" : "Marriott", "given" : "Philip", "non-dropping-particle" : "", "parse-names" : false, "suffix" : "" }, { "dropping-particle" : "", "family" : "Nicholls", "given" : "Andrew W", "non-dropping-particle" : "", "parse-names" : false, "suffix" : "" }, { "dropping-particle" : "", "family" : "Reily", "given" : "Michael D", "non-dropping-particle" : "", "parse-names" : false, "suffix" : "" }, { "dropping-particle" : "", "family" : "Thaden", "given" : "John J", "non-dropping-particle" : "", "parse-names" : false, "suffix" : "" }, { "dropping-particle" : "", "family" : "Viant", "given" : "Mark R", "non-dropping-particle" : "", "parse-names" : false, "suffix" : "" } ], "container-title" : "Metabolomics : Official journal of the Metabolomic Society", "id" : "ITEM-1", "issue" : "3", "issued" : { "date-parts" : [ [ "2007", "9" ] ] }, "language" : "eng", "page" : "211-221", "publisher-place" : "United States", "title" : "Proposed minimum reporting standards for chemical analysis Chemical Analysis Working Group (CAWG) Metabolomics Standards Initiative (MSI).", "type" : "article-journal", "volume" : "3" }, "uris" : [ "http://www.mendeley.com/documents/?uuid=316e966d-3d4a-4d14-8035-041050f19748" ] }, { "id" : "ITEM-2", "itemData" : { "DOI" : "10.1007/s13361-016-1469-y", "ISSN" : "1879-1123 (Electronic)", "PMID" : "27624161", "abstract" : "Metabolites are building blocks of cellular function. These species are involved  in enzyme-catalyzed chemical reactions and are essential for cellular function. Upstream biological disruptions result in a series of metabolomic changes and, as such, the metabolome holds a wealth of information that is thought to be most predictive of phenotype. Uncovering this knowledge is a work in progress. The field of metabolomics is still maturing; the community has leveraged proteomics experience when applicable and developed a range of sample preparation and instrument methodology along with myriad data processing and analysis approaches. Research focuses have now shifted toward a fundamental understanding of the biology responsible for metabolomic changes. There are several types of metabolomics experiments including both targeted and untargeted analyses. While untargeted, hypothesis generating workflows exhibit many valuable attributes, challenges inherent to the approach remain. This Critical Insight comments on these challenges, focusing on the identification process of LC-MS-based untargeted metabolomics studies-specifically in mammalian systems. Biological interpretation of metabolomics data hinges on the ability to accurately identify metabolites. The range of confidence associated with identifications that is often overlooked is reviewed, and opportunities for advancing the metabolomics field are described. Graphical Abstract .", "author" : [ { "dropping-particle" : "", "family" : "Schrimpe-Rutledge", "given" : "Alexandra C", "non-dropping-particle" : "", "parse-names" : false, "suffix" : "" }, { "dropping-particle" : "", "family" : "Codreanu", "given" : "Simona G", "non-dropping-particle" : "", "parse-names" : false, "suffix" : "" }, { "dropping-particle" : "", "family" : "Sherrod", "given" : "Stacy D", "non-dropping-particle" : "", "parse-names" : false, "suffix" : "" }, { "dropping-particle" : "", "family" : "McLean", "given" : "John A", "non-dropping-particle" : "", "parse-names" : false, "suffix" : "" } ], "container-title" : "Journal of the American Society for Mass Spectrometry", "id" : "ITEM-2", "issue" : "12", "issued" : { "date-parts" : [ [ "2016", "12" ] ] }, "language" : "eng", "page" : "1897-1905", "publisher-place" : "United States", "title" : "Untargeted Metabolomics Strategies-Challenges and Emerging Directions.", "type" : "article-journal", "volume" : "27" }, "uris" : [ "http://www.mendeley.com/documents/?uuid=2731dd2b-453c-4f22-8271-e7d9f1eec3ad" ] } ], "mendeley" : { "formattedCitation" : "(4, 5)", "plainTextFormattedCitation" : "(4, 5)", "previouslyFormattedCitation" : "(4, 5)" }, "properties" : { "noteIndex" : 0 }, "schema" : "https://github.com/citation-style-language/schema/raw/master/csl-citation.json" }</w:instrText>
      </w:r>
      <w:r w:rsidR="00304D7A" w:rsidRPr="00884F11">
        <w:rPr>
          <w:rFonts w:ascii="Times New Roman" w:hAnsi="Times New Roman" w:cs="Times New Roman"/>
          <w:sz w:val="24"/>
          <w:szCs w:val="24"/>
        </w:rPr>
        <w:fldChar w:fldCharType="separate"/>
      </w:r>
      <w:r w:rsidR="001635C3" w:rsidRPr="00884F11">
        <w:rPr>
          <w:rFonts w:ascii="Times New Roman" w:hAnsi="Times New Roman" w:cs="Times New Roman"/>
          <w:noProof/>
          <w:sz w:val="24"/>
          <w:szCs w:val="24"/>
        </w:rPr>
        <w:t>(4, 5)</w:t>
      </w:r>
      <w:r w:rsidR="00304D7A" w:rsidRPr="00884F11">
        <w:rPr>
          <w:rFonts w:ascii="Times New Roman" w:hAnsi="Times New Roman" w:cs="Times New Roman"/>
          <w:sz w:val="24"/>
          <w:szCs w:val="24"/>
        </w:rPr>
        <w:fldChar w:fldCharType="end"/>
      </w:r>
      <w:r w:rsidRPr="00884F11">
        <w:rPr>
          <w:rFonts w:ascii="Times New Roman" w:hAnsi="Times New Roman" w:cs="Times New Roman"/>
          <w:sz w:val="24"/>
          <w:szCs w:val="24"/>
        </w:rPr>
        <w:t>,</w:t>
      </w:r>
      <w:r w:rsidRPr="00884F11">
        <w:rPr>
          <w:rFonts w:ascii="Times New Roman" w:hAnsi="Times New Roman" w:cs="Times New Roman"/>
          <w:color w:val="FF0000"/>
          <w:sz w:val="24"/>
          <w:szCs w:val="24"/>
        </w:rPr>
        <w:t xml:space="preserve"> </w:t>
      </w:r>
      <w:r w:rsidRPr="00884F11">
        <w:rPr>
          <w:rFonts w:ascii="Times New Roman" w:hAnsi="Times New Roman" w:cs="Times New Roman"/>
          <w:sz w:val="24"/>
          <w:szCs w:val="24"/>
        </w:rPr>
        <w:t xml:space="preserve">unless otherwise denoted with an asterisk. Additional mass spectral entries have been created for structurally unnamed biochemicals (&gt;2,750 in the Metabolon library), which have been identified by virtue of their recurrent nature (both chromatographic and mass spectral). These compounds have the potential to be identified by future acquisition of a matching purified standard or by classical structural analysis and were included in this study.  </w:t>
      </w:r>
    </w:p>
    <w:p w14:paraId="3A319722" w14:textId="6349A473" w:rsidR="00143AFF" w:rsidRPr="00884F11" w:rsidRDefault="00143AFF"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rPr>
        <w:t>Peaks were quantified using area-under-the-curve. Raw area counts for each metabolite in each sample were normalized to correct for variation resulting from instrument inter-day tuning differences by the median value for each run-day, therefore, setting the medians to 1.0 for each run.  This preserved variation between samples but allowed metabolites of widely different raw peak areas to be compared on a similar graphical scale.</w:t>
      </w:r>
    </w:p>
    <w:p w14:paraId="3EA67343" w14:textId="77777777" w:rsidR="008A7C2D" w:rsidRPr="00884F11" w:rsidRDefault="008A7C2D" w:rsidP="000249AE">
      <w:pPr>
        <w:spacing w:after="120" w:line="360" w:lineRule="auto"/>
        <w:jc w:val="both"/>
        <w:rPr>
          <w:rFonts w:ascii="Times New Roman" w:hAnsi="Times New Roman" w:cs="Times New Roman"/>
          <w:b/>
          <w:sz w:val="24"/>
          <w:szCs w:val="24"/>
        </w:rPr>
      </w:pPr>
    </w:p>
    <w:p w14:paraId="337E4DA3" w14:textId="218D1EBE" w:rsidR="008A7C2D" w:rsidRPr="00884F11" w:rsidRDefault="008A7C2D" w:rsidP="000249AE">
      <w:pPr>
        <w:spacing w:after="120" w:line="480" w:lineRule="auto"/>
        <w:jc w:val="both"/>
        <w:rPr>
          <w:rFonts w:ascii="Times New Roman" w:hAnsi="Times New Roman" w:cs="Times New Roman"/>
          <w:b/>
          <w:sz w:val="32"/>
          <w:szCs w:val="32"/>
        </w:rPr>
      </w:pPr>
      <w:r w:rsidRPr="00884F11">
        <w:rPr>
          <w:rFonts w:ascii="Times New Roman" w:hAnsi="Times New Roman" w:cs="Times New Roman"/>
          <w:b/>
          <w:sz w:val="32"/>
          <w:szCs w:val="32"/>
        </w:rPr>
        <w:lastRenderedPageBreak/>
        <w:t>(III) Study of Health in Pomerania (SHIP) cohort</w:t>
      </w:r>
    </w:p>
    <w:p w14:paraId="48B16FA9" w14:textId="71F63710" w:rsidR="008A7C2D" w:rsidRPr="00884F11" w:rsidRDefault="008A7C2D"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lang w:val="en-GB"/>
        </w:rPr>
        <w:t>The Study of Health in Pomerania (SHIP) is a prospective longitudinal population-based cohort study in Western Pomerania assessing the prevalence and incidence of common diseases and their risk factors</w:t>
      </w:r>
      <w:r w:rsidR="00D20EF4" w:rsidRPr="00884F11">
        <w:rPr>
          <w:rFonts w:ascii="Times New Roman" w:hAnsi="Times New Roman" w:cs="Times New Roman"/>
          <w:sz w:val="24"/>
          <w:szCs w:val="24"/>
          <w:lang w:val="en-GB"/>
        </w:rPr>
        <w:t xml:space="preserve"> </w:t>
      </w:r>
      <w:r w:rsidR="005C4734" w:rsidRPr="00884F11">
        <w:rPr>
          <w:rFonts w:ascii="Times New Roman" w:hAnsi="Times New Roman" w:cs="Times New Roman"/>
          <w:sz w:val="24"/>
          <w:szCs w:val="24"/>
          <w:lang w:val="en-GB"/>
        </w:rPr>
        <w:fldChar w:fldCharType="begin" w:fldLock="1"/>
      </w:r>
      <w:r w:rsidR="001635C3" w:rsidRPr="00884F11">
        <w:rPr>
          <w:rFonts w:ascii="Times New Roman" w:hAnsi="Times New Roman" w:cs="Times New Roman"/>
          <w:sz w:val="24"/>
          <w:szCs w:val="24"/>
          <w:lang w:val="en-GB"/>
        </w:rPr>
        <w:instrText>ADDIN CSL_CITATION { "citationItems" : [ { "id" : "ITEM-1", "itemData" : { "DOI" : "10.1093/ije/dyp394", "ISSN" : "1464-3685 (Electronic)", "PMID" : "20167617", "author" : [ { "dropping-particle" : "", "family" : "Volzke", "given" : "Henry", "non-dropping-particle" : "", "parse-names" : false, "suffix" : "" }, { "dropping-particle" : "", "family" : "Alte", "given" : "Dietrich", "non-dropping-particle" : "", "parse-names" : false, "suffix" : "" }, { "dropping-particle" : "", "family" : "Schmidt", "given" : "Carsten Oliver", "non-dropping-particle" : "", "parse-names" : false, "suffix" : "" }, { "dropping-particle" : "", "family" : "Radke", "given" : "Dorte", "non-dropping-particle" : "", "parse-names" : false, "suffix" : "" }, { "dropping-particle" : "", "family" : "Lorbeer", "given" : "Roberto", "non-dropping-particle" : "", "parse-names" : false, "suffix" : "" }, { "dropping-particle" : "", "family" : "Friedrich", "given" : "Nele", "non-dropping-particle" : "", "parse-names" : false, "suffix" : "" }, { "dropping-particle" : "", "family" : "Aumann", "given" : "Nicole", "non-dropping-particle" : "", "parse-names" : false, "suffix" : "" }, { "dropping-particle" : "", "family" : "Lau", "given" : "Katharina", "non-dropping-particle" : "", "parse-names" : false, "suffix" : "" }, { "dropping-particle" : "", "family" : "Piontek", "given" : "Michael", "non-dropping-particle" : "", "parse-names" : false, "suffix" : "" }, { "dropping-particle" : "", "family" : "Born", "given" : "Gabriele", "non-dropping-particle" : "", "parse-names" : false, "suffix" : "" }, { "dropping-particle" : "", "family" : "Havemann", "given" : "Christoph", "non-dropping-particle" : "", "parse-names" : false, "suffix" : "" }, { "dropping-particle" : "", "family" : "Ittermann", "given" : "Till", "non-dropping-particle" : "", "parse-names" : false, "suffix" : "" }, { "dropping-particle" : "", "family" : "Schipf", "given" : "Sabine", "non-dropping-particle" : "", "parse-names" : false, "suffix" : "" }, { "dropping-particle" : "", "family" : "Haring", "given" : "Robin", "non-dropping-particle" : "", "parse-names" : false, "suffix" : "" }, { "dropping-particle" : "", "family" : "Baumeister", "given" : "Sebastian E", "non-dropping-particle" : "", "parse-names" : false, "suffix" : "" }, { "dropping-particle" : "", "family" : "Wallaschofski", "given" : "Henri", "non-dropping-particle" : "", "parse-names" : false, "suffix" : "" }, { "dropping-particle" : "", "family" : "Nauck", "given" : "Matthias", "non-dropping-particle" : "", "parse-names" : false, "suffix" : "" }, { "dropping-particle" : "", "family" : "Frick", "given" : "Stephanie", "non-dropping-particle" : "", "parse-names" : false, "suffix" : "" }, { "dropping-particle" : "", "family" : "Arnold", "given" : "Andreas", "non-dropping-particle" : "", "parse-names" : false, "suffix" : "" }, { "dropping-particle" : "", "family" : "Junger", "given" : "Michael", "non-dropping-particle" : "", "parse-names" : false, "suffix" : "" }, { "dropping-particle" : "", "family" : "Mayerle", "given" : "Julia", "non-dropping-particle" : "", "parse-names" : false, "suffix" : "" }, { "dropping-particle" : "", "family" : "Kraft", "given" : "Matthias", "non-dropping-particle" : "", "parse-names" : false, "suffix" : "" }, { "dropping-particle" : "", "family" : "Lerch", "given" : "Markus M", "non-dropping-particle" : "", "parse-names" : false, "suffix" : "" }, { "dropping-particle" : "", "family" : "Dorr", "given" : "Marcus", "non-dropping-particle" : "", "parse-names" : false, "suffix" : "" }, { "dropping-particle" : "", "family" : "Reffelmann", "given" : "Thorsten", "non-dropping-particle" : "", "parse-names" : false, "suffix" : "" }, { "dropping-particle" : "", "family" : "Empen", "given" : "Klaus", "non-dropping-particle" : "", "parse-names" : false, "suffix" : "" }, { "dropping-particle" : "", "family" : "Felix", "given" : "Stephan B", "non-dropping-particle" : "", "parse-names" : false, "suffix" : "" }, { "dropping-particle" : "", "family" : "Obst", "given" : "Anne", "non-dropping-particle" : "", "parse-names" : false, "suffix" : "" }, { "dropping-particle" : "", "family" : "Koch", "given" : "Beate", "non-dropping-particle" : "", "parse-names" : false, "suffix" : "" }, { "dropping-particle" : "", "family" : "Glaser", "given" : "Sven", "non-dropping-particle" : "", "parse-names" : false, "suffix" : "" }, { "dropping-particle" : "", "family" : "Ewert", "given" : "Ralf", "non-dropping-particle" : "", "parse-names" : false, "suffix" : "" }, { "dropping-particle" : "", "family" : "Fietze", "given" : "Ingo", "non-dropping-particle" : "", "parse-names" : false, "suffix" : "" }, { "dropping-particle" : "", "family" : "Penzel", "given" : "Thomas", "non-dropping-particle" : "", "parse-names" : false, "suffix" : "" }, { "dropping-particle" : "", "family" : "Doren", "given" : "Martina", "non-dropping-particle" : "", "parse-names" : false, "suffix" : "" }, { "dropping-particle" : "", "family" : "Rathmann", "given" : "Wolfgang", "non-dropping-particle" : "", "parse-names" : false, "suffix" : "" }, { "dropping-particle" : "", "family" : "Haerting", "given" : "Johannes", "non-dropping-particle" : "", "parse-names" : false, "suffix" : "" }, { "dropping-particle" : "", "family" : "Hannemann", "given" : "Mario", "non-dropping-particle" : "", "parse-names" : false, "suffix" : "" }, { "dropping-particle" : "", "family" : "Ropcke", "given" : "Jurgen", "non-dropping-particle" : "", "parse-names" : false, "suffix" : "" }, { "dropping-particle" : "", "family" : "Schminke", "given" : "Ulf", "non-dropping-particle" : "", "parse-names" : false, "suffix" : "" }, { "dropping-particle" : "", "family" : "Jurgens", "given" : "Clemens", "non-dropping-particle" : "", "parse-names" : false, "suffix" : "" }, { "dropping-particle" : "", "family" : "Tost", "given" : "Frank", "non-dropping-particle" : "", "parse-names" : false, "suffix" : "" }, { "dropping-particle" : "", "family" : "Rettig", "given" : "Rainer", "non-dropping-particle" : "", "parse-names" : false, "suffix" : "" }, { "dropping-particle" : "", "family" : "Kors", "given" : "Jan A", "non-dropping-particle" : "", "parse-names" : false, "suffix" : "" }, { "dropping-particle" : "", "family" : "Ungerer", "given" : "Saskia", "non-dropping-particle" : "", "parse-names" : false, "suffix" : "" }, { "dropping-particle" : "", "family" : "Hegenscheid", "given" : "Katrin", "non-dropping-particle" : "", "parse-names" : false, "suffix" : "" }, { "dropping-particle" : "", "family" : "Kuhn", "given" : "Jens-Peter", "non-dropping-particle" : "", "parse-names" : false, "suffix" : "" }, { "dropping-particle" : "", "family" : "Kuhn", "given" : "Julia", "non-dropping-particle" : "", "parse-names" : false, "suffix" : "" }, { "dropping-particle" : "", "family" : "Hosten", "given" : "Norbert", "non-dropping-particle" : "", "parse-names" : false, "suffix" : "" }, { "dropping-particle" : "", "family" : "Puls", "given" : "Ralf", "non-dropping-particle" : "", "parse-names" : false, "suffix" : "" }, { "dropping-particle" : "", "family" : "Henke", "given" : "Jorg", "non-dropping-particle" : "", "parse-names" : false, "suffix" : "" }, { "dropping-particle" : "", "family" : "Gloger", "given" : "Oliver", "non-dropping-particle" : "", "parse-names" : false, "suffix" : "" }, { "dropping-particle" : "", "family" : "Teumer", "given" : "Alexander", "non-dropping-particle" : "", "parse-names" : false, "suffix" : "" }, { "dropping-particle" : "", "family" : "Homuth", "given" : "Georg", "non-dropping-particle" : "", "parse-names" : false, "suffix" : "" }, { "dropping-particle" : "", "family" : "Volker", "given" : "Uwe", "non-dropping-particle" : "", "parse-names" : false, "suffix" : "" }, { "dropping-particle" : "", "family" : "Schwahn", "given" : "Christian", "non-dropping-particle" : "", "parse-names" : false, "suffix" : "" }, { "dropping-particle" : "", "family" : "Holtfreter", "given" : "Birte", "non-dropping-particle" : "", "parse-names" : false, "suffix" : "" }, { "dropping-particle" : "", "family" : "Polzer", "given" : "Ines", "non-dropping-particle" : "", "parse-names" : false, "suffix" : "" }, { "dropping-particle" : "", "family" : "Kohlmann", "given" : "Thomas", "non-dropping-particle" : "", "parse-names" : false, "suffix" : "" }, { "dropping-particle" : "", "family" : "Grabe", "given" : "Hans J", "non-dropping-particle" : "", "parse-names" : false, "suffix" : "" }, { "dropping-particle" : "", "family" : "Rosskopf", "given" : "Dieter", "non-dropping-particle" : "", "parse-names" : false, "suffix" : "" }, { "dropping-particle" : "", "family" : "Kroemer", "given" : "Heyo K", "non-dropping-particle" : "", "parse-names" : false, "suffix" : "" }, { "dropping-particle" : "", "family" : "Kocher", "given" : "Thomas", "non-dropping-particle" : "", "parse-names" : false, "suffix" : "" }, { "dropping-particle" : "", "family" : "Biffar", "given" : "Reiner", "non-dropping-particle" : "", "parse-names" : false, "suffix" : "" }, { "dropping-particle" : "", "family" : "John", "given" : "Ulrich", "non-dropping-particle" : "", "parse-names" : false, "suffix" : "" }, { "dropping-particle" : "", "family" : "Hoffmann", "given" : "Wolfgang", "non-dropping-particle" : "", "parse-names" : false, "suffix" : "" } ], "container-title" : "International journal of epidemiology", "id" : "ITEM-1", "issue" : "2", "issued" : { "date-parts" : [ [ "2011", "4" ] ] }, "language" : "eng", "page" : "294-307", "publisher-place" : "England", "title" : "Cohort profile: the study of health in Pomerania.", "type" : "article-journal", "volume" : "40" }, "uris" : [ "http://www.mendeley.com/documents/?uuid=1847c824-6b1e-4074-883a-075c69dd0a6c" ] } ], "mendeley" : { "formattedCitation" : "(6)", "plainTextFormattedCitation" : "(6)", "previouslyFormattedCitation" : "(6)" }, "properties" : { "noteIndex" : 0 }, "schema" : "https://github.com/citation-style-language/schema/raw/master/csl-citation.json" }</w:instrText>
      </w:r>
      <w:r w:rsidR="005C4734" w:rsidRPr="00884F11">
        <w:rPr>
          <w:rFonts w:ascii="Times New Roman" w:hAnsi="Times New Roman" w:cs="Times New Roman"/>
          <w:sz w:val="24"/>
          <w:szCs w:val="24"/>
          <w:lang w:val="en-GB"/>
        </w:rPr>
        <w:fldChar w:fldCharType="separate"/>
      </w:r>
      <w:r w:rsidR="001635C3" w:rsidRPr="00884F11">
        <w:rPr>
          <w:rFonts w:ascii="Times New Roman" w:hAnsi="Times New Roman" w:cs="Times New Roman"/>
          <w:noProof/>
          <w:sz w:val="24"/>
          <w:szCs w:val="24"/>
          <w:lang w:val="en-GB"/>
        </w:rPr>
        <w:t>(6)</w:t>
      </w:r>
      <w:r w:rsidR="005C4734" w:rsidRPr="00884F11">
        <w:rPr>
          <w:rFonts w:ascii="Times New Roman" w:hAnsi="Times New Roman" w:cs="Times New Roman"/>
          <w:sz w:val="24"/>
          <w:szCs w:val="24"/>
          <w:lang w:val="en-GB"/>
        </w:rPr>
        <w:fldChar w:fldCharType="end"/>
      </w:r>
      <w:r w:rsidRPr="00884F11">
        <w:rPr>
          <w:rFonts w:ascii="Times New Roman" w:hAnsi="Times New Roman" w:cs="Times New Roman"/>
          <w:sz w:val="24"/>
          <w:szCs w:val="24"/>
          <w:lang w:val="en-GB"/>
        </w:rPr>
        <w:t xml:space="preserve">. Participants aged 20 to 79 with German citizenship and principal residency in the study area were recruited from a random sample of residents living in the three local cities, 12 towns as well as 17 randomly selected smaller towns. Individuals were randomly selected stratified by age and sex in proportion to population size of the city, town or small towns, respectively. A total of 4,308 participants were recruited between 1997 and 2001 in the SHIP cohort. Individuals were invited to the SHIP study centre for a computer-assisted personal interviews and extensive physical examinations. Follow-up investigations are scheduled in </w:t>
      </w:r>
      <w:proofErr w:type="gramStart"/>
      <w:r w:rsidRPr="00884F11">
        <w:rPr>
          <w:rFonts w:ascii="Times New Roman" w:hAnsi="Times New Roman" w:cs="Times New Roman"/>
          <w:sz w:val="24"/>
          <w:szCs w:val="24"/>
          <w:lang w:val="en-GB"/>
        </w:rPr>
        <w:t>five year</w:t>
      </w:r>
      <w:proofErr w:type="gramEnd"/>
      <w:r w:rsidRPr="00884F11">
        <w:rPr>
          <w:rFonts w:ascii="Times New Roman" w:hAnsi="Times New Roman" w:cs="Times New Roman"/>
          <w:sz w:val="24"/>
          <w:szCs w:val="24"/>
          <w:lang w:val="en-GB"/>
        </w:rPr>
        <w:t xml:space="preserve"> intervals. For the present project, data from the second SHIP follow-up (SHIP-2, 2008-2012) were used. </w:t>
      </w:r>
      <w:r w:rsidRPr="00884F11">
        <w:rPr>
          <w:rFonts w:ascii="Times New Roman" w:hAnsi="Times New Roman" w:cs="Times New Roman"/>
          <w:sz w:val="24"/>
          <w:szCs w:val="24"/>
          <w:lang w:val="en-GB"/>
        </w:rPr>
        <w:br/>
        <w:t>The SHIP samples were genotyped using the Genome-Wide Human SNP Array 6.0 (Affymetrix, Santa Clara, USA). Imputation was performed to the 1000 Genomes Phase 3 integrated v5 panel (2014) on the Michigan Imputation Server v1.0.3 (</w:t>
      </w:r>
      <w:hyperlink r:id="rId6" w:history="1">
        <w:r w:rsidRPr="00884F11">
          <w:rPr>
            <w:rStyle w:val="Hyperlink"/>
            <w:rFonts w:ascii="Times New Roman" w:hAnsi="Times New Roman" w:cs="Times New Roman"/>
            <w:sz w:val="24"/>
            <w:szCs w:val="24"/>
            <w:lang w:val="en-GB"/>
          </w:rPr>
          <w:t>https://imputationserver.sph.umich.edu/index.html</w:t>
        </w:r>
      </w:hyperlink>
      <w:r w:rsidRPr="00884F11">
        <w:rPr>
          <w:rFonts w:ascii="Times New Roman" w:hAnsi="Times New Roman" w:cs="Times New Roman"/>
          <w:sz w:val="24"/>
          <w:szCs w:val="24"/>
          <w:lang w:val="en-GB"/>
        </w:rPr>
        <w:t>).</w:t>
      </w:r>
    </w:p>
    <w:p w14:paraId="3F897DD4" w14:textId="3EAC0E0B" w:rsidR="008A7C2D" w:rsidRPr="00884F11" w:rsidRDefault="008A7C2D" w:rsidP="000249AE">
      <w:pPr>
        <w:spacing w:line="480" w:lineRule="auto"/>
        <w:jc w:val="both"/>
        <w:rPr>
          <w:rFonts w:ascii="Times New Roman" w:hAnsi="Times New Roman" w:cs="Times New Roman"/>
          <w:sz w:val="24"/>
          <w:szCs w:val="24"/>
        </w:rPr>
      </w:pPr>
      <w:r w:rsidRPr="00884F11">
        <w:rPr>
          <w:rFonts w:ascii="Times New Roman" w:hAnsi="Times New Roman" w:cs="Times New Roman"/>
          <w:sz w:val="24"/>
          <w:szCs w:val="24"/>
          <w:lang w:val="en-GB"/>
        </w:rPr>
        <w:t xml:space="preserve">Collection of saliva samples was performed with the commercially available collection system </w:t>
      </w:r>
      <w:proofErr w:type="spellStart"/>
      <w:r w:rsidRPr="00884F11">
        <w:rPr>
          <w:rFonts w:ascii="Times New Roman" w:hAnsi="Times New Roman" w:cs="Times New Roman"/>
          <w:sz w:val="24"/>
          <w:szCs w:val="24"/>
          <w:lang w:val="en-GB"/>
        </w:rPr>
        <w:t>Salivette</w:t>
      </w:r>
      <w:proofErr w:type="spellEnd"/>
      <w:r w:rsidRPr="00884F11">
        <w:rPr>
          <w:rFonts w:ascii="Times New Roman" w:hAnsi="Times New Roman" w:cs="Times New Roman"/>
          <w:sz w:val="24"/>
          <w:szCs w:val="24"/>
          <w:lang w:val="en-GB"/>
        </w:rPr>
        <w:t>® (</w:t>
      </w:r>
      <w:proofErr w:type="spellStart"/>
      <w:r w:rsidRPr="00884F11">
        <w:rPr>
          <w:rFonts w:ascii="Times New Roman" w:hAnsi="Times New Roman" w:cs="Times New Roman"/>
          <w:sz w:val="24"/>
          <w:szCs w:val="24"/>
          <w:lang w:val="en-GB"/>
        </w:rPr>
        <w:t>Sarstedt</w:t>
      </w:r>
      <w:proofErr w:type="spellEnd"/>
      <w:r w:rsidRPr="00884F11">
        <w:rPr>
          <w:rFonts w:ascii="Times New Roman" w:hAnsi="Times New Roman" w:cs="Times New Roman"/>
          <w:sz w:val="24"/>
          <w:szCs w:val="24"/>
          <w:lang w:val="en-GB"/>
        </w:rPr>
        <w:t xml:space="preserve">, </w:t>
      </w:r>
      <w:proofErr w:type="spellStart"/>
      <w:r w:rsidRPr="00884F11">
        <w:rPr>
          <w:rFonts w:ascii="Times New Roman" w:hAnsi="Times New Roman" w:cs="Times New Roman"/>
          <w:sz w:val="24"/>
          <w:szCs w:val="24"/>
          <w:lang w:val="en-GB"/>
        </w:rPr>
        <w:t>Nümbrecht</w:t>
      </w:r>
      <w:proofErr w:type="spellEnd"/>
      <w:r w:rsidRPr="00884F11">
        <w:rPr>
          <w:rFonts w:ascii="Times New Roman" w:hAnsi="Times New Roman" w:cs="Times New Roman"/>
          <w:sz w:val="24"/>
          <w:szCs w:val="24"/>
          <w:lang w:val="en-GB"/>
        </w:rPr>
        <w:t>, Germany), as described previously</w:t>
      </w:r>
      <w:r w:rsidR="00D20EF4" w:rsidRPr="00884F11">
        <w:rPr>
          <w:rFonts w:ascii="Times New Roman" w:hAnsi="Times New Roman" w:cs="Times New Roman"/>
          <w:sz w:val="24"/>
          <w:szCs w:val="24"/>
          <w:lang w:val="en-GB"/>
        </w:rPr>
        <w:t xml:space="preserve"> </w:t>
      </w:r>
      <w:r w:rsidR="005C4734" w:rsidRPr="00884F11">
        <w:rPr>
          <w:rFonts w:ascii="Times New Roman" w:hAnsi="Times New Roman" w:cs="Times New Roman"/>
          <w:sz w:val="24"/>
          <w:szCs w:val="24"/>
          <w:lang w:val="en-GB"/>
        </w:rPr>
        <w:fldChar w:fldCharType="begin" w:fldLock="1"/>
      </w:r>
      <w:r w:rsidR="001635C3" w:rsidRPr="00884F11">
        <w:rPr>
          <w:rFonts w:ascii="Times New Roman" w:hAnsi="Times New Roman" w:cs="Times New Roman"/>
          <w:sz w:val="24"/>
          <w:szCs w:val="24"/>
          <w:lang w:val="en-GB"/>
        </w:rPr>
        <w:instrText>ADDIN CSL_CITATION { "citationItems" : [ { "id" : "ITEM-1", "itemData" : { "DOI" : "10.1111/jcpe.12130", "ISSN" : "1600-051X (Electronic)", "PMID" : "23790309", "abstract" : "AIM: Interest in human saliva proteomics for disease-specific biomarker screening increased in the last decade. We used whole saliva samples from periodontally healthy and diseased subjects with chronic periodontitis to screen for disease-associated differences in the protein pattern. MATERIAL AND METHODS: We selected 20 periodontally healthy and 20 periodontally diseased subjects from the population-based cross-sectional Study of Health in Pomerania (SHIP-2 and SHIP-Trend). Saliva collection was performed with commercially available Salivette((R)) (Sarstedt, Numbrecht, Germany). Whole saliva proteins were analysed after trichloroacetic acid (TCA) precipitation and proteolytic digestion with trypsin by LC-MS/MS. MS-data were analysed and quantified using the Rosetta Elucidator software package. RESULTS: In whole saliva we identified 344 human protein groups across all samples. For label free quantitation we only considered 152 proteins identified with more than one unique peptide. In total, 20 proteins showed 1.5-fold difference in abundance between controls and patients (p &lt; 0.05); the majority of these proteins showed higher abundance in the periodontally diseased subjects. Functional annotation of proteins linked the periodontally diseased status with acute phase response and inflammatory processes. CONCLUSION: Label free proteomic analysis of whole saliva is a powerful tool to characterize the periodontal disease status and differentiate between healthy and periodontally diseased subjects.", "author" : [ { "dropping-particle" : "", "family" : "Salazar", "given" : "Manuela Gesell", "non-dropping-particle" : "", "parse-names" : false, "suffix" : "" }, { "dropping-particle" : "", "family" : "Jehmlich", "given" : "Nico", "non-dropping-particle" : "", "parse-names" : false, "suffix" : "" }, { "dropping-particle" : "", "family" : "Murr", "given" : "Annette", "non-dropping-particle" : "", "parse-names" : false, "suffix" : "" }, { "dropping-particle" : "", "family" : "Dhople", "given" : "Vishnu M", "non-dropping-particle" : "", "parse-names" : false, "suffix" : "" }, { "dropping-particle" : "", "family" : "Holtfreter", "given" : "Birte", "non-dropping-particle" : "", "parse-names" : false, "suffix" : "" }, { "dropping-particle" : "", "family" : "Hammer", "given" : "Elke", "non-dropping-particle" : "", "parse-names" : false, "suffix" : "" }, { "dropping-particle" : "", "family" : "Volker", "given" : "Uwe", "non-dropping-particle" : "", "parse-names" : false, "suffix" : "" }, { "dropping-particle" : "", "family" : "Kocher", "given" : "Thomas", "non-dropping-particle" : "", "parse-names" : false, "suffix" : "" } ], "container-title" : "Journal of clinical periodontology", "id" : "ITEM-1", "issue" : "9", "issued" : { "date-parts" : [ [ "2013", "9" ] ] }, "language" : "eng", "page" : "825-832", "publisher-place" : "United States", "title" : "Identification of periodontitis associated changes in the proteome of whole human saliva by mass spectrometric analysis.", "type" : "article-journal", "volume" : "40" }, "uris" : [ "http://www.mendeley.com/documents/?uuid=aa4cee34-9099-4d14-b0e6-1f48729ee422" ] } ], "mendeley" : { "formattedCitation" : "(7)", "plainTextFormattedCitation" : "(7)", "previouslyFormattedCitation" : "(7)" }, "properties" : { "noteIndex" : 0 }, "schema" : "https://github.com/citation-style-language/schema/raw/master/csl-citation.json" }</w:instrText>
      </w:r>
      <w:r w:rsidR="005C4734" w:rsidRPr="00884F11">
        <w:rPr>
          <w:rFonts w:ascii="Times New Roman" w:hAnsi="Times New Roman" w:cs="Times New Roman"/>
          <w:sz w:val="24"/>
          <w:szCs w:val="24"/>
          <w:lang w:val="en-GB"/>
        </w:rPr>
        <w:fldChar w:fldCharType="separate"/>
      </w:r>
      <w:r w:rsidR="001635C3" w:rsidRPr="00884F11">
        <w:rPr>
          <w:rFonts w:ascii="Times New Roman" w:hAnsi="Times New Roman" w:cs="Times New Roman"/>
          <w:noProof/>
          <w:sz w:val="24"/>
          <w:szCs w:val="24"/>
          <w:lang w:val="en-GB"/>
        </w:rPr>
        <w:t>(7)</w:t>
      </w:r>
      <w:r w:rsidR="005C4734" w:rsidRPr="00884F11">
        <w:rPr>
          <w:rFonts w:ascii="Times New Roman" w:hAnsi="Times New Roman" w:cs="Times New Roman"/>
          <w:sz w:val="24"/>
          <w:szCs w:val="24"/>
          <w:lang w:val="en-GB"/>
        </w:rPr>
        <w:fldChar w:fldCharType="end"/>
      </w:r>
      <w:r w:rsidRPr="00884F11">
        <w:rPr>
          <w:rFonts w:ascii="Times New Roman" w:hAnsi="Times New Roman" w:cs="Times New Roman"/>
          <w:sz w:val="24"/>
          <w:szCs w:val="24"/>
          <w:lang w:val="en-GB"/>
        </w:rPr>
        <w:t xml:space="preserve">. Study subjects chew on a plain cotton role for 1 minute to stimulate salivation. Afterwards roles with the absorbed saliva were placed into the </w:t>
      </w:r>
      <w:proofErr w:type="spellStart"/>
      <w:r w:rsidRPr="00884F11">
        <w:rPr>
          <w:rFonts w:ascii="Times New Roman" w:hAnsi="Times New Roman" w:cs="Times New Roman"/>
          <w:sz w:val="24"/>
          <w:szCs w:val="24"/>
          <w:lang w:val="en-GB"/>
        </w:rPr>
        <w:t>Salivette</w:t>
      </w:r>
      <w:proofErr w:type="spellEnd"/>
      <w:r w:rsidRPr="00884F11">
        <w:rPr>
          <w:rFonts w:ascii="Times New Roman" w:hAnsi="Times New Roman" w:cs="Times New Roman"/>
          <w:sz w:val="24"/>
          <w:szCs w:val="24"/>
          <w:lang w:val="en-GB"/>
        </w:rPr>
        <w:t>® and spun down to extract the collected saliva.</w:t>
      </w:r>
    </w:p>
    <w:p w14:paraId="26C21C27" w14:textId="77777777" w:rsidR="00304D7A" w:rsidRPr="00884F11" w:rsidRDefault="00304D7A" w:rsidP="00974D6E">
      <w:pPr>
        <w:spacing w:line="360" w:lineRule="auto"/>
        <w:jc w:val="both"/>
        <w:rPr>
          <w:rFonts w:ascii="Times New Roman" w:hAnsi="Times New Roman" w:cs="Times New Roman"/>
          <w:b/>
          <w:sz w:val="28"/>
          <w:szCs w:val="28"/>
        </w:rPr>
      </w:pPr>
    </w:p>
    <w:p w14:paraId="356F4536" w14:textId="45807477" w:rsidR="006024F7" w:rsidRPr="00884F11" w:rsidRDefault="006024F7" w:rsidP="00113D29">
      <w:pPr>
        <w:ind w:right="-630"/>
        <w:rPr>
          <w:rFonts w:ascii="Times New Roman" w:hAnsi="Times New Roman" w:cs="Times New Roman"/>
          <w:sz w:val="36"/>
          <w:szCs w:val="36"/>
        </w:rPr>
      </w:pPr>
      <w:r w:rsidRPr="00884F11">
        <w:rPr>
          <w:rFonts w:ascii="Times New Roman" w:hAnsi="Times New Roman" w:cs="Times New Roman"/>
        </w:rPr>
        <w:br w:type="page"/>
      </w:r>
      <w:r w:rsidR="00123BAA" w:rsidRPr="00884F11">
        <w:rPr>
          <w:rFonts w:ascii="Times New Roman" w:hAnsi="Times New Roman" w:cs="Times New Roman"/>
          <w:b/>
          <w:sz w:val="36"/>
          <w:szCs w:val="36"/>
        </w:rPr>
        <w:lastRenderedPageBreak/>
        <w:t>Supplementa</w:t>
      </w:r>
      <w:r w:rsidR="00993380" w:rsidRPr="00884F11">
        <w:rPr>
          <w:rFonts w:ascii="Times New Roman" w:hAnsi="Times New Roman" w:cs="Times New Roman"/>
          <w:b/>
          <w:sz w:val="36"/>
          <w:szCs w:val="36"/>
        </w:rPr>
        <w:t>ry</w:t>
      </w:r>
      <w:r w:rsidR="00123BAA" w:rsidRPr="00884F11">
        <w:rPr>
          <w:rFonts w:ascii="Times New Roman" w:hAnsi="Times New Roman" w:cs="Times New Roman"/>
          <w:b/>
          <w:sz w:val="36"/>
          <w:szCs w:val="36"/>
        </w:rPr>
        <w:t xml:space="preserve"> </w:t>
      </w:r>
      <w:r w:rsidR="000A0541" w:rsidRPr="00884F11">
        <w:rPr>
          <w:rFonts w:ascii="Times New Roman" w:hAnsi="Times New Roman" w:cs="Times New Roman"/>
          <w:b/>
          <w:sz w:val="36"/>
          <w:szCs w:val="36"/>
        </w:rPr>
        <w:t>t</w:t>
      </w:r>
      <w:r w:rsidR="00123BAA" w:rsidRPr="00884F11">
        <w:rPr>
          <w:rFonts w:ascii="Times New Roman" w:hAnsi="Times New Roman" w:cs="Times New Roman"/>
          <w:b/>
          <w:sz w:val="36"/>
          <w:szCs w:val="36"/>
        </w:rPr>
        <w:t>ables</w:t>
      </w:r>
    </w:p>
    <w:p w14:paraId="08BEF546" w14:textId="77777777" w:rsidR="006024F7" w:rsidRPr="00884F11" w:rsidRDefault="006024F7" w:rsidP="006024F7">
      <w:pPr>
        <w:spacing w:line="276" w:lineRule="auto"/>
        <w:ind w:right="-1170" w:hanging="1170"/>
        <w:rPr>
          <w:rFonts w:ascii="Times New Roman" w:hAnsi="Times New Roman" w:cs="Times New Roman"/>
          <w:b/>
        </w:rPr>
      </w:pPr>
    </w:p>
    <w:tbl>
      <w:tblPr>
        <w:tblW w:w="10876"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56"/>
        <w:gridCol w:w="2275"/>
        <w:gridCol w:w="546"/>
        <w:gridCol w:w="819"/>
        <w:gridCol w:w="728"/>
        <w:gridCol w:w="1184"/>
        <w:gridCol w:w="910"/>
        <w:gridCol w:w="819"/>
        <w:gridCol w:w="956"/>
      </w:tblGrid>
      <w:tr w:rsidR="006024F7" w:rsidRPr="00884F11" w14:paraId="4E5D036D" w14:textId="77777777" w:rsidTr="00DF3091">
        <w:trPr>
          <w:trHeight w:val="621"/>
          <w:jc w:val="center"/>
        </w:trPr>
        <w:tc>
          <w:tcPr>
            <w:tcW w:w="1183" w:type="dxa"/>
            <w:vMerge w:val="restart"/>
            <w:shd w:val="clear" w:color="auto" w:fill="auto"/>
            <w:noWrap/>
            <w:vAlign w:val="center"/>
          </w:tcPr>
          <w:p w14:paraId="20D42AF0"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Locus</w:t>
            </w:r>
          </w:p>
        </w:tc>
        <w:tc>
          <w:tcPr>
            <w:tcW w:w="1456" w:type="dxa"/>
            <w:vMerge w:val="restart"/>
            <w:shd w:val="clear" w:color="auto" w:fill="auto"/>
            <w:noWrap/>
            <w:vAlign w:val="center"/>
          </w:tcPr>
          <w:p w14:paraId="06800EFC"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Index variant</w:t>
            </w:r>
          </w:p>
        </w:tc>
        <w:tc>
          <w:tcPr>
            <w:tcW w:w="2275" w:type="dxa"/>
            <w:vMerge w:val="restart"/>
            <w:shd w:val="clear" w:color="auto" w:fill="auto"/>
            <w:noWrap/>
            <w:vAlign w:val="center"/>
          </w:tcPr>
          <w:p w14:paraId="79CB8C32"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Biochemical (Metabolite)</w:t>
            </w:r>
          </w:p>
        </w:tc>
        <w:tc>
          <w:tcPr>
            <w:tcW w:w="546" w:type="dxa"/>
            <w:vMerge w:val="restart"/>
            <w:shd w:val="clear" w:color="auto" w:fill="auto"/>
            <w:noWrap/>
            <w:vAlign w:val="center"/>
          </w:tcPr>
          <w:p w14:paraId="10CE5247"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EA</w:t>
            </w:r>
          </w:p>
        </w:tc>
        <w:tc>
          <w:tcPr>
            <w:tcW w:w="2731" w:type="dxa"/>
            <w:gridSpan w:val="3"/>
            <w:shd w:val="clear" w:color="auto" w:fill="auto"/>
            <w:noWrap/>
            <w:vAlign w:val="center"/>
          </w:tcPr>
          <w:p w14:paraId="563727DD" w14:textId="70FA151A"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Serum metabolite data</w:t>
            </w:r>
            <w:r w:rsidRPr="00884F11">
              <w:rPr>
                <w:rFonts w:ascii="Times New Roman" w:eastAsia="Times New Roman" w:hAnsi="Times New Roman" w:cs="Times New Roman"/>
                <w:b/>
                <w:bCs/>
                <w:color w:val="000000"/>
              </w:rPr>
              <w:br/>
            </w:r>
            <w:r w:rsidR="007034D2" w:rsidRPr="00884F11">
              <w:rPr>
                <w:rFonts w:ascii="Times New Roman" w:eastAsia="Times New Roman" w:hAnsi="Times New Roman" w:cs="Times New Roman"/>
                <w:b/>
                <w:bCs/>
                <w:color w:val="000000"/>
              </w:rPr>
              <w:t>(</w:t>
            </w:r>
            <w:r w:rsidRPr="00884F11">
              <w:rPr>
                <w:rFonts w:ascii="Times New Roman" w:eastAsia="Times New Roman" w:hAnsi="Times New Roman" w:cs="Times New Roman"/>
                <w:b/>
                <w:bCs/>
                <w:color w:val="000000"/>
              </w:rPr>
              <w:t>N=546</w:t>
            </w:r>
            <w:r w:rsidR="007034D2" w:rsidRPr="00884F11">
              <w:rPr>
                <w:rFonts w:ascii="Times New Roman" w:eastAsia="Times New Roman" w:hAnsi="Times New Roman" w:cs="Times New Roman"/>
                <w:b/>
                <w:bCs/>
                <w:color w:val="000000"/>
              </w:rPr>
              <w:t>)</w:t>
            </w:r>
          </w:p>
        </w:tc>
        <w:tc>
          <w:tcPr>
            <w:tcW w:w="2685" w:type="dxa"/>
            <w:gridSpan w:val="3"/>
            <w:shd w:val="clear" w:color="auto" w:fill="auto"/>
            <w:noWrap/>
            <w:vAlign w:val="center"/>
          </w:tcPr>
          <w:p w14:paraId="1D011A5C" w14:textId="71BBEA2B"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Faecal metabolite data</w:t>
            </w:r>
            <w:r w:rsidRPr="00884F11">
              <w:rPr>
                <w:rFonts w:ascii="Times New Roman" w:eastAsia="Times New Roman" w:hAnsi="Times New Roman" w:cs="Times New Roman"/>
                <w:b/>
                <w:bCs/>
                <w:color w:val="000000"/>
              </w:rPr>
              <w:br/>
            </w:r>
            <w:r w:rsidR="007034D2" w:rsidRPr="00884F11">
              <w:rPr>
                <w:rFonts w:ascii="Times New Roman" w:eastAsia="Times New Roman" w:hAnsi="Times New Roman" w:cs="Times New Roman"/>
                <w:b/>
                <w:bCs/>
                <w:color w:val="000000"/>
              </w:rPr>
              <w:t>(</w:t>
            </w:r>
            <w:r w:rsidRPr="00884F11">
              <w:rPr>
                <w:rFonts w:ascii="Times New Roman" w:eastAsia="Times New Roman" w:hAnsi="Times New Roman" w:cs="Times New Roman"/>
                <w:b/>
                <w:bCs/>
                <w:color w:val="000000"/>
              </w:rPr>
              <w:t>N=280</w:t>
            </w:r>
            <w:r w:rsidR="007034D2" w:rsidRPr="00884F11">
              <w:rPr>
                <w:rFonts w:ascii="Times New Roman" w:eastAsia="Times New Roman" w:hAnsi="Times New Roman" w:cs="Times New Roman"/>
                <w:b/>
                <w:bCs/>
                <w:color w:val="000000"/>
              </w:rPr>
              <w:t>)</w:t>
            </w:r>
          </w:p>
        </w:tc>
      </w:tr>
      <w:tr w:rsidR="006024F7" w:rsidRPr="00884F11" w14:paraId="18B4BD19" w14:textId="77777777" w:rsidTr="00DF3091">
        <w:trPr>
          <w:trHeight w:val="65"/>
          <w:jc w:val="center"/>
        </w:trPr>
        <w:tc>
          <w:tcPr>
            <w:tcW w:w="1183" w:type="dxa"/>
            <w:vMerge/>
            <w:shd w:val="clear" w:color="auto" w:fill="auto"/>
            <w:noWrap/>
            <w:vAlign w:val="center"/>
            <w:hideMark/>
          </w:tcPr>
          <w:p w14:paraId="61595BCA" w14:textId="77777777" w:rsidR="006024F7" w:rsidRPr="00884F11" w:rsidRDefault="006024F7" w:rsidP="00DF3091">
            <w:pPr>
              <w:jc w:val="center"/>
              <w:rPr>
                <w:rFonts w:ascii="Times New Roman" w:eastAsia="Times New Roman" w:hAnsi="Times New Roman" w:cs="Times New Roman"/>
                <w:b/>
                <w:bCs/>
                <w:color w:val="000000"/>
              </w:rPr>
            </w:pPr>
          </w:p>
        </w:tc>
        <w:tc>
          <w:tcPr>
            <w:tcW w:w="1456" w:type="dxa"/>
            <w:vMerge/>
            <w:shd w:val="clear" w:color="auto" w:fill="auto"/>
            <w:noWrap/>
            <w:vAlign w:val="center"/>
            <w:hideMark/>
          </w:tcPr>
          <w:p w14:paraId="3C234381" w14:textId="77777777" w:rsidR="006024F7" w:rsidRPr="00884F11" w:rsidRDefault="006024F7" w:rsidP="00DF3091">
            <w:pPr>
              <w:jc w:val="center"/>
              <w:rPr>
                <w:rFonts w:ascii="Times New Roman" w:eastAsia="Times New Roman" w:hAnsi="Times New Roman" w:cs="Times New Roman"/>
                <w:b/>
                <w:bCs/>
                <w:color w:val="000000"/>
              </w:rPr>
            </w:pPr>
          </w:p>
        </w:tc>
        <w:tc>
          <w:tcPr>
            <w:tcW w:w="2275" w:type="dxa"/>
            <w:vMerge/>
            <w:shd w:val="clear" w:color="auto" w:fill="auto"/>
            <w:noWrap/>
            <w:vAlign w:val="center"/>
            <w:hideMark/>
          </w:tcPr>
          <w:p w14:paraId="2FE16DA7" w14:textId="77777777" w:rsidR="006024F7" w:rsidRPr="00884F11" w:rsidRDefault="006024F7" w:rsidP="00DF3091">
            <w:pPr>
              <w:jc w:val="center"/>
              <w:rPr>
                <w:rFonts w:ascii="Times New Roman" w:eastAsia="Times New Roman" w:hAnsi="Times New Roman" w:cs="Times New Roman"/>
                <w:b/>
                <w:bCs/>
                <w:color w:val="000000"/>
              </w:rPr>
            </w:pPr>
          </w:p>
        </w:tc>
        <w:tc>
          <w:tcPr>
            <w:tcW w:w="546" w:type="dxa"/>
            <w:vMerge/>
            <w:shd w:val="clear" w:color="auto" w:fill="auto"/>
            <w:noWrap/>
            <w:vAlign w:val="center"/>
            <w:hideMark/>
          </w:tcPr>
          <w:p w14:paraId="76386593" w14:textId="77777777" w:rsidR="006024F7" w:rsidRPr="00884F11" w:rsidRDefault="006024F7" w:rsidP="00DF3091">
            <w:pPr>
              <w:jc w:val="center"/>
              <w:rPr>
                <w:rFonts w:ascii="Times New Roman" w:eastAsia="Times New Roman" w:hAnsi="Times New Roman" w:cs="Times New Roman"/>
                <w:b/>
                <w:bCs/>
                <w:color w:val="000000"/>
              </w:rPr>
            </w:pPr>
          </w:p>
        </w:tc>
        <w:tc>
          <w:tcPr>
            <w:tcW w:w="819" w:type="dxa"/>
            <w:shd w:val="clear" w:color="auto" w:fill="auto"/>
            <w:noWrap/>
            <w:vAlign w:val="center"/>
            <w:hideMark/>
          </w:tcPr>
          <w:p w14:paraId="6C9DA44C"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Beta</w:t>
            </w:r>
          </w:p>
        </w:tc>
        <w:tc>
          <w:tcPr>
            <w:tcW w:w="728" w:type="dxa"/>
            <w:shd w:val="clear" w:color="auto" w:fill="auto"/>
            <w:noWrap/>
            <w:vAlign w:val="center"/>
            <w:hideMark/>
          </w:tcPr>
          <w:p w14:paraId="76B4E706"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SE</w:t>
            </w:r>
          </w:p>
        </w:tc>
        <w:tc>
          <w:tcPr>
            <w:tcW w:w="1183" w:type="dxa"/>
            <w:shd w:val="clear" w:color="auto" w:fill="auto"/>
            <w:noWrap/>
            <w:vAlign w:val="center"/>
            <w:hideMark/>
          </w:tcPr>
          <w:p w14:paraId="150FD548"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P-value</w:t>
            </w:r>
          </w:p>
        </w:tc>
        <w:tc>
          <w:tcPr>
            <w:tcW w:w="910" w:type="dxa"/>
            <w:shd w:val="clear" w:color="auto" w:fill="auto"/>
            <w:noWrap/>
            <w:vAlign w:val="center"/>
            <w:hideMark/>
          </w:tcPr>
          <w:p w14:paraId="1B75E7A0"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Beta</w:t>
            </w:r>
          </w:p>
        </w:tc>
        <w:tc>
          <w:tcPr>
            <w:tcW w:w="819" w:type="dxa"/>
            <w:shd w:val="clear" w:color="auto" w:fill="auto"/>
            <w:noWrap/>
            <w:vAlign w:val="center"/>
            <w:hideMark/>
          </w:tcPr>
          <w:p w14:paraId="1543AF02"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SE</w:t>
            </w:r>
          </w:p>
        </w:tc>
        <w:tc>
          <w:tcPr>
            <w:tcW w:w="955" w:type="dxa"/>
            <w:shd w:val="clear" w:color="auto" w:fill="auto"/>
            <w:noWrap/>
            <w:vAlign w:val="center"/>
            <w:hideMark/>
          </w:tcPr>
          <w:p w14:paraId="609D96F2" w14:textId="77777777" w:rsidR="006024F7" w:rsidRPr="00884F11" w:rsidRDefault="006024F7" w:rsidP="00DF309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P-value</w:t>
            </w:r>
          </w:p>
        </w:tc>
      </w:tr>
      <w:tr w:rsidR="006024F7" w:rsidRPr="00884F11" w14:paraId="1DBF16BE" w14:textId="77777777" w:rsidTr="00DF3091">
        <w:trPr>
          <w:trHeight w:val="458"/>
          <w:jc w:val="center"/>
        </w:trPr>
        <w:tc>
          <w:tcPr>
            <w:tcW w:w="1183" w:type="dxa"/>
            <w:vMerge w:val="restart"/>
            <w:shd w:val="clear" w:color="auto" w:fill="auto"/>
            <w:noWrap/>
            <w:vAlign w:val="center"/>
            <w:hideMark/>
          </w:tcPr>
          <w:p w14:paraId="68C7333C" w14:textId="77777777" w:rsidR="006024F7" w:rsidRPr="00884F11" w:rsidRDefault="006024F7" w:rsidP="00DF3091">
            <w:pPr>
              <w:ind w:left="-828" w:firstLine="828"/>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AGMAT</w:t>
            </w:r>
          </w:p>
        </w:tc>
        <w:tc>
          <w:tcPr>
            <w:tcW w:w="1456" w:type="dxa"/>
            <w:shd w:val="clear" w:color="auto" w:fill="auto"/>
            <w:noWrap/>
            <w:vAlign w:val="center"/>
            <w:hideMark/>
          </w:tcPr>
          <w:p w14:paraId="3D0565C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rs10927806</w:t>
            </w:r>
          </w:p>
        </w:tc>
        <w:tc>
          <w:tcPr>
            <w:tcW w:w="2275" w:type="dxa"/>
            <w:shd w:val="clear" w:color="auto" w:fill="auto"/>
            <w:noWrap/>
            <w:vAlign w:val="center"/>
            <w:hideMark/>
          </w:tcPr>
          <w:p w14:paraId="131D789B"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4-guanidinobutanoate</w:t>
            </w:r>
          </w:p>
        </w:tc>
        <w:tc>
          <w:tcPr>
            <w:tcW w:w="546" w:type="dxa"/>
            <w:shd w:val="clear" w:color="auto" w:fill="auto"/>
            <w:noWrap/>
            <w:vAlign w:val="center"/>
            <w:hideMark/>
          </w:tcPr>
          <w:p w14:paraId="6CA87D77"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19" w:type="dxa"/>
            <w:shd w:val="clear" w:color="auto" w:fill="auto"/>
            <w:noWrap/>
            <w:vAlign w:val="center"/>
            <w:hideMark/>
          </w:tcPr>
          <w:p w14:paraId="16E2300D"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0.378</w:t>
            </w:r>
          </w:p>
        </w:tc>
        <w:tc>
          <w:tcPr>
            <w:tcW w:w="728" w:type="dxa"/>
            <w:shd w:val="clear" w:color="auto" w:fill="auto"/>
            <w:noWrap/>
            <w:vAlign w:val="center"/>
            <w:hideMark/>
          </w:tcPr>
          <w:p w14:paraId="7E5A12E6" w14:textId="0080DC9B" w:rsidR="00DF3091"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w:t>
            </w:r>
            <w:r w:rsidR="00DF3091" w:rsidRPr="00884F11">
              <w:rPr>
                <w:rFonts w:ascii="Times New Roman" w:eastAsia="Times New Roman" w:hAnsi="Times New Roman" w:cs="Times New Roman"/>
                <w:color w:val="000000"/>
                <w:sz w:val="20"/>
                <w:szCs w:val="20"/>
              </w:rPr>
              <w:t>0</w:t>
            </w:r>
          </w:p>
        </w:tc>
        <w:tc>
          <w:tcPr>
            <w:tcW w:w="1183" w:type="dxa"/>
            <w:shd w:val="clear" w:color="auto" w:fill="auto"/>
            <w:noWrap/>
            <w:vAlign w:val="center"/>
            <w:hideMark/>
          </w:tcPr>
          <w:p w14:paraId="6093F9E3"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2.7 x 10</w:t>
            </w:r>
            <w:r w:rsidRPr="00884F11">
              <w:rPr>
                <w:rFonts w:ascii="Times New Roman" w:eastAsia="Times New Roman" w:hAnsi="Times New Roman" w:cs="Times New Roman"/>
                <w:color w:val="000000"/>
                <w:sz w:val="20"/>
                <w:szCs w:val="20"/>
                <w:vertAlign w:val="superscript"/>
              </w:rPr>
              <w:t>-12</w:t>
            </w:r>
          </w:p>
        </w:tc>
        <w:tc>
          <w:tcPr>
            <w:tcW w:w="910" w:type="dxa"/>
            <w:shd w:val="clear" w:color="auto" w:fill="auto"/>
            <w:noWrap/>
            <w:vAlign w:val="center"/>
            <w:hideMark/>
          </w:tcPr>
          <w:p w14:paraId="27E66EE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-0.153</w:t>
            </w:r>
          </w:p>
        </w:tc>
        <w:tc>
          <w:tcPr>
            <w:tcW w:w="819" w:type="dxa"/>
            <w:shd w:val="clear" w:color="auto" w:fill="auto"/>
            <w:noWrap/>
            <w:vAlign w:val="center"/>
            <w:hideMark/>
          </w:tcPr>
          <w:p w14:paraId="4E38796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0.095</w:t>
            </w:r>
          </w:p>
        </w:tc>
        <w:tc>
          <w:tcPr>
            <w:tcW w:w="955" w:type="dxa"/>
            <w:shd w:val="clear" w:color="auto" w:fill="auto"/>
            <w:noWrap/>
            <w:vAlign w:val="center"/>
            <w:hideMark/>
          </w:tcPr>
          <w:p w14:paraId="6796C2E1" w14:textId="246DDA45"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w:t>
            </w:r>
            <w:r w:rsidR="005A1E03" w:rsidRPr="00884F11">
              <w:rPr>
                <w:rFonts w:ascii="Times New Roman" w:eastAsia="Times New Roman" w:hAnsi="Times New Roman" w:cs="Times New Roman"/>
                <w:color w:val="000000"/>
                <w:sz w:val="20"/>
                <w:szCs w:val="20"/>
              </w:rPr>
              <w:t>08</w:t>
            </w:r>
          </w:p>
        </w:tc>
      </w:tr>
      <w:tr w:rsidR="006024F7" w:rsidRPr="00884F11" w14:paraId="5470C6C6" w14:textId="77777777" w:rsidTr="00DF3091">
        <w:trPr>
          <w:trHeight w:val="630"/>
          <w:jc w:val="center"/>
        </w:trPr>
        <w:tc>
          <w:tcPr>
            <w:tcW w:w="1183" w:type="dxa"/>
            <w:vMerge/>
            <w:shd w:val="clear" w:color="auto" w:fill="auto"/>
            <w:noWrap/>
            <w:vAlign w:val="center"/>
            <w:hideMark/>
          </w:tcPr>
          <w:p w14:paraId="46D84B2B" w14:textId="77777777" w:rsidR="006024F7" w:rsidRPr="00884F11" w:rsidRDefault="006024F7" w:rsidP="00DF3091">
            <w:pPr>
              <w:jc w:val="center"/>
              <w:rPr>
                <w:rFonts w:ascii="Times New Roman" w:eastAsia="Times New Roman" w:hAnsi="Times New Roman" w:cs="Times New Roman"/>
                <w:color w:val="000000"/>
                <w:sz w:val="20"/>
                <w:szCs w:val="20"/>
              </w:rPr>
            </w:pPr>
          </w:p>
        </w:tc>
        <w:tc>
          <w:tcPr>
            <w:tcW w:w="1456" w:type="dxa"/>
            <w:shd w:val="clear" w:color="auto" w:fill="auto"/>
            <w:noWrap/>
            <w:vAlign w:val="center"/>
            <w:hideMark/>
          </w:tcPr>
          <w:p w14:paraId="72C889C8"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rs6690813</w:t>
            </w:r>
          </w:p>
        </w:tc>
        <w:tc>
          <w:tcPr>
            <w:tcW w:w="2275" w:type="dxa"/>
            <w:shd w:val="clear" w:color="auto" w:fill="auto"/>
            <w:noWrap/>
            <w:vAlign w:val="center"/>
            <w:hideMark/>
          </w:tcPr>
          <w:p w14:paraId="125AC3B5"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beta-</w:t>
            </w:r>
            <w:proofErr w:type="spellStart"/>
            <w:r w:rsidRPr="00884F11">
              <w:rPr>
                <w:rFonts w:ascii="Times New Roman" w:eastAsia="Times New Roman" w:hAnsi="Times New Roman" w:cs="Times New Roman"/>
                <w:color w:val="000000"/>
                <w:sz w:val="20"/>
                <w:szCs w:val="20"/>
              </w:rPr>
              <w:t>guanidinopropanoate</w:t>
            </w:r>
            <w:proofErr w:type="spellEnd"/>
          </w:p>
        </w:tc>
        <w:tc>
          <w:tcPr>
            <w:tcW w:w="546" w:type="dxa"/>
            <w:shd w:val="clear" w:color="auto" w:fill="auto"/>
            <w:noWrap/>
            <w:vAlign w:val="center"/>
            <w:hideMark/>
          </w:tcPr>
          <w:p w14:paraId="3F12A895"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19" w:type="dxa"/>
            <w:shd w:val="clear" w:color="auto" w:fill="auto"/>
            <w:noWrap/>
            <w:vAlign w:val="center"/>
            <w:hideMark/>
          </w:tcPr>
          <w:p w14:paraId="49DA2DF3"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728" w:type="dxa"/>
            <w:shd w:val="clear" w:color="auto" w:fill="auto"/>
            <w:noWrap/>
            <w:vAlign w:val="center"/>
            <w:hideMark/>
          </w:tcPr>
          <w:p w14:paraId="5221AA9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1183" w:type="dxa"/>
            <w:shd w:val="clear" w:color="auto" w:fill="auto"/>
            <w:noWrap/>
            <w:vAlign w:val="center"/>
            <w:hideMark/>
          </w:tcPr>
          <w:p w14:paraId="709AC24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910" w:type="dxa"/>
            <w:shd w:val="clear" w:color="auto" w:fill="auto"/>
            <w:noWrap/>
            <w:vAlign w:val="center"/>
            <w:hideMark/>
          </w:tcPr>
          <w:p w14:paraId="7C1C83BF"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0.142</w:t>
            </w:r>
          </w:p>
        </w:tc>
        <w:tc>
          <w:tcPr>
            <w:tcW w:w="819" w:type="dxa"/>
            <w:shd w:val="clear" w:color="auto" w:fill="auto"/>
            <w:noWrap/>
            <w:vAlign w:val="center"/>
            <w:hideMark/>
          </w:tcPr>
          <w:p w14:paraId="6CF721C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0.097</w:t>
            </w:r>
          </w:p>
        </w:tc>
        <w:tc>
          <w:tcPr>
            <w:tcW w:w="955" w:type="dxa"/>
            <w:shd w:val="clear" w:color="auto" w:fill="auto"/>
            <w:noWrap/>
            <w:vAlign w:val="center"/>
            <w:hideMark/>
          </w:tcPr>
          <w:p w14:paraId="5FD6F48E" w14:textId="255B5066"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0.14</w:t>
            </w:r>
            <w:r w:rsidR="005A1E03" w:rsidRPr="00884F11">
              <w:rPr>
                <w:rFonts w:ascii="Times New Roman" w:eastAsia="Times New Roman" w:hAnsi="Times New Roman" w:cs="Times New Roman"/>
                <w:color w:val="000000"/>
                <w:sz w:val="20"/>
                <w:szCs w:val="20"/>
              </w:rPr>
              <w:t>4</w:t>
            </w:r>
          </w:p>
        </w:tc>
      </w:tr>
      <w:tr w:rsidR="006024F7" w:rsidRPr="00884F11" w14:paraId="3458213F" w14:textId="77777777" w:rsidTr="00DF3091">
        <w:trPr>
          <w:trHeight w:val="350"/>
          <w:jc w:val="center"/>
        </w:trPr>
        <w:tc>
          <w:tcPr>
            <w:tcW w:w="1183" w:type="dxa"/>
            <w:shd w:val="clear" w:color="auto" w:fill="auto"/>
            <w:noWrap/>
            <w:vAlign w:val="center"/>
            <w:hideMark/>
          </w:tcPr>
          <w:p w14:paraId="058675F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ATP13A5</w:t>
            </w:r>
          </w:p>
        </w:tc>
        <w:tc>
          <w:tcPr>
            <w:tcW w:w="1456" w:type="dxa"/>
            <w:shd w:val="clear" w:color="auto" w:fill="auto"/>
            <w:noWrap/>
            <w:vAlign w:val="center"/>
            <w:hideMark/>
          </w:tcPr>
          <w:p w14:paraId="12677A7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rs55918334</w:t>
            </w:r>
          </w:p>
        </w:tc>
        <w:tc>
          <w:tcPr>
            <w:tcW w:w="2275" w:type="dxa"/>
            <w:shd w:val="clear" w:color="auto" w:fill="auto"/>
            <w:noWrap/>
            <w:vAlign w:val="center"/>
            <w:hideMark/>
          </w:tcPr>
          <w:p w14:paraId="26D2E26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creatinine</w:t>
            </w:r>
          </w:p>
        </w:tc>
        <w:tc>
          <w:tcPr>
            <w:tcW w:w="546" w:type="dxa"/>
            <w:shd w:val="clear" w:color="auto" w:fill="auto"/>
            <w:noWrap/>
            <w:vAlign w:val="center"/>
            <w:hideMark/>
          </w:tcPr>
          <w:p w14:paraId="03437C55"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819" w:type="dxa"/>
            <w:shd w:val="clear" w:color="auto" w:fill="auto"/>
            <w:noWrap/>
            <w:vAlign w:val="center"/>
            <w:hideMark/>
          </w:tcPr>
          <w:p w14:paraId="4F057B3B"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0.017</w:t>
            </w:r>
          </w:p>
        </w:tc>
        <w:tc>
          <w:tcPr>
            <w:tcW w:w="728" w:type="dxa"/>
            <w:shd w:val="clear" w:color="auto" w:fill="auto"/>
            <w:noWrap/>
            <w:vAlign w:val="center"/>
            <w:hideMark/>
          </w:tcPr>
          <w:p w14:paraId="205562AD"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0.068</w:t>
            </w:r>
          </w:p>
        </w:tc>
        <w:tc>
          <w:tcPr>
            <w:tcW w:w="1183" w:type="dxa"/>
            <w:shd w:val="clear" w:color="auto" w:fill="auto"/>
            <w:noWrap/>
            <w:vAlign w:val="center"/>
            <w:hideMark/>
          </w:tcPr>
          <w:p w14:paraId="06B741F8" w14:textId="660AF712"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0.8</w:t>
            </w:r>
            <w:r w:rsidR="005A1E03" w:rsidRPr="00884F11">
              <w:rPr>
                <w:rFonts w:ascii="Times New Roman" w:eastAsia="Times New Roman" w:hAnsi="Times New Roman" w:cs="Times New Roman"/>
                <w:color w:val="000000"/>
                <w:sz w:val="20"/>
                <w:szCs w:val="20"/>
              </w:rPr>
              <w:t>02</w:t>
            </w:r>
          </w:p>
        </w:tc>
        <w:tc>
          <w:tcPr>
            <w:tcW w:w="910" w:type="dxa"/>
            <w:shd w:val="clear" w:color="auto" w:fill="auto"/>
            <w:noWrap/>
            <w:vAlign w:val="center"/>
            <w:hideMark/>
          </w:tcPr>
          <w:p w14:paraId="3F6A86A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0.036</w:t>
            </w:r>
          </w:p>
        </w:tc>
        <w:tc>
          <w:tcPr>
            <w:tcW w:w="819" w:type="dxa"/>
            <w:shd w:val="clear" w:color="auto" w:fill="auto"/>
            <w:noWrap/>
            <w:vAlign w:val="center"/>
            <w:hideMark/>
          </w:tcPr>
          <w:p w14:paraId="74BBCFE3"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0.096</w:t>
            </w:r>
          </w:p>
        </w:tc>
        <w:tc>
          <w:tcPr>
            <w:tcW w:w="955" w:type="dxa"/>
            <w:shd w:val="clear" w:color="auto" w:fill="auto"/>
            <w:noWrap/>
            <w:vAlign w:val="center"/>
            <w:hideMark/>
          </w:tcPr>
          <w:p w14:paraId="64232BE7" w14:textId="5730B8CD"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0.7</w:t>
            </w:r>
            <w:r w:rsidR="00483416" w:rsidRPr="00884F11">
              <w:rPr>
                <w:rFonts w:ascii="Times New Roman" w:eastAsia="Times New Roman" w:hAnsi="Times New Roman" w:cs="Times New Roman"/>
                <w:color w:val="000000"/>
                <w:sz w:val="20"/>
                <w:szCs w:val="20"/>
              </w:rPr>
              <w:t>08</w:t>
            </w:r>
          </w:p>
        </w:tc>
      </w:tr>
      <w:tr w:rsidR="006024F7" w:rsidRPr="00884F11" w14:paraId="0089DBD0" w14:textId="77777777" w:rsidTr="00DF3091">
        <w:trPr>
          <w:trHeight w:val="440"/>
          <w:jc w:val="center"/>
        </w:trPr>
        <w:tc>
          <w:tcPr>
            <w:tcW w:w="1183" w:type="dxa"/>
            <w:vMerge w:val="restart"/>
            <w:shd w:val="clear" w:color="auto" w:fill="auto"/>
            <w:noWrap/>
            <w:vAlign w:val="center"/>
            <w:hideMark/>
          </w:tcPr>
          <w:p w14:paraId="3400500B"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SLC2A9</w:t>
            </w:r>
          </w:p>
        </w:tc>
        <w:tc>
          <w:tcPr>
            <w:tcW w:w="1456" w:type="dxa"/>
            <w:shd w:val="clear" w:color="auto" w:fill="auto"/>
            <w:noWrap/>
            <w:vAlign w:val="center"/>
            <w:hideMark/>
          </w:tcPr>
          <w:p w14:paraId="0B0B8DE4"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rs13129697</w:t>
            </w:r>
          </w:p>
        </w:tc>
        <w:tc>
          <w:tcPr>
            <w:tcW w:w="2275" w:type="dxa"/>
            <w:shd w:val="clear" w:color="auto" w:fill="auto"/>
            <w:noWrap/>
            <w:vAlign w:val="center"/>
            <w:hideMark/>
          </w:tcPr>
          <w:p w14:paraId="554F19C7"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urate</w:t>
            </w:r>
          </w:p>
        </w:tc>
        <w:tc>
          <w:tcPr>
            <w:tcW w:w="546" w:type="dxa"/>
            <w:shd w:val="clear" w:color="auto" w:fill="auto"/>
            <w:noWrap/>
            <w:vAlign w:val="center"/>
            <w:hideMark/>
          </w:tcPr>
          <w:p w14:paraId="569CB8BD"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w:t>
            </w:r>
          </w:p>
        </w:tc>
        <w:tc>
          <w:tcPr>
            <w:tcW w:w="819" w:type="dxa"/>
            <w:shd w:val="clear" w:color="auto" w:fill="auto"/>
            <w:noWrap/>
            <w:vAlign w:val="center"/>
            <w:hideMark/>
          </w:tcPr>
          <w:p w14:paraId="5568158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0.345</w:t>
            </w:r>
          </w:p>
        </w:tc>
        <w:tc>
          <w:tcPr>
            <w:tcW w:w="728" w:type="dxa"/>
            <w:shd w:val="clear" w:color="auto" w:fill="auto"/>
            <w:noWrap/>
            <w:vAlign w:val="center"/>
            <w:hideMark/>
          </w:tcPr>
          <w:p w14:paraId="150DF6D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0.068</w:t>
            </w:r>
          </w:p>
        </w:tc>
        <w:tc>
          <w:tcPr>
            <w:tcW w:w="1183" w:type="dxa"/>
            <w:shd w:val="clear" w:color="auto" w:fill="auto"/>
            <w:noWrap/>
            <w:vAlign w:val="center"/>
            <w:hideMark/>
          </w:tcPr>
          <w:p w14:paraId="53C27A8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9.1 x 10</w:t>
            </w:r>
            <w:r w:rsidRPr="00884F11">
              <w:rPr>
                <w:rFonts w:ascii="Times New Roman" w:eastAsia="Times New Roman" w:hAnsi="Times New Roman" w:cs="Times New Roman"/>
                <w:color w:val="000000"/>
                <w:sz w:val="20"/>
                <w:szCs w:val="20"/>
                <w:vertAlign w:val="superscript"/>
              </w:rPr>
              <w:t>-7</w:t>
            </w:r>
          </w:p>
        </w:tc>
        <w:tc>
          <w:tcPr>
            <w:tcW w:w="910" w:type="dxa"/>
            <w:shd w:val="clear" w:color="auto" w:fill="auto"/>
            <w:noWrap/>
            <w:vAlign w:val="center"/>
            <w:hideMark/>
          </w:tcPr>
          <w:p w14:paraId="66E47020"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0.006</w:t>
            </w:r>
          </w:p>
        </w:tc>
        <w:tc>
          <w:tcPr>
            <w:tcW w:w="819" w:type="dxa"/>
            <w:shd w:val="clear" w:color="auto" w:fill="auto"/>
            <w:noWrap/>
            <w:vAlign w:val="center"/>
            <w:hideMark/>
          </w:tcPr>
          <w:p w14:paraId="64AE73F5" w14:textId="72F28288"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w:t>
            </w:r>
            <w:r w:rsidR="00DF3091" w:rsidRPr="00884F11">
              <w:rPr>
                <w:rFonts w:ascii="Times New Roman" w:eastAsia="Times New Roman" w:hAnsi="Times New Roman" w:cs="Times New Roman"/>
                <w:color w:val="000000"/>
                <w:sz w:val="20"/>
                <w:szCs w:val="20"/>
              </w:rPr>
              <w:t>00</w:t>
            </w:r>
          </w:p>
        </w:tc>
        <w:tc>
          <w:tcPr>
            <w:tcW w:w="955" w:type="dxa"/>
            <w:shd w:val="clear" w:color="auto" w:fill="auto"/>
            <w:noWrap/>
            <w:vAlign w:val="center"/>
            <w:hideMark/>
          </w:tcPr>
          <w:p w14:paraId="13A37345" w14:textId="032E6C0A"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0.95</w:t>
            </w:r>
            <w:r w:rsidR="00483416" w:rsidRPr="00884F11">
              <w:rPr>
                <w:rFonts w:ascii="Times New Roman" w:eastAsia="Times New Roman" w:hAnsi="Times New Roman" w:cs="Times New Roman"/>
                <w:color w:val="000000"/>
                <w:sz w:val="20"/>
                <w:szCs w:val="20"/>
              </w:rPr>
              <w:t>2</w:t>
            </w:r>
          </w:p>
        </w:tc>
      </w:tr>
      <w:tr w:rsidR="006024F7" w:rsidRPr="00884F11" w14:paraId="677CC3FD" w14:textId="77777777" w:rsidTr="00DF3091">
        <w:trPr>
          <w:trHeight w:val="431"/>
          <w:jc w:val="center"/>
        </w:trPr>
        <w:tc>
          <w:tcPr>
            <w:tcW w:w="1183" w:type="dxa"/>
            <w:vMerge/>
            <w:shd w:val="clear" w:color="auto" w:fill="auto"/>
            <w:noWrap/>
            <w:vAlign w:val="center"/>
            <w:hideMark/>
          </w:tcPr>
          <w:p w14:paraId="43C26173" w14:textId="77777777" w:rsidR="006024F7" w:rsidRPr="00884F11" w:rsidRDefault="006024F7" w:rsidP="00DF3091">
            <w:pPr>
              <w:jc w:val="center"/>
              <w:rPr>
                <w:rFonts w:ascii="Times New Roman" w:eastAsia="Times New Roman" w:hAnsi="Times New Roman" w:cs="Times New Roman"/>
                <w:color w:val="000000"/>
                <w:sz w:val="20"/>
                <w:szCs w:val="20"/>
              </w:rPr>
            </w:pPr>
          </w:p>
        </w:tc>
        <w:tc>
          <w:tcPr>
            <w:tcW w:w="1456" w:type="dxa"/>
            <w:shd w:val="clear" w:color="auto" w:fill="auto"/>
            <w:noWrap/>
            <w:vAlign w:val="center"/>
            <w:hideMark/>
          </w:tcPr>
          <w:p w14:paraId="13215D09"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rs7675964</w:t>
            </w:r>
          </w:p>
        </w:tc>
        <w:tc>
          <w:tcPr>
            <w:tcW w:w="2275" w:type="dxa"/>
            <w:shd w:val="clear" w:color="auto" w:fill="auto"/>
            <w:noWrap/>
            <w:vAlign w:val="center"/>
            <w:hideMark/>
          </w:tcPr>
          <w:p w14:paraId="01FAE290"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allantoin</w:t>
            </w:r>
          </w:p>
        </w:tc>
        <w:tc>
          <w:tcPr>
            <w:tcW w:w="546" w:type="dxa"/>
            <w:shd w:val="clear" w:color="auto" w:fill="auto"/>
            <w:noWrap/>
            <w:vAlign w:val="center"/>
            <w:hideMark/>
          </w:tcPr>
          <w:p w14:paraId="10D25BF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19" w:type="dxa"/>
            <w:shd w:val="clear" w:color="auto" w:fill="auto"/>
            <w:noWrap/>
            <w:vAlign w:val="center"/>
            <w:hideMark/>
          </w:tcPr>
          <w:p w14:paraId="711E1E24"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0.157</w:t>
            </w:r>
          </w:p>
        </w:tc>
        <w:tc>
          <w:tcPr>
            <w:tcW w:w="728" w:type="dxa"/>
            <w:shd w:val="clear" w:color="auto" w:fill="auto"/>
            <w:noWrap/>
            <w:vAlign w:val="center"/>
            <w:hideMark/>
          </w:tcPr>
          <w:p w14:paraId="2B774A0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0.061</w:t>
            </w:r>
          </w:p>
        </w:tc>
        <w:tc>
          <w:tcPr>
            <w:tcW w:w="1183" w:type="dxa"/>
            <w:shd w:val="clear" w:color="auto" w:fill="auto"/>
            <w:noWrap/>
            <w:vAlign w:val="center"/>
            <w:hideMark/>
          </w:tcPr>
          <w:p w14:paraId="1A5EFD2E" w14:textId="4DB5613A"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0.01</w:t>
            </w:r>
            <w:r w:rsidR="005A1E03" w:rsidRPr="00884F11">
              <w:rPr>
                <w:rFonts w:ascii="Times New Roman" w:eastAsia="Times New Roman" w:hAnsi="Times New Roman" w:cs="Times New Roman"/>
                <w:color w:val="000000"/>
                <w:sz w:val="20"/>
                <w:szCs w:val="20"/>
              </w:rPr>
              <w:t>0</w:t>
            </w:r>
          </w:p>
        </w:tc>
        <w:tc>
          <w:tcPr>
            <w:tcW w:w="910" w:type="dxa"/>
            <w:shd w:val="clear" w:color="auto" w:fill="auto"/>
            <w:noWrap/>
            <w:vAlign w:val="center"/>
            <w:hideMark/>
          </w:tcPr>
          <w:p w14:paraId="4923880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819" w:type="dxa"/>
            <w:shd w:val="clear" w:color="auto" w:fill="auto"/>
            <w:noWrap/>
            <w:vAlign w:val="center"/>
            <w:hideMark/>
          </w:tcPr>
          <w:p w14:paraId="73257456"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955" w:type="dxa"/>
            <w:shd w:val="clear" w:color="auto" w:fill="auto"/>
            <w:noWrap/>
            <w:vAlign w:val="center"/>
            <w:hideMark/>
          </w:tcPr>
          <w:p w14:paraId="7EED0F9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r>
      <w:tr w:rsidR="006024F7" w:rsidRPr="00884F11" w14:paraId="3C781479" w14:textId="77777777" w:rsidTr="00DF3091">
        <w:trPr>
          <w:trHeight w:val="440"/>
          <w:jc w:val="center"/>
        </w:trPr>
        <w:tc>
          <w:tcPr>
            <w:tcW w:w="1183" w:type="dxa"/>
            <w:shd w:val="clear" w:color="auto" w:fill="auto"/>
            <w:noWrap/>
            <w:vAlign w:val="center"/>
            <w:hideMark/>
          </w:tcPr>
          <w:p w14:paraId="3877A58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DMGDH</w:t>
            </w:r>
          </w:p>
        </w:tc>
        <w:tc>
          <w:tcPr>
            <w:tcW w:w="1456" w:type="dxa"/>
            <w:shd w:val="clear" w:color="auto" w:fill="auto"/>
            <w:noWrap/>
            <w:vAlign w:val="center"/>
            <w:hideMark/>
          </w:tcPr>
          <w:p w14:paraId="611676C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rs248386</w:t>
            </w:r>
          </w:p>
        </w:tc>
        <w:tc>
          <w:tcPr>
            <w:tcW w:w="2275" w:type="dxa"/>
            <w:shd w:val="clear" w:color="auto" w:fill="auto"/>
            <w:noWrap/>
            <w:vAlign w:val="center"/>
            <w:hideMark/>
          </w:tcPr>
          <w:p w14:paraId="35D85DE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dimethylglycine</w:t>
            </w:r>
          </w:p>
        </w:tc>
        <w:tc>
          <w:tcPr>
            <w:tcW w:w="546" w:type="dxa"/>
            <w:shd w:val="clear" w:color="auto" w:fill="auto"/>
            <w:noWrap/>
            <w:vAlign w:val="center"/>
            <w:hideMark/>
          </w:tcPr>
          <w:p w14:paraId="48965E8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19" w:type="dxa"/>
            <w:shd w:val="clear" w:color="auto" w:fill="auto"/>
            <w:noWrap/>
            <w:vAlign w:val="center"/>
            <w:hideMark/>
          </w:tcPr>
          <w:p w14:paraId="4BB60A95"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-0.434</w:t>
            </w:r>
          </w:p>
        </w:tc>
        <w:tc>
          <w:tcPr>
            <w:tcW w:w="728" w:type="dxa"/>
            <w:shd w:val="clear" w:color="auto" w:fill="auto"/>
            <w:noWrap/>
            <w:vAlign w:val="center"/>
            <w:hideMark/>
          </w:tcPr>
          <w:p w14:paraId="21C0DB49"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0.073</w:t>
            </w:r>
          </w:p>
        </w:tc>
        <w:tc>
          <w:tcPr>
            <w:tcW w:w="1183" w:type="dxa"/>
            <w:shd w:val="clear" w:color="auto" w:fill="auto"/>
            <w:noWrap/>
            <w:vAlign w:val="center"/>
            <w:hideMark/>
          </w:tcPr>
          <w:p w14:paraId="7EA93B3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1.6 x 10</w:t>
            </w:r>
            <w:r w:rsidRPr="00884F11">
              <w:rPr>
                <w:rFonts w:ascii="Times New Roman" w:eastAsia="Times New Roman" w:hAnsi="Times New Roman" w:cs="Times New Roman"/>
                <w:color w:val="000000"/>
                <w:sz w:val="20"/>
                <w:szCs w:val="20"/>
                <w:vertAlign w:val="superscript"/>
              </w:rPr>
              <w:t>-8</w:t>
            </w:r>
          </w:p>
        </w:tc>
        <w:tc>
          <w:tcPr>
            <w:tcW w:w="910" w:type="dxa"/>
            <w:shd w:val="clear" w:color="auto" w:fill="auto"/>
            <w:noWrap/>
            <w:vAlign w:val="center"/>
            <w:hideMark/>
          </w:tcPr>
          <w:p w14:paraId="3D526415"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0.073</w:t>
            </w:r>
          </w:p>
        </w:tc>
        <w:tc>
          <w:tcPr>
            <w:tcW w:w="819" w:type="dxa"/>
            <w:shd w:val="clear" w:color="auto" w:fill="auto"/>
            <w:noWrap/>
            <w:vAlign w:val="center"/>
            <w:hideMark/>
          </w:tcPr>
          <w:p w14:paraId="1CD65A10"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0.103</w:t>
            </w:r>
          </w:p>
        </w:tc>
        <w:tc>
          <w:tcPr>
            <w:tcW w:w="955" w:type="dxa"/>
            <w:shd w:val="clear" w:color="auto" w:fill="auto"/>
            <w:noWrap/>
            <w:vAlign w:val="center"/>
            <w:hideMark/>
          </w:tcPr>
          <w:p w14:paraId="6649E8E2" w14:textId="26F36DC3"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0.48</w:t>
            </w:r>
            <w:r w:rsidR="00483416" w:rsidRPr="00884F11">
              <w:rPr>
                <w:rFonts w:ascii="Times New Roman" w:eastAsia="Times New Roman" w:hAnsi="Times New Roman" w:cs="Times New Roman"/>
                <w:color w:val="000000"/>
                <w:sz w:val="20"/>
                <w:szCs w:val="20"/>
              </w:rPr>
              <w:t>4</w:t>
            </w:r>
          </w:p>
        </w:tc>
      </w:tr>
      <w:tr w:rsidR="006024F7" w:rsidRPr="00884F11" w14:paraId="058A2D31" w14:textId="77777777" w:rsidTr="00DF3091">
        <w:trPr>
          <w:trHeight w:val="449"/>
          <w:jc w:val="center"/>
        </w:trPr>
        <w:tc>
          <w:tcPr>
            <w:tcW w:w="1183" w:type="dxa"/>
            <w:shd w:val="clear" w:color="auto" w:fill="auto"/>
            <w:noWrap/>
            <w:vAlign w:val="center"/>
            <w:hideMark/>
          </w:tcPr>
          <w:p w14:paraId="65B62EC9"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DPYS</w:t>
            </w:r>
          </w:p>
        </w:tc>
        <w:tc>
          <w:tcPr>
            <w:tcW w:w="1456" w:type="dxa"/>
            <w:shd w:val="clear" w:color="auto" w:fill="auto"/>
            <w:noWrap/>
            <w:vAlign w:val="center"/>
            <w:hideMark/>
          </w:tcPr>
          <w:p w14:paraId="192DC424"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rs80274300</w:t>
            </w:r>
          </w:p>
        </w:tc>
        <w:tc>
          <w:tcPr>
            <w:tcW w:w="2275" w:type="dxa"/>
            <w:shd w:val="clear" w:color="auto" w:fill="auto"/>
            <w:noWrap/>
            <w:vAlign w:val="center"/>
            <w:hideMark/>
          </w:tcPr>
          <w:p w14:paraId="0BCA5AD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3-ureidopropionate</w:t>
            </w:r>
          </w:p>
        </w:tc>
        <w:tc>
          <w:tcPr>
            <w:tcW w:w="546" w:type="dxa"/>
            <w:shd w:val="clear" w:color="auto" w:fill="auto"/>
            <w:noWrap/>
            <w:vAlign w:val="center"/>
            <w:hideMark/>
          </w:tcPr>
          <w:p w14:paraId="6D0CBC8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19" w:type="dxa"/>
            <w:shd w:val="clear" w:color="auto" w:fill="auto"/>
            <w:noWrap/>
            <w:vAlign w:val="center"/>
            <w:hideMark/>
          </w:tcPr>
          <w:p w14:paraId="1CAA7F7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0.064</w:t>
            </w:r>
          </w:p>
        </w:tc>
        <w:tc>
          <w:tcPr>
            <w:tcW w:w="728" w:type="dxa"/>
            <w:shd w:val="clear" w:color="auto" w:fill="auto"/>
            <w:noWrap/>
            <w:vAlign w:val="center"/>
            <w:hideMark/>
          </w:tcPr>
          <w:p w14:paraId="53E9811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0.075</w:t>
            </w:r>
          </w:p>
        </w:tc>
        <w:tc>
          <w:tcPr>
            <w:tcW w:w="1183" w:type="dxa"/>
            <w:shd w:val="clear" w:color="auto" w:fill="auto"/>
            <w:noWrap/>
            <w:vAlign w:val="center"/>
            <w:hideMark/>
          </w:tcPr>
          <w:p w14:paraId="400AA01B" w14:textId="425FD94B"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0.39</w:t>
            </w:r>
            <w:r w:rsidR="005A1E03" w:rsidRPr="00884F11">
              <w:rPr>
                <w:rFonts w:ascii="Times New Roman" w:eastAsia="Times New Roman" w:hAnsi="Times New Roman" w:cs="Times New Roman"/>
                <w:color w:val="000000"/>
                <w:sz w:val="20"/>
                <w:szCs w:val="20"/>
              </w:rPr>
              <w:t>4</w:t>
            </w:r>
          </w:p>
        </w:tc>
        <w:tc>
          <w:tcPr>
            <w:tcW w:w="910" w:type="dxa"/>
            <w:shd w:val="clear" w:color="auto" w:fill="auto"/>
            <w:noWrap/>
            <w:vAlign w:val="center"/>
            <w:hideMark/>
          </w:tcPr>
          <w:p w14:paraId="72AD0798"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0.059</w:t>
            </w:r>
          </w:p>
        </w:tc>
        <w:tc>
          <w:tcPr>
            <w:tcW w:w="819" w:type="dxa"/>
            <w:shd w:val="clear" w:color="auto" w:fill="auto"/>
            <w:noWrap/>
            <w:vAlign w:val="center"/>
            <w:hideMark/>
          </w:tcPr>
          <w:p w14:paraId="73093F9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0.104</w:t>
            </w:r>
          </w:p>
        </w:tc>
        <w:tc>
          <w:tcPr>
            <w:tcW w:w="955" w:type="dxa"/>
            <w:shd w:val="clear" w:color="auto" w:fill="auto"/>
            <w:noWrap/>
            <w:vAlign w:val="center"/>
            <w:hideMark/>
          </w:tcPr>
          <w:p w14:paraId="44DA4B5E" w14:textId="3995713B"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w:t>
            </w:r>
            <w:r w:rsidR="00F16FA6" w:rsidRPr="00884F11">
              <w:rPr>
                <w:rFonts w:ascii="Times New Roman" w:eastAsia="Times New Roman" w:hAnsi="Times New Roman" w:cs="Times New Roman"/>
                <w:color w:val="000000"/>
                <w:sz w:val="20"/>
                <w:szCs w:val="20"/>
              </w:rPr>
              <w:t>70</w:t>
            </w:r>
          </w:p>
        </w:tc>
      </w:tr>
      <w:tr w:rsidR="006024F7" w:rsidRPr="00884F11" w14:paraId="1E6B5F32" w14:textId="77777777" w:rsidTr="00DF3091">
        <w:trPr>
          <w:trHeight w:val="972"/>
          <w:jc w:val="center"/>
        </w:trPr>
        <w:tc>
          <w:tcPr>
            <w:tcW w:w="1183" w:type="dxa"/>
            <w:shd w:val="clear" w:color="auto" w:fill="auto"/>
            <w:noWrap/>
            <w:vAlign w:val="center"/>
            <w:hideMark/>
          </w:tcPr>
          <w:p w14:paraId="20F474B0"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ABO</w:t>
            </w:r>
          </w:p>
        </w:tc>
        <w:tc>
          <w:tcPr>
            <w:tcW w:w="1456" w:type="dxa"/>
            <w:shd w:val="clear" w:color="auto" w:fill="auto"/>
            <w:noWrap/>
            <w:vAlign w:val="center"/>
            <w:hideMark/>
          </w:tcPr>
          <w:p w14:paraId="5D2D4D24"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rs201298979</w:t>
            </w:r>
          </w:p>
        </w:tc>
        <w:tc>
          <w:tcPr>
            <w:tcW w:w="2275" w:type="dxa"/>
            <w:shd w:val="clear" w:color="auto" w:fill="auto"/>
            <w:vAlign w:val="center"/>
            <w:hideMark/>
          </w:tcPr>
          <w:p w14:paraId="2DF549AD"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N-acetylglucosamine/</w:t>
            </w:r>
            <w:r w:rsidRPr="00884F11">
              <w:rPr>
                <w:rFonts w:ascii="Times New Roman" w:eastAsia="Times New Roman" w:hAnsi="Times New Roman" w:cs="Times New Roman"/>
                <w:color w:val="000000"/>
                <w:sz w:val="20"/>
                <w:szCs w:val="20"/>
              </w:rPr>
              <w:br/>
              <w:t>N-</w:t>
            </w:r>
            <w:proofErr w:type="spellStart"/>
            <w:r w:rsidRPr="00884F11">
              <w:rPr>
                <w:rFonts w:ascii="Times New Roman" w:eastAsia="Times New Roman" w:hAnsi="Times New Roman" w:cs="Times New Roman"/>
                <w:color w:val="000000"/>
                <w:sz w:val="20"/>
                <w:szCs w:val="20"/>
              </w:rPr>
              <w:t>acetylgalactosamine</w:t>
            </w:r>
            <w:proofErr w:type="spellEnd"/>
          </w:p>
        </w:tc>
        <w:tc>
          <w:tcPr>
            <w:tcW w:w="546" w:type="dxa"/>
            <w:shd w:val="clear" w:color="auto" w:fill="auto"/>
            <w:noWrap/>
            <w:vAlign w:val="center"/>
            <w:hideMark/>
          </w:tcPr>
          <w:p w14:paraId="36184565"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AC</w:t>
            </w:r>
          </w:p>
        </w:tc>
        <w:tc>
          <w:tcPr>
            <w:tcW w:w="819" w:type="dxa"/>
            <w:shd w:val="clear" w:color="auto" w:fill="auto"/>
            <w:noWrap/>
            <w:vAlign w:val="center"/>
            <w:hideMark/>
          </w:tcPr>
          <w:p w14:paraId="5C2AFB79"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728" w:type="dxa"/>
            <w:shd w:val="clear" w:color="auto" w:fill="auto"/>
            <w:noWrap/>
            <w:vAlign w:val="center"/>
            <w:hideMark/>
          </w:tcPr>
          <w:p w14:paraId="77FE2B3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1183" w:type="dxa"/>
            <w:shd w:val="clear" w:color="auto" w:fill="auto"/>
            <w:noWrap/>
            <w:vAlign w:val="center"/>
            <w:hideMark/>
          </w:tcPr>
          <w:p w14:paraId="6CCDE50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910" w:type="dxa"/>
            <w:shd w:val="clear" w:color="auto" w:fill="auto"/>
            <w:noWrap/>
            <w:vAlign w:val="center"/>
            <w:hideMark/>
          </w:tcPr>
          <w:p w14:paraId="31D73E64"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-0.085</w:t>
            </w:r>
          </w:p>
        </w:tc>
        <w:tc>
          <w:tcPr>
            <w:tcW w:w="819" w:type="dxa"/>
            <w:shd w:val="clear" w:color="auto" w:fill="auto"/>
            <w:noWrap/>
            <w:vAlign w:val="center"/>
            <w:hideMark/>
          </w:tcPr>
          <w:p w14:paraId="298152E1" w14:textId="3320A09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w:t>
            </w:r>
            <w:r w:rsidR="00DF3091" w:rsidRPr="00884F11">
              <w:rPr>
                <w:rFonts w:ascii="Times New Roman" w:eastAsia="Times New Roman" w:hAnsi="Times New Roman" w:cs="Times New Roman"/>
                <w:color w:val="000000"/>
                <w:sz w:val="20"/>
                <w:szCs w:val="20"/>
              </w:rPr>
              <w:t>00</w:t>
            </w:r>
          </w:p>
        </w:tc>
        <w:tc>
          <w:tcPr>
            <w:tcW w:w="955" w:type="dxa"/>
            <w:shd w:val="clear" w:color="auto" w:fill="auto"/>
            <w:noWrap/>
            <w:vAlign w:val="center"/>
            <w:hideMark/>
          </w:tcPr>
          <w:p w14:paraId="61553F54" w14:textId="3525BE46"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0.39</w:t>
            </w:r>
            <w:r w:rsidR="00F16FA6" w:rsidRPr="00884F11">
              <w:rPr>
                <w:rFonts w:ascii="Times New Roman" w:eastAsia="Times New Roman" w:hAnsi="Times New Roman" w:cs="Times New Roman"/>
                <w:color w:val="000000"/>
                <w:sz w:val="20"/>
                <w:szCs w:val="20"/>
              </w:rPr>
              <w:t>6</w:t>
            </w:r>
          </w:p>
        </w:tc>
      </w:tr>
      <w:tr w:rsidR="006024F7" w:rsidRPr="00884F11" w14:paraId="451CFA7A" w14:textId="77777777" w:rsidTr="00DF3091">
        <w:trPr>
          <w:trHeight w:val="657"/>
          <w:jc w:val="center"/>
        </w:trPr>
        <w:tc>
          <w:tcPr>
            <w:tcW w:w="1183" w:type="dxa"/>
            <w:shd w:val="clear" w:color="auto" w:fill="auto"/>
            <w:noWrap/>
            <w:vAlign w:val="center"/>
            <w:hideMark/>
          </w:tcPr>
          <w:p w14:paraId="182FC74D"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FADS2</w:t>
            </w:r>
          </w:p>
        </w:tc>
        <w:tc>
          <w:tcPr>
            <w:tcW w:w="1456" w:type="dxa"/>
            <w:shd w:val="clear" w:color="auto" w:fill="auto"/>
            <w:noWrap/>
            <w:vAlign w:val="center"/>
            <w:hideMark/>
          </w:tcPr>
          <w:p w14:paraId="7BFD890B"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rs174564</w:t>
            </w:r>
          </w:p>
        </w:tc>
        <w:tc>
          <w:tcPr>
            <w:tcW w:w="2275" w:type="dxa"/>
            <w:shd w:val="clear" w:color="auto" w:fill="auto"/>
            <w:vAlign w:val="center"/>
            <w:hideMark/>
          </w:tcPr>
          <w:p w14:paraId="487F746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1-(1-enyl-palmitoyl)-2-arachidonoyl-GPC</w:t>
            </w:r>
          </w:p>
        </w:tc>
        <w:tc>
          <w:tcPr>
            <w:tcW w:w="546" w:type="dxa"/>
            <w:shd w:val="clear" w:color="auto" w:fill="auto"/>
            <w:noWrap/>
            <w:vAlign w:val="center"/>
            <w:hideMark/>
          </w:tcPr>
          <w:p w14:paraId="5CA1E57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w:t>
            </w:r>
          </w:p>
        </w:tc>
        <w:tc>
          <w:tcPr>
            <w:tcW w:w="819" w:type="dxa"/>
            <w:shd w:val="clear" w:color="auto" w:fill="auto"/>
            <w:noWrap/>
            <w:vAlign w:val="center"/>
            <w:hideMark/>
          </w:tcPr>
          <w:p w14:paraId="49EBFF36"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0.462</w:t>
            </w:r>
          </w:p>
        </w:tc>
        <w:tc>
          <w:tcPr>
            <w:tcW w:w="728" w:type="dxa"/>
            <w:shd w:val="clear" w:color="auto" w:fill="auto"/>
            <w:noWrap/>
            <w:vAlign w:val="center"/>
            <w:hideMark/>
          </w:tcPr>
          <w:p w14:paraId="7DAA8850"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0.062</w:t>
            </w:r>
          </w:p>
        </w:tc>
        <w:tc>
          <w:tcPr>
            <w:tcW w:w="1183" w:type="dxa"/>
            <w:shd w:val="clear" w:color="auto" w:fill="auto"/>
            <w:noWrap/>
            <w:vAlign w:val="center"/>
            <w:hideMark/>
          </w:tcPr>
          <w:p w14:paraId="123C7321"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2.4 x 10</w:t>
            </w:r>
            <w:r w:rsidRPr="00884F11">
              <w:rPr>
                <w:rFonts w:ascii="Times New Roman" w:eastAsia="Times New Roman" w:hAnsi="Times New Roman" w:cs="Times New Roman"/>
                <w:color w:val="000000"/>
                <w:sz w:val="20"/>
                <w:szCs w:val="20"/>
                <w:vertAlign w:val="superscript"/>
              </w:rPr>
              <w:t>-12</w:t>
            </w:r>
          </w:p>
        </w:tc>
        <w:tc>
          <w:tcPr>
            <w:tcW w:w="910" w:type="dxa"/>
            <w:shd w:val="clear" w:color="auto" w:fill="auto"/>
            <w:noWrap/>
            <w:vAlign w:val="center"/>
            <w:hideMark/>
          </w:tcPr>
          <w:p w14:paraId="34197B73"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819" w:type="dxa"/>
            <w:shd w:val="clear" w:color="auto" w:fill="auto"/>
            <w:noWrap/>
            <w:vAlign w:val="center"/>
            <w:hideMark/>
          </w:tcPr>
          <w:p w14:paraId="50A1C909"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c>
          <w:tcPr>
            <w:tcW w:w="955" w:type="dxa"/>
            <w:shd w:val="clear" w:color="auto" w:fill="auto"/>
            <w:noWrap/>
            <w:vAlign w:val="center"/>
            <w:hideMark/>
          </w:tcPr>
          <w:p w14:paraId="69AA4B70"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w:t>
            </w:r>
          </w:p>
        </w:tc>
      </w:tr>
      <w:tr w:rsidR="006024F7" w:rsidRPr="00884F11" w14:paraId="39600783" w14:textId="77777777" w:rsidTr="00DF3091">
        <w:trPr>
          <w:trHeight w:val="440"/>
          <w:jc w:val="center"/>
        </w:trPr>
        <w:tc>
          <w:tcPr>
            <w:tcW w:w="1183" w:type="dxa"/>
            <w:shd w:val="clear" w:color="auto" w:fill="auto"/>
            <w:noWrap/>
            <w:vAlign w:val="center"/>
            <w:hideMark/>
          </w:tcPr>
          <w:p w14:paraId="03C1FEA7"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ACADS</w:t>
            </w:r>
          </w:p>
        </w:tc>
        <w:tc>
          <w:tcPr>
            <w:tcW w:w="1456" w:type="dxa"/>
            <w:shd w:val="clear" w:color="auto" w:fill="auto"/>
            <w:noWrap/>
            <w:vAlign w:val="center"/>
            <w:hideMark/>
          </w:tcPr>
          <w:p w14:paraId="44530876"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rs34673751</w:t>
            </w:r>
          </w:p>
        </w:tc>
        <w:tc>
          <w:tcPr>
            <w:tcW w:w="2275" w:type="dxa"/>
            <w:shd w:val="clear" w:color="auto" w:fill="auto"/>
            <w:noWrap/>
            <w:vAlign w:val="center"/>
            <w:hideMark/>
          </w:tcPr>
          <w:p w14:paraId="40786EC2" w14:textId="77777777" w:rsidR="006024F7" w:rsidRPr="00884F11" w:rsidRDefault="006024F7" w:rsidP="00DF3091">
            <w:pPr>
              <w:jc w:val="center"/>
              <w:rPr>
                <w:rFonts w:ascii="Times New Roman" w:eastAsia="Times New Roman" w:hAnsi="Times New Roman" w:cs="Times New Roman"/>
                <w:color w:val="000000"/>
                <w:sz w:val="20"/>
                <w:szCs w:val="20"/>
              </w:rPr>
            </w:pPr>
            <w:proofErr w:type="spellStart"/>
            <w:r w:rsidRPr="00884F11">
              <w:rPr>
                <w:rFonts w:ascii="Times New Roman" w:eastAsia="Times New Roman" w:hAnsi="Times New Roman" w:cs="Times New Roman"/>
                <w:color w:val="000000"/>
                <w:sz w:val="20"/>
                <w:szCs w:val="20"/>
              </w:rPr>
              <w:t>ethylmalonate</w:t>
            </w:r>
            <w:proofErr w:type="spellEnd"/>
          </w:p>
        </w:tc>
        <w:tc>
          <w:tcPr>
            <w:tcW w:w="546" w:type="dxa"/>
            <w:shd w:val="clear" w:color="auto" w:fill="auto"/>
            <w:noWrap/>
            <w:vAlign w:val="center"/>
            <w:hideMark/>
          </w:tcPr>
          <w:p w14:paraId="673DE4C9"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819" w:type="dxa"/>
            <w:shd w:val="clear" w:color="auto" w:fill="auto"/>
            <w:noWrap/>
            <w:vAlign w:val="center"/>
            <w:hideMark/>
          </w:tcPr>
          <w:p w14:paraId="4C7EEAD4"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-1.026</w:t>
            </w:r>
          </w:p>
        </w:tc>
        <w:tc>
          <w:tcPr>
            <w:tcW w:w="728" w:type="dxa"/>
            <w:shd w:val="clear" w:color="auto" w:fill="auto"/>
            <w:noWrap/>
            <w:vAlign w:val="center"/>
            <w:hideMark/>
          </w:tcPr>
          <w:p w14:paraId="3C03B1DD"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0.053</w:t>
            </w:r>
          </w:p>
        </w:tc>
        <w:tc>
          <w:tcPr>
            <w:tcW w:w="1183" w:type="dxa"/>
            <w:shd w:val="clear" w:color="auto" w:fill="auto"/>
            <w:noWrap/>
            <w:vAlign w:val="center"/>
            <w:hideMark/>
          </w:tcPr>
          <w:p w14:paraId="74CB45DF"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1.6 x 10</w:t>
            </w:r>
            <w:r w:rsidRPr="00884F11">
              <w:rPr>
                <w:rFonts w:ascii="Times New Roman" w:eastAsia="Times New Roman" w:hAnsi="Times New Roman" w:cs="Times New Roman"/>
                <w:color w:val="000000"/>
                <w:sz w:val="20"/>
                <w:szCs w:val="20"/>
                <w:vertAlign w:val="superscript"/>
              </w:rPr>
              <w:t>-42</w:t>
            </w:r>
          </w:p>
        </w:tc>
        <w:tc>
          <w:tcPr>
            <w:tcW w:w="910" w:type="dxa"/>
            <w:shd w:val="clear" w:color="auto" w:fill="auto"/>
            <w:noWrap/>
            <w:vAlign w:val="center"/>
            <w:hideMark/>
          </w:tcPr>
          <w:p w14:paraId="35446D01" w14:textId="6A9BCDDE"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-0.23</w:t>
            </w:r>
            <w:r w:rsidR="00DF3091" w:rsidRPr="00884F11">
              <w:rPr>
                <w:rFonts w:ascii="Times New Roman" w:eastAsia="Times New Roman" w:hAnsi="Times New Roman" w:cs="Times New Roman"/>
                <w:color w:val="000000"/>
                <w:sz w:val="20"/>
                <w:szCs w:val="20"/>
              </w:rPr>
              <w:t>0</w:t>
            </w:r>
          </w:p>
        </w:tc>
        <w:tc>
          <w:tcPr>
            <w:tcW w:w="819" w:type="dxa"/>
            <w:shd w:val="clear" w:color="auto" w:fill="auto"/>
            <w:noWrap/>
            <w:vAlign w:val="center"/>
            <w:hideMark/>
          </w:tcPr>
          <w:p w14:paraId="1D1695E8"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0.114</w:t>
            </w:r>
          </w:p>
        </w:tc>
        <w:tc>
          <w:tcPr>
            <w:tcW w:w="955" w:type="dxa"/>
            <w:shd w:val="clear" w:color="auto" w:fill="auto"/>
            <w:noWrap/>
            <w:vAlign w:val="center"/>
            <w:hideMark/>
          </w:tcPr>
          <w:p w14:paraId="0681B742" w14:textId="0401551B"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w:t>
            </w:r>
            <w:r w:rsidR="00F16FA6" w:rsidRPr="00884F11">
              <w:rPr>
                <w:rFonts w:ascii="Times New Roman" w:eastAsia="Times New Roman" w:hAnsi="Times New Roman" w:cs="Times New Roman"/>
                <w:color w:val="000000"/>
                <w:sz w:val="20"/>
                <w:szCs w:val="20"/>
              </w:rPr>
              <w:t>4</w:t>
            </w:r>
          </w:p>
        </w:tc>
      </w:tr>
      <w:tr w:rsidR="006024F7" w:rsidRPr="00884F11" w14:paraId="16FF53A5" w14:textId="77777777" w:rsidTr="00DF3091">
        <w:trPr>
          <w:trHeight w:val="702"/>
          <w:jc w:val="center"/>
        </w:trPr>
        <w:tc>
          <w:tcPr>
            <w:tcW w:w="1183" w:type="dxa"/>
            <w:shd w:val="clear" w:color="auto" w:fill="auto"/>
            <w:vAlign w:val="center"/>
            <w:hideMark/>
          </w:tcPr>
          <w:p w14:paraId="340D10B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TYMS/</w:t>
            </w:r>
            <w:r w:rsidRPr="00884F11">
              <w:rPr>
                <w:rFonts w:ascii="Times New Roman" w:eastAsia="Times New Roman" w:hAnsi="Times New Roman" w:cs="Times New Roman"/>
                <w:color w:val="000000"/>
                <w:sz w:val="20"/>
                <w:szCs w:val="20"/>
              </w:rPr>
              <w:br/>
              <w:t>ENOSF1</w:t>
            </w:r>
          </w:p>
        </w:tc>
        <w:tc>
          <w:tcPr>
            <w:tcW w:w="1456" w:type="dxa"/>
            <w:shd w:val="clear" w:color="auto" w:fill="auto"/>
            <w:noWrap/>
            <w:vAlign w:val="center"/>
            <w:hideMark/>
          </w:tcPr>
          <w:p w14:paraId="744649EA"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rs2790</w:t>
            </w:r>
          </w:p>
        </w:tc>
        <w:tc>
          <w:tcPr>
            <w:tcW w:w="2275" w:type="dxa"/>
            <w:shd w:val="clear" w:color="auto" w:fill="auto"/>
            <w:noWrap/>
            <w:vAlign w:val="center"/>
            <w:hideMark/>
          </w:tcPr>
          <w:p w14:paraId="478E7A43" w14:textId="77777777" w:rsidR="006024F7" w:rsidRPr="00884F11" w:rsidRDefault="006024F7" w:rsidP="00DF3091">
            <w:pPr>
              <w:jc w:val="center"/>
              <w:rPr>
                <w:rFonts w:ascii="Times New Roman" w:eastAsia="Times New Roman" w:hAnsi="Times New Roman" w:cs="Times New Roman"/>
                <w:color w:val="000000"/>
                <w:sz w:val="20"/>
                <w:szCs w:val="20"/>
              </w:rPr>
            </w:pPr>
            <w:proofErr w:type="spellStart"/>
            <w:r w:rsidRPr="00884F11">
              <w:rPr>
                <w:rFonts w:ascii="Times New Roman" w:eastAsia="Times New Roman" w:hAnsi="Times New Roman" w:cs="Times New Roman"/>
                <w:color w:val="000000"/>
                <w:sz w:val="20"/>
                <w:szCs w:val="20"/>
              </w:rPr>
              <w:t>ribonate</w:t>
            </w:r>
            <w:proofErr w:type="spellEnd"/>
          </w:p>
        </w:tc>
        <w:tc>
          <w:tcPr>
            <w:tcW w:w="546" w:type="dxa"/>
            <w:shd w:val="clear" w:color="auto" w:fill="auto"/>
            <w:noWrap/>
            <w:vAlign w:val="center"/>
            <w:hideMark/>
          </w:tcPr>
          <w:p w14:paraId="3FF537A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w:t>
            </w:r>
          </w:p>
        </w:tc>
        <w:tc>
          <w:tcPr>
            <w:tcW w:w="819" w:type="dxa"/>
            <w:shd w:val="clear" w:color="auto" w:fill="auto"/>
            <w:noWrap/>
            <w:vAlign w:val="center"/>
            <w:hideMark/>
          </w:tcPr>
          <w:p w14:paraId="3D65D1CC"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0.292</w:t>
            </w:r>
          </w:p>
        </w:tc>
        <w:tc>
          <w:tcPr>
            <w:tcW w:w="728" w:type="dxa"/>
            <w:shd w:val="clear" w:color="auto" w:fill="auto"/>
            <w:noWrap/>
            <w:vAlign w:val="center"/>
            <w:hideMark/>
          </w:tcPr>
          <w:p w14:paraId="062E52CF"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0.077</w:t>
            </w:r>
          </w:p>
        </w:tc>
        <w:tc>
          <w:tcPr>
            <w:tcW w:w="1183" w:type="dxa"/>
            <w:shd w:val="clear" w:color="auto" w:fill="auto"/>
            <w:noWrap/>
            <w:vAlign w:val="center"/>
            <w:hideMark/>
          </w:tcPr>
          <w:p w14:paraId="3A2B7E8E"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1.8 x 10</w:t>
            </w:r>
            <w:r w:rsidRPr="00884F11">
              <w:rPr>
                <w:rFonts w:ascii="Times New Roman" w:eastAsia="Times New Roman" w:hAnsi="Times New Roman" w:cs="Times New Roman"/>
                <w:color w:val="000000"/>
                <w:sz w:val="20"/>
                <w:szCs w:val="20"/>
                <w:vertAlign w:val="superscript"/>
              </w:rPr>
              <w:t>-4</w:t>
            </w:r>
          </w:p>
        </w:tc>
        <w:tc>
          <w:tcPr>
            <w:tcW w:w="910" w:type="dxa"/>
            <w:shd w:val="clear" w:color="auto" w:fill="auto"/>
            <w:noWrap/>
            <w:vAlign w:val="center"/>
            <w:hideMark/>
          </w:tcPr>
          <w:p w14:paraId="31A2DFA2"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0.079</w:t>
            </w:r>
          </w:p>
        </w:tc>
        <w:tc>
          <w:tcPr>
            <w:tcW w:w="819" w:type="dxa"/>
            <w:shd w:val="clear" w:color="auto" w:fill="auto"/>
            <w:noWrap/>
            <w:vAlign w:val="center"/>
            <w:hideMark/>
          </w:tcPr>
          <w:p w14:paraId="506A1FB8" w14:textId="77777777"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0.108</w:t>
            </w:r>
          </w:p>
        </w:tc>
        <w:tc>
          <w:tcPr>
            <w:tcW w:w="955" w:type="dxa"/>
            <w:shd w:val="clear" w:color="auto" w:fill="auto"/>
            <w:noWrap/>
            <w:vAlign w:val="center"/>
            <w:hideMark/>
          </w:tcPr>
          <w:p w14:paraId="124FB5D4" w14:textId="422A9FD6" w:rsidR="006024F7" w:rsidRPr="00884F11" w:rsidRDefault="006024F7" w:rsidP="00DF309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0.46</w:t>
            </w:r>
            <w:r w:rsidR="00F16FA6" w:rsidRPr="00884F11">
              <w:rPr>
                <w:rFonts w:ascii="Times New Roman" w:eastAsia="Times New Roman" w:hAnsi="Times New Roman" w:cs="Times New Roman"/>
                <w:color w:val="000000"/>
                <w:sz w:val="20"/>
                <w:szCs w:val="20"/>
              </w:rPr>
              <w:t>4</w:t>
            </w:r>
          </w:p>
        </w:tc>
      </w:tr>
    </w:tbl>
    <w:p w14:paraId="5C389B4F" w14:textId="7092F40D" w:rsidR="006024F7" w:rsidRPr="00884F11" w:rsidRDefault="006024F7" w:rsidP="006024F7">
      <w:pPr>
        <w:spacing w:line="276" w:lineRule="auto"/>
        <w:ind w:left="-1170" w:right="-1170"/>
        <w:rPr>
          <w:rFonts w:ascii="Times New Roman" w:hAnsi="Times New Roman" w:cs="Times New Roman"/>
          <w:b/>
        </w:rPr>
      </w:pPr>
      <w:r w:rsidRPr="00884F11">
        <w:rPr>
          <w:rFonts w:ascii="Times New Roman" w:hAnsi="Times New Roman" w:cs="Times New Roman"/>
          <w:b/>
        </w:rPr>
        <w:t xml:space="preserve">        </w:t>
      </w:r>
      <w:r w:rsidR="009D7227" w:rsidRPr="00884F11">
        <w:rPr>
          <w:rFonts w:ascii="Times New Roman" w:hAnsi="Times New Roman" w:cs="Times New Roman"/>
          <w:b/>
        </w:rPr>
        <w:t xml:space="preserve">  </w:t>
      </w:r>
      <w:r w:rsidR="00C3683E" w:rsidRPr="00884F11">
        <w:rPr>
          <w:rFonts w:ascii="Times New Roman" w:hAnsi="Times New Roman" w:cs="Times New Roman"/>
          <w:b/>
        </w:rPr>
        <w:t xml:space="preserve"> </w:t>
      </w:r>
      <w:r w:rsidRPr="00884F11">
        <w:rPr>
          <w:rFonts w:ascii="Times New Roman" w:hAnsi="Times New Roman" w:cs="Times New Roman"/>
          <w:b/>
        </w:rPr>
        <w:t xml:space="preserve">Table </w:t>
      </w:r>
      <w:r w:rsidR="00C3683E" w:rsidRPr="00884F11">
        <w:rPr>
          <w:rFonts w:ascii="Times New Roman" w:hAnsi="Times New Roman" w:cs="Times New Roman"/>
          <w:b/>
        </w:rPr>
        <w:t>S</w:t>
      </w:r>
      <w:r w:rsidRPr="00884F11">
        <w:rPr>
          <w:rFonts w:ascii="Times New Roman" w:hAnsi="Times New Roman" w:cs="Times New Roman"/>
          <w:b/>
        </w:rPr>
        <w:t xml:space="preserve">1: Association statistics observed in the serum and the faecal metabolite datasets for the significant </w:t>
      </w:r>
      <w:proofErr w:type="spellStart"/>
      <w:r w:rsidRPr="00884F11">
        <w:rPr>
          <w:rFonts w:ascii="Times New Roman" w:hAnsi="Times New Roman" w:cs="Times New Roman"/>
          <w:b/>
        </w:rPr>
        <w:t>mQTLs</w:t>
      </w:r>
      <w:proofErr w:type="spellEnd"/>
      <w:r w:rsidRPr="00884F11">
        <w:rPr>
          <w:rFonts w:ascii="Times New Roman" w:hAnsi="Times New Roman" w:cs="Times New Roman"/>
          <w:b/>
        </w:rPr>
        <w:t xml:space="preserve"> </w:t>
      </w:r>
      <w:r w:rsidR="00C3683E" w:rsidRPr="00884F11">
        <w:rPr>
          <w:rFonts w:ascii="Times New Roman" w:hAnsi="Times New Roman" w:cs="Times New Roman"/>
          <w:b/>
        </w:rPr>
        <w:br/>
        <w:t xml:space="preserve">           </w:t>
      </w:r>
      <w:r w:rsidRPr="00884F11">
        <w:rPr>
          <w:rFonts w:ascii="Times New Roman" w:hAnsi="Times New Roman" w:cs="Times New Roman"/>
          <w:b/>
        </w:rPr>
        <w:t>that were identified using salivary metabolite data in the discovery phase</w:t>
      </w:r>
    </w:p>
    <w:p w14:paraId="02AB12A6" w14:textId="1DF41990" w:rsidR="006024F7" w:rsidRPr="00884F11" w:rsidRDefault="006024F7" w:rsidP="006024F7">
      <w:pPr>
        <w:spacing w:line="276" w:lineRule="auto"/>
        <w:ind w:right="-1170" w:hanging="1170"/>
        <w:rPr>
          <w:rFonts w:ascii="Times New Roman" w:hAnsi="Times New Roman" w:cs="Times New Roman"/>
        </w:rPr>
      </w:pPr>
      <w:r w:rsidRPr="00884F11">
        <w:rPr>
          <w:rFonts w:ascii="Times New Roman" w:hAnsi="Times New Roman" w:cs="Times New Roman"/>
          <w:b/>
        </w:rPr>
        <w:t xml:space="preserve">        </w:t>
      </w:r>
      <w:r w:rsidR="009D7227" w:rsidRPr="00884F11">
        <w:rPr>
          <w:rFonts w:ascii="Times New Roman" w:hAnsi="Times New Roman" w:cs="Times New Roman"/>
          <w:b/>
        </w:rPr>
        <w:t xml:space="preserve">  </w:t>
      </w:r>
      <w:r w:rsidR="00C3683E" w:rsidRPr="00884F11">
        <w:rPr>
          <w:rFonts w:ascii="Times New Roman" w:hAnsi="Times New Roman" w:cs="Times New Roman"/>
          <w:b/>
        </w:rPr>
        <w:t xml:space="preserve"> </w:t>
      </w:r>
      <w:r w:rsidRPr="00884F11">
        <w:rPr>
          <w:rFonts w:ascii="Times New Roman" w:hAnsi="Times New Roman" w:cs="Times New Roman"/>
        </w:rPr>
        <w:t xml:space="preserve">(EA = Effect Allele; SE = Standard Error; NA = Not available) </w:t>
      </w:r>
    </w:p>
    <w:p w14:paraId="26A1E329" w14:textId="79E69521" w:rsidR="00F645E2" w:rsidRPr="00884F11" w:rsidRDefault="006024F7" w:rsidP="006024F7">
      <w:pPr>
        <w:ind w:left="-1080" w:right="-630"/>
        <w:rPr>
          <w:rFonts w:ascii="Times New Roman" w:hAnsi="Times New Roman" w:cs="Times New Roman"/>
        </w:rPr>
      </w:pPr>
      <w:r w:rsidRPr="00884F11">
        <w:rPr>
          <w:rFonts w:ascii="Times New Roman" w:hAnsi="Times New Roman" w:cs="Times New Roman"/>
        </w:rPr>
        <w:t xml:space="preserve">   </w:t>
      </w:r>
      <w:r w:rsidR="00123BAA" w:rsidRPr="00884F11">
        <w:rPr>
          <w:rFonts w:ascii="Times New Roman" w:hAnsi="Times New Roman" w:cs="Times New Roman"/>
        </w:rPr>
        <w:t xml:space="preserve">   </w:t>
      </w:r>
      <w:r w:rsidR="009D7227" w:rsidRPr="00884F11">
        <w:rPr>
          <w:rFonts w:ascii="Times New Roman" w:hAnsi="Times New Roman" w:cs="Times New Roman"/>
        </w:rPr>
        <w:t xml:space="preserve">  </w:t>
      </w:r>
      <w:r w:rsidR="00C3683E" w:rsidRPr="00884F11">
        <w:rPr>
          <w:rFonts w:ascii="Times New Roman" w:hAnsi="Times New Roman" w:cs="Times New Roman"/>
        </w:rPr>
        <w:t xml:space="preserve"> </w:t>
      </w:r>
      <w:r w:rsidRPr="00884F11">
        <w:rPr>
          <w:rFonts w:ascii="Times New Roman" w:hAnsi="Times New Roman" w:cs="Times New Roman"/>
        </w:rPr>
        <w:t xml:space="preserve">The significant </w:t>
      </w:r>
      <w:proofErr w:type="spellStart"/>
      <w:r w:rsidRPr="00884F11">
        <w:rPr>
          <w:rFonts w:ascii="Times New Roman" w:hAnsi="Times New Roman" w:cs="Times New Roman"/>
        </w:rPr>
        <w:t>mQTLs</w:t>
      </w:r>
      <w:proofErr w:type="spellEnd"/>
      <w:r w:rsidRPr="00884F11">
        <w:rPr>
          <w:rFonts w:ascii="Times New Roman" w:hAnsi="Times New Roman" w:cs="Times New Roman"/>
        </w:rPr>
        <w:t xml:space="preserve"> that were identified using salivary metabolite data were tested using measurements for the </w:t>
      </w:r>
      <w:r w:rsidR="00123BAA" w:rsidRPr="00884F11">
        <w:rPr>
          <w:rFonts w:ascii="Times New Roman" w:hAnsi="Times New Roman" w:cs="Times New Roman"/>
        </w:rPr>
        <w:t xml:space="preserve">  </w:t>
      </w:r>
      <w:r w:rsidR="00123BAA" w:rsidRPr="00884F11">
        <w:rPr>
          <w:rFonts w:ascii="Times New Roman" w:hAnsi="Times New Roman" w:cs="Times New Roman"/>
        </w:rPr>
        <w:br/>
        <w:t xml:space="preserve">      </w:t>
      </w:r>
      <w:r w:rsidR="009D7227" w:rsidRPr="00884F11">
        <w:rPr>
          <w:rFonts w:ascii="Times New Roman" w:hAnsi="Times New Roman" w:cs="Times New Roman"/>
        </w:rPr>
        <w:t xml:space="preserve">  </w:t>
      </w:r>
      <w:r w:rsidR="00C3683E" w:rsidRPr="00884F11">
        <w:rPr>
          <w:rFonts w:ascii="Times New Roman" w:hAnsi="Times New Roman" w:cs="Times New Roman"/>
        </w:rPr>
        <w:t xml:space="preserve"> </w:t>
      </w:r>
      <w:r w:rsidRPr="00884F11">
        <w:rPr>
          <w:rFonts w:ascii="Times New Roman" w:hAnsi="Times New Roman" w:cs="Times New Roman"/>
        </w:rPr>
        <w:t xml:space="preserve">respective metabolite in serum and faecal samples of the </w:t>
      </w:r>
      <w:proofErr w:type="spellStart"/>
      <w:r w:rsidRPr="00884F11">
        <w:rPr>
          <w:rFonts w:ascii="Times New Roman" w:hAnsi="Times New Roman" w:cs="Times New Roman"/>
        </w:rPr>
        <w:t>TwinsUK</w:t>
      </w:r>
      <w:proofErr w:type="spellEnd"/>
      <w:r w:rsidRPr="00884F11">
        <w:rPr>
          <w:rFonts w:ascii="Times New Roman" w:hAnsi="Times New Roman" w:cs="Times New Roman"/>
        </w:rPr>
        <w:t xml:space="preserve"> subjects. Of the 14 distinct </w:t>
      </w:r>
      <w:proofErr w:type="spellStart"/>
      <w:r w:rsidRPr="00884F11">
        <w:rPr>
          <w:rFonts w:ascii="Times New Roman" w:hAnsi="Times New Roman" w:cs="Times New Roman"/>
        </w:rPr>
        <w:t>mQTLs</w:t>
      </w:r>
      <w:proofErr w:type="spellEnd"/>
      <w:r w:rsidRPr="00884F11">
        <w:rPr>
          <w:rFonts w:ascii="Times New Roman" w:hAnsi="Times New Roman" w:cs="Times New Roman"/>
        </w:rPr>
        <w:t xml:space="preserve"> that were </w:t>
      </w:r>
      <w:r w:rsidR="00123BAA" w:rsidRPr="00884F11">
        <w:rPr>
          <w:rFonts w:ascii="Times New Roman" w:hAnsi="Times New Roman" w:cs="Times New Roman"/>
        </w:rPr>
        <w:br/>
        <w:t xml:space="preserve">      </w:t>
      </w:r>
      <w:r w:rsidR="009D7227" w:rsidRPr="00884F11">
        <w:rPr>
          <w:rFonts w:ascii="Times New Roman" w:hAnsi="Times New Roman" w:cs="Times New Roman"/>
        </w:rPr>
        <w:t xml:space="preserve">  </w:t>
      </w:r>
      <w:r w:rsidR="00C3683E" w:rsidRPr="00884F11">
        <w:rPr>
          <w:rFonts w:ascii="Times New Roman" w:hAnsi="Times New Roman" w:cs="Times New Roman"/>
        </w:rPr>
        <w:t xml:space="preserve"> </w:t>
      </w:r>
      <w:r w:rsidRPr="00884F11">
        <w:rPr>
          <w:rFonts w:ascii="Times New Roman" w:hAnsi="Times New Roman" w:cs="Times New Roman"/>
        </w:rPr>
        <w:t xml:space="preserve">identified using salivary metabolite data, it was possible to test nine of those associations in both serum and faecal </w:t>
      </w:r>
      <w:r w:rsidR="00123BAA" w:rsidRPr="00884F11">
        <w:rPr>
          <w:rFonts w:ascii="Times New Roman" w:hAnsi="Times New Roman" w:cs="Times New Roman"/>
        </w:rPr>
        <w:br/>
        <w:t xml:space="preserve">     </w:t>
      </w:r>
      <w:r w:rsidR="009D7227" w:rsidRPr="00884F11">
        <w:rPr>
          <w:rFonts w:ascii="Times New Roman" w:hAnsi="Times New Roman" w:cs="Times New Roman"/>
        </w:rPr>
        <w:t xml:space="preserve">   </w:t>
      </w:r>
      <w:r w:rsidR="00C3683E" w:rsidRPr="00884F11">
        <w:rPr>
          <w:rFonts w:ascii="Times New Roman" w:hAnsi="Times New Roman" w:cs="Times New Roman"/>
        </w:rPr>
        <w:t xml:space="preserve"> </w:t>
      </w:r>
      <w:r w:rsidRPr="00884F11">
        <w:rPr>
          <w:rFonts w:ascii="Times New Roman" w:hAnsi="Times New Roman" w:cs="Times New Roman"/>
        </w:rPr>
        <w:t xml:space="preserve">metabolite data in the </w:t>
      </w:r>
      <w:proofErr w:type="spellStart"/>
      <w:r w:rsidRPr="00884F11">
        <w:rPr>
          <w:rFonts w:ascii="Times New Roman" w:hAnsi="Times New Roman" w:cs="Times New Roman"/>
        </w:rPr>
        <w:t>TwinsUK</w:t>
      </w:r>
      <w:proofErr w:type="spellEnd"/>
      <w:r w:rsidRPr="00884F11">
        <w:rPr>
          <w:rFonts w:ascii="Times New Roman" w:hAnsi="Times New Roman" w:cs="Times New Roman"/>
        </w:rPr>
        <w:t xml:space="preserve"> (the remaining metabolites were not present in the serum and faecal metabolite </w:t>
      </w:r>
      <w:r w:rsidR="00945FE5" w:rsidRPr="00884F11">
        <w:rPr>
          <w:rFonts w:ascii="Times New Roman" w:hAnsi="Times New Roman" w:cs="Times New Roman"/>
        </w:rPr>
        <w:br/>
        <w:t xml:space="preserve">        </w:t>
      </w:r>
      <w:r w:rsidR="00C3683E" w:rsidRPr="00884F11">
        <w:rPr>
          <w:rFonts w:ascii="Times New Roman" w:hAnsi="Times New Roman" w:cs="Times New Roman"/>
        </w:rPr>
        <w:t xml:space="preserve"> </w:t>
      </w:r>
      <w:r w:rsidRPr="00884F11">
        <w:rPr>
          <w:rFonts w:ascii="Times New Roman" w:hAnsi="Times New Roman" w:cs="Times New Roman"/>
        </w:rPr>
        <w:t>datasets).</w:t>
      </w:r>
    </w:p>
    <w:p w14:paraId="78E5C56F" w14:textId="77777777" w:rsidR="00F645E2" w:rsidRPr="00884F11" w:rsidRDefault="00F645E2" w:rsidP="006024F7">
      <w:pPr>
        <w:ind w:left="-1080" w:right="-630"/>
        <w:rPr>
          <w:rFonts w:ascii="Times New Roman" w:hAnsi="Times New Roman" w:cs="Times New Roman"/>
        </w:rPr>
      </w:pPr>
    </w:p>
    <w:p w14:paraId="611ABE35" w14:textId="77777777" w:rsidR="00F645E2" w:rsidRPr="00884F11" w:rsidRDefault="00F645E2" w:rsidP="006024F7">
      <w:pPr>
        <w:ind w:left="-1080" w:right="-630"/>
        <w:rPr>
          <w:rFonts w:ascii="Times New Roman" w:hAnsi="Times New Roman" w:cs="Times New Roman"/>
        </w:rPr>
      </w:pPr>
    </w:p>
    <w:p w14:paraId="48585C9F" w14:textId="77777777" w:rsidR="00F645E2" w:rsidRPr="00884F11" w:rsidRDefault="00F645E2" w:rsidP="006024F7">
      <w:pPr>
        <w:ind w:left="-1080" w:right="-630"/>
        <w:rPr>
          <w:rFonts w:ascii="Times New Roman" w:hAnsi="Times New Roman" w:cs="Times New Roman"/>
        </w:rPr>
      </w:pPr>
    </w:p>
    <w:p w14:paraId="77F721D3" w14:textId="077057C7" w:rsidR="006024F7" w:rsidRPr="00884F11" w:rsidRDefault="006024F7" w:rsidP="006024F7">
      <w:pPr>
        <w:ind w:left="-1080" w:right="-630"/>
        <w:rPr>
          <w:rFonts w:ascii="Times New Roman" w:hAnsi="Times New Roman" w:cs="Times New Roman"/>
        </w:rPr>
      </w:pPr>
    </w:p>
    <w:tbl>
      <w:tblPr>
        <w:tblpPr w:leftFromText="180" w:rightFromText="180" w:vertAnchor="text" w:tblpXSpec="center" w:tblpY="1"/>
        <w:tblOverlap w:val="never"/>
        <w:tblW w:w="10871"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420"/>
        <w:gridCol w:w="2220"/>
        <w:gridCol w:w="531"/>
        <w:gridCol w:w="798"/>
        <w:gridCol w:w="832"/>
        <w:gridCol w:w="1120"/>
        <w:gridCol w:w="839"/>
        <w:gridCol w:w="760"/>
        <w:gridCol w:w="1197"/>
      </w:tblGrid>
      <w:tr w:rsidR="006024F7" w:rsidRPr="00884F11" w14:paraId="4FBD4FD8" w14:textId="77777777" w:rsidTr="00B0236A">
        <w:trPr>
          <w:trHeight w:val="552"/>
        </w:trPr>
        <w:tc>
          <w:tcPr>
            <w:tcW w:w="1154" w:type="dxa"/>
            <w:vMerge w:val="restart"/>
            <w:shd w:val="clear" w:color="auto" w:fill="auto"/>
            <w:noWrap/>
            <w:vAlign w:val="center"/>
          </w:tcPr>
          <w:p w14:paraId="5ED98C58"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lastRenderedPageBreak/>
              <w:t>Locus</w:t>
            </w:r>
          </w:p>
        </w:tc>
        <w:tc>
          <w:tcPr>
            <w:tcW w:w="1420" w:type="dxa"/>
            <w:vMerge w:val="restart"/>
            <w:shd w:val="clear" w:color="auto" w:fill="auto"/>
            <w:noWrap/>
            <w:vAlign w:val="center"/>
          </w:tcPr>
          <w:p w14:paraId="5AEA0414"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Index variant</w:t>
            </w:r>
          </w:p>
        </w:tc>
        <w:tc>
          <w:tcPr>
            <w:tcW w:w="2220" w:type="dxa"/>
            <w:vMerge w:val="restart"/>
            <w:shd w:val="clear" w:color="auto" w:fill="auto"/>
            <w:noWrap/>
            <w:vAlign w:val="center"/>
          </w:tcPr>
          <w:p w14:paraId="5EAB539F"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Biochemical (Metabolite)</w:t>
            </w:r>
          </w:p>
        </w:tc>
        <w:tc>
          <w:tcPr>
            <w:tcW w:w="531" w:type="dxa"/>
            <w:vMerge w:val="restart"/>
            <w:shd w:val="clear" w:color="auto" w:fill="auto"/>
            <w:noWrap/>
            <w:vAlign w:val="center"/>
          </w:tcPr>
          <w:p w14:paraId="6DB3EB3A"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EA</w:t>
            </w:r>
          </w:p>
        </w:tc>
        <w:tc>
          <w:tcPr>
            <w:tcW w:w="2750" w:type="dxa"/>
            <w:gridSpan w:val="3"/>
            <w:shd w:val="clear" w:color="auto" w:fill="auto"/>
            <w:noWrap/>
            <w:vAlign w:val="center"/>
          </w:tcPr>
          <w:p w14:paraId="2A540290" w14:textId="7E8C5C30"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Initial analysis</w:t>
            </w:r>
            <w:r w:rsidR="00B0236A" w:rsidRPr="00884F11">
              <w:rPr>
                <w:rFonts w:ascii="Times New Roman" w:eastAsia="Times New Roman" w:hAnsi="Times New Roman" w:cs="Times New Roman"/>
                <w:b/>
                <w:bCs/>
                <w:color w:val="000000"/>
              </w:rPr>
              <w:t xml:space="preserve"> (adjustment for age, sex and time of saliva sample collection)</w:t>
            </w:r>
          </w:p>
        </w:tc>
        <w:tc>
          <w:tcPr>
            <w:tcW w:w="2796" w:type="dxa"/>
            <w:gridSpan w:val="3"/>
            <w:shd w:val="clear" w:color="auto" w:fill="auto"/>
            <w:noWrap/>
            <w:vAlign w:val="center"/>
          </w:tcPr>
          <w:p w14:paraId="73F316C4" w14:textId="43AA7C2D" w:rsidR="006024F7" w:rsidRPr="00884F11" w:rsidRDefault="00B0236A"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Additional a</w:t>
            </w:r>
            <w:r w:rsidR="006024F7" w:rsidRPr="00884F11">
              <w:rPr>
                <w:rFonts w:ascii="Times New Roman" w:eastAsia="Times New Roman" w:hAnsi="Times New Roman" w:cs="Times New Roman"/>
                <w:b/>
                <w:bCs/>
                <w:color w:val="000000"/>
              </w:rPr>
              <w:t>djustment for periodontal disease status</w:t>
            </w:r>
          </w:p>
        </w:tc>
      </w:tr>
      <w:tr w:rsidR="006024F7" w:rsidRPr="00884F11" w14:paraId="0A14CAE1" w14:textId="77777777" w:rsidTr="00B0236A">
        <w:trPr>
          <w:trHeight w:val="424"/>
        </w:trPr>
        <w:tc>
          <w:tcPr>
            <w:tcW w:w="1154" w:type="dxa"/>
            <w:vMerge/>
            <w:shd w:val="clear" w:color="auto" w:fill="auto"/>
            <w:noWrap/>
            <w:vAlign w:val="center"/>
            <w:hideMark/>
          </w:tcPr>
          <w:p w14:paraId="2CACE803" w14:textId="77777777" w:rsidR="006024F7" w:rsidRPr="00884F11" w:rsidRDefault="006024F7" w:rsidP="007D2AD1">
            <w:pPr>
              <w:jc w:val="center"/>
              <w:rPr>
                <w:rFonts w:ascii="Times New Roman" w:eastAsia="Times New Roman" w:hAnsi="Times New Roman" w:cs="Times New Roman"/>
                <w:b/>
                <w:bCs/>
                <w:color w:val="000000"/>
              </w:rPr>
            </w:pPr>
          </w:p>
        </w:tc>
        <w:tc>
          <w:tcPr>
            <w:tcW w:w="1420" w:type="dxa"/>
            <w:vMerge/>
            <w:shd w:val="clear" w:color="auto" w:fill="auto"/>
            <w:noWrap/>
            <w:vAlign w:val="center"/>
            <w:hideMark/>
          </w:tcPr>
          <w:p w14:paraId="004D8D11" w14:textId="77777777" w:rsidR="006024F7" w:rsidRPr="00884F11" w:rsidRDefault="006024F7" w:rsidP="007D2AD1">
            <w:pPr>
              <w:jc w:val="center"/>
              <w:rPr>
                <w:rFonts w:ascii="Times New Roman" w:eastAsia="Times New Roman" w:hAnsi="Times New Roman" w:cs="Times New Roman"/>
                <w:b/>
                <w:bCs/>
                <w:color w:val="000000"/>
              </w:rPr>
            </w:pPr>
          </w:p>
        </w:tc>
        <w:tc>
          <w:tcPr>
            <w:tcW w:w="2220" w:type="dxa"/>
            <w:vMerge/>
            <w:shd w:val="clear" w:color="auto" w:fill="auto"/>
            <w:noWrap/>
            <w:vAlign w:val="center"/>
            <w:hideMark/>
          </w:tcPr>
          <w:p w14:paraId="3A296DB6" w14:textId="77777777" w:rsidR="006024F7" w:rsidRPr="00884F11" w:rsidRDefault="006024F7" w:rsidP="007D2AD1">
            <w:pPr>
              <w:jc w:val="center"/>
              <w:rPr>
                <w:rFonts w:ascii="Times New Roman" w:eastAsia="Times New Roman" w:hAnsi="Times New Roman" w:cs="Times New Roman"/>
                <w:b/>
                <w:bCs/>
                <w:color w:val="000000"/>
              </w:rPr>
            </w:pPr>
          </w:p>
        </w:tc>
        <w:tc>
          <w:tcPr>
            <w:tcW w:w="531" w:type="dxa"/>
            <w:vMerge/>
            <w:shd w:val="clear" w:color="auto" w:fill="auto"/>
            <w:noWrap/>
            <w:vAlign w:val="center"/>
            <w:hideMark/>
          </w:tcPr>
          <w:p w14:paraId="6262C339" w14:textId="77777777" w:rsidR="006024F7" w:rsidRPr="00884F11" w:rsidRDefault="006024F7" w:rsidP="007D2AD1">
            <w:pPr>
              <w:jc w:val="center"/>
              <w:rPr>
                <w:rFonts w:ascii="Times New Roman" w:eastAsia="Times New Roman" w:hAnsi="Times New Roman" w:cs="Times New Roman"/>
                <w:b/>
                <w:bCs/>
                <w:color w:val="000000"/>
              </w:rPr>
            </w:pPr>
          </w:p>
        </w:tc>
        <w:tc>
          <w:tcPr>
            <w:tcW w:w="798" w:type="dxa"/>
            <w:shd w:val="clear" w:color="auto" w:fill="auto"/>
            <w:noWrap/>
            <w:vAlign w:val="center"/>
            <w:hideMark/>
          </w:tcPr>
          <w:p w14:paraId="01E83D59"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Beta</w:t>
            </w:r>
          </w:p>
        </w:tc>
        <w:tc>
          <w:tcPr>
            <w:tcW w:w="832" w:type="dxa"/>
            <w:shd w:val="clear" w:color="auto" w:fill="auto"/>
            <w:noWrap/>
            <w:vAlign w:val="center"/>
            <w:hideMark/>
          </w:tcPr>
          <w:p w14:paraId="4586386D"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SE</w:t>
            </w:r>
          </w:p>
        </w:tc>
        <w:tc>
          <w:tcPr>
            <w:tcW w:w="1119" w:type="dxa"/>
            <w:shd w:val="clear" w:color="auto" w:fill="auto"/>
            <w:noWrap/>
            <w:vAlign w:val="center"/>
            <w:hideMark/>
          </w:tcPr>
          <w:p w14:paraId="492F972C"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P-value</w:t>
            </w:r>
          </w:p>
        </w:tc>
        <w:tc>
          <w:tcPr>
            <w:tcW w:w="839" w:type="dxa"/>
            <w:shd w:val="clear" w:color="auto" w:fill="auto"/>
            <w:noWrap/>
            <w:vAlign w:val="center"/>
            <w:hideMark/>
          </w:tcPr>
          <w:p w14:paraId="41C76134" w14:textId="77777777" w:rsidR="006024F7" w:rsidRPr="00884F11" w:rsidRDefault="006024F7" w:rsidP="007D2AD1">
            <w:pPr>
              <w:jc w:val="center"/>
              <w:rPr>
                <w:rFonts w:ascii="Times New Roman" w:eastAsia="Times New Roman" w:hAnsi="Times New Roman" w:cs="Times New Roman"/>
                <w:b/>
                <w:bCs/>
                <w:color w:val="000000"/>
              </w:rPr>
            </w:pPr>
            <w:proofErr w:type="spellStart"/>
            <w:r w:rsidRPr="00884F11">
              <w:rPr>
                <w:rFonts w:ascii="Times New Roman" w:eastAsia="Times New Roman" w:hAnsi="Times New Roman" w:cs="Times New Roman"/>
                <w:b/>
                <w:bCs/>
                <w:color w:val="000000"/>
              </w:rPr>
              <w:t>Beta</w:t>
            </w:r>
            <w:r w:rsidRPr="00884F11">
              <w:rPr>
                <w:rFonts w:ascii="Times New Roman" w:eastAsia="Times New Roman" w:hAnsi="Times New Roman" w:cs="Times New Roman"/>
                <w:b/>
                <w:bCs/>
                <w:color w:val="000000"/>
                <w:vertAlign w:val="subscript"/>
              </w:rPr>
              <w:t>adj</w:t>
            </w:r>
            <w:proofErr w:type="spellEnd"/>
          </w:p>
        </w:tc>
        <w:tc>
          <w:tcPr>
            <w:tcW w:w="760" w:type="dxa"/>
            <w:shd w:val="clear" w:color="auto" w:fill="auto"/>
            <w:noWrap/>
            <w:vAlign w:val="center"/>
            <w:hideMark/>
          </w:tcPr>
          <w:p w14:paraId="18E8E926" w14:textId="77777777" w:rsidR="006024F7" w:rsidRPr="00884F11" w:rsidRDefault="006024F7" w:rsidP="007D2AD1">
            <w:pPr>
              <w:jc w:val="center"/>
              <w:rPr>
                <w:rFonts w:ascii="Times New Roman" w:eastAsia="Times New Roman" w:hAnsi="Times New Roman" w:cs="Times New Roman"/>
                <w:b/>
                <w:bCs/>
                <w:color w:val="000000"/>
              </w:rPr>
            </w:pPr>
            <w:proofErr w:type="spellStart"/>
            <w:r w:rsidRPr="00884F11">
              <w:rPr>
                <w:rFonts w:ascii="Times New Roman" w:eastAsia="Times New Roman" w:hAnsi="Times New Roman" w:cs="Times New Roman"/>
                <w:b/>
                <w:bCs/>
                <w:color w:val="000000"/>
              </w:rPr>
              <w:t>SE</w:t>
            </w:r>
            <w:r w:rsidRPr="00884F11">
              <w:rPr>
                <w:rFonts w:ascii="Times New Roman" w:eastAsia="Times New Roman" w:hAnsi="Times New Roman" w:cs="Times New Roman"/>
                <w:b/>
                <w:bCs/>
                <w:color w:val="000000"/>
                <w:vertAlign w:val="subscript"/>
              </w:rPr>
              <w:t>adj</w:t>
            </w:r>
            <w:proofErr w:type="spellEnd"/>
          </w:p>
        </w:tc>
        <w:tc>
          <w:tcPr>
            <w:tcW w:w="1196" w:type="dxa"/>
            <w:shd w:val="clear" w:color="auto" w:fill="auto"/>
            <w:noWrap/>
            <w:vAlign w:val="center"/>
            <w:hideMark/>
          </w:tcPr>
          <w:p w14:paraId="3A4527CE" w14:textId="77777777" w:rsidR="006024F7" w:rsidRPr="00884F11" w:rsidRDefault="006024F7" w:rsidP="007D2AD1">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P-</w:t>
            </w:r>
            <w:proofErr w:type="spellStart"/>
            <w:r w:rsidRPr="00884F11">
              <w:rPr>
                <w:rFonts w:ascii="Times New Roman" w:eastAsia="Times New Roman" w:hAnsi="Times New Roman" w:cs="Times New Roman"/>
                <w:b/>
                <w:bCs/>
                <w:color w:val="000000"/>
              </w:rPr>
              <w:t>value</w:t>
            </w:r>
            <w:r w:rsidRPr="00884F11">
              <w:rPr>
                <w:rFonts w:ascii="Times New Roman" w:eastAsia="Times New Roman" w:hAnsi="Times New Roman" w:cs="Times New Roman"/>
                <w:b/>
                <w:bCs/>
                <w:color w:val="000000"/>
                <w:vertAlign w:val="subscript"/>
              </w:rPr>
              <w:t>adj</w:t>
            </w:r>
            <w:proofErr w:type="spellEnd"/>
          </w:p>
        </w:tc>
      </w:tr>
      <w:tr w:rsidR="006024F7" w:rsidRPr="00884F11" w14:paraId="5CFCBE35" w14:textId="77777777" w:rsidTr="00B0236A">
        <w:trPr>
          <w:trHeight w:val="408"/>
        </w:trPr>
        <w:tc>
          <w:tcPr>
            <w:tcW w:w="1154" w:type="dxa"/>
            <w:vMerge w:val="restart"/>
            <w:shd w:val="clear" w:color="auto" w:fill="auto"/>
            <w:noWrap/>
            <w:vAlign w:val="center"/>
            <w:hideMark/>
          </w:tcPr>
          <w:p w14:paraId="5AB7C053" w14:textId="77777777" w:rsidR="006024F7" w:rsidRPr="00884F11" w:rsidRDefault="006024F7" w:rsidP="007D2AD1">
            <w:pPr>
              <w:ind w:left="-828" w:firstLine="828"/>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AGMAT</w:t>
            </w:r>
          </w:p>
        </w:tc>
        <w:tc>
          <w:tcPr>
            <w:tcW w:w="1420" w:type="dxa"/>
            <w:shd w:val="clear" w:color="auto" w:fill="auto"/>
            <w:noWrap/>
            <w:vAlign w:val="center"/>
            <w:hideMark/>
          </w:tcPr>
          <w:p w14:paraId="565A1EE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rs10927806</w:t>
            </w:r>
          </w:p>
        </w:tc>
        <w:tc>
          <w:tcPr>
            <w:tcW w:w="2220" w:type="dxa"/>
            <w:shd w:val="clear" w:color="auto" w:fill="auto"/>
            <w:noWrap/>
            <w:vAlign w:val="center"/>
            <w:hideMark/>
          </w:tcPr>
          <w:p w14:paraId="5A6022D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4-guanidinobutanoate</w:t>
            </w:r>
          </w:p>
        </w:tc>
        <w:tc>
          <w:tcPr>
            <w:tcW w:w="531" w:type="dxa"/>
            <w:shd w:val="clear" w:color="auto" w:fill="auto"/>
            <w:noWrap/>
            <w:vAlign w:val="center"/>
            <w:hideMark/>
          </w:tcPr>
          <w:p w14:paraId="352652C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798" w:type="dxa"/>
            <w:shd w:val="clear" w:color="auto" w:fill="auto"/>
            <w:noWrap/>
            <w:vAlign w:val="center"/>
            <w:hideMark/>
          </w:tcPr>
          <w:p w14:paraId="1A43462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0.252</w:t>
            </w:r>
          </w:p>
        </w:tc>
        <w:tc>
          <w:tcPr>
            <w:tcW w:w="832" w:type="dxa"/>
            <w:shd w:val="clear" w:color="auto" w:fill="auto"/>
            <w:noWrap/>
            <w:vAlign w:val="center"/>
            <w:hideMark/>
          </w:tcPr>
          <w:p w14:paraId="21E66104"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0.037</w:t>
            </w:r>
          </w:p>
        </w:tc>
        <w:tc>
          <w:tcPr>
            <w:tcW w:w="1119" w:type="dxa"/>
            <w:shd w:val="clear" w:color="auto" w:fill="auto"/>
            <w:noWrap/>
            <w:vAlign w:val="center"/>
            <w:hideMark/>
          </w:tcPr>
          <w:p w14:paraId="1E24A80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4.4 x 10</w:t>
            </w:r>
            <w:r w:rsidRPr="00884F11">
              <w:rPr>
                <w:rFonts w:ascii="Times New Roman" w:eastAsia="Times New Roman" w:hAnsi="Times New Roman" w:cs="Times New Roman"/>
                <w:color w:val="000000"/>
                <w:sz w:val="20"/>
                <w:szCs w:val="20"/>
                <w:vertAlign w:val="superscript"/>
              </w:rPr>
              <w:t>-11</w:t>
            </w:r>
          </w:p>
        </w:tc>
        <w:tc>
          <w:tcPr>
            <w:tcW w:w="839" w:type="dxa"/>
            <w:shd w:val="clear" w:color="auto" w:fill="auto"/>
            <w:noWrap/>
            <w:vAlign w:val="center"/>
            <w:hideMark/>
          </w:tcPr>
          <w:p w14:paraId="7F4FCD24"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0.245</w:t>
            </w:r>
          </w:p>
        </w:tc>
        <w:tc>
          <w:tcPr>
            <w:tcW w:w="760" w:type="dxa"/>
            <w:shd w:val="clear" w:color="auto" w:fill="auto"/>
            <w:noWrap/>
            <w:vAlign w:val="center"/>
            <w:hideMark/>
          </w:tcPr>
          <w:p w14:paraId="337DD6CA"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0.038</w:t>
            </w:r>
          </w:p>
        </w:tc>
        <w:tc>
          <w:tcPr>
            <w:tcW w:w="1196" w:type="dxa"/>
            <w:shd w:val="clear" w:color="auto" w:fill="auto"/>
            <w:noWrap/>
            <w:vAlign w:val="center"/>
            <w:hideMark/>
          </w:tcPr>
          <w:p w14:paraId="7DA5CED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4.7 x 10</w:t>
            </w:r>
            <w:r w:rsidRPr="00884F11">
              <w:rPr>
                <w:rFonts w:ascii="Times New Roman" w:eastAsia="Times New Roman" w:hAnsi="Times New Roman" w:cs="Times New Roman"/>
                <w:color w:val="000000"/>
                <w:sz w:val="20"/>
                <w:szCs w:val="20"/>
                <w:vertAlign w:val="superscript"/>
              </w:rPr>
              <w:t>-10</w:t>
            </w:r>
          </w:p>
        </w:tc>
      </w:tr>
      <w:tr w:rsidR="006024F7" w:rsidRPr="00884F11" w14:paraId="5955B39F" w14:textId="77777777" w:rsidTr="00B0236A">
        <w:trPr>
          <w:trHeight w:val="334"/>
        </w:trPr>
        <w:tc>
          <w:tcPr>
            <w:tcW w:w="1154" w:type="dxa"/>
            <w:vMerge/>
            <w:shd w:val="clear" w:color="auto" w:fill="auto"/>
            <w:noWrap/>
            <w:vAlign w:val="center"/>
            <w:hideMark/>
          </w:tcPr>
          <w:p w14:paraId="6719E8C5" w14:textId="77777777" w:rsidR="006024F7" w:rsidRPr="00884F11" w:rsidRDefault="006024F7" w:rsidP="007D2AD1">
            <w:pPr>
              <w:jc w:val="center"/>
              <w:rPr>
                <w:rFonts w:ascii="Times New Roman" w:eastAsia="Times New Roman" w:hAnsi="Times New Roman" w:cs="Times New Roman"/>
                <w:color w:val="000000"/>
                <w:sz w:val="20"/>
                <w:szCs w:val="20"/>
              </w:rPr>
            </w:pPr>
          </w:p>
        </w:tc>
        <w:tc>
          <w:tcPr>
            <w:tcW w:w="1420" w:type="dxa"/>
            <w:shd w:val="clear" w:color="auto" w:fill="auto"/>
            <w:noWrap/>
            <w:vAlign w:val="center"/>
            <w:hideMark/>
          </w:tcPr>
          <w:p w14:paraId="6803AE8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rs6690813</w:t>
            </w:r>
          </w:p>
        </w:tc>
        <w:tc>
          <w:tcPr>
            <w:tcW w:w="2220" w:type="dxa"/>
            <w:shd w:val="clear" w:color="auto" w:fill="auto"/>
            <w:noWrap/>
            <w:vAlign w:val="center"/>
            <w:hideMark/>
          </w:tcPr>
          <w:p w14:paraId="704B262A"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beta-</w:t>
            </w:r>
            <w:proofErr w:type="spellStart"/>
            <w:r w:rsidRPr="00884F11">
              <w:rPr>
                <w:rFonts w:ascii="Times New Roman" w:eastAsia="Times New Roman" w:hAnsi="Times New Roman" w:cs="Times New Roman"/>
                <w:color w:val="000000"/>
                <w:sz w:val="20"/>
                <w:szCs w:val="20"/>
              </w:rPr>
              <w:t>guanidinopropanoate</w:t>
            </w:r>
            <w:proofErr w:type="spellEnd"/>
          </w:p>
        </w:tc>
        <w:tc>
          <w:tcPr>
            <w:tcW w:w="531" w:type="dxa"/>
            <w:shd w:val="clear" w:color="auto" w:fill="auto"/>
            <w:noWrap/>
            <w:vAlign w:val="center"/>
            <w:hideMark/>
          </w:tcPr>
          <w:p w14:paraId="0E04112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798" w:type="dxa"/>
            <w:shd w:val="clear" w:color="auto" w:fill="auto"/>
            <w:noWrap/>
            <w:vAlign w:val="center"/>
            <w:hideMark/>
          </w:tcPr>
          <w:p w14:paraId="4D1283E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0.708</w:t>
            </w:r>
          </w:p>
        </w:tc>
        <w:tc>
          <w:tcPr>
            <w:tcW w:w="832" w:type="dxa"/>
            <w:shd w:val="clear" w:color="auto" w:fill="auto"/>
            <w:noWrap/>
            <w:vAlign w:val="center"/>
            <w:hideMark/>
          </w:tcPr>
          <w:p w14:paraId="5A5ABEA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0.034</w:t>
            </w:r>
          </w:p>
        </w:tc>
        <w:tc>
          <w:tcPr>
            <w:tcW w:w="1119" w:type="dxa"/>
            <w:shd w:val="clear" w:color="auto" w:fill="auto"/>
            <w:noWrap/>
            <w:vAlign w:val="center"/>
            <w:hideMark/>
          </w:tcPr>
          <w:p w14:paraId="6651246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4.6 x 10</w:t>
            </w:r>
            <w:r w:rsidRPr="00884F11">
              <w:rPr>
                <w:rFonts w:ascii="Times New Roman" w:eastAsia="Times New Roman" w:hAnsi="Times New Roman" w:cs="Times New Roman"/>
                <w:color w:val="000000"/>
                <w:sz w:val="20"/>
                <w:szCs w:val="20"/>
                <w:vertAlign w:val="superscript"/>
              </w:rPr>
              <w:t>-66</w:t>
            </w:r>
          </w:p>
        </w:tc>
        <w:tc>
          <w:tcPr>
            <w:tcW w:w="839" w:type="dxa"/>
            <w:shd w:val="clear" w:color="auto" w:fill="auto"/>
            <w:noWrap/>
            <w:vAlign w:val="center"/>
            <w:hideMark/>
          </w:tcPr>
          <w:p w14:paraId="51EE301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0.697</w:t>
            </w:r>
          </w:p>
        </w:tc>
        <w:tc>
          <w:tcPr>
            <w:tcW w:w="760" w:type="dxa"/>
            <w:shd w:val="clear" w:color="auto" w:fill="auto"/>
            <w:noWrap/>
            <w:vAlign w:val="center"/>
            <w:hideMark/>
          </w:tcPr>
          <w:p w14:paraId="39B72CA2"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0.036</w:t>
            </w:r>
          </w:p>
        </w:tc>
        <w:tc>
          <w:tcPr>
            <w:tcW w:w="1196" w:type="dxa"/>
            <w:shd w:val="clear" w:color="auto" w:fill="auto"/>
            <w:noWrap/>
            <w:vAlign w:val="center"/>
            <w:hideMark/>
          </w:tcPr>
          <w:p w14:paraId="433813A0" w14:textId="0FC2520A"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w:t>
            </w:r>
            <w:r w:rsidR="005A1E03" w:rsidRPr="00884F11">
              <w:rPr>
                <w:rFonts w:ascii="Times New Roman" w:eastAsia="Times New Roman" w:hAnsi="Times New Roman" w:cs="Times New Roman"/>
                <w:color w:val="000000"/>
                <w:sz w:val="20"/>
                <w:szCs w:val="20"/>
              </w:rPr>
              <w:t>.0</w:t>
            </w:r>
            <w:r w:rsidRPr="00884F11">
              <w:rPr>
                <w:rFonts w:ascii="Times New Roman" w:eastAsia="Times New Roman" w:hAnsi="Times New Roman" w:cs="Times New Roman"/>
                <w:color w:val="000000"/>
                <w:sz w:val="20"/>
                <w:szCs w:val="20"/>
              </w:rPr>
              <w:t xml:space="preserve"> x 10</w:t>
            </w:r>
            <w:r w:rsidRPr="00884F11">
              <w:rPr>
                <w:rFonts w:ascii="Times New Roman" w:eastAsia="Times New Roman" w:hAnsi="Times New Roman" w:cs="Times New Roman"/>
                <w:color w:val="000000"/>
                <w:sz w:val="20"/>
                <w:szCs w:val="20"/>
                <w:vertAlign w:val="superscript"/>
              </w:rPr>
              <w:t>-59</w:t>
            </w:r>
          </w:p>
        </w:tc>
      </w:tr>
      <w:tr w:rsidR="006024F7" w:rsidRPr="00884F11" w14:paraId="4210DD1D" w14:textId="77777777" w:rsidTr="00B0236A">
        <w:trPr>
          <w:trHeight w:val="311"/>
        </w:trPr>
        <w:tc>
          <w:tcPr>
            <w:tcW w:w="1154" w:type="dxa"/>
            <w:shd w:val="clear" w:color="auto" w:fill="auto"/>
            <w:noWrap/>
            <w:vAlign w:val="center"/>
            <w:hideMark/>
          </w:tcPr>
          <w:p w14:paraId="47D8B41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ATP13A5</w:t>
            </w:r>
          </w:p>
        </w:tc>
        <w:tc>
          <w:tcPr>
            <w:tcW w:w="1420" w:type="dxa"/>
            <w:shd w:val="clear" w:color="auto" w:fill="auto"/>
            <w:noWrap/>
            <w:vAlign w:val="center"/>
            <w:hideMark/>
          </w:tcPr>
          <w:p w14:paraId="5F812A8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rs55918334</w:t>
            </w:r>
          </w:p>
        </w:tc>
        <w:tc>
          <w:tcPr>
            <w:tcW w:w="2220" w:type="dxa"/>
            <w:shd w:val="clear" w:color="auto" w:fill="auto"/>
            <w:noWrap/>
            <w:vAlign w:val="center"/>
            <w:hideMark/>
          </w:tcPr>
          <w:p w14:paraId="7949268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creatinine</w:t>
            </w:r>
          </w:p>
        </w:tc>
        <w:tc>
          <w:tcPr>
            <w:tcW w:w="531" w:type="dxa"/>
            <w:shd w:val="clear" w:color="auto" w:fill="auto"/>
            <w:noWrap/>
            <w:vAlign w:val="center"/>
            <w:hideMark/>
          </w:tcPr>
          <w:p w14:paraId="0658E131"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798" w:type="dxa"/>
            <w:shd w:val="clear" w:color="auto" w:fill="auto"/>
            <w:noWrap/>
            <w:vAlign w:val="center"/>
            <w:hideMark/>
          </w:tcPr>
          <w:p w14:paraId="1AC3D2E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0.305</w:t>
            </w:r>
          </w:p>
        </w:tc>
        <w:tc>
          <w:tcPr>
            <w:tcW w:w="832" w:type="dxa"/>
            <w:shd w:val="clear" w:color="auto" w:fill="auto"/>
            <w:noWrap/>
            <w:vAlign w:val="center"/>
            <w:hideMark/>
          </w:tcPr>
          <w:p w14:paraId="657F4B1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0.039</w:t>
            </w:r>
          </w:p>
        </w:tc>
        <w:tc>
          <w:tcPr>
            <w:tcW w:w="1119" w:type="dxa"/>
            <w:shd w:val="clear" w:color="auto" w:fill="auto"/>
            <w:noWrap/>
            <w:vAlign w:val="center"/>
            <w:hideMark/>
          </w:tcPr>
          <w:p w14:paraId="5F70F41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3.9 x 10</w:t>
            </w:r>
            <w:r w:rsidRPr="00884F11">
              <w:rPr>
                <w:rFonts w:ascii="Times New Roman" w:eastAsia="Times New Roman" w:hAnsi="Times New Roman" w:cs="Times New Roman"/>
                <w:color w:val="000000"/>
                <w:sz w:val="20"/>
                <w:szCs w:val="20"/>
                <w:vertAlign w:val="superscript"/>
              </w:rPr>
              <w:t>-14</w:t>
            </w:r>
          </w:p>
        </w:tc>
        <w:tc>
          <w:tcPr>
            <w:tcW w:w="839" w:type="dxa"/>
            <w:shd w:val="clear" w:color="auto" w:fill="auto"/>
            <w:noWrap/>
            <w:vAlign w:val="center"/>
            <w:hideMark/>
          </w:tcPr>
          <w:p w14:paraId="0B5119C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0.316</w:t>
            </w:r>
          </w:p>
        </w:tc>
        <w:tc>
          <w:tcPr>
            <w:tcW w:w="760" w:type="dxa"/>
            <w:shd w:val="clear" w:color="auto" w:fill="auto"/>
            <w:noWrap/>
            <w:vAlign w:val="center"/>
            <w:hideMark/>
          </w:tcPr>
          <w:p w14:paraId="4156D80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0.041</w:t>
            </w:r>
          </w:p>
        </w:tc>
        <w:tc>
          <w:tcPr>
            <w:tcW w:w="1196" w:type="dxa"/>
            <w:shd w:val="clear" w:color="auto" w:fill="auto"/>
            <w:noWrap/>
            <w:vAlign w:val="center"/>
            <w:hideMark/>
          </w:tcPr>
          <w:p w14:paraId="3BAB9F7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5.5 x 10</w:t>
            </w:r>
            <w:r w:rsidRPr="00884F11">
              <w:rPr>
                <w:rFonts w:ascii="Times New Roman" w:eastAsia="Times New Roman" w:hAnsi="Times New Roman" w:cs="Times New Roman"/>
                <w:color w:val="000000"/>
                <w:sz w:val="20"/>
                <w:szCs w:val="20"/>
                <w:vertAlign w:val="superscript"/>
              </w:rPr>
              <w:t>-14</w:t>
            </w:r>
          </w:p>
        </w:tc>
      </w:tr>
      <w:tr w:rsidR="006024F7" w:rsidRPr="00884F11" w14:paraId="66E0477F" w14:textId="77777777" w:rsidTr="00B0236A">
        <w:trPr>
          <w:trHeight w:val="392"/>
        </w:trPr>
        <w:tc>
          <w:tcPr>
            <w:tcW w:w="1154" w:type="dxa"/>
            <w:vMerge w:val="restart"/>
            <w:shd w:val="clear" w:color="auto" w:fill="auto"/>
            <w:noWrap/>
            <w:vAlign w:val="center"/>
            <w:hideMark/>
          </w:tcPr>
          <w:p w14:paraId="1BFF6F5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SLC2A9</w:t>
            </w:r>
          </w:p>
        </w:tc>
        <w:tc>
          <w:tcPr>
            <w:tcW w:w="1420" w:type="dxa"/>
            <w:shd w:val="clear" w:color="auto" w:fill="auto"/>
            <w:noWrap/>
            <w:vAlign w:val="center"/>
            <w:hideMark/>
          </w:tcPr>
          <w:p w14:paraId="315E185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rs13129697</w:t>
            </w:r>
          </w:p>
        </w:tc>
        <w:tc>
          <w:tcPr>
            <w:tcW w:w="2220" w:type="dxa"/>
            <w:shd w:val="clear" w:color="auto" w:fill="auto"/>
            <w:noWrap/>
            <w:vAlign w:val="center"/>
            <w:hideMark/>
          </w:tcPr>
          <w:p w14:paraId="01D9B2D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urate</w:t>
            </w:r>
          </w:p>
        </w:tc>
        <w:tc>
          <w:tcPr>
            <w:tcW w:w="531" w:type="dxa"/>
            <w:shd w:val="clear" w:color="auto" w:fill="auto"/>
            <w:noWrap/>
            <w:vAlign w:val="center"/>
            <w:hideMark/>
          </w:tcPr>
          <w:p w14:paraId="17AF33D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w:t>
            </w:r>
          </w:p>
        </w:tc>
        <w:tc>
          <w:tcPr>
            <w:tcW w:w="798" w:type="dxa"/>
            <w:shd w:val="clear" w:color="auto" w:fill="auto"/>
            <w:noWrap/>
            <w:vAlign w:val="center"/>
            <w:hideMark/>
          </w:tcPr>
          <w:p w14:paraId="376435A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0.337</w:t>
            </w:r>
          </w:p>
        </w:tc>
        <w:tc>
          <w:tcPr>
            <w:tcW w:w="832" w:type="dxa"/>
            <w:shd w:val="clear" w:color="auto" w:fill="auto"/>
            <w:noWrap/>
            <w:vAlign w:val="center"/>
            <w:hideMark/>
          </w:tcPr>
          <w:p w14:paraId="1A6BAFF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0.042</w:t>
            </w:r>
          </w:p>
        </w:tc>
        <w:tc>
          <w:tcPr>
            <w:tcW w:w="1119" w:type="dxa"/>
            <w:shd w:val="clear" w:color="auto" w:fill="auto"/>
            <w:noWrap/>
            <w:vAlign w:val="center"/>
            <w:hideMark/>
          </w:tcPr>
          <w:p w14:paraId="3049B40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1.3 x 10</w:t>
            </w:r>
            <w:r w:rsidRPr="00884F11">
              <w:rPr>
                <w:rFonts w:ascii="Times New Roman" w:eastAsia="Times New Roman" w:hAnsi="Times New Roman" w:cs="Times New Roman"/>
                <w:color w:val="000000"/>
                <w:sz w:val="20"/>
                <w:szCs w:val="20"/>
                <w:vertAlign w:val="superscript"/>
              </w:rPr>
              <w:t>-14</w:t>
            </w:r>
          </w:p>
        </w:tc>
        <w:tc>
          <w:tcPr>
            <w:tcW w:w="839" w:type="dxa"/>
            <w:shd w:val="clear" w:color="auto" w:fill="auto"/>
            <w:noWrap/>
            <w:vAlign w:val="center"/>
            <w:hideMark/>
          </w:tcPr>
          <w:p w14:paraId="168D281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0.358</w:t>
            </w:r>
          </w:p>
        </w:tc>
        <w:tc>
          <w:tcPr>
            <w:tcW w:w="760" w:type="dxa"/>
            <w:shd w:val="clear" w:color="auto" w:fill="auto"/>
            <w:noWrap/>
            <w:vAlign w:val="center"/>
            <w:hideMark/>
          </w:tcPr>
          <w:p w14:paraId="4048049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0.045</w:t>
            </w:r>
          </w:p>
        </w:tc>
        <w:tc>
          <w:tcPr>
            <w:tcW w:w="1196" w:type="dxa"/>
            <w:shd w:val="clear" w:color="auto" w:fill="auto"/>
            <w:noWrap/>
            <w:vAlign w:val="center"/>
            <w:hideMark/>
          </w:tcPr>
          <w:p w14:paraId="25E5404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1.1 x 10</w:t>
            </w:r>
            <w:r w:rsidRPr="00884F11">
              <w:rPr>
                <w:rFonts w:ascii="Times New Roman" w:eastAsia="Times New Roman" w:hAnsi="Times New Roman" w:cs="Times New Roman"/>
                <w:color w:val="000000"/>
                <w:sz w:val="20"/>
                <w:szCs w:val="20"/>
                <w:vertAlign w:val="superscript"/>
              </w:rPr>
              <w:t>-14</w:t>
            </w:r>
          </w:p>
        </w:tc>
      </w:tr>
      <w:tr w:rsidR="006024F7" w:rsidRPr="00884F11" w14:paraId="6CFF1F6D" w14:textId="77777777" w:rsidTr="00B0236A">
        <w:trPr>
          <w:trHeight w:val="384"/>
        </w:trPr>
        <w:tc>
          <w:tcPr>
            <w:tcW w:w="1154" w:type="dxa"/>
            <w:vMerge/>
            <w:shd w:val="clear" w:color="auto" w:fill="auto"/>
            <w:noWrap/>
            <w:vAlign w:val="center"/>
            <w:hideMark/>
          </w:tcPr>
          <w:p w14:paraId="4523D390" w14:textId="77777777" w:rsidR="006024F7" w:rsidRPr="00884F11" w:rsidRDefault="006024F7" w:rsidP="007D2AD1">
            <w:pPr>
              <w:jc w:val="center"/>
              <w:rPr>
                <w:rFonts w:ascii="Times New Roman" w:eastAsia="Times New Roman" w:hAnsi="Times New Roman" w:cs="Times New Roman"/>
                <w:color w:val="000000"/>
                <w:sz w:val="20"/>
                <w:szCs w:val="20"/>
              </w:rPr>
            </w:pPr>
          </w:p>
        </w:tc>
        <w:tc>
          <w:tcPr>
            <w:tcW w:w="1420" w:type="dxa"/>
            <w:shd w:val="clear" w:color="auto" w:fill="auto"/>
            <w:noWrap/>
            <w:vAlign w:val="center"/>
            <w:hideMark/>
          </w:tcPr>
          <w:p w14:paraId="0A7821E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rs7675964</w:t>
            </w:r>
          </w:p>
        </w:tc>
        <w:tc>
          <w:tcPr>
            <w:tcW w:w="2220" w:type="dxa"/>
            <w:shd w:val="clear" w:color="auto" w:fill="auto"/>
            <w:noWrap/>
            <w:vAlign w:val="center"/>
            <w:hideMark/>
          </w:tcPr>
          <w:p w14:paraId="3DB8F4D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allantoin</w:t>
            </w:r>
          </w:p>
        </w:tc>
        <w:tc>
          <w:tcPr>
            <w:tcW w:w="531" w:type="dxa"/>
            <w:shd w:val="clear" w:color="auto" w:fill="auto"/>
            <w:noWrap/>
            <w:vAlign w:val="center"/>
            <w:hideMark/>
          </w:tcPr>
          <w:p w14:paraId="7B9644E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798" w:type="dxa"/>
            <w:shd w:val="clear" w:color="auto" w:fill="auto"/>
            <w:noWrap/>
            <w:vAlign w:val="center"/>
            <w:hideMark/>
          </w:tcPr>
          <w:p w14:paraId="4EDE5FD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0.239</w:t>
            </w:r>
          </w:p>
        </w:tc>
        <w:tc>
          <w:tcPr>
            <w:tcW w:w="832" w:type="dxa"/>
            <w:shd w:val="clear" w:color="auto" w:fill="auto"/>
            <w:noWrap/>
            <w:vAlign w:val="center"/>
            <w:hideMark/>
          </w:tcPr>
          <w:p w14:paraId="440F496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0.043</w:t>
            </w:r>
          </w:p>
        </w:tc>
        <w:tc>
          <w:tcPr>
            <w:tcW w:w="1119" w:type="dxa"/>
            <w:shd w:val="clear" w:color="auto" w:fill="auto"/>
            <w:noWrap/>
            <w:vAlign w:val="center"/>
            <w:hideMark/>
          </w:tcPr>
          <w:p w14:paraId="19805BF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4.1 x 10</w:t>
            </w:r>
            <w:r w:rsidRPr="00884F11">
              <w:rPr>
                <w:rFonts w:ascii="Times New Roman" w:eastAsia="Times New Roman" w:hAnsi="Times New Roman" w:cs="Times New Roman"/>
                <w:color w:val="000000"/>
                <w:sz w:val="20"/>
                <w:szCs w:val="20"/>
                <w:vertAlign w:val="superscript"/>
              </w:rPr>
              <w:t>-8</w:t>
            </w:r>
          </w:p>
        </w:tc>
        <w:tc>
          <w:tcPr>
            <w:tcW w:w="839" w:type="dxa"/>
            <w:shd w:val="clear" w:color="auto" w:fill="auto"/>
            <w:noWrap/>
            <w:vAlign w:val="center"/>
            <w:hideMark/>
          </w:tcPr>
          <w:p w14:paraId="6C54371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0.250</w:t>
            </w:r>
          </w:p>
        </w:tc>
        <w:tc>
          <w:tcPr>
            <w:tcW w:w="760" w:type="dxa"/>
            <w:shd w:val="clear" w:color="auto" w:fill="auto"/>
            <w:noWrap/>
            <w:vAlign w:val="center"/>
            <w:hideMark/>
          </w:tcPr>
          <w:p w14:paraId="75D267E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0.050</w:t>
            </w:r>
          </w:p>
        </w:tc>
        <w:tc>
          <w:tcPr>
            <w:tcW w:w="1196" w:type="dxa"/>
            <w:shd w:val="clear" w:color="auto" w:fill="auto"/>
            <w:noWrap/>
            <w:vAlign w:val="center"/>
            <w:hideMark/>
          </w:tcPr>
          <w:p w14:paraId="23EA425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4.2 x 10</w:t>
            </w:r>
            <w:r w:rsidRPr="00884F11">
              <w:rPr>
                <w:rFonts w:ascii="Times New Roman" w:eastAsia="Times New Roman" w:hAnsi="Times New Roman" w:cs="Times New Roman"/>
                <w:color w:val="000000"/>
                <w:sz w:val="20"/>
                <w:szCs w:val="20"/>
                <w:vertAlign w:val="superscript"/>
              </w:rPr>
              <w:t>-8</w:t>
            </w:r>
          </w:p>
        </w:tc>
      </w:tr>
      <w:tr w:rsidR="006024F7" w:rsidRPr="00884F11" w14:paraId="00C30E8F" w14:textId="77777777" w:rsidTr="00B0236A">
        <w:trPr>
          <w:trHeight w:val="392"/>
        </w:trPr>
        <w:tc>
          <w:tcPr>
            <w:tcW w:w="1154" w:type="dxa"/>
            <w:shd w:val="clear" w:color="auto" w:fill="auto"/>
            <w:noWrap/>
            <w:vAlign w:val="center"/>
            <w:hideMark/>
          </w:tcPr>
          <w:p w14:paraId="1265780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DMGDH</w:t>
            </w:r>
          </w:p>
        </w:tc>
        <w:tc>
          <w:tcPr>
            <w:tcW w:w="1420" w:type="dxa"/>
            <w:shd w:val="clear" w:color="auto" w:fill="auto"/>
            <w:noWrap/>
            <w:vAlign w:val="center"/>
            <w:hideMark/>
          </w:tcPr>
          <w:p w14:paraId="59BB9AC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rs248386</w:t>
            </w:r>
          </w:p>
        </w:tc>
        <w:tc>
          <w:tcPr>
            <w:tcW w:w="2220" w:type="dxa"/>
            <w:shd w:val="clear" w:color="auto" w:fill="auto"/>
            <w:noWrap/>
            <w:vAlign w:val="center"/>
            <w:hideMark/>
          </w:tcPr>
          <w:p w14:paraId="0D2EDC5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dimethylglycine</w:t>
            </w:r>
          </w:p>
        </w:tc>
        <w:tc>
          <w:tcPr>
            <w:tcW w:w="531" w:type="dxa"/>
            <w:shd w:val="clear" w:color="auto" w:fill="auto"/>
            <w:noWrap/>
            <w:vAlign w:val="center"/>
            <w:hideMark/>
          </w:tcPr>
          <w:p w14:paraId="59C84AC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798" w:type="dxa"/>
            <w:shd w:val="clear" w:color="auto" w:fill="auto"/>
            <w:noWrap/>
            <w:vAlign w:val="center"/>
            <w:hideMark/>
          </w:tcPr>
          <w:p w14:paraId="73E9853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-0.349</w:t>
            </w:r>
          </w:p>
        </w:tc>
        <w:tc>
          <w:tcPr>
            <w:tcW w:w="832" w:type="dxa"/>
            <w:shd w:val="clear" w:color="auto" w:fill="auto"/>
            <w:noWrap/>
            <w:vAlign w:val="center"/>
            <w:hideMark/>
          </w:tcPr>
          <w:p w14:paraId="60A86F6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0.048</w:t>
            </w:r>
          </w:p>
        </w:tc>
        <w:tc>
          <w:tcPr>
            <w:tcW w:w="1119" w:type="dxa"/>
            <w:shd w:val="clear" w:color="auto" w:fill="auto"/>
            <w:noWrap/>
            <w:vAlign w:val="center"/>
            <w:hideMark/>
          </w:tcPr>
          <w:p w14:paraId="38C706A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1.1 x 10</w:t>
            </w:r>
            <w:r w:rsidRPr="00884F11">
              <w:rPr>
                <w:rFonts w:ascii="Times New Roman" w:eastAsia="Times New Roman" w:hAnsi="Times New Roman" w:cs="Times New Roman"/>
                <w:color w:val="000000"/>
                <w:sz w:val="20"/>
                <w:szCs w:val="20"/>
                <w:vertAlign w:val="superscript"/>
              </w:rPr>
              <w:t>-12</w:t>
            </w:r>
          </w:p>
        </w:tc>
        <w:tc>
          <w:tcPr>
            <w:tcW w:w="839" w:type="dxa"/>
            <w:shd w:val="clear" w:color="auto" w:fill="auto"/>
            <w:noWrap/>
            <w:vAlign w:val="center"/>
            <w:hideMark/>
          </w:tcPr>
          <w:p w14:paraId="46572A01"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-0.351</w:t>
            </w:r>
          </w:p>
        </w:tc>
        <w:tc>
          <w:tcPr>
            <w:tcW w:w="760" w:type="dxa"/>
            <w:shd w:val="clear" w:color="auto" w:fill="auto"/>
            <w:noWrap/>
            <w:vAlign w:val="center"/>
            <w:hideMark/>
          </w:tcPr>
          <w:p w14:paraId="18F3537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0.050</w:t>
            </w:r>
          </w:p>
        </w:tc>
        <w:tc>
          <w:tcPr>
            <w:tcW w:w="1196" w:type="dxa"/>
            <w:shd w:val="clear" w:color="auto" w:fill="auto"/>
            <w:noWrap/>
            <w:vAlign w:val="center"/>
            <w:hideMark/>
          </w:tcPr>
          <w:p w14:paraId="49D4B8D1"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7.4 x 10</w:t>
            </w:r>
            <w:r w:rsidRPr="00884F11">
              <w:rPr>
                <w:rFonts w:ascii="Times New Roman" w:eastAsia="Times New Roman" w:hAnsi="Times New Roman" w:cs="Times New Roman"/>
                <w:color w:val="000000"/>
                <w:sz w:val="20"/>
                <w:szCs w:val="20"/>
                <w:vertAlign w:val="superscript"/>
              </w:rPr>
              <w:t>-12</w:t>
            </w:r>
          </w:p>
        </w:tc>
      </w:tr>
      <w:tr w:rsidR="006024F7" w:rsidRPr="00884F11" w14:paraId="67279F4D" w14:textId="77777777" w:rsidTr="00B0236A">
        <w:trPr>
          <w:trHeight w:val="400"/>
        </w:trPr>
        <w:tc>
          <w:tcPr>
            <w:tcW w:w="1154" w:type="dxa"/>
            <w:vMerge w:val="restart"/>
            <w:shd w:val="clear" w:color="auto" w:fill="auto"/>
            <w:noWrap/>
            <w:vAlign w:val="center"/>
            <w:hideMark/>
          </w:tcPr>
          <w:p w14:paraId="5612354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DPYS</w:t>
            </w:r>
          </w:p>
        </w:tc>
        <w:tc>
          <w:tcPr>
            <w:tcW w:w="1420" w:type="dxa"/>
            <w:shd w:val="clear" w:color="auto" w:fill="auto"/>
            <w:noWrap/>
            <w:vAlign w:val="center"/>
            <w:hideMark/>
          </w:tcPr>
          <w:p w14:paraId="1391C60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rs80274300</w:t>
            </w:r>
          </w:p>
        </w:tc>
        <w:tc>
          <w:tcPr>
            <w:tcW w:w="2220" w:type="dxa"/>
            <w:shd w:val="clear" w:color="auto" w:fill="auto"/>
            <w:noWrap/>
            <w:vAlign w:val="center"/>
            <w:hideMark/>
          </w:tcPr>
          <w:p w14:paraId="5A66971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3-ureidopropionate</w:t>
            </w:r>
          </w:p>
        </w:tc>
        <w:tc>
          <w:tcPr>
            <w:tcW w:w="531" w:type="dxa"/>
            <w:shd w:val="clear" w:color="auto" w:fill="auto"/>
            <w:noWrap/>
            <w:vAlign w:val="center"/>
            <w:hideMark/>
          </w:tcPr>
          <w:p w14:paraId="2CBF2F1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798" w:type="dxa"/>
            <w:shd w:val="clear" w:color="auto" w:fill="auto"/>
            <w:noWrap/>
            <w:vAlign w:val="center"/>
            <w:hideMark/>
          </w:tcPr>
          <w:p w14:paraId="3D7D4D42"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-0.764</w:t>
            </w:r>
          </w:p>
        </w:tc>
        <w:tc>
          <w:tcPr>
            <w:tcW w:w="832" w:type="dxa"/>
            <w:shd w:val="clear" w:color="auto" w:fill="auto"/>
            <w:noWrap/>
            <w:vAlign w:val="center"/>
            <w:hideMark/>
          </w:tcPr>
          <w:p w14:paraId="0B09ABA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0.043</w:t>
            </w:r>
          </w:p>
        </w:tc>
        <w:tc>
          <w:tcPr>
            <w:tcW w:w="1119" w:type="dxa"/>
            <w:shd w:val="clear" w:color="auto" w:fill="auto"/>
            <w:noWrap/>
            <w:vAlign w:val="center"/>
            <w:hideMark/>
          </w:tcPr>
          <w:p w14:paraId="0D0AF4D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8.1 x 10</w:t>
            </w:r>
            <w:r w:rsidRPr="00884F11">
              <w:rPr>
                <w:rFonts w:ascii="Times New Roman" w:eastAsia="Times New Roman" w:hAnsi="Times New Roman" w:cs="Times New Roman"/>
                <w:color w:val="000000"/>
                <w:sz w:val="20"/>
                <w:szCs w:val="20"/>
                <w:vertAlign w:val="superscript"/>
              </w:rPr>
              <w:t>-54</w:t>
            </w:r>
          </w:p>
        </w:tc>
        <w:tc>
          <w:tcPr>
            <w:tcW w:w="839" w:type="dxa"/>
            <w:shd w:val="clear" w:color="auto" w:fill="auto"/>
            <w:noWrap/>
            <w:vAlign w:val="center"/>
            <w:hideMark/>
          </w:tcPr>
          <w:p w14:paraId="7860C242"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-0.771</w:t>
            </w:r>
          </w:p>
        </w:tc>
        <w:tc>
          <w:tcPr>
            <w:tcW w:w="760" w:type="dxa"/>
            <w:shd w:val="clear" w:color="auto" w:fill="auto"/>
            <w:noWrap/>
            <w:vAlign w:val="center"/>
            <w:hideMark/>
          </w:tcPr>
          <w:p w14:paraId="3309677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0.046</w:t>
            </w:r>
          </w:p>
        </w:tc>
        <w:tc>
          <w:tcPr>
            <w:tcW w:w="1196" w:type="dxa"/>
            <w:shd w:val="clear" w:color="auto" w:fill="auto"/>
            <w:noWrap/>
            <w:vAlign w:val="center"/>
            <w:hideMark/>
          </w:tcPr>
          <w:p w14:paraId="0AD34C6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5.6 x 10</w:t>
            </w:r>
            <w:r w:rsidRPr="00884F11">
              <w:rPr>
                <w:rFonts w:ascii="Times New Roman" w:eastAsia="Times New Roman" w:hAnsi="Times New Roman" w:cs="Times New Roman"/>
                <w:color w:val="000000"/>
                <w:sz w:val="20"/>
                <w:szCs w:val="20"/>
                <w:vertAlign w:val="superscript"/>
              </w:rPr>
              <w:t>-48</w:t>
            </w:r>
          </w:p>
        </w:tc>
      </w:tr>
      <w:tr w:rsidR="006024F7" w:rsidRPr="00884F11" w14:paraId="14C5DF98" w14:textId="77777777" w:rsidTr="00B0236A">
        <w:trPr>
          <w:trHeight w:val="52"/>
        </w:trPr>
        <w:tc>
          <w:tcPr>
            <w:tcW w:w="1154" w:type="dxa"/>
            <w:vMerge/>
            <w:shd w:val="clear" w:color="auto" w:fill="auto"/>
            <w:noWrap/>
            <w:vAlign w:val="center"/>
            <w:hideMark/>
          </w:tcPr>
          <w:p w14:paraId="76174588" w14:textId="77777777" w:rsidR="006024F7" w:rsidRPr="00884F11" w:rsidRDefault="006024F7" w:rsidP="007D2AD1">
            <w:pPr>
              <w:jc w:val="center"/>
              <w:rPr>
                <w:rFonts w:ascii="Times New Roman" w:eastAsia="Times New Roman" w:hAnsi="Times New Roman" w:cs="Times New Roman"/>
                <w:color w:val="000000"/>
                <w:sz w:val="20"/>
                <w:szCs w:val="20"/>
              </w:rPr>
            </w:pPr>
          </w:p>
        </w:tc>
        <w:tc>
          <w:tcPr>
            <w:tcW w:w="1420" w:type="dxa"/>
            <w:shd w:val="clear" w:color="auto" w:fill="auto"/>
            <w:noWrap/>
            <w:vAlign w:val="center"/>
            <w:hideMark/>
          </w:tcPr>
          <w:p w14:paraId="75D3563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rs80274300</w:t>
            </w:r>
          </w:p>
        </w:tc>
        <w:tc>
          <w:tcPr>
            <w:tcW w:w="2220" w:type="dxa"/>
            <w:shd w:val="clear" w:color="auto" w:fill="auto"/>
            <w:noWrap/>
            <w:vAlign w:val="center"/>
            <w:hideMark/>
          </w:tcPr>
          <w:p w14:paraId="479F2D5C"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3-ureidoisobutyrate</w:t>
            </w:r>
          </w:p>
        </w:tc>
        <w:tc>
          <w:tcPr>
            <w:tcW w:w="531" w:type="dxa"/>
            <w:shd w:val="clear" w:color="auto" w:fill="auto"/>
            <w:noWrap/>
            <w:vAlign w:val="center"/>
            <w:hideMark/>
          </w:tcPr>
          <w:p w14:paraId="409BF0D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798" w:type="dxa"/>
            <w:shd w:val="clear" w:color="auto" w:fill="auto"/>
            <w:noWrap/>
            <w:vAlign w:val="center"/>
            <w:hideMark/>
          </w:tcPr>
          <w:p w14:paraId="39747BAC"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-0.482</w:t>
            </w:r>
          </w:p>
        </w:tc>
        <w:tc>
          <w:tcPr>
            <w:tcW w:w="832" w:type="dxa"/>
            <w:shd w:val="clear" w:color="auto" w:fill="auto"/>
            <w:noWrap/>
            <w:vAlign w:val="center"/>
            <w:hideMark/>
          </w:tcPr>
          <w:p w14:paraId="44B9351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0.048</w:t>
            </w:r>
          </w:p>
        </w:tc>
        <w:tc>
          <w:tcPr>
            <w:tcW w:w="1119" w:type="dxa"/>
            <w:shd w:val="clear" w:color="auto" w:fill="auto"/>
            <w:noWrap/>
            <w:vAlign w:val="center"/>
            <w:hideMark/>
          </w:tcPr>
          <w:p w14:paraId="1036E21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5.8 x 10</w:t>
            </w:r>
            <w:r w:rsidRPr="00884F11">
              <w:rPr>
                <w:rFonts w:ascii="Times New Roman" w:eastAsia="Times New Roman" w:hAnsi="Times New Roman" w:cs="Times New Roman"/>
                <w:color w:val="000000"/>
                <w:sz w:val="20"/>
                <w:szCs w:val="20"/>
                <w:vertAlign w:val="superscript"/>
              </w:rPr>
              <w:t>-22</w:t>
            </w:r>
          </w:p>
        </w:tc>
        <w:tc>
          <w:tcPr>
            <w:tcW w:w="839" w:type="dxa"/>
            <w:shd w:val="clear" w:color="auto" w:fill="auto"/>
            <w:noWrap/>
            <w:vAlign w:val="center"/>
            <w:hideMark/>
          </w:tcPr>
          <w:p w14:paraId="248C565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-0.489</w:t>
            </w:r>
          </w:p>
        </w:tc>
        <w:tc>
          <w:tcPr>
            <w:tcW w:w="760" w:type="dxa"/>
            <w:shd w:val="clear" w:color="auto" w:fill="auto"/>
            <w:noWrap/>
            <w:vAlign w:val="center"/>
            <w:hideMark/>
          </w:tcPr>
          <w:p w14:paraId="36D7F941"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0.050</w:t>
            </w:r>
          </w:p>
        </w:tc>
        <w:tc>
          <w:tcPr>
            <w:tcW w:w="1196" w:type="dxa"/>
            <w:shd w:val="clear" w:color="auto" w:fill="auto"/>
            <w:noWrap/>
            <w:vAlign w:val="center"/>
            <w:hideMark/>
          </w:tcPr>
          <w:p w14:paraId="1682035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1.5 x 10</w:t>
            </w:r>
            <w:r w:rsidRPr="00884F11">
              <w:rPr>
                <w:rFonts w:ascii="Times New Roman" w:eastAsia="Times New Roman" w:hAnsi="Times New Roman" w:cs="Times New Roman"/>
                <w:color w:val="000000"/>
                <w:sz w:val="20"/>
                <w:szCs w:val="20"/>
                <w:vertAlign w:val="superscript"/>
              </w:rPr>
              <w:t>-20</w:t>
            </w:r>
          </w:p>
        </w:tc>
      </w:tr>
      <w:tr w:rsidR="006024F7" w:rsidRPr="00884F11" w14:paraId="1716AE4D" w14:textId="77777777" w:rsidTr="00B0236A">
        <w:trPr>
          <w:trHeight w:val="637"/>
        </w:trPr>
        <w:tc>
          <w:tcPr>
            <w:tcW w:w="1154" w:type="dxa"/>
            <w:shd w:val="clear" w:color="auto" w:fill="auto"/>
            <w:noWrap/>
            <w:vAlign w:val="center"/>
            <w:hideMark/>
          </w:tcPr>
          <w:p w14:paraId="061F814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ABO</w:t>
            </w:r>
          </w:p>
        </w:tc>
        <w:tc>
          <w:tcPr>
            <w:tcW w:w="1420" w:type="dxa"/>
            <w:shd w:val="clear" w:color="auto" w:fill="auto"/>
            <w:noWrap/>
            <w:vAlign w:val="center"/>
            <w:hideMark/>
          </w:tcPr>
          <w:p w14:paraId="01AFE122"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rs201298979</w:t>
            </w:r>
          </w:p>
        </w:tc>
        <w:tc>
          <w:tcPr>
            <w:tcW w:w="2220" w:type="dxa"/>
            <w:shd w:val="clear" w:color="auto" w:fill="auto"/>
            <w:vAlign w:val="center"/>
            <w:hideMark/>
          </w:tcPr>
          <w:p w14:paraId="535C8262"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N-acetylglucosamine/</w:t>
            </w:r>
            <w:r w:rsidRPr="00884F11">
              <w:rPr>
                <w:rFonts w:ascii="Times New Roman" w:eastAsia="Times New Roman" w:hAnsi="Times New Roman" w:cs="Times New Roman"/>
                <w:color w:val="000000"/>
                <w:sz w:val="20"/>
                <w:szCs w:val="20"/>
              </w:rPr>
              <w:br/>
              <w:t>N-</w:t>
            </w:r>
            <w:proofErr w:type="spellStart"/>
            <w:r w:rsidRPr="00884F11">
              <w:rPr>
                <w:rFonts w:ascii="Times New Roman" w:eastAsia="Times New Roman" w:hAnsi="Times New Roman" w:cs="Times New Roman"/>
                <w:color w:val="000000"/>
                <w:sz w:val="20"/>
                <w:szCs w:val="20"/>
              </w:rPr>
              <w:t>acetylgalactosamine</w:t>
            </w:r>
            <w:proofErr w:type="spellEnd"/>
          </w:p>
        </w:tc>
        <w:tc>
          <w:tcPr>
            <w:tcW w:w="531" w:type="dxa"/>
            <w:shd w:val="clear" w:color="auto" w:fill="auto"/>
            <w:noWrap/>
            <w:vAlign w:val="center"/>
            <w:hideMark/>
          </w:tcPr>
          <w:p w14:paraId="1F02C9D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AC</w:t>
            </w:r>
          </w:p>
        </w:tc>
        <w:tc>
          <w:tcPr>
            <w:tcW w:w="798" w:type="dxa"/>
            <w:shd w:val="clear" w:color="auto" w:fill="auto"/>
            <w:noWrap/>
            <w:vAlign w:val="center"/>
            <w:hideMark/>
          </w:tcPr>
          <w:p w14:paraId="490503BC"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-0.314</w:t>
            </w:r>
          </w:p>
        </w:tc>
        <w:tc>
          <w:tcPr>
            <w:tcW w:w="832" w:type="dxa"/>
            <w:shd w:val="clear" w:color="auto" w:fill="auto"/>
            <w:noWrap/>
            <w:vAlign w:val="center"/>
            <w:hideMark/>
          </w:tcPr>
          <w:p w14:paraId="606D0E9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0.046</w:t>
            </w:r>
          </w:p>
        </w:tc>
        <w:tc>
          <w:tcPr>
            <w:tcW w:w="1119" w:type="dxa"/>
            <w:shd w:val="clear" w:color="auto" w:fill="auto"/>
            <w:noWrap/>
            <w:vAlign w:val="center"/>
            <w:hideMark/>
          </w:tcPr>
          <w:p w14:paraId="52D5F27A"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2.6 x 10</w:t>
            </w:r>
            <w:r w:rsidRPr="00884F11">
              <w:rPr>
                <w:rFonts w:ascii="Times New Roman" w:eastAsia="Times New Roman" w:hAnsi="Times New Roman" w:cs="Times New Roman"/>
                <w:color w:val="000000"/>
                <w:sz w:val="20"/>
                <w:szCs w:val="20"/>
                <w:vertAlign w:val="superscript"/>
              </w:rPr>
              <w:t>-11</w:t>
            </w:r>
          </w:p>
        </w:tc>
        <w:tc>
          <w:tcPr>
            <w:tcW w:w="839" w:type="dxa"/>
            <w:shd w:val="clear" w:color="auto" w:fill="auto"/>
            <w:noWrap/>
            <w:vAlign w:val="center"/>
            <w:hideMark/>
          </w:tcPr>
          <w:p w14:paraId="74C4059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-0.336</w:t>
            </w:r>
          </w:p>
        </w:tc>
        <w:tc>
          <w:tcPr>
            <w:tcW w:w="760" w:type="dxa"/>
            <w:shd w:val="clear" w:color="auto" w:fill="auto"/>
            <w:noWrap/>
            <w:vAlign w:val="center"/>
            <w:hideMark/>
          </w:tcPr>
          <w:p w14:paraId="1F165DF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0.048</w:t>
            </w:r>
          </w:p>
        </w:tc>
        <w:tc>
          <w:tcPr>
            <w:tcW w:w="1196" w:type="dxa"/>
            <w:shd w:val="clear" w:color="auto" w:fill="auto"/>
            <w:noWrap/>
            <w:vAlign w:val="center"/>
            <w:hideMark/>
          </w:tcPr>
          <w:p w14:paraId="381EF7D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9.1 x 10</w:t>
            </w:r>
            <w:r w:rsidRPr="00884F11">
              <w:rPr>
                <w:rFonts w:ascii="Times New Roman" w:eastAsia="Times New Roman" w:hAnsi="Times New Roman" w:cs="Times New Roman"/>
                <w:color w:val="000000"/>
                <w:sz w:val="20"/>
                <w:szCs w:val="20"/>
                <w:vertAlign w:val="superscript"/>
              </w:rPr>
              <w:t>-12</w:t>
            </w:r>
          </w:p>
        </w:tc>
      </w:tr>
      <w:tr w:rsidR="006024F7" w:rsidRPr="00884F11" w14:paraId="28741D91" w14:textId="77777777" w:rsidTr="00B0236A">
        <w:trPr>
          <w:trHeight w:val="48"/>
        </w:trPr>
        <w:tc>
          <w:tcPr>
            <w:tcW w:w="1154" w:type="dxa"/>
            <w:shd w:val="clear" w:color="auto" w:fill="auto"/>
            <w:noWrap/>
            <w:vAlign w:val="center"/>
            <w:hideMark/>
          </w:tcPr>
          <w:p w14:paraId="5C29867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UGCG</w:t>
            </w:r>
          </w:p>
        </w:tc>
        <w:tc>
          <w:tcPr>
            <w:tcW w:w="1420" w:type="dxa"/>
            <w:shd w:val="clear" w:color="auto" w:fill="auto"/>
            <w:noWrap/>
            <w:vAlign w:val="center"/>
            <w:hideMark/>
          </w:tcPr>
          <w:p w14:paraId="4018F39A"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rs10981098</w:t>
            </w:r>
          </w:p>
        </w:tc>
        <w:tc>
          <w:tcPr>
            <w:tcW w:w="2220" w:type="dxa"/>
            <w:shd w:val="clear" w:color="auto" w:fill="auto"/>
            <w:noWrap/>
            <w:vAlign w:val="center"/>
            <w:hideMark/>
          </w:tcPr>
          <w:p w14:paraId="1846296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glycosyl-N-</w:t>
            </w:r>
            <w:proofErr w:type="spellStart"/>
            <w:r w:rsidRPr="00884F11">
              <w:rPr>
                <w:rFonts w:ascii="Times New Roman" w:eastAsia="Times New Roman" w:hAnsi="Times New Roman" w:cs="Times New Roman"/>
                <w:color w:val="000000"/>
                <w:sz w:val="20"/>
                <w:szCs w:val="20"/>
              </w:rPr>
              <w:t>stearoyl</w:t>
            </w:r>
            <w:proofErr w:type="spellEnd"/>
            <w:r w:rsidRPr="00884F11">
              <w:rPr>
                <w:rFonts w:ascii="Times New Roman" w:eastAsia="Times New Roman" w:hAnsi="Times New Roman" w:cs="Times New Roman"/>
                <w:color w:val="000000"/>
                <w:sz w:val="20"/>
                <w:szCs w:val="20"/>
              </w:rPr>
              <w:t>-</w:t>
            </w:r>
            <w:proofErr w:type="spellStart"/>
            <w:r w:rsidRPr="00884F11">
              <w:rPr>
                <w:rFonts w:ascii="Times New Roman" w:eastAsia="Times New Roman" w:hAnsi="Times New Roman" w:cs="Times New Roman"/>
                <w:color w:val="000000"/>
                <w:sz w:val="20"/>
                <w:szCs w:val="20"/>
              </w:rPr>
              <w:t>sphinganine</w:t>
            </w:r>
            <w:proofErr w:type="spellEnd"/>
          </w:p>
        </w:tc>
        <w:tc>
          <w:tcPr>
            <w:tcW w:w="531" w:type="dxa"/>
            <w:shd w:val="clear" w:color="auto" w:fill="auto"/>
            <w:noWrap/>
            <w:vAlign w:val="center"/>
            <w:hideMark/>
          </w:tcPr>
          <w:p w14:paraId="56AEE85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w:t>
            </w:r>
          </w:p>
        </w:tc>
        <w:tc>
          <w:tcPr>
            <w:tcW w:w="798" w:type="dxa"/>
            <w:shd w:val="clear" w:color="auto" w:fill="auto"/>
            <w:noWrap/>
            <w:vAlign w:val="center"/>
            <w:hideMark/>
          </w:tcPr>
          <w:p w14:paraId="0F14845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-0.308</w:t>
            </w:r>
          </w:p>
        </w:tc>
        <w:tc>
          <w:tcPr>
            <w:tcW w:w="832" w:type="dxa"/>
            <w:shd w:val="clear" w:color="auto" w:fill="auto"/>
            <w:noWrap/>
            <w:vAlign w:val="center"/>
            <w:hideMark/>
          </w:tcPr>
          <w:p w14:paraId="2124ACB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0.046</w:t>
            </w:r>
          </w:p>
        </w:tc>
        <w:tc>
          <w:tcPr>
            <w:tcW w:w="1119" w:type="dxa"/>
            <w:shd w:val="clear" w:color="auto" w:fill="auto"/>
            <w:noWrap/>
            <w:vAlign w:val="center"/>
            <w:hideMark/>
          </w:tcPr>
          <w:p w14:paraId="170265B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4.6 x 10</w:t>
            </w:r>
            <w:r w:rsidRPr="00884F11">
              <w:rPr>
                <w:rFonts w:ascii="Times New Roman" w:eastAsia="Times New Roman" w:hAnsi="Times New Roman" w:cs="Times New Roman"/>
                <w:color w:val="000000"/>
                <w:sz w:val="20"/>
                <w:szCs w:val="20"/>
                <w:vertAlign w:val="superscript"/>
              </w:rPr>
              <w:t>-11</w:t>
            </w:r>
          </w:p>
        </w:tc>
        <w:tc>
          <w:tcPr>
            <w:tcW w:w="839" w:type="dxa"/>
            <w:shd w:val="clear" w:color="auto" w:fill="auto"/>
            <w:noWrap/>
            <w:vAlign w:val="center"/>
            <w:hideMark/>
          </w:tcPr>
          <w:p w14:paraId="5204B54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-0.315</w:t>
            </w:r>
          </w:p>
        </w:tc>
        <w:tc>
          <w:tcPr>
            <w:tcW w:w="760" w:type="dxa"/>
            <w:shd w:val="clear" w:color="auto" w:fill="auto"/>
            <w:noWrap/>
            <w:vAlign w:val="center"/>
            <w:hideMark/>
          </w:tcPr>
          <w:p w14:paraId="19AC686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0.048</w:t>
            </w:r>
          </w:p>
        </w:tc>
        <w:tc>
          <w:tcPr>
            <w:tcW w:w="1196" w:type="dxa"/>
            <w:shd w:val="clear" w:color="auto" w:fill="auto"/>
            <w:noWrap/>
            <w:vAlign w:val="center"/>
            <w:hideMark/>
          </w:tcPr>
          <w:p w14:paraId="062DDC9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1.6 x 10</w:t>
            </w:r>
            <w:r w:rsidRPr="00884F11">
              <w:rPr>
                <w:rFonts w:ascii="Times New Roman" w:eastAsia="Times New Roman" w:hAnsi="Times New Roman" w:cs="Times New Roman"/>
                <w:color w:val="000000"/>
                <w:sz w:val="20"/>
                <w:szCs w:val="20"/>
                <w:vertAlign w:val="superscript"/>
              </w:rPr>
              <w:t>-10</w:t>
            </w:r>
          </w:p>
        </w:tc>
      </w:tr>
      <w:tr w:rsidR="006024F7" w:rsidRPr="00884F11" w14:paraId="77A35B85" w14:textId="77777777" w:rsidTr="00B0236A">
        <w:trPr>
          <w:trHeight w:val="52"/>
        </w:trPr>
        <w:tc>
          <w:tcPr>
            <w:tcW w:w="1154" w:type="dxa"/>
            <w:shd w:val="clear" w:color="auto" w:fill="auto"/>
            <w:noWrap/>
            <w:vAlign w:val="center"/>
            <w:hideMark/>
          </w:tcPr>
          <w:p w14:paraId="099F0A9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FADS2</w:t>
            </w:r>
          </w:p>
        </w:tc>
        <w:tc>
          <w:tcPr>
            <w:tcW w:w="1420" w:type="dxa"/>
            <w:shd w:val="clear" w:color="auto" w:fill="auto"/>
            <w:noWrap/>
            <w:vAlign w:val="center"/>
            <w:hideMark/>
          </w:tcPr>
          <w:p w14:paraId="3564E35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rs174564</w:t>
            </w:r>
          </w:p>
        </w:tc>
        <w:tc>
          <w:tcPr>
            <w:tcW w:w="2220" w:type="dxa"/>
            <w:shd w:val="clear" w:color="auto" w:fill="auto"/>
            <w:vAlign w:val="center"/>
            <w:hideMark/>
          </w:tcPr>
          <w:p w14:paraId="7A72872C"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1-(1-enyl-palmitoyl)-2-arachidonoyl-GPC</w:t>
            </w:r>
          </w:p>
        </w:tc>
        <w:tc>
          <w:tcPr>
            <w:tcW w:w="531" w:type="dxa"/>
            <w:shd w:val="clear" w:color="auto" w:fill="auto"/>
            <w:noWrap/>
            <w:vAlign w:val="center"/>
            <w:hideMark/>
          </w:tcPr>
          <w:p w14:paraId="16B8ABE2"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w:t>
            </w:r>
          </w:p>
        </w:tc>
        <w:tc>
          <w:tcPr>
            <w:tcW w:w="798" w:type="dxa"/>
            <w:shd w:val="clear" w:color="auto" w:fill="auto"/>
            <w:noWrap/>
            <w:vAlign w:val="center"/>
            <w:hideMark/>
          </w:tcPr>
          <w:p w14:paraId="45A6AB2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0.324</w:t>
            </w:r>
          </w:p>
        </w:tc>
        <w:tc>
          <w:tcPr>
            <w:tcW w:w="832" w:type="dxa"/>
            <w:shd w:val="clear" w:color="auto" w:fill="auto"/>
            <w:noWrap/>
            <w:vAlign w:val="center"/>
            <w:hideMark/>
          </w:tcPr>
          <w:p w14:paraId="2601F8C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0.039</w:t>
            </w:r>
          </w:p>
        </w:tc>
        <w:tc>
          <w:tcPr>
            <w:tcW w:w="1119" w:type="dxa"/>
            <w:shd w:val="clear" w:color="auto" w:fill="auto"/>
            <w:noWrap/>
            <w:vAlign w:val="center"/>
            <w:hideMark/>
          </w:tcPr>
          <w:p w14:paraId="34B0ACF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1.9 x 10</w:t>
            </w:r>
            <w:r w:rsidRPr="00884F11">
              <w:rPr>
                <w:rFonts w:ascii="Times New Roman" w:eastAsia="Times New Roman" w:hAnsi="Times New Roman" w:cs="Times New Roman"/>
                <w:color w:val="000000"/>
                <w:sz w:val="20"/>
                <w:szCs w:val="20"/>
                <w:vertAlign w:val="superscript"/>
              </w:rPr>
              <w:t>-15</w:t>
            </w:r>
          </w:p>
        </w:tc>
        <w:tc>
          <w:tcPr>
            <w:tcW w:w="839" w:type="dxa"/>
            <w:shd w:val="clear" w:color="auto" w:fill="auto"/>
            <w:noWrap/>
            <w:vAlign w:val="center"/>
            <w:hideMark/>
          </w:tcPr>
          <w:p w14:paraId="78E7BFE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0.350</w:t>
            </w:r>
          </w:p>
        </w:tc>
        <w:tc>
          <w:tcPr>
            <w:tcW w:w="760" w:type="dxa"/>
            <w:shd w:val="clear" w:color="auto" w:fill="auto"/>
            <w:noWrap/>
            <w:vAlign w:val="center"/>
            <w:hideMark/>
          </w:tcPr>
          <w:p w14:paraId="6DB970F5"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0.042</w:t>
            </w:r>
          </w:p>
        </w:tc>
        <w:tc>
          <w:tcPr>
            <w:tcW w:w="1196" w:type="dxa"/>
            <w:shd w:val="clear" w:color="auto" w:fill="auto"/>
            <w:noWrap/>
            <w:vAlign w:val="center"/>
            <w:hideMark/>
          </w:tcPr>
          <w:p w14:paraId="7E2F4CD4"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7.2 x 10</w:t>
            </w:r>
            <w:r w:rsidRPr="00884F11">
              <w:rPr>
                <w:rFonts w:ascii="Times New Roman" w:eastAsia="Times New Roman" w:hAnsi="Times New Roman" w:cs="Times New Roman"/>
                <w:color w:val="000000"/>
                <w:sz w:val="20"/>
                <w:szCs w:val="20"/>
                <w:vertAlign w:val="superscript"/>
              </w:rPr>
              <w:t>-16</w:t>
            </w:r>
          </w:p>
        </w:tc>
      </w:tr>
      <w:tr w:rsidR="006024F7" w:rsidRPr="00884F11" w14:paraId="7C4CDF5C" w14:textId="77777777" w:rsidTr="00B0236A">
        <w:trPr>
          <w:trHeight w:val="392"/>
        </w:trPr>
        <w:tc>
          <w:tcPr>
            <w:tcW w:w="1154" w:type="dxa"/>
            <w:shd w:val="clear" w:color="auto" w:fill="auto"/>
            <w:noWrap/>
            <w:vAlign w:val="center"/>
            <w:hideMark/>
          </w:tcPr>
          <w:p w14:paraId="50FAFCE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ACADS</w:t>
            </w:r>
          </w:p>
        </w:tc>
        <w:tc>
          <w:tcPr>
            <w:tcW w:w="1420" w:type="dxa"/>
            <w:shd w:val="clear" w:color="auto" w:fill="auto"/>
            <w:noWrap/>
            <w:vAlign w:val="center"/>
            <w:hideMark/>
          </w:tcPr>
          <w:p w14:paraId="47C5AA1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rs34673751</w:t>
            </w:r>
          </w:p>
        </w:tc>
        <w:tc>
          <w:tcPr>
            <w:tcW w:w="2220" w:type="dxa"/>
            <w:shd w:val="clear" w:color="auto" w:fill="auto"/>
            <w:noWrap/>
            <w:vAlign w:val="center"/>
            <w:hideMark/>
          </w:tcPr>
          <w:p w14:paraId="051B5C0D" w14:textId="77777777" w:rsidR="006024F7" w:rsidRPr="00884F11" w:rsidRDefault="006024F7" w:rsidP="007D2AD1">
            <w:pPr>
              <w:jc w:val="center"/>
              <w:rPr>
                <w:rFonts w:ascii="Times New Roman" w:eastAsia="Times New Roman" w:hAnsi="Times New Roman" w:cs="Times New Roman"/>
                <w:color w:val="000000"/>
                <w:sz w:val="20"/>
                <w:szCs w:val="20"/>
              </w:rPr>
            </w:pPr>
            <w:proofErr w:type="spellStart"/>
            <w:r w:rsidRPr="00884F11">
              <w:rPr>
                <w:rFonts w:ascii="Times New Roman" w:eastAsia="Times New Roman" w:hAnsi="Times New Roman" w:cs="Times New Roman"/>
                <w:color w:val="000000"/>
                <w:sz w:val="20"/>
                <w:szCs w:val="20"/>
              </w:rPr>
              <w:t>ethylmalonate</w:t>
            </w:r>
            <w:proofErr w:type="spellEnd"/>
          </w:p>
        </w:tc>
        <w:tc>
          <w:tcPr>
            <w:tcW w:w="531" w:type="dxa"/>
            <w:shd w:val="clear" w:color="auto" w:fill="auto"/>
            <w:noWrap/>
            <w:vAlign w:val="center"/>
            <w:hideMark/>
          </w:tcPr>
          <w:p w14:paraId="05A6FF7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798" w:type="dxa"/>
            <w:shd w:val="clear" w:color="auto" w:fill="auto"/>
            <w:noWrap/>
            <w:vAlign w:val="center"/>
            <w:hideMark/>
          </w:tcPr>
          <w:p w14:paraId="72A3608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-0.539</w:t>
            </w:r>
          </w:p>
        </w:tc>
        <w:tc>
          <w:tcPr>
            <w:tcW w:w="832" w:type="dxa"/>
            <w:shd w:val="clear" w:color="auto" w:fill="auto"/>
            <w:noWrap/>
            <w:vAlign w:val="center"/>
            <w:hideMark/>
          </w:tcPr>
          <w:p w14:paraId="00BB1541"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0.041</w:t>
            </w:r>
          </w:p>
        </w:tc>
        <w:tc>
          <w:tcPr>
            <w:tcW w:w="1119" w:type="dxa"/>
            <w:shd w:val="clear" w:color="auto" w:fill="auto"/>
            <w:noWrap/>
            <w:vAlign w:val="center"/>
            <w:hideMark/>
          </w:tcPr>
          <w:p w14:paraId="242B1BFB"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5.1 x 10</w:t>
            </w:r>
            <w:r w:rsidRPr="00884F11">
              <w:rPr>
                <w:rFonts w:ascii="Times New Roman" w:eastAsia="Times New Roman" w:hAnsi="Times New Roman" w:cs="Times New Roman"/>
                <w:color w:val="000000"/>
                <w:sz w:val="20"/>
                <w:szCs w:val="20"/>
                <w:vertAlign w:val="superscript"/>
              </w:rPr>
              <w:t>-34</w:t>
            </w:r>
          </w:p>
        </w:tc>
        <w:tc>
          <w:tcPr>
            <w:tcW w:w="839" w:type="dxa"/>
            <w:shd w:val="clear" w:color="auto" w:fill="auto"/>
            <w:noWrap/>
            <w:vAlign w:val="center"/>
            <w:hideMark/>
          </w:tcPr>
          <w:p w14:paraId="24DD3CF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-0.549</w:t>
            </w:r>
          </w:p>
        </w:tc>
        <w:tc>
          <w:tcPr>
            <w:tcW w:w="760" w:type="dxa"/>
            <w:shd w:val="clear" w:color="auto" w:fill="auto"/>
            <w:noWrap/>
            <w:vAlign w:val="center"/>
            <w:hideMark/>
          </w:tcPr>
          <w:p w14:paraId="56786100"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0.042</w:t>
            </w:r>
          </w:p>
        </w:tc>
        <w:tc>
          <w:tcPr>
            <w:tcW w:w="1196" w:type="dxa"/>
            <w:shd w:val="clear" w:color="auto" w:fill="auto"/>
            <w:noWrap/>
            <w:vAlign w:val="center"/>
            <w:hideMark/>
          </w:tcPr>
          <w:p w14:paraId="632E24F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2.3 x 10</w:t>
            </w:r>
            <w:r w:rsidRPr="00884F11">
              <w:rPr>
                <w:rFonts w:ascii="Times New Roman" w:eastAsia="Times New Roman" w:hAnsi="Times New Roman" w:cs="Times New Roman"/>
                <w:color w:val="000000"/>
                <w:sz w:val="20"/>
                <w:szCs w:val="20"/>
                <w:vertAlign w:val="superscript"/>
              </w:rPr>
              <w:t>-32</w:t>
            </w:r>
          </w:p>
        </w:tc>
      </w:tr>
      <w:tr w:rsidR="006024F7" w:rsidRPr="00884F11" w14:paraId="61AAFAFB" w14:textId="77777777" w:rsidTr="00B0236A">
        <w:trPr>
          <w:trHeight w:val="528"/>
        </w:trPr>
        <w:tc>
          <w:tcPr>
            <w:tcW w:w="1154" w:type="dxa"/>
            <w:shd w:val="clear" w:color="auto" w:fill="auto"/>
            <w:noWrap/>
            <w:vAlign w:val="center"/>
            <w:hideMark/>
          </w:tcPr>
          <w:p w14:paraId="2C21BF2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MGP</w:t>
            </w:r>
          </w:p>
        </w:tc>
        <w:tc>
          <w:tcPr>
            <w:tcW w:w="1420" w:type="dxa"/>
            <w:shd w:val="clear" w:color="auto" w:fill="auto"/>
            <w:noWrap/>
            <w:vAlign w:val="center"/>
            <w:hideMark/>
          </w:tcPr>
          <w:p w14:paraId="25AE7F2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rs5796614</w:t>
            </w:r>
          </w:p>
        </w:tc>
        <w:tc>
          <w:tcPr>
            <w:tcW w:w="2220" w:type="dxa"/>
            <w:shd w:val="clear" w:color="auto" w:fill="auto"/>
            <w:noWrap/>
            <w:vAlign w:val="center"/>
            <w:hideMark/>
          </w:tcPr>
          <w:p w14:paraId="3250C20D"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gamma-carboxyglutamate</w:t>
            </w:r>
          </w:p>
        </w:tc>
        <w:tc>
          <w:tcPr>
            <w:tcW w:w="531" w:type="dxa"/>
            <w:shd w:val="clear" w:color="auto" w:fill="auto"/>
            <w:noWrap/>
            <w:vAlign w:val="center"/>
            <w:hideMark/>
          </w:tcPr>
          <w:p w14:paraId="5F31401E"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798" w:type="dxa"/>
            <w:shd w:val="clear" w:color="auto" w:fill="auto"/>
            <w:noWrap/>
            <w:vAlign w:val="center"/>
            <w:hideMark/>
          </w:tcPr>
          <w:p w14:paraId="7F759F1A"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-0.290</w:t>
            </w:r>
          </w:p>
        </w:tc>
        <w:tc>
          <w:tcPr>
            <w:tcW w:w="832" w:type="dxa"/>
            <w:shd w:val="clear" w:color="auto" w:fill="auto"/>
            <w:noWrap/>
            <w:vAlign w:val="center"/>
            <w:hideMark/>
          </w:tcPr>
          <w:p w14:paraId="5E65B156"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0.038</w:t>
            </w:r>
          </w:p>
        </w:tc>
        <w:tc>
          <w:tcPr>
            <w:tcW w:w="1119" w:type="dxa"/>
            <w:shd w:val="clear" w:color="auto" w:fill="auto"/>
            <w:noWrap/>
            <w:vAlign w:val="center"/>
            <w:hideMark/>
          </w:tcPr>
          <w:p w14:paraId="7E512B0C"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1.9 x 10</w:t>
            </w:r>
            <w:r w:rsidRPr="00884F11">
              <w:rPr>
                <w:rFonts w:ascii="Times New Roman" w:eastAsia="Times New Roman" w:hAnsi="Times New Roman" w:cs="Times New Roman"/>
                <w:color w:val="000000"/>
                <w:sz w:val="20"/>
                <w:szCs w:val="20"/>
                <w:vertAlign w:val="superscript"/>
              </w:rPr>
              <w:t>-13</w:t>
            </w:r>
          </w:p>
        </w:tc>
        <w:tc>
          <w:tcPr>
            <w:tcW w:w="839" w:type="dxa"/>
            <w:shd w:val="clear" w:color="auto" w:fill="auto"/>
            <w:noWrap/>
            <w:vAlign w:val="center"/>
            <w:hideMark/>
          </w:tcPr>
          <w:p w14:paraId="0AED606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-0.291</w:t>
            </w:r>
          </w:p>
        </w:tc>
        <w:tc>
          <w:tcPr>
            <w:tcW w:w="760" w:type="dxa"/>
            <w:shd w:val="clear" w:color="auto" w:fill="auto"/>
            <w:noWrap/>
            <w:vAlign w:val="center"/>
            <w:hideMark/>
          </w:tcPr>
          <w:p w14:paraId="4F97F86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0.040</w:t>
            </w:r>
          </w:p>
        </w:tc>
        <w:tc>
          <w:tcPr>
            <w:tcW w:w="1196" w:type="dxa"/>
            <w:shd w:val="clear" w:color="auto" w:fill="auto"/>
            <w:noWrap/>
            <w:vAlign w:val="center"/>
            <w:hideMark/>
          </w:tcPr>
          <w:p w14:paraId="14216EF9"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1.8 x 10</w:t>
            </w:r>
            <w:r w:rsidRPr="00884F11">
              <w:rPr>
                <w:rFonts w:ascii="Times New Roman" w:eastAsia="Times New Roman" w:hAnsi="Times New Roman" w:cs="Times New Roman"/>
                <w:color w:val="000000"/>
                <w:sz w:val="20"/>
                <w:szCs w:val="20"/>
                <w:vertAlign w:val="superscript"/>
              </w:rPr>
              <w:t>-12</w:t>
            </w:r>
          </w:p>
        </w:tc>
      </w:tr>
      <w:tr w:rsidR="006024F7" w:rsidRPr="00884F11" w14:paraId="17D7450F" w14:textId="77777777" w:rsidTr="00B0236A">
        <w:trPr>
          <w:trHeight w:val="625"/>
        </w:trPr>
        <w:tc>
          <w:tcPr>
            <w:tcW w:w="1154" w:type="dxa"/>
            <w:shd w:val="clear" w:color="auto" w:fill="auto"/>
            <w:vAlign w:val="center"/>
            <w:hideMark/>
          </w:tcPr>
          <w:p w14:paraId="776B55A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TYMS/</w:t>
            </w:r>
            <w:r w:rsidRPr="00884F11">
              <w:rPr>
                <w:rFonts w:ascii="Times New Roman" w:eastAsia="Times New Roman" w:hAnsi="Times New Roman" w:cs="Times New Roman"/>
                <w:color w:val="000000"/>
                <w:sz w:val="20"/>
                <w:szCs w:val="20"/>
              </w:rPr>
              <w:br/>
              <w:t>ENOSF1</w:t>
            </w:r>
          </w:p>
        </w:tc>
        <w:tc>
          <w:tcPr>
            <w:tcW w:w="1420" w:type="dxa"/>
            <w:shd w:val="clear" w:color="auto" w:fill="auto"/>
            <w:noWrap/>
            <w:vAlign w:val="center"/>
            <w:hideMark/>
          </w:tcPr>
          <w:p w14:paraId="6BC306FE"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rs2790</w:t>
            </w:r>
          </w:p>
        </w:tc>
        <w:tc>
          <w:tcPr>
            <w:tcW w:w="2220" w:type="dxa"/>
            <w:shd w:val="clear" w:color="auto" w:fill="auto"/>
            <w:noWrap/>
            <w:vAlign w:val="center"/>
            <w:hideMark/>
          </w:tcPr>
          <w:p w14:paraId="33F0382F" w14:textId="77777777" w:rsidR="006024F7" w:rsidRPr="00884F11" w:rsidRDefault="006024F7" w:rsidP="007D2AD1">
            <w:pPr>
              <w:jc w:val="center"/>
              <w:rPr>
                <w:rFonts w:ascii="Times New Roman" w:eastAsia="Times New Roman" w:hAnsi="Times New Roman" w:cs="Times New Roman"/>
                <w:color w:val="000000"/>
                <w:sz w:val="20"/>
                <w:szCs w:val="20"/>
              </w:rPr>
            </w:pPr>
            <w:proofErr w:type="spellStart"/>
            <w:r w:rsidRPr="00884F11">
              <w:rPr>
                <w:rFonts w:ascii="Times New Roman" w:eastAsia="Times New Roman" w:hAnsi="Times New Roman" w:cs="Times New Roman"/>
                <w:color w:val="000000"/>
                <w:sz w:val="20"/>
                <w:szCs w:val="20"/>
              </w:rPr>
              <w:t>ribonate</w:t>
            </w:r>
            <w:proofErr w:type="spellEnd"/>
          </w:p>
        </w:tc>
        <w:tc>
          <w:tcPr>
            <w:tcW w:w="531" w:type="dxa"/>
            <w:shd w:val="clear" w:color="auto" w:fill="auto"/>
            <w:noWrap/>
            <w:vAlign w:val="center"/>
            <w:hideMark/>
          </w:tcPr>
          <w:p w14:paraId="21A82AEF"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w:t>
            </w:r>
          </w:p>
        </w:tc>
        <w:tc>
          <w:tcPr>
            <w:tcW w:w="798" w:type="dxa"/>
            <w:shd w:val="clear" w:color="auto" w:fill="auto"/>
            <w:noWrap/>
            <w:vAlign w:val="center"/>
            <w:hideMark/>
          </w:tcPr>
          <w:p w14:paraId="4B83CDB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0.325</w:t>
            </w:r>
          </w:p>
        </w:tc>
        <w:tc>
          <w:tcPr>
            <w:tcW w:w="832" w:type="dxa"/>
            <w:shd w:val="clear" w:color="auto" w:fill="auto"/>
            <w:noWrap/>
            <w:vAlign w:val="center"/>
            <w:hideMark/>
          </w:tcPr>
          <w:p w14:paraId="1A77DCD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0.049</w:t>
            </w:r>
          </w:p>
        </w:tc>
        <w:tc>
          <w:tcPr>
            <w:tcW w:w="1119" w:type="dxa"/>
            <w:shd w:val="clear" w:color="auto" w:fill="auto"/>
            <w:noWrap/>
            <w:vAlign w:val="center"/>
            <w:hideMark/>
          </w:tcPr>
          <w:p w14:paraId="03600B83"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5.8 x 10</w:t>
            </w:r>
            <w:r w:rsidRPr="00884F11">
              <w:rPr>
                <w:rFonts w:ascii="Times New Roman" w:eastAsia="Times New Roman" w:hAnsi="Times New Roman" w:cs="Times New Roman"/>
                <w:color w:val="000000"/>
                <w:sz w:val="20"/>
                <w:szCs w:val="20"/>
                <w:vertAlign w:val="superscript"/>
              </w:rPr>
              <w:t>-11</w:t>
            </w:r>
          </w:p>
        </w:tc>
        <w:tc>
          <w:tcPr>
            <w:tcW w:w="839" w:type="dxa"/>
            <w:shd w:val="clear" w:color="auto" w:fill="auto"/>
            <w:noWrap/>
            <w:vAlign w:val="center"/>
            <w:hideMark/>
          </w:tcPr>
          <w:p w14:paraId="16A6472E"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0.363</w:t>
            </w:r>
          </w:p>
        </w:tc>
        <w:tc>
          <w:tcPr>
            <w:tcW w:w="760" w:type="dxa"/>
            <w:shd w:val="clear" w:color="auto" w:fill="auto"/>
            <w:noWrap/>
            <w:vAlign w:val="center"/>
            <w:hideMark/>
          </w:tcPr>
          <w:p w14:paraId="04057818"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0.051</w:t>
            </w:r>
          </w:p>
        </w:tc>
        <w:tc>
          <w:tcPr>
            <w:tcW w:w="1196" w:type="dxa"/>
            <w:shd w:val="clear" w:color="auto" w:fill="auto"/>
            <w:noWrap/>
            <w:vAlign w:val="center"/>
            <w:hideMark/>
          </w:tcPr>
          <w:p w14:paraId="60DCF607" w14:textId="77777777" w:rsidR="006024F7" w:rsidRPr="00884F11" w:rsidRDefault="006024F7" w:rsidP="007D2AD1">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3.3 x 10</w:t>
            </w:r>
            <w:r w:rsidRPr="00884F11">
              <w:rPr>
                <w:rFonts w:ascii="Times New Roman" w:eastAsia="Times New Roman" w:hAnsi="Times New Roman" w:cs="Times New Roman"/>
                <w:color w:val="000000"/>
                <w:sz w:val="20"/>
                <w:szCs w:val="20"/>
                <w:vertAlign w:val="superscript"/>
              </w:rPr>
              <w:t>-12</w:t>
            </w:r>
          </w:p>
        </w:tc>
      </w:tr>
    </w:tbl>
    <w:p w14:paraId="07123FCB" w14:textId="1C4087FD" w:rsidR="00612239" w:rsidRPr="00884F11" w:rsidRDefault="00F645E2" w:rsidP="00157EA4">
      <w:pPr>
        <w:spacing w:line="240" w:lineRule="auto"/>
        <w:ind w:left="-814" w:right="-1191" w:hanging="1170"/>
        <w:rPr>
          <w:rFonts w:ascii="Times New Roman" w:hAnsi="Times New Roman" w:cs="Times New Roman"/>
          <w:b/>
        </w:rPr>
      </w:pPr>
      <w:r w:rsidRPr="00884F11">
        <w:rPr>
          <w:rFonts w:ascii="Times New Roman" w:hAnsi="Times New Roman" w:cs="Times New Roman"/>
          <w:b/>
        </w:rPr>
        <w:t xml:space="preserve">    </w:t>
      </w:r>
      <w:r w:rsidR="00157EA4" w:rsidRPr="00884F11">
        <w:rPr>
          <w:rFonts w:ascii="Times New Roman" w:hAnsi="Times New Roman" w:cs="Times New Roman"/>
          <w:b/>
        </w:rPr>
        <w:t xml:space="preserve">                  </w:t>
      </w:r>
      <w:r w:rsidR="008E783C" w:rsidRPr="00884F11">
        <w:rPr>
          <w:rFonts w:ascii="Times New Roman" w:hAnsi="Times New Roman" w:cs="Times New Roman"/>
          <w:b/>
        </w:rPr>
        <w:t xml:space="preserve"> </w:t>
      </w:r>
      <w:r w:rsidR="006024F7" w:rsidRPr="00884F11">
        <w:rPr>
          <w:rFonts w:ascii="Times New Roman" w:hAnsi="Times New Roman" w:cs="Times New Roman"/>
          <w:b/>
        </w:rPr>
        <w:t xml:space="preserve">Table </w:t>
      </w:r>
      <w:r w:rsidR="00FD107B" w:rsidRPr="00884F11">
        <w:rPr>
          <w:rFonts w:ascii="Times New Roman" w:hAnsi="Times New Roman" w:cs="Times New Roman"/>
          <w:b/>
        </w:rPr>
        <w:t>S</w:t>
      </w:r>
      <w:r w:rsidR="006024F7" w:rsidRPr="00884F11">
        <w:rPr>
          <w:rFonts w:ascii="Times New Roman" w:hAnsi="Times New Roman" w:cs="Times New Roman"/>
          <w:b/>
        </w:rPr>
        <w:t>2: Summary of the effect of adjustment for periodontal disease status on the</w:t>
      </w:r>
      <w:r w:rsidR="00665490" w:rsidRPr="00884F11">
        <w:rPr>
          <w:rFonts w:ascii="Times New Roman" w:hAnsi="Times New Roman" w:cs="Times New Roman"/>
          <w:b/>
        </w:rPr>
        <w:t xml:space="preserve"> </w:t>
      </w:r>
      <w:r w:rsidR="006024F7" w:rsidRPr="00884F11">
        <w:rPr>
          <w:rFonts w:ascii="Times New Roman" w:hAnsi="Times New Roman" w:cs="Times New Roman"/>
          <w:b/>
        </w:rPr>
        <w:t xml:space="preserve">significant </w:t>
      </w:r>
      <w:proofErr w:type="spellStart"/>
      <w:r w:rsidR="006024F7" w:rsidRPr="00884F11">
        <w:rPr>
          <w:rFonts w:ascii="Times New Roman" w:hAnsi="Times New Roman" w:cs="Times New Roman"/>
          <w:b/>
        </w:rPr>
        <w:t>mQTL</w:t>
      </w:r>
      <w:r w:rsidR="00665490" w:rsidRPr="00884F11">
        <w:rPr>
          <w:rFonts w:ascii="Times New Roman" w:hAnsi="Times New Roman" w:cs="Times New Roman"/>
          <w:b/>
        </w:rPr>
        <w:t>s</w:t>
      </w:r>
      <w:proofErr w:type="spellEnd"/>
      <w:r w:rsidR="00FD107B" w:rsidRPr="00884F11">
        <w:rPr>
          <w:rFonts w:ascii="Times New Roman" w:hAnsi="Times New Roman" w:cs="Times New Roman"/>
          <w:b/>
        </w:rPr>
        <w:t xml:space="preserve"> </w:t>
      </w:r>
      <w:r w:rsidR="006024F7" w:rsidRPr="00884F11">
        <w:rPr>
          <w:rFonts w:ascii="Times New Roman" w:hAnsi="Times New Roman" w:cs="Times New Roman"/>
          <w:b/>
        </w:rPr>
        <w:t>that</w:t>
      </w:r>
      <w:r w:rsidR="00157EA4" w:rsidRPr="00884F11">
        <w:rPr>
          <w:rFonts w:ascii="Times New Roman" w:hAnsi="Times New Roman" w:cs="Times New Roman"/>
          <w:b/>
        </w:rPr>
        <w:t xml:space="preserve"> </w:t>
      </w:r>
      <w:r w:rsidR="006024F7" w:rsidRPr="00884F11">
        <w:rPr>
          <w:rFonts w:ascii="Times New Roman" w:hAnsi="Times New Roman" w:cs="Times New Roman"/>
          <w:b/>
        </w:rPr>
        <w:t xml:space="preserve">were </w:t>
      </w:r>
      <w:r w:rsidR="00FD107B" w:rsidRPr="00884F11">
        <w:rPr>
          <w:rFonts w:ascii="Times New Roman" w:hAnsi="Times New Roman" w:cs="Times New Roman"/>
          <w:b/>
        </w:rPr>
        <w:t xml:space="preserve">  </w:t>
      </w:r>
      <w:r w:rsidR="00FD107B" w:rsidRPr="00884F11">
        <w:rPr>
          <w:rFonts w:ascii="Times New Roman" w:hAnsi="Times New Roman" w:cs="Times New Roman"/>
          <w:b/>
        </w:rPr>
        <w:br/>
        <w:t xml:space="preserve"> </w:t>
      </w:r>
      <w:r w:rsidR="008E783C" w:rsidRPr="00884F11">
        <w:rPr>
          <w:rFonts w:ascii="Times New Roman" w:hAnsi="Times New Roman" w:cs="Times New Roman"/>
          <w:b/>
        </w:rPr>
        <w:t xml:space="preserve"> </w:t>
      </w:r>
      <w:r w:rsidR="006024F7" w:rsidRPr="00884F11">
        <w:rPr>
          <w:rFonts w:ascii="Times New Roman" w:hAnsi="Times New Roman" w:cs="Times New Roman"/>
          <w:b/>
        </w:rPr>
        <w:t>identified in the discovery phase</w:t>
      </w:r>
    </w:p>
    <w:p w14:paraId="5C7E2306" w14:textId="0AA05576" w:rsidR="006024F7" w:rsidRPr="00884F11" w:rsidRDefault="00612239" w:rsidP="00183828">
      <w:pPr>
        <w:spacing w:line="240" w:lineRule="auto"/>
        <w:ind w:left="-758" w:right="-1191" w:hanging="1170"/>
        <w:rPr>
          <w:rFonts w:ascii="Times New Roman" w:hAnsi="Times New Roman" w:cs="Times New Roman"/>
        </w:rPr>
      </w:pPr>
      <w:r w:rsidRPr="00884F11">
        <w:rPr>
          <w:rFonts w:ascii="Times New Roman" w:hAnsi="Times New Roman" w:cs="Times New Roman"/>
        </w:rPr>
        <w:t xml:space="preserve">    </w:t>
      </w:r>
      <w:r w:rsidR="00183828" w:rsidRPr="00884F11">
        <w:rPr>
          <w:rFonts w:ascii="Times New Roman" w:hAnsi="Times New Roman" w:cs="Times New Roman"/>
        </w:rPr>
        <w:t xml:space="preserve">                 </w:t>
      </w:r>
      <w:r w:rsidR="008E783C" w:rsidRPr="00884F11">
        <w:rPr>
          <w:rFonts w:ascii="Times New Roman" w:hAnsi="Times New Roman" w:cs="Times New Roman"/>
        </w:rPr>
        <w:t xml:space="preserve"> </w:t>
      </w:r>
      <w:r w:rsidR="006024F7" w:rsidRPr="00884F11">
        <w:rPr>
          <w:rFonts w:ascii="Times New Roman" w:hAnsi="Times New Roman" w:cs="Times New Roman"/>
        </w:rPr>
        <w:t xml:space="preserve">(EA = Effect Allele; SE = Standard Error; </w:t>
      </w:r>
      <w:proofErr w:type="spellStart"/>
      <w:r w:rsidR="006024F7" w:rsidRPr="00884F11">
        <w:rPr>
          <w:rFonts w:ascii="Times New Roman" w:hAnsi="Times New Roman" w:cs="Times New Roman"/>
          <w:i/>
        </w:rPr>
        <w:t>adj</w:t>
      </w:r>
      <w:proofErr w:type="spellEnd"/>
      <w:r w:rsidR="006024F7" w:rsidRPr="00884F11">
        <w:rPr>
          <w:rFonts w:ascii="Times New Roman" w:hAnsi="Times New Roman" w:cs="Times New Roman"/>
        </w:rPr>
        <w:t xml:space="preserve"> refers to the association statistics obtained after adjustment for periodontal </w:t>
      </w:r>
      <w:r w:rsidR="00157EA4" w:rsidRPr="00884F11">
        <w:rPr>
          <w:rFonts w:ascii="Times New Roman" w:hAnsi="Times New Roman" w:cs="Times New Roman"/>
        </w:rPr>
        <w:br/>
      </w:r>
      <w:r w:rsidR="008E783C" w:rsidRPr="00884F11">
        <w:rPr>
          <w:rFonts w:ascii="Times New Roman" w:hAnsi="Times New Roman" w:cs="Times New Roman"/>
        </w:rPr>
        <w:t xml:space="preserve"> </w:t>
      </w:r>
      <w:r w:rsidR="006024F7" w:rsidRPr="00884F11">
        <w:rPr>
          <w:rFonts w:ascii="Times New Roman" w:hAnsi="Times New Roman" w:cs="Times New Roman"/>
        </w:rPr>
        <w:t>diseas</w:t>
      </w:r>
      <w:r w:rsidR="00DE1B58" w:rsidRPr="00884F11">
        <w:rPr>
          <w:rFonts w:ascii="Times New Roman" w:hAnsi="Times New Roman" w:cs="Times New Roman"/>
        </w:rPr>
        <w:t>e</w:t>
      </w:r>
      <w:r w:rsidR="00F645E2" w:rsidRPr="00884F11">
        <w:rPr>
          <w:rFonts w:ascii="Times New Roman" w:hAnsi="Times New Roman" w:cs="Times New Roman"/>
        </w:rPr>
        <w:t xml:space="preserve"> </w:t>
      </w:r>
      <w:r w:rsidR="006024F7" w:rsidRPr="00884F11">
        <w:rPr>
          <w:rFonts w:ascii="Times New Roman" w:hAnsi="Times New Roman" w:cs="Times New Roman"/>
        </w:rPr>
        <w:t>status)</w:t>
      </w:r>
    </w:p>
    <w:p w14:paraId="62597D9B" w14:textId="68BB2ACE" w:rsidR="00F645E2" w:rsidRPr="00884F11" w:rsidRDefault="005610B7" w:rsidP="006024F7">
      <w:pPr>
        <w:ind w:left="-1191"/>
        <w:rPr>
          <w:rFonts w:ascii="Times New Roman" w:hAnsi="Times New Roman" w:cs="Times New Roman"/>
        </w:rPr>
      </w:pPr>
      <w:r w:rsidRPr="00884F11">
        <w:rPr>
          <w:rFonts w:ascii="Times New Roman" w:hAnsi="Times New Roman" w:cs="Times New Roman"/>
        </w:rPr>
        <w:t xml:space="preserve">     </w:t>
      </w:r>
      <w:r w:rsidR="009D7227" w:rsidRPr="00884F11">
        <w:rPr>
          <w:rFonts w:ascii="Times New Roman" w:hAnsi="Times New Roman" w:cs="Times New Roman"/>
        </w:rPr>
        <w:t xml:space="preserve">   </w:t>
      </w:r>
      <w:r w:rsidR="008E783C" w:rsidRPr="00884F11">
        <w:rPr>
          <w:rFonts w:ascii="Times New Roman" w:hAnsi="Times New Roman" w:cs="Times New Roman"/>
        </w:rPr>
        <w:t xml:space="preserve"> </w:t>
      </w:r>
      <w:r w:rsidR="006024F7" w:rsidRPr="00884F11">
        <w:rPr>
          <w:rFonts w:ascii="Times New Roman" w:hAnsi="Times New Roman" w:cs="Times New Roman"/>
        </w:rPr>
        <w:t xml:space="preserve">The significant </w:t>
      </w:r>
      <w:proofErr w:type="spellStart"/>
      <w:r w:rsidR="006024F7" w:rsidRPr="00884F11">
        <w:rPr>
          <w:rFonts w:ascii="Times New Roman" w:hAnsi="Times New Roman" w:cs="Times New Roman"/>
        </w:rPr>
        <w:t>mQTLs</w:t>
      </w:r>
      <w:proofErr w:type="spellEnd"/>
      <w:r w:rsidR="006024F7" w:rsidRPr="00884F11">
        <w:rPr>
          <w:rFonts w:ascii="Times New Roman" w:hAnsi="Times New Roman" w:cs="Times New Roman"/>
        </w:rPr>
        <w:t xml:space="preserve"> that were identified in the discovery phase were adjusted for periodontal disease status</w:t>
      </w:r>
      <w:r w:rsidR="00DE1B58" w:rsidRPr="00884F11">
        <w:rPr>
          <w:rFonts w:ascii="Times New Roman" w:hAnsi="Times New Roman" w:cs="Times New Roman"/>
        </w:rPr>
        <w:t xml:space="preserve">    </w:t>
      </w:r>
      <w:r w:rsidR="00DE1B58" w:rsidRPr="00884F11">
        <w:rPr>
          <w:rFonts w:ascii="Times New Roman" w:hAnsi="Times New Roman" w:cs="Times New Roman"/>
        </w:rPr>
        <w:br/>
        <w:t xml:space="preserve">      </w:t>
      </w:r>
      <w:proofErr w:type="gramStart"/>
      <w:r w:rsidR="00DE1B58" w:rsidRPr="00884F11">
        <w:rPr>
          <w:rFonts w:ascii="Times New Roman" w:hAnsi="Times New Roman" w:cs="Times New Roman"/>
        </w:rPr>
        <w:t xml:space="preserve">  </w:t>
      </w:r>
      <w:r w:rsidR="008E783C" w:rsidRPr="00884F11">
        <w:rPr>
          <w:rFonts w:ascii="Times New Roman" w:hAnsi="Times New Roman" w:cs="Times New Roman"/>
        </w:rPr>
        <w:t xml:space="preserve"> </w:t>
      </w:r>
      <w:r w:rsidR="006024F7" w:rsidRPr="00884F11">
        <w:rPr>
          <w:rFonts w:ascii="Times New Roman" w:hAnsi="Times New Roman" w:cs="Times New Roman"/>
        </w:rPr>
        <w:t>(</w:t>
      </w:r>
      <w:proofErr w:type="gramEnd"/>
      <w:r w:rsidR="006024F7" w:rsidRPr="00884F11">
        <w:rPr>
          <w:rFonts w:ascii="Times New Roman" w:hAnsi="Times New Roman" w:cs="Times New Roman"/>
        </w:rPr>
        <w:t xml:space="preserve">self-reported gingival bleeding, and history of gum disease or tooth mobility were used as indicators of periodontal </w:t>
      </w:r>
      <w:r w:rsidRPr="00884F11">
        <w:rPr>
          <w:rFonts w:ascii="Times New Roman" w:hAnsi="Times New Roman" w:cs="Times New Roman"/>
        </w:rPr>
        <w:t xml:space="preserve">  </w:t>
      </w:r>
      <w:r w:rsidRPr="00884F11">
        <w:rPr>
          <w:rFonts w:ascii="Times New Roman" w:hAnsi="Times New Roman" w:cs="Times New Roman"/>
        </w:rPr>
        <w:br/>
        <w:t xml:space="preserve">     </w:t>
      </w:r>
      <w:r w:rsidR="00DE1B58" w:rsidRPr="00884F11">
        <w:rPr>
          <w:rFonts w:ascii="Times New Roman" w:hAnsi="Times New Roman" w:cs="Times New Roman"/>
        </w:rPr>
        <w:t xml:space="preserve">   </w:t>
      </w:r>
      <w:r w:rsidR="008E783C" w:rsidRPr="00884F11">
        <w:rPr>
          <w:rFonts w:ascii="Times New Roman" w:hAnsi="Times New Roman" w:cs="Times New Roman"/>
        </w:rPr>
        <w:t xml:space="preserve"> </w:t>
      </w:r>
      <w:r w:rsidR="006024F7" w:rsidRPr="00884F11">
        <w:rPr>
          <w:rFonts w:ascii="Times New Roman" w:hAnsi="Times New Roman" w:cs="Times New Roman"/>
        </w:rPr>
        <w:t>disease) in order to test the effect of the presence of underlying periodontal disease on the observed associations.</w:t>
      </w:r>
    </w:p>
    <w:p w14:paraId="64074F0B" w14:textId="77777777" w:rsidR="00F645E2" w:rsidRPr="00884F11" w:rsidRDefault="00F645E2" w:rsidP="006024F7">
      <w:pPr>
        <w:ind w:left="-1191"/>
        <w:rPr>
          <w:rFonts w:ascii="Times New Roman" w:hAnsi="Times New Roman" w:cs="Times New Roman"/>
        </w:rPr>
      </w:pPr>
    </w:p>
    <w:p w14:paraId="6E1295E3" w14:textId="1E34A0BE" w:rsidR="006024F7" w:rsidRPr="00884F11" w:rsidRDefault="006024F7" w:rsidP="006024F7">
      <w:pPr>
        <w:ind w:left="-1191"/>
        <w:rPr>
          <w:rFonts w:ascii="Times New Roman" w:hAnsi="Times New Roman" w:cs="Times New Roman"/>
        </w:rPr>
      </w:pPr>
      <w:r w:rsidRPr="00884F11">
        <w:rPr>
          <w:rFonts w:ascii="Times New Roman" w:hAnsi="Times New Roman" w:cs="Times New Roman"/>
        </w:rPr>
        <w:br w:type="page"/>
      </w:r>
    </w:p>
    <w:p w14:paraId="5A0D1734" w14:textId="77777777" w:rsidR="006024F7" w:rsidRPr="00884F11" w:rsidRDefault="006024F7">
      <w:pPr>
        <w:rPr>
          <w:rFonts w:ascii="Times New Roman" w:hAnsi="Times New Roman" w:cs="Times New Roman"/>
        </w:rPr>
      </w:pPr>
    </w:p>
    <w:tbl>
      <w:tblPr>
        <w:tblpPr w:leftFromText="180" w:rightFromText="180" w:vertAnchor="page" w:horzAnchor="margin" w:tblpXSpec="center" w:tblpY="1968"/>
        <w:tblW w:w="1137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709"/>
        <w:gridCol w:w="1275"/>
        <w:gridCol w:w="2127"/>
        <w:gridCol w:w="635"/>
        <w:gridCol w:w="850"/>
        <w:gridCol w:w="745"/>
        <w:gridCol w:w="1105"/>
        <w:gridCol w:w="844"/>
        <w:gridCol w:w="850"/>
        <w:gridCol w:w="1050"/>
        <w:gridCol w:w="13"/>
      </w:tblGrid>
      <w:tr w:rsidR="009870FB" w:rsidRPr="00884F11" w14:paraId="2DA0D7D5" w14:textId="77777777" w:rsidTr="003626DE">
        <w:trPr>
          <w:trHeight w:val="765"/>
        </w:trPr>
        <w:tc>
          <w:tcPr>
            <w:tcW w:w="1169" w:type="dxa"/>
            <w:vMerge w:val="restart"/>
            <w:shd w:val="clear" w:color="auto" w:fill="auto"/>
            <w:noWrap/>
            <w:vAlign w:val="center"/>
          </w:tcPr>
          <w:p w14:paraId="43401BE7"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Locus</w:t>
            </w:r>
          </w:p>
        </w:tc>
        <w:tc>
          <w:tcPr>
            <w:tcW w:w="709" w:type="dxa"/>
            <w:vMerge w:val="restart"/>
            <w:shd w:val="clear" w:color="auto" w:fill="auto"/>
            <w:noWrap/>
            <w:vAlign w:val="center"/>
          </w:tcPr>
          <w:p w14:paraId="0D7B49FB" w14:textId="77777777" w:rsidR="006024F7" w:rsidRPr="00884F11" w:rsidRDefault="006024F7" w:rsidP="00C13FC2">
            <w:pPr>
              <w:jc w:val="center"/>
              <w:rPr>
                <w:rFonts w:ascii="Times New Roman" w:eastAsia="Times New Roman" w:hAnsi="Times New Roman" w:cs="Times New Roman"/>
                <w:b/>
                <w:bCs/>
                <w:color w:val="000000"/>
              </w:rPr>
            </w:pPr>
            <w:proofErr w:type="spellStart"/>
            <w:r w:rsidRPr="00884F11">
              <w:rPr>
                <w:rFonts w:ascii="Times New Roman" w:eastAsia="Times New Roman" w:hAnsi="Times New Roman" w:cs="Times New Roman"/>
                <w:b/>
                <w:bCs/>
                <w:color w:val="000000"/>
              </w:rPr>
              <w:t>Chr</w:t>
            </w:r>
            <w:proofErr w:type="spellEnd"/>
          </w:p>
        </w:tc>
        <w:tc>
          <w:tcPr>
            <w:tcW w:w="1275" w:type="dxa"/>
            <w:vMerge w:val="restart"/>
            <w:shd w:val="clear" w:color="auto" w:fill="auto"/>
            <w:noWrap/>
            <w:vAlign w:val="center"/>
          </w:tcPr>
          <w:p w14:paraId="4DD1EC96"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Index variant</w:t>
            </w:r>
          </w:p>
        </w:tc>
        <w:tc>
          <w:tcPr>
            <w:tcW w:w="2127" w:type="dxa"/>
            <w:vMerge w:val="restart"/>
            <w:shd w:val="clear" w:color="auto" w:fill="auto"/>
            <w:noWrap/>
            <w:vAlign w:val="center"/>
          </w:tcPr>
          <w:p w14:paraId="096E1E7F"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Biochemical (Metabolite)</w:t>
            </w:r>
          </w:p>
        </w:tc>
        <w:tc>
          <w:tcPr>
            <w:tcW w:w="635" w:type="dxa"/>
            <w:vMerge w:val="restart"/>
            <w:shd w:val="clear" w:color="auto" w:fill="auto"/>
            <w:noWrap/>
            <w:vAlign w:val="center"/>
          </w:tcPr>
          <w:p w14:paraId="6094A61B"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EA</w:t>
            </w:r>
          </w:p>
        </w:tc>
        <w:tc>
          <w:tcPr>
            <w:tcW w:w="2700" w:type="dxa"/>
            <w:gridSpan w:val="3"/>
            <w:shd w:val="clear" w:color="auto" w:fill="auto"/>
            <w:noWrap/>
            <w:vAlign w:val="center"/>
          </w:tcPr>
          <w:p w14:paraId="41B54DF3"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 xml:space="preserve">Salivary metabolite data without </w:t>
            </w:r>
            <w:proofErr w:type="spellStart"/>
            <w:r w:rsidRPr="00884F11">
              <w:rPr>
                <w:rFonts w:ascii="Times New Roman" w:eastAsia="Times New Roman" w:hAnsi="Times New Roman" w:cs="Times New Roman"/>
                <w:b/>
                <w:bCs/>
                <w:color w:val="000000"/>
              </w:rPr>
              <w:t>normalisation</w:t>
            </w:r>
            <w:proofErr w:type="spellEnd"/>
            <w:r w:rsidRPr="00884F11">
              <w:rPr>
                <w:rFonts w:ascii="Times New Roman" w:eastAsia="Times New Roman" w:hAnsi="Times New Roman" w:cs="Times New Roman"/>
                <w:b/>
                <w:bCs/>
                <w:color w:val="000000"/>
              </w:rPr>
              <w:t xml:space="preserve"> for sample osmolality</w:t>
            </w:r>
          </w:p>
        </w:tc>
        <w:tc>
          <w:tcPr>
            <w:tcW w:w="2757" w:type="dxa"/>
            <w:gridSpan w:val="4"/>
            <w:vAlign w:val="center"/>
          </w:tcPr>
          <w:p w14:paraId="637C2B95"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 xml:space="preserve">Salivary metabolite data after </w:t>
            </w:r>
            <w:proofErr w:type="spellStart"/>
            <w:r w:rsidRPr="00884F11">
              <w:rPr>
                <w:rFonts w:ascii="Times New Roman" w:eastAsia="Times New Roman" w:hAnsi="Times New Roman" w:cs="Times New Roman"/>
                <w:b/>
                <w:bCs/>
                <w:color w:val="000000"/>
              </w:rPr>
              <w:t>normalisation</w:t>
            </w:r>
            <w:proofErr w:type="spellEnd"/>
            <w:r w:rsidRPr="00884F11">
              <w:rPr>
                <w:rFonts w:ascii="Times New Roman" w:eastAsia="Times New Roman" w:hAnsi="Times New Roman" w:cs="Times New Roman"/>
                <w:b/>
                <w:bCs/>
                <w:color w:val="000000"/>
              </w:rPr>
              <w:t xml:space="preserve"> for sample osmolality</w:t>
            </w:r>
          </w:p>
        </w:tc>
      </w:tr>
      <w:tr w:rsidR="009870FB" w:rsidRPr="00884F11" w14:paraId="2D095E0B" w14:textId="77777777" w:rsidTr="003626DE">
        <w:trPr>
          <w:gridAfter w:val="1"/>
          <w:wAfter w:w="13" w:type="dxa"/>
          <w:trHeight w:val="391"/>
        </w:trPr>
        <w:tc>
          <w:tcPr>
            <w:tcW w:w="1169" w:type="dxa"/>
            <w:vMerge/>
            <w:shd w:val="clear" w:color="auto" w:fill="auto"/>
            <w:noWrap/>
            <w:vAlign w:val="center"/>
          </w:tcPr>
          <w:p w14:paraId="0E84E504" w14:textId="77777777" w:rsidR="006024F7" w:rsidRPr="00884F11" w:rsidRDefault="006024F7" w:rsidP="00C13FC2">
            <w:pPr>
              <w:jc w:val="center"/>
              <w:rPr>
                <w:rFonts w:ascii="Times New Roman" w:eastAsia="Times New Roman" w:hAnsi="Times New Roman" w:cs="Times New Roman"/>
                <w:b/>
                <w:color w:val="000000"/>
              </w:rPr>
            </w:pPr>
          </w:p>
        </w:tc>
        <w:tc>
          <w:tcPr>
            <w:tcW w:w="709" w:type="dxa"/>
            <w:vMerge/>
            <w:shd w:val="clear" w:color="auto" w:fill="auto"/>
            <w:noWrap/>
            <w:vAlign w:val="center"/>
          </w:tcPr>
          <w:p w14:paraId="1B528DBE" w14:textId="77777777" w:rsidR="006024F7" w:rsidRPr="00884F11" w:rsidRDefault="006024F7" w:rsidP="00C13FC2">
            <w:pPr>
              <w:jc w:val="center"/>
              <w:rPr>
                <w:rFonts w:ascii="Times New Roman" w:eastAsia="Times New Roman" w:hAnsi="Times New Roman" w:cs="Times New Roman"/>
                <w:b/>
                <w:color w:val="000000"/>
              </w:rPr>
            </w:pPr>
          </w:p>
        </w:tc>
        <w:tc>
          <w:tcPr>
            <w:tcW w:w="1275" w:type="dxa"/>
            <w:vMerge/>
            <w:shd w:val="clear" w:color="auto" w:fill="auto"/>
            <w:noWrap/>
            <w:vAlign w:val="center"/>
          </w:tcPr>
          <w:p w14:paraId="491469D8" w14:textId="77777777" w:rsidR="006024F7" w:rsidRPr="00884F11" w:rsidRDefault="006024F7" w:rsidP="00C13FC2">
            <w:pPr>
              <w:jc w:val="center"/>
              <w:rPr>
                <w:rFonts w:ascii="Times New Roman" w:eastAsia="Times New Roman" w:hAnsi="Times New Roman" w:cs="Times New Roman"/>
                <w:b/>
                <w:color w:val="000000"/>
              </w:rPr>
            </w:pPr>
          </w:p>
        </w:tc>
        <w:tc>
          <w:tcPr>
            <w:tcW w:w="2127" w:type="dxa"/>
            <w:vMerge/>
            <w:shd w:val="clear" w:color="auto" w:fill="auto"/>
            <w:noWrap/>
            <w:vAlign w:val="center"/>
          </w:tcPr>
          <w:p w14:paraId="2F2D69AC" w14:textId="77777777" w:rsidR="006024F7" w:rsidRPr="00884F11" w:rsidRDefault="006024F7" w:rsidP="00C13FC2">
            <w:pPr>
              <w:jc w:val="center"/>
              <w:rPr>
                <w:rFonts w:ascii="Times New Roman" w:eastAsia="Times New Roman" w:hAnsi="Times New Roman" w:cs="Times New Roman"/>
                <w:b/>
                <w:color w:val="000000"/>
              </w:rPr>
            </w:pPr>
          </w:p>
        </w:tc>
        <w:tc>
          <w:tcPr>
            <w:tcW w:w="635" w:type="dxa"/>
            <w:vMerge/>
            <w:shd w:val="clear" w:color="auto" w:fill="auto"/>
            <w:noWrap/>
            <w:vAlign w:val="center"/>
          </w:tcPr>
          <w:p w14:paraId="7C3BBC07" w14:textId="77777777" w:rsidR="006024F7" w:rsidRPr="00884F11" w:rsidRDefault="006024F7" w:rsidP="00C13FC2">
            <w:pPr>
              <w:jc w:val="center"/>
              <w:rPr>
                <w:rFonts w:ascii="Times New Roman" w:eastAsia="Times New Roman" w:hAnsi="Times New Roman" w:cs="Times New Roman"/>
                <w:b/>
                <w:color w:val="000000"/>
              </w:rPr>
            </w:pPr>
          </w:p>
        </w:tc>
        <w:tc>
          <w:tcPr>
            <w:tcW w:w="850" w:type="dxa"/>
            <w:shd w:val="clear" w:color="auto" w:fill="auto"/>
            <w:noWrap/>
            <w:vAlign w:val="center"/>
          </w:tcPr>
          <w:p w14:paraId="1AA962DD" w14:textId="77777777" w:rsidR="006024F7" w:rsidRPr="00884F11" w:rsidRDefault="006024F7" w:rsidP="00C13FC2">
            <w:pPr>
              <w:jc w:val="center"/>
              <w:rPr>
                <w:rFonts w:ascii="Times New Roman" w:eastAsia="Times New Roman" w:hAnsi="Times New Roman" w:cs="Times New Roman"/>
                <w:b/>
                <w:color w:val="000000"/>
              </w:rPr>
            </w:pPr>
            <w:r w:rsidRPr="00884F11">
              <w:rPr>
                <w:rFonts w:ascii="Times New Roman" w:eastAsia="Times New Roman" w:hAnsi="Times New Roman" w:cs="Times New Roman"/>
                <w:b/>
                <w:bCs/>
                <w:color w:val="000000"/>
              </w:rPr>
              <w:t>Beta</w:t>
            </w:r>
          </w:p>
        </w:tc>
        <w:tc>
          <w:tcPr>
            <w:tcW w:w="745" w:type="dxa"/>
            <w:shd w:val="clear" w:color="auto" w:fill="auto"/>
            <w:noWrap/>
            <w:vAlign w:val="center"/>
          </w:tcPr>
          <w:p w14:paraId="6F4277BF" w14:textId="77777777" w:rsidR="006024F7" w:rsidRPr="00884F11" w:rsidRDefault="006024F7" w:rsidP="00C13FC2">
            <w:pPr>
              <w:jc w:val="center"/>
              <w:rPr>
                <w:rFonts w:ascii="Times New Roman" w:eastAsia="Times New Roman" w:hAnsi="Times New Roman" w:cs="Times New Roman"/>
                <w:b/>
                <w:color w:val="000000"/>
              </w:rPr>
            </w:pPr>
            <w:r w:rsidRPr="00884F11">
              <w:rPr>
                <w:rFonts w:ascii="Times New Roman" w:eastAsia="Times New Roman" w:hAnsi="Times New Roman" w:cs="Times New Roman"/>
                <w:b/>
                <w:bCs/>
                <w:color w:val="000000"/>
              </w:rPr>
              <w:t>SE</w:t>
            </w:r>
          </w:p>
        </w:tc>
        <w:tc>
          <w:tcPr>
            <w:tcW w:w="1105" w:type="dxa"/>
            <w:shd w:val="clear" w:color="auto" w:fill="auto"/>
            <w:noWrap/>
            <w:vAlign w:val="center"/>
          </w:tcPr>
          <w:p w14:paraId="63F8D4D1" w14:textId="77777777" w:rsidR="006024F7" w:rsidRPr="00884F11" w:rsidRDefault="006024F7" w:rsidP="00C13FC2">
            <w:pPr>
              <w:jc w:val="center"/>
              <w:rPr>
                <w:rFonts w:ascii="Times New Roman" w:eastAsia="Times New Roman" w:hAnsi="Times New Roman" w:cs="Times New Roman"/>
                <w:b/>
                <w:color w:val="000000"/>
              </w:rPr>
            </w:pPr>
            <w:r w:rsidRPr="00884F11">
              <w:rPr>
                <w:rFonts w:ascii="Times New Roman" w:eastAsia="Times New Roman" w:hAnsi="Times New Roman" w:cs="Times New Roman"/>
                <w:b/>
                <w:bCs/>
                <w:color w:val="000000"/>
              </w:rPr>
              <w:t>P-value</w:t>
            </w:r>
          </w:p>
        </w:tc>
        <w:tc>
          <w:tcPr>
            <w:tcW w:w="844" w:type="dxa"/>
            <w:vAlign w:val="center"/>
          </w:tcPr>
          <w:p w14:paraId="5C094EA2"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Beta</w:t>
            </w:r>
          </w:p>
        </w:tc>
        <w:tc>
          <w:tcPr>
            <w:tcW w:w="850" w:type="dxa"/>
            <w:vAlign w:val="center"/>
          </w:tcPr>
          <w:p w14:paraId="6C1A8E97"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SE</w:t>
            </w:r>
          </w:p>
        </w:tc>
        <w:tc>
          <w:tcPr>
            <w:tcW w:w="1050" w:type="dxa"/>
            <w:vAlign w:val="center"/>
          </w:tcPr>
          <w:p w14:paraId="51DD2CB8" w14:textId="77777777" w:rsidR="006024F7" w:rsidRPr="00884F11" w:rsidRDefault="006024F7" w:rsidP="00C13FC2">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P-value</w:t>
            </w:r>
          </w:p>
        </w:tc>
      </w:tr>
      <w:tr w:rsidR="009870FB" w:rsidRPr="00884F11" w14:paraId="1F9E64ED" w14:textId="77777777" w:rsidTr="003626DE">
        <w:trPr>
          <w:gridAfter w:val="1"/>
          <w:wAfter w:w="13" w:type="dxa"/>
          <w:trHeight w:val="391"/>
        </w:trPr>
        <w:tc>
          <w:tcPr>
            <w:tcW w:w="1169" w:type="dxa"/>
            <w:shd w:val="clear" w:color="auto" w:fill="auto"/>
            <w:noWrap/>
            <w:vAlign w:val="center"/>
            <w:hideMark/>
          </w:tcPr>
          <w:p w14:paraId="5B69A59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AGMAT</w:t>
            </w:r>
          </w:p>
        </w:tc>
        <w:tc>
          <w:tcPr>
            <w:tcW w:w="709" w:type="dxa"/>
            <w:shd w:val="clear" w:color="auto" w:fill="auto"/>
            <w:noWrap/>
            <w:vAlign w:val="center"/>
            <w:hideMark/>
          </w:tcPr>
          <w:p w14:paraId="7F0334C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w:t>
            </w:r>
          </w:p>
        </w:tc>
        <w:tc>
          <w:tcPr>
            <w:tcW w:w="1275" w:type="dxa"/>
            <w:shd w:val="clear" w:color="auto" w:fill="auto"/>
            <w:noWrap/>
            <w:vAlign w:val="center"/>
            <w:hideMark/>
          </w:tcPr>
          <w:p w14:paraId="390D823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rs10927806</w:t>
            </w:r>
          </w:p>
        </w:tc>
        <w:tc>
          <w:tcPr>
            <w:tcW w:w="2127" w:type="dxa"/>
            <w:shd w:val="clear" w:color="auto" w:fill="auto"/>
            <w:noWrap/>
            <w:vAlign w:val="center"/>
            <w:hideMark/>
          </w:tcPr>
          <w:p w14:paraId="5649B852"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4-guanidinobutanoate</w:t>
            </w:r>
          </w:p>
        </w:tc>
        <w:tc>
          <w:tcPr>
            <w:tcW w:w="635" w:type="dxa"/>
            <w:shd w:val="clear" w:color="auto" w:fill="auto"/>
            <w:noWrap/>
            <w:vAlign w:val="center"/>
            <w:hideMark/>
          </w:tcPr>
          <w:p w14:paraId="6531060B"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50" w:type="dxa"/>
            <w:shd w:val="clear" w:color="auto" w:fill="auto"/>
            <w:noWrap/>
            <w:vAlign w:val="center"/>
          </w:tcPr>
          <w:p w14:paraId="24C1AF3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0.115</w:t>
            </w:r>
          </w:p>
        </w:tc>
        <w:tc>
          <w:tcPr>
            <w:tcW w:w="745" w:type="dxa"/>
            <w:shd w:val="clear" w:color="auto" w:fill="auto"/>
            <w:noWrap/>
            <w:vAlign w:val="center"/>
          </w:tcPr>
          <w:p w14:paraId="356A7A16"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0.044</w:t>
            </w:r>
          </w:p>
        </w:tc>
        <w:tc>
          <w:tcPr>
            <w:tcW w:w="1105" w:type="dxa"/>
            <w:shd w:val="clear" w:color="auto" w:fill="auto"/>
            <w:noWrap/>
            <w:vAlign w:val="center"/>
          </w:tcPr>
          <w:p w14:paraId="50DA79EE"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8.9 x 10</w:t>
            </w:r>
            <w:r w:rsidRPr="00884F11">
              <w:rPr>
                <w:rFonts w:ascii="Times New Roman" w:eastAsia="Times New Roman" w:hAnsi="Times New Roman" w:cs="Times New Roman"/>
                <w:color w:val="000000"/>
                <w:sz w:val="20"/>
                <w:szCs w:val="20"/>
                <w:vertAlign w:val="superscript"/>
              </w:rPr>
              <w:t>-3</w:t>
            </w:r>
          </w:p>
        </w:tc>
        <w:tc>
          <w:tcPr>
            <w:tcW w:w="844" w:type="dxa"/>
            <w:vAlign w:val="center"/>
          </w:tcPr>
          <w:p w14:paraId="6884746D"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0.053</w:t>
            </w:r>
          </w:p>
        </w:tc>
        <w:tc>
          <w:tcPr>
            <w:tcW w:w="850" w:type="dxa"/>
            <w:vAlign w:val="center"/>
          </w:tcPr>
          <w:p w14:paraId="3C73790D"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0.045</w:t>
            </w:r>
          </w:p>
        </w:tc>
        <w:tc>
          <w:tcPr>
            <w:tcW w:w="1050" w:type="dxa"/>
            <w:vAlign w:val="center"/>
          </w:tcPr>
          <w:p w14:paraId="34F7C070" w14:textId="665AF991"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w:t>
            </w:r>
            <w:r w:rsidR="00DF6404" w:rsidRPr="00884F11">
              <w:rPr>
                <w:rFonts w:ascii="Times New Roman" w:eastAsia="Times New Roman" w:hAnsi="Times New Roman" w:cs="Times New Roman"/>
                <w:color w:val="000000"/>
                <w:sz w:val="20"/>
                <w:szCs w:val="20"/>
              </w:rPr>
              <w:t>42</w:t>
            </w:r>
          </w:p>
        </w:tc>
      </w:tr>
      <w:tr w:rsidR="009870FB" w:rsidRPr="00884F11" w14:paraId="0A36FD00" w14:textId="77777777" w:rsidTr="003626DE">
        <w:trPr>
          <w:gridAfter w:val="1"/>
          <w:wAfter w:w="13" w:type="dxa"/>
          <w:trHeight w:val="407"/>
        </w:trPr>
        <w:tc>
          <w:tcPr>
            <w:tcW w:w="1169" w:type="dxa"/>
            <w:shd w:val="clear" w:color="auto" w:fill="auto"/>
            <w:noWrap/>
            <w:vAlign w:val="center"/>
            <w:hideMark/>
          </w:tcPr>
          <w:p w14:paraId="1A92A294"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ATP13A5</w:t>
            </w:r>
          </w:p>
        </w:tc>
        <w:tc>
          <w:tcPr>
            <w:tcW w:w="709" w:type="dxa"/>
            <w:shd w:val="clear" w:color="auto" w:fill="auto"/>
            <w:noWrap/>
            <w:vAlign w:val="center"/>
            <w:hideMark/>
          </w:tcPr>
          <w:p w14:paraId="0673D06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w:t>
            </w:r>
          </w:p>
        </w:tc>
        <w:tc>
          <w:tcPr>
            <w:tcW w:w="1275" w:type="dxa"/>
            <w:shd w:val="clear" w:color="auto" w:fill="auto"/>
            <w:noWrap/>
            <w:vAlign w:val="center"/>
            <w:hideMark/>
          </w:tcPr>
          <w:p w14:paraId="240DA6B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rs55918334</w:t>
            </w:r>
          </w:p>
        </w:tc>
        <w:tc>
          <w:tcPr>
            <w:tcW w:w="2127" w:type="dxa"/>
            <w:shd w:val="clear" w:color="auto" w:fill="auto"/>
            <w:noWrap/>
            <w:vAlign w:val="center"/>
            <w:hideMark/>
          </w:tcPr>
          <w:p w14:paraId="3AC1FBB9"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creatinine</w:t>
            </w:r>
          </w:p>
        </w:tc>
        <w:tc>
          <w:tcPr>
            <w:tcW w:w="635" w:type="dxa"/>
            <w:shd w:val="clear" w:color="auto" w:fill="auto"/>
            <w:noWrap/>
            <w:vAlign w:val="center"/>
            <w:hideMark/>
          </w:tcPr>
          <w:p w14:paraId="3EE2ACFE"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850" w:type="dxa"/>
            <w:shd w:val="clear" w:color="auto" w:fill="auto"/>
            <w:noWrap/>
            <w:vAlign w:val="center"/>
          </w:tcPr>
          <w:p w14:paraId="19135C6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0.239</w:t>
            </w:r>
          </w:p>
        </w:tc>
        <w:tc>
          <w:tcPr>
            <w:tcW w:w="745" w:type="dxa"/>
            <w:shd w:val="clear" w:color="auto" w:fill="auto"/>
            <w:noWrap/>
            <w:vAlign w:val="center"/>
          </w:tcPr>
          <w:p w14:paraId="16CB8906" w14:textId="2CD2080D"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w:t>
            </w:r>
            <w:r w:rsidR="005A1E03" w:rsidRPr="00884F11">
              <w:rPr>
                <w:rFonts w:ascii="Times New Roman" w:eastAsia="Times New Roman" w:hAnsi="Times New Roman" w:cs="Times New Roman"/>
                <w:color w:val="000000"/>
                <w:sz w:val="20"/>
                <w:szCs w:val="20"/>
              </w:rPr>
              <w:t>0</w:t>
            </w:r>
          </w:p>
        </w:tc>
        <w:tc>
          <w:tcPr>
            <w:tcW w:w="1105" w:type="dxa"/>
            <w:shd w:val="clear" w:color="auto" w:fill="auto"/>
            <w:noWrap/>
            <w:vAlign w:val="center"/>
          </w:tcPr>
          <w:p w14:paraId="19545CD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2.8 x 10</w:t>
            </w:r>
            <w:r w:rsidRPr="00884F11">
              <w:rPr>
                <w:rFonts w:ascii="Times New Roman" w:eastAsia="Times New Roman" w:hAnsi="Times New Roman" w:cs="Times New Roman"/>
                <w:color w:val="000000"/>
                <w:sz w:val="20"/>
                <w:szCs w:val="20"/>
                <w:vertAlign w:val="superscript"/>
              </w:rPr>
              <w:t>-9</w:t>
            </w:r>
          </w:p>
        </w:tc>
        <w:tc>
          <w:tcPr>
            <w:tcW w:w="844" w:type="dxa"/>
            <w:vAlign w:val="center"/>
          </w:tcPr>
          <w:p w14:paraId="547B27CE" w14:textId="4B251CB2"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0.08</w:t>
            </w:r>
            <w:r w:rsidR="00DF6404" w:rsidRPr="00884F11">
              <w:rPr>
                <w:rFonts w:ascii="Times New Roman" w:eastAsia="Times New Roman" w:hAnsi="Times New Roman" w:cs="Times New Roman"/>
                <w:color w:val="000000"/>
                <w:sz w:val="20"/>
                <w:szCs w:val="20"/>
              </w:rPr>
              <w:t>0</w:t>
            </w:r>
          </w:p>
        </w:tc>
        <w:tc>
          <w:tcPr>
            <w:tcW w:w="850" w:type="dxa"/>
            <w:vAlign w:val="center"/>
          </w:tcPr>
          <w:p w14:paraId="13B2F968"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0.044</w:t>
            </w:r>
          </w:p>
        </w:tc>
        <w:tc>
          <w:tcPr>
            <w:tcW w:w="1050" w:type="dxa"/>
            <w:vAlign w:val="center"/>
          </w:tcPr>
          <w:p w14:paraId="5416D004" w14:textId="69CABD84"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w:t>
            </w:r>
            <w:r w:rsidR="00DF6404" w:rsidRPr="00884F11">
              <w:rPr>
                <w:rFonts w:ascii="Times New Roman" w:eastAsia="Times New Roman" w:hAnsi="Times New Roman" w:cs="Times New Roman"/>
                <w:color w:val="000000"/>
                <w:sz w:val="20"/>
                <w:szCs w:val="20"/>
              </w:rPr>
              <w:t>8</w:t>
            </w:r>
          </w:p>
        </w:tc>
      </w:tr>
      <w:tr w:rsidR="009870FB" w:rsidRPr="00884F11" w14:paraId="56A857CE" w14:textId="77777777" w:rsidTr="003626DE">
        <w:trPr>
          <w:gridAfter w:val="1"/>
          <w:wAfter w:w="13" w:type="dxa"/>
          <w:trHeight w:val="400"/>
        </w:trPr>
        <w:tc>
          <w:tcPr>
            <w:tcW w:w="1169" w:type="dxa"/>
            <w:vMerge w:val="restart"/>
            <w:shd w:val="clear" w:color="auto" w:fill="auto"/>
            <w:noWrap/>
            <w:vAlign w:val="center"/>
            <w:hideMark/>
          </w:tcPr>
          <w:p w14:paraId="7A94B0C7"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SLC2A9</w:t>
            </w:r>
          </w:p>
        </w:tc>
        <w:tc>
          <w:tcPr>
            <w:tcW w:w="709" w:type="dxa"/>
            <w:shd w:val="clear" w:color="auto" w:fill="auto"/>
            <w:noWrap/>
            <w:vAlign w:val="center"/>
            <w:hideMark/>
          </w:tcPr>
          <w:p w14:paraId="354EC2F2"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w:t>
            </w:r>
          </w:p>
        </w:tc>
        <w:tc>
          <w:tcPr>
            <w:tcW w:w="1275" w:type="dxa"/>
            <w:shd w:val="clear" w:color="auto" w:fill="auto"/>
            <w:noWrap/>
            <w:vAlign w:val="center"/>
            <w:hideMark/>
          </w:tcPr>
          <w:p w14:paraId="2999931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rs13129697</w:t>
            </w:r>
          </w:p>
        </w:tc>
        <w:tc>
          <w:tcPr>
            <w:tcW w:w="2127" w:type="dxa"/>
            <w:shd w:val="clear" w:color="auto" w:fill="auto"/>
            <w:noWrap/>
            <w:vAlign w:val="center"/>
            <w:hideMark/>
          </w:tcPr>
          <w:p w14:paraId="03AD60CF"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urate</w:t>
            </w:r>
          </w:p>
        </w:tc>
        <w:tc>
          <w:tcPr>
            <w:tcW w:w="635" w:type="dxa"/>
            <w:shd w:val="clear" w:color="auto" w:fill="auto"/>
            <w:noWrap/>
            <w:vAlign w:val="center"/>
            <w:hideMark/>
          </w:tcPr>
          <w:p w14:paraId="2D678B3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w:t>
            </w:r>
          </w:p>
        </w:tc>
        <w:tc>
          <w:tcPr>
            <w:tcW w:w="850" w:type="dxa"/>
            <w:shd w:val="clear" w:color="auto" w:fill="auto"/>
            <w:noWrap/>
            <w:vAlign w:val="center"/>
          </w:tcPr>
          <w:p w14:paraId="78538DC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0.576</w:t>
            </w:r>
          </w:p>
        </w:tc>
        <w:tc>
          <w:tcPr>
            <w:tcW w:w="745" w:type="dxa"/>
            <w:shd w:val="clear" w:color="auto" w:fill="auto"/>
            <w:noWrap/>
            <w:vAlign w:val="center"/>
          </w:tcPr>
          <w:p w14:paraId="3873B163"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0.045</w:t>
            </w:r>
          </w:p>
        </w:tc>
        <w:tc>
          <w:tcPr>
            <w:tcW w:w="1105" w:type="dxa"/>
            <w:shd w:val="clear" w:color="auto" w:fill="auto"/>
            <w:noWrap/>
            <w:vAlign w:val="center"/>
          </w:tcPr>
          <w:p w14:paraId="4968FA8E"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7.7 x 10</w:t>
            </w:r>
            <w:r w:rsidRPr="00884F11">
              <w:rPr>
                <w:rFonts w:ascii="Times New Roman" w:eastAsia="Times New Roman" w:hAnsi="Times New Roman" w:cs="Times New Roman"/>
                <w:color w:val="000000"/>
                <w:sz w:val="20"/>
                <w:szCs w:val="20"/>
                <w:vertAlign w:val="superscript"/>
              </w:rPr>
              <w:t>-35</w:t>
            </w:r>
          </w:p>
        </w:tc>
        <w:tc>
          <w:tcPr>
            <w:tcW w:w="844" w:type="dxa"/>
            <w:vAlign w:val="center"/>
          </w:tcPr>
          <w:p w14:paraId="5B610063"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0.243</w:t>
            </w:r>
          </w:p>
        </w:tc>
        <w:tc>
          <w:tcPr>
            <w:tcW w:w="850" w:type="dxa"/>
            <w:vAlign w:val="center"/>
          </w:tcPr>
          <w:p w14:paraId="3358B7E6" w14:textId="569E57E5"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w:t>
            </w:r>
            <w:r w:rsidR="005A1E03" w:rsidRPr="00884F11">
              <w:rPr>
                <w:rFonts w:ascii="Times New Roman" w:eastAsia="Times New Roman" w:hAnsi="Times New Roman" w:cs="Times New Roman"/>
                <w:color w:val="000000"/>
                <w:sz w:val="20"/>
                <w:szCs w:val="20"/>
              </w:rPr>
              <w:t>0</w:t>
            </w:r>
          </w:p>
        </w:tc>
        <w:tc>
          <w:tcPr>
            <w:tcW w:w="1050" w:type="dxa"/>
            <w:vAlign w:val="center"/>
          </w:tcPr>
          <w:p w14:paraId="6D93B58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1.2 x 10</w:t>
            </w:r>
            <w:r w:rsidRPr="00884F11">
              <w:rPr>
                <w:rFonts w:ascii="Times New Roman" w:eastAsia="Times New Roman" w:hAnsi="Times New Roman" w:cs="Times New Roman"/>
                <w:color w:val="000000"/>
                <w:sz w:val="20"/>
                <w:szCs w:val="20"/>
                <w:vertAlign w:val="superscript"/>
              </w:rPr>
              <w:t>-6</w:t>
            </w:r>
          </w:p>
        </w:tc>
      </w:tr>
      <w:tr w:rsidR="009870FB" w:rsidRPr="00884F11" w14:paraId="21B20EE6" w14:textId="77777777" w:rsidTr="003626DE">
        <w:trPr>
          <w:gridAfter w:val="1"/>
          <w:wAfter w:w="13" w:type="dxa"/>
          <w:trHeight w:val="391"/>
        </w:trPr>
        <w:tc>
          <w:tcPr>
            <w:tcW w:w="1169" w:type="dxa"/>
            <w:vMerge/>
            <w:shd w:val="clear" w:color="auto" w:fill="auto"/>
            <w:noWrap/>
            <w:vAlign w:val="center"/>
          </w:tcPr>
          <w:p w14:paraId="133D709A" w14:textId="77777777" w:rsidR="006024F7" w:rsidRPr="00884F11" w:rsidRDefault="006024F7" w:rsidP="00C13FC2">
            <w:pPr>
              <w:jc w:val="center"/>
              <w:rPr>
                <w:rFonts w:ascii="Times New Roman" w:eastAsia="Times New Roman" w:hAnsi="Times New Roman" w:cs="Times New Roman"/>
                <w:color w:val="000000"/>
                <w:sz w:val="20"/>
                <w:szCs w:val="20"/>
              </w:rPr>
            </w:pPr>
          </w:p>
        </w:tc>
        <w:tc>
          <w:tcPr>
            <w:tcW w:w="709" w:type="dxa"/>
            <w:shd w:val="clear" w:color="auto" w:fill="auto"/>
            <w:noWrap/>
            <w:vAlign w:val="center"/>
          </w:tcPr>
          <w:p w14:paraId="3715739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4</w:t>
            </w:r>
          </w:p>
        </w:tc>
        <w:tc>
          <w:tcPr>
            <w:tcW w:w="1275" w:type="dxa"/>
            <w:shd w:val="clear" w:color="auto" w:fill="auto"/>
            <w:noWrap/>
            <w:vAlign w:val="center"/>
          </w:tcPr>
          <w:p w14:paraId="4D00A28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rs7675964</w:t>
            </w:r>
          </w:p>
        </w:tc>
        <w:tc>
          <w:tcPr>
            <w:tcW w:w="2127" w:type="dxa"/>
            <w:shd w:val="clear" w:color="auto" w:fill="auto"/>
            <w:noWrap/>
            <w:vAlign w:val="center"/>
          </w:tcPr>
          <w:p w14:paraId="2C66F44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allantoin</w:t>
            </w:r>
          </w:p>
        </w:tc>
        <w:tc>
          <w:tcPr>
            <w:tcW w:w="635" w:type="dxa"/>
            <w:shd w:val="clear" w:color="auto" w:fill="auto"/>
            <w:noWrap/>
            <w:vAlign w:val="center"/>
          </w:tcPr>
          <w:p w14:paraId="04B4F65F"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50" w:type="dxa"/>
            <w:shd w:val="clear" w:color="auto" w:fill="auto"/>
            <w:noWrap/>
            <w:vAlign w:val="center"/>
          </w:tcPr>
          <w:p w14:paraId="2D5C5A0D"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0.209</w:t>
            </w:r>
          </w:p>
        </w:tc>
        <w:tc>
          <w:tcPr>
            <w:tcW w:w="745" w:type="dxa"/>
            <w:shd w:val="clear" w:color="auto" w:fill="auto"/>
            <w:noWrap/>
            <w:vAlign w:val="center"/>
          </w:tcPr>
          <w:p w14:paraId="4AF77FC3"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0.049</w:t>
            </w:r>
          </w:p>
        </w:tc>
        <w:tc>
          <w:tcPr>
            <w:tcW w:w="1105" w:type="dxa"/>
            <w:shd w:val="clear" w:color="auto" w:fill="auto"/>
            <w:noWrap/>
            <w:vAlign w:val="center"/>
          </w:tcPr>
          <w:p w14:paraId="13ED29EB"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2.3 x 10</w:t>
            </w:r>
            <w:r w:rsidRPr="00884F11">
              <w:rPr>
                <w:rFonts w:ascii="Times New Roman" w:eastAsia="Times New Roman" w:hAnsi="Times New Roman" w:cs="Times New Roman"/>
                <w:color w:val="000000"/>
                <w:sz w:val="20"/>
                <w:szCs w:val="20"/>
                <w:vertAlign w:val="superscript"/>
              </w:rPr>
              <w:t>-5</w:t>
            </w:r>
          </w:p>
        </w:tc>
        <w:tc>
          <w:tcPr>
            <w:tcW w:w="844" w:type="dxa"/>
            <w:vAlign w:val="center"/>
          </w:tcPr>
          <w:p w14:paraId="0C6DDA31"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0.135</w:t>
            </w:r>
          </w:p>
        </w:tc>
        <w:tc>
          <w:tcPr>
            <w:tcW w:w="850" w:type="dxa"/>
            <w:vAlign w:val="center"/>
          </w:tcPr>
          <w:p w14:paraId="6D5837A8" w14:textId="108B99F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w:t>
            </w:r>
            <w:r w:rsidR="005A1E03" w:rsidRPr="00884F11">
              <w:rPr>
                <w:rFonts w:ascii="Times New Roman" w:eastAsia="Times New Roman" w:hAnsi="Times New Roman" w:cs="Times New Roman"/>
                <w:color w:val="000000"/>
                <w:sz w:val="20"/>
                <w:szCs w:val="20"/>
              </w:rPr>
              <w:t>0</w:t>
            </w:r>
          </w:p>
        </w:tc>
        <w:tc>
          <w:tcPr>
            <w:tcW w:w="1050" w:type="dxa"/>
            <w:vAlign w:val="center"/>
          </w:tcPr>
          <w:p w14:paraId="6C5C0829"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6.7 x 10</w:t>
            </w:r>
            <w:r w:rsidRPr="00884F11">
              <w:rPr>
                <w:rFonts w:ascii="Times New Roman" w:eastAsia="Times New Roman" w:hAnsi="Times New Roman" w:cs="Times New Roman"/>
                <w:color w:val="000000"/>
                <w:sz w:val="20"/>
                <w:szCs w:val="20"/>
                <w:vertAlign w:val="superscript"/>
              </w:rPr>
              <w:t>-3</w:t>
            </w:r>
          </w:p>
        </w:tc>
      </w:tr>
      <w:tr w:rsidR="009870FB" w:rsidRPr="00884F11" w14:paraId="0BAD35C7" w14:textId="77777777" w:rsidTr="003626DE">
        <w:trPr>
          <w:gridAfter w:val="1"/>
          <w:wAfter w:w="13" w:type="dxa"/>
          <w:trHeight w:val="391"/>
        </w:trPr>
        <w:tc>
          <w:tcPr>
            <w:tcW w:w="1169" w:type="dxa"/>
            <w:shd w:val="clear" w:color="auto" w:fill="auto"/>
            <w:noWrap/>
            <w:vAlign w:val="center"/>
            <w:hideMark/>
          </w:tcPr>
          <w:p w14:paraId="46F246B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DMGDH</w:t>
            </w:r>
          </w:p>
        </w:tc>
        <w:tc>
          <w:tcPr>
            <w:tcW w:w="709" w:type="dxa"/>
            <w:shd w:val="clear" w:color="auto" w:fill="auto"/>
            <w:noWrap/>
            <w:vAlign w:val="center"/>
            <w:hideMark/>
          </w:tcPr>
          <w:p w14:paraId="579017C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5</w:t>
            </w:r>
          </w:p>
        </w:tc>
        <w:tc>
          <w:tcPr>
            <w:tcW w:w="1275" w:type="dxa"/>
            <w:shd w:val="clear" w:color="auto" w:fill="auto"/>
            <w:noWrap/>
            <w:vAlign w:val="center"/>
            <w:hideMark/>
          </w:tcPr>
          <w:p w14:paraId="4DEBF3D8"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rs248386</w:t>
            </w:r>
          </w:p>
        </w:tc>
        <w:tc>
          <w:tcPr>
            <w:tcW w:w="2127" w:type="dxa"/>
            <w:shd w:val="clear" w:color="auto" w:fill="auto"/>
            <w:noWrap/>
            <w:vAlign w:val="center"/>
            <w:hideMark/>
          </w:tcPr>
          <w:p w14:paraId="6FF6902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dimethylglycine</w:t>
            </w:r>
          </w:p>
        </w:tc>
        <w:tc>
          <w:tcPr>
            <w:tcW w:w="635" w:type="dxa"/>
            <w:shd w:val="clear" w:color="auto" w:fill="auto"/>
            <w:noWrap/>
            <w:vAlign w:val="center"/>
            <w:hideMark/>
          </w:tcPr>
          <w:p w14:paraId="61058E45"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50" w:type="dxa"/>
            <w:shd w:val="clear" w:color="auto" w:fill="auto"/>
            <w:noWrap/>
            <w:vAlign w:val="center"/>
          </w:tcPr>
          <w:p w14:paraId="2D2FE66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-0.336</w:t>
            </w:r>
          </w:p>
        </w:tc>
        <w:tc>
          <w:tcPr>
            <w:tcW w:w="745" w:type="dxa"/>
            <w:shd w:val="clear" w:color="auto" w:fill="auto"/>
            <w:noWrap/>
            <w:vAlign w:val="center"/>
          </w:tcPr>
          <w:p w14:paraId="21A5CDA3"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0.055</w:t>
            </w:r>
          </w:p>
        </w:tc>
        <w:tc>
          <w:tcPr>
            <w:tcW w:w="1105" w:type="dxa"/>
            <w:shd w:val="clear" w:color="auto" w:fill="auto"/>
            <w:noWrap/>
            <w:vAlign w:val="center"/>
          </w:tcPr>
          <w:p w14:paraId="70CEBB1B"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1.4 x 10</w:t>
            </w:r>
            <w:r w:rsidRPr="00884F11">
              <w:rPr>
                <w:rFonts w:ascii="Times New Roman" w:eastAsia="Times New Roman" w:hAnsi="Times New Roman" w:cs="Times New Roman"/>
                <w:color w:val="000000"/>
                <w:sz w:val="20"/>
                <w:szCs w:val="20"/>
                <w:vertAlign w:val="superscript"/>
              </w:rPr>
              <w:t>-9</w:t>
            </w:r>
          </w:p>
        </w:tc>
        <w:tc>
          <w:tcPr>
            <w:tcW w:w="844" w:type="dxa"/>
            <w:vAlign w:val="center"/>
          </w:tcPr>
          <w:p w14:paraId="45ECF34B"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-0.206</w:t>
            </w:r>
          </w:p>
        </w:tc>
        <w:tc>
          <w:tcPr>
            <w:tcW w:w="850" w:type="dxa"/>
            <w:vAlign w:val="center"/>
          </w:tcPr>
          <w:p w14:paraId="2E3E6115"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0.057</w:t>
            </w:r>
          </w:p>
        </w:tc>
        <w:tc>
          <w:tcPr>
            <w:tcW w:w="1050" w:type="dxa"/>
            <w:vAlign w:val="center"/>
          </w:tcPr>
          <w:p w14:paraId="2A1F3E7E"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2.9 x 10</w:t>
            </w:r>
            <w:r w:rsidRPr="00884F11">
              <w:rPr>
                <w:rFonts w:ascii="Times New Roman" w:eastAsia="Times New Roman" w:hAnsi="Times New Roman" w:cs="Times New Roman"/>
                <w:color w:val="000000"/>
                <w:sz w:val="20"/>
                <w:szCs w:val="20"/>
                <w:vertAlign w:val="superscript"/>
              </w:rPr>
              <w:t>-4</w:t>
            </w:r>
          </w:p>
        </w:tc>
      </w:tr>
      <w:tr w:rsidR="009870FB" w:rsidRPr="00884F11" w14:paraId="731D1A8D" w14:textId="77777777" w:rsidTr="003626DE">
        <w:trPr>
          <w:gridAfter w:val="1"/>
          <w:wAfter w:w="13" w:type="dxa"/>
          <w:trHeight w:val="400"/>
        </w:trPr>
        <w:tc>
          <w:tcPr>
            <w:tcW w:w="1169" w:type="dxa"/>
            <w:shd w:val="clear" w:color="auto" w:fill="auto"/>
            <w:noWrap/>
            <w:vAlign w:val="center"/>
            <w:hideMark/>
          </w:tcPr>
          <w:p w14:paraId="0EF4CA25"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DPYS</w:t>
            </w:r>
          </w:p>
        </w:tc>
        <w:tc>
          <w:tcPr>
            <w:tcW w:w="709" w:type="dxa"/>
            <w:shd w:val="clear" w:color="auto" w:fill="auto"/>
            <w:noWrap/>
            <w:vAlign w:val="center"/>
            <w:hideMark/>
          </w:tcPr>
          <w:p w14:paraId="5FFB9F6B"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8</w:t>
            </w:r>
          </w:p>
        </w:tc>
        <w:tc>
          <w:tcPr>
            <w:tcW w:w="1275" w:type="dxa"/>
            <w:shd w:val="clear" w:color="auto" w:fill="auto"/>
            <w:noWrap/>
            <w:vAlign w:val="center"/>
            <w:hideMark/>
          </w:tcPr>
          <w:p w14:paraId="531FABA1"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rs80274300</w:t>
            </w:r>
          </w:p>
        </w:tc>
        <w:tc>
          <w:tcPr>
            <w:tcW w:w="2127" w:type="dxa"/>
            <w:shd w:val="clear" w:color="auto" w:fill="auto"/>
            <w:noWrap/>
            <w:vAlign w:val="center"/>
            <w:hideMark/>
          </w:tcPr>
          <w:p w14:paraId="01081E94"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3-ureidopropionate</w:t>
            </w:r>
          </w:p>
        </w:tc>
        <w:tc>
          <w:tcPr>
            <w:tcW w:w="635" w:type="dxa"/>
            <w:shd w:val="clear" w:color="auto" w:fill="auto"/>
            <w:noWrap/>
            <w:vAlign w:val="center"/>
            <w:hideMark/>
          </w:tcPr>
          <w:p w14:paraId="2F89B423"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C</w:t>
            </w:r>
          </w:p>
        </w:tc>
        <w:tc>
          <w:tcPr>
            <w:tcW w:w="850" w:type="dxa"/>
            <w:shd w:val="clear" w:color="auto" w:fill="auto"/>
            <w:noWrap/>
            <w:vAlign w:val="center"/>
          </w:tcPr>
          <w:p w14:paraId="50D0682D"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-1.035</w:t>
            </w:r>
          </w:p>
        </w:tc>
        <w:tc>
          <w:tcPr>
            <w:tcW w:w="745" w:type="dxa"/>
            <w:shd w:val="clear" w:color="auto" w:fill="auto"/>
            <w:noWrap/>
            <w:vAlign w:val="center"/>
          </w:tcPr>
          <w:p w14:paraId="663953EF"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0.049</w:t>
            </w:r>
          </w:p>
        </w:tc>
        <w:tc>
          <w:tcPr>
            <w:tcW w:w="1105" w:type="dxa"/>
            <w:shd w:val="clear" w:color="auto" w:fill="auto"/>
            <w:noWrap/>
            <w:vAlign w:val="center"/>
          </w:tcPr>
          <w:p w14:paraId="4055E838"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3.1 x 10</w:t>
            </w:r>
            <w:r w:rsidRPr="00884F11">
              <w:rPr>
                <w:rFonts w:ascii="Times New Roman" w:eastAsia="Times New Roman" w:hAnsi="Times New Roman" w:cs="Times New Roman"/>
                <w:color w:val="000000"/>
                <w:sz w:val="20"/>
                <w:szCs w:val="20"/>
                <w:vertAlign w:val="superscript"/>
              </w:rPr>
              <w:t>-82</w:t>
            </w:r>
          </w:p>
        </w:tc>
        <w:tc>
          <w:tcPr>
            <w:tcW w:w="844" w:type="dxa"/>
            <w:vAlign w:val="center"/>
          </w:tcPr>
          <w:p w14:paraId="3ABA7181"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-0.849</w:t>
            </w:r>
          </w:p>
        </w:tc>
        <w:tc>
          <w:tcPr>
            <w:tcW w:w="850" w:type="dxa"/>
            <w:vAlign w:val="center"/>
          </w:tcPr>
          <w:p w14:paraId="1DA12E71"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0.052</w:t>
            </w:r>
          </w:p>
        </w:tc>
        <w:tc>
          <w:tcPr>
            <w:tcW w:w="1050" w:type="dxa"/>
            <w:vAlign w:val="center"/>
          </w:tcPr>
          <w:p w14:paraId="4B7F70F4"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1.4 x 10</w:t>
            </w:r>
            <w:r w:rsidRPr="00884F11">
              <w:rPr>
                <w:rFonts w:ascii="Times New Roman" w:eastAsia="Times New Roman" w:hAnsi="Times New Roman" w:cs="Times New Roman"/>
                <w:color w:val="000000"/>
                <w:sz w:val="20"/>
                <w:szCs w:val="20"/>
                <w:vertAlign w:val="superscript"/>
              </w:rPr>
              <w:t>-52</w:t>
            </w:r>
          </w:p>
        </w:tc>
      </w:tr>
      <w:tr w:rsidR="009870FB" w:rsidRPr="00884F11" w14:paraId="504E70F6" w14:textId="77777777" w:rsidTr="003626DE">
        <w:trPr>
          <w:gridAfter w:val="1"/>
          <w:wAfter w:w="13" w:type="dxa"/>
          <w:trHeight w:val="507"/>
        </w:trPr>
        <w:tc>
          <w:tcPr>
            <w:tcW w:w="1169" w:type="dxa"/>
            <w:shd w:val="clear" w:color="auto" w:fill="auto"/>
            <w:noWrap/>
            <w:vAlign w:val="center"/>
            <w:hideMark/>
          </w:tcPr>
          <w:p w14:paraId="3E90923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ABO</w:t>
            </w:r>
            <w:r w:rsidRPr="00884F11">
              <w:rPr>
                <w:rFonts w:ascii="Times New Roman" w:eastAsia="Times New Roman" w:hAnsi="Times New Roman" w:cs="Times New Roman"/>
                <w:color w:val="000000"/>
                <w:sz w:val="20"/>
                <w:szCs w:val="20"/>
                <w:vertAlign w:val="superscript"/>
              </w:rPr>
              <w:t>¶</w:t>
            </w:r>
          </w:p>
        </w:tc>
        <w:tc>
          <w:tcPr>
            <w:tcW w:w="709" w:type="dxa"/>
            <w:shd w:val="clear" w:color="auto" w:fill="auto"/>
            <w:noWrap/>
            <w:vAlign w:val="center"/>
            <w:hideMark/>
          </w:tcPr>
          <w:p w14:paraId="4B46906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9</w:t>
            </w:r>
          </w:p>
        </w:tc>
        <w:tc>
          <w:tcPr>
            <w:tcW w:w="1275" w:type="dxa"/>
            <w:shd w:val="clear" w:color="auto" w:fill="auto"/>
            <w:noWrap/>
            <w:vAlign w:val="center"/>
            <w:hideMark/>
          </w:tcPr>
          <w:p w14:paraId="6D1F0813"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rs9411378</w:t>
            </w:r>
          </w:p>
        </w:tc>
        <w:tc>
          <w:tcPr>
            <w:tcW w:w="2127" w:type="dxa"/>
            <w:shd w:val="clear" w:color="auto" w:fill="auto"/>
            <w:noWrap/>
            <w:vAlign w:val="center"/>
            <w:hideMark/>
          </w:tcPr>
          <w:p w14:paraId="5A85AB6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N-acetylglucosamine/</w:t>
            </w:r>
            <w:r w:rsidRPr="00884F11">
              <w:rPr>
                <w:rFonts w:ascii="Times New Roman" w:eastAsia="Times New Roman" w:hAnsi="Times New Roman" w:cs="Times New Roman"/>
                <w:color w:val="000000"/>
                <w:sz w:val="20"/>
                <w:szCs w:val="20"/>
              </w:rPr>
              <w:br/>
              <w:t>N-</w:t>
            </w:r>
            <w:proofErr w:type="spellStart"/>
            <w:r w:rsidRPr="00884F11">
              <w:rPr>
                <w:rFonts w:ascii="Times New Roman" w:eastAsia="Times New Roman" w:hAnsi="Times New Roman" w:cs="Times New Roman"/>
                <w:color w:val="000000"/>
                <w:sz w:val="20"/>
                <w:szCs w:val="20"/>
              </w:rPr>
              <w:t>acetylgalactosamine</w:t>
            </w:r>
            <w:proofErr w:type="spellEnd"/>
          </w:p>
        </w:tc>
        <w:tc>
          <w:tcPr>
            <w:tcW w:w="635" w:type="dxa"/>
            <w:shd w:val="clear" w:color="auto" w:fill="auto"/>
            <w:noWrap/>
            <w:vAlign w:val="center"/>
            <w:hideMark/>
          </w:tcPr>
          <w:p w14:paraId="550C600F"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w:t>
            </w:r>
          </w:p>
        </w:tc>
        <w:tc>
          <w:tcPr>
            <w:tcW w:w="850" w:type="dxa"/>
            <w:shd w:val="clear" w:color="auto" w:fill="auto"/>
            <w:noWrap/>
            <w:vAlign w:val="center"/>
          </w:tcPr>
          <w:p w14:paraId="56CE05A6"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0.032</w:t>
            </w:r>
          </w:p>
        </w:tc>
        <w:tc>
          <w:tcPr>
            <w:tcW w:w="745" w:type="dxa"/>
            <w:shd w:val="clear" w:color="auto" w:fill="auto"/>
            <w:noWrap/>
            <w:vAlign w:val="center"/>
          </w:tcPr>
          <w:p w14:paraId="38BBA837"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0.048</w:t>
            </w:r>
          </w:p>
        </w:tc>
        <w:tc>
          <w:tcPr>
            <w:tcW w:w="1105" w:type="dxa"/>
            <w:shd w:val="clear" w:color="auto" w:fill="auto"/>
            <w:noWrap/>
            <w:vAlign w:val="center"/>
          </w:tcPr>
          <w:p w14:paraId="123129F0" w14:textId="52F335A6"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w:t>
            </w:r>
            <w:r w:rsidR="00DF6404" w:rsidRPr="00884F11">
              <w:rPr>
                <w:rFonts w:ascii="Times New Roman" w:eastAsia="Times New Roman" w:hAnsi="Times New Roman" w:cs="Times New Roman"/>
                <w:color w:val="000000"/>
                <w:sz w:val="20"/>
                <w:szCs w:val="20"/>
              </w:rPr>
              <w:t>02</w:t>
            </w:r>
          </w:p>
        </w:tc>
        <w:tc>
          <w:tcPr>
            <w:tcW w:w="844" w:type="dxa"/>
            <w:vAlign w:val="center"/>
          </w:tcPr>
          <w:p w14:paraId="03229B82"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-0.008</w:t>
            </w:r>
          </w:p>
        </w:tc>
        <w:tc>
          <w:tcPr>
            <w:tcW w:w="850" w:type="dxa"/>
            <w:vAlign w:val="center"/>
          </w:tcPr>
          <w:p w14:paraId="61B469FF"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0.048</w:t>
            </w:r>
          </w:p>
        </w:tc>
        <w:tc>
          <w:tcPr>
            <w:tcW w:w="1050" w:type="dxa"/>
            <w:vAlign w:val="center"/>
          </w:tcPr>
          <w:p w14:paraId="61533613" w14:textId="62CA4374"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0.8</w:t>
            </w:r>
            <w:r w:rsidR="00DF6404" w:rsidRPr="00884F11">
              <w:rPr>
                <w:rFonts w:ascii="Times New Roman" w:eastAsia="Times New Roman" w:hAnsi="Times New Roman" w:cs="Times New Roman"/>
                <w:color w:val="000000"/>
                <w:sz w:val="20"/>
                <w:szCs w:val="20"/>
              </w:rPr>
              <w:t>68</w:t>
            </w:r>
          </w:p>
        </w:tc>
      </w:tr>
      <w:tr w:rsidR="009870FB" w:rsidRPr="00884F11" w14:paraId="67DECD57" w14:textId="77777777" w:rsidTr="003626DE">
        <w:trPr>
          <w:gridAfter w:val="1"/>
          <w:wAfter w:w="13" w:type="dxa"/>
          <w:trHeight w:val="391"/>
        </w:trPr>
        <w:tc>
          <w:tcPr>
            <w:tcW w:w="1169" w:type="dxa"/>
            <w:shd w:val="clear" w:color="auto" w:fill="auto"/>
            <w:noWrap/>
            <w:vAlign w:val="center"/>
            <w:hideMark/>
          </w:tcPr>
          <w:p w14:paraId="6C506315"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ACADS</w:t>
            </w:r>
          </w:p>
        </w:tc>
        <w:tc>
          <w:tcPr>
            <w:tcW w:w="709" w:type="dxa"/>
            <w:shd w:val="clear" w:color="auto" w:fill="auto"/>
            <w:noWrap/>
            <w:vAlign w:val="center"/>
            <w:hideMark/>
          </w:tcPr>
          <w:p w14:paraId="62F61509"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12</w:t>
            </w:r>
          </w:p>
        </w:tc>
        <w:tc>
          <w:tcPr>
            <w:tcW w:w="1275" w:type="dxa"/>
            <w:shd w:val="clear" w:color="auto" w:fill="auto"/>
            <w:noWrap/>
            <w:vAlign w:val="center"/>
            <w:hideMark/>
          </w:tcPr>
          <w:p w14:paraId="1591F694"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rs34673751</w:t>
            </w:r>
          </w:p>
        </w:tc>
        <w:tc>
          <w:tcPr>
            <w:tcW w:w="2127" w:type="dxa"/>
            <w:shd w:val="clear" w:color="auto" w:fill="auto"/>
            <w:vAlign w:val="center"/>
            <w:hideMark/>
          </w:tcPr>
          <w:p w14:paraId="1BAD4C5B" w14:textId="77777777" w:rsidR="006024F7" w:rsidRPr="00884F11" w:rsidRDefault="006024F7" w:rsidP="00C13FC2">
            <w:pPr>
              <w:jc w:val="center"/>
              <w:rPr>
                <w:rFonts w:ascii="Times New Roman" w:eastAsia="Times New Roman" w:hAnsi="Times New Roman" w:cs="Times New Roman"/>
                <w:color w:val="000000"/>
                <w:sz w:val="20"/>
                <w:szCs w:val="20"/>
              </w:rPr>
            </w:pPr>
            <w:proofErr w:type="spellStart"/>
            <w:r w:rsidRPr="00884F11">
              <w:rPr>
                <w:rFonts w:ascii="Times New Roman" w:eastAsia="Times New Roman" w:hAnsi="Times New Roman" w:cs="Times New Roman"/>
                <w:color w:val="000000"/>
                <w:sz w:val="20"/>
                <w:szCs w:val="20"/>
              </w:rPr>
              <w:t>ethylmalonate</w:t>
            </w:r>
            <w:proofErr w:type="spellEnd"/>
          </w:p>
        </w:tc>
        <w:tc>
          <w:tcPr>
            <w:tcW w:w="635" w:type="dxa"/>
            <w:shd w:val="clear" w:color="auto" w:fill="auto"/>
            <w:noWrap/>
            <w:vAlign w:val="center"/>
            <w:hideMark/>
          </w:tcPr>
          <w:p w14:paraId="62570890"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G</w:t>
            </w:r>
          </w:p>
        </w:tc>
        <w:tc>
          <w:tcPr>
            <w:tcW w:w="850" w:type="dxa"/>
            <w:shd w:val="clear" w:color="auto" w:fill="auto"/>
            <w:noWrap/>
            <w:vAlign w:val="center"/>
          </w:tcPr>
          <w:p w14:paraId="3FF05D6B"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-0.132</w:t>
            </w:r>
          </w:p>
        </w:tc>
        <w:tc>
          <w:tcPr>
            <w:tcW w:w="745" w:type="dxa"/>
            <w:shd w:val="clear" w:color="auto" w:fill="auto"/>
            <w:noWrap/>
            <w:vAlign w:val="center"/>
          </w:tcPr>
          <w:p w14:paraId="033CBB4D"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0.049</w:t>
            </w:r>
          </w:p>
        </w:tc>
        <w:tc>
          <w:tcPr>
            <w:tcW w:w="1105" w:type="dxa"/>
            <w:shd w:val="clear" w:color="auto" w:fill="auto"/>
            <w:noWrap/>
            <w:vAlign w:val="center"/>
          </w:tcPr>
          <w:p w14:paraId="4BEA1BE4"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7.3 x 10</w:t>
            </w:r>
            <w:r w:rsidRPr="00884F11">
              <w:rPr>
                <w:rFonts w:ascii="Times New Roman" w:eastAsia="Times New Roman" w:hAnsi="Times New Roman" w:cs="Times New Roman"/>
                <w:color w:val="000000"/>
                <w:sz w:val="20"/>
                <w:szCs w:val="20"/>
                <w:vertAlign w:val="superscript"/>
              </w:rPr>
              <w:t>-3</w:t>
            </w:r>
          </w:p>
        </w:tc>
        <w:tc>
          <w:tcPr>
            <w:tcW w:w="844" w:type="dxa"/>
            <w:vAlign w:val="center"/>
          </w:tcPr>
          <w:p w14:paraId="6F3CC608"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-0.064</w:t>
            </w:r>
          </w:p>
        </w:tc>
        <w:tc>
          <w:tcPr>
            <w:tcW w:w="850" w:type="dxa"/>
            <w:vAlign w:val="center"/>
          </w:tcPr>
          <w:p w14:paraId="09860756" w14:textId="255F4008"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w:t>
            </w:r>
            <w:r w:rsidR="001646AA" w:rsidRPr="00884F11">
              <w:rPr>
                <w:rFonts w:ascii="Times New Roman" w:eastAsia="Times New Roman" w:hAnsi="Times New Roman" w:cs="Times New Roman"/>
                <w:color w:val="000000"/>
                <w:sz w:val="20"/>
                <w:szCs w:val="20"/>
              </w:rPr>
              <w:t>0</w:t>
            </w:r>
          </w:p>
        </w:tc>
        <w:tc>
          <w:tcPr>
            <w:tcW w:w="1050" w:type="dxa"/>
            <w:vAlign w:val="center"/>
          </w:tcPr>
          <w:p w14:paraId="75D42D67" w14:textId="6CF3B853"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w:t>
            </w:r>
            <w:r w:rsidR="001646AA" w:rsidRPr="00884F11">
              <w:rPr>
                <w:rFonts w:ascii="Times New Roman" w:eastAsia="Times New Roman" w:hAnsi="Times New Roman" w:cs="Times New Roman"/>
                <w:color w:val="000000"/>
                <w:sz w:val="20"/>
                <w:szCs w:val="20"/>
              </w:rPr>
              <w:t>20</w:t>
            </w:r>
          </w:p>
        </w:tc>
      </w:tr>
      <w:tr w:rsidR="009870FB" w:rsidRPr="00884F11" w14:paraId="6215A3E6" w14:textId="77777777" w:rsidTr="003626DE">
        <w:trPr>
          <w:gridAfter w:val="1"/>
          <w:wAfter w:w="13" w:type="dxa"/>
          <w:trHeight w:val="390"/>
        </w:trPr>
        <w:tc>
          <w:tcPr>
            <w:tcW w:w="1169" w:type="dxa"/>
            <w:shd w:val="clear" w:color="auto" w:fill="auto"/>
            <w:noWrap/>
            <w:vAlign w:val="center"/>
            <w:hideMark/>
          </w:tcPr>
          <w:p w14:paraId="6978656F"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TYMS/</w:t>
            </w:r>
            <w:r w:rsidRPr="00884F11">
              <w:rPr>
                <w:rFonts w:ascii="Times New Roman" w:eastAsia="Times New Roman" w:hAnsi="Times New Roman" w:cs="Times New Roman"/>
                <w:color w:val="000000"/>
                <w:sz w:val="20"/>
                <w:szCs w:val="20"/>
              </w:rPr>
              <w:br/>
              <w:t>ENOSF1</w:t>
            </w:r>
          </w:p>
        </w:tc>
        <w:tc>
          <w:tcPr>
            <w:tcW w:w="709" w:type="dxa"/>
            <w:shd w:val="clear" w:color="auto" w:fill="auto"/>
            <w:noWrap/>
            <w:vAlign w:val="center"/>
            <w:hideMark/>
          </w:tcPr>
          <w:p w14:paraId="4AD84391"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18</w:t>
            </w:r>
          </w:p>
        </w:tc>
        <w:tc>
          <w:tcPr>
            <w:tcW w:w="1275" w:type="dxa"/>
            <w:shd w:val="clear" w:color="auto" w:fill="auto"/>
            <w:noWrap/>
            <w:vAlign w:val="center"/>
            <w:hideMark/>
          </w:tcPr>
          <w:p w14:paraId="65A4EF42"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rs2790</w:t>
            </w:r>
          </w:p>
        </w:tc>
        <w:tc>
          <w:tcPr>
            <w:tcW w:w="2127" w:type="dxa"/>
            <w:shd w:val="clear" w:color="auto" w:fill="auto"/>
            <w:noWrap/>
            <w:vAlign w:val="center"/>
            <w:hideMark/>
          </w:tcPr>
          <w:p w14:paraId="037BB22A" w14:textId="77777777" w:rsidR="006024F7" w:rsidRPr="00884F11" w:rsidRDefault="006024F7" w:rsidP="00C13FC2">
            <w:pPr>
              <w:jc w:val="center"/>
              <w:rPr>
                <w:rFonts w:ascii="Times New Roman" w:eastAsia="Times New Roman" w:hAnsi="Times New Roman" w:cs="Times New Roman"/>
                <w:color w:val="000000"/>
                <w:sz w:val="20"/>
                <w:szCs w:val="20"/>
              </w:rPr>
            </w:pPr>
            <w:proofErr w:type="spellStart"/>
            <w:r w:rsidRPr="00884F11">
              <w:rPr>
                <w:rFonts w:ascii="Times New Roman" w:eastAsia="Times New Roman" w:hAnsi="Times New Roman" w:cs="Times New Roman"/>
                <w:color w:val="000000"/>
                <w:sz w:val="20"/>
                <w:szCs w:val="20"/>
              </w:rPr>
              <w:t>ribonate</w:t>
            </w:r>
            <w:proofErr w:type="spellEnd"/>
          </w:p>
        </w:tc>
        <w:tc>
          <w:tcPr>
            <w:tcW w:w="635" w:type="dxa"/>
            <w:shd w:val="clear" w:color="auto" w:fill="auto"/>
            <w:noWrap/>
            <w:vAlign w:val="center"/>
            <w:hideMark/>
          </w:tcPr>
          <w:p w14:paraId="3B6E9A0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A</w:t>
            </w:r>
          </w:p>
        </w:tc>
        <w:tc>
          <w:tcPr>
            <w:tcW w:w="850" w:type="dxa"/>
            <w:shd w:val="clear" w:color="auto" w:fill="auto"/>
            <w:noWrap/>
            <w:vAlign w:val="center"/>
          </w:tcPr>
          <w:p w14:paraId="1D189F52"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0.137</w:t>
            </w:r>
          </w:p>
        </w:tc>
        <w:tc>
          <w:tcPr>
            <w:tcW w:w="745" w:type="dxa"/>
            <w:shd w:val="clear" w:color="auto" w:fill="auto"/>
            <w:noWrap/>
            <w:vAlign w:val="center"/>
          </w:tcPr>
          <w:p w14:paraId="54A4C1EA"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0.055</w:t>
            </w:r>
          </w:p>
        </w:tc>
        <w:tc>
          <w:tcPr>
            <w:tcW w:w="1105" w:type="dxa"/>
            <w:shd w:val="clear" w:color="auto" w:fill="auto"/>
            <w:noWrap/>
            <w:vAlign w:val="center"/>
          </w:tcPr>
          <w:p w14:paraId="4FAFFF87"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0.013</w:t>
            </w:r>
          </w:p>
        </w:tc>
        <w:tc>
          <w:tcPr>
            <w:tcW w:w="844" w:type="dxa"/>
            <w:vAlign w:val="center"/>
          </w:tcPr>
          <w:p w14:paraId="2DEACFDC"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-0.005</w:t>
            </w:r>
          </w:p>
        </w:tc>
        <w:tc>
          <w:tcPr>
            <w:tcW w:w="850" w:type="dxa"/>
            <w:vAlign w:val="center"/>
          </w:tcPr>
          <w:p w14:paraId="24350164" w14:textId="77777777"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0.055</w:t>
            </w:r>
          </w:p>
        </w:tc>
        <w:tc>
          <w:tcPr>
            <w:tcW w:w="1050" w:type="dxa"/>
            <w:vAlign w:val="center"/>
          </w:tcPr>
          <w:p w14:paraId="20832455" w14:textId="21FDEC4E" w:rsidR="006024F7" w:rsidRPr="00884F11" w:rsidRDefault="006024F7" w:rsidP="00C13FC2">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0.92</w:t>
            </w:r>
            <w:r w:rsidR="001646AA" w:rsidRPr="00884F11">
              <w:rPr>
                <w:rFonts w:ascii="Times New Roman" w:eastAsia="Times New Roman" w:hAnsi="Times New Roman" w:cs="Times New Roman"/>
                <w:color w:val="000000"/>
                <w:sz w:val="20"/>
                <w:szCs w:val="20"/>
              </w:rPr>
              <w:t>6</w:t>
            </w:r>
          </w:p>
        </w:tc>
      </w:tr>
    </w:tbl>
    <w:p w14:paraId="733D9248" w14:textId="1423780D" w:rsidR="006024F7" w:rsidRPr="00884F11" w:rsidRDefault="00665490" w:rsidP="006024F7">
      <w:pPr>
        <w:spacing w:line="276" w:lineRule="auto"/>
        <w:ind w:left="-1361" w:right="-1170"/>
        <w:rPr>
          <w:rFonts w:ascii="Times New Roman" w:hAnsi="Times New Roman" w:cs="Times New Roman"/>
          <w:b/>
        </w:rPr>
      </w:pPr>
      <w:r w:rsidRPr="00884F11">
        <w:rPr>
          <w:rFonts w:ascii="Times New Roman" w:hAnsi="Times New Roman" w:cs="Times New Roman"/>
          <w:b/>
        </w:rPr>
        <w:t xml:space="preserve">   </w:t>
      </w:r>
      <w:r w:rsidR="009D7227" w:rsidRPr="00884F11">
        <w:rPr>
          <w:rFonts w:ascii="Times New Roman" w:hAnsi="Times New Roman" w:cs="Times New Roman"/>
          <w:b/>
        </w:rPr>
        <w:t xml:space="preserve">  </w:t>
      </w:r>
      <w:r w:rsidR="00612239" w:rsidRPr="00884F11">
        <w:rPr>
          <w:rFonts w:ascii="Times New Roman" w:hAnsi="Times New Roman" w:cs="Times New Roman"/>
          <w:b/>
        </w:rPr>
        <w:t xml:space="preserve">  </w:t>
      </w:r>
      <w:r w:rsidR="003F3D35" w:rsidRPr="00884F11">
        <w:rPr>
          <w:rFonts w:ascii="Times New Roman" w:hAnsi="Times New Roman" w:cs="Times New Roman"/>
          <w:b/>
        </w:rPr>
        <w:t xml:space="preserve">  </w:t>
      </w:r>
      <w:r w:rsidR="009870FB" w:rsidRPr="00884F11">
        <w:rPr>
          <w:rFonts w:ascii="Times New Roman" w:hAnsi="Times New Roman" w:cs="Times New Roman"/>
          <w:b/>
        </w:rPr>
        <w:t xml:space="preserve">  </w:t>
      </w:r>
      <w:r w:rsidR="006024F7" w:rsidRPr="00884F11">
        <w:rPr>
          <w:rFonts w:ascii="Times New Roman" w:hAnsi="Times New Roman" w:cs="Times New Roman"/>
          <w:b/>
        </w:rPr>
        <w:t xml:space="preserve">Table </w:t>
      </w:r>
      <w:r w:rsidR="00FD107B" w:rsidRPr="00884F11">
        <w:rPr>
          <w:rFonts w:ascii="Times New Roman" w:hAnsi="Times New Roman" w:cs="Times New Roman"/>
          <w:b/>
        </w:rPr>
        <w:t>S</w:t>
      </w:r>
      <w:r w:rsidR="005B2BBA" w:rsidRPr="00884F11">
        <w:rPr>
          <w:rFonts w:ascii="Times New Roman" w:hAnsi="Times New Roman" w:cs="Times New Roman"/>
          <w:b/>
        </w:rPr>
        <w:t>5</w:t>
      </w:r>
      <w:r w:rsidR="006024F7" w:rsidRPr="00884F11">
        <w:rPr>
          <w:rFonts w:ascii="Times New Roman" w:hAnsi="Times New Roman" w:cs="Times New Roman"/>
          <w:b/>
        </w:rPr>
        <w:t xml:space="preserve">: Comparison of findings in the replication study (SHIP-2) </w:t>
      </w:r>
      <w:r w:rsidR="001D5E6D" w:rsidRPr="00884F11">
        <w:rPr>
          <w:rFonts w:ascii="Times New Roman" w:hAnsi="Times New Roman" w:cs="Times New Roman"/>
          <w:b/>
        </w:rPr>
        <w:t>with and without</w:t>
      </w:r>
      <w:r w:rsidR="002C7922" w:rsidRPr="00884F11">
        <w:rPr>
          <w:rFonts w:ascii="Times New Roman" w:hAnsi="Times New Roman" w:cs="Times New Roman"/>
          <w:b/>
        </w:rPr>
        <w:t xml:space="preserve"> </w:t>
      </w:r>
      <w:proofErr w:type="spellStart"/>
      <w:r w:rsidR="002C7922" w:rsidRPr="00884F11">
        <w:rPr>
          <w:rFonts w:ascii="Times New Roman" w:hAnsi="Times New Roman" w:cs="Times New Roman"/>
          <w:b/>
        </w:rPr>
        <w:t>normalisation</w:t>
      </w:r>
      <w:proofErr w:type="spellEnd"/>
      <w:r w:rsidR="002C7922" w:rsidRPr="00884F11">
        <w:rPr>
          <w:rFonts w:ascii="Times New Roman" w:hAnsi="Times New Roman" w:cs="Times New Roman"/>
          <w:b/>
        </w:rPr>
        <w:t xml:space="preserve"> of </w:t>
      </w:r>
      <w:r w:rsidR="006024F7" w:rsidRPr="00884F11">
        <w:rPr>
          <w:rFonts w:ascii="Times New Roman" w:hAnsi="Times New Roman" w:cs="Times New Roman"/>
          <w:b/>
        </w:rPr>
        <w:t xml:space="preserve">the </w:t>
      </w:r>
      <w:r w:rsidR="002C7922" w:rsidRPr="00884F11">
        <w:rPr>
          <w:rFonts w:ascii="Times New Roman" w:hAnsi="Times New Roman" w:cs="Times New Roman"/>
          <w:b/>
        </w:rPr>
        <w:t>salivary</w:t>
      </w:r>
      <w:r w:rsidR="00FD107B" w:rsidRPr="00884F11">
        <w:rPr>
          <w:rFonts w:ascii="Times New Roman" w:hAnsi="Times New Roman" w:cs="Times New Roman"/>
          <w:b/>
        </w:rPr>
        <w:br/>
        <w:t xml:space="preserve">       </w:t>
      </w:r>
      <w:r w:rsidR="003F3D35" w:rsidRPr="00884F11">
        <w:rPr>
          <w:rFonts w:ascii="Times New Roman" w:hAnsi="Times New Roman" w:cs="Times New Roman"/>
          <w:b/>
        </w:rPr>
        <w:t xml:space="preserve">  </w:t>
      </w:r>
      <w:r w:rsidR="009870FB" w:rsidRPr="00884F11">
        <w:rPr>
          <w:rFonts w:ascii="Times New Roman" w:hAnsi="Times New Roman" w:cs="Times New Roman"/>
          <w:b/>
        </w:rPr>
        <w:t xml:space="preserve">  </w:t>
      </w:r>
      <w:r w:rsidR="00FD107B" w:rsidRPr="00884F11">
        <w:rPr>
          <w:rFonts w:ascii="Times New Roman" w:hAnsi="Times New Roman" w:cs="Times New Roman"/>
          <w:b/>
        </w:rPr>
        <w:t>metabolite data for sample osmolality</w:t>
      </w:r>
    </w:p>
    <w:p w14:paraId="1C21CB4B" w14:textId="22230BB8" w:rsidR="006024F7" w:rsidRPr="00884F11" w:rsidRDefault="00665490" w:rsidP="006024F7">
      <w:pPr>
        <w:tabs>
          <w:tab w:val="left" w:pos="9270"/>
        </w:tabs>
        <w:spacing w:line="276" w:lineRule="auto"/>
        <w:ind w:left="-1361"/>
        <w:rPr>
          <w:rFonts w:ascii="Times New Roman" w:hAnsi="Times New Roman" w:cs="Times New Roman"/>
          <w:b/>
        </w:rPr>
      </w:pPr>
      <w:r w:rsidRPr="00884F11">
        <w:rPr>
          <w:rFonts w:ascii="Times New Roman" w:hAnsi="Times New Roman" w:cs="Times New Roman"/>
        </w:rPr>
        <w:t xml:space="preserve">   </w:t>
      </w:r>
      <w:r w:rsidR="009D7227" w:rsidRPr="00884F11">
        <w:rPr>
          <w:rFonts w:ascii="Times New Roman" w:hAnsi="Times New Roman" w:cs="Times New Roman"/>
        </w:rPr>
        <w:t xml:space="preserve">  </w:t>
      </w:r>
      <w:r w:rsidR="00612239" w:rsidRPr="00884F11">
        <w:rPr>
          <w:rFonts w:ascii="Times New Roman" w:hAnsi="Times New Roman" w:cs="Times New Roman"/>
        </w:rPr>
        <w:t xml:space="preserve">  </w:t>
      </w:r>
      <w:r w:rsidR="003F3D35" w:rsidRPr="00884F11">
        <w:rPr>
          <w:rFonts w:ascii="Times New Roman" w:hAnsi="Times New Roman" w:cs="Times New Roman"/>
        </w:rPr>
        <w:t xml:space="preserve">  </w:t>
      </w:r>
      <w:r w:rsidR="009870FB" w:rsidRPr="00884F11">
        <w:rPr>
          <w:rFonts w:ascii="Times New Roman" w:hAnsi="Times New Roman" w:cs="Times New Roman"/>
        </w:rPr>
        <w:t xml:space="preserve">  </w:t>
      </w:r>
      <w:r w:rsidR="006024F7" w:rsidRPr="00884F11">
        <w:rPr>
          <w:rFonts w:ascii="Times New Roman" w:hAnsi="Times New Roman" w:cs="Times New Roman"/>
        </w:rPr>
        <w:t>(</w:t>
      </w:r>
      <w:proofErr w:type="spellStart"/>
      <w:r w:rsidR="006024F7" w:rsidRPr="00884F11">
        <w:rPr>
          <w:rFonts w:ascii="Times New Roman" w:hAnsi="Times New Roman" w:cs="Times New Roman"/>
        </w:rPr>
        <w:t>Chr</w:t>
      </w:r>
      <w:proofErr w:type="spellEnd"/>
      <w:r w:rsidR="006024F7" w:rsidRPr="00884F11">
        <w:rPr>
          <w:rFonts w:ascii="Times New Roman" w:hAnsi="Times New Roman" w:cs="Times New Roman"/>
        </w:rPr>
        <w:t xml:space="preserve"> = Chromosome; EA = Effect Allele; SE = Standard Error) </w:t>
      </w:r>
    </w:p>
    <w:p w14:paraId="5780CEE4" w14:textId="46AAA172" w:rsidR="006024F7" w:rsidRPr="00884F11" w:rsidRDefault="00665490" w:rsidP="006024F7">
      <w:pPr>
        <w:tabs>
          <w:tab w:val="left" w:pos="9270"/>
        </w:tabs>
        <w:spacing w:line="276" w:lineRule="auto"/>
        <w:ind w:left="-1361" w:right="-340"/>
        <w:rPr>
          <w:rFonts w:ascii="Times New Roman" w:hAnsi="Times New Roman" w:cs="Times New Roman"/>
          <w:b/>
        </w:rPr>
      </w:pPr>
      <w:r w:rsidRPr="00884F11">
        <w:rPr>
          <w:rFonts w:ascii="Times New Roman" w:eastAsia="Times New Roman" w:hAnsi="Times New Roman" w:cs="Times New Roman"/>
          <w:color w:val="000000"/>
          <w:vertAlign w:val="superscript"/>
        </w:rPr>
        <w:t xml:space="preserve">     </w:t>
      </w:r>
      <w:r w:rsidR="009D7227" w:rsidRPr="00884F11">
        <w:rPr>
          <w:rFonts w:ascii="Times New Roman" w:eastAsia="Times New Roman" w:hAnsi="Times New Roman" w:cs="Times New Roman"/>
          <w:color w:val="000000"/>
          <w:vertAlign w:val="superscript"/>
        </w:rPr>
        <w:t xml:space="preserve">   </w:t>
      </w:r>
      <w:r w:rsidR="00612239" w:rsidRPr="00884F11">
        <w:rPr>
          <w:rFonts w:ascii="Times New Roman" w:eastAsia="Times New Roman" w:hAnsi="Times New Roman" w:cs="Times New Roman"/>
          <w:color w:val="000000"/>
          <w:vertAlign w:val="superscript"/>
        </w:rPr>
        <w:t xml:space="preserve">  </w:t>
      </w:r>
      <w:r w:rsidR="0029247D" w:rsidRPr="00884F11">
        <w:rPr>
          <w:rFonts w:ascii="Times New Roman" w:eastAsia="Times New Roman" w:hAnsi="Times New Roman" w:cs="Times New Roman"/>
          <w:color w:val="000000"/>
          <w:vertAlign w:val="superscript"/>
        </w:rPr>
        <w:t xml:space="preserve"> </w:t>
      </w:r>
      <w:r w:rsidR="003F3D35" w:rsidRPr="00884F11">
        <w:rPr>
          <w:rFonts w:ascii="Times New Roman" w:eastAsia="Times New Roman" w:hAnsi="Times New Roman" w:cs="Times New Roman"/>
          <w:color w:val="000000"/>
          <w:vertAlign w:val="superscript"/>
        </w:rPr>
        <w:t xml:space="preserve">  </w:t>
      </w:r>
      <w:r w:rsidR="00C13FC2" w:rsidRPr="00884F11">
        <w:rPr>
          <w:rFonts w:ascii="Times New Roman" w:eastAsia="Times New Roman" w:hAnsi="Times New Roman" w:cs="Times New Roman"/>
          <w:color w:val="000000"/>
          <w:vertAlign w:val="superscript"/>
        </w:rPr>
        <w:t xml:space="preserve"> </w:t>
      </w:r>
      <w:r w:rsidR="009870FB" w:rsidRPr="00884F11">
        <w:rPr>
          <w:rFonts w:ascii="Times New Roman" w:eastAsia="Times New Roman" w:hAnsi="Times New Roman" w:cs="Times New Roman"/>
          <w:color w:val="000000"/>
          <w:vertAlign w:val="superscript"/>
        </w:rPr>
        <w:t xml:space="preserve">  </w:t>
      </w:r>
      <w:r w:rsidR="006024F7" w:rsidRPr="00884F11">
        <w:rPr>
          <w:rFonts w:ascii="Times New Roman" w:eastAsia="Times New Roman" w:hAnsi="Times New Roman" w:cs="Times New Roman"/>
          <w:color w:val="000000"/>
          <w:vertAlign w:val="superscript"/>
        </w:rPr>
        <w:t>¶</w:t>
      </w:r>
      <w:r w:rsidR="006024F7" w:rsidRPr="00884F11">
        <w:rPr>
          <w:rFonts w:ascii="Times New Roman" w:hAnsi="Times New Roman" w:cs="Times New Roman"/>
        </w:rPr>
        <w:t>Since information for the index variant (</w:t>
      </w:r>
      <w:r w:rsidR="006024F7" w:rsidRPr="00884F11">
        <w:rPr>
          <w:rFonts w:ascii="Times New Roman" w:eastAsia="Times New Roman" w:hAnsi="Times New Roman" w:cs="Times New Roman"/>
          <w:color w:val="000000"/>
        </w:rPr>
        <w:t xml:space="preserve">rs201298979) </w:t>
      </w:r>
      <w:r w:rsidR="006024F7" w:rsidRPr="00884F11">
        <w:rPr>
          <w:rFonts w:ascii="Times New Roman" w:hAnsi="Times New Roman" w:cs="Times New Roman"/>
        </w:rPr>
        <w:t xml:space="preserve">at the </w:t>
      </w:r>
      <w:r w:rsidR="006024F7" w:rsidRPr="00884F11">
        <w:rPr>
          <w:rFonts w:ascii="Times New Roman" w:hAnsi="Times New Roman" w:cs="Times New Roman"/>
          <w:i/>
        </w:rPr>
        <w:t xml:space="preserve">ABO </w:t>
      </w:r>
      <w:r w:rsidR="006024F7" w:rsidRPr="00884F11">
        <w:rPr>
          <w:rFonts w:ascii="Times New Roman" w:hAnsi="Times New Roman" w:cs="Times New Roman"/>
        </w:rPr>
        <w:t xml:space="preserve">locus was not available in the replication study, a </w:t>
      </w:r>
      <w:r w:rsidRPr="00884F11">
        <w:rPr>
          <w:rFonts w:ascii="Times New Roman" w:hAnsi="Times New Roman" w:cs="Times New Roman"/>
        </w:rPr>
        <w:t xml:space="preserve">  </w:t>
      </w:r>
      <w:r w:rsidRPr="00884F11">
        <w:rPr>
          <w:rFonts w:ascii="Times New Roman" w:hAnsi="Times New Roman" w:cs="Times New Roman"/>
        </w:rPr>
        <w:br/>
        <w:t xml:space="preserve">   </w:t>
      </w:r>
      <w:r w:rsidR="009D7227" w:rsidRPr="00884F11">
        <w:rPr>
          <w:rFonts w:ascii="Times New Roman" w:hAnsi="Times New Roman" w:cs="Times New Roman"/>
        </w:rPr>
        <w:t xml:space="preserve">  </w:t>
      </w:r>
      <w:r w:rsidR="00612239" w:rsidRPr="00884F11">
        <w:rPr>
          <w:rFonts w:ascii="Times New Roman" w:hAnsi="Times New Roman" w:cs="Times New Roman"/>
        </w:rPr>
        <w:t xml:space="preserve">  </w:t>
      </w:r>
      <w:r w:rsidR="003F3D35" w:rsidRPr="00884F11">
        <w:rPr>
          <w:rFonts w:ascii="Times New Roman" w:hAnsi="Times New Roman" w:cs="Times New Roman"/>
        </w:rPr>
        <w:t xml:space="preserve">  </w:t>
      </w:r>
      <w:r w:rsidR="009870FB" w:rsidRPr="00884F11">
        <w:rPr>
          <w:rFonts w:ascii="Times New Roman" w:hAnsi="Times New Roman" w:cs="Times New Roman"/>
        </w:rPr>
        <w:t xml:space="preserve">  </w:t>
      </w:r>
      <w:r w:rsidR="003F3D35" w:rsidRPr="00884F11">
        <w:rPr>
          <w:rFonts w:ascii="Times New Roman" w:hAnsi="Times New Roman" w:cs="Times New Roman"/>
        </w:rPr>
        <w:t xml:space="preserve">proxy </w:t>
      </w:r>
      <w:r w:rsidR="006024F7" w:rsidRPr="00884F11">
        <w:rPr>
          <w:rFonts w:ascii="Times New Roman" w:hAnsi="Times New Roman" w:cs="Times New Roman"/>
        </w:rPr>
        <w:t>variant (</w:t>
      </w:r>
      <w:r w:rsidR="006024F7" w:rsidRPr="00884F11">
        <w:rPr>
          <w:rFonts w:ascii="Times New Roman" w:eastAsia="Times New Roman" w:hAnsi="Times New Roman" w:cs="Times New Roman"/>
          <w:color w:val="000000"/>
        </w:rPr>
        <w:t>rs9411378) that was in high LD (r</w:t>
      </w:r>
      <w:r w:rsidR="006024F7" w:rsidRPr="00884F11">
        <w:rPr>
          <w:rFonts w:ascii="Times New Roman" w:eastAsia="Times New Roman" w:hAnsi="Times New Roman" w:cs="Times New Roman"/>
          <w:color w:val="000000"/>
          <w:vertAlign w:val="superscript"/>
        </w:rPr>
        <w:t>2</w:t>
      </w:r>
      <w:r w:rsidR="006024F7" w:rsidRPr="00884F11">
        <w:rPr>
          <w:rFonts w:ascii="Times New Roman" w:eastAsia="Times New Roman" w:hAnsi="Times New Roman" w:cs="Times New Roman"/>
          <w:color w:val="000000"/>
        </w:rPr>
        <w:t>=0.95) with the index variant was used</w:t>
      </w:r>
      <w:r w:rsidR="00E03058" w:rsidRPr="00884F11">
        <w:rPr>
          <w:rFonts w:ascii="Times New Roman" w:eastAsia="Times New Roman" w:hAnsi="Times New Roman" w:cs="Times New Roman"/>
          <w:color w:val="000000"/>
        </w:rPr>
        <w:t xml:space="preserve"> for the replication analysis</w:t>
      </w:r>
      <w:r w:rsidR="006024F7" w:rsidRPr="00884F11">
        <w:rPr>
          <w:rFonts w:ascii="Times New Roman" w:eastAsia="Times New Roman" w:hAnsi="Times New Roman" w:cs="Times New Roman"/>
          <w:color w:val="000000"/>
        </w:rPr>
        <w:t>.</w:t>
      </w:r>
    </w:p>
    <w:p w14:paraId="038DE815" w14:textId="6EAC1657" w:rsidR="006024F7" w:rsidRPr="00884F11" w:rsidRDefault="00665490" w:rsidP="006024F7">
      <w:pPr>
        <w:tabs>
          <w:tab w:val="left" w:pos="9270"/>
        </w:tabs>
        <w:spacing w:line="276" w:lineRule="auto"/>
        <w:ind w:left="-1361" w:right="-340"/>
        <w:rPr>
          <w:rFonts w:ascii="Times New Roman" w:hAnsi="Times New Roman" w:cs="Times New Roman"/>
          <w:b/>
        </w:rPr>
      </w:pPr>
      <w:r w:rsidRPr="00884F11">
        <w:rPr>
          <w:rFonts w:ascii="Times New Roman" w:hAnsi="Times New Roman" w:cs="Times New Roman"/>
        </w:rPr>
        <w:t xml:space="preserve">   </w:t>
      </w:r>
      <w:r w:rsidR="009D7227" w:rsidRPr="00884F11">
        <w:rPr>
          <w:rFonts w:ascii="Times New Roman" w:hAnsi="Times New Roman" w:cs="Times New Roman"/>
        </w:rPr>
        <w:t xml:space="preserve">  </w:t>
      </w:r>
      <w:r w:rsidR="00612239" w:rsidRPr="00884F11">
        <w:rPr>
          <w:rFonts w:ascii="Times New Roman" w:hAnsi="Times New Roman" w:cs="Times New Roman"/>
        </w:rPr>
        <w:t xml:space="preserve">  </w:t>
      </w:r>
      <w:r w:rsidR="003F3D35" w:rsidRPr="00884F11">
        <w:rPr>
          <w:rFonts w:ascii="Times New Roman" w:hAnsi="Times New Roman" w:cs="Times New Roman"/>
        </w:rPr>
        <w:t xml:space="preserve">  </w:t>
      </w:r>
      <w:r w:rsidR="009870FB" w:rsidRPr="00884F11">
        <w:rPr>
          <w:rFonts w:ascii="Times New Roman" w:hAnsi="Times New Roman" w:cs="Times New Roman"/>
        </w:rPr>
        <w:t xml:space="preserve">  </w:t>
      </w:r>
      <w:r w:rsidR="006024F7" w:rsidRPr="00884F11">
        <w:rPr>
          <w:rFonts w:ascii="Times New Roman" w:hAnsi="Times New Roman" w:cs="Times New Roman"/>
        </w:rPr>
        <w:t xml:space="preserve">The initial replication analysis in SHIP-2, which was attempted for 9 of the 14 </w:t>
      </w:r>
      <w:proofErr w:type="spellStart"/>
      <w:r w:rsidR="006024F7" w:rsidRPr="00884F11">
        <w:rPr>
          <w:rFonts w:ascii="Times New Roman" w:hAnsi="Times New Roman" w:cs="Times New Roman"/>
        </w:rPr>
        <w:t>mQTLs</w:t>
      </w:r>
      <w:proofErr w:type="spellEnd"/>
      <w:r w:rsidR="006024F7" w:rsidRPr="00884F11">
        <w:rPr>
          <w:rFonts w:ascii="Times New Roman" w:hAnsi="Times New Roman" w:cs="Times New Roman"/>
        </w:rPr>
        <w:t xml:space="preserve"> that were identified in the </w:t>
      </w:r>
      <w:r w:rsidRPr="00884F11">
        <w:rPr>
          <w:rFonts w:ascii="Times New Roman" w:hAnsi="Times New Roman" w:cs="Times New Roman"/>
        </w:rPr>
        <w:t xml:space="preserve">   </w:t>
      </w:r>
      <w:r w:rsidRPr="00884F11">
        <w:rPr>
          <w:rFonts w:ascii="Times New Roman" w:hAnsi="Times New Roman" w:cs="Times New Roman"/>
        </w:rPr>
        <w:br/>
        <w:t xml:space="preserve">   </w:t>
      </w:r>
      <w:r w:rsidR="009D7227" w:rsidRPr="00884F11">
        <w:rPr>
          <w:rFonts w:ascii="Times New Roman" w:hAnsi="Times New Roman" w:cs="Times New Roman"/>
        </w:rPr>
        <w:t xml:space="preserve">  </w:t>
      </w:r>
      <w:r w:rsidR="00612239" w:rsidRPr="00884F11">
        <w:rPr>
          <w:rFonts w:ascii="Times New Roman" w:hAnsi="Times New Roman" w:cs="Times New Roman"/>
        </w:rPr>
        <w:t xml:space="preserve">  </w:t>
      </w:r>
      <w:r w:rsidR="003F3D35" w:rsidRPr="00884F11">
        <w:rPr>
          <w:rFonts w:ascii="Times New Roman" w:hAnsi="Times New Roman" w:cs="Times New Roman"/>
        </w:rPr>
        <w:t xml:space="preserve">  </w:t>
      </w:r>
      <w:r w:rsidR="009870FB" w:rsidRPr="00884F11">
        <w:rPr>
          <w:rFonts w:ascii="Times New Roman" w:hAnsi="Times New Roman" w:cs="Times New Roman"/>
        </w:rPr>
        <w:t xml:space="preserve">  </w:t>
      </w:r>
      <w:r w:rsidR="006024F7" w:rsidRPr="00884F11">
        <w:rPr>
          <w:rFonts w:ascii="Times New Roman" w:hAnsi="Times New Roman" w:cs="Times New Roman"/>
        </w:rPr>
        <w:t xml:space="preserve">discovery phase, was performed using salivary metabolite data that was not normalised for sample osmolality (since </w:t>
      </w:r>
      <w:r w:rsidRPr="00884F11">
        <w:rPr>
          <w:rFonts w:ascii="Times New Roman" w:hAnsi="Times New Roman" w:cs="Times New Roman"/>
        </w:rPr>
        <w:br/>
        <w:t xml:space="preserve">   </w:t>
      </w:r>
      <w:r w:rsidR="009D7227" w:rsidRPr="00884F11">
        <w:rPr>
          <w:rFonts w:ascii="Times New Roman" w:hAnsi="Times New Roman" w:cs="Times New Roman"/>
        </w:rPr>
        <w:t xml:space="preserve">  </w:t>
      </w:r>
      <w:r w:rsidR="00612239" w:rsidRPr="00884F11">
        <w:rPr>
          <w:rFonts w:ascii="Times New Roman" w:hAnsi="Times New Roman" w:cs="Times New Roman"/>
        </w:rPr>
        <w:t xml:space="preserve">  </w:t>
      </w:r>
      <w:r w:rsidR="003F3D35" w:rsidRPr="00884F11">
        <w:rPr>
          <w:rFonts w:ascii="Times New Roman" w:hAnsi="Times New Roman" w:cs="Times New Roman"/>
        </w:rPr>
        <w:t xml:space="preserve">  </w:t>
      </w:r>
      <w:r w:rsidR="009870FB" w:rsidRPr="00884F11">
        <w:rPr>
          <w:rFonts w:ascii="Times New Roman" w:hAnsi="Times New Roman" w:cs="Times New Roman"/>
        </w:rPr>
        <w:t xml:space="preserve">  </w:t>
      </w:r>
      <w:r w:rsidR="003F3D35" w:rsidRPr="00884F11">
        <w:rPr>
          <w:rFonts w:ascii="Times New Roman" w:hAnsi="Times New Roman" w:cs="Times New Roman"/>
        </w:rPr>
        <w:t>SHIP</w:t>
      </w:r>
      <w:r w:rsidR="002F3278" w:rsidRPr="00884F11">
        <w:rPr>
          <w:rFonts w:ascii="Times New Roman" w:hAnsi="Times New Roman" w:cs="Times New Roman"/>
        </w:rPr>
        <w:t>-</w:t>
      </w:r>
      <w:r w:rsidR="006024F7" w:rsidRPr="00884F11">
        <w:rPr>
          <w:rFonts w:ascii="Times New Roman" w:hAnsi="Times New Roman" w:cs="Times New Roman"/>
        </w:rPr>
        <w:t xml:space="preserve">2 saliva samples represented stimulated saliva). </w:t>
      </w:r>
      <w:r w:rsidR="008B59D2" w:rsidRPr="00884F11">
        <w:rPr>
          <w:rFonts w:ascii="Times New Roman" w:hAnsi="Times New Roman" w:cs="Times New Roman"/>
        </w:rPr>
        <w:t>Next</w:t>
      </w:r>
      <w:r w:rsidR="006024F7" w:rsidRPr="00884F11">
        <w:rPr>
          <w:rFonts w:ascii="Times New Roman" w:hAnsi="Times New Roman" w:cs="Times New Roman"/>
        </w:rPr>
        <w:t xml:space="preserve">, the replication analysis in SHIP-2 was repeated with </w:t>
      </w:r>
      <w:r w:rsidR="008A76F4" w:rsidRPr="00884F11">
        <w:rPr>
          <w:rFonts w:ascii="Times New Roman" w:hAnsi="Times New Roman" w:cs="Times New Roman"/>
        </w:rPr>
        <w:t xml:space="preserve">                       </w:t>
      </w:r>
      <w:r w:rsidR="006024F7" w:rsidRPr="00884F11">
        <w:rPr>
          <w:rFonts w:ascii="Times New Roman" w:hAnsi="Times New Roman" w:cs="Times New Roman"/>
        </w:rPr>
        <w:t xml:space="preserve">e </w:t>
      </w:r>
      <w:r w:rsidR="008A76F4" w:rsidRPr="00884F11">
        <w:rPr>
          <w:rFonts w:ascii="Times New Roman" w:hAnsi="Times New Roman" w:cs="Times New Roman"/>
        </w:rPr>
        <w:t xml:space="preserve">    </w:t>
      </w:r>
      <w:r w:rsidR="003F3D35" w:rsidRPr="00884F11">
        <w:rPr>
          <w:rFonts w:ascii="Times New Roman" w:hAnsi="Times New Roman" w:cs="Times New Roman"/>
        </w:rPr>
        <w:t xml:space="preserve">  </w:t>
      </w:r>
      <w:r w:rsidR="009870FB" w:rsidRPr="00884F11">
        <w:rPr>
          <w:rFonts w:ascii="Times New Roman" w:hAnsi="Times New Roman" w:cs="Times New Roman"/>
        </w:rPr>
        <w:t xml:space="preserve">  </w:t>
      </w:r>
      <w:r w:rsidR="003F3D35" w:rsidRPr="00884F11">
        <w:rPr>
          <w:rFonts w:ascii="Times New Roman" w:hAnsi="Times New Roman" w:cs="Times New Roman"/>
        </w:rPr>
        <w:t xml:space="preserve">salivary </w:t>
      </w:r>
      <w:r w:rsidR="008A76F4" w:rsidRPr="00884F11">
        <w:rPr>
          <w:rFonts w:ascii="Times New Roman" w:hAnsi="Times New Roman" w:cs="Times New Roman"/>
        </w:rPr>
        <w:t xml:space="preserve">metabolite </w:t>
      </w:r>
      <w:r w:rsidR="006024F7" w:rsidRPr="00884F11">
        <w:rPr>
          <w:rFonts w:ascii="Times New Roman" w:hAnsi="Times New Roman" w:cs="Times New Roman"/>
        </w:rPr>
        <w:t>data that was normalised for sample osmolality.</w:t>
      </w:r>
    </w:p>
    <w:p w14:paraId="760D2CA4" w14:textId="77777777" w:rsidR="006024F7" w:rsidRPr="00884F11" w:rsidRDefault="006024F7" w:rsidP="006024F7">
      <w:pPr>
        <w:spacing w:line="276" w:lineRule="auto"/>
        <w:ind w:right="-1170"/>
        <w:rPr>
          <w:rFonts w:ascii="Times New Roman" w:hAnsi="Times New Roman" w:cs="Times New Roman"/>
          <w:b/>
        </w:rPr>
      </w:pPr>
    </w:p>
    <w:p w14:paraId="72768690" w14:textId="77777777" w:rsidR="006024F7" w:rsidRPr="00884F11" w:rsidRDefault="006024F7" w:rsidP="006024F7">
      <w:pPr>
        <w:spacing w:line="276" w:lineRule="auto"/>
        <w:ind w:right="-1170"/>
        <w:rPr>
          <w:rFonts w:ascii="Times New Roman" w:hAnsi="Times New Roman" w:cs="Times New Roman"/>
          <w:b/>
        </w:rPr>
      </w:pPr>
    </w:p>
    <w:p w14:paraId="48152D3C" w14:textId="77777777" w:rsidR="006024F7" w:rsidRPr="00884F11" w:rsidRDefault="006024F7" w:rsidP="006024F7">
      <w:pPr>
        <w:spacing w:line="276" w:lineRule="auto"/>
        <w:ind w:right="-1170"/>
        <w:rPr>
          <w:rFonts w:ascii="Times New Roman" w:hAnsi="Times New Roman" w:cs="Times New Roman"/>
          <w:b/>
        </w:rPr>
      </w:pPr>
    </w:p>
    <w:p w14:paraId="6F75386D" w14:textId="77777777" w:rsidR="006024F7" w:rsidRPr="00884F11" w:rsidRDefault="006024F7" w:rsidP="006024F7">
      <w:pPr>
        <w:spacing w:line="276" w:lineRule="auto"/>
        <w:ind w:right="-1170"/>
        <w:rPr>
          <w:rFonts w:ascii="Times New Roman" w:hAnsi="Times New Roman" w:cs="Times New Roman"/>
          <w:b/>
        </w:rPr>
      </w:pPr>
    </w:p>
    <w:p w14:paraId="7F02A16F" w14:textId="77777777" w:rsidR="006024F7" w:rsidRPr="00884F11" w:rsidRDefault="006024F7" w:rsidP="006024F7">
      <w:pPr>
        <w:spacing w:line="276" w:lineRule="auto"/>
        <w:ind w:left="-540" w:right="-1170"/>
        <w:rPr>
          <w:rFonts w:ascii="Times New Roman" w:hAnsi="Times New Roman" w:cs="Times New Roman"/>
          <w:b/>
        </w:rPr>
      </w:pPr>
    </w:p>
    <w:p w14:paraId="22F818A3" w14:textId="77777777" w:rsidR="006024F7" w:rsidRPr="00884F11" w:rsidRDefault="006024F7" w:rsidP="006024F7">
      <w:pPr>
        <w:spacing w:line="276" w:lineRule="auto"/>
        <w:ind w:left="-540" w:right="-1170"/>
        <w:rPr>
          <w:rFonts w:ascii="Times New Roman" w:hAnsi="Times New Roman" w:cs="Times New Roman"/>
          <w:b/>
        </w:rPr>
      </w:pPr>
    </w:p>
    <w:p w14:paraId="2ADB2081" w14:textId="77777777" w:rsidR="006024F7" w:rsidRPr="00884F11" w:rsidRDefault="006024F7" w:rsidP="006024F7">
      <w:pPr>
        <w:spacing w:line="276" w:lineRule="auto"/>
        <w:ind w:right="-1170"/>
        <w:rPr>
          <w:rFonts w:ascii="Times New Roman" w:hAnsi="Times New Roman" w:cs="Times New Roman"/>
          <w:b/>
        </w:rPr>
      </w:pPr>
    </w:p>
    <w:p w14:paraId="337AAD49" w14:textId="77777777" w:rsidR="006024F7" w:rsidRPr="00884F11" w:rsidRDefault="006024F7" w:rsidP="006024F7">
      <w:pPr>
        <w:spacing w:line="276" w:lineRule="auto"/>
        <w:ind w:left="-540" w:right="-1170"/>
        <w:rPr>
          <w:rFonts w:ascii="Times New Roman" w:hAnsi="Times New Roman" w:cs="Times New Roman"/>
          <w:b/>
        </w:rPr>
      </w:pPr>
    </w:p>
    <w:tbl>
      <w:tblPr>
        <w:tblW w:w="1069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3005"/>
        <w:gridCol w:w="3275"/>
      </w:tblGrid>
      <w:tr w:rsidR="006024F7" w:rsidRPr="00884F11" w14:paraId="58782AAE" w14:textId="77777777" w:rsidTr="006024F7">
        <w:trPr>
          <w:trHeight w:val="280"/>
          <w:jc w:val="center"/>
        </w:trPr>
        <w:tc>
          <w:tcPr>
            <w:tcW w:w="4410" w:type="dxa"/>
            <w:shd w:val="clear" w:color="auto" w:fill="auto"/>
            <w:noWrap/>
            <w:vAlign w:val="center"/>
            <w:hideMark/>
          </w:tcPr>
          <w:p w14:paraId="04569ABF"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lastRenderedPageBreak/>
              <w:t xml:space="preserve">HADS question </w:t>
            </w:r>
            <w:r w:rsidRPr="00884F11">
              <w:rPr>
                <w:rFonts w:ascii="Times New Roman" w:eastAsia="Times New Roman" w:hAnsi="Times New Roman" w:cs="Times New Roman"/>
                <w:b/>
                <w:bCs/>
                <w:color w:val="000000"/>
              </w:rPr>
              <w:br/>
              <w:t>(related to anxiety or depression)</w:t>
            </w:r>
          </w:p>
        </w:tc>
        <w:tc>
          <w:tcPr>
            <w:tcW w:w="6280" w:type="dxa"/>
            <w:gridSpan w:val="2"/>
            <w:shd w:val="clear" w:color="auto" w:fill="auto"/>
            <w:noWrap/>
            <w:vAlign w:val="center"/>
            <w:hideMark/>
          </w:tcPr>
          <w:p w14:paraId="097B40F8"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Association p-value with AGMAT-associated metabolite</w:t>
            </w:r>
          </w:p>
        </w:tc>
      </w:tr>
      <w:tr w:rsidR="006024F7" w:rsidRPr="00884F11" w14:paraId="617D6A77" w14:textId="77777777" w:rsidTr="006024F7">
        <w:trPr>
          <w:trHeight w:val="467"/>
          <w:jc w:val="center"/>
        </w:trPr>
        <w:tc>
          <w:tcPr>
            <w:tcW w:w="4410" w:type="dxa"/>
            <w:shd w:val="clear" w:color="auto" w:fill="auto"/>
            <w:noWrap/>
            <w:vAlign w:val="center"/>
            <w:hideMark/>
          </w:tcPr>
          <w:p w14:paraId="150A4515" w14:textId="77777777" w:rsidR="006024F7" w:rsidRPr="00884F11" w:rsidRDefault="006024F7" w:rsidP="006024F7">
            <w:pPr>
              <w:jc w:val="center"/>
              <w:rPr>
                <w:rFonts w:ascii="Times New Roman" w:eastAsia="Times New Roman" w:hAnsi="Times New Roman" w:cs="Times New Roman"/>
                <w:b/>
                <w:bCs/>
                <w:color w:val="000000"/>
              </w:rPr>
            </w:pPr>
          </w:p>
        </w:tc>
        <w:tc>
          <w:tcPr>
            <w:tcW w:w="3005" w:type="dxa"/>
            <w:shd w:val="clear" w:color="auto" w:fill="auto"/>
            <w:noWrap/>
            <w:vAlign w:val="center"/>
            <w:hideMark/>
          </w:tcPr>
          <w:p w14:paraId="4608F15F"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4-guanidinobutanoate</w:t>
            </w:r>
          </w:p>
        </w:tc>
        <w:tc>
          <w:tcPr>
            <w:tcW w:w="3275" w:type="dxa"/>
            <w:shd w:val="clear" w:color="auto" w:fill="auto"/>
            <w:noWrap/>
            <w:vAlign w:val="center"/>
            <w:hideMark/>
          </w:tcPr>
          <w:p w14:paraId="6020B2EF"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beta-</w:t>
            </w:r>
            <w:proofErr w:type="spellStart"/>
            <w:r w:rsidRPr="00884F11">
              <w:rPr>
                <w:rFonts w:ascii="Times New Roman" w:eastAsia="Times New Roman" w:hAnsi="Times New Roman" w:cs="Times New Roman"/>
                <w:b/>
                <w:bCs/>
                <w:color w:val="000000"/>
              </w:rPr>
              <w:t>guanidinopropanoate</w:t>
            </w:r>
            <w:proofErr w:type="spellEnd"/>
          </w:p>
        </w:tc>
      </w:tr>
      <w:tr w:rsidR="006024F7" w:rsidRPr="00884F11" w14:paraId="07CBA3DE" w14:textId="77777777" w:rsidTr="006024F7">
        <w:trPr>
          <w:trHeight w:val="440"/>
          <w:jc w:val="center"/>
        </w:trPr>
        <w:tc>
          <w:tcPr>
            <w:tcW w:w="4410" w:type="dxa"/>
            <w:shd w:val="clear" w:color="auto" w:fill="auto"/>
            <w:noWrap/>
            <w:vAlign w:val="center"/>
            <w:hideMark/>
          </w:tcPr>
          <w:p w14:paraId="236A49CC"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feel tense or wound up</w:t>
            </w:r>
          </w:p>
        </w:tc>
        <w:tc>
          <w:tcPr>
            <w:tcW w:w="3005" w:type="dxa"/>
            <w:shd w:val="clear" w:color="auto" w:fill="auto"/>
            <w:noWrap/>
            <w:vAlign w:val="center"/>
            <w:hideMark/>
          </w:tcPr>
          <w:p w14:paraId="3F9DE689" w14:textId="52A64103"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w:t>
            </w:r>
            <w:r w:rsidR="00D13845" w:rsidRPr="00884F11">
              <w:rPr>
                <w:rFonts w:ascii="Times New Roman" w:eastAsia="Times New Roman" w:hAnsi="Times New Roman" w:cs="Times New Roman"/>
                <w:color w:val="000000"/>
                <w:sz w:val="20"/>
                <w:szCs w:val="20"/>
              </w:rPr>
              <w:t>28</w:t>
            </w:r>
          </w:p>
        </w:tc>
        <w:tc>
          <w:tcPr>
            <w:tcW w:w="3275" w:type="dxa"/>
            <w:shd w:val="clear" w:color="auto" w:fill="auto"/>
            <w:noWrap/>
            <w:vAlign w:val="center"/>
            <w:hideMark/>
          </w:tcPr>
          <w:p w14:paraId="27A1DDED" w14:textId="6C8C17FB"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0.55</w:t>
            </w:r>
            <w:r w:rsidR="00D13845" w:rsidRPr="00884F11">
              <w:rPr>
                <w:rFonts w:ascii="Times New Roman" w:eastAsia="Times New Roman" w:hAnsi="Times New Roman" w:cs="Times New Roman"/>
                <w:color w:val="000000"/>
                <w:sz w:val="20"/>
                <w:szCs w:val="20"/>
              </w:rPr>
              <w:t>1</w:t>
            </w:r>
          </w:p>
        </w:tc>
      </w:tr>
      <w:tr w:rsidR="006024F7" w:rsidRPr="00884F11" w14:paraId="33FFAA82" w14:textId="77777777" w:rsidTr="006024F7">
        <w:trPr>
          <w:trHeight w:val="530"/>
          <w:jc w:val="center"/>
        </w:trPr>
        <w:tc>
          <w:tcPr>
            <w:tcW w:w="4410" w:type="dxa"/>
            <w:shd w:val="clear" w:color="auto" w:fill="auto"/>
            <w:noWrap/>
            <w:vAlign w:val="center"/>
            <w:hideMark/>
          </w:tcPr>
          <w:p w14:paraId="2A5A3C2A"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still enjoy the things I used to enjoy</w:t>
            </w:r>
          </w:p>
        </w:tc>
        <w:tc>
          <w:tcPr>
            <w:tcW w:w="3005" w:type="dxa"/>
            <w:shd w:val="clear" w:color="auto" w:fill="auto"/>
            <w:noWrap/>
            <w:vAlign w:val="center"/>
            <w:hideMark/>
          </w:tcPr>
          <w:p w14:paraId="62C2D9CB" w14:textId="4015EA01"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w:t>
            </w:r>
            <w:r w:rsidR="00D13845" w:rsidRPr="00884F11">
              <w:rPr>
                <w:rFonts w:ascii="Times New Roman" w:eastAsia="Times New Roman" w:hAnsi="Times New Roman" w:cs="Times New Roman"/>
                <w:color w:val="000000"/>
                <w:sz w:val="20"/>
                <w:szCs w:val="20"/>
              </w:rPr>
              <w:t>47</w:t>
            </w:r>
          </w:p>
        </w:tc>
        <w:tc>
          <w:tcPr>
            <w:tcW w:w="3275" w:type="dxa"/>
            <w:shd w:val="clear" w:color="auto" w:fill="auto"/>
            <w:noWrap/>
            <w:vAlign w:val="center"/>
            <w:hideMark/>
          </w:tcPr>
          <w:p w14:paraId="682A25F9" w14:textId="4F4FE517"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w:t>
            </w:r>
            <w:r w:rsidR="00D13845" w:rsidRPr="00884F11">
              <w:rPr>
                <w:rFonts w:ascii="Times New Roman" w:eastAsia="Times New Roman" w:hAnsi="Times New Roman" w:cs="Times New Roman"/>
                <w:color w:val="000000"/>
                <w:sz w:val="20"/>
                <w:szCs w:val="20"/>
              </w:rPr>
              <w:t>02</w:t>
            </w:r>
          </w:p>
        </w:tc>
      </w:tr>
      <w:tr w:rsidR="006024F7" w:rsidRPr="00884F11" w14:paraId="5C8873A6" w14:textId="77777777" w:rsidTr="006024F7">
        <w:trPr>
          <w:trHeight w:val="620"/>
          <w:jc w:val="center"/>
        </w:trPr>
        <w:tc>
          <w:tcPr>
            <w:tcW w:w="4410" w:type="dxa"/>
            <w:shd w:val="clear" w:color="auto" w:fill="auto"/>
            <w:noWrap/>
            <w:vAlign w:val="center"/>
            <w:hideMark/>
          </w:tcPr>
          <w:p w14:paraId="723D0A06"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get a sort of frightened feeling as if something awful is about to happen</w:t>
            </w:r>
          </w:p>
        </w:tc>
        <w:tc>
          <w:tcPr>
            <w:tcW w:w="3005" w:type="dxa"/>
            <w:shd w:val="clear" w:color="auto" w:fill="auto"/>
            <w:noWrap/>
            <w:vAlign w:val="center"/>
            <w:hideMark/>
          </w:tcPr>
          <w:p w14:paraId="2AB68F5A" w14:textId="57331EE7"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w:t>
            </w:r>
            <w:r w:rsidR="00D13845" w:rsidRPr="00884F11">
              <w:rPr>
                <w:rFonts w:ascii="Times New Roman" w:eastAsia="Times New Roman" w:hAnsi="Times New Roman" w:cs="Times New Roman"/>
                <w:color w:val="000000"/>
                <w:sz w:val="20"/>
                <w:szCs w:val="20"/>
              </w:rPr>
              <w:t>37</w:t>
            </w:r>
          </w:p>
        </w:tc>
        <w:tc>
          <w:tcPr>
            <w:tcW w:w="3275" w:type="dxa"/>
            <w:shd w:val="clear" w:color="auto" w:fill="auto"/>
            <w:noWrap/>
            <w:vAlign w:val="center"/>
            <w:hideMark/>
          </w:tcPr>
          <w:p w14:paraId="38A63D3F" w14:textId="471473D4"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0.29</w:t>
            </w:r>
            <w:r w:rsidR="00D13845" w:rsidRPr="00884F11">
              <w:rPr>
                <w:rFonts w:ascii="Times New Roman" w:eastAsia="Times New Roman" w:hAnsi="Times New Roman" w:cs="Times New Roman"/>
                <w:color w:val="000000"/>
                <w:sz w:val="20"/>
                <w:szCs w:val="20"/>
              </w:rPr>
              <w:t>2</w:t>
            </w:r>
          </w:p>
        </w:tc>
      </w:tr>
      <w:tr w:rsidR="006024F7" w:rsidRPr="00884F11" w14:paraId="4FE9C82E" w14:textId="77777777" w:rsidTr="006024F7">
        <w:trPr>
          <w:trHeight w:val="440"/>
          <w:jc w:val="center"/>
        </w:trPr>
        <w:tc>
          <w:tcPr>
            <w:tcW w:w="4410" w:type="dxa"/>
            <w:shd w:val="clear" w:color="auto" w:fill="auto"/>
            <w:noWrap/>
            <w:vAlign w:val="center"/>
            <w:hideMark/>
          </w:tcPr>
          <w:p w14:paraId="79C9985E"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can laugh and see the funny side of things</w:t>
            </w:r>
          </w:p>
        </w:tc>
        <w:tc>
          <w:tcPr>
            <w:tcW w:w="3005" w:type="dxa"/>
            <w:shd w:val="clear" w:color="auto" w:fill="auto"/>
            <w:noWrap/>
            <w:vAlign w:val="center"/>
            <w:hideMark/>
          </w:tcPr>
          <w:p w14:paraId="45E75206" w14:textId="20C485D6"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w:t>
            </w:r>
            <w:r w:rsidR="00D13845" w:rsidRPr="00884F11">
              <w:rPr>
                <w:rFonts w:ascii="Times New Roman" w:eastAsia="Times New Roman" w:hAnsi="Times New Roman" w:cs="Times New Roman"/>
                <w:color w:val="000000"/>
                <w:sz w:val="20"/>
                <w:szCs w:val="20"/>
              </w:rPr>
              <w:t>02</w:t>
            </w:r>
          </w:p>
        </w:tc>
        <w:tc>
          <w:tcPr>
            <w:tcW w:w="3275" w:type="dxa"/>
            <w:shd w:val="clear" w:color="auto" w:fill="auto"/>
            <w:noWrap/>
            <w:vAlign w:val="center"/>
            <w:hideMark/>
          </w:tcPr>
          <w:p w14:paraId="56427E07" w14:textId="76AC6900"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0.71</w:t>
            </w:r>
            <w:r w:rsidR="00D13845" w:rsidRPr="00884F11">
              <w:rPr>
                <w:rFonts w:ascii="Times New Roman" w:eastAsia="Times New Roman" w:hAnsi="Times New Roman" w:cs="Times New Roman"/>
                <w:color w:val="000000"/>
                <w:sz w:val="20"/>
                <w:szCs w:val="20"/>
              </w:rPr>
              <w:t>2</w:t>
            </w:r>
          </w:p>
        </w:tc>
      </w:tr>
      <w:tr w:rsidR="006024F7" w:rsidRPr="00884F11" w14:paraId="6ACD96AD" w14:textId="77777777" w:rsidTr="006024F7">
        <w:trPr>
          <w:trHeight w:val="440"/>
          <w:jc w:val="center"/>
        </w:trPr>
        <w:tc>
          <w:tcPr>
            <w:tcW w:w="4410" w:type="dxa"/>
            <w:shd w:val="clear" w:color="auto" w:fill="auto"/>
            <w:noWrap/>
            <w:vAlign w:val="center"/>
            <w:hideMark/>
          </w:tcPr>
          <w:p w14:paraId="56B16D4B"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Worrying thoughts go through my mind</w:t>
            </w:r>
          </w:p>
        </w:tc>
        <w:tc>
          <w:tcPr>
            <w:tcW w:w="3005" w:type="dxa"/>
            <w:shd w:val="clear" w:color="auto" w:fill="auto"/>
            <w:noWrap/>
            <w:vAlign w:val="center"/>
            <w:hideMark/>
          </w:tcPr>
          <w:p w14:paraId="6FBAB541" w14:textId="7BDEA841"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w:t>
            </w:r>
            <w:r w:rsidR="00D13845" w:rsidRPr="00884F11">
              <w:rPr>
                <w:rFonts w:ascii="Times New Roman" w:eastAsia="Times New Roman" w:hAnsi="Times New Roman" w:cs="Times New Roman"/>
                <w:color w:val="000000"/>
                <w:sz w:val="20"/>
                <w:szCs w:val="20"/>
              </w:rPr>
              <w:t>18</w:t>
            </w:r>
          </w:p>
        </w:tc>
        <w:tc>
          <w:tcPr>
            <w:tcW w:w="3275" w:type="dxa"/>
            <w:shd w:val="clear" w:color="auto" w:fill="auto"/>
            <w:noWrap/>
            <w:vAlign w:val="center"/>
            <w:hideMark/>
          </w:tcPr>
          <w:p w14:paraId="68C864BD" w14:textId="19247965"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w:t>
            </w:r>
            <w:r w:rsidR="00D13845" w:rsidRPr="00884F11">
              <w:rPr>
                <w:rFonts w:ascii="Times New Roman" w:eastAsia="Times New Roman" w:hAnsi="Times New Roman" w:cs="Times New Roman"/>
                <w:color w:val="000000"/>
                <w:sz w:val="20"/>
                <w:szCs w:val="20"/>
              </w:rPr>
              <w:t>28</w:t>
            </w:r>
          </w:p>
        </w:tc>
      </w:tr>
      <w:tr w:rsidR="006024F7" w:rsidRPr="00884F11" w14:paraId="57567012" w14:textId="77777777" w:rsidTr="006024F7">
        <w:trPr>
          <w:trHeight w:val="431"/>
          <w:jc w:val="center"/>
        </w:trPr>
        <w:tc>
          <w:tcPr>
            <w:tcW w:w="4410" w:type="dxa"/>
            <w:shd w:val="clear" w:color="auto" w:fill="auto"/>
            <w:noWrap/>
            <w:vAlign w:val="center"/>
            <w:hideMark/>
          </w:tcPr>
          <w:p w14:paraId="6C1A59E4"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feel cheerful</w:t>
            </w:r>
          </w:p>
        </w:tc>
        <w:tc>
          <w:tcPr>
            <w:tcW w:w="3005" w:type="dxa"/>
            <w:shd w:val="clear" w:color="auto" w:fill="auto"/>
            <w:noWrap/>
            <w:vAlign w:val="center"/>
            <w:hideMark/>
          </w:tcPr>
          <w:p w14:paraId="49F76129" w14:textId="36E2D4AF"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0.8</w:t>
            </w:r>
            <w:r w:rsidR="00D13845" w:rsidRPr="00884F11">
              <w:rPr>
                <w:rFonts w:ascii="Times New Roman" w:eastAsia="Times New Roman" w:hAnsi="Times New Roman" w:cs="Times New Roman"/>
                <w:color w:val="000000"/>
                <w:sz w:val="20"/>
                <w:szCs w:val="20"/>
              </w:rPr>
              <w:t>08</w:t>
            </w:r>
          </w:p>
        </w:tc>
        <w:tc>
          <w:tcPr>
            <w:tcW w:w="3275" w:type="dxa"/>
            <w:shd w:val="clear" w:color="auto" w:fill="auto"/>
            <w:noWrap/>
            <w:vAlign w:val="center"/>
            <w:hideMark/>
          </w:tcPr>
          <w:p w14:paraId="325739F0" w14:textId="2751E8FE"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0.55</w:t>
            </w:r>
            <w:r w:rsidR="00D13845" w:rsidRPr="00884F11">
              <w:rPr>
                <w:rFonts w:ascii="Times New Roman" w:eastAsia="Times New Roman" w:hAnsi="Times New Roman" w:cs="Times New Roman"/>
                <w:color w:val="000000"/>
                <w:sz w:val="20"/>
                <w:szCs w:val="20"/>
              </w:rPr>
              <w:t>2</w:t>
            </w:r>
          </w:p>
        </w:tc>
      </w:tr>
      <w:tr w:rsidR="006024F7" w:rsidRPr="00884F11" w14:paraId="142E0C4D" w14:textId="77777777" w:rsidTr="006024F7">
        <w:trPr>
          <w:trHeight w:val="449"/>
          <w:jc w:val="center"/>
        </w:trPr>
        <w:tc>
          <w:tcPr>
            <w:tcW w:w="4410" w:type="dxa"/>
            <w:shd w:val="clear" w:color="auto" w:fill="auto"/>
            <w:noWrap/>
            <w:vAlign w:val="center"/>
            <w:hideMark/>
          </w:tcPr>
          <w:p w14:paraId="2A16521C"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can sit at ease and feel relaxed</w:t>
            </w:r>
          </w:p>
        </w:tc>
        <w:tc>
          <w:tcPr>
            <w:tcW w:w="3005" w:type="dxa"/>
            <w:shd w:val="clear" w:color="auto" w:fill="auto"/>
            <w:noWrap/>
            <w:vAlign w:val="center"/>
            <w:hideMark/>
          </w:tcPr>
          <w:p w14:paraId="3558C168" w14:textId="04F14604"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w:t>
            </w:r>
            <w:r w:rsidR="00D13845" w:rsidRPr="00884F11">
              <w:rPr>
                <w:rFonts w:ascii="Times New Roman" w:eastAsia="Times New Roman" w:hAnsi="Times New Roman" w:cs="Times New Roman"/>
                <w:color w:val="000000"/>
                <w:sz w:val="20"/>
                <w:szCs w:val="20"/>
              </w:rPr>
              <w:t>76</w:t>
            </w:r>
          </w:p>
        </w:tc>
        <w:tc>
          <w:tcPr>
            <w:tcW w:w="3275" w:type="dxa"/>
            <w:shd w:val="clear" w:color="auto" w:fill="auto"/>
            <w:noWrap/>
            <w:vAlign w:val="center"/>
            <w:hideMark/>
          </w:tcPr>
          <w:p w14:paraId="29008654" w14:textId="0C640ED3"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0.47</w:t>
            </w:r>
            <w:r w:rsidR="00D13845" w:rsidRPr="00884F11">
              <w:rPr>
                <w:rFonts w:ascii="Times New Roman" w:eastAsia="Times New Roman" w:hAnsi="Times New Roman" w:cs="Times New Roman"/>
                <w:color w:val="000000"/>
                <w:sz w:val="20"/>
                <w:szCs w:val="20"/>
              </w:rPr>
              <w:t>3</w:t>
            </w:r>
          </w:p>
        </w:tc>
      </w:tr>
      <w:tr w:rsidR="006024F7" w:rsidRPr="00884F11" w14:paraId="6BA6F40F" w14:textId="77777777" w:rsidTr="006024F7">
        <w:trPr>
          <w:trHeight w:val="431"/>
          <w:jc w:val="center"/>
        </w:trPr>
        <w:tc>
          <w:tcPr>
            <w:tcW w:w="4410" w:type="dxa"/>
            <w:shd w:val="clear" w:color="auto" w:fill="auto"/>
            <w:noWrap/>
            <w:vAlign w:val="center"/>
            <w:hideMark/>
          </w:tcPr>
          <w:p w14:paraId="459A99E6"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feel as if I am slowed down</w:t>
            </w:r>
          </w:p>
        </w:tc>
        <w:tc>
          <w:tcPr>
            <w:tcW w:w="3005" w:type="dxa"/>
            <w:shd w:val="clear" w:color="auto" w:fill="auto"/>
            <w:noWrap/>
            <w:vAlign w:val="center"/>
            <w:hideMark/>
          </w:tcPr>
          <w:p w14:paraId="570EE1AC" w14:textId="24169969"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w:t>
            </w:r>
            <w:r w:rsidR="00D13845" w:rsidRPr="00884F11">
              <w:rPr>
                <w:rFonts w:ascii="Times New Roman" w:eastAsia="Times New Roman" w:hAnsi="Times New Roman" w:cs="Times New Roman"/>
                <w:color w:val="000000"/>
                <w:sz w:val="20"/>
                <w:szCs w:val="20"/>
              </w:rPr>
              <w:t>93</w:t>
            </w:r>
          </w:p>
        </w:tc>
        <w:tc>
          <w:tcPr>
            <w:tcW w:w="3275" w:type="dxa"/>
            <w:shd w:val="clear" w:color="auto" w:fill="auto"/>
            <w:noWrap/>
            <w:vAlign w:val="center"/>
            <w:hideMark/>
          </w:tcPr>
          <w:p w14:paraId="70F46A82" w14:textId="7599711E"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0.98</w:t>
            </w:r>
            <w:r w:rsidR="00D13845" w:rsidRPr="00884F11">
              <w:rPr>
                <w:rFonts w:ascii="Times New Roman" w:eastAsia="Times New Roman" w:hAnsi="Times New Roman" w:cs="Times New Roman"/>
                <w:color w:val="000000"/>
                <w:sz w:val="20"/>
                <w:szCs w:val="20"/>
              </w:rPr>
              <w:t>1</w:t>
            </w:r>
          </w:p>
        </w:tc>
      </w:tr>
      <w:tr w:rsidR="006024F7" w:rsidRPr="00884F11" w14:paraId="20B9388C" w14:textId="77777777" w:rsidTr="006024F7">
        <w:trPr>
          <w:trHeight w:val="629"/>
          <w:jc w:val="center"/>
        </w:trPr>
        <w:tc>
          <w:tcPr>
            <w:tcW w:w="4410" w:type="dxa"/>
            <w:shd w:val="clear" w:color="auto" w:fill="auto"/>
            <w:noWrap/>
            <w:vAlign w:val="center"/>
            <w:hideMark/>
          </w:tcPr>
          <w:p w14:paraId="7EEDE6F2"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get a sort of frightened feeling like butterflies in my stomach</w:t>
            </w:r>
          </w:p>
        </w:tc>
        <w:tc>
          <w:tcPr>
            <w:tcW w:w="3005" w:type="dxa"/>
            <w:shd w:val="clear" w:color="auto" w:fill="auto"/>
            <w:noWrap/>
            <w:vAlign w:val="center"/>
            <w:hideMark/>
          </w:tcPr>
          <w:p w14:paraId="07C1C9BA" w14:textId="12080479"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0.26</w:t>
            </w:r>
            <w:r w:rsidR="00D13845" w:rsidRPr="00884F11">
              <w:rPr>
                <w:rFonts w:ascii="Times New Roman" w:eastAsia="Times New Roman" w:hAnsi="Times New Roman" w:cs="Times New Roman"/>
                <w:color w:val="000000"/>
                <w:sz w:val="20"/>
                <w:szCs w:val="20"/>
              </w:rPr>
              <w:t>2</w:t>
            </w:r>
          </w:p>
        </w:tc>
        <w:tc>
          <w:tcPr>
            <w:tcW w:w="3275" w:type="dxa"/>
            <w:shd w:val="clear" w:color="auto" w:fill="auto"/>
            <w:noWrap/>
            <w:vAlign w:val="center"/>
            <w:hideMark/>
          </w:tcPr>
          <w:p w14:paraId="3064A922" w14:textId="66846451"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w:t>
            </w:r>
            <w:r w:rsidR="00D13845" w:rsidRPr="00884F11">
              <w:rPr>
                <w:rFonts w:ascii="Times New Roman" w:eastAsia="Times New Roman" w:hAnsi="Times New Roman" w:cs="Times New Roman"/>
                <w:color w:val="000000"/>
                <w:sz w:val="20"/>
                <w:szCs w:val="20"/>
              </w:rPr>
              <w:t>18</w:t>
            </w:r>
          </w:p>
        </w:tc>
      </w:tr>
      <w:tr w:rsidR="006024F7" w:rsidRPr="00884F11" w14:paraId="69611EC8" w14:textId="77777777" w:rsidTr="006024F7">
        <w:trPr>
          <w:trHeight w:val="440"/>
          <w:jc w:val="center"/>
        </w:trPr>
        <w:tc>
          <w:tcPr>
            <w:tcW w:w="4410" w:type="dxa"/>
            <w:shd w:val="clear" w:color="auto" w:fill="auto"/>
            <w:noWrap/>
            <w:vAlign w:val="center"/>
            <w:hideMark/>
          </w:tcPr>
          <w:p w14:paraId="7CBB195D"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have lost interest in my appearance</w:t>
            </w:r>
          </w:p>
        </w:tc>
        <w:tc>
          <w:tcPr>
            <w:tcW w:w="3005" w:type="dxa"/>
            <w:shd w:val="clear" w:color="auto" w:fill="auto"/>
            <w:noWrap/>
            <w:vAlign w:val="center"/>
            <w:hideMark/>
          </w:tcPr>
          <w:p w14:paraId="30C90211" w14:textId="58A059B1"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0.24</w:t>
            </w:r>
            <w:r w:rsidR="00D13845" w:rsidRPr="00884F11">
              <w:rPr>
                <w:rFonts w:ascii="Times New Roman" w:eastAsia="Times New Roman" w:hAnsi="Times New Roman" w:cs="Times New Roman"/>
                <w:color w:val="000000"/>
                <w:sz w:val="20"/>
                <w:szCs w:val="20"/>
              </w:rPr>
              <w:t>1</w:t>
            </w:r>
          </w:p>
        </w:tc>
        <w:tc>
          <w:tcPr>
            <w:tcW w:w="3275" w:type="dxa"/>
            <w:shd w:val="clear" w:color="auto" w:fill="auto"/>
            <w:noWrap/>
            <w:vAlign w:val="center"/>
            <w:hideMark/>
          </w:tcPr>
          <w:p w14:paraId="2A6114A1" w14:textId="4C1569E3"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0.38</w:t>
            </w:r>
            <w:r w:rsidR="00D13845" w:rsidRPr="00884F11">
              <w:rPr>
                <w:rFonts w:ascii="Times New Roman" w:eastAsia="Times New Roman" w:hAnsi="Times New Roman" w:cs="Times New Roman"/>
                <w:color w:val="000000"/>
                <w:sz w:val="20"/>
                <w:szCs w:val="20"/>
              </w:rPr>
              <w:t>3</w:t>
            </w:r>
          </w:p>
        </w:tc>
      </w:tr>
      <w:tr w:rsidR="006024F7" w:rsidRPr="00884F11" w14:paraId="36C9CEEE" w14:textId="77777777" w:rsidTr="006024F7">
        <w:trPr>
          <w:trHeight w:val="440"/>
          <w:jc w:val="center"/>
        </w:trPr>
        <w:tc>
          <w:tcPr>
            <w:tcW w:w="4410" w:type="dxa"/>
            <w:shd w:val="clear" w:color="auto" w:fill="auto"/>
            <w:noWrap/>
            <w:vAlign w:val="center"/>
            <w:hideMark/>
          </w:tcPr>
          <w:p w14:paraId="4DE6C4A2"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feel restless as if I have to be on the move</w:t>
            </w:r>
          </w:p>
        </w:tc>
        <w:tc>
          <w:tcPr>
            <w:tcW w:w="3005" w:type="dxa"/>
            <w:shd w:val="clear" w:color="auto" w:fill="auto"/>
            <w:noWrap/>
            <w:vAlign w:val="center"/>
            <w:hideMark/>
          </w:tcPr>
          <w:p w14:paraId="29125CDC" w14:textId="7E664599" w:rsidR="00D13845" w:rsidRPr="00884F11" w:rsidRDefault="006024F7" w:rsidP="00D13845">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0.3</w:t>
            </w:r>
            <w:r w:rsidR="00D13845" w:rsidRPr="00884F11">
              <w:rPr>
                <w:rFonts w:ascii="Times New Roman" w:eastAsia="Times New Roman" w:hAnsi="Times New Roman" w:cs="Times New Roman"/>
                <w:color w:val="000000"/>
                <w:sz w:val="20"/>
                <w:szCs w:val="20"/>
              </w:rPr>
              <w:t>76</w:t>
            </w:r>
          </w:p>
        </w:tc>
        <w:tc>
          <w:tcPr>
            <w:tcW w:w="3275" w:type="dxa"/>
            <w:shd w:val="clear" w:color="auto" w:fill="auto"/>
            <w:noWrap/>
            <w:vAlign w:val="center"/>
            <w:hideMark/>
          </w:tcPr>
          <w:p w14:paraId="40812DE0" w14:textId="6A818ECE"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w:t>
            </w:r>
            <w:r w:rsidR="00D13845" w:rsidRPr="00884F11">
              <w:rPr>
                <w:rFonts w:ascii="Times New Roman" w:eastAsia="Times New Roman" w:hAnsi="Times New Roman" w:cs="Times New Roman"/>
                <w:color w:val="000000"/>
                <w:sz w:val="20"/>
                <w:szCs w:val="20"/>
              </w:rPr>
              <w:t>502</w:t>
            </w:r>
          </w:p>
        </w:tc>
      </w:tr>
      <w:tr w:rsidR="006024F7" w:rsidRPr="00884F11" w14:paraId="0737EE5F" w14:textId="77777777" w:rsidTr="006024F7">
        <w:trPr>
          <w:trHeight w:val="494"/>
          <w:jc w:val="center"/>
        </w:trPr>
        <w:tc>
          <w:tcPr>
            <w:tcW w:w="4410" w:type="dxa"/>
            <w:shd w:val="clear" w:color="auto" w:fill="auto"/>
            <w:noWrap/>
            <w:vAlign w:val="center"/>
            <w:hideMark/>
          </w:tcPr>
          <w:p w14:paraId="77145128"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look forward with enjoyment to things</w:t>
            </w:r>
          </w:p>
        </w:tc>
        <w:tc>
          <w:tcPr>
            <w:tcW w:w="3005" w:type="dxa"/>
            <w:shd w:val="clear" w:color="auto" w:fill="auto"/>
            <w:noWrap/>
            <w:vAlign w:val="center"/>
            <w:hideMark/>
          </w:tcPr>
          <w:p w14:paraId="617A5D6C" w14:textId="348908D3"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0.23</w:t>
            </w:r>
            <w:r w:rsidR="00D13845" w:rsidRPr="00884F11">
              <w:rPr>
                <w:rFonts w:ascii="Times New Roman" w:eastAsia="Times New Roman" w:hAnsi="Times New Roman" w:cs="Times New Roman"/>
                <w:color w:val="000000"/>
                <w:sz w:val="20"/>
                <w:szCs w:val="20"/>
              </w:rPr>
              <w:t>3</w:t>
            </w:r>
          </w:p>
        </w:tc>
        <w:tc>
          <w:tcPr>
            <w:tcW w:w="3275" w:type="dxa"/>
            <w:shd w:val="clear" w:color="auto" w:fill="auto"/>
            <w:noWrap/>
            <w:vAlign w:val="center"/>
            <w:hideMark/>
          </w:tcPr>
          <w:p w14:paraId="2E5ED5AC" w14:textId="3C2918D7"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0.81</w:t>
            </w:r>
            <w:r w:rsidR="00D13845" w:rsidRPr="00884F11">
              <w:rPr>
                <w:rFonts w:ascii="Times New Roman" w:eastAsia="Times New Roman" w:hAnsi="Times New Roman" w:cs="Times New Roman"/>
                <w:color w:val="000000"/>
                <w:sz w:val="20"/>
                <w:szCs w:val="20"/>
              </w:rPr>
              <w:t>2</w:t>
            </w:r>
          </w:p>
        </w:tc>
      </w:tr>
      <w:tr w:rsidR="006024F7" w:rsidRPr="00884F11" w14:paraId="1C80F02E" w14:textId="77777777" w:rsidTr="006024F7">
        <w:trPr>
          <w:trHeight w:val="467"/>
          <w:jc w:val="center"/>
        </w:trPr>
        <w:tc>
          <w:tcPr>
            <w:tcW w:w="4410" w:type="dxa"/>
            <w:shd w:val="clear" w:color="auto" w:fill="auto"/>
            <w:noWrap/>
            <w:vAlign w:val="center"/>
            <w:hideMark/>
          </w:tcPr>
          <w:p w14:paraId="07C05F8C"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I get sudden feelings of panic</w:t>
            </w:r>
          </w:p>
        </w:tc>
        <w:tc>
          <w:tcPr>
            <w:tcW w:w="3005" w:type="dxa"/>
            <w:shd w:val="clear" w:color="auto" w:fill="auto"/>
            <w:noWrap/>
            <w:vAlign w:val="center"/>
            <w:hideMark/>
          </w:tcPr>
          <w:p w14:paraId="7A1E37B3" w14:textId="08246571"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0.02</w:t>
            </w:r>
            <w:r w:rsidR="00D13845" w:rsidRPr="00884F11">
              <w:rPr>
                <w:rFonts w:ascii="Times New Roman" w:eastAsia="Times New Roman" w:hAnsi="Times New Roman" w:cs="Times New Roman"/>
                <w:color w:val="000000"/>
                <w:sz w:val="20"/>
                <w:szCs w:val="20"/>
              </w:rPr>
              <w:t>2</w:t>
            </w:r>
          </w:p>
        </w:tc>
        <w:tc>
          <w:tcPr>
            <w:tcW w:w="3275" w:type="dxa"/>
            <w:shd w:val="clear" w:color="auto" w:fill="auto"/>
            <w:noWrap/>
            <w:vAlign w:val="center"/>
            <w:hideMark/>
          </w:tcPr>
          <w:p w14:paraId="744BD6EB" w14:textId="4A305B3D"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0.0</w:t>
            </w:r>
            <w:r w:rsidR="00D13845" w:rsidRPr="00884F11">
              <w:rPr>
                <w:rFonts w:ascii="Times New Roman" w:eastAsia="Times New Roman" w:hAnsi="Times New Roman" w:cs="Times New Roman"/>
                <w:color w:val="000000"/>
                <w:sz w:val="20"/>
                <w:szCs w:val="20"/>
              </w:rPr>
              <w:t>19</w:t>
            </w:r>
          </w:p>
        </w:tc>
      </w:tr>
      <w:tr w:rsidR="006024F7" w:rsidRPr="00884F11" w14:paraId="325AAE59" w14:textId="77777777" w:rsidTr="006024F7">
        <w:trPr>
          <w:trHeight w:val="629"/>
          <w:jc w:val="center"/>
        </w:trPr>
        <w:tc>
          <w:tcPr>
            <w:tcW w:w="4410" w:type="dxa"/>
            <w:shd w:val="clear" w:color="auto" w:fill="auto"/>
            <w:noWrap/>
            <w:vAlign w:val="center"/>
            <w:hideMark/>
          </w:tcPr>
          <w:p w14:paraId="198AE377" w14:textId="77777777" w:rsidR="006024F7" w:rsidRPr="00884F11" w:rsidRDefault="006024F7" w:rsidP="006024F7">
            <w:pPr>
              <w:jc w:val="center"/>
              <w:rPr>
                <w:rFonts w:ascii="Times New Roman" w:eastAsia="Times New Roman" w:hAnsi="Times New Roman" w:cs="Times New Roman"/>
                <w:b/>
                <w:bCs/>
                <w:color w:val="000000"/>
              </w:rPr>
            </w:pPr>
            <w:r w:rsidRPr="00884F11">
              <w:rPr>
                <w:rFonts w:ascii="Times New Roman" w:eastAsia="Times New Roman" w:hAnsi="Times New Roman" w:cs="Times New Roman"/>
                <w:b/>
                <w:bCs/>
                <w:color w:val="000000"/>
              </w:rPr>
              <w:t xml:space="preserve">I can enjoy a good book or radio, TV </w:t>
            </w:r>
            <w:proofErr w:type="spellStart"/>
            <w:r w:rsidRPr="00884F11">
              <w:rPr>
                <w:rFonts w:ascii="Times New Roman" w:eastAsia="Times New Roman" w:hAnsi="Times New Roman" w:cs="Times New Roman"/>
                <w:b/>
                <w:bCs/>
                <w:color w:val="000000"/>
              </w:rPr>
              <w:t>programme</w:t>
            </w:r>
            <w:proofErr w:type="spellEnd"/>
          </w:p>
        </w:tc>
        <w:tc>
          <w:tcPr>
            <w:tcW w:w="3005" w:type="dxa"/>
            <w:shd w:val="clear" w:color="auto" w:fill="auto"/>
            <w:noWrap/>
            <w:vAlign w:val="center"/>
            <w:hideMark/>
          </w:tcPr>
          <w:p w14:paraId="0044FC0A" w14:textId="77544AE8"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0.18</w:t>
            </w:r>
            <w:r w:rsidR="00D13845" w:rsidRPr="00884F11">
              <w:rPr>
                <w:rFonts w:ascii="Times New Roman" w:eastAsia="Times New Roman" w:hAnsi="Times New Roman" w:cs="Times New Roman"/>
                <w:color w:val="000000"/>
                <w:sz w:val="20"/>
                <w:szCs w:val="20"/>
              </w:rPr>
              <w:t>4</w:t>
            </w:r>
          </w:p>
        </w:tc>
        <w:tc>
          <w:tcPr>
            <w:tcW w:w="3275" w:type="dxa"/>
            <w:shd w:val="clear" w:color="auto" w:fill="auto"/>
            <w:noWrap/>
            <w:vAlign w:val="center"/>
            <w:hideMark/>
          </w:tcPr>
          <w:p w14:paraId="7185BAC3" w14:textId="77CAA296" w:rsidR="006024F7" w:rsidRPr="00884F11" w:rsidRDefault="006024F7" w:rsidP="006024F7">
            <w:pPr>
              <w:jc w:val="center"/>
              <w:rPr>
                <w:rFonts w:ascii="Times New Roman" w:eastAsia="Times New Roman" w:hAnsi="Times New Roman" w:cs="Times New Roman"/>
                <w:color w:val="000000"/>
                <w:sz w:val="20"/>
                <w:szCs w:val="20"/>
              </w:rPr>
            </w:pPr>
            <w:r w:rsidRPr="00884F11">
              <w:rPr>
                <w:rFonts w:ascii="Times New Roman" w:eastAsia="Times New Roman" w:hAnsi="Times New Roman" w:cs="Times New Roman"/>
                <w:color w:val="000000"/>
                <w:sz w:val="20"/>
                <w:szCs w:val="20"/>
              </w:rPr>
              <w:t>0.28</w:t>
            </w:r>
            <w:r w:rsidR="00D13845" w:rsidRPr="00884F11">
              <w:rPr>
                <w:rFonts w:ascii="Times New Roman" w:eastAsia="Times New Roman" w:hAnsi="Times New Roman" w:cs="Times New Roman"/>
                <w:color w:val="000000"/>
                <w:sz w:val="20"/>
                <w:szCs w:val="20"/>
              </w:rPr>
              <w:t>2</w:t>
            </w:r>
          </w:p>
        </w:tc>
      </w:tr>
    </w:tbl>
    <w:p w14:paraId="5BDF5696" w14:textId="7A4AB31F" w:rsidR="006024F7" w:rsidRPr="00884F11" w:rsidRDefault="006024F7" w:rsidP="006024F7">
      <w:pPr>
        <w:spacing w:line="276" w:lineRule="auto"/>
        <w:ind w:left="-1080" w:right="-1170"/>
        <w:rPr>
          <w:rFonts w:ascii="Times New Roman" w:eastAsia="Times New Roman" w:hAnsi="Times New Roman" w:cs="Times New Roman"/>
          <w:b/>
          <w:bCs/>
          <w:color w:val="000000"/>
        </w:rPr>
      </w:pPr>
      <w:r w:rsidRPr="00884F11">
        <w:rPr>
          <w:rFonts w:ascii="Times New Roman" w:hAnsi="Times New Roman" w:cs="Times New Roman"/>
          <w:b/>
        </w:rPr>
        <w:t xml:space="preserve"> </w:t>
      </w:r>
      <w:r w:rsidR="00665490" w:rsidRPr="00884F11">
        <w:rPr>
          <w:rFonts w:ascii="Times New Roman" w:hAnsi="Times New Roman" w:cs="Times New Roman"/>
          <w:b/>
        </w:rPr>
        <w:t xml:space="preserve">      </w:t>
      </w:r>
      <w:r w:rsidR="00612239" w:rsidRPr="00884F11">
        <w:rPr>
          <w:rFonts w:ascii="Times New Roman" w:hAnsi="Times New Roman" w:cs="Times New Roman"/>
          <w:b/>
        </w:rPr>
        <w:t xml:space="preserve">  </w:t>
      </w:r>
      <w:r w:rsidR="0056363A" w:rsidRPr="00884F11">
        <w:rPr>
          <w:rFonts w:ascii="Times New Roman" w:hAnsi="Times New Roman" w:cs="Times New Roman"/>
          <w:b/>
        </w:rPr>
        <w:t xml:space="preserve"> </w:t>
      </w:r>
      <w:r w:rsidRPr="00884F11">
        <w:rPr>
          <w:rFonts w:ascii="Times New Roman" w:hAnsi="Times New Roman" w:cs="Times New Roman"/>
          <w:b/>
        </w:rPr>
        <w:t xml:space="preserve">Table </w:t>
      </w:r>
      <w:r w:rsidR="00FD107B" w:rsidRPr="00884F11">
        <w:rPr>
          <w:rFonts w:ascii="Times New Roman" w:hAnsi="Times New Roman" w:cs="Times New Roman"/>
          <w:b/>
        </w:rPr>
        <w:t>S</w:t>
      </w:r>
      <w:r w:rsidR="005B2BBA" w:rsidRPr="00884F11">
        <w:rPr>
          <w:rFonts w:ascii="Times New Roman" w:hAnsi="Times New Roman" w:cs="Times New Roman"/>
          <w:b/>
        </w:rPr>
        <w:t>6</w:t>
      </w:r>
      <w:r w:rsidRPr="00884F11">
        <w:rPr>
          <w:rFonts w:ascii="Times New Roman" w:hAnsi="Times New Roman" w:cs="Times New Roman"/>
          <w:b/>
        </w:rPr>
        <w:t>: Summary of association between the AGMAT-associated metabolites (</w:t>
      </w:r>
      <w:r w:rsidRPr="00884F11">
        <w:rPr>
          <w:rFonts w:ascii="Times New Roman" w:eastAsia="Times New Roman" w:hAnsi="Times New Roman" w:cs="Times New Roman"/>
          <w:b/>
          <w:bCs/>
          <w:color w:val="000000"/>
        </w:rPr>
        <w:t>4-guanidinobutanoate and beta-</w:t>
      </w:r>
      <w:r w:rsidR="00FD107B" w:rsidRPr="00884F11">
        <w:rPr>
          <w:rFonts w:ascii="Times New Roman" w:eastAsia="Times New Roman" w:hAnsi="Times New Roman" w:cs="Times New Roman"/>
          <w:b/>
          <w:bCs/>
          <w:color w:val="000000"/>
        </w:rPr>
        <w:t xml:space="preserve">   </w:t>
      </w:r>
      <w:r w:rsidR="00FD107B" w:rsidRPr="00884F11">
        <w:rPr>
          <w:rFonts w:ascii="Times New Roman" w:eastAsia="Times New Roman" w:hAnsi="Times New Roman" w:cs="Times New Roman"/>
          <w:b/>
          <w:bCs/>
          <w:color w:val="000000"/>
        </w:rPr>
        <w:br/>
        <w:t xml:space="preserve">         </w:t>
      </w:r>
      <w:r w:rsidR="0056363A" w:rsidRPr="00884F11">
        <w:rPr>
          <w:rFonts w:ascii="Times New Roman" w:eastAsia="Times New Roman" w:hAnsi="Times New Roman" w:cs="Times New Roman"/>
          <w:b/>
          <w:bCs/>
          <w:color w:val="000000"/>
        </w:rPr>
        <w:t xml:space="preserve"> </w:t>
      </w:r>
      <w:proofErr w:type="spellStart"/>
      <w:r w:rsidRPr="00884F11">
        <w:rPr>
          <w:rFonts w:ascii="Times New Roman" w:eastAsia="Times New Roman" w:hAnsi="Times New Roman" w:cs="Times New Roman"/>
          <w:b/>
          <w:bCs/>
          <w:color w:val="000000"/>
        </w:rPr>
        <w:t>guanidinopropanoate</w:t>
      </w:r>
      <w:proofErr w:type="spellEnd"/>
      <w:r w:rsidRPr="00884F11">
        <w:rPr>
          <w:rFonts w:ascii="Times New Roman" w:eastAsia="Times New Roman" w:hAnsi="Times New Roman" w:cs="Times New Roman"/>
          <w:b/>
          <w:bCs/>
          <w:color w:val="000000"/>
        </w:rPr>
        <w:t>) and responses to questions (related to anxiety or</w:t>
      </w:r>
      <w:r w:rsidR="00FD107B" w:rsidRPr="00884F11">
        <w:rPr>
          <w:rFonts w:ascii="Times New Roman" w:eastAsia="Times New Roman" w:hAnsi="Times New Roman" w:cs="Times New Roman"/>
          <w:b/>
          <w:bCs/>
          <w:color w:val="000000"/>
        </w:rPr>
        <w:t xml:space="preserve"> </w:t>
      </w:r>
      <w:r w:rsidRPr="00884F11">
        <w:rPr>
          <w:rFonts w:ascii="Times New Roman" w:eastAsia="Times New Roman" w:hAnsi="Times New Roman" w:cs="Times New Roman"/>
          <w:b/>
          <w:bCs/>
          <w:color w:val="000000"/>
        </w:rPr>
        <w:t xml:space="preserve">depression) in the HADS (Hospital </w:t>
      </w:r>
      <w:r w:rsidR="00113D29" w:rsidRPr="00884F11">
        <w:rPr>
          <w:rFonts w:ascii="Times New Roman" w:eastAsia="Times New Roman" w:hAnsi="Times New Roman" w:cs="Times New Roman"/>
          <w:b/>
          <w:bCs/>
          <w:color w:val="000000"/>
        </w:rPr>
        <w:br/>
        <w:t xml:space="preserve">          </w:t>
      </w:r>
      <w:r w:rsidRPr="00884F11">
        <w:rPr>
          <w:rFonts w:ascii="Times New Roman" w:eastAsia="Times New Roman" w:hAnsi="Times New Roman" w:cs="Times New Roman"/>
          <w:b/>
          <w:bCs/>
          <w:color w:val="000000"/>
        </w:rPr>
        <w:t>Anxiety and Depression Scale) questionnaire</w:t>
      </w:r>
    </w:p>
    <w:p w14:paraId="2209928F" w14:textId="3A978092" w:rsidR="006024F7" w:rsidRPr="00884F11" w:rsidRDefault="006024F7" w:rsidP="006024F7">
      <w:pPr>
        <w:spacing w:line="276" w:lineRule="auto"/>
        <w:ind w:left="-1080" w:right="-1170"/>
        <w:rPr>
          <w:rFonts w:ascii="Times New Roman" w:hAnsi="Times New Roman" w:cs="Times New Roman"/>
        </w:rPr>
      </w:pPr>
      <w:r w:rsidRPr="00884F11">
        <w:rPr>
          <w:rFonts w:ascii="Times New Roman" w:hAnsi="Times New Roman" w:cs="Times New Roman"/>
        </w:rPr>
        <w:t xml:space="preserve"> </w:t>
      </w:r>
      <w:r w:rsidR="00665490" w:rsidRPr="00884F11">
        <w:rPr>
          <w:rFonts w:ascii="Times New Roman" w:hAnsi="Times New Roman" w:cs="Times New Roman"/>
        </w:rPr>
        <w:t xml:space="preserve">      </w:t>
      </w:r>
      <w:r w:rsidR="00612239" w:rsidRPr="00884F11">
        <w:rPr>
          <w:rFonts w:ascii="Times New Roman" w:hAnsi="Times New Roman" w:cs="Times New Roman"/>
        </w:rPr>
        <w:t xml:space="preserve">  </w:t>
      </w:r>
      <w:r w:rsidR="0056363A" w:rsidRPr="00884F11">
        <w:rPr>
          <w:rFonts w:ascii="Times New Roman" w:hAnsi="Times New Roman" w:cs="Times New Roman"/>
        </w:rPr>
        <w:t xml:space="preserve"> </w:t>
      </w:r>
      <w:r w:rsidRPr="00884F11">
        <w:rPr>
          <w:rFonts w:ascii="Times New Roman" w:eastAsia="Times New Roman" w:hAnsi="Times New Roman" w:cs="Times New Roman"/>
          <w:bCs/>
          <w:color w:val="000000"/>
        </w:rPr>
        <w:t xml:space="preserve">The agmatine pathway, which involves the enzyme </w:t>
      </w:r>
      <w:proofErr w:type="spellStart"/>
      <w:r w:rsidRPr="00884F11">
        <w:rPr>
          <w:rFonts w:ascii="Times New Roman" w:eastAsia="Times New Roman" w:hAnsi="Times New Roman" w:cs="Times New Roman"/>
          <w:bCs/>
          <w:color w:val="000000"/>
        </w:rPr>
        <w:t>agmatinase</w:t>
      </w:r>
      <w:proofErr w:type="spellEnd"/>
      <w:r w:rsidRPr="00884F11">
        <w:rPr>
          <w:rFonts w:ascii="Times New Roman" w:eastAsia="Times New Roman" w:hAnsi="Times New Roman" w:cs="Times New Roman"/>
          <w:bCs/>
          <w:color w:val="000000"/>
        </w:rPr>
        <w:t xml:space="preserve"> (encoded by the </w:t>
      </w:r>
      <w:r w:rsidRPr="00884F11">
        <w:rPr>
          <w:rFonts w:ascii="Times New Roman" w:eastAsia="Times New Roman" w:hAnsi="Times New Roman" w:cs="Times New Roman"/>
          <w:bCs/>
          <w:i/>
          <w:color w:val="000000"/>
        </w:rPr>
        <w:t>AGMAT</w:t>
      </w:r>
      <w:r w:rsidRPr="00884F11">
        <w:rPr>
          <w:rFonts w:ascii="Times New Roman" w:eastAsia="Times New Roman" w:hAnsi="Times New Roman" w:cs="Times New Roman"/>
          <w:bCs/>
          <w:color w:val="000000"/>
        </w:rPr>
        <w:t xml:space="preserve"> gene), has been </w:t>
      </w:r>
      <w:r w:rsidRPr="00884F11">
        <w:rPr>
          <w:rFonts w:ascii="Times New Roman" w:eastAsia="Times New Roman" w:hAnsi="Times New Roman" w:cs="Times New Roman"/>
          <w:bCs/>
          <w:color w:val="000000"/>
        </w:rPr>
        <w:br/>
        <w:t xml:space="preserve"> </w:t>
      </w:r>
      <w:r w:rsidR="00665490" w:rsidRPr="00884F11">
        <w:rPr>
          <w:rFonts w:ascii="Times New Roman" w:eastAsia="Times New Roman" w:hAnsi="Times New Roman" w:cs="Times New Roman"/>
          <w:bCs/>
          <w:color w:val="000000"/>
        </w:rPr>
        <w:t xml:space="preserve">      </w:t>
      </w:r>
      <w:r w:rsidR="00612239" w:rsidRPr="00884F11">
        <w:rPr>
          <w:rFonts w:ascii="Times New Roman" w:eastAsia="Times New Roman" w:hAnsi="Times New Roman" w:cs="Times New Roman"/>
          <w:bCs/>
          <w:color w:val="000000"/>
        </w:rPr>
        <w:t xml:space="preserve">  </w:t>
      </w:r>
      <w:r w:rsidR="0056363A" w:rsidRPr="00884F11">
        <w:rPr>
          <w:rFonts w:ascii="Times New Roman" w:eastAsia="Times New Roman" w:hAnsi="Times New Roman" w:cs="Times New Roman"/>
          <w:bCs/>
          <w:color w:val="000000"/>
        </w:rPr>
        <w:t xml:space="preserve"> </w:t>
      </w:r>
      <w:r w:rsidRPr="00884F11">
        <w:rPr>
          <w:rFonts w:ascii="Times New Roman" w:eastAsia="Times New Roman" w:hAnsi="Times New Roman" w:cs="Times New Roman"/>
          <w:bCs/>
          <w:color w:val="000000"/>
        </w:rPr>
        <w:t>implicated in mood disorders. We performed an association analysis between the</w:t>
      </w:r>
      <w:r w:rsidRPr="00884F11">
        <w:rPr>
          <w:rFonts w:ascii="Times New Roman" w:hAnsi="Times New Roman" w:cs="Times New Roman"/>
        </w:rPr>
        <w:t xml:space="preserve"> AGMAT-associated </w:t>
      </w:r>
      <w:r w:rsidRPr="00884F11">
        <w:rPr>
          <w:rFonts w:ascii="Times New Roman" w:hAnsi="Times New Roman" w:cs="Times New Roman"/>
        </w:rPr>
        <w:br/>
        <w:t xml:space="preserve"> </w:t>
      </w:r>
      <w:r w:rsidR="00665490" w:rsidRPr="00884F11">
        <w:rPr>
          <w:rFonts w:ascii="Times New Roman" w:hAnsi="Times New Roman" w:cs="Times New Roman"/>
        </w:rPr>
        <w:t xml:space="preserve">      </w:t>
      </w:r>
      <w:r w:rsidR="00612239" w:rsidRPr="00884F11">
        <w:rPr>
          <w:rFonts w:ascii="Times New Roman" w:hAnsi="Times New Roman" w:cs="Times New Roman"/>
        </w:rPr>
        <w:t xml:space="preserve">  </w:t>
      </w:r>
      <w:r w:rsidR="0056363A" w:rsidRPr="00884F11">
        <w:rPr>
          <w:rFonts w:ascii="Times New Roman" w:hAnsi="Times New Roman" w:cs="Times New Roman"/>
        </w:rPr>
        <w:t xml:space="preserve"> </w:t>
      </w:r>
      <w:r w:rsidRPr="00884F11">
        <w:rPr>
          <w:rFonts w:ascii="Times New Roman" w:hAnsi="Times New Roman" w:cs="Times New Roman"/>
        </w:rPr>
        <w:t>metabolites (</w:t>
      </w:r>
      <w:r w:rsidRPr="00884F11">
        <w:rPr>
          <w:rFonts w:ascii="Times New Roman" w:eastAsia="Times New Roman" w:hAnsi="Times New Roman" w:cs="Times New Roman"/>
          <w:bCs/>
          <w:color w:val="000000"/>
        </w:rPr>
        <w:t>4-guanidinobutanoate and beta-</w:t>
      </w:r>
      <w:proofErr w:type="spellStart"/>
      <w:r w:rsidRPr="00884F11">
        <w:rPr>
          <w:rFonts w:ascii="Times New Roman" w:eastAsia="Times New Roman" w:hAnsi="Times New Roman" w:cs="Times New Roman"/>
          <w:bCs/>
          <w:color w:val="000000"/>
        </w:rPr>
        <w:t>guanidinopropanoate</w:t>
      </w:r>
      <w:proofErr w:type="spellEnd"/>
      <w:r w:rsidRPr="00884F11">
        <w:rPr>
          <w:rFonts w:ascii="Times New Roman" w:eastAsia="Times New Roman" w:hAnsi="Times New Roman" w:cs="Times New Roman"/>
          <w:bCs/>
          <w:color w:val="000000"/>
        </w:rPr>
        <w:t xml:space="preserve">) and responses to questions in the HADS </w:t>
      </w:r>
      <w:r w:rsidRPr="00884F11">
        <w:rPr>
          <w:rFonts w:ascii="Times New Roman" w:eastAsia="Times New Roman" w:hAnsi="Times New Roman" w:cs="Times New Roman"/>
          <w:bCs/>
          <w:color w:val="000000"/>
        </w:rPr>
        <w:br/>
        <w:t xml:space="preserve"> </w:t>
      </w:r>
      <w:r w:rsidR="00665490" w:rsidRPr="00884F11">
        <w:rPr>
          <w:rFonts w:ascii="Times New Roman" w:eastAsia="Times New Roman" w:hAnsi="Times New Roman" w:cs="Times New Roman"/>
          <w:bCs/>
          <w:color w:val="000000"/>
        </w:rPr>
        <w:t xml:space="preserve">      </w:t>
      </w:r>
      <w:r w:rsidR="00612239" w:rsidRPr="00884F11">
        <w:rPr>
          <w:rFonts w:ascii="Times New Roman" w:eastAsia="Times New Roman" w:hAnsi="Times New Roman" w:cs="Times New Roman"/>
          <w:bCs/>
          <w:color w:val="000000"/>
        </w:rPr>
        <w:t xml:space="preserve">  </w:t>
      </w:r>
      <w:r w:rsidR="0056363A" w:rsidRPr="00884F11">
        <w:rPr>
          <w:rFonts w:ascii="Times New Roman" w:eastAsia="Times New Roman" w:hAnsi="Times New Roman" w:cs="Times New Roman"/>
          <w:bCs/>
          <w:color w:val="000000"/>
        </w:rPr>
        <w:t xml:space="preserve"> </w:t>
      </w:r>
      <w:r w:rsidRPr="00884F11">
        <w:rPr>
          <w:rFonts w:ascii="Times New Roman" w:eastAsia="Times New Roman" w:hAnsi="Times New Roman" w:cs="Times New Roman"/>
          <w:bCs/>
          <w:color w:val="000000"/>
        </w:rPr>
        <w:t xml:space="preserve">questionnaire in order to test whether the metabolite levels correlated with specific symptoms related to </w:t>
      </w:r>
      <w:r w:rsidRPr="00884F11">
        <w:rPr>
          <w:rFonts w:ascii="Times New Roman" w:eastAsia="Times New Roman" w:hAnsi="Times New Roman" w:cs="Times New Roman"/>
          <w:bCs/>
          <w:color w:val="000000"/>
        </w:rPr>
        <w:br/>
        <w:t xml:space="preserve"> </w:t>
      </w:r>
      <w:r w:rsidR="00665490" w:rsidRPr="00884F11">
        <w:rPr>
          <w:rFonts w:ascii="Times New Roman" w:eastAsia="Times New Roman" w:hAnsi="Times New Roman" w:cs="Times New Roman"/>
          <w:bCs/>
          <w:color w:val="000000"/>
        </w:rPr>
        <w:t xml:space="preserve">      </w:t>
      </w:r>
      <w:r w:rsidR="00612239" w:rsidRPr="00884F11">
        <w:rPr>
          <w:rFonts w:ascii="Times New Roman" w:eastAsia="Times New Roman" w:hAnsi="Times New Roman" w:cs="Times New Roman"/>
          <w:bCs/>
          <w:color w:val="000000"/>
        </w:rPr>
        <w:t xml:space="preserve">  </w:t>
      </w:r>
      <w:r w:rsidR="0056363A" w:rsidRPr="00884F11">
        <w:rPr>
          <w:rFonts w:ascii="Times New Roman" w:eastAsia="Times New Roman" w:hAnsi="Times New Roman" w:cs="Times New Roman"/>
          <w:bCs/>
          <w:color w:val="000000"/>
        </w:rPr>
        <w:t xml:space="preserve"> </w:t>
      </w:r>
      <w:r w:rsidRPr="00884F11">
        <w:rPr>
          <w:rFonts w:ascii="Times New Roman" w:eastAsia="Times New Roman" w:hAnsi="Times New Roman" w:cs="Times New Roman"/>
          <w:bCs/>
          <w:color w:val="000000"/>
        </w:rPr>
        <w:t>anxiety or depression.</w:t>
      </w:r>
    </w:p>
    <w:p w14:paraId="64483829" w14:textId="77777777" w:rsidR="006024F7" w:rsidRPr="00884F11" w:rsidRDefault="006024F7" w:rsidP="006024F7">
      <w:pPr>
        <w:spacing w:line="276" w:lineRule="auto"/>
        <w:ind w:right="-1170"/>
        <w:rPr>
          <w:rFonts w:ascii="Times New Roman" w:hAnsi="Times New Roman" w:cs="Times New Roman"/>
          <w:b/>
        </w:rPr>
      </w:pPr>
    </w:p>
    <w:p w14:paraId="16C97485" w14:textId="77777777" w:rsidR="00665490" w:rsidRPr="00884F11" w:rsidRDefault="00665490" w:rsidP="006024F7">
      <w:pPr>
        <w:ind w:right="-630"/>
        <w:rPr>
          <w:rFonts w:ascii="Times New Roman" w:hAnsi="Times New Roman" w:cs="Times New Roman"/>
          <w:b/>
          <w:sz w:val="36"/>
          <w:szCs w:val="36"/>
        </w:rPr>
      </w:pPr>
    </w:p>
    <w:p w14:paraId="082FD63C" w14:textId="77777777" w:rsidR="00602A20" w:rsidRPr="00884F11" w:rsidRDefault="00602A20" w:rsidP="00584A6D">
      <w:pPr>
        <w:spacing w:line="360" w:lineRule="auto"/>
        <w:ind w:right="-630"/>
        <w:rPr>
          <w:rFonts w:ascii="Times New Roman" w:hAnsi="Times New Roman" w:cs="Times New Roman"/>
          <w:b/>
          <w:sz w:val="36"/>
          <w:szCs w:val="36"/>
        </w:rPr>
      </w:pPr>
    </w:p>
    <w:p w14:paraId="1B7FCA45" w14:textId="06586538" w:rsidR="00ED4137" w:rsidRPr="00884F11" w:rsidRDefault="000249AE" w:rsidP="00584A6D">
      <w:pPr>
        <w:spacing w:line="360" w:lineRule="auto"/>
        <w:ind w:right="-630"/>
        <w:rPr>
          <w:rFonts w:ascii="Times New Roman" w:hAnsi="Times New Roman" w:cs="Times New Roman"/>
          <w:sz w:val="36"/>
          <w:szCs w:val="36"/>
        </w:rPr>
      </w:pPr>
      <w:r w:rsidRPr="00884F11">
        <w:rPr>
          <w:rFonts w:ascii="Times New Roman" w:hAnsi="Times New Roman" w:cs="Times New Roman"/>
          <w:b/>
          <w:sz w:val="36"/>
          <w:szCs w:val="36"/>
        </w:rPr>
        <w:lastRenderedPageBreak/>
        <w:t>Supplementa</w:t>
      </w:r>
      <w:r w:rsidR="00993380" w:rsidRPr="00884F11">
        <w:rPr>
          <w:rFonts w:ascii="Times New Roman" w:hAnsi="Times New Roman" w:cs="Times New Roman"/>
          <w:b/>
          <w:sz w:val="36"/>
          <w:szCs w:val="36"/>
        </w:rPr>
        <w:t>ry</w:t>
      </w:r>
      <w:r w:rsidRPr="00884F11">
        <w:rPr>
          <w:rFonts w:ascii="Times New Roman" w:hAnsi="Times New Roman" w:cs="Times New Roman"/>
          <w:b/>
          <w:sz w:val="36"/>
          <w:szCs w:val="36"/>
        </w:rPr>
        <w:t xml:space="preserve"> </w:t>
      </w:r>
      <w:r w:rsidR="000A0541" w:rsidRPr="00884F11">
        <w:rPr>
          <w:rFonts w:ascii="Times New Roman" w:hAnsi="Times New Roman" w:cs="Times New Roman"/>
          <w:b/>
          <w:sz w:val="36"/>
          <w:szCs w:val="36"/>
        </w:rPr>
        <w:t>r</w:t>
      </w:r>
      <w:r w:rsidRPr="00884F11">
        <w:rPr>
          <w:rFonts w:ascii="Times New Roman" w:hAnsi="Times New Roman" w:cs="Times New Roman"/>
          <w:b/>
          <w:sz w:val="36"/>
          <w:szCs w:val="36"/>
        </w:rPr>
        <w:t>eferences</w:t>
      </w:r>
      <w:bookmarkStart w:id="0" w:name="_GoBack"/>
      <w:bookmarkEnd w:id="0"/>
    </w:p>
    <w:p w14:paraId="18BF4115" w14:textId="39A8037C" w:rsidR="001635C3" w:rsidRPr="00884F11" w:rsidRDefault="005C4734"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szCs w:val="24"/>
        </w:rPr>
      </w:pPr>
      <w:r w:rsidRPr="00884F11">
        <w:rPr>
          <w:rFonts w:ascii="Times New Roman" w:hAnsi="Times New Roman" w:cs="Times New Roman"/>
          <w:sz w:val="24"/>
          <w:szCs w:val="24"/>
        </w:rPr>
        <w:fldChar w:fldCharType="begin" w:fldLock="1"/>
      </w:r>
      <w:r w:rsidRPr="00884F11">
        <w:rPr>
          <w:rFonts w:ascii="Times New Roman" w:hAnsi="Times New Roman" w:cs="Times New Roman"/>
          <w:sz w:val="24"/>
          <w:szCs w:val="24"/>
        </w:rPr>
        <w:instrText xml:space="preserve">ADDIN Mendeley Bibliography CSL_BIBLIOGRAPHY </w:instrText>
      </w:r>
      <w:r w:rsidRPr="00884F11">
        <w:rPr>
          <w:rFonts w:ascii="Times New Roman" w:hAnsi="Times New Roman" w:cs="Times New Roman"/>
          <w:sz w:val="24"/>
          <w:szCs w:val="24"/>
        </w:rPr>
        <w:fldChar w:fldCharType="separate"/>
      </w:r>
      <w:r w:rsidR="001635C3" w:rsidRPr="00884F11">
        <w:rPr>
          <w:rFonts w:ascii="Times New Roman" w:hAnsi="Times New Roman" w:cs="Times New Roman"/>
          <w:noProof/>
          <w:sz w:val="24"/>
          <w:szCs w:val="24"/>
        </w:rPr>
        <w:t xml:space="preserve">1. Menni,C., Kastenmuller,G., Petersen,A.K., Bell,J.T., Psatha,M., Tsai,P.-C., Gieger,C., Schulz,H., Erte,I., John,S., </w:t>
      </w:r>
      <w:r w:rsidR="001635C3" w:rsidRPr="00884F11">
        <w:rPr>
          <w:rFonts w:ascii="Times New Roman" w:hAnsi="Times New Roman" w:cs="Times New Roman"/>
          <w:i/>
          <w:iCs/>
          <w:noProof/>
          <w:sz w:val="24"/>
          <w:szCs w:val="24"/>
        </w:rPr>
        <w:t>et al.</w:t>
      </w:r>
      <w:r w:rsidR="001635C3" w:rsidRPr="00884F11">
        <w:rPr>
          <w:rFonts w:ascii="Times New Roman" w:hAnsi="Times New Roman" w:cs="Times New Roman"/>
          <w:noProof/>
          <w:sz w:val="24"/>
          <w:szCs w:val="24"/>
        </w:rPr>
        <w:t xml:space="preserve"> (2013) Metabolomic markers reveal novel pathways of ageing and early development in human populations. </w:t>
      </w:r>
      <w:r w:rsidR="001635C3" w:rsidRPr="00884F11">
        <w:rPr>
          <w:rFonts w:ascii="Times New Roman" w:hAnsi="Times New Roman" w:cs="Times New Roman"/>
          <w:i/>
          <w:iCs/>
          <w:noProof/>
          <w:sz w:val="24"/>
          <w:szCs w:val="24"/>
        </w:rPr>
        <w:t>Int. J. Epidemiol.</w:t>
      </w:r>
      <w:r w:rsidR="001635C3" w:rsidRPr="00884F11">
        <w:rPr>
          <w:rFonts w:ascii="Times New Roman" w:hAnsi="Times New Roman" w:cs="Times New Roman"/>
          <w:noProof/>
          <w:sz w:val="24"/>
          <w:szCs w:val="24"/>
        </w:rPr>
        <w:t xml:space="preserve">, </w:t>
      </w:r>
      <w:r w:rsidR="001635C3" w:rsidRPr="00884F11">
        <w:rPr>
          <w:rFonts w:ascii="Times New Roman" w:hAnsi="Times New Roman" w:cs="Times New Roman"/>
          <w:b/>
          <w:bCs/>
          <w:noProof/>
          <w:sz w:val="24"/>
          <w:szCs w:val="24"/>
        </w:rPr>
        <w:t>42</w:t>
      </w:r>
      <w:r w:rsidR="001635C3" w:rsidRPr="00884F11">
        <w:rPr>
          <w:rFonts w:ascii="Times New Roman" w:hAnsi="Times New Roman" w:cs="Times New Roman"/>
          <w:noProof/>
          <w:sz w:val="24"/>
          <w:szCs w:val="24"/>
        </w:rPr>
        <w:t>, 1111–1119.</w:t>
      </w:r>
    </w:p>
    <w:p w14:paraId="7C308337" w14:textId="77777777" w:rsidR="001635C3" w:rsidRPr="00884F11" w:rsidRDefault="001635C3"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szCs w:val="24"/>
        </w:rPr>
      </w:pPr>
      <w:r w:rsidRPr="00884F11">
        <w:rPr>
          <w:rFonts w:ascii="Times New Roman" w:hAnsi="Times New Roman" w:cs="Times New Roman"/>
          <w:noProof/>
          <w:sz w:val="24"/>
          <w:szCs w:val="24"/>
        </w:rPr>
        <w:t xml:space="preserve">2. Zierer,J., Jackson,M.A., Kastenmuller,G., Mangino,M., Long,T., Telenti,A., Mohney,R.P., Small,K.S., Bell,J.T., Steves,C.J., </w:t>
      </w:r>
      <w:r w:rsidRPr="00884F11">
        <w:rPr>
          <w:rFonts w:ascii="Times New Roman" w:hAnsi="Times New Roman" w:cs="Times New Roman"/>
          <w:i/>
          <w:iCs/>
          <w:noProof/>
          <w:sz w:val="24"/>
          <w:szCs w:val="24"/>
        </w:rPr>
        <w:t>et al.</w:t>
      </w:r>
      <w:r w:rsidRPr="00884F11">
        <w:rPr>
          <w:rFonts w:ascii="Times New Roman" w:hAnsi="Times New Roman" w:cs="Times New Roman"/>
          <w:noProof/>
          <w:sz w:val="24"/>
          <w:szCs w:val="24"/>
        </w:rPr>
        <w:t xml:space="preserve"> (2018) The fecal metabolome as a functional readout of the gut microbiome. </w:t>
      </w:r>
      <w:r w:rsidRPr="00884F11">
        <w:rPr>
          <w:rFonts w:ascii="Times New Roman" w:hAnsi="Times New Roman" w:cs="Times New Roman"/>
          <w:i/>
          <w:iCs/>
          <w:noProof/>
          <w:sz w:val="24"/>
          <w:szCs w:val="24"/>
        </w:rPr>
        <w:t>Nat. Genet.</w:t>
      </w:r>
      <w:r w:rsidRPr="00884F11">
        <w:rPr>
          <w:rFonts w:ascii="Times New Roman" w:hAnsi="Times New Roman" w:cs="Times New Roman"/>
          <w:noProof/>
          <w:sz w:val="24"/>
          <w:szCs w:val="24"/>
        </w:rPr>
        <w:t xml:space="preserve">, </w:t>
      </w:r>
      <w:r w:rsidRPr="00884F11">
        <w:rPr>
          <w:rFonts w:ascii="Times New Roman" w:hAnsi="Times New Roman" w:cs="Times New Roman"/>
          <w:b/>
          <w:bCs/>
          <w:noProof/>
          <w:sz w:val="24"/>
          <w:szCs w:val="24"/>
        </w:rPr>
        <w:t>50</w:t>
      </w:r>
      <w:r w:rsidRPr="00884F11">
        <w:rPr>
          <w:rFonts w:ascii="Times New Roman" w:hAnsi="Times New Roman" w:cs="Times New Roman"/>
          <w:noProof/>
          <w:sz w:val="24"/>
          <w:szCs w:val="24"/>
        </w:rPr>
        <w:t>, 790–795.</w:t>
      </w:r>
    </w:p>
    <w:p w14:paraId="6C26C4D9" w14:textId="77777777" w:rsidR="001635C3" w:rsidRPr="00884F11" w:rsidRDefault="001635C3"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szCs w:val="24"/>
        </w:rPr>
      </w:pPr>
      <w:r w:rsidRPr="00884F11">
        <w:rPr>
          <w:rFonts w:ascii="Times New Roman" w:hAnsi="Times New Roman" w:cs="Times New Roman"/>
          <w:noProof/>
          <w:sz w:val="24"/>
          <w:szCs w:val="24"/>
        </w:rPr>
        <w:t xml:space="preserve">3. Dehaven,C.D., Evans,A.M., Dai,H. and Lawton,K.A. (2010) Organization of GC/MS and LC/MS metabolomics data into chemical libraries. </w:t>
      </w:r>
      <w:r w:rsidRPr="00884F11">
        <w:rPr>
          <w:rFonts w:ascii="Times New Roman" w:hAnsi="Times New Roman" w:cs="Times New Roman"/>
          <w:i/>
          <w:iCs/>
          <w:noProof/>
          <w:sz w:val="24"/>
          <w:szCs w:val="24"/>
        </w:rPr>
        <w:t>J. Cheminform.</w:t>
      </w:r>
      <w:r w:rsidRPr="00884F11">
        <w:rPr>
          <w:rFonts w:ascii="Times New Roman" w:hAnsi="Times New Roman" w:cs="Times New Roman"/>
          <w:noProof/>
          <w:sz w:val="24"/>
          <w:szCs w:val="24"/>
        </w:rPr>
        <w:t xml:space="preserve">, </w:t>
      </w:r>
      <w:r w:rsidRPr="00884F11">
        <w:rPr>
          <w:rFonts w:ascii="Times New Roman" w:hAnsi="Times New Roman" w:cs="Times New Roman"/>
          <w:b/>
          <w:bCs/>
          <w:noProof/>
          <w:sz w:val="24"/>
          <w:szCs w:val="24"/>
        </w:rPr>
        <w:t>2</w:t>
      </w:r>
      <w:r w:rsidRPr="00884F11">
        <w:rPr>
          <w:rFonts w:ascii="Times New Roman" w:hAnsi="Times New Roman" w:cs="Times New Roman"/>
          <w:noProof/>
          <w:sz w:val="24"/>
          <w:szCs w:val="24"/>
        </w:rPr>
        <w:t>, 9.</w:t>
      </w:r>
    </w:p>
    <w:p w14:paraId="265A9A04" w14:textId="77777777" w:rsidR="001635C3" w:rsidRPr="00884F11" w:rsidRDefault="001635C3"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szCs w:val="24"/>
        </w:rPr>
      </w:pPr>
      <w:r w:rsidRPr="00884F11">
        <w:rPr>
          <w:rFonts w:ascii="Times New Roman" w:hAnsi="Times New Roman" w:cs="Times New Roman"/>
          <w:noProof/>
          <w:sz w:val="24"/>
          <w:szCs w:val="24"/>
        </w:rPr>
        <w:t xml:space="preserve">4. Sumner,L.W., Amberg,A., Barrett,D., Beale,M.H., Beger,R., Daykin,C.A., Fan,T.W.-M., Fiehn,O., Goodacre,R., Griffin,J.L., </w:t>
      </w:r>
      <w:r w:rsidRPr="00884F11">
        <w:rPr>
          <w:rFonts w:ascii="Times New Roman" w:hAnsi="Times New Roman" w:cs="Times New Roman"/>
          <w:i/>
          <w:iCs/>
          <w:noProof/>
          <w:sz w:val="24"/>
          <w:szCs w:val="24"/>
        </w:rPr>
        <w:t>et al.</w:t>
      </w:r>
      <w:r w:rsidRPr="00884F11">
        <w:rPr>
          <w:rFonts w:ascii="Times New Roman" w:hAnsi="Times New Roman" w:cs="Times New Roman"/>
          <w:noProof/>
          <w:sz w:val="24"/>
          <w:szCs w:val="24"/>
        </w:rPr>
        <w:t xml:space="preserve"> (2007) Proposed minimum reporting standards for chemical analysis Chemical Analysis Working Group (CAWG) Metabolomics Standards Initiative (MSI). </w:t>
      </w:r>
      <w:r w:rsidRPr="00884F11">
        <w:rPr>
          <w:rFonts w:ascii="Times New Roman" w:hAnsi="Times New Roman" w:cs="Times New Roman"/>
          <w:i/>
          <w:iCs/>
          <w:noProof/>
          <w:sz w:val="24"/>
          <w:szCs w:val="24"/>
        </w:rPr>
        <w:t>Metabolomics</w:t>
      </w:r>
      <w:r w:rsidRPr="00884F11">
        <w:rPr>
          <w:rFonts w:ascii="Times New Roman" w:hAnsi="Times New Roman" w:cs="Times New Roman"/>
          <w:noProof/>
          <w:sz w:val="24"/>
          <w:szCs w:val="24"/>
        </w:rPr>
        <w:t xml:space="preserve">, </w:t>
      </w:r>
      <w:r w:rsidRPr="00884F11">
        <w:rPr>
          <w:rFonts w:ascii="Times New Roman" w:hAnsi="Times New Roman" w:cs="Times New Roman"/>
          <w:b/>
          <w:bCs/>
          <w:noProof/>
          <w:sz w:val="24"/>
          <w:szCs w:val="24"/>
        </w:rPr>
        <w:t>3</w:t>
      </w:r>
      <w:r w:rsidRPr="00884F11">
        <w:rPr>
          <w:rFonts w:ascii="Times New Roman" w:hAnsi="Times New Roman" w:cs="Times New Roman"/>
          <w:noProof/>
          <w:sz w:val="24"/>
          <w:szCs w:val="24"/>
        </w:rPr>
        <w:t>, 211–221.</w:t>
      </w:r>
    </w:p>
    <w:p w14:paraId="7CD3558E" w14:textId="77777777" w:rsidR="001635C3" w:rsidRPr="00884F11" w:rsidRDefault="001635C3"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szCs w:val="24"/>
        </w:rPr>
      </w:pPr>
      <w:r w:rsidRPr="00884F11">
        <w:rPr>
          <w:rFonts w:ascii="Times New Roman" w:hAnsi="Times New Roman" w:cs="Times New Roman"/>
          <w:noProof/>
          <w:sz w:val="24"/>
          <w:szCs w:val="24"/>
        </w:rPr>
        <w:t xml:space="preserve">5. Schrimpe-Rutledge,A.C., Codreanu,S.G., Sherrod,S.D. and McLean,J.A. (2016) Untargeted Metabolomics Strategies-Challenges and Emerging Directions. </w:t>
      </w:r>
      <w:r w:rsidRPr="00884F11">
        <w:rPr>
          <w:rFonts w:ascii="Times New Roman" w:hAnsi="Times New Roman" w:cs="Times New Roman"/>
          <w:i/>
          <w:iCs/>
          <w:noProof/>
          <w:sz w:val="24"/>
          <w:szCs w:val="24"/>
        </w:rPr>
        <w:t>J. Am. Soc. Mass Spectrom.</w:t>
      </w:r>
      <w:r w:rsidRPr="00884F11">
        <w:rPr>
          <w:rFonts w:ascii="Times New Roman" w:hAnsi="Times New Roman" w:cs="Times New Roman"/>
          <w:noProof/>
          <w:sz w:val="24"/>
          <w:szCs w:val="24"/>
        </w:rPr>
        <w:t xml:space="preserve">, </w:t>
      </w:r>
      <w:r w:rsidRPr="00884F11">
        <w:rPr>
          <w:rFonts w:ascii="Times New Roman" w:hAnsi="Times New Roman" w:cs="Times New Roman"/>
          <w:b/>
          <w:bCs/>
          <w:noProof/>
          <w:sz w:val="24"/>
          <w:szCs w:val="24"/>
        </w:rPr>
        <w:t>27</w:t>
      </w:r>
      <w:r w:rsidRPr="00884F11">
        <w:rPr>
          <w:rFonts w:ascii="Times New Roman" w:hAnsi="Times New Roman" w:cs="Times New Roman"/>
          <w:noProof/>
          <w:sz w:val="24"/>
          <w:szCs w:val="24"/>
        </w:rPr>
        <w:t>, 1897–1905.</w:t>
      </w:r>
    </w:p>
    <w:p w14:paraId="52861B13" w14:textId="77777777" w:rsidR="001635C3" w:rsidRPr="00884F11" w:rsidRDefault="001635C3"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szCs w:val="24"/>
        </w:rPr>
      </w:pPr>
      <w:r w:rsidRPr="00884F11">
        <w:rPr>
          <w:rFonts w:ascii="Times New Roman" w:hAnsi="Times New Roman" w:cs="Times New Roman"/>
          <w:noProof/>
          <w:sz w:val="24"/>
          <w:szCs w:val="24"/>
        </w:rPr>
        <w:t xml:space="preserve">6. Volzke,H., Alte,D., Schmidt,C.O., Radke,D., Lorbeer,R., Friedrich,N., Aumann,N., Lau,K., Piontek,M., Born,G., </w:t>
      </w:r>
      <w:r w:rsidRPr="00884F11">
        <w:rPr>
          <w:rFonts w:ascii="Times New Roman" w:hAnsi="Times New Roman" w:cs="Times New Roman"/>
          <w:i/>
          <w:iCs/>
          <w:noProof/>
          <w:sz w:val="24"/>
          <w:szCs w:val="24"/>
        </w:rPr>
        <w:t>et al.</w:t>
      </w:r>
      <w:r w:rsidRPr="00884F11">
        <w:rPr>
          <w:rFonts w:ascii="Times New Roman" w:hAnsi="Times New Roman" w:cs="Times New Roman"/>
          <w:noProof/>
          <w:sz w:val="24"/>
          <w:szCs w:val="24"/>
        </w:rPr>
        <w:t xml:space="preserve"> (2011) Cohort profile: the study of health in Pomerania. </w:t>
      </w:r>
      <w:r w:rsidRPr="00884F11">
        <w:rPr>
          <w:rFonts w:ascii="Times New Roman" w:hAnsi="Times New Roman" w:cs="Times New Roman"/>
          <w:i/>
          <w:iCs/>
          <w:noProof/>
          <w:sz w:val="24"/>
          <w:szCs w:val="24"/>
        </w:rPr>
        <w:t>Int. J. Epidemiol.</w:t>
      </w:r>
      <w:r w:rsidRPr="00884F11">
        <w:rPr>
          <w:rFonts w:ascii="Times New Roman" w:hAnsi="Times New Roman" w:cs="Times New Roman"/>
          <w:noProof/>
          <w:sz w:val="24"/>
          <w:szCs w:val="24"/>
        </w:rPr>
        <w:t xml:space="preserve">, </w:t>
      </w:r>
      <w:r w:rsidRPr="00884F11">
        <w:rPr>
          <w:rFonts w:ascii="Times New Roman" w:hAnsi="Times New Roman" w:cs="Times New Roman"/>
          <w:b/>
          <w:bCs/>
          <w:noProof/>
          <w:sz w:val="24"/>
          <w:szCs w:val="24"/>
        </w:rPr>
        <w:t>40</w:t>
      </w:r>
      <w:r w:rsidRPr="00884F11">
        <w:rPr>
          <w:rFonts w:ascii="Times New Roman" w:hAnsi="Times New Roman" w:cs="Times New Roman"/>
          <w:noProof/>
          <w:sz w:val="24"/>
          <w:szCs w:val="24"/>
        </w:rPr>
        <w:t>, 294–307.</w:t>
      </w:r>
    </w:p>
    <w:p w14:paraId="7DC996B8" w14:textId="77777777" w:rsidR="001635C3" w:rsidRPr="00884F11" w:rsidRDefault="001635C3" w:rsidP="00884F11">
      <w:pPr>
        <w:widowControl w:val="0"/>
        <w:autoSpaceDE w:val="0"/>
        <w:autoSpaceDN w:val="0"/>
        <w:adjustRightInd w:val="0"/>
        <w:spacing w:before="100" w:after="100" w:line="240" w:lineRule="auto"/>
        <w:ind w:left="480" w:hanging="480"/>
        <w:jc w:val="both"/>
        <w:rPr>
          <w:rFonts w:ascii="Times New Roman" w:hAnsi="Times New Roman" w:cs="Times New Roman"/>
          <w:noProof/>
          <w:sz w:val="24"/>
        </w:rPr>
      </w:pPr>
      <w:r w:rsidRPr="00884F11">
        <w:rPr>
          <w:rFonts w:ascii="Times New Roman" w:hAnsi="Times New Roman" w:cs="Times New Roman"/>
          <w:noProof/>
          <w:sz w:val="24"/>
          <w:szCs w:val="24"/>
        </w:rPr>
        <w:t xml:space="preserve">7. Salazar,M.G., Jehmlich,N., Murr,A., Dhople,V.M., Holtfreter,B., Hammer,E., Volker,U. and Kocher,T. (2013) Identification of periodontitis associated changes in the proteome of whole human saliva by mass spectrometric analysis. </w:t>
      </w:r>
      <w:r w:rsidRPr="00884F11">
        <w:rPr>
          <w:rFonts w:ascii="Times New Roman" w:hAnsi="Times New Roman" w:cs="Times New Roman"/>
          <w:i/>
          <w:iCs/>
          <w:noProof/>
          <w:sz w:val="24"/>
          <w:szCs w:val="24"/>
        </w:rPr>
        <w:t>J. Clin. Periodontol.</w:t>
      </w:r>
      <w:r w:rsidRPr="00884F11">
        <w:rPr>
          <w:rFonts w:ascii="Times New Roman" w:hAnsi="Times New Roman" w:cs="Times New Roman"/>
          <w:noProof/>
          <w:sz w:val="24"/>
          <w:szCs w:val="24"/>
        </w:rPr>
        <w:t xml:space="preserve">, </w:t>
      </w:r>
      <w:r w:rsidRPr="00884F11">
        <w:rPr>
          <w:rFonts w:ascii="Times New Roman" w:hAnsi="Times New Roman" w:cs="Times New Roman"/>
          <w:b/>
          <w:bCs/>
          <w:noProof/>
          <w:sz w:val="24"/>
          <w:szCs w:val="24"/>
        </w:rPr>
        <w:t>40</w:t>
      </w:r>
      <w:r w:rsidRPr="00884F11">
        <w:rPr>
          <w:rFonts w:ascii="Times New Roman" w:hAnsi="Times New Roman" w:cs="Times New Roman"/>
          <w:noProof/>
          <w:sz w:val="24"/>
          <w:szCs w:val="24"/>
        </w:rPr>
        <w:t>, 825–832.</w:t>
      </w:r>
    </w:p>
    <w:p w14:paraId="4B5B3510" w14:textId="69A38C8B" w:rsidR="008A7C2D" w:rsidRPr="00884F11" w:rsidRDefault="005C4734" w:rsidP="00884F11">
      <w:pPr>
        <w:widowControl w:val="0"/>
        <w:autoSpaceDE w:val="0"/>
        <w:autoSpaceDN w:val="0"/>
        <w:adjustRightInd w:val="0"/>
        <w:spacing w:before="100" w:after="100" w:line="240" w:lineRule="auto"/>
        <w:ind w:left="480" w:hanging="480"/>
        <w:jc w:val="both"/>
        <w:rPr>
          <w:rFonts w:ascii="Times New Roman" w:hAnsi="Times New Roman" w:cs="Times New Roman"/>
          <w:sz w:val="24"/>
          <w:szCs w:val="24"/>
        </w:rPr>
      </w:pPr>
      <w:r w:rsidRPr="00884F11">
        <w:rPr>
          <w:rFonts w:ascii="Times New Roman" w:hAnsi="Times New Roman" w:cs="Times New Roman"/>
          <w:sz w:val="24"/>
          <w:szCs w:val="24"/>
        </w:rPr>
        <w:fldChar w:fldCharType="end"/>
      </w:r>
    </w:p>
    <w:sectPr w:rsidR="008A7C2D" w:rsidRPr="00884F11" w:rsidSect="000903A0">
      <w:footerReference w:type="even" r:id="rId7"/>
      <w:footerReference w:type="default" r:id="rId8"/>
      <w:pgSz w:w="12240" w:h="15840"/>
      <w:pgMar w:top="1440" w:right="1440" w:bottom="144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C0BC3" w14:textId="77777777" w:rsidR="008B7DA6" w:rsidRDefault="008B7DA6" w:rsidP="00954B70">
      <w:pPr>
        <w:spacing w:after="0" w:line="240" w:lineRule="auto"/>
      </w:pPr>
      <w:r>
        <w:separator/>
      </w:r>
    </w:p>
  </w:endnote>
  <w:endnote w:type="continuationSeparator" w:id="0">
    <w:p w14:paraId="34DE9FE8" w14:textId="77777777" w:rsidR="008B7DA6" w:rsidRDefault="008B7DA6" w:rsidP="00954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5425743"/>
      <w:docPartObj>
        <w:docPartGallery w:val="Page Numbers (Bottom of Page)"/>
        <w:docPartUnique/>
      </w:docPartObj>
    </w:sdtPr>
    <w:sdtEndPr>
      <w:rPr>
        <w:rStyle w:val="PageNumber"/>
      </w:rPr>
    </w:sdtEndPr>
    <w:sdtContent>
      <w:p w14:paraId="067FDE5E" w14:textId="11B91686" w:rsidR="00750EA2" w:rsidRDefault="00750EA2" w:rsidP="005C545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C357C6" w14:textId="77777777" w:rsidR="00750EA2" w:rsidRDefault="00750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19919735"/>
      <w:docPartObj>
        <w:docPartGallery w:val="Page Numbers (Bottom of Page)"/>
        <w:docPartUnique/>
      </w:docPartObj>
    </w:sdtPr>
    <w:sdtEndPr>
      <w:rPr>
        <w:rStyle w:val="PageNumber"/>
      </w:rPr>
    </w:sdtEndPr>
    <w:sdtContent>
      <w:p w14:paraId="607D7BB8" w14:textId="48A7FF73" w:rsidR="00750EA2" w:rsidRDefault="00750EA2" w:rsidP="005C545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69B99F03" w14:textId="77777777" w:rsidR="00750EA2" w:rsidRDefault="00750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C1DA3" w14:textId="77777777" w:rsidR="008B7DA6" w:rsidRDefault="008B7DA6" w:rsidP="00954B70">
      <w:pPr>
        <w:spacing w:after="0" w:line="240" w:lineRule="auto"/>
      </w:pPr>
      <w:r>
        <w:separator/>
      </w:r>
    </w:p>
  </w:footnote>
  <w:footnote w:type="continuationSeparator" w:id="0">
    <w:p w14:paraId="6B0CC225" w14:textId="77777777" w:rsidR="008B7DA6" w:rsidRDefault="008B7DA6" w:rsidP="00954B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AFF"/>
    <w:rsid w:val="00003460"/>
    <w:rsid w:val="00015F0F"/>
    <w:rsid w:val="000249AE"/>
    <w:rsid w:val="000759DE"/>
    <w:rsid w:val="000903A0"/>
    <w:rsid w:val="000A0541"/>
    <w:rsid w:val="000A211A"/>
    <w:rsid w:val="00113D29"/>
    <w:rsid w:val="00123BAA"/>
    <w:rsid w:val="00143AFF"/>
    <w:rsid w:val="00157EA4"/>
    <w:rsid w:val="001635C3"/>
    <w:rsid w:val="001646AA"/>
    <w:rsid w:val="00183828"/>
    <w:rsid w:val="001D5E6D"/>
    <w:rsid w:val="00210522"/>
    <w:rsid w:val="00265D9F"/>
    <w:rsid w:val="002832C9"/>
    <w:rsid w:val="0029247D"/>
    <w:rsid w:val="002C7922"/>
    <w:rsid w:val="002E670F"/>
    <w:rsid w:val="002F3278"/>
    <w:rsid w:val="00304D7A"/>
    <w:rsid w:val="00325EF5"/>
    <w:rsid w:val="00341F65"/>
    <w:rsid w:val="003626DE"/>
    <w:rsid w:val="003B7BB1"/>
    <w:rsid w:val="003D7C8E"/>
    <w:rsid w:val="003F3D35"/>
    <w:rsid w:val="00410B37"/>
    <w:rsid w:val="0044758E"/>
    <w:rsid w:val="00483416"/>
    <w:rsid w:val="004D3D07"/>
    <w:rsid w:val="005042BD"/>
    <w:rsid w:val="00557102"/>
    <w:rsid w:val="005610B7"/>
    <w:rsid w:val="0056363A"/>
    <w:rsid w:val="00584A6D"/>
    <w:rsid w:val="005A1E03"/>
    <w:rsid w:val="005B2BBA"/>
    <w:rsid w:val="005C4734"/>
    <w:rsid w:val="005C5453"/>
    <w:rsid w:val="006024F7"/>
    <w:rsid w:val="00602A20"/>
    <w:rsid w:val="00605F93"/>
    <w:rsid w:val="00612239"/>
    <w:rsid w:val="00661723"/>
    <w:rsid w:val="00665490"/>
    <w:rsid w:val="007034D2"/>
    <w:rsid w:val="00750EA2"/>
    <w:rsid w:val="0077104F"/>
    <w:rsid w:val="007728BA"/>
    <w:rsid w:val="007D2AD1"/>
    <w:rsid w:val="007E26D8"/>
    <w:rsid w:val="0083162F"/>
    <w:rsid w:val="00843DB0"/>
    <w:rsid w:val="00884F11"/>
    <w:rsid w:val="00891D4D"/>
    <w:rsid w:val="008A76F4"/>
    <w:rsid w:val="008A7C2D"/>
    <w:rsid w:val="008B4660"/>
    <w:rsid w:val="008B59D2"/>
    <w:rsid w:val="008B7DA6"/>
    <w:rsid w:val="008E783C"/>
    <w:rsid w:val="00902C85"/>
    <w:rsid w:val="00945FE5"/>
    <w:rsid w:val="00954B70"/>
    <w:rsid w:val="009655E2"/>
    <w:rsid w:val="00974D6E"/>
    <w:rsid w:val="009870FB"/>
    <w:rsid w:val="00993380"/>
    <w:rsid w:val="009D1CCD"/>
    <w:rsid w:val="009D4386"/>
    <w:rsid w:val="009D7227"/>
    <w:rsid w:val="009F07FE"/>
    <w:rsid w:val="009F1E51"/>
    <w:rsid w:val="00A10E2C"/>
    <w:rsid w:val="00A20D49"/>
    <w:rsid w:val="00B0236A"/>
    <w:rsid w:val="00B10360"/>
    <w:rsid w:val="00B14114"/>
    <w:rsid w:val="00BB291F"/>
    <w:rsid w:val="00C01E1D"/>
    <w:rsid w:val="00C13FC2"/>
    <w:rsid w:val="00C151F3"/>
    <w:rsid w:val="00C332F2"/>
    <w:rsid w:val="00C3683E"/>
    <w:rsid w:val="00C5217A"/>
    <w:rsid w:val="00C56F88"/>
    <w:rsid w:val="00CD1C1C"/>
    <w:rsid w:val="00D13845"/>
    <w:rsid w:val="00D20EF4"/>
    <w:rsid w:val="00D31A6D"/>
    <w:rsid w:val="00D372D5"/>
    <w:rsid w:val="00D40BF9"/>
    <w:rsid w:val="00D93EB8"/>
    <w:rsid w:val="00DC0CB8"/>
    <w:rsid w:val="00DE1B58"/>
    <w:rsid w:val="00DF3091"/>
    <w:rsid w:val="00DF6404"/>
    <w:rsid w:val="00E03058"/>
    <w:rsid w:val="00E431DA"/>
    <w:rsid w:val="00E956D3"/>
    <w:rsid w:val="00ED4137"/>
    <w:rsid w:val="00F02507"/>
    <w:rsid w:val="00F1567C"/>
    <w:rsid w:val="00F16FA6"/>
    <w:rsid w:val="00F645E2"/>
    <w:rsid w:val="00F65FB4"/>
    <w:rsid w:val="00FB03F1"/>
    <w:rsid w:val="00FD10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C97396"/>
  <w15:docId w15:val="{0077EC19-7F61-0F49-BD8F-54558A6D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43DB0"/>
    <w:rPr>
      <w:sz w:val="16"/>
      <w:szCs w:val="16"/>
    </w:rPr>
  </w:style>
  <w:style w:type="paragraph" w:styleId="CommentText">
    <w:name w:val="annotation text"/>
    <w:basedOn w:val="Normal"/>
    <w:link w:val="CommentTextChar"/>
    <w:uiPriority w:val="99"/>
    <w:semiHidden/>
    <w:unhideWhenUsed/>
    <w:rsid w:val="00843DB0"/>
    <w:pPr>
      <w:spacing w:line="240" w:lineRule="auto"/>
    </w:pPr>
    <w:rPr>
      <w:sz w:val="20"/>
      <w:szCs w:val="20"/>
    </w:rPr>
  </w:style>
  <w:style w:type="character" w:customStyle="1" w:styleId="CommentTextChar">
    <w:name w:val="Comment Text Char"/>
    <w:basedOn w:val="DefaultParagraphFont"/>
    <w:link w:val="CommentText"/>
    <w:uiPriority w:val="99"/>
    <w:semiHidden/>
    <w:rsid w:val="00843DB0"/>
    <w:rPr>
      <w:sz w:val="20"/>
      <w:szCs w:val="20"/>
    </w:rPr>
  </w:style>
  <w:style w:type="paragraph" w:styleId="CommentSubject">
    <w:name w:val="annotation subject"/>
    <w:basedOn w:val="CommentText"/>
    <w:next w:val="CommentText"/>
    <w:link w:val="CommentSubjectChar"/>
    <w:uiPriority w:val="99"/>
    <w:semiHidden/>
    <w:unhideWhenUsed/>
    <w:rsid w:val="00843DB0"/>
    <w:rPr>
      <w:b/>
      <w:bCs/>
    </w:rPr>
  </w:style>
  <w:style w:type="character" w:customStyle="1" w:styleId="CommentSubjectChar">
    <w:name w:val="Comment Subject Char"/>
    <w:basedOn w:val="CommentTextChar"/>
    <w:link w:val="CommentSubject"/>
    <w:uiPriority w:val="99"/>
    <w:semiHidden/>
    <w:rsid w:val="00843DB0"/>
    <w:rPr>
      <w:b/>
      <w:bCs/>
      <w:sz w:val="20"/>
      <w:szCs w:val="20"/>
    </w:rPr>
  </w:style>
  <w:style w:type="paragraph" w:styleId="BalloonText">
    <w:name w:val="Balloon Text"/>
    <w:basedOn w:val="Normal"/>
    <w:link w:val="BalloonTextChar"/>
    <w:uiPriority w:val="99"/>
    <w:semiHidden/>
    <w:unhideWhenUsed/>
    <w:rsid w:val="00843D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DB0"/>
    <w:rPr>
      <w:rFonts w:ascii="Segoe UI" w:hAnsi="Segoe UI" w:cs="Segoe UI"/>
      <w:sz w:val="18"/>
      <w:szCs w:val="18"/>
    </w:rPr>
  </w:style>
  <w:style w:type="paragraph" w:customStyle="1" w:styleId="EndNoteBibliography">
    <w:name w:val="EndNote Bibliography"/>
    <w:basedOn w:val="Normal"/>
    <w:link w:val="EndNoteBibliographyChar"/>
    <w:rsid w:val="00843DB0"/>
    <w:pPr>
      <w:pBdr>
        <w:top w:val="nil"/>
        <w:left w:val="nil"/>
        <w:bottom w:val="nil"/>
        <w:right w:val="nil"/>
        <w:between w:val="nil"/>
        <w:bar w:val="nil"/>
      </w:pBdr>
      <w:spacing w:after="200" w:line="240" w:lineRule="auto"/>
    </w:pPr>
    <w:rPr>
      <w:rFonts w:ascii="Calibri" w:eastAsia="Calibri" w:hAnsi="Calibri" w:cs="Calibri"/>
      <w:color w:val="000000"/>
      <w:u w:color="000000"/>
      <w:bdr w:val="nil"/>
      <w:lang w:val="de-DE" w:eastAsia="de-DE"/>
    </w:rPr>
  </w:style>
  <w:style w:type="character" w:customStyle="1" w:styleId="EndNoteBibliographyChar">
    <w:name w:val="EndNote Bibliography Char"/>
    <w:basedOn w:val="DefaultParagraphFont"/>
    <w:link w:val="EndNoteBibliography"/>
    <w:rsid w:val="00843DB0"/>
    <w:rPr>
      <w:rFonts w:ascii="Calibri" w:eastAsia="Calibri" w:hAnsi="Calibri" w:cs="Calibri"/>
      <w:color w:val="000000"/>
      <w:u w:color="000000"/>
      <w:bdr w:val="nil"/>
      <w:lang w:val="de-DE" w:eastAsia="de-DE"/>
    </w:rPr>
  </w:style>
  <w:style w:type="paragraph" w:styleId="NormalWeb">
    <w:name w:val="Normal (Web)"/>
    <w:basedOn w:val="Normal"/>
    <w:uiPriority w:val="99"/>
    <w:unhideWhenUsed/>
    <w:rsid w:val="007728BA"/>
    <w:pPr>
      <w:spacing w:before="100" w:beforeAutospacing="1" w:after="100" w:afterAutospacing="1" w:line="240" w:lineRule="auto"/>
    </w:pPr>
    <w:rPr>
      <w:rFonts w:ascii="Times New Roman" w:hAnsi="Times New Roman" w:cs="Times New Roman"/>
      <w:sz w:val="20"/>
      <w:szCs w:val="20"/>
    </w:rPr>
  </w:style>
  <w:style w:type="paragraph" w:styleId="ListParagraph">
    <w:name w:val="List Paragraph"/>
    <w:basedOn w:val="Normal"/>
    <w:uiPriority w:val="34"/>
    <w:qFormat/>
    <w:rsid w:val="006024F7"/>
    <w:pPr>
      <w:ind w:left="720"/>
      <w:contextualSpacing/>
    </w:pPr>
  </w:style>
  <w:style w:type="character" w:styleId="Hyperlink">
    <w:name w:val="Hyperlink"/>
    <w:basedOn w:val="DefaultParagraphFont"/>
    <w:uiPriority w:val="99"/>
    <w:unhideWhenUsed/>
    <w:rsid w:val="008A7C2D"/>
    <w:rPr>
      <w:color w:val="0563C1" w:themeColor="hyperlink"/>
      <w:u w:val="single"/>
    </w:rPr>
  </w:style>
  <w:style w:type="character" w:customStyle="1" w:styleId="UnresolvedMention1">
    <w:name w:val="Unresolved Mention1"/>
    <w:basedOn w:val="DefaultParagraphFont"/>
    <w:uiPriority w:val="99"/>
    <w:semiHidden/>
    <w:unhideWhenUsed/>
    <w:rsid w:val="008A7C2D"/>
    <w:rPr>
      <w:color w:val="605E5C"/>
      <w:shd w:val="clear" w:color="auto" w:fill="E1DFDD"/>
    </w:rPr>
  </w:style>
  <w:style w:type="paragraph" w:styleId="Header">
    <w:name w:val="header"/>
    <w:basedOn w:val="Normal"/>
    <w:link w:val="HeaderChar"/>
    <w:uiPriority w:val="99"/>
    <w:unhideWhenUsed/>
    <w:rsid w:val="00954B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B70"/>
  </w:style>
  <w:style w:type="paragraph" w:styleId="Footer">
    <w:name w:val="footer"/>
    <w:basedOn w:val="Normal"/>
    <w:link w:val="FooterChar"/>
    <w:uiPriority w:val="99"/>
    <w:unhideWhenUsed/>
    <w:rsid w:val="00954B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B70"/>
  </w:style>
  <w:style w:type="character" w:styleId="PageNumber">
    <w:name w:val="page number"/>
    <w:basedOn w:val="DefaultParagraphFont"/>
    <w:uiPriority w:val="99"/>
    <w:semiHidden/>
    <w:unhideWhenUsed/>
    <w:rsid w:val="00954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42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mputationserver.sph.umich.edu/index.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993</TotalTime>
  <Pages>9</Pages>
  <Words>7748</Words>
  <Characters>43545</Characters>
  <Application>Microsoft Office Word</Application>
  <DocSecurity>0</DocSecurity>
  <Lines>870</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Mohney</dc:creator>
  <cp:keywords/>
  <dc:description/>
  <cp:lastModifiedBy>Microsoft Office User</cp:lastModifiedBy>
  <cp:revision>23</cp:revision>
  <dcterms:created xsi:type="dcterms:W3CDTF">2019-07-06T00:20:00Z</dcterms:created>
  <dcterms:modified xsi:type="dcterms:W3CDTF">2019-12-05T13:58:00Z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abhishek.nag@kcl.ac.uk@www.mendeley.com</vt:lpwstr>
  </property>
  <property fmtid="{D5CDD505-2E9C-101B-9397-08002B2CF9AE}" pid="4" name="Mendeley Citation Style_1">
    <vt:lpwstr>http://www.zotero.org/styles/human-molecular-genetics</vt:lpwstr>
  </property>
  <property fmtid="{D5CDD505-2E9C-101B-9397-08002B2CF9AE}" pid="5" name="Mendeley Recent Style Id 0_1">
    <vt:lpwstr>http://www.zotero.org/styles/diabetes</vt:lpwstr>
  </property>
  <property fmtid="{D5CDD505-2E9C-101B-9397-08002B2CF9AE}" pid="6" name="Mendeley Recent Style Name 0_1">
    <vt:lpwstr>Diabetes</vt:lpwstr>
  </property>
  <property fmtid="{D5CDD505-2E9C-101B-9397-08002B2CF9AE}" pid="7" name="Mendeley Recent Style Id 1_1">
    <vt:lpwstr>http://www.zotero.org/styles/genome-medicine</vt:lpwstr>
  </property>
  <property fmtid="{D5CDD505-2E9C-101B-9397-08002B2CF9AE}" pid="8" name="Mendeley Recent Style Name 1_1">
    <vt:lpwstr>Genome Medicine</vt:lpwstr>
  </property>
  <property fmtid="{D5CDD505-2E9C-101B-9397-08002B2CF9AE}" pid="9" name="Mendeley Recent Style Id 2_1">
    <vt:lpwstr>http://www.zotero.org/styles/harvard1</vt:lpwstr>
  </property>
  <property fmtid="{D5CDD505-2E9C-101B-9397-08002B2CF9AE}" pid="10" name="Mendeley Recent Style Name 2_1">
    <vt:lpwstr>Harvard Reference format 1 (author-date)</vt:lpwstr>
  </property>
  <property fmtid="{D5CDD505-2E9C-101B-9397-08002B2CF9AE}" pid="11" name="Mendeley Recent Style Id 3_1">
    <vt:lpwstr>http://www.zotero.org/styles/human-molecular-genetics</vt:lpwstr>
  </property>
  <property fmtid="{D5CDD505-2E9C-101B-9397-08002B2CF9AE}" pid="12" name="Mendeley Recent Style Name 3_1">
    <vt:lpwstr>Human Molecular Genetics</vt:lpwstr>
  </property>
  <property fmtid="{D5CDD505-2E9C-101B-9397-08002B2CF9AE}" pid="13" name="Mendeley Recent Style Id 4_1">
    <vt:lpwstr>http://www.zotero.org/styles/human-mutation</vt:lpwstr>
  </property>
  <property fmtid="{D5CDD505-2E9C-101B-9397-08002B2CF9AE}" pid="14" name="Mendeley Recent Style Name 4_1">
    <vt:lpwstr>Human Mutation</vt:lpwstr>
  </property>
  <property fmtid="{D5CDD505-2E9C-101B-9397-08002B2CF9AE}" pid="15" name="Mendeley Recent Style Id 5_1">
    <vt:lpwstr>http://www.zotero.org/styles/nature</vt:lpwstr>
  </property>
  <property fmtid="{D5CDD505-2E9C-101B-9397-08002B2CF9AE}" pid="16" name="Mendeley Recent Style Name 5_1">
    <vt:lpwstr>Nature</vt:lpwstr>
  </property>
  <property fmtid="{D5CDD505-2E9C-101B-9397-08002B2CF9AE}" pid="17" name="Mendeley Recent Style Id 6_1">
    <vt:lpwstr>http://www.zotero.org/styles/ophthalmology</vt:lpwstr>
  </property>
  <property fmtid="{D5CDD505-2E9C-101B-9397-08002B2CF9AE}" pid="18" name="Mendeley Recent Style Name 6_1">
    <vt:lpwstr>Ophthalmology</vt:lpwstr>
  </property>
  <property fmtid="{D5CDD505-2E9C-101B-9397-08002B2CF9AE}" pid="19" name="Mendeley Recent Style Id 7_1">
    <vt:lpwstr>http://www.zotero.org/styles/plos-genetics</vt:lpwstr>
  </property>
  <property fmtid="{D5CDD505-2E9C-101B-9397-08002B2CF9AE}" pid="20" name="Mendeley Recent Style Name 7_1">
    <vt:lpwstr>PLOS Genetics</vt:lpwstr>
  </property>
  <property fmtid="{D5CDD505-2E9C-101B-9397-08002B2CF9AE}" pid="21" name="Mendeley Recent Style Id 8_1">
    <vt:lpwstr>http://www.zotero.org/styles/the-american-journal-of-human-genetics</vt:lpwstr>
  </property>
  <property fmtid="{D5CDD505-2E9C-101B-9397-08002B2CF9AE}" pid="22" name="Mendeley Recent Style Name 8_1">
    <vt:lpwstr>The American Journal of Human Genetics</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