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4DF" w:rsidRPr="00652A4F" w:rsidRDefault="00E744DF" w:rsidP="00E744DF">
      <w:pPr>
        <w:rPr>
          <w:rFonts w:ascii="Times New Roman" w:hAnsi="Times New Roman" w:cs="Times New Roman"/>
          <w:b/>
          <w:sz w:val="28"/>
          <w:szCs w:val="28"/>
        </w:rPr>
      </w:pPr>
      <w:r w:rsidRPr="00652A4F">
        <w:rPr>
          <w:rFonts w:ascii="Times New Roman" w:hAnsi="Times New Roman" w:cs="Times New Roman"/>
          <w:b/>
          <w:sz w:val="28"/>
          <w:szCs w:val="28"/>
        </w:rPr>
        <w:t>Supplementa</w:t>
      </w:r>
      <w:r>
        <w:rPr>
          <w:rFonts w:ascii="Times New Roman" w:hAnsi="Times New Roman" w:cs="Times New Roman"/>
          <w:b/>
          <w:sz w:val="28"/>
          <w:szCs w:val="28"/>
        </w:rPr>
        <w:t>l Data</w:t>
      </w:r>
    </w:p>
    <w:p w:rsidR="00E744DF" w:rsidRPr="00DC54C8" w:rsidRDefault="00E744DF" w:rsidP="00E744DF">
      <w:pPr>
        <w:rPr>
          <w:rFonts w:ascii="Times New Roman" w:hAnsi="Times New Roman" w:cs="Times New Roman"/>
          <w:sz w:val="24"/>
        </w:rPr>
      </w:pPr>
    </w:p>
    <w:p w:rsidR="00E744DF" w:rsidRPr="00500D0D" w:rsidRDefault="00E744DF" w:rsidP="00E744DF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D0D">
        <w:rPr>
          <w:rFonts w:ascii="Times New Roman" w:hAnsi="Times New Roman" w:cs="Times New Roman"/>
          <w:b/>
          <w:sz w:val="28"/>
          <w:szCs w:val="28"/>
        </w:rPr>
        <w:t xml:space="preserve">MAIT cell activation </w:t>
      </w:r>
      <w:r w:rsidR="002F7C3B">
        <w:rPr>
          <w:rFonts w:ascii="Times New Roman" w:hAnsi="Times New Roman" w:cs="Times New Roman"/>
          <w:b/>
          <w:sz w:val="28"/>
          <w:szCs w:val="28"/>
        </w:rPr>
        <w:t>in 15-year-</w:t>
      </w:r>
      <w:r>
        <w:rPr>
          <w:rFonts w:ascii="Times New Roman" w:hAnsi="Times New Roman" w:cs="Times New Roman"/>
          <w:b/>
          <w:sz w:val="28"/>
          <w:szCs w:val="28"/>
        </w:rPr>
        <w:t>old children is impacted by bile acid concentrations and body weight</w:t>
      </w:r>
    </w:p>
    <w:p w:rsidR="00E744DF" w:rsidRPr="00C21826" w:rsidRDefault="00E744DF" w:rsidP="00E744DF">
      <w:pPr>
        <w:spacing w:after="0" w:line="48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4DF" w:rsidRDefault="00E744DF" w:rsidP="00E744D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Anne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Mendler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Arkadiusz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Pierzchalski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02EAB">
        <w:rPr>
          <w:rFonts w:ascii="Times New Roman" w:hAnsi="Times New Roman" w:cs="Times New Roman"/>
          <w:sz w:val="24"/>
          <w:szCs w:val="24"/>
          <w:lang w:val="en-GB"/>
        </w:rPr>
        <w:t>PhD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D7ED2">
        <w:rPr>
          <w:rFonts w:ascii="Times New Roman" w:hAnsi="Times New Roman" w:cs="Times New Roman"/>
          <w:sz w:val="24"/>
          <w:szCs w:val="24"/>
          <w:lang w:val="en-GB"/>
        </w:rPr>
        <w:t>Mario Bauer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M</w:t>
      </w:r>
      <w:r w:rsidRPr="00102EAB">
        <w:rPr>
          <w:rFonts w:ascii="Times New Roman" w:hAnsi="Times New Roman" w:cs="Times New Roman"/>
          <w:sz w:val="24"/>
          <w:szCs w:val="24"/>
          <w:lang w:val="en-GB"/>
        </w:rPr>
        <w:t>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D7ED2">
        <w:rPr>
          <w:rFonts w:ascii="Times New Roman" w:hAnsi="Times New Roman" w:cs="Times New Roman"/>
          <w:sz w:val="24"/>
          <w:szCs w:val="24"/>
          <w:lang w:val="en-GB"/>
        </w:rPr>
        <w:t xml:space="preserve">Stefan </w:t>
      </w:r>
      <w:proofErr w:type="spellStart"/>
      <w:r w:rsidRPr="001D7ED2">
        <w:rPr>
          <w:rFonts w:ascii="Times New Roman" w:hAnsi="Times New Roman" w:cs="Times New Roman"/>
          <w:sz w:val="24"/>
          <w:szCs w:val="24"/>
          <w:lang w:val="en-GB"/>
        </w:rPr>
        <w:t>Röder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02EAB">
        <w:rPr>
          <w:rFonts w:ascii="Times New Roman" w:hAnsi="Times New Roman" w:cs="Times New Roman"/>
          <w:sz w:val="24"/>
          <w:szCs w:val="24"/>
          <w:lang w:val="en-GB"/>
        </w:rPr>
        <w:t>PhD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150DA8">
        <w:rPr>
          <w:rFonts w:ascii="Times New Roman" w:hAnsi="Times New Roman" w:cs="Times New Roman"/>
          <w:sz w:val="24"/>
          <w:szCs w:val="24"/>
          <w:lang w:val="en-GB"/>
        </w:rPr>
        <w:t xml:space="preserve">Arne Sattler PhD,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Marie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Standl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PhD, </w:t>
      </w:r>
      <w:r w:rsidRPr="001D7ED2">
        <w:rPr>
          <w:rFonts w:ascii="Times New Roman" w:hAnsi="Times New Roman" w:cs="Times New Roman"/>
          <w:sz w:val="24"/>
          <w:szCs w:val="24"/>
          <w:lang w:val="en-GB"/>
        </w:rPr>
        <w:t xml:space="preserve">Michael </w:t>
      </w:r>
      <w:proofErr w:type="spellStart"/>
      <w:r w:rsidRPr="001D7ED2">
        <w:rPr>
          <w:rFonts w:ascii="Times New Roman" w:hAnsi="Times New Roman" w:cs="Times New Roman"/>
          <w:sz w:val="24"/>
          <w:szCs w:val="24"/>
          <w:lang w:val="en-GB"/>
        </w:rPr>
        <w:t>Borte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02EAB">
        <w:rPr>
          <w:rFonts w:ascii="Times New Roman" w:hAnsi="Times New Roman" w:cs="Times New Roman"/>
          <w:sz w:val="24"/>
          <w:szCs w:val="24"/>
          <w:lang w:val="en-GB"/>
        </w:rPr>
        <w:t>Prof</w:t>
      </w:r>
      <w:r w:rsidRPr="001D7ED2">
        <w:rPr>
          <w:rFonts w:ascii="Times New Roman" w:hAnsi="Times New Roman" w:cs="Times New Roman"/>
          <w:sz w:val="24"/>
          <w:szCs w:val="24"/>
          <w:lang w:val="en-GB"/>
        </w:rPr>
        <w:t xml:space="preserve">, Martin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von Bergen </w:t>
      </w:r>
      <w:r w:rsidRPr="00102EAB">
        <w:rPr>
          <w:rFonts w:ascii="Times New Roman" w:hAnsi="Times New Roman" w:cs="Times New Roman"/>
          <w:sz w:val="24"/>
          <w:szCs w:val="24"/>
          <w:lang w:val="en-GB"/>
        </w:rPr>
        <w:t>Prof</w:t>
      </w:r>
      <w:r>
        <w:rPr>
          <w:rFonts w:ascii="Times New Roman" w:hAnsi="Times New Roman" w:cs="Times New Roman"/>
          <w:sz w:val="24"/>
          <w:szCs w:val="24"/>
          <w:lang w:val="en-GB"/>
        </w:rPr>
        <w:t>, Ulrike Rolle-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Kampczyk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PhD, </w:t>
      </w:r>
      <w:proofErr w:type="spellStart"/>
      <w:r w:rsidRPr="001D7ED2">
        <w:rPr>
          <w:rFonts w:ascii="Times New Roman" w:hAnsi="Times New Roman" w:cs="Times New Roman"/>
          <w:sz w:val="24"/>
          <w:szCs w:val="24"/>
          <w:lang w:val="en-GB"/>
        </w:rPr>
        <w:t>Gunda</w:t>
      </w:r>
      <w:proofErr w:type="spellEnd"/>
      <w:r w:rsidRPr="001D7ED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1D7ED2">
        <w:rPr>
          <w:rFonts w:ascii="Times New Roman" w:hAnsi="Times New Roman" w:cs="Times New Roman"/>
          <w:sz w:val="24"/>
          <w:szCs w:val="24"/>
          <w:lang w:val="en-GB"/>
        </w:rPr>
        <w:t>Herberth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PhD</w:t>
      </w:r>
    </w:p>
    <w:p w:rsidR="00E744DF" w:rsidRPr="005970E3" w:rsidRDefault="00E744DF" w:rsidP="00E744D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C72BF" w:rsidRPr="00ED1FE9" w:rsidRDefault="003C72BF" w:rsidP="003C72BF">
      <w:pPr>
        <w:rPr>
          <w:rFonts w:ascii="Times New Roman" w:hAnsi="Times New Roman" w:cs="Times New Roman"/>
          <w:sz w:val="24"/>
          <w:lang w:val="en-GB"/>
        </w:rPr>
        <w:sectPr w:rsidR="003C72BF" w:rsidRPr="00ED1FE9" w:rsidSect="00C121CA">
          <w:type w:val="continuous"/>
          <w:pgSz w:w="11906" w:h="16838"/>
          <w:pgMar w:top="1417" w:right="1417" w:bottom="1134" w:left="1417" w:header="708" w:footer="708" w:gutter="0"/>
          <w:lnNumType w:countBy="1" w:restart="continuous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lang w:val="en-GB"/>
        </w:rPr>
        <w:br w:type="page"/>
      </w:r>
    </w:p>
    <w:p w:rsidR="00ED1FE9" w:rsidRDefault="00ED1FE9" w:rsidP="00ED1FE9">
      <w:pPr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lastRenderedPageBreak/>
        <w:t>Supplemental tables</w:t>
      </w:r>
    </w:p>
    <w:p w:rsidR="00ED1FE9" w:rsidRDefault="00ED1FE9" w:rsidP="003C72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2BF" w:rsidRPr="000C0056" w:rsidRDefault="003C72BF" w:rsidP="003C7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32DA">
        <w:rPr>
          <w:rFonts w:ascii="Times New Roman" w:hAnsi="Times New Roman" w:cs="Times New Roman"/>
          <w:b/>
          <w:sz w:val="24"/>
          <w:szCs w:val="24"/>
        </w:rPr>
        <w:t>Table E</w:t>
      </w:r>
      <w:r w:rsidR="00C36339">
        <w:rPr>
          <w:rFonts w:ascii="Times New Roman" w:hAnsi="Times New Roman" w:cs="Times New Roman"/>
          <w:b/>
          <w:sz w:val="24"/>
          <w:szCs w:val="24"/>
        </w:rPr>
        <w:t>1</w:t>
      </w:r>
      <w:r w:rsidRPr="000C0056">
        <w:rPr>
          <w:rFonts w:ascii="Times New Roman" w:hAnsi="Times New Roman" w:cs="Times New Roman"/>
          <w:sz w:val="24"/>
          <w:szCs w:val="24"/>
        </w:rPr>
        <w:t xml:space="preserve"> Inflammatory and MAIT cell parameter (median, IQR) in LISA study samples </w:t>
      </w:r>
      <w:r>
        <w:rPr>
          <w:rFonts w:ascii="Times New Roman" w:hAnsi="Times New Roman" w:cs="Times New Roman"/>
          <w:sz w:val="24"/>
          <w:szCs w:val="24"/>
        </w:rPr>
        <w:t>of 15-year-old children</w:t>
      </w:r>
      <w:r w:rsidRPr="000C0056">
        <w:rPr>
          <w:rFonts w:ascii="Times New Roman" w:hAnsi="Times New Roman" w:cs="Times New Roman"/>
          <w:sz w:val="24"/>
          <w:szCs w:val="24"/>
        </w:rPr>
        <w:t xml:space="preserve"> stratified by parental education, sex and season of blood sampling. </w:t>
      </w:r>
      <w:r w:rsidRPr="000C0056">
        <w:rPr>
          <w:rFonts w:ascii="Times New Roman" w:hAnsi="Times New Roman" w:cs="Times New Roman"/>
          <w:sz w:val="24"/>
          <w:szCs w:val="24"/>
          <w:lang w:val="en-GB"/>
        </w:rPr>
        <w:t>Due to missing data, case number may vary for some variables.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57"/>
        <w:gridCol w:w="1427"/>
        <w:gridCol w:w="284"/>
        <w:gridCol w:w="1285"/>
        <w:gridCol w:w="284"/>
        <w:gridCol w:w="925"/>
        <w:gridCol w:w="236"/>
        <w:gridCol w:w="1381"/>
        <w:gridCol w:w="284"/>
        <w:gridCol w:w="1285"/>
        <w:gridCol w:w="284"/>
        <w:gridCol w:w="861"/>
        <w:gridCol w:w="236"/>
        <w:gridCol w:w="1302"/>
        <w:gridCol w:w="284"/>
        <w:gridCol w:w="1282"/>
        <w:gridCol w:w="284"/>
        <w:gridCol w:w="922"/>
      </w:tblGrid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033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Sex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Parental education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Season of blood sampling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Male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(n=43-46)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Female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(n=35-36)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Low/ medium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(n=26)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High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(n=52-56)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Summer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(n=66-70)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Winter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(n=12)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RP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[mg/l]</w:t>
            </w:r>
          </w:p>
        </w:tc>
        <w:tc>
          <w:tcPr>
            <w:tcW w:w="492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(0.33 - 1.02)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(0.32 - 0.69)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0.313</w:t>
            </w:r>
          </w:p>
        </w:tc>
        <w:tc>
          <w:tcPr>
            <w:tcW w:w="81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(0.33 - 1.47)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(0.3 - 0.76)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0.381</w:t>
            </w:r>
          </w:p>
        </w:tc>
        <w:tc>
          <w:tcPr>
            <w:tcW w:w="81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(0.33 - 0.94)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(0.23 - 0.62)</w:t>
            </w:r>
          </w:p>
        </w:tc>
        <w:tc>
          <w:tcPr>
            <w:tcW w:w="98" w:type="pc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0.175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IL-8 [</w:t>
            </w:r>
            <w:proofErr w:type="spellStart"/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pg</w:t>
            </w:r>
            <w:proofErr w:type="spellEnd"/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/ml]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8.977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(1.653 - 41.141)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19.01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(1.31 - 54.57)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0.413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28.87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(2.34 - 50.34)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8.18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(1.13 - 31.25)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0.219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11.04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(0.6 - 46.45)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12.74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(5.67 - 51.77)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0.492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MIP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-1α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[</w:t>
            </w:r>
            <w:proofErr w:type="spellStart"/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pg</w:t>
            </w:r>
            <w:proofErr w:type="spellEnd"/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/ml]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2.62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(0.1 - 4.376)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2.42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(0.1 - 4.73)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0.985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2.42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(0.1 - 4.28)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2.56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(0.1 - 4.73)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0.641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2.36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(0.1 - 4.28)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4.88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(1.14 - 8.61)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0.128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MR1 [rel. unit]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b/>
                <w:sz w:val="16"/>
                <w:szCs w:val="16"/>
              </w:rPr>
              <w:t>1.56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b/>
                <w:sz w:val="16"/>
                <w:szCs w:val="16"/>
              </w:rPr>
              <w:t>(1.51 – 1.73)</w:t>
            </w:r>
          </w:p>
        </w:tc>
        <w:tc>
          <w:tcPr>
            <w:tcW w:w="98" w:type="pct"/>
            <w:noWrap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b/>
                <w:sz w:val="16"/>
                <w:szCs w:val="16"/>
              </w:rPr>
              <w:t>1.69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b/>
                <w:sz w:val="16"/>
                <w:szCs w:val="16"/>
              </w:rPr>
              <w:t>(1.56 – 1.83)</w:t>
            </w:r>
          </w:p>
        </w:tc>
        <w:tc>
          <w:tcPr>
            <w:tcW w:w="98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b/>
                <w:sz w:val="16"/>
                <w:szCs w:val="16"/>
              </w:rPr>
              <w:t>0.036</w:t>
            </w:r>
          </w:p>
        </w:tc>
        <w:tc>
          <w:tcPr>
            <w:tcW w:w="81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1.57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(1.45 - 1.71)</w:t>
            </w:r>
          </w:p>
        </w:tc>
        <w:tc>
          <w:tcPr>
            <w:tcW w:w="98" w:type="pct"/>
            <w:noWrap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1.67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(1.54 - 1.80)</w:t>
            </w:r>
          </w:p>
        </w:tc>
        <w:tc>
          <w:tcPr>
            <w:tcW w:w="98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0.052</w:t>
            </w:r>
          </w:p>
        </w:tc>
        <w:tc>
          <w:tcPr>
            <w:tcW w:w="81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1.66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(1.52 - 1.79)</w:t>
            </w:r>
          </w:p>
        </w:tc>
        <w:tc>
          <w:tcPr>
            <w:tcW w:w="98" w:type="pct"/>
            <w:noWrap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1.60</w:t>
            </w:r>
          </w:p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(1.51 - 1.72)</w:t>
            </w:r>
          </w:p>
        </w:tc>
        <w:tc>
          <w:tcPr>
            <w:tcW w:w="98" w:type="pct"/>
            <w:vAlign w:val="center"/>
          </w:tcPr>
          <w:p w:rsidR="003C72BF" w:rsidRPr="004143CE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1F480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43CE">
              <w:rPr>
                <w:rFonts w:ascii="Times New Roman" w:hAnsi="Times New Roman" w:cs="Times New Roman"/>
                <w:sz w:val="16"/>
                <w:szCs w:val="16"/>
              </w:rPr>
              <w:t>0.573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MAIT frequency [%]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2.125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(1.09 - 3.05)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3.09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(2.13 - 4.09)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0.003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2.33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(1.45 - 3.82)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2.56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(1.79 - 3.6)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0.754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2.49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(1.91 - 3.69)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2.13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(1.27 - 4.09)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0.632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CXCR3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70.4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(34.97 - 77.57)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51.85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(36.82 - 68.78)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0.09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49.27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(29.97 - 67.05)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67.82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(40.25 - 77.17)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0.126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62.11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(34.97 - 75.62)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71.2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(36.53 - 81.7)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0.397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NKp80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13.485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(8.94 - 24.08)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13.71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(8.55 - 25.26)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0.852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13.12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(9.76 - 24.08)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13.67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(8.80 - 24.90)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0.98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13.12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(8.94 - 23.69)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22.23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(5.24 - 26.55)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0.788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CD107a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40.235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(24.26 - 51.97)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40.71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(29.76 - 50.83)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0.408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40.71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(26.06 - 51.41)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40.24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(26.87 - 51.73)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0.996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40.46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(26.8 - 51.61)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39.94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(25.53 - 54.95)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0.859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IFN-γ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9.19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(5.1 - 13.89)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6.73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(4.46 - 10.55)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0.194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7.64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(5.81 - 13.89)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8.76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(4.36 - 11.84)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0.573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7.12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(4.48 - 11.25)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12.08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(8.23 - 14.86)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0.097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TNF-α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48.93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(40.85 - 54.14)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47.12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(41.38 - 54.54)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0.96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49.49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(40.87 - 54.14)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47.55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(41.14 - 54.50)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0.845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48.21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(41.38 - 54.27)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46.35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(28.61 - 60.77)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0.663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CD69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71.02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(62.17 - 76.97)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74.62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(65.51 - 83.16)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0.202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69.28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(63.6 - 78.71)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72.78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(64.83 - 83.05)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0.354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72.21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(65.37 - 82.93)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73.81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(47.35 - 83.53)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0.745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</w:pP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>CD137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de-DE"/>
              </w:rPr>
              <w:t>+</w:t>
            </w:r>
            <w:r w:rsidRPr="000C00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de-DE"/>
              </w:rPr>
              <w:t xml:space="preserve"> MAIT [%]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42.77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(33.71 - 48.24)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45.69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(36.46 - 55.09)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0.252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38.99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(35.02 - 47.12)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45.08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(37.70 - 53.06)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0.141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43.71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(35.06 - 51.53)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42.13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(37.07 - 48.82)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0.983</w:t>
            </w:r>
          </w:p>
        </w:tc>
      </w:tr>
      <w:tr w:rsidR="003C72BF" w:rsidRPr="004D5898" w:rsidTr="00B21769">
        <w:trPr>
          <w:trHeight w:val="454"/>
          <w:jc w:val="center"/>
        </w:trPr>
        <w:tc>
          <w:tcPr>
            <w:tcW w:w="571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PLZF [rel. unit]</w:t>
            </w:r>
          </w:p>
        </w:tc>
        <w:tc>
          <w:tcPr>
            <w:tcW w:w="492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2.67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(2.14 – 3.10)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2.75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(2.33 – 3.03)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0.657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2.48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(1.92 - 3.06)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2.73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(2.38 – 3.07)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0.122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2.68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(2.20 - 3.03)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2.95</w:t>
            </w:r>
          </w:p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(2.52 – 3.15)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4D5898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898">
              <w:rPr>
                <w:rFonts w:ascii="Times New Roman" w:hAnsi="Times New Roman" w:cs="Times New Roman"/>
                <w:sz w:val="16"/>
                <w:szCs w:val="16"/>
              </w:rPr>
              <w:t>0.196</w:t>
            </w:r>
          </w:p>
        </w:tc>
      </w:tr>
    </w:tbl>
    <w:p w:rsidR="003C72BF" w:rsidRPr="00FD518C" w:rsidRDefault="003C72BF" w:rsidP="003C7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2BF" w:rsidRPr="000C0056" w:rsidRDefault="003C72BF" w:rsidP="003C7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056">
        <w:rPr>
          <w:rFonts w:ascii="Times New Roman" w:hAnsi="Times New Roman" w:cs="Times New Roman"/>
          <w:sz w:val="24"/>
          <w:szCs w:val="24"/>
        </w:rPr>
        <w:br w:type="page"/>
      </w:r>
      <w:r w:rsidRPr="002D32DA">
        <w:rPr>
          <w:rFonts w:ascii="Times New Roman" w:hAnsi="Times New Roman" w:cs="Times New Roman"/>
          <w:b/>
          <w:sz w:val="24"/>
          <w:szCs w:val="24"/>
        </w:rPr>
        <w:lastRenderedPageBreak/>
        <w:t>Table E</w:t>
      </w:r>
      <w:r w:rsidR="00C36339">
        <w:rPr>
          <w:rFonts w:ascii="Times New Roman" w:hAnsi="Times New Roman" w:cs="Times New Roman"/>
          <w:b/>
          <w:sz w:val="24"/>
          <w:szCs w:val="24"/>
        </w:rPr>
        <w:t>2</w:t>
      </w:r>
      <w:r w:rsidRPr="000C00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Serum b</w:t>
      </w:r>
      <w:r w:rsidRPr="000C0056">
        <w:rPr>
          <w:rFonts w:ascii="Times New Roman" w:hAnsi="Times New Roman" w:cs="Times New Roman"/>
          <w:sz w:val="24"/>
          <w:szCs w:val="24"/>
        </w:rPr>
        <w:t xml:space="preserve">ile acid concentrations in LISA study samples </w:t>
      </w:r>
      <w:r>
        <w:rPr>
          <w:rFonts w:ascii="Times New Roman" w:hAnsi="Times New Roman" w:cs="Times New Roman"/>
          <w:sz w:val="24"/>
          <w:szCs w:val="24"/>
        </w:rPr>
        <w:t>of 15-year-old children</w:t>
      </w:r>
      <w:r w:rsidRPr="000C0056">
        <w:rPr>
          <w:rFonts w:ascii="Times New Roman" w:hAnsi="Times New Roman" w:cs="Times New Roman"/>
          <w:sz w:val="24"/>
          <w:szCs w:val="24"/>
        </w:rPr>
        <w:t xml:space="preserve"> stratified by parental education, sex and season of blood sampling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657"/>
        <w:gridCol w:w="1427"/>
        <w:gridCol w:w="284"/>
        <w:gridCol w:w="1285"/>
        <w:gridCol w:w="284"/>
        <w:gridCol w:w="925"/>
        <w:gridCol w:w="236"/>
        <w:gridCol w:w="1381"/>
        <w:gridCol w:w="284"/>
        <w:gridCol w:w="1285"/>
        <w:gridCol w:w="284"/>
        <w:gridCol w:w="861"/>
        <w:gridCol w:w="236"/>
        <w:gridCol w:w="1302"/>
        <w:gridCol w:w="284"/>
        <w:gridCol w:w="1282"/>
        <w:gridCol w:w="284"/>
        <w:gridCol w:w="922"/>
      </w:tblGrid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3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Sex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7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Parental education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9" w:type="pct"/>
            <w:gridSpan w:val="3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Season of blood sampling</w:t>
            </w:r>
          </w:p>
        </w:tc>
        <w:tc>
          <w:tcPr>
            <w:tcW w:w="98" w:type="pct"/>
            <w:tcBorders>
              <w:top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top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2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Male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(n=46)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Female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(n=36)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Low/medium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(n=26)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High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(n=46)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Summer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(n=70)</w:t>
            </w:r>
          </w:p>
        </w:tc>
        <w:tc>
          <w:tcPr>
            <w:tcW w:w="98" w:type="pct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Winter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(n=12)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bottom w:val="single" w:sz="18" w:space="0" w:color="auto"/>
            </w:tcBorders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6D5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P </w:t>
            </w:r>
            <w:r w:rsidRPr="00326D52">
              <w:rPr>
                <w:rFonts w:ascii="Times New Roman" w:hAnsi="Times New Roman" w:cs="Times New Roman"/>
                <w:sz w:val="16"/>
                <w:szCs w:val="16"/>
              </w:rPr>
              <w:t>value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(2.5 - 11.9)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(3.6 - 10.25)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0.416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(2.5 - 7.8)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4.65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(3.35 - 12.6)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0.346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(2.6 - 9.8)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(3.05 - 13.35)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0.875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CDCA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8.45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(4 - 34.7)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11.95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(4.2 - 24.3)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0.519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(2.5 - 33.9)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(4.05 - 32.55)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0.72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9.05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(4 - 42.4)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(4.35 - 29.45)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0.927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16.75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(4.1 - 27)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23.6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(10.05 - 44.05)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0.024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(7.9 - 39.2)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17.3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(8.35 - 29.75)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0.52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22.35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(9.3 - 35.6)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8.05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(2.05 - 34.7)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0.213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GCA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34.8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(18 - 70.1)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(20.75 - 79)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0.804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52.1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(20.7 - 93.7)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33.1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(20.4 - 58.15)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0.115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(21 - 75.6)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23.15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(17.8 - 59.35)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0.372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GCDCA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(36.4 - 199)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126.5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(65.55 - 193)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0.678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(78.6 - 199)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(50.65 - 197.5)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0.622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(47.8 - 192)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137.5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(72.55 - 238)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0.394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GDCA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26.9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(8.2 - 57.6)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53.85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(21.2 - 95.85)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0.031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(17.5 - 93.7)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(9.05 - 58.3)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0.074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36.9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(19 - 81.8)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10.95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(7.1 - 40.6)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0.065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GLCA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(0.8 - 3)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(0.95 - 3.45)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0.26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(0.5 - 2.8)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(1.1 - 3.85)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0.164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(0.8 - 3.2)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(1.2 - 2.6)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0.958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GUDCA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11.55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(6.2 - 25.3)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11.05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(5.75 - 24.5)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0.79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17.2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(10 - 43.1)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8.9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(4.7 - 21.05)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0.008</w:t>
            </w:r>
          </w:p>
        </w:tc>
        <w:tc>
          <w:tcPr>
            <w:tcW w:w="81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11.6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(5.5 - 25.2)</w:t>
            </w:r>
          </w:p>
        </w:tc>
        <w:tc>
          <w:tcPr>
            <w:tcW w:w="98" w:type="pct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7.9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(6.45 - 14)</w:t>
            </w:r>
          </w:p>
        </w:tc>
        <w:tc>
          <w:tcPr>
            <w:tcW w:w="98" w:type="pct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0.798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TCA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(2.9 - 10.2)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(3.95 - 9.8)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0.272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(4.1 - 8.8)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6.65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(3.2 - 10.4)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0.901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(3.7 - 10.2)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(2.95 - 9.4)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0.834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TCDCA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(6.7 - 33.1)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19.75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(7.55 - 34.1)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0.667</w:t>
            </w:r>
          </w:p>
        </w:tc>
        <w:tc>
          <w:tcPr>
            <w:tcW w:w="81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21.3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(16.2 - 34.3)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16.25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(4.75 - 32.75)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0.081</w:t>
            </w:r>
          </w:p>
        </w:tc>
        <w:tc>
          <w:tcPr>
            <w:tcW w:w="81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18.8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(6.7 - 34.3)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16.95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(5.4 - 32.1)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0.788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TDCA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4.35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(0.9 - 9.9)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(2.75 - 12.45)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0.094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9.1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(4.3 - 12.9)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(1.6 - 9.2)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b/>
                <w:sz w:val="16"/>
                <w:szCs w:val="16"/>
              </w:rPr>
              <w:t>0.027</w:t>
            </w:r>
          </w:p>
        </w:tc>
        <w:tc>
          <w:tcPr>
            <w:tcW w:w="81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5.75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(2.5 - 12.1)</w:t>
            </w:r>
          </w:p>
        </w:tc>
        <w:tc>
          <w:tcPr>
            <w:tcW w:w="98" w:type="pct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(1 - 6.85)</w:t>
            </w:r>
          </w:p>
        </w:tc>
        <w:tc>
          <w:tcPr>
            <w:tcW w:w="98" w:type="pct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0.067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TUDCA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(0.5 - 1.8)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0.95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(0.7 - 1.45)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0.725</w:t>
            </w:r>
          </w:p>
        </w:tc>
        <w:tc>
          <w:tcPr>
            <w:tcW w:w="81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(0.8 - 2.1)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(0.5 - 1.6)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0.099</w:t>
            </w:r>
          </w:p>
        </w:tc>
        <w:tc>
          <w:tcPr>
            <w:tcW w:w="81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(0.6 - 1.7)</w:t>
            </w:r>
          </w:p>
        </w:tc>
        <w:tc>
          <w:tcPr>
            <w:tcW w:w="98" w:type="pct"/>
            <w:shd w:val="clear" w:color="auto" w:fill="FFFFFF" w:themeFill="background1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0.8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(0.5 - 1.55)</w:t>
            </w:r>
          </w:p>
        </w:tc>
        <w:tc>
          <w:tcPr>
            <w:tcW w:w="98" w:type="pct"/>
            <w:shd w:val="clear" w:color="auto" w:fill="FFFFFF" w:themeFill="background1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shd w:val="clear" w:color="auto" w:fill="FFFFFF" w:themeFill="background1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0.532</w:t>
            </w:r>
          </w:p>
        </w:tc>
      </w:tr>
      <w:tr w:rsidR="003C72BF" w:rsidRPr="000C0056" w:rsidTr="00B21769">
        <w:trPr>
          <w:trHeight w:val="454"/>
          <w:jc w:val="center"/>
        </w:trPr>
        <w:tc>
          <w:tcPr>
            <w:tcW w:w="571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UDCA [</w:t>
            </w:r>
            <w:proofErr w:type="spellStart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nM</w:t>
            </w:r>
            <w:proofErr w:type="spellEnd"/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492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2.85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(0 - 10.9)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7.4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(0.6 - 16.6)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0.272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(0 - 11.2)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3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(0.1 - 14.35)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0.282</w:t>
            </w:r>
          </w:p>
        </w:tc>
        <w:tc>
          <w:tcPr>
            <w:tcW w:w="81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5.45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(0 - 11.3)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(0 - 23.15)</w:t>
            </w:r>
          </w:p>
        </w:tc>
        <w:tc>
          <w:tcPr>
            <w:tcW w:w="98" w:type="pct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" w:type="pct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0056">
              <w:rPr>
                <w:rFonts w:ascii="Times New Roman" w:hAnsi="Times New Roman" w:cs="Times New Roman"/>
                <w:sz w:val="16"/>
                <w:szCs w:val="16"/>
              </w:rPr>
              <w:t>0.756</w:t>
            </w:r>
          </w:p>
        </w:tc>
      </w:tr>
    </w:tbl>
    <w:p w:rsidR="003C72BF" w:rsidRDefault="003C72BF" w:rsidP="003C72B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C72BF" w:rsidSect="00C121CA">
          <w:type w:val="continuous"/>
          <w:pgSz w:w="16838" w:h="11906" w:orient="landscape"/>
          <w:pgMar w:top="1417" w:right="1417" w:bottom="1417" w:left="1134" w:header="708" w:footer="708" w:gutter="0"/>
          <w:lnNumType w:countBy="1" w:restart="continuous"/>
          <w:cols w:space="708"/>
          <w:docGrid w:linePitch="360"/>
        </w:sectPr>
      </w:pPr>
    </w:p>
    <w:p w:rsidR="003C72BF" w:rsidRPr="00F71EAE" w:rsidRDefault="003C72BF" w:rsidP="003C72B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5E4A0E">
        <w:rPr>
          <w:rFonts w:ascii="Times New Roman" w:hAnsi="Times New Roman" w:cs="Times New Roman"/>
          <w:b/>
          <w:sz w:val="24"/>
          <w:szCs w:val="24"/>
        </w:rPr>
        <w:lastRenderedPageBreak/>
        <w:t>Table E</w:t>
      </w:r>
      <w:r w:rsidR="00C36339">
        <w:rPr>
          <w:rFonts w:ascii="Times New Roman" w:hAnsi="Times New Roman" w:cs="Times New Roman"/>
          <w:b/>
          <w:sz w:val="24"/>
          <w:szCs w:val="24"/>
        </w:rPr>
        <w:t>3</w:t>
      </w:r>
      <w:r w:rsidRPr="000C0056">
        <w:rPr>
          <w:rFonts w:ascii="Times New Roman" w:hAnsi="Times New Roman" w:cs="Times New Roman"/>
          <w:sz w:val="24"/>
          <w:szCs w:val="24"/>
        </w:rPr>
        <w:t xml:space="preserve"> PBMC viability in the presence of bile acids </w:t>
      </w:r>
      <w:r w:rsidR="00ED1FE9">
        <w:rPr>
          <w:rFonts w:ascii="Times New Roman" w:hAnsi="Times New Roman" w:cs="Times New Roman"/>
          <w:sz w:val="24"/>
          <w:szCs w:val="24"/>
        </w:rPr>
        <w:t xml:space="preserve">or </w:t>
      </w:r>
      <w:r w:rsidR="00ED1FE9" w:rsidRPr="008A7ECE">
        <w:rPr>
          <w:rFonts w:ascii="Times New Roman" w:hAnsi="Times New Roman" w:cs="Times New Roman"/>
          <w:sz w:val="24"/>
          <w:szCs w:val="24"/>
        </w:rPr>
        <w:t>bile acid analogs</w:t>
      </w:r>
      <w:r w:rsidR="00ED1F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with and without</w:t>
      </w:r>
      <w:r w:rsidRPr="000C0056">
        <w:rPr>
          <w:rFonts w:ascii="Times New Roman" w:hAnsi="Times New Roman" w:cs="Times New Roman"/>
          <w:sz w:val="24"/>
          <w:szCs w:val="24"/>
        </w:rPr>
        <w:t xml:space="preserve"> </w:t>
      </w:r>
      <w:r w:rsidRPr="00913514">
        <w:rPr>
          <w:rFonts w:ascii="Times New Roman" w:hAnsi="Times New Roman" w:cs="Times New Roman"/>
          <w:i/>
          <w:sz w:val="24"/>
          <w:szCs w:val="24"/>
        </w:rPr>
        <w:t>E. coli</w:t>
      </w:r>
      <w:r>
        <w:rPr>
          <w:rFonts w:ascii="Times New Roman" w:hAnsi="Times New Roman" w:cs="Times New Roman"/>
          <w:sz w:val="24"/>
          <w:szCs w:val="24"/>
        </w:rPr>
        <w:t xml:space="preserve"> stimulation.</w:t>
      </w:r>
      <w:proofErr w:type="gramEnd"/>
      <w:r w:rsidR="00B42B83">
        <w:rPr>
          <w:rFonts w:ascii="Times New Roman" w:hAnsi="Times New Roman" w:cs="Times New Roman"/>
          <w:sz w:val="24"/>
          <w:szCs w:val="24"/>
        </w:rPr>
        <w:t xml:space="preserve"> </w:t>
      </w:r>
      <w:r w:rsidR="00B42B83" w:rsidRPr="006B7A23">
        <w:rPr>
          <w:rFonts w:ascii="Times New Roman" w:hAnsi="Times New Roman" w:cs="Times New Roman"/>
          <w:sz w:val="24"/>
          <w:szCs w:val="24"/>
        </w:rPr>
        <w:t>Values are presented as absorbance at 450 nm.</w:t>
      </w:r>
    </w:p>
    <w:tbl>
      <w:tblPr>
        <w:tblW w:w="9318" w:type="dxa"/>
        <w:tblLook w:val="04A0" w:firstRow="1" w:lastRow="0" w:firstColumn="1" w:lastColumn="0" w:noHBand="0" w:noVBand="1"/>
      </w:tblPr>
      <w:tblGrid>
        <w:gridCol w:w="1413"/>
        <w:gridCol w:w="233"/>
        <w:gridCol w:w="1517"/>
        <w:gridCol w:w="236"/>
        <w:gridCol w:w="962"/>
        <w:gridCol w:w="283"/>
        <w:gridCol w:w="1590"/>
        <w:gridCol w:w="283"/>
        <w:gridCol w:w="1559"/>
        <w:gridCol w:w="284"/>
        <w:gridCol w:w="958"/>
      </w:tblGrid>
      <w:tr w:rsidR="003C72BF" w:rsidRPr="000C0056" w:rsidTr="00B21769">
        <w:trPr>
          <w:trHeight w:val="340"/>
        </w:trPr>
        <w:tc>
          <w:tcPr>
            <w:tcW w:w="4361" w:type="dxa"/>
            <w:gridSpan w:val="5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Without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4" w:type="dxa"/>
            <w:gridSpan w:val="5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With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Mean ± SEM</w:t>
            </w:r>
          </w:p>
        </w:tc>
        <w:tc>
          <w:tcPr>
            <w:tcW w:w="2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776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 value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  <w:bottom w:val="single" w:sz="18" w:space="0" w:color="auto"/>
            </w:tcBorders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Mean ± SEM</w:t>
            </w:r>
          </w:p>
        </w:tc>
        <w:tc>
          <w:tcPr>
            <w:tcW w:w="284" w:type="dxa"/>
            <w:tcBorders>
              <w:top w:val="single" w:sz="18" w:space="0" w:color="auto"/>
              <w:bottom w:val="single" w:sz="18" w:space="0" w:color="auto"/>
            </w:tcBorders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776">
              <w:rPr>
                <w:rFonts w:ascii="Times New Roman" w:hAnsi="Times New Roman" w:cs="Times New Roman"/>
                <w:i/>
                <w:sz w:val="20"/>
                <w:szCs w:val="20"/>
              </w:rPr>
              <w:t>P</w:t>
            </w: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 value</w:t>
            </w:r>
          </w:p>
        </w:tc>
        <w:bookmarkStart w:id="0" w:name="_GoBack"/>
        <w:bookmarkEnd w:id="0"/>
      </w:tr>
      <w:tr w:rsidR="00ED1FE9" w:rsidRPr="000C0056" w:rsidTr="00ED1FE9">
        <w:trPr>
          <w:trHeight w:val="340"/>
        </w:trPr>
        <w:tc>
          <w:tcPr>
            <w:tcW w:w="1413" w:type="dxa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Bile acids</w:t>
            </w:r>
          </w:p>
        </w:tc>
        <w:tc>
          <w:tcPr>
            <w:tcW w:w="233" w:type="dxa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913514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Negative control</w:t>
            </w:r>
          </w:p>
        </w:tc>
        <w:tc>
          <w:tcPr>
            <w:tcW w:w="233" w:type="dxa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0.256 ± 0.042</w:t>
            </w:r>
          </w:p>
        </w:tc>
        <w:tc>
          <w:tcPr>
            <w:tcW w:w="23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0.332 ± 0.034</w:t>
            </w: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50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TLCA</w:t>
            </w:r>
          </w:p>
        </w:tc>
        <w:tc>
          <w:tcPr>
            <w:tcW w:w="233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0.258 ± 0.037</w:t>
            </w:r>
          </w:p>
        </w:tc>
        <w:tc>
          <w:tcPr>
            <w:tcW w:w="236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0.902</w:t>
            </w:r>
          </w:p>
        </w:tc>
        <w:tc>
          <w:tcPr>
            <w:tcW w:w="283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TLCA+ </w:t>
            </w:r>
            <w:r w:rsidRPr="0091351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sz w:val="20"/>
                <w:szCs w:val="20"/>
              </w:rPr>
              <w:t>0.305 ± 0.032</w:t>
            </w:r>
          </w:p>
        </w:tc>
        <w:tc>
          <w:tcPr>
            <w:tcW w:w="284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0.009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100 µM TLCA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0.227 ± 0.027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0.21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100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TLCA+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0.322 ± 0.04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0.587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200 µM TLCA</w:t>
            </w:r>
          </w:p>
        </w:tc>
        <w:tc>
          <w:tcPr>
            <w:tcW w:w="233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0.221 ± 0.036</w:t>
            </w:r>
          </w:p>
        </w:tc>
        <w:tc>
          <w:tcPr>
            <w:tcW w:w="236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0.324</w:t>
            </w:r>
          </w:p>
        </w:tc>
        <w:tc>
          <w:tcPr>
            <w:tcW w:w="283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200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TLCA+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0.271 ± 0.026</w:t>
            </w:r>
          </w:p>
        </w:tc>
        <w:tc>
          <w:tcPr>
            <w:tcW w:w="284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0.053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50 µM TUDCA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0.248 ± 0.043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0.502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50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TUDCA+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0.338 ± 0.05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0.771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100 µM TUDCA</w:t>
            </w:r>
          </w:p>
        </w:tc>
        <w:tc>
          <w:tcPr>
            <w:tcW w:w="233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0.253 ± 0.042</w:t>
            </w:r>
          </w:p>
        </w:tc>
        <w:tc>
          <w:tcPr>
            <w:tcW w:w="236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283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100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TUDCA+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0.323 ± 0.053</w:t>
            </w:r>
          </w:p>
        </w:tc>
        <w:tc>
          <w:tcPr>
            <w:tcW w:w="284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0.691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200 µM TUDCA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0.235 ± 0.039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0.111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200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TUDCA+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0.314 ± 0.046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0.363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50 µM GCDCA</w:t>
            </w:r>
          </w:p>
        </w:tc>
        <w:tc>
          <w:tcPr>
            <w:tcW w:w="233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0.245 ± 0.04</w:t>
            </w:r>
          </w:p>
        </w:tc>
        <w:tc>
          <w:tcPr>
            <w:tcW w:w="236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0.553</w:t>
            </w:r>
          </w:p>
        </w:tc>
        <w:tc>
          <w:tcPr>
            <w:tcW w:w="283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50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GCDCA+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0.302 ± 0.046</w:t>
            </w:r>
          </w:p>
        </w:tc>
        <w:tc>
          <w:tcPr>
            <w:tcW w:w="284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0.087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100 µM GCDCA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0.232 ± 0.038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0.216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100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GCDCA+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0.297 ± 0.032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0.158</w:t>
            </w:r>
          </w:p>
        </w:tc>
      </w:tr>
      <w:tr w:rsidR="003C72BF" w:rsidRPr="000C0056" w:rsidTr="00B2176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200 µM GCDCA</w:t>
            </w:r>
          </w:p>
        </w:tc>
        <w:tc>
          <w:tcPr>
            <w:tcW w:w="233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0.233 ± 0.035</w:t>
            </w:r>
          </w:p>
        </w:tc>
        <w:tc>
          <w:tcPr>
            <w:tcW w:w="236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0.084</w:t>
            </w:r>
          </w:p>
        </w:tc>
        <w:tc>
          <w:tcPr>
            <w:tcW w:w="283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3C72BF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200 µM </w:t>
            </w:r>
          </w:p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 xml:space="preserve">GCDCA+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0.312 ± 0.042</w:t>
            </w:r>
          </w:p>
        </w:tc>
        <w:tc>
          <w:tcPr>
            <w:tcW w:w="284" w:type="dxa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0.254</w:t>
            </w:r>
          </w:p>
        </w:tc>
      </w:tr>
      <w:tr w:rsidR="003C72BF" w:rsidRPr="000C0056" w:rsidTr="00ED1FE9">
        <w:trPr>
          <w:trHeight w:val="340"/>
        </w:trPr>
        <w:tc>
          <w:tcPr>
            <w:tcW w:w="1413" w:type="dxa"/>
            <w:tcBorders>
              <w:bottom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sz w:val="20"/>
                <w:szCs w:val="20"/>
              </w:rPr>
              <w:t>SDS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sz w:val="20"/>
                <w:szCs w:val="20"/>
              </w:rPr>
              <w:t>0.031 ± 0.005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056">
              <w:rPr>
                <w:rFonts w:ascii="Times New Roman" w:hAnsi="Times New Roman" w:cs="Times New Roman"/>
                <w:b/>
                <w:sz w:val="20"/>
                <w:szCs w:val="20"/>
              </w:rPr>
              <w:t>0.003</w:t>
            </w:r>
          </w:p>
        </w:tc>
        <w:tc>
          <w:tcPr>
            <w:tcW w:w="283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  <w:hideMark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3C72BF" w:rsidRPr="000C0056" w:rsidRDefault="003C72BF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9" w:rsidRPr="000C0056" w:rsidTr="00ED1FE9">
        <w:trPr>
          <w:trHeight w:val="340"/>
        </w:trPr>
        <w:tc>
          <w:tcPr>
            <w:tcW w:w="3163" w:type="dxa"/>
            <w:gridSpan w:val="3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Bile acid analogs</w:t>
            </w:r>
          </w:p>
        </w:tc>
        <w:tc>
          <w:tcPr>
            <w:tcW w:w="236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FFFFFF" w:themeFill="background1"/>
            <w:noWrap/>
            <w:vAlign w:val="center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ED1FE9" w:rsidRPr="000C0056" w:rsidRDefault="00ED1FE9" w:rsidP="00B217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Negative control</w:t>
            </w:r>
          </w:p>
        </w:tc>
        <w:tc>
          <w:tcPr>
            <w:tcW w:w="233" w:type="dxa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0.231 ± 0.033</w:t>
            </w:r>
          </w:p>
        </w:tc>
        <w:tc>
          <w:tcPr>
            <w:tcW w:w="236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tcBorders>
              <w:top w:val="single" w:sz="1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0.336 ± 0.038</w:t>
            </w:r>
          </w:p>
        </w:tc>
        <w:tc>
          <w:tcPr>
            <w:tcW w:w="284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50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INT-777</w:t>
            </w:r>
          </w:p>
        </w:tc>
        <w:tc>
          <w:tcPr>
            <w:tcW w:w="233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0.211 ± 0.026</w:t>
            </w:r>
          </w:p>
        </w:tc>
        <w:tc>
          <w:tcPr>
            <w:tcW w:w="236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0.318</w:t>
            </w:r>
          </w:p>
        </w:tc>
        <w:tc>
          <w:tcPr>
            <w:tcW w:w="283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50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INT-777+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 ± 0.031</w:t>
            </w:r>
          </w:p>
        </w:tc>
        <w:tc>
          <w:tcPr>
            <w:tcW w:w="284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</w:t>
            </w: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100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INT-777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0.225 ± 0.032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0.786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100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INT-777+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0.294 ± 0.032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0.067</w:t>
            </w: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200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INT-777</w:t>
            </w:r>
          </w:p>
        </w:tc>
        <w:tc>
          <w:tcPr>
            <w:tcW w:w="233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0.214 ± 0.037</w:t>
            </w:r>
          </w:p>
        </w:tc>
        <w:tc>
          <w:tcPr>
            <w:tcW w:w="236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0.382</w:t>
            </w:r>
          </w:p>
        </w:tc>
        <w:tc>
          <w:tcPr>
            <w:tcW w:w="283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200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INT-777+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0.335 ± 0.03</w:t>
            </w:r>
          </w:p>
        </w:tc>
        <w:tc>
          <w:tcPr>
            <w:tcW w:w="284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0.917</w:t>
            </w: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50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INT-747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0.201 ± 0.031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0.091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50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INT-747+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0.321 ± 0.036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0.361</w:t>
            </w: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100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INT-747</w:t>
            </w:r>
          </w:p>
        </w:tc>
        <w:tc>
          <w:tcPr>
            <w:tcW w:w="233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 ± 0.033</w:t>
            </w:r>
          </w:p>
        </w:tc>
        <w:tc>
          <w:tcPr>
            <w:tcW w:w="236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0.985</w:t>
            </w:r>
          </w:p>
        </w:tc>
        <w:tc>
          <w:tcPr>
            <w:tcW w:w="283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100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INT-747+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0.32 ± 0.042</w:t>
            </w:r>
          </w:p>
        </w:tc>
        <w:tc>
          <w:tcPr>
            <w:tcW w:w="284" w:type="dxa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0.589</w:t>
            </w:r>
          </w:p>
        </w:tc>
      </w:tr>
      <w:tr w:rsidR="00ED1FE9" w:rsidRPr="00D05A31" w:rsidTr="00ED1FE9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200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INT-747</w:t>
            </w:r>
          </w:p>
        </w:tc>
        <w:tc>
          <w:tcPr>
            <w:tcW w:w="233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7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0.214 ± 0.035</w:t>
            </w:r>
          </w:p>
        </w:tc>
        <w:tc>
          <w:tcPr>
            <w:tcW w:w="236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0.573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>200 µM</w:t>
            </w:r>
          </w:p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sz w:val="20"/>
                <w:szCs w:val="20"/>
              </w:rPr>
              <w:t xml:space="preserve">INT-747+ </w:t>
            </w:r>
            <w:r w:rsidRPr="00913514">
              <w:rPr>
                <w:rFonts w:ascii="Times New Roman" w:hAnsi="Times New Roman" w:cs="Times New Roman"/>
                <w:i/>
                <w:sz w:val="20"/>
                <w:szCs w:val="20"/>
              </w:rPr>
              <w:t>E. coli</w:t>
            </w:r>
          </w:p>
        </w:tc>
        <w:tc>
          <w:tcPr>
            <w:tcW w:w="1559" w:type="dxa"/>
            <w:shd w:val="clear" w:color="auto" w:fill="D9D9D9" w:themeFill="background1" w:themeFillShade="D9"/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0.292 ± 0.035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D9D9D9" w:themeFill="background1" w:themeFillShade="D9"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0.227</w:t>
            </w:r>
          </w:p>
        </w:tc>
      </w:tr>
      <w:tr w:rsidR="00ED1FE9" w:rsidRPr="000C0056" w:rsidTr="00ED1FE9">
        <w:trPr>
          <w:trHeight w:val="340"/>
        </w:trPr>
        <w:tc>
          <w:tcPr>
            <w:tcW w:w="1413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b/>
                <w:sz w:val="20"/>
                <w:szCs w:val="20"/>
              </w:rPr>
              <w:t>SDS</w:t>
            </w:r>
          </w:p>
        </w:tc>
        <w:tc>
          <w:tcPr>
            <w:tcW w:w="233" w:type="dxa"/>
            <w:tcBorders>
              <w:bottom w:val="single" w:sz="18" w:space="0" w:color="auto"/>
            </w:tcBorders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  <w:noWrap/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0.033 ± 0.006</w:t>
            </w:r>
          </w:p>
        </w:tc>
        <w:tc>
          <w:tcPr>
            <w:tcW w:w="236" w:type="dxa"/>
            <w:tcBorders>
              <w:bottom w:val="single" w:sz="18" w:space="0" w:color="auto"/>
            </w:tcBorders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bottom w:val="single" w:sz="18" w:space="0" w:color="auto"/>
            </w:tcBorders>
            <w:vAlign w:val="center"/>
          </w:tcPr>
          <w:p w:rsidR="00ED1FE9" w:rsidRPr="00D05A31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A3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single" w:sz="18" w:space="0" w:color="auto"/>
            </w:tcBorders>
          </w:tcPr>
          <w:p w:rsidR="00ED1FE9" w:rsidRPr="000C0056" w:rsidRDefault="00ED1FE9" w:rsidP="00ED1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72BF" w:rsidRDefault="003C72BF" w:rsidP="003C72BF">
      <w:pPr>
        <w:spacing w:after="0" w:line="240" w:lineRule="auto"/>
        <w:rPr>
          <w:rFonts w:ascii="Times New Roman" w:hAnsi="Times New Roman" w:cs="Times New Roman"/>
        </w:rPr>
      </w:pPr>
    </w:p>
    <w:p w:rsidR="003C72BF" w:rsidRDefault="003C72BF" w:rsidP="003C72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3C72BF" w:rsidRPr="004473B5" w:rsidRDefault="003C72BF" w:rsidP="003C72BF">
      <w:pPr>
        <w:spacing w:after="0"/>
        <w:rPr>
          <w:rFonts w:ascii="Times New Roman" w:hAnsi="Times New Roman"/>
          <w:b/>
          <w:sz w:val="24"/>
        </w:rPr>
      </w:pPr>
      <w:r w:rsidRPr="004473B5">
        <w:rPr>
          <w:rFonts w:ascii="Times New Roman" w:hAnsi="Times New Roman"/>
          <w:b/>
          <w:sz w:val="24"/>
        </w:rPr>
        <w:lastRenderedPageBreak/>
        <w:t>Table E</w:t>
      </w:r>
      <w:r w:rsidR="00C36339">
        <w:rPr>
          <w:rFonts w:ascii="Times New Roman" w:hAnsi="Times New Roman"/>
          <w:b/>
          <w:sz w:val="24"/>
        </w:rPr>
        <w:t>4</w:t>
      </w:r>
      <w:r w:rsidRPr="004473B5">
        <w:rPr>
          <w:rFonts w:ascii="Times New Roman" w:hAnsi="Times New Roman"/>
          <w:b/>
          <w:sz w:val="24"/>
        </w:rPr>
        <w:t xml:space="preserve"> Antibodies used for staining of the LISA study samples of 15-year-old children and the </w:t>
      </w:r>
      <w:r w:rsidRPr="004473B5">
        <w:rPr>
          <w:rFonts w:ascii="Times New Roman" w:hAnsi="Times New Roman"/>
          <w:b/>
          <w:i/>
          <w:sz w:val="24"/>
        </w:rPr>
        <w:t>in vitro</w:t>
      </w:r>
      <w:r w:rsidRPr="004473B5">
        <w:rPr>
          <w:rFonts w:ascii="Times New Roman" w:hAnsi="Times New Roman"/>
          <w:b/>
          <w:sz w:val="24"/>
        </w:rPr>
        <w:t xml:space="preserve"> bile acid assay samples.</w:t>
      </w:r>
    </w:p>
    <w:tbl>
      <w:tblPr>
        <w:tblStyle w:val="Tabellenraster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701"/>
        <w:gridCol w:w="2943"/>
      </w:tblGrid>
      <w:tr w:rsidR="003C72BF" w:rsidRPr="004473B5" w:rsidTr="00B21769">
        <w:tc>
          <w:tcPr>
            <w:tcW w:w="817" w:type="dxa"/>
            <w:tcBorders>
              <w:top w:val="single" w:sz="12" w:space="0" w:color="auto"/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Antibody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Clone</w:t>
            </w:r>
          </w:p>
        </w:tc>
        <w:tc>
          <w:tcPr>
            <w:tcW w:w="2943" w:type="dxa"/>
            <w:tcBorders>
              <w:top w:val="single" w:sz="12" w:space="0" w:color="auto"/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Company</w:t>
            </w:r>
          </w:p>
        </w:tc>
      </w:tr>
      <w:tr w:rsidR="003C72BF" w:rsidRPr="00572154" w:rsidTr="00B21769">
        <w:tc>
          <w:tcPr>
            <w:tcW w:w="81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ind w:left="113" w:right="113"/>
              <w:jc w:val="center"/>
              <w:outlineLvl w:val="0"/>
              <w:rPr>
                <w:b w:val="0"/>
                <w:sz w:val="24"/>
                <w:szCs w:val="20"/>
                <w:lang w:val="en-US"/>
              </w:rPr>
            </w:pPr>
            <w:r w:rsidRPr="004473B5">
              <w:rPr>
                <w:b w:val="0"/>
                <w:sz w:val="24"/>
                <w:szCs w:val="20"/>
                <w:lang w:val="en-US"/>
              </w:rPr>
              <w:t>Surface staining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PE/Cy7 anti-human CD4 Antibody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SK3</w:t>
            </w:r>
          </w:p>
        </w:tc>
        <w:tc>
          <w:tcPr>
            <w:tcW w:w="2943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4473B5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jc w:val="center"/>
              <w:outlineLvl w:val="0"/>
              <w:rPr>
                <w:b w:val="0"/>
                <w:sz w:val="24"/>
                <w:szCs w:val="20"/>
                <w:lang w:val="en-US"/>
              </w:rPr>
            </w:pPr>
          </w:p>
        </w:tc>
        <w:tc>
          <w:tcPr>
            <w:tcW w:w="3827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APC-</w:t>
            </w: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eFluor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 xml:space="preserve"> 780 anti-human CD8a Antibody</w:t>
            </w:r>
          </w:p>
        </w:tc>
        <w:tc>
          <w:tcPr>
            <w:tcW w:w="1701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RPA-T8</w:t>
            </w:r>
          </w:p>
        </w:tc>
        <w:tc>
          <w:tcPr>
            <w:tcW w:w="2943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4473B5">
              <w:rPr>
                <w:b w:val="0"/>
                <w:sz w:val="22"/>
                <w:szCs w:val="22"/>
                <w:lang w:val="en-US"/>
              </w:rPr>
              <w:t>eBioscience</w:t>
            </w:r>
            <w:proofErr w:type="spellEnd"/>
            <w:proofErr w:type="gramEnd"/>
            <w:r w:rsidRPr="004473B5">
              <w:rPr>
                <w:b w:val="0"/>
                <w:sz w:val="22"/>
                <w:szCs w:val="22"/>
                <w:lang w:val="en-US"/>
              </w:rPr>
              <w:t>, Frankfurt/Main, Germany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jc w:val="center"/>
              <w:outlineLvl w:val="0"/>
              <w:rPr>
                <w:b w:val="0"/>
                <w:sz w:val="24"/>
                <w:szCs w:val="20"/>
                <w:lang w:val="en-US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PerCP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/Cy5.5 anti-human TCR V</w:t>
            </w:r>
            <w:r w:rsidRPr="004473B5">
              <w:rPr>
                <w:b w:val="0"/>
                <w:sz w:val="22"/>
                <w:szCs w:val="22"/>
              </w:rPr>
              <w:t>α</w:t>
            </w:r>
            <w:r w:rsidRPr="004473B5">
              <w:rPr>
                <w:b w:val="0"/>
                <w:sz w:val="22"/>
                <w:szCs w:val="22"/>
                <w:lang w:val="en-US"/>
              </w:rPr>
              <w:t>7.2 Antibody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3C10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jc w:val="center"/>
              <w:outlineLvl w:val="0"/>
              <w:rPr>
                <w:b w:val="0"/>
                <w:sz w:val="24"/>
                <w:szCs w:val="20"/>
                <w:lang w:val="en-US"/>
              </w:rPr>
            </w:pPr>
          </w:p>
        </w:tc>
        <w:tc>
          <w:tcPr>
            <w:tcW w:w="3827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Brilliant Violet 421 anti-human CD161 Antibody</w:t>
            </w:r>
          </w:p>
        </w:tc>
        <w:tc>
          <w:tcPr>
            <w:tcW w:w="1701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HP-3G10</w:t>
            </w:r>
          </w:p>
        </w:tc>
        <w:tc>
          <w:tcPr>
            <w:tcW w:w="2943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jc w:val="center"/>
              <w:outlineLvl w:val="0"/>
              <w:rPr>
                <w:b w:val="0"/>
                <w:sz w:val="24"/>
                <w:szCs w:val="20"/>
                <w:lang w:val="en-US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FITC anti-human CD3 Antibody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UCHT1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textDirection w:val="btLr"/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ind w:left="113" w:right="113"/>
              <w:outlineLvl w:val="0"/>
              <w:rPr>
                <w:b w:val="0"/>
                <w:sz w:val="24"/>
                <w:szCs w:val="20"/>
                <w:lang w:val="en-US"/>
              </w:rPr>
            </w:pPr>
          </w:p>
        </w:tc>
        <w:tc>
          <w:tcPr>
            <w:tcW w:w="3827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PE anti-human CD183 (CXCR3) Antibody</w:t>
            </w:r>
          </w:p>
        </w:tc>
        <w:tc>
          <w:tcPr>
            <w:tcW w:w="1701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G025H7</w:t>
            </w:r>
          </w:p>
        </w:tc>
        <w:tc>
          <w:tcPr>
            <w:tcW w:w="2943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tcBorders>
              <w:bottom w:val="single" w:sz="12" w:space="0" w:color="auto"/>
            </w:tcBorders>
            <w:vAlign w:val="center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APC anti-human NKp80 Antibody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5D12</w:t>
            </w:r>
          </w:p>
        </w:tc>
        <w:tc>
          <w:tcPr>
            <w:tcW w:w="294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3C72BF" w:rsidRPr="004473B5" w:rsidRDefault="003C72BF" w:rsidP="00B21769">
            <w:pPr>
              <w:pStyle w:val="berschrift1"/>
              <w:ind w:left="113" w:right="113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4"/>
                <w:szCs w:val="20"/>
                <w:lang w:val="en-US"/>
              </w:rPr>
              <w:t>Intrace</w:t>
            </w:r>
            <w:r w:rsidRPr="004473B5">
              <w:rPr>
                <w:b w:val="0"/>
                <w:sz w:val="24"/>
                <w:szCs w:val="20"/>
                <w:lang w:val="en-US"/>
              </w:rPr>
              <w:t>llular stai</w:t>
            </w:r>
            <w:r>
              <w:rPr>
                <w:b w:val="0"/>
                <w:sz w:val="24"/>
                <w:szCs w:val="20"/>
                <w:lang w:val="en-US"/>
              </w:rPr>
              <w:t>ning</w:t>
            </w:r>
          </w:p>
        </w:tc>
        <w:tc>
          <w:tcPr>
            <w:tcW w:w="3827" w:type="dxa"/>
            <w:tcBorders>
              <w:top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PE anti-human CD107a (LAMP-1) Antibody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H4A3</w:t>
            </w:r>
          </w:p>
        </w:tc>
        <w:tc>
          <w:tcPr>
            <w:tcW w:w="2943" w:type="dxa"/>
            <w:tcBorders>
              <w:top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APC anti-human IFN-</w:t>
            </w:r>
            <w:r w:rsidRPr="004473B5">
              <w:rPr>
                <w:b w:val="0"/>
                <w:sz w:val="22"/>
                <w:szCs w:val="22"/>
              </w:rPr>
              <w:t>γ</w:t>
            </w:r>
            <w:r w:rsidRPr="004473B5">
              <w:rPr>
                <w:b w:val="0"/>
                <w:sz w:val="22"/>
                <w:szCs w:val="22"/>
                <w:lang w:val="en-US"/>
              </w:rPr>
              <w:t xml:space="preserve"> Antibody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4S.B3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</w:tcPr>
          <w:p w:rsidR="003C72BF" w:rsidRPr="004473B5" w:rsidRDefault="003C72BF" w:rsidP="00B21769">
            <w:pPr>
              <w:pStyle w:val="berschrift1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PE anti-human TNF-</w:t>
            </w:r>
            <w:r w:rsidRPr="004473B5">
              <w:rPr>
                <w:b w:val="0"/>
                <w:sz w:val="22"/>
                <w:szCs w:val="22"/>
              </w:rPr>
              <w:t>α</w:t>
            </w:r>
            <w:r w:rsidRPr="004473B5">
              <w:rPr>
                <w:b w:val="0"/>
                <w:sz w:val="22"/>
                <w:szCs w:val="22"/>
                <w:lang w:val="en-US"/>
              </w:rPr>
              <w:t xml:space="preserve"> Antibody</w:t>
            </w:r>
          </w:p>
        </w:tc>
        <w:tc>
          <w:tcPr>
            <w:tcW w:w="1701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MAb11</w:t>
            </w:r>
          </w:p>
        </w:tc>
        <w:tc>
          <w:tcPr>
            <w:tcW w:w="2943" w:type="dxa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vAlign w:val="center"/>
          </w:tcPr>
          <w:p w:rsidR="003C72BF" w:rsidRPr="004473B5" w:rsidRDefault="003C72BF" w:rsidP="00B21769">
            <w:pPr>
              <w:pStyle w:val="berschrift1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APC anti-human CD69 Antibody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FN50</w:t>
            </w:r>
          </w:p>
        </w:tc>
        <w:tc>
          <w:tcPr>
            <w:tcW w:w="2943" w:type="dxa"/>
            <w:shd w:val="clear" w:color="auto" w:fill="D9D9D9" w:themeFill="background1" w:themeFillShade="D9"/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  <w:tr w:rsidR="003C72BF" w:rsidRPr="00572154" w:rsidTr="00B21769">
        <w:tc>
          <w:tcPr>
            <w:tcW w:w="817" w:type="dxa"/>
            <w:vMerge/>
            <w:tcBorders>
              <w:bottom w:val="single" w:sz="12" w:space="0" w:color="auto"/>
            </w:tcBorders>
            <w:vAlign w:val="center"/>
          </w:tcPr>
          <w:p w:rsidR="003C72BF" w:rsidRPr="004473B5" w:rsidRDefault="003C72BF" w:rsidP="00B21769">
            <w:pPr>
              <w:pStyle w:val="berschrift1"/>
              <w:jc w:val="center"/>
              <w:outlineLvl w:val="0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827" w:type="dxa"/>
            <w:tcBorders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APC anti-human CD137 (4-1BB) Antibody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r w:rsidRPr="004473B5">
              <w:rPr>
                <w:b w:val="0"/>
                <w:sz w:val="22"/>
                <w:szCs w:val="22"/>
                <w:lang w:val="en-US"/>
              </w:rPr>
              <w:t>4B4-1</w:t>
            </w:r>
          </w:p>
        </w:tc>
        <w:tc>
          <w:tcPr>
            <w:tcW w:w="2943" w:type="dxa"/>
            <w:tcBorders>
              <w:bottom w:val="single" w:sz="12" w:space="0" w:color="auto"/>
            </w:tcBorders>
          </w:tcPr>
          <w:p w:rsidR="003C72BF" w:rsidRPr="004473B5" w:rsidRDefault="003C72BF" w:rsidP="00B21769">
            <w:pPr>
              <w:pStyle w:val="berschrift1"/>
              <w:spacing w:after="0" w:afterAutospacing="0" w:line="276" w:lineRule="auto"/>
              <w:outlineLvl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4473B5">
              <w:rPr>
                <w:b w:val="0"/>
                <w:sz w:val="22"/>
                <w:szCs w:val="22"/>
                <w:lang w:val="en-US"/>
              </w:rPr>
              <w:t>BioLegend</w:t>
            </w:r>
            <w:proofErr w:type="spellEnd"/>
            <w:r w:rsidRPr="004473B5">
              <w:rPr>
                <w:b w:val="0"/>
                <w:sz w:val="22"/>
                <w:szCs w:val="22"/>
                <w:lang w:val="en-US"/>
              </w:rPr>
              <w:t>, San Diego, California, USA</w:t>
            </w:r>
          </w:p>
        </w:tc>
      </w:tr>
    </w:tbl>
    <w:p w:rsidR="003C72BF" w:rsidRPr="008D7735" w:rsidRDefault="003C72BF" w:rsidP="003C72BF">
      <w:pPr>
        <w:pStyle w:val="berschrift1"/>
        <w:spacing w:after="0" w:afterAutospacing="0"/>
        <w:rPr>
          <w:b w:val="0"/>
          <w:sz w:val="24"/>
          <w:szCs w:val="24"/>
          <w:lang w:val="en-US"/>
        </w:rPr>
      </w:pPr>
    </w:p>
    <w:p w:rsidR="003C72BF" w:rsidRPr="003C72BF" w:rsidRDefault="003C72BF">
      <w:pPr>
        <w:rPr>
          <w:rFonts w:ascii="Times New Roman" w:hAnsi="Times New Roman" w:cs="Times New Roman"/>
          <w:sz w:val="24"/>
        </w:rPr>
      </w:pPr>
    </w:p>
    <w:sectPr w:rsidR="003C72BF" w:rsidRPr="003C72BF" w:rsidSect="00C121CA">
      <w:type w:val="continuous"/>
      <w:pgSz w:w="12240" w:h="15840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F5AF6"/>
    <w:multiLevelType w:val="hybridMultilevel"/>
    <w:tmpl w:val="8BCA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57222"/>
    <w:multiLevelType w:val="hybridMultilevel"/>
    <w:tmpl w:val="8E1AE4F0"/>
    <w:lvl w:ilvl="0" w:tplc="4F84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66D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EB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EE8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47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28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60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1C5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66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F1648DB"/>
    <w:multiLevelType w:val="hybridMultilevel"/>
    <w:tmpl w:val="600283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Immunolog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0wxdpzd9vd5r7e9t5b595djrfpttrxw9avp&quot;&gt;Endnote Library&lt;record-ids&gt;&lt;item&gt;2467&lt;/item&gt;&lt;item&gt;2501&lt;/item&gt;&lt;/record-ids&gt;&lt;/item&gt;&lt;/Libraries&gt;"/>
  </w:docVars>
  <w:rsids>
    <w:rsidRoot w:val="00B6190C"/>
    <w:rsid w:val="00031558"/>
    <w:rsid w:val="000D2C27"/>
    <w:rsid w:val="00111661"/>
    <w:rsid w:val="001414DA"/>
    <w:rsid w:val="001A03D1"/>
    <w:rsid w:val="001D2D7D"/>
    <w:rsid w:val="001F3285"/>
    <w:rsid w:val="002C79F6"/>
    <w:rsid w:val="002F7C3B"/>
    <w:rsid w:val="00307C4A"/>
    <w:rsid w:val="003C72BF"/>
    <w:rsid w:val="004D18EB"/>
    <w:rsid w:val="005970E3"/>
    <w:rsid w:val="005A4A9E"/>
    <w:rsid w:val="00652A4F"/>
    <w:rsid w:val="006B7A23"/>
    <w:rsid w:val="006F3E4E"/>
    <w:rsid w:val="00706D45"/>
    <w:rsid w:val="007351B2"/>
    <w:rsid w:val="007B1099"/>
    <w:rsid w:val="00817708"/>
    <w:rsid w:val="00840791"/>
    <w:rsid w:val="008A7ECE"/>
    <w:rsid w:val="009560D3"/>
    <w:rsid w:val="009A1924"/>
    <w:rsid w:val="00A30944"/>
    <w:rsid w:val="00B21769"/>
    <w:rsid w:val="00B40C5E"/>
    <w:rsid w:val="00B42B83"/>
    <w:rsid w:val="00B6190C"/>
    <w:rsid w:val="00BC2AE3"/>
    <w:rsid w:val="00C121CA"/>
    <w:rsid w:val="00C36339"/>
    <w:rsid w:val="00CD5750"/>
    <w:rsid w:val="00D9376D"/>
    <w:rsid w:val="00DC54C8"/>
    <w:rsid w:val="00E02E60"/>
    <w:rsid w:val="00E744DF"/>
    <w:rsid w:val="00ED1FE9"/>
    <w:rsid w:val="00F7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B10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link w:val="EndNoteBibliographyTitleZchn"/>
    <w:rsid w:val="007B1099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7B1099"/>
    <w:rPr>
      <w:rFonts w:ascii="Calibri" w:hAnsi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7B1099"/>
    <w:pPr>
      <w:spacing w:line="240" w:lineRule="auto"/>
    </w:pPr>
    <w:rPr>
      <w:rFonts w:ascii="Calibri" w:hAnsi="Calibri"/>
      <w:noProof/>
    </w:rPr>
  </w:style>
  <w:style w:type="character" w:customStyle="1" w:styleId="EndNoteBibliographyZchn">
    <w:name w:val="EndNote Bibliography Zchn"/>
    <w:basedOn w:val="Absatz-Standardschriftart"/>
    <w:link w:val="EndNoteBibliography"/>
    <w:rsid w:val="007B1099"/>
    <w:rPr>
      <w:rFonts w:ascii="Calibri" w:hAnsi="Calibri"/>
      <w:noProof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B1099"/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customStyle="1" w:styleId="highlight">
    <w:name w:val="highlight"/>
    <w:basedOn w:val="Absatz-Standardschriftart"/>
    <w:rsid w:val="003C72BF"/>
  </w:style>
  <w:style w:type="character" w:styleId="Hyperlink">
    <w:name w:val="Hyperlink"/>
    <w:basedOn w:val="Absatz-Standardschriftart"/>
    <w:uiPriority w:val="99"/>
    <w:unhideWhenUsed/>
    <w:rsid w:val="003C72BF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C72BF"/>
    <w:pPr>
      <w:tabs>
        <w:tab w:val="center" w:pos="4513"/>
        <w:tab w:val="right" w:pos="9026"/>
      </w:tabs>
      <w:spacing w:after="0" w:line="240" w:lineRule="auto"/>
    </w:pPr>
    <w:rPr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3C72BF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C72BF"/>
    <w:pPr>
      <w:tabs>
        <w:tab w:val="center" w:pos="4513"/>
        <w:tab w:val="right" w:pos="9026"/>
      </w:tabs>
      <w:spacing w:after="0" w:line="240" w:lineRule="auto"/>
    </w:pPr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C72BF"/>
    <w:rPr>
      <w:lang w:val="de-DE"/>
    </w:rPr>
  </w:style>
  <w:style w:type="paragraph" w:styleId="Listenabsatz">
    <w:name w:val="List Paragraph"/>
    <w:basedOn w:val="Standard"/>
    <w:uiPriority w:val="34"/>
    <w:qFormat/>
    <w:rsid w:val="003C72BF"/>
    <w:pPr>
      <w:spacing w:after="160" w:line="259" w:lineRule="auto"/>
      <w:ind w:left="720"/>
      <w:contextualSpacing/>
    </w:pPr>
    <w:rPr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72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C72BF"/>
    <w:pPr>
      <w:spacing w:line="240" w:lineRule="auto"/>
    </w:pPr>
    <w:rPr>
      <w:sz w:val="20"/>
      <w:szCs w:val="20"/>
      <w:lang w:val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C72BF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72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72BF"/>
    <w:rPr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72BF"/>
    <w:pPr>
      <w:spacing w:after="0" w:line="240" w:lineRule="auto"/>
    </w:pPr>
    <w:rPr>
      <w:rFonts w:ascii="Tahoma" w:hAnsi="Tahoma" w:cs="Tahoma"/>
      <w:sz w:val="16"/>
      <w:szCs w:val="16"/>
      <w:lang w:val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72BF"/>
    <w:rPr>
      <w:rFonts w:ascii="Tahoma" w:hAnsi="Tahoma" w:cs="Tahoma"/>
      <w:sz w:val="16"/>
      <w:szCs w:val="16"/>
      <w:lang w:val="de-DE"/>
    </w:rPr>
  </w:style>
  <w:style w:type="character" w:customStyle="1" w:styleId="ilfuvd">
    <w:name w:val="ilfuvd"/>
    <w:basedOn w:val="Absatz-Standardschriftart"/>
    <w:rsid w:val="003C72BF"/>
  </w:style>
  <w:style w:type="paragraph" w:styleId="StandardWeb">
    <w:name w:val="Normal (Web)"/>
    <w:basedOn w:val="Standard"/>
    <w:uiPriority w:val="99"/>
    <w:semiHidden/>
    <w:unhideWhenUsed/>
    <w:rsid w:val="003C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lenraster">
    <w:name w:val="Table Grid"/>
    <w:basedOn w:val="NormaleTabelle"/>
    <w:uiPriority w:val="59"/>
    <w:rsid w:val="003C72BF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C72BF"/>
    <w:rPr>
      <w:color w:val="808080"/>
    </w:rPr>
  </w:style>
  <w:style w:type="character" w:styleId="Zeilennummer">
    <w:name w:val="line number"/>
    <w:basedOn w:val="Absatz-Standardschriftart"/>
    <w:uiPriority w:val="99"/>
    <w:semiHidden/>
    <w:unhideWhenUsed/>
    <w:rsid w:val="00C121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7B10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link w:val="EndNoteBibliographyTitleZchn"/>
    <w:rsid w:val="007B1099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7B1099"/>
    <w:rPr>
      <w:rFonts w:ascii="Calibri" w:hAnsi="Calibri"/>
      <w:noProof/>
    </w:rPr>
  </w:style>
  <w:style w:type="paragraph" w:customStyle="1" w:styleId="EndNoteBibliography">
    <w:name w:val="EndNote Bibliography"/>
    <w:basedOn w:val="Standard"/>
    <w:link w:val="EndNoteBibliographyZchn"/>
    <w:rsid w:val="007B1099"/>
    <w:pPr>
      <w:spacing w:line="240" w:lineRule="auto"/>
    </w:pPr>
    <w:rPr>
      <w:rFonts w:ascii="Calibri" w:hAnsi="Calibri"/>
      <w:noProof/>
    </w:rPr>
  </w:style>
  <w:style w:type="character" w:customStyle="1" w:styleId="EndNoteBibliographyZchn">
    <w:name w:val="EndNote Bibliography Zchn"/>
    <w:basedOn w:val="Absatz-Standardschriftart"/>
    <w:link w:val="EndNoteBibliography"/>
    <w:rsid w:val="007B1099"/>
    <w:rPr>
      <w:rFonts w:ascii="Calibri" w:hAnsi="Calibri"/>
      <w:noProof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B1099"/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customStyle="1" w:styleId="highlight">
    <w:name w:val="highlight"/>
    <w:basedOn w:val="Absatz-Standardschriftart"/>
    <w:rsid w:val="003C72BF"/>
  </w:style>
  <w:style w:type="character" w:styleId="Hyperlink">
    <w:name w:val="Hyperlink"/>
    <w:basedOn w:val="Absatz-Standardschriftart"/>
    <w:uiPriority w:val="99"/>
    <w:unhideWhenUsed/>
    <w:rsid w:val="003C72BF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C72BF"/>
    <w:pPr>
      <w:tabs>
        <w:tab w:val="center" w:pos="4513"/>
        <w:tab w:val="right" w:pos="9026"/>
      </w:tabs>
      <w:spacing w:after="0" w:line="240" w:lineRule="auto"/>
    </w:pPr>
    <w:rPr>
      <w:lang w:val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3C72BF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C72BF"/>
    <w:pPr>
      <w:tabs>
        <w:tab w:val="center" w:pos="4513"/>
        <w:tab w:val="right" w:pos="9026"/>
      </w:tabs>
      <w:spacing w:after="0" w:line="240" w:lineRule="auto"/>
    </w:pPr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C72BF"/>
    <w:rPr>
      <w:lang w:val="de-DE"/>
    </w:rPr>
  </w:style>
  <w:style w:type="paragraph" w:styleId="Listenabsatz">
    <w:name w:val="List Paragraph"/>
    <w:basedOn w:val="Standard"/>
    <w:uiPriority w:val="34"/>
    <w:qFormat/>
    <w:rsid w:val="003C72BF"/>
    <w:pPr>
      <w:spacing w:after="160" w:line="259" w:lineRule="auto"/>
      <w:ind w:left="720"/>
      <w:contextualSpacing/>
    </w:pPr>
    <w:rPr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C72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C72BF"/>
    <w:pPr>
      <w:spacing w:line="240" w:lineRule="auto"/>
    </w:pPr>
    <w:rPr>
      <w:sz w:val="20"/>
      <w:szCs w:val="20"/>
      <w:lang w:val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C72BF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C72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C72BF"/>
    <w:rPr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C72BF"/>
    <w:pPr>
      <w:spacing w:after="0" w:line="240" w:lineRule="auto"/>
    </w:pPr>
    <w:rPr>
      <w:rFonts w:ascii="Tahoma" w:hAnsi="Tahoma" w:cs="Tahoma"/>
      <w:sz w:val="16"/>
      <w:szCs w:val="16"/>
      <w:lang w:val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72BF"/>
    <w:rPr>
      <w:rFonts w:ascii="Tahoma" w:hAnsi="Tahoma" w:cs="Tahoma"/>
      <w:sz w:val="16"/>
      <w:szCs w:val="16"/>
      <w:lang w:val="de-DE"/>
    </w:rPr>
  </w:style>
  <w:style w:type="character" w:customStyle="1" w:styleId="ilfuvd">
    <w:name w:val="ilfuvd"/>
    <w:basedOn w:val="Absatz-Standardschriftart"/>
    <w:rsid w:val="003C72BF"/>
  </w:style>
  <w:style w:type="paragraph" w:styleId="StandardWeb">
    <w:name w:val="Normal (Web)"/>
    <w:basedOn w:val="Standard"/>
    <w:uiPriority w:val="99"/>
    <w:semiHidden/>
    <w:unhideWhenUsed/>
    <w:rsid w:val="003C7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lenraster">
    <w:name w:val="Table Grid"/>
    <w:basedOn w:val="NormaleTabelle"/>
    <w:uiPriority w:val="59"/>
    <w:rsid w:val="003C72BF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C72BF"/>
    <w:rPr>
      <w:color w:val="808080"/>
    </w:rPr>
  </w:style>
  <w:style w:type="character" w:styleId="Zeilennummer">
    <w:name w:val="line number"/>
    <w:basedOn w:val="Absatz-Standardschriftart"/>
    <w:uiPriority w:val="99"/>
    <w:semiHidden/>
    <w:unhideWhenUsed/>
    <w:rsid w:val="00C1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1091</Words>
  <Characters>6875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UFZ</Company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Mendler mendler</dc:creator>
  <cp:lastModifiedBy>Gunda Herberth</cp:lastModifiedBy>
  <cp:revision>3</cp:revision>
  <dcterms:created xsi:type="dcterms:W3CDTF">2020-01-17T17:05:00Z</dcterms:created>
  <dcterms:modified xsi:type="dcterms:W3CDTF">2020-01-17T17:24:00Z</dcterms:modified>
</cp:coreProperties>
</file>