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02A27" w14:textId="7F9C4AD3" w:rsidR="00BE3EB6" w:rsidRPr="00F83C46" w:rsidRDefault="00BE3EB6" w:rsidP="00BE3EB6">
      <w:pPr>
        <w:jc w:val="center"/>
        <w:rPr>
          <w:rFonts w:ascii="Arial" w:hAnsi="Arial" w:cs="Arial"/>
          <w:b/>
          <w:bCs/>
          <w:sz w:val="32"/>
          <w:szCs w:val="32"/>
          <w:lang w:val="en-GB"/>
        </w:rPr>
      </w:pPr>
      <w:bookmarkStart w:id="0" w:name="_Hlk24496366"/>
      <w:r w:rsidRPr="00BE3EB6">
        <w:rPr>
          <w:rFonts w:ascii="Arial" w:hAnsi="Arial" w:cs="Arial"/>
          <w:b/>
          <w:bCs/>
          <w:sz w:val="32"/>
          <w:szCs w:val="32"/>
        </w:rPr>
        <w:t xml:space="preserve">Immune landscape and a </w:t>
      </w:r>
      <w:r w:rsidR="00695882">
        <w:rPr>
          <w:rFonts w:ascii="Arial" w:hAnsi="Arial" w:cs="Arial"/>
          <w:b/>
          <w:bCs/>
          <w:sz w:val="32"/>
          <w:szCs w:val="32"/>
        </w:rPr>
        <w:t>n</w:t>
      </w:r>
      <w:r w:rsidRPr="00BE3EB6">
        <w:rPr>
          <w:rFonts w:ascii="Arial" w:hAnsi="Arial" w:cs="Arial"/>
          <w:b/>
          <w:bCs/>
          <w:sz w:val="32"/>
          <w:szCs w:val="32"/>
        </w:rPr>
        <w:t xml:space="preserve">ovel </w:t>
      </w:r>
      <w:r w:rsidR="00695882">
        <w:rPr>
          <w:rFonts w:ascii="Arial" w:hAnsi="Arial" w:cs="Arial"/>
          <w:b/>
          <w:bCs/>
          <w:sz w:val="32"/>
          <w:szCs w:val="32"/>
        </w:rPr>
        <w:t>i</w:t>
      </w:r>
      <w:r w:rsidRPr="00BE3EB6">
        <w:rPr>
          <w:rFonts w:ascii="Arial" w:hAnsi="Arial" w:cs="Arial"/>
          <w:b/>
          <w:bCs/>
          <w:sz w:val="32"/>
          <w:szCs w:val="32"/>
        </w:rPr>
        <w:t>mmun</w:t>
      </w:r>
      <w:r>
        <w:rPr>
          <w:rFonts w:ascii="Arial" w:hAnsi="Arial" w:cs="Arial" w:hint="eastAsia"/>
          <w:b/>
          <w:bCs/>
          <w:sz w:val="32"/>
          <w:szCs w:val="32"/>
        </w:rPr>
        <w:t>othe</w:t>
      </w:r>
      <w:r>
        <w:rPr>
          <w:rFonts w:ascii="Arial" w:hAnsi="Arial" w:cs="Arial"/>
          <w:b/>
          <w:bCs/>
          <w:sz w:val="32"/>
          <w:szCs w:val="32"/>
        </w:rPr>
        <w:t>rapy-related</w:t>
      </w:r>
      <w:r w:rsidRPr="00BE3EB6">
        <w:rPr>
          <w:rFonts w:ascii="Arial" w:hAnsi="Arial" w:cs="Arial"/>
          <w:b/>
          <w:bCs/>
          <w:sz w:val="32"/>
          <w:szCs w:val="32"/>
        </w:rPr>
        <w:t xml:space="preserve"> </w:t>
      </w:r>
      <w:r w:rsidR="00695882">
        <w:rPr>
          <w:rFonts w:ascii="Arial" w:hAnsi="Arial" w:cs="Arial"/>
          <w:b/>
          <w:bCs/>
          <w:sz w:val="32"/>
          <w:szCs w:val="32"/>
        </w:rPr>
        <w:t>g</w:t>
      </w:r>
      <w:r w:rsidRPr="00BE3EB6">
        <w:rPr>
          <w:rFonts w:ascii="Arial" w:hAnsi="Arial" w:cs="Arial"/>
          <w:b/>
          <w:bCs/>
          <w:sz w:val="32"/>
          <w:szCs w:val="32"/>
        </w:rPr>
        <w:t xml:space="preserve">ene </w:t>
      </w:r>
      <w:r w:rsidR="00695882">
        <w:rPr>
          <w:rFonts w:ascii="Arial" w:hAnsi="Arial" w:cs="Arial"/>
          <w:b/>
          <w:bCs/>
          <w:sz w:val="32"/>
          <w:szCs w:val="32"/>
        </w:rPr>
        <w:t>s</w:t>
      </w:r>
      <w:r w:rsidRPr="00BE3EB6">
        <w:rPr>
          <w:rFonts w:ascii="Arial" w:hAnsi="Arial" w:cs="Arial"/>
          <w:b/>
          <w:bCs/>
          <w:sz w:val="32"/>
          <w:szCs w:val="32"/>
        </w:rPr>
        <w:t xml:space="preserve">ignature associated with </w:t>
      </w:r>
      <w:r w:rsidR="00695882">
        <w:rPr>
          <w:rFonts w:ascii="Arial" w:hAnsi="Arial" w:cs="Arial"/>
          <w:b/>
          <w:bCs/>
          <w:sz w:val="32"/>
          <w:szCs w:val="32"/>
        </w:rPr>
        <w:t>c</w:t>
      </w:r>
      <w:r w:rsidRPr="00BE3EB6">
        <w:rPr>
          <w:rFonts w:ascii="Arial" w:hAnsi="Arial" w:cs="Arial"/>
          <w:b/>
          <w:bCs/>
          <w:sz w:val="32"/>
          <w:szCs w:val="32"/>
        </w:rPr>
        <w:t xml:space="preserve">linical </w:t>
      </w:r>
      <w:r w:rsidR="00695882">
        <w:rPr>
          <w:rFonts w:ascii="Arial" w:hAnsi="Arial" w:cs="Arial"/>
          <w:b/>
          <w:bCs/>
          <w:sz w:val="32"/>
          <w:szCs w:val="32"/>
        </w:rPr>
        <w:t>o</w:t>
      </w:r>
      <w:r w:rsidRPr="00BE3EB6">
        <w:rPr>
          <w:rFonts w:ascii="Arial" w:hAnsi="Arial" w:cs="Arial"/>
          <w:b/>
          <w:bCs/>
          <w:sz w:val="32"/>
          <w:szCs w:val="32"/>
        </w:rPr>
        <w:t xml:space="preserve">utcome </w:t>
      </w:r>
      <w:r w:rsidRPr="00F83C46">
        <w:rPr>
          <w:rFonts w:ascii="Arial" w:hAnsi="Arial" w:cs="Arial"/>
          <w:b/>
          <w:bCs/>
          <w:sz w:val="32"/>
          <w:szCs w:val="32"/>
          <w:lang w:val="en-GB"/>
        </w:rPr>
        <w:t>in early stage-lung adenocarcinoma</w:t>
      </w:r>
    </w:p>
    <w:bookmarkEnd w:id="0"/>
    <w:p w14:paraId="0B25DA67" w14:textId="50D018AA" w:rsidR="00A644FD" w:rsidRPr="00F83C46" w:rsidRDefault="00926A2B" w:rsidP="00A644FD">
      <w:pPr>
        <w:jc w:val="left"/>
        <w:outlineLvl w:val="0"/>
        <w:rPr>
          <w:rFonts w:ascii="Arial" w:hAnsi="Arial" w:cs="Arial"/>
          <w:b/>
          <w:sz w:val="24"/>
          <w:szCs w:val="24"/>
          <w:vertAlign w:val="superscript"/>
          <w:lang w:val="en-GB"/>
        </w:rPr>
      </w:pPr>
      <w:r w:rsidRPr="00F83C46">
        <w:rPr>
          <w:rFonts w:ascii="Arial" w:hAnsi="Arial" w:cs="Arial"/>
          <w:b/>
          <w:sz w:val="24"/>
          <w:szCs w:val="24"/>
          <w:lang w:val="en-GB"/>
        </w:rPr>
        <w:t xml:space="preserve">Xuanwen Bao </w:t>
      </w:r>
      <w:bookmarkStart w:id="1" w:name="_Hlk519419445"/>
      <w:r w:rsidRPr="00F83C46">
        <w:rPr>
          <w:rFonts w:ascii="Arial" w:hAnsi="Arial" w:cs="Arial"/>
          <w:b/>
          <w:sz w:val="24"/>
          <w:szCs w:val="24"/>
          <w:vertAlign w:val="superscript"/>
          <w:lang w:val="en-GB"/>
        </w:rPr>
        <w:t>1, 2</w:t>
      </w:r>
      <w:bookmarkEnd w:id="1"/>
      <w:r w:rsidRPr="00F83C46">
        <w:rPr>
          <w:rFonts w:ascii="Arial" w:hAnsi="Arial" w:cs="Arial"/>
          <w:b/>
          <w:sz w:val="24"/>
          <w:szCs w:val="24"/>
          <w:vertAlign w:val="superscript"/>
          <w:lang w:val="en-GB"/>
        </w:rPr>
        <w:t>*‡</w:t>
      </w:r>
      <w:r w:rsidRPr="00F83C46">
        <w:rPr>
          <w:rFonts w:ascii="Arial" w:hAnsi="Arial" w:cs="Arial"/>
          <w:b/>
          <w:sz w:val="24"/>
          <w:szCs w:val="24"/>
          <w:lang w:val="en-GB"/>
        </w:rPr>
        <w:t xml:space="preserve">, Run Shi </w:t>
      </w:r>
      <w:r w:rsidRPr="00F83C46">
        <w:rPr>
          <w:rFonts w:ascii="Arial" w:hAnsi="Arial" w:cs="Arial"/>
          <w:b/>
          <w:sz w:val="24"/>
          <w:szCs w:val="24"/>
          <w:vertAlign w:val="superscript"/>
          <w:lang w:val="en-GB"/>
        </w:rPr>
        <w:t>3*</w:t>
      </w:r>
      <w:r w:rsidRPr="00F83C46">
        <w:rPr>
          <w:rFonts w:ascii="Arial" w:hAnsi="Arial" w:cs="Arial"/>
          <w:b/>
          <w:sz w:val="24"/>
          <w:szCs w:val="24"/>
          <w:lang w:val="en-GB"/>
        </w:rPr>
        <w:t xml:space="preserve">, Tianyu Zhao </w:t>
      </w:r>
      <w:r w:rsidRPr="00F83C46">
        <w:rPr>
          <w:rFonts w:ascii="Arial" w:hAnsi="Arial" w:cs="Arial"/>
          <w:b/>
          <w:sz w:val="24"/>
          <w:szCs w:val="24"/>
          <w:vertAlign w:val="superscript"/>
          <w:lang w:val="en-GB"/>
        </w:rPr>
        <w:t>4, 5</w:t>
      </w:r>
      <w:r w:rsidRPr="00F83C46">
        <w:rPr>
          <w:rFonts w:ascii="Arial" w:hAnsi="Arial" w:cs="Arial"/>
          <w:b/>
          <w:sz w:val="24"/>
          <w:szCs w:val="24"/>
          <w:lang w:val="en-GB"/>
        </w:rPr>
        <w:t xml:space="preserve">, Yanfang Wang </w:t>
      </w:r>
      <w:r w:rsidRPr="00F83C46">
        <w:rPr>
          <w:rFonts w:ascii="Arial" w:hAnsi="Arial" w:cs="Arial"/>
          <w:b/>
          <w:sz w:val="24"/>
          <w:szCs w:val="24"/>
          <w:vertAlign w:val="superscript"/>
          <w:lang w:val="en-GB"/>
        </w:rPr>
        <w:t>6‡</w:t>
      </w:r>
    </w:p>
    <w:p w14:paraId="46385F9C" w14:textId="14A1BE59" w:rsidR="00A644FD" w:rsidRPr="00F83C46" w:rsidRDefault="00926A2B" w:rsidP="00A644FD">
      <w:pPr>
        <w:pStyle w:val="a5"/>
        <w:numPr>
          <w:ilvl w:val="0"/>
          <w:numId w:val="2"/>
        </w:numPr>
        <w:ind w:left="357" w:firstLineChars="0" w:hanging="357"/>
        <w:rPr>
          <w:rFonts w:ascii="Arial" w:hAnsi="Arial" w:cs="Arial"/>
          <w:sz w:val="24"/>
          <w:szCs w:val="24"/>
          <w:lang w:val="en-GB"/>
        </w:rPr>
      </w:pPr>
      <w:r w:rsidRPr="00F83C46">
        <w:rPr>
          <w:rFonts w:ascii="Arial" w:hAnsi="Arial" w:cs="Arial"/>
          <w:sz w:val="24"/>
          <w:szCs w:val="24"/>
          <w:lang w:val="en-GB"/>
        </w:rPr>
        <w:t xml:space="preserve">Institute of Radiation Biology, </w:t>
      </w:r>
      <w:bookmarkStart w:id="2" w:name="_Hlk519419415"/>
      <w:r w:rsidRPr="00F83C46">
        <w:rPr>
          <w:rFonts w:ascii="Arial" w:hAnsi="Arial" w:cs="Arial"/>
          <w:sz w:val="24"/>
          <w:szCs w:val="24"/>
          <w:lang w:val="en-GB"/>
        </w:rPr>
        <w:t>Helmholtz Center Munich, German Research Center for Environmental Health, 85764 Neuherberg, Germany</w:t>
      </w:r>
      <w:bookmarkEnd w:id="2"/>
      <w:r w:rsidR="00AA269D" w:rsidRPr="00F83C46">
        <w:rPr>
          <w:rFonts w:ascii="Arial" w:hAnsi="Arial" w:cs="Arial"/>
          <w:sz w:val="24"/>
          <w:szCs w:val="24"/>
          <w:lang w:val="en-GB"/>
        </w:rPr>
        <w:t>.</w:t>
      </w:r>
    </w:p>
    <w:p w14:paraId="7BB8B45E" w14:textId="11DB220E" w:rsidR="00A644FD" w:rsidRPr="00F83C46" w:rsidRDefault="00926A2B" w:rsidP="00A644FD">
      <w:pPr>
        <w:pStyle w:val="a5"/>
        <w:numPr>
          <w:ilvl w:val="0"/>
          <w:numId w:val="2"/>
        </w:numPr>
        <w:ind w:left="357" w:firstLineChars="0" w:hanging="357"/>
        <w:rPr>
          <w:rFonts w:ascii="Arial" w:hAnsi="Arial" w:cs="Arial"/>
          <w:sz w:val="24"/>
          <w:szCs w:val="24"/>
          <w:lang w:val="en-GB"/>
        </w:rPr>
      </w:pPr>
      <w:r w:rsidRPr="00F83C46">
        <w:rPr>
          <w:rFonts w:ascii="Arial" w:hAnsi="Arial" w:cs="Arial"/>
          <w:sz w:val="24"/>
          <w:szCs w:val="24"/>
          <w:lang w:val="en-GB"/>
        </w:rPr>
        <w:t>Technical University Munich (TUM), 80333 Munich, Germany</w:t>
      </w:r>
      <w:r w:rsidR="00AA269D" w:rsidRPr="00F83C46">
        <w:rPr>
          <w:rFonts w:ascii="Arial" w:hAnsi="Arial" w:cs="Arial"/>
          <w:sz w:val="24"/>
          <w:szCs w:val="24"/>
          <w:lang w:val="en-GB"/>
        </w:rPr>
        <w:t>.</w:t>
      </w:r>
    </w:p>
    <w:p w14:paraId="4D9CDBD8" w14:textId="2B321F9B" w:rsidR="00A644FD" w:rsidRPr="00F83C46" w:rsidRDefault="00926A2B" w:rsidP="00A644FD">
      <w:pPr>
        <w:pStyle w:val="a5"/>
        <w:numPr>
          <w:ilvl w:val="0"/>
          <w:numId w:val="2"/>
        </w:numPr>
        <w:ind w:firstLineChars="0"/>
        <w:rPr>
          <w:rFonts w:ascii="Arial" w:hAnsi="Arial" w:cs="Arial"/>
          <w:sz w:val="24"/>
          <w:szCs w:val="24"/>
          <w:lang w:val="en-GB"/>
        </w:rPr>
      </w:pPr>
      <w:bookmarkStart w:id="3" w:name="_Hlk22041032"/>
      <w:r w:rsidRPr="00F83C46">
        <w:rPr>
          <w:rFonts w:ascii="Arial" w:hAnsi="Arial" w:cs="Arial"/>
          <w:sz w:val="24"/>
          <w:szCs w:val="24"/>
          <w:lang w:val="en-GB"/>
        </w:rPr>
        <w:t>Department of Radiation Oncology, University Hospital, Ludwig Maximilian University of Munich, Munich, Germany.</w:t>
      </w:r>
    </w:p>
    <w:bookmarkEnd w:id="3"/>
    <w:p w14:paraId="733AC540" w14:textId="5FA8E17C" w:rsidR="00A644FD" w:rsidRPr="00F83C46" w:rsidRDefault="00926A2B" w:rsidP="00A644FD">
      <w:pPr>
        <w:pStyle w:val="a5"/>
        <w:numPr>
          <w:ilvl w:val="0"/>
          <w:numId w:val="2"/>
        </w:numPr>
        <w:ind w:firstLineChars="0"/>
        <w:rPr>
          <w:rFonts w:ascii="Arial" w:hAnsi="Arial" w:cs="Arial"/>
          <w:sz w:val="24"/>
          <w:szCs w:val="24"/>
          <w:lang w:val="en-GB"/>
        </w:rPr>
      </w:pPr>
      <w:r w:rsidRPr="00F83C46">
        <w:rPr>
          <w:rFonts w:ascii="Arial" w:hAnsi="Arial" w:cs="Arial"/>
          <w:sz w:val="24"/>
          <w:szCs w:val="24"/>
          <w:lang w:val="en-GB"/>
        </w:rPr>
        <w:t>Institute and Clinic for Occupational, Social and Environmental Medicine, University Hospital, Ludwig Maximilian University of Munich; Comprehensive Pneumology Center (CPC) Munich, member DZL; German Center for Lung Research, Munich, Germany.</w:t>
      </w:r>
    </w:p>
    <w:p w14:paraId="4EAFDB0A" w14:textId="59A116A8" w:rsidR="00A644FD" w:rsidRPr="00F83C46" w:rsidRDefault="00926A2B" w:rsidP="00A644FD">
      <w:pPr>
        <w:pStyle w:val="a5"/>
        <w:numPr>
          <w:ilvl w:val="0"/>
          <w:numId w:val="2"/>
        </w:numPr>
        <w:ind w:firstLineChars="0"/>
        <w:rPr>
          <w:rFonts w:ascii="Arial" w:hAnsi="Arial" w:cs="Arial"/>
          <w:sz w:val="24"/>
          <w:szCs w:val="24"/>
          <w:lang w:val="en-GB"/>
        </w:rPr>
      </w:pPr>
      <w:r w:rsidRPr="00F83C46">
        <w:rPr>
          <w:rFonts w:ascii="Arial" w:hAnsi="Arial" w:cs="Arial"/>
          <w:sz w:val="24"/>
          <w:szCs w:val="24"/>
          <w:lang w:val="en-GB"/>
        </w:rPr>
        <w:t>Institute of Epidemiology, Helmholtz Zentrum München, German Research Center for Environmental Health, Neuherberg, Germany.</w:t>
      </w:r>
    </w:p>
    <w:p w14:paraId="77EC6C09" w14:textId="17BE48FD" w:rsidR="00A644FD" w:rsidRPr="00F83C46" w:rsidRDefault="00926A2B" w:rsidP="00A644FD">
      <w:pPr>
        <w:pStyle w:val="a5"/>
        <w:numPr>
          <w:ilvl w:val="0"/>
          <w:numId w:val="2"/>
        </w:numPr>
        <w:ind w:left="357" w:firstLineChars="0" w:hanging="357"/>
        <w:rPr>
          <w:rFonts w:ascii="Arial" w:hAnsi="Arial" w:cs="Arial"/>
          <w:sz w:val="24"/>
          <w:szCs w:val="24"/>
          <w:lang w:val="de-DE"/>
        </w:rPr>
      </w:pPr>
      <w:r w:rsidRPr="00F83C46">
        <w:rPr>
          <w:rFonts w:ascii="Arial" w:hAnsi="Arial" w:cs="Arial"/>
          <w:sz w:val="24"/>
          <w:szCs w:val="24"/>
          <w:lang w:val="de-DE"/>
        </w:rPr>
        <w:t>Ludwig-Maximilians-Universität München (LMU), 80539 Munich, Germany</w:t>
      </w:r>
      <w:r w:rsidR="00AA269D" w:rsidRPr="00F83C46">
        <w:rPr>
          <w:rFonts w:ascii="Arial" w:hAnsi="Arial" w:cs="Arial"/>
          <w:sz w:val="24"/>
          <w:szCs w:val="24"/>
          <w:lang w:val="de-DE"/>
        </w:rPr>
        <w:t>.</w:t>
      </w:r>
    </w:p>
    <w:p w14:paraId="07A2F881" w14:textId="77777777" w:rsidR="00A644FD" w:rsidRPr="00F83C46" w:rsidRDefault="00A644FD" w:rsidP="00A644FD">
      <w:pPr>
        <w:pStyle w:val="a5"/>
        <w:ind w:left="357" w:firstLineChars="0" w:firstLine="0"/>
        <w:rPr>
          <w:rFonts w:ascii="Arial" w:hAnsi="Arial" w:cs="Arial"/>
          <w:sz w:val="24"/>
          <w:szCs w:val="24"/>
          <w:lang w:val="de-DE"/>
        </w:rPr>
      </w:pPr>
    </w:p>
    <w:p w14:paraId="4FF14853" w14:textId="77777777" w:rsidR="00F83C46" w:rsidRPr="0075332D" w:rsidRDefault="00F83C46" w:rsidP="00F83C46">
      <w:pPr>
        <w:pStyle w:val="MDPI14history"/>
        <w:spacing w:before="0" w:line="360" w:lineRule="auto"/>
        <w:ind w:left="0"/>
        <w:rPr>
          <w:rFonts w:ascii="Arial" w:hAnsi="Arial" w:cs="Arial"/>
          <w:color w:val="000000" w:themeColor="text1"/>
          <w:sz w:val="24"/>
          <w:szCs w:val="24"/>
          <w:lang w:val="en-GB"/>
        </w:rPr>
      </w:pPr>
      <w:r w:rsidRPr="0075332D">
        <w:rPr>
          <w:rFonts w:ascii="Arial" w:hAnsi="Arial" w:cs="Arial"/>
          <w:b/>
          <w:color w:val="000000" w:themeColor="text1"/>
          <w:sz w:val="24"/>
          <w:szCs w:val="24"/>
          <w:lang w:val="en-GB"/>
        </w:rPr>
        <w:t>‡</w:t>
      </w:r>
      <w:r w:rsidRPr="0075332D">
        <w:rPr>
          <w:rFonts w:ascii="Arial" w:hAnsi="Arial" w:cs="Arial"/>
          <w:color w:val="000000" w:themeColor="text1"/>
          <w:sz w:val="24"/>
          <w:szCs w:val="24"/>
          <w:lang w:val="en-GB"/>
        </w:rPr>
        <w:t xml:space="preserve"> </w:t>
      </w:r>
      <w:r w:rsidRPr="0075332D">
        <w:rPr>
          <w:rFonts w:ascii="Arial" w:hAnsi="Arial" w:cs="Arial"/>
          <w:b/>
          <w:color w:val="000000" w:themeColor="text1"/>
          <w:sz w:val="24"/>
          <w:szCs w:val="24"/>
          <w:lang w:val="en-GB"/>
        </w:rPr>
        <w:t>Corresponding author:</w:t>
      </w:r>
      <w:r w:rsidRPr="0075332D">
        <w:rPr>
          <w:rFonts w:ascii="Arial" w:hAnsi="Arial" w:cs="Arial"/>
          <w:color w:val="000000" w:themeColor="text1"/>
          <w:sz w:val="24"/>
          <w:szCs w:val="24"/>
          <w:lang w:val="en-GB"/>
        </w:rPr>
        <w:t xml:space="preserve"> </w:t>
      </w:r>
    </w:p>
    <w:p w14:paraId="76707223" w14:textId="77777777" w:rsidR="00F83C46" w:rsidRPr="0075332D" w:rsidRDefault="00F83C46" w:rsidP="00F83C46">
      <w:pPr>
        <w:snapToGrid w:val="0"/>
        <w:spacing w:beforeLines="25" w:before="78" w:afterLines="25" w:after="78" w:line="360" w:lineRule="auto"/>
        <w:rPr>
          <w:rStyle w:val="a3"/>
          <w:rFonts w:ascii="Arial" w:hAnsi="Arial" w:cs="Arial"/>
          <w:b/>
          <w:noProof/>
          <w:color w:val="000000" w:themeColor="text1"/>
          <w:sz w:val="24"/>
          <w:szCs w:val="24"/>
          <w:lang w:val="en-GB"/>
        </w:rPr>
      </w:pPr>
      <w:r w:rsidRPr="0075332D">
        <w:rPr>
          <w:rFonts w:ascii="Arial" w:hAnsi="Arial" w:cs="Arial"/>
          <w:b/>
          <w:noProof/>
          <w:color w:val="000000" w:themeColor="text1"/>
          <w:sz w:val="24"/>
          <w:szCs w:val="24"/>
          <w:lang w:val="en-GB"/>
        </w:rPr>
        <w:t>Xuanwen Bao:</w:t>
      </w:r>
      <w:r>
        <w:rPr>
          <w:rFonts w:ascii="Arial" w:hAnsi="Arial" w:cs="Arial"/>
          <w:b/>
          <w:noProof/>
          <w:color w:val="000000" w:themeColor="text1"/>
          <w:sz w:val="24"/>
          <w:szCs w:val="24"/>
          <w:lang w:val="en-GB"/>
        </w:rPr>
        <w:t xml:space="preserve"> </w:t>
      </w:r>
      <w:r w:rsidRPr="00BF1E62">
        <w:rPr>
          <w:rFonts w:ascii="Arial" w:hAnsi="Arial" w:cs="Arial"/>
          <w:bCs/>
          <w:noProof/>
          <w:color w:val="000000" w:themeColor="text1"/>
          <w:sz w:val="24"/>
          <w:szCs w:val="24"/>
          <w:lang w:val="en-GB"/>
        </w:rPr>
        <w:t xml:space="preserve">Email address: </w:t>
      </w:r>
      <w:hyperlink r:id="rId8" w:history="1">
        <w:r w:rsidRPr="005D313C">
          <w:rPr>
            <w:rStyle w:val="a3"/>
            <w:rFonts w:ascii="Arial" w:hAnsi="Arial" w:cs="Arial"/>
            <w:bCs/>
            <w:noProof/>
            <w:sz w:val="24"/>
            <w:szCs w:val="24"/>
            <w:lang w:val="en-GB"/>
          </w:rPr>
          <w:t>xuanwen.bao@tum.de</w:t>
        </w:r>
      </w:hyperlink>
      <w:r>
        <w:rPr>
          <w:rFonts w:ascii="Arial" w:hAnsi="Arial" w:cs="Arial" w:hint="eastAsia"/>
          <w:bCs/>
          <w:noProof/>
          <w:color w:val="000000" w:themeColor="text1"/>
          <w:sz w:val="24"/>
          <w:szCs w:val="24"/>
          <w:lang w:val="en-GB"/>
        </w:rPr>
        <w:t>；</w:t>
      </w:r>
      <w:r>
        <w:rPr>
          <w:rFonts w:ascii="Arial" w:hAnsi="Arial" w:cs="Arial" w:hint="eastAsia"/>
          <w:bCs/>
          <w:noProof/>
          <w:color w:val="000000" w:themeColor="text1"/>
          <w:sz w:val="24"/>
          <w:szCs w:val="24"/>
          <w:lang w:val="en-GB"/>
        </w:rPr>
        <w:t xml:space="preserve"> </w:t>
      </w:r>
      <w:r w:rsidRPr="0075332D">
        <w:rPr>
          <w:rFonts w:ascii="Arial" w:hAnsi="Arial" w:cs="Arial"/>
          <w:sz w:val="24"/>
          <w:szCs w:val="24"/>
        </w:rPr>
        <w:t>Address:</w:t>
      </w:r>
      <w:r w:rsidRPr="0075332D">
        <w:rPr>
          <w:rFonts w:ascii="Arial" w:hAnsi="Arial" w:cs="Arial"/>
          <w:sz w:val="24"/>
          <w:szCs w:val="24"/>
        </w:rPr>
        <w:tab/>
        <w:t>Institute of Radiation Biology, Helmholtz Center Munich, German Research Center for Environmental Health, 85764 Neuherberg, Germany; Phone: +49 15773543071</w:t>
      </w:r>
      <w:r>
        <w:rPr>
          <w:rFonts w:ascii="Arial" w:hAnsi="Arial" w:cs="Arial"/>
          <w:sz w:val="24"/>
          <w:szCs w:val="24"/>
        </w:rPr>
        <w:t xml:space="preserve">; ORCID: </w:t>
      </w:r>
      <w:r w:rsidRPr="00B42536">
        <w:rPr>
          <w:rFonts w:ascii="Arial" w:hAnsi="Arial" w:cs="Arial"/>
          <w:sz w:val="24"/>
          <w:szCs w:val="24"/>
        </w:rPr>
        <w:t>0000-0002-6232-3783</w:t>
      </w:r>
      <w:r>
        <w:rPr>
          <w:rFonts w:ascii="Arial" w:hAnsi="Arial" w:cs="Arial"/>
          <w:sz w:val="24"/>
          <w:szCs w:val="24"/>
        </w:rPr>
        <w:t>.</w:t>
      </w:r>
    </w:p>
    <w:p w14:paraId="52D7AEB0" w14:textId="1DD059B6" w:rsidR="00F83C46" w:rsidRDefault="00F83C46" w:rsidP="00F83C46">
      <w:pPr>
        <w:spacing w:line="360" w:lineRule="auto"/>
        <w:rPr>
          <w:rFonts w:ascii="Arial" w:hAnsi="Arial" w:cs="Arial"/>
          <w:color w:val="000000" w:themeColor="text1"/>
          <w:sz w:val="24"/>
          <w:szCs w:val="24"/>
          <w:lang w:val="en-GB"/>
        </w:rPr>
      </w:pPr>
      <w:bookmarkStart w:id="4" w:name="_Hlk22040887"/>
      <w:r w:rsidRPr="0075332D">
        <w:rPr>
          <w:rFonts w:ascii="Arial" w:hAnsi="Arial" w:cs="Arial"/>
          <w:b/>
          <w:noProof/>
          <w:color w:val="000000" w:themeColor="text1"/>
          <w:sz w:val="24"/>
          <w:szCs w:val="24"/>
          <w:lang w:val="en-GB"/>
        </w:rPr>
        <w:t>Yanfang Wang:</w:t>
      </w:r>
      <w:r w:rsidRPr="0075332D">
        <w:rPr>
          <w:rFonts w:ascii="Arial" w:hAnsi="Arial" w:cs="Arial"/>
          <w:bCs/>
          <w:noProof/>
          <w:color w:val="000000" w:themeColor="text1"/>
          <w:sz w:val="24"/>
          <w:szCs w:val="24"/>
          <w:lang w:val="en-GB"/>
        </w:rPr>
        <w:t xml:space="preserve"> </w:t>
      </w:r>
      <w:r w:rsidRPr="00BF1E62">
        <w:rPr>
          <w:rFonts w:ascii="Arial" w:hAnsi="Arial" w:cs="Arial"/>
          <w:bCs/>
          <w:noProof/>
          <w:color w:val="000000" w:themeColor="text1"/>
          <w:sz w:val="24"/>
          <w:szCs w:val="24"/>
          <w:lang w:val="en-GB"/>
        </w:rPr>
        <w:t xml:space="preserve">Email address: </w:t>
      </w:r>
      <w:hyperlink r:id="rId9" w:history="1">
        <w:r w:rsidRPr="0075332D">
          <w:rPr>
            <w:rStyle w:val="a3"/>
            <w:rFonts w:ascii="Arial" w:hAnsi="Arial" w:cs="Arial"/>
            <w:bCs/>
            <w:noProof/>
            <w:color w:val="000000" w:themeColor="text1"/>
            <w:sz w:val="24"/>
            <w:szCs w:val="24"/>
            <w:u w:val="none"/>
            <w:lang w:val="en-GB"/>
          </w:rPr>
          <w:t>yangfang.wang@cup.uni-muenchen.de</w:t>
        </w:r>
      </w:hyperlink>
      <w:r w:rsidRPr="0075332D">
        <w:rPr>
          <w:rStyle w:val="a3"/>
          <w:rFonts w:ascii="Arial" w:hAnsi="Arial" w:cs="Arial"/>
          <w:bCs/>
          <w:noProof/>
          <w:color w:val="000000" w:themeColor="text1"/>
          <w:sz w:val="24"/>
          <w:szCs w:val="24"/>
          <w:u w:val="none"/>
          <w:lang w:val="en-GB"/>
        </w:rPr>
        <w:t xml:space="preserve">; </w:t>
      </w:r>
      <w:r w:rsidRPr="0075332D">
        <w:rPr>
          <w:rFonts w:ascii="Arial" w:hAnsi="Arial" w:cs="Arial"/>
          <w:sz w:val="24"/>
          <w:szCs w:val="24"/>
        </w:rPr>
        <w:t>Address:</w:t>
      </w:r>
      <w:r w:rsidRPr="0075332D">
        <w:rPr>
          <w:rFonts w:ascii="Arial" w:hAnsi="Arial" w:cs="Arial"/>
          <w:color w:val="000000" w:themeColor="text1"/>
          <w:sz w:val="24"/>
          <w:szCs w:val="24"/>
          <w:lang w:val="en-GB"/>
        </w:rPr>
        <w:t xml:space="preserve"> Ludwig-</w:t>
      </w:r>
      <w:proofErr w:type="spellStart"/>
      <w:r w:rsidRPr="0075332D">
        <w:rPr>
          <w:rFonts w:ascii="Arial" w:hAnsi="Arial" w:cs="Arial"/>
          <w:color w:val="000000" w:themeColor="text1"/>
          <w:sz w:val="24"/>
          <w:szCs w:val="24"/>
          <w:lang w:val="en-GB"/>
        </w:rPr>
        <w:t>Maximilians</w:t>
      </w:r>
      <w:proofErr w:type="spellEnd"/>
      <w:r w:rsidRPr="0075332D">
        <w:rPr>
          <w:rFonts w:ascii="Arial" w:hAnsi="Arial" w:cs="Arial"/>
          <w:color w:val="000000" w:themeColor="text1"/>
          <w:sz w:val="24"/>
          <w:szCs w:val="24"/>
          <w:lang w:val="en-GB"/>
        </w:rPr>
        <w:t>-Universität München (LMU), 80539 Munich, Germany</w:t>
      </w:r>
      <w:r>
        <w:rPr>
          <w:rFonts w:ascii="Arial" w:hAnsi="Arial" w:cs="Arial"/>
          <w:color w:val="000000" w:themeColor="text1"/>
          <w:sz w:val="24"/>
          <w:szCs w:val="24"/>
          <w:lang w:val="en-GB"/>
        </w:rPr>
        <w:t xml:space="preserve">; Phone: +49 17643501006; ORCID: </w:t>
      </w:r>
      <w:r w:rsidRPr="00B42536">
        <w:rPr>
          <w:rFonts w:ascii="Arial" w:hAnsi="Arial" w:cs="Arial"/>
          <w:color w:val="000000" w:themeColor="text1"/>
          <w:sz w:val="24"/>
          <w:szCs w:val="24"/>
          <w:lang w:val="en-GB"/>
        </w:rPr>
        <w:t>0000-0002-7989-5323</w:t>
      </w:r>
      <w:r>
        <w:rPr>
          <w:rFonts w:ascii="Arial" w:hAnsi="Arial" w:cs="Arial"/>
          <w:color w:val="000000" w:themeColor="text1"/>
          <w:sz w:val="24"/>
          <w:szCs w:val="24"/>
          <w:lang w:val="en-GB"/>
        </w:rPr>
        <w:t>.</w:t>
      </w:r>
      <w:bookmarkEnd w:id="4"/>
    </w:p>
    <w:p w14:paraId="5D0E5290" w14:textId="77777777" w:rsidR="00ED1ABD" w:rsidRDefault="00ED1ABD" w:rsidP="00F83C46">
      <w:pPr>
        <w:spacing w:line="360" w:lineRule="auto"/>
        <w:rPr>
          <w:rFonts w:ascii="Arial" w:hAnsi="Arial" w:cs="Arial"/>
          <w:color w:val="000000" w:themeColor="text1"/>
          <w:sz w:val="24"/>
          <w:szCs w:val="24"/>
          <w:lang w:val="en-GB"/>
        </w:rPr>
      </w:pPr>
    </w:p>
    <w:p w14:paraId="040B8586" w14:textId="77777777" w:rsidR="00ED1ABD" w:rsidRPr="00ED1ABD" w:rsidRDefault="00ED1ABD" w:rsidP="00ED1ABD">
      <w:pPr>
        <w:rPr>
          <w:rFonts w:ascii="Arial" w:hAnsi="Arial" w:cs="Arial"/>
          <w:b/>
          <w:bCs/>
          <w:sz w:val="24"/>
          <w:szCs w:val="24"/>
          <w:lang w:val="en-GB"/>
        </w:rPr>
      </w:pPr>
      <w:r w:rsidRPr="00ED1ABD">
        <w:rPr>
          <w:rFonts w:ascii="Arial" w:hAnsi="Arial" w:cs="Arial"/>
          <w:b/>
          <w:bCs/>
          <w:sz w:val="24"/>
          <w:szCs w:val="24"/>
          <w:lang w:val="en-GB"/>
        </w:rPr>
        <w:t xml:space="preserve">ORCID: </w:t>
      </w:r>
    </w:p>
    <w:p w14:paraId="490E1E1A" w14:textId="77777777" w:rsidR="00ED1ABD" w:rsidRPr="00ED1ABD" w:rsidRDefault="00ED1ABD" w:rsidP="00ED1ABD">
      <w:pPr>
        <w:rPr>
          <w:rFonts w:ascii="Arial" w:hAnsi="Arial" w:cs="Arial"/>
          <w:sz w:val="24"/>
          <w:szCs w:val="24"/>
          <w:lang w:val="en-GB"/>
        </w:rPr>
      </w:pPr>
      <w:r w:rsidRPr="00ED1ABD">
        <w:rPr>
          <w:rFonts w:ascii="Arial" w:hAnsi="Arial" w:cs="Arial"/>
          <w:sz w:val="24"/>
          <w:szCs w:val="24"/>
          <w:lang w:val="en-GB"/>
        </w:rPr>
        <w:t>Xuanwen Bao: 0000-0002-6232-3783</w:t>
      </w:r>
    </w:p>
    <w:p w14:paraId="3DA59CAB" w14:textId="77777777" w:rsidR="00ED1ABD" w:rsidRPr="00ED1ABD" w:rsidRDefault="00ED1ABD" w:rsidP="00ED1ABD">
      <w:pPr>
        <w:rPr>
          <w:rFonts w:ascii="Arial" w:hAnsi="Arial" w:cs="Arial"/>
          <w:sz w:val="24"/>
          <w:szCs w:val="24"/>
          <w:lang w:val="en-GB"/>
        </w:rPr>
      </w:pPr>
      <w:r w:rsidRPr="00ED1ABD">
        <w:rPr>
          <w:rFonts w:ascii="Arial" w:hAnsi="Arial" w:cs="Arial"/>
          <w:sz w:val="24"/>
          <w:szCs w:val="24"/>
          <w:lang w:val="en-GB"/>
        </w:rPr>
        <w:t xml:space="preserve">Run Shi: </w:t>
      </w:r>
      <w:r w:rsidRPr="00ED1ABD">
        <w:rPr>
          <w:sz w:val="24"/>
          <w:szCs w:val="24"/>
        </w:rPr>
        <w:t xml:space="preserve"> </w:t>
      </w:r>
      <w:r w:rsidRPr="00ED1ABD">
        <w:rPr>
          <w:rFonts w:ascii="Arial" w:hAnsi="Arial" w:cs="Arial"/>
          <w:sz w:val="24"/>
          <w:szCs w:val="24"/>
          <w:lang w:val="en-GB"/>
        </w:rPr>
        <w:t>0000-0003-4667-4812</w:t>
      </w:r>
    </w:p>
    <w:p w14:paraId="15782211" w14:textId="77777777" w:rsidR="00ED1ABD" w:rsidRPr="00ED1ABD" w:rsidRDefault="00ED1ABD" w:rsidP="00ED1ABD">
      <w:pPr>
        <w:rPr>
          <w:rFonts w:ascii="Arial" w:hAnsi="Arial" w:cs="Arial"/>
          <w:sz w:val="24"/>
          <w:szCs w:val="24"/>
          <w:lang w:val="de-DE"/>
        </w:rPr>
      </w:pPr>
      <w:r w:rsidRPr="00ED1ABD">
        <w:rPr>
          <w:rFonts w:ascii="Arial" w:hAnsi="Arial" w:cs="Arial"/>
          <w:sz w:val="24"/>
          <w:szCs w:val="24"/>
          <w:lang w:val="de-DE"/>
        </w:rPr>
        <w:t>Tianyu Zhao: 0000-0002-2696-273X</w:t>
      </w:r>
    </w:p>
    <w:p w14:paraId="3CBFA6C4" w14:textId="77777777" w:rsidR="00ED1ABD" w:rsidRPr="00ED1ABD" w:rsidRDefault="00ED1ABD" w:rsidP="00ED1ABD">
      <w:pPr>
        <w:rPr>
          <w:rFonts w:ascii="Arial" w:hAnsi="Arial" w:cs="Arial"/>
          <w:sz w:val="24"/>
          <w:szCs w:val="24"/>
          <w:lang w:val="de-DE"/>
        </w:rPr>
      </w:pPr>
      <w:r w:rsidRPr="00ED1ABD">
        <w:rPr>
          <w:rFonts w:ascii="Arial" w:hAnsi="Arial" w:cs="Arial"/>
          <w:sz w:val="24"/>
          <w:szCs w:val="24"/>
          <w:lang w:val="de-DE"/>
        </w:rPr>
        <w:t>Yanfang Wang: 0000-0002-7989-5323</w:t>
      </w:r>
    </w:p>
    <w:p w14:paraId="2756C0CA" w14:textId="462EC885" w:rsidR="00AC2F0B" w:rsidRPr="00ED1ABD" w:rsidRDefault="00AC2F0B" w:rsidP="00F83C46">
      <w:pPr>
        <w:rPr>
          <w:rFonts w:ascii="Arial" w:hAnsi="Arial" w:cs="Arial"/>
          <w:sz w:val="24"/>
          <w:szCs w:val="24"/>
          <w:lang w:val="de-DE"/>
        </w:rPr>
      </w:pPr>
    </w:p>
    <w:p w14:paraId="0BCF6691" w14:textId="02E660BE" w:rsidR="00AC2F0B" w:rsidRDefault="00AC2F0B" w:rsidP="00F83C46">
      <w:pPr>
        <w:rPr>
          <w:rFonts w:ascii="Arial" w:hAnsi="Arial" w:cs="Arial"/>
          <w:sz w:val="24"/>
          <w:szCs w:val="24"/>
        </w:rPr>
      </w:pPr>
    </w:p>
    <w:p w14:paraId="5B1A0DD9" w14:textId="51CFB067" w:rsidR="00ED1ABD" w:rsidRDefault="00ED1ABD" w:rsidP="00F83C46">
      <w:pPr>
        <w:rPr>
          <w:rFonts w:ascii="Arial" w:hAnsi="Arial" w:cs="Arial"/>
          <w:sz w:val="24"/>
          <w:szCs w:val="24"/>
        </w:rPr>
      </w:pPr>
    </w:p>
    <w:p w14:paraId="27AF470C" w14:textId="6643DB44" w:rsidR="00ED1ABD" w:rsidRDefault="00ED1ABD" w:rsidP="00F83C46">
      <w:pPr>
        <w:rPr>
          <w:rFonts w:ascii="Arial" w:hAnsi="Arial" w:cs="Arial"/>
          <w:sz w:val="24"/>
          <w:szCs w:val="24"/>
        </w:rPr>
      </w:pPr>
    </w:p>
    <w:p w14:paraId="543FB63D" w14:textId="3CE66969" w:rsidR="00ED1ABD" w:rsidRDefault="00ED1ABD" w:rsidP="00F83C46">
      <w:pPr>
        <w:rPr>
          <w:rFonts w:ascii="Arial" w:hAnsi="Arial" w:cs="Arial"/>
          <w:sz w:val="24"/>
          <w:szCs w:val="24"/>
        </w:rPr>
      </w:pPr>
    </w:p>
    <w:p w14:paraId="38A8D76D" w14:textId="77777777" w:rsidR="00ED1ABD" w:rsidRPr="00F83C46" w:rsidRDefault="00ED1ABD" w:rsidP="00F83C46">
      <w:pPr>
        <w:rPr>
          <w:rFonts w:ascii="Arial" w:hAnsi="Arial" w:cs="Arial"/>
          <w:sz w:val="24"/>
          <w:szCs w:val="24"/>
        </w:rPr>
      </w:pPr>
    </w:p>
    <w:p w14:paraId="273980CB" w14:textId="0F686B58" w:rsidR="008F5262" w:rsidRPr="00F83C46" w:rsidRDefault="00926A2B" w:rsidP="007B2D5D">
      <w:pPr>
        <w:rPr>
          <w:rFonts w:ascii="Arial" w:hAnsi="Arial" w:cs="Arial"/>
          <w:b/>
          <w:bCs/>
          <w:sz w:val="24"/>
          <w:szCs w:val="24"/>
          <w:lang w:val="en-GB"/>
        </w:rPr>
      </w:pPr>
      <w:r w:rsidRPr="00F83C46">
        <w:rPr>
          <w:rFonts w:ascii="Arial" w:hAnsi="Arial" w:cs="Arial"/>
          <w:b/>
          <w:bCs/>
          <w:sz w:val="24"/>
          <w:szCs w:val="24"/>
          <w:lang w:val="en-GB"/>
        </w:rPr>
        <w:lastRenderedPageBreak/>
        <w:t>Abstract</w:t>
      </w:r>
    </w:p>
    <w:p w14:paraId="24DAA283" w14:textId="18216A75" w:rsidR="003672EA" w:rsidRPr="00F83C46" w:rsidRDefault="00926A2B" w:rsidP="00AF1C91">
      <w:pPr>
        <w:ind w:firstLine="420"/>
        <w:rPr>
          <w:rFonts w:ascii="Arial" w:hAnsi="Arial" w:cs="Arial"/>
          <w:sz w:val="24"/>
          <w:szCs w:val="24"/>
          <w:lang w:val="en-GB"/>
        </w:rPr>
      </w:pPr>
      <w:r w:rsidRPr="00F83C46">
        <w:rPr>
          <w:rFonts w:ascii="Arial" w:hAnsi="Arial" w:cs="Arial"/>
          <w:sz w:val="24"/>
          <w:szCs w:val="24"/>
          <w:lang w:val="en-GB"/>
        </w:rPr>
        <w:t>Patients with early-stage lung adenocarcinoma (LUAD) exhibit different overall survival (OS)</w:t>
      </w:r>
      <w:r w:rsidR="00F35862" w:rsidRPr="00F83C46">
        <w:rPr>
          <w:rFonts w:ascii="Arial" w:hAnsi="Arial" w:cs="Arial"/>
          <w:sz w:val="24"/>
          <w:szCs w:val="24"/>
          <w:lang w:val="en-GB"/>
        </w:rPr>
        <w:t xml:space="preserve"> rates</w:t>
      </w:r>
      <w:r w:rsidRPr="00F83C46">
        <w:rPr>
          <w:rFonts w:ascii="Arial" w:hAnsi="Arial" w:cs="Arial"/>
          <w:sz w:val="24"/>
          <w:szCs w:val="24"/>
          <w:lang w:val="en-GB"/>
        </w:rPr>
        <w:t xml:space="preserve"> and immunotherapy </w:t>
      </w:r>
      <w:r w:rsidRPr="00F83C46">
        <w:rPr>
          <w:rFonts w:ascii="Arial" w:eastAsia="宋体" w:hAnsi="Arial" w:cs="Arial"/>
          <w:sz w:val="24"/>
          <w:szCs w:val="24"/>
          <w:lang w:val="en-GB"/>
        </w:rPr>
        <w:t>responses</w:t>
      </w:r>
      <w:r w:rsidRPr="00F83C46">
        <w:rPr>
          <w:rFonts w:ascii="Arial" w:hAnsi="Arial" w:cs="Arial"/>
          <w:sz w:val="24"/>
          <w:szCs w:val="24"/>
          <w:lang w:val="en-GB"/>
        </w:rPr>
        <w:t>. Understanding the immune landscape facilitates the personalized treatment of LUAD.</w:t>
      </w:r>
      <w:r w:rsidR="00AF1C91">
        <w:rPr>
          <w:rFonts w:ascii="Arial" w:hAnsi="Arial" w:cs="Arial"/>
          <w:sz w:val="24"/>
          <w:szCs w:val="24"/>
          <w:lang w:val="en-GB"/>
        </w:rPr>
        <w:t xml:space="preserve"> </w:t>
      </w:r>
      <w:r w:rsidR="00141815" w:rsidRPr="00F83C46">
        <w:rPr>
          <w:rFonts w:ascii="Arial" w:hAnsi="Arial" w:cs="Arial"/>
          <w:sz w:val="24"/>
          <w:szCs w:val="24"/>
          <w:lang w:val="en-GB"/>
        </w:rPr>
        <w:t>The immune cell populations in tumour tissues were quantified to depict the immune landscape in early-stage LUAD</w:t>
      </w:r>
      <w:r w:rsidR="009F6B2C" w:rsidRPr="00F83C46">
        <w:rPr>
          <w:rFonts w:ascii="Arial" w:hAnsi="Arial" w:cs="Arial"/>
          <w:sz w:val="24"/>
          <w:szCs w:val="24"/>
          <w:lang w:val="en-GB"/>
        </w:rPr>
        <w:t xml:space="preserve"> patients in The Cancer Genome Atlas (TCGA)</w:t>
      </w:r>
      <w:r w:rsidR="00141815" w:rsidRPr="00F83C46">
        <w:rPr>
          <w:rFonts w:ascii="Arial" w:hAnsi="Arial" w:cs="Arial"/>
          <w:sz w:val="24"/>
          <w:szCs w:val="24"/>
          <w:lang w:val="en-GB"/>
        </w:rPr>
        <w:t xml:space="preserve">. </w:t>
      </w:r>
      <w:r w:rsidR="00AF1C91" w:rsidRPr="00F83C46">
        <w:rPr>
          <w:rFonts w:ascii="Arial" w:hAnsi="Arial" w:cs="Arial"/>
          <w:sz w:val="24"/>
          <w:szCs w:val="24"/>
          <w:lang w:val="en-GB"/>
        </w:rPr>
        <w:t>Early-stage LUAD patients in three immune clusters identified by</w:t>
      </w:r>
      <w:r w:rsidR="00AF1C91" w:rsidRPr="00F83C46">
        <w:rPr>
          <w:rFonts w:ascii="Arial" w:eastAsia="宋体" w:hAnsi="Arial" w:cs="Arial"/>
          <w:sz w:val="24"/>
          <w:szCs w:val="24"/>
          <w:lang w:val="en-GB"/>
        </w:rPr>
        <w:t xml:space="preserve"> the</w:t>
      </w:r>
      <w:r w:rsidR="00AF1C91" w:rsidRPr="00F83C46">
        <w:rPr>
          <w:rFonts w:ascii="Arial" w:hAnsi="Arial" w:cs="Arial"/>
          <w:sz w:val="24"/>
          <w:szCs w:val="24"/>
          <w:lang w:val="en-GB"/>
        </w:rPr>
        <w:t xml:space="preserve"> immune landscape exhibited different survival potentials.</w:t>
      </w:r>
      <w:r w:rsidR="00AF1C91">
        <w:rPr>
          <w:rFonts w:ascii="Arial" w:hAnsi="Arial" w:cs="Arial"/>
          <w:sz w:val="24"/>
          <w:szCs w:val="24"/>
          <w:lang w:val="en-GB"/>
        </w:rPr>
        <w:t xml:space="preserve"> </w:t>
      </w:r>
      <w:r w:rsidR="00141815" w:rsidRPr="00F83C46">
        <w:rPr>
          <w:rFonts w:ascii="Arial" w:hAnsi="Arial" w:cs="Arial"/>
          <w:sz w:val="24"/>
          <w:szCs w:val="24"/>
          <w:lang w:val="en-GB"/>
        </w:rPr>
        <w:t xml:space="preserve">A prognostic immune-related gene signature was </w:t>
      </w:r>
      <w:r w:rsidR="00AF1C91">
        <w:rPr>
          <w:rFonts w:ascii="Arial" w:hAnsi="Arial" w:cs="Arial" w:hint="eastAsia"/>
          <w:sz w:val="24"/>
          <w:szCs w:val="24"/>
          <w:lang w:val="en-GB"/>
        </w:rPr>
        <w:t>bui</w:t>
      </w:r>
      <w:r w:rsidR="00AF1C91">
        <w:rPr>
          <w:rFonts w:ascii="Arial" w:hAnsi="Arial" w:cs="Arial"/>
          <w:sz w:val="24"/>
          <w:szCs w:val="24"/>
          <w:lang w:val="en-GB"/>
        </w:rPr>
        <w:t>lt</w:t>
      </w:r>
      <w:r w:rsidR="00141815" w:rsidRPr="00F83C46">
        <w:rPr>
          <w:rFonts w:ascii="Arial" w:hAnsi="Arial" w:cs="Arial"/>
          <w:sz w:val="24"/>
          <w:szCs w:val="24"/>
          <w:lang w:val="en-GB"/>
        </w:rPr>
        <w:t xml:space="preserve"> to predict the survival of early-stage LUAD patients. Several machine learning methods (</w:t>
      </w:r>
      <w:r w:rsidR="00AA269D" w:rsidRPr="00F83C46">
        <w:rPr>
          <w:rFonts w:ascii="Arial" w:hAnsi="Arial" w:cs="Arial"/>
          <w:sz w:val="24"/>
          <w:szCs w:val="24"/>
          <w:lang w:val="en-GB"/>
        </w:rPr>
        <w:t>s</w:t>
      </w:r>
      <w:r w:rsidR="00141815" w:rsidRPr="00F83C46">
        <w:rPr>
          <w:rFonts w:ascii="Arial" w:hAnsi="Arial" w:cs="Arial"/>
          <w:sz w:val="24"/>
          <w:szCs w:val="24"/>
          <w:lang w:val="en-GB"/>
        </w:rPr>
        <w:t xml:space="preserve">upport </w:t>
      </w:r>
      <w:r w:rsidR="00AA269D" w:rsidRPr="00F83C46">
        <w:rPr>
          <w:rFonts w:ascii="Arial" w:hAnsi="Arial" w:cs="Arial"/>
          <w:sz w:val="24"/>
          <w:szCs w:val="24"/>
          <w:lang w:val="en-GB"/>
        </w:rPr>
        <w:t>v</w:t>
      </w:r>
      <w:r w:rsidR="00141815" w:rsidRPr="00F83C46">
        <w:rPr>
          <w:rFonts w:ascii="Arial" w:hAnsi="Arial" w:cs="Arial"/>
          <w:sz w:val="24"/>
          <w:szCs w:val="24"/>
          <w:lang w:val="en-GB"/>
        </w:rPr>
        <w:t xml:space="preserve">ector </w:t>
      </w:r>
      <w:r w:rsidR="00AA269D" w:rsidRPr="00F83C46">
        <w:rPr>
          <w:rFonts w:ascii="Arial" w:hAnsi="Arial" w:cs="Arial"/>
          <w:sz w:val="24"/>
          <w:szCs w:val="24"/>
          <w:lang w:val="en-GB"/>
        </w:rPr>
        <w:t>m</w:t>
      </w:r>
      <w:r w:rsidR="00141815" w:rsidRPr="00F83C46">
        <w:rPr>
          <w:rFonts w:ascii="Arial" w:hAnsi="Arial" w:cs="Arial"/>
          <w:sz w:val="24"/>
          <w:szCs w:val="24"/>
          <w:lang w:val="en-GB"/>
        </w:rPr>
        <w:t>achine</w:t>
      </w:r>
      <w:r w:rsidR="00AA269D" w:rsidRPr="00F83C46">
        <w:rPr>
          <w:rFonts w:ascii="Arial" w:hAnsi="Arial" w:cs="Arial"/>
          <w:sz w:val="24"/>
          <w:szCs w:val="24"/>
          <w:lang w:val="en-GB"/>
        </w:rPr>
        <w:t>,</w:t>
      </w:r>
      <w:r w:rsidR="00141815" w:rsidRPr="00F83C46">
        <w:rPr>
          <w:rFonts w:ascii="Arial" w:hAnsi="Arial" w:cs="Arial"/>
          <w:sz w:val="24"/>
          <w:szCs w:val="24"/>
          <w:lang w:val="en-GB"/>
        </w:rPr>
        <w:t xml:space="preserve"> </w:t>
      </w:r>
      <w:r w:rsidR="00AA269D" w:rsidRPr="00F83C46">
        <w:rPr>
          <w:rFonts w:ascii="Arial" w:hAnsi="Arial" w:cs="Arial"/>
          <w:sz w:val="24"/>
          <w:szCs w:val="24"/>
          <w:lang w:val="en-GB"/>
        </w:rPr>
        <w:t>n</w:t>
      </w:r>
      <w:r w:rsidR="00141815" w:rsidRPr="00F83C46">
        <w:rPr>
          <w:rFonts w:ascii="Arial" w:hAnsi="Arial" w:cs="Arial"/>
          <w:sz w:val="24"/>
          <w:szCs w:val="24"/>
          <w:lang w:val="en-GB"/>
        </w:rPr>
        <w:t xml:space="preserve">aive Bayes, </w:t>
      </w:r>
      <w:r w:rsidR="00AA269D" w:rsidRPr="00F83C46">
        <w:rPr>
          <w:rFonts w:ascii="Arial" w:hAnsi="Arial" w:cs="Arial"/>
          <w:sz w:val="24"/>
          <w:szCs w:val="24"/>
          <w:lang w:val="en-GB"/>
        </w:rPr>
        <w:t>r</w:t>
      </w:r>
      <w:r w:rsidR="00141815" w:rsidRPr="00F83C46">
        <w:rPr>
          <w:rFonts w:ascii="Arial" w:hAnsi="Arial" w:cs="Arial"/>
          <w:sz w:val="24"/>
          <w:szCs w:val="24"/>
          <w:lang w:val="en-GB"/>
        </w:rPr>
        <w:t>andom</w:t>
      </w:r>
      <w:r w:rsidR="00AA269D" w:rsidRPr="00F83C46">
        <w:rPr>
          <w:rFonts w:ascii="Arial" w:hAnsi="Arial" w:cs="Arial"/>
          <w:sz w:val="24"/>
          <w:szCs w:val="24"/>
          <w:lang w:val="en-GB"/>
        </w:rPr>
        <w:t xml:space="preserve"> f</w:t>
      </w:r>
      <w:r w:rsidR="00141815" w:rsidRPr="00F83C46">
        <w:rPr>
          <w:rFonts w:ascii="Arial" w:hAnsi="Arial" w:cs="Arial"/>
          <w:sz w:val="24"/>
          <w:szCs w:val="24"/>
          <w:lang w:val="en-GB"/>
        </w:rPr>
        <w:t>orest</w:t>
      </w:r>
      <w:r w:rsidR="006C03F1" w:rsidRPr="00F83C46">
        <w:rPr>
          <w:rFonts w:ascii="Arial" w:hAnsi="Arial" w:cs="Arial"/>
          <w:sz w:val="24"/>
          <w:szCs w:val="24"/>
          <w:lang w:val="en-GB"/>
        </w:rPr>
        <w:t>,</w:t>
      </w:r>
      <w:r w:rsidR="00141815" w:rsidRPr="00F83C46">
        <w:rPr>
          <w:rFonts w:ascii="Arial" w:hAnsi="Arial" w:cs="Arial"/>
          <w:sz w:val="24"/>
          <w:szCs w:val="24"/>
          <w:lang w:val="en-GB"/>
        </w:rPr>
        <w:t xml:space="preserve"> and </w:t>
      </w:r>
      <w:r w:rsidR="00AA269D" w:rsidRPr="00F83C46">
        <w:rPr>
          <w:rFonts w:ascii="Arial" w:hAnsi="Arial" w:cs="Arial"/>
          <w:sz w:val="24"/>
          <w:szCs w:val="24"/>
          <w:lang w:val="en-GB"/>
        </w:rPr>
        <w:t>n</w:t>
      </w:r>
      <w:r w:rsidR="00141815" w:rsidRPr="00F83C46">
        <w:rPr>
          <w:rFonts w:ascii="Arial" w:hAnsi="Arial" w:cs="Arial"/>
          <w:sz w:val="24"/>
          <w:szCs w:val="24"/>
          <w:lang w:val="en-GB"/>
        </w:rPr>
        <w:t xml:space="preserve">eural </w:t>
      </w:r>
      <w:r w:rsidR="00AA269D" w:rsidRPr="00F83C46">
        <w:rPr>
          <w:rFonts w:ascii="Arial" w:hAnsi="Arial" w:cs="Arial"/>
          <w:sz w:val="24"/>
          <w:szCs w:val="24"/>
          <w:lang w:val="en-GB"/>
        </w:rPr>
        <w:t>n</w:t>
      </w:r>
      <w:r w:rsidR="00141815" w:rsidRPr="00F83C46">
        <w:rPr>
          <w:rFonts w:ascii="Arial" w:hAnsi="Arial" w:cs="Arial"/>
          <w:sz w:val="24"/>
          <w:szCs w:val="24"/>
          <w:lang w:val="en-GB"/>
        </w:rPr>
        <w:t>etwork</w:t>
      </w:r>
      <w:r w:rsidR="00960075" w:rsidRPr="00F83C46">
        <w:rPr>
          <w:rFonts w:ascii="Arial" w:hAnsi="Arial" w:cs="Arial"/>
          <w:sz w:val="24"/>
          <w:szCs w:val="24"/>
          <w:lang w:val="en-GB"/>
        </w:rPr>
        <w:t>-based deep learning</w:t>
      </w:r>
      <w:r w:rsidR="00141815" w:rsidRPr="00F83C46">
        <w:rPr>
          <w:rFonts w:ascii="Arial" w:hAnsi="Arial" w:cs="Arial"/>
          <w:sz w:val="24"/>
          <w:szCs w:val="24"/>
          <w:lang w:val="en-GB"/>
        </w:rPr>
        <w:t xml:space="preserve">) were applied to train the classifiers to identify the immune clusters in early-stage LUAD based on the gene signature. </w:t>
      </w:r>
      <w:r w:rsidR="00AF1C91" w:rsidRPr="00F83C46">
        <w:rPr>
          <w:rFonts w:ascii="Arial" w:hAnsi="Arial" w:cs="Arial"/>
          <w:sz w:val="24"/>
          <w:szCs w:val="24"/>
          <w:lang w:val="en-GB"/>
        </w:rPr>
        <w:t xml:space="preserve">The </w:t>
      </w:r>
      <w:r w:rsidR="00AF1C91">
        <w:rPr>
          <w:rFonts w:ascii="Arial" w:hAnsi="Arial" w:cs="Arial"/>
          <w:sz w:val="24"/>
          <w:szCs w:val="24"/>
          <w:lang w:val="en-GB"/>
        </w:rPr>
        <w:t>four</w:t>
      </w:r>
      <w:r w:rsidR="00AF1C91" w:rsidRPr="00F83C46">
        <w:rPr>
          <w:rFonts w:ascii="Arial" w:hAnsi="Arial" w:cs="Arial"/>
          <w:sz w:val="24"/>
          <w:szCs w:val="24"/>
          <w:lang w:val="en-GB"/>
        </w:rPr>
        <w:t xml:space="preserve"> classifiers exhibited</w:t>
      </w:r>
      <w:r w:rsidR="00AF1C91" w:rsidRPr="00F83C46">
        <w:rPr>
          <w:rFonts w:ascii="Arial" w:eastAsia="宋体" w:hAnsi="Arial" w:cs="Arial"/>
          <w:sz w:val="24"/>
          <w:szCs w:val="24"/>
          <w:lang w:val="en-GB"/>
        </w:rPr>
        <w:t xml:space="preserve"> a</w:t>
      </w:r>
      <w:r w:rsidR="00AF1C91" w:rsidRPr="00F83C46">
        <w:rPr>
          <w:rFonts w:ascii="Arial" w:hAnsi="Arial" w:cs="Arial"/>
          <w:sz w:val="24"/>
          <w:szCs w:val="24"/>
          <w:lang w:val="en-GB"/>
        </w:rPr>
        <w:t xml:space="preserve"> robust effect </w:t>
      </w:r>
      <w:r w:rsidR="00AF1C91" w:rsidRPr="00F83C46">
        <w:rPr>
          <w:rFonts w:ascii="Arial" w:eastAsia="宋体" w:hAnsi="Arial" w:cs="Arial"/>
          <w:sz w:val="24"/>
          <w:szCs w:val="24"/>
          <w:lang w:val="en-GB"/>
        </w:rPr>
        <w:t>in identifying</w:t>
      </w:r>
      <w:r w:rsidR="00AF1C91" w:rsidRPr="00F83C46">
        <w:rPr>
          <w:rFonts w:ascii="Arial" w:hAnsi="Arial" w:cs="Arial"/>
          <w:sz w:val="24"/>
          <w:szCs w:val="24"/>
          <w:lang w:val="en-GB"/>
        </w:rPr>
        <w:t xml:space="preserve"> the immune clusters.</w:t>
      </w:r>
      <w:r w:rsidR="00AF1C91">
        <w:rPr>
          <w:rFonts w:ascii="Arial" w:hAnsi="Arial" w:cs="Arial" w:hint="eastAsia"/>
          <w:sz w:val="24"/>
          <w:szCs w:val="24"/>
          <w:lang w:val="en-GB"/>
        </w:rPr>
        <w:t xml:space="preserve"> </w:t>
      </w:r>
      <w:r w:rsidR="00141815" w:rsidRPr="00F83C46">
        <w:rPr>
          <w:rFonts w:ascii="Arial" w:hAnsi="Arial" w:cs="Arial"/>
          <w:sz w:val="24"/>
          <w:szCs w:val="24"/>
          <w:lang w:val="en-GB"/>
        </w:rPr>
        <w:t xml:space="preserve">A random forest regression model </w:t>
      </w:r>
      <w:proofErr w:type="spellStart"/>
      <w:r w:rsidR="00AF1C91">
        <w:rPr>
          <w:rFonts w:ascii="Arial" w:hAnsi="Arial" w:cs="Arial"/>
          <w:sz w:val="24"/>
          <w:szCs w:val="24"/>
          <w:lang w:val="en-GB"/>
        </w:rPr>
        <w:t>identifed</w:t>
      </w:r>
      <w:proofErr w:type="spellEnd"/>
      <w:r w:rsidR="00141815" w:rsidRPr="00F83C46">
        <w:rPr>
          <w:rFonts w:ascii="Arial" w:hAnsi="Arial" w:cs="Arial"/>
          <w:sz w:val="24"/>
          <w:szCs w:val="24"/>
          <w:lang w:val="en-GB"/>
        </w:rPr>
        <w:t xml:space="preserve"> </w:t>
      </w:r>
      <w:r w:rsidR="00AF1C91" w:rsidRPr="00F83C46">
        <w:rPr>
          <w:rFonts w:ascii="Arial" w:hAnsi="Arial" w:cs="Arial"/>
          <w:sz w:val="24"/>
          <w:szCs w:val="24"/>
          <w:lang w:val="en-GB"/>
        </w:rPr>
        <w:t>TP53 was the most important gene mutation associated with the immune-related signature</w:t>
      </w:r>
      <w:r w:rsidR="00141815" w:rsidRPr="00F83C46">
        <w:rPr>
          <w:rFonts w:ascii="Arial" w:hAnsi="Arial" w:cs="Arial"/>
          <w:sz w:val="24"/>
          <w:szCs w:val="24"/>
          <w:lang w:val="en-GB"/>
        </w:rPr>
        <w:t xml:space="preserve">. Furthermore, a decision tree and a nomogram were constructed based on the immune-related gene signature and clinicopathological traits to improve risk stratification and quantify risk assessment for individual patients. </w:t>
      </w:r>
      <w:r w:rsidRPr="00F83C46">
        <w:rPr>
          <w:rFonts w:ascii="Arial" w:eastAsia="宋体" w:hAnsi="Arial" w:cs="Arial"/>
          <w:sz w:val="24"/>
          <w:szCs w:val="24"/>
          <w:lang w:val="en-GB"/>
        </w:rPr>
        <w:t>Five</w:t>
      </w:r>
      <w:r w:rsidR="00141815" w:rsidRPr="00F83C46">
        <w:rPr>
          <w:rFonts w:ascii="Arial" w:hAnsi="Arial" w:cs="Arial"/>
          <w:sz w:val="24"/>
          <w:szCs w:val="24"/>
          <w:lang w:val="en-GB"/>
        </w:rPr>
        <w:t xml:space="preserve"> external test cohorts were applied to validate the accuracy of the immune-related signature.</w:t>
      </w:r>
      <w:r w:rsidR="00AF1C91">
        <w:rPr>
          <w:rFonts w:ascii="Arial" w:hAnsi="Arial" w:cs="Arial"/>
          <w:sz w:val="24"/>
          <w:szCs w:val="24"/>
          <w:lang w:val="en-GB"/>
        </w:rPr>
        <w:t xml:space="preserve"> </w:t>
      </w:r>
      <w:r w:rsidRPr="00F83C46">
        <w:rPr>
          <w:rFonts w:ascii="Arial" w:hAnsi="Arial" w:cs="Arial"/>
          <w:sz w:val="24"/>
          <w:szCs w:val="24"/>
          <w:lang w:val="en-GB"/>
        </w:rPr>
        <w:t xml:space="preserve">Our study might contribute to the development of immunotherapy and </w:t>
      </w:r>
      <w:r w:rsidR="006C03F1" w:rsidRPr="00F83C46">
        <w:rPr>
          <w:rFonts w:ascii="Arial" w:hAnsi="Arial" w:cs="Arial"/>
          <w:sz w:val="24"/>
          <w:szCs w:val="24"/>
          <w:lang w:val="en-GB"/>
        </w:rPr>
        <w:t xml:space="preserve">the </w:t>
      </w:r>
      <w:r w:rsidRPr="00F83C46">
        <w:rPr>
          <w:rFonts w:ascii="Arial" w:hAnsi="Arial" w:cs="Arial"/>
          <w:sz w:val="24"/>
          <w:szCs w:val="24"/>
          <w:lang w:val="en-GB"/>
        </w:rPr>
        <w:t>personalized treatment of early-stage LUAD.</w:t>
      </w:r>
    </w:p>
    <w:p w14:paraId="2AEEA62C" w14:textId="326EF365" w:rsidR="008F5262" w:rsidRPr="00F83C46" w:rsidRDefault="00926A2B" w:rsidP="007B2D5D">
      <w:pPr>
        <w:rPr>
          <w:rFonts w:ascii="Arial" w:hAnsi="Arial" w:cs="Arial"/>
          <w:b/>
          <w:bCs/>
          <w:sz w:val="24"/>
          <w:szCs w:val="24"/>
          <w:lang w:val="en-GB"/>
        </w:rPr>
      </w:pPr>
      <w:r w:rsidRPr="00F83C46">
        <w:rPr>
          <w:rFonts w:ascii="Arial" w:hAnsi="Arial" w:cs="Arial"/>
          <w:b/>
          <w:bCs/>
          <w:sz w:val="24"/>
          <w:szCs w:val="24"/>
          <w:lang w:val="en-GB"/>
        </w:rPr>
        <w:t xml:space="preserve">Keywords: </w:t>
      </w:r>
      <w:r w:rsidRPr="00F83C46">
        <w:rPr>
          <w:rFonts w:ascii="Arial" w:hAnsi="Arial" w:cs="Arial"/>
          <w:sz w:val="24"/>
          <w:szCs w:val="24"/>
          <w:lang w:val="en-GB"/>
        </w:rPr>
        <w:t xml:space="preserve">early-stage </w:t>
      </w:r>
      <w:r w:rsidR="007D7FDF" w:rsidRPr="00F83C46">
        <w:rPr>
          <w:rFonts w:ascii="Arial" w:hAnsi="Arial" w:cs="Arial"/>
          <w:sz w:val="24"/>
          <w:szCs w:val="24"/>
          <w:lang w:val="en-GB"/>
        </w:rPr>
        <w:t>lung adenocarcinoma (LUAD); machine learning; immune landscape; prognostic model; overall survival</w:t>
      </w:r>
    </w:p>
    <w:p w14:paraId="1058FCB6" w14:textId="77777777" w:rsidR="008F5262" w:rsidRPr="00F83C46" w:rsidRDefault="008F5262" w:rsidP="007B2D5D">
      <w:pPr>
        <w:rPr>
          <w:rFonts w:ascii="Arial" w:hAnsi="Arial" w:cs="Arial"/>
          <w:b/>
          <w:bCs/>
          <w:sz w:val="24"/>
          <w:szCs w:val="24"/>
          <w:lang w:val="en-GB"/>
        </w:rPr>
      </w:pPr>
    </w:p>
    <w:p w14:paraId="285ABA1F" w14:textId="25E1CDE4" w:rsidR="007B2D5D" w:rsidRPr="00F83C46" w:rsidRDefault="00926A2B" w:rsidP="00FA6AC2">
      <w:pPr>
        <w:pStyle w:val="a5"/>
        <w:numPr>
          <w:ilvl w:val="0"/>
          <w:numId w:val="5"/>
        </w:numPr>
        <w:ind w:firstLineChars="0"/>
        <w:rPr>
          <w:rFonts w:ascii="Arial" w:hAnsi="Arial" w:cs="Arial"/>
          <w:b/>
          <w:bCs/>
          <w:sz w:val="24"/>
          <w:szCs w:val="24"/>
          <w:lang w:val="en-GB"/>
        </w:rPr>
      </w:pPr>
      <w:r w:rsidRPr="00F83C46">
        <w:rPr>
          <w:rFonts w:ascii="Arial" w:hAnsi="Arial" w:cs="Arial"/>
          <w:b/>
          <w:bCs/>
          <w:sz w:val="24"/>
          <w:szCs w:val="24"/>
          <w:lang w:val="en-GB"/>
        </w:rPr>
        <w:t>Introduction</w:t>
      </w:r>
    </w:p>
    <w:p w14:paraId="3BA2EE2F" w14:textId="1D25676A" w:rsidR="007B2D5D" w:rsidRPr="00F83C46" w:rsidRDefault="00926A2B" w:rsidP="00114391">
      <w:pPr>
        <w:ind w:firstLine="420"/>
        <w:rPr>
          <w:rFonts w:ascii="Arial" w:hAnsi="Arial" w:cs="Arial"/>
          <w:sz w:val="24"/>
          <w:szCs w:val="24"/>
          <w:lang w:val="en-GB"/>
        </w:rPr>
      </w:pPr>
      <w:bookmarkStart w:id="5" w:name="_Hlk34429131"/>
      <w:bookmarkStart w:id="6" w:name="_Hlk21529224"/>
      <w:r w:rsidRPr="00F83C46">
        <w:rPr>
          <w:rFonts w:ascii="Arial" w:hAnsi="Arial" w:cs="Arial"/>
          <w:sz w:val="24"/>
          <w:szCs w:val="24"/>
          <w:lang w:val="en-GB"/>
        </w:rPr>
        <w:t>Lung adenocarcinoma</w:t>
      </w:r>
      <w:r w:rsidR="002243AB" w:rsidRPr="00F83C46">
        <w:rPr>
          <w:rFonts w:ascii="Arial" w:hAnsi="Arial" w:cs="Arial"/>
          <w:sz w:val="24"/>
          <w:szCs w:val="24"/>
          <w:lang w:val="en-GB"/>
        </w:rPr>
        <w:t xml:space="preserve"> (LUAD)</w:t>
      </w:r>
      <w:r w:rsidRPr="00F83C46">
        <w:rPr>
          <w:rFonts w:ascii="Arial" w:hAnsi="Arial" w:cs="Arial"/>
          <w:sz w:val="24"/>
          <w:szCs w:val="24"/>
          <w:lang w:val="en-GB"/>
        </w:rPr>
        <w:t xml:space="preserve"> is one of the most </w:t>
      </w:r>
      <w:r w:rsidR="00071435" w:rsidRPr="00071435">
        <w:rPr>
          <w:rFonts w:ascii="Arial" w:hAnsi="Arial" w:cs="Arial"/>
          <w:sz w:val="24"/>
          <w:szCs w:val="24"/>
          <w:lang w:val="en-GB"/>
        </w:rPr>
        <w:t>complex and heterogeneous malignancies</w:t>
      </w:r>
      <w:r w:rsidR="00071435">
        <w:rPr>
          <w:rFonts w:ascii="Arial" w:hAnsi="Arial" w:cs="Arial" w:hint="eastAsia"/>
          <w:sz w:val="24"/>
          <w:szCs w:val="24"/>
          <w:lang w:val="en-GB"/>
        </w:rPr>
        <w:t>.</w:t>
      </w:r>
      <w:bookmarkEnd w:id="5"/>
      <w:r w:rsidR="00071435" w:rsidRPr="00071435">
        <w:rPr>
          <w:rFonts w:ascii="Arial" w:hAnsi="Arial" w:cs="Arial"/>
          <w:sz w:val="24"/>
          <w:szCs w:val="24"/>
          <w:lang w:val="en-GB"/>
        </w:rPr>
        <w:t xml:space="preserve"> </w:t>
      </w:r>
      <w:r w:rsidR="005C2C63" w:rsidRPr="00F83C46">
        <w:rPr>
          <w:rFonts w:ascii="Arial" w:hAnsi="Arial" w:cs="Arial"/>
          <w:sz w:val="24"/>
          <w:szCs w:val="24"/>
          <w:lang w:val="en-GB"/>
        </w:rPr>
        <w:t xml:space="preserve">Its incidence has been increasing in younger cohorts of males and females </w:t>
      </w:r>
      <w:r w:rsidR="002243AB" w:rsidRPr="00F83C46">
        <w:rPr>
          <w:rFonts w:ascii="Arial" w:hAnsi="Arial" w:cs="Arial"/>
          <w:sz w:val="24"/>
          <w:szCs w:val="24"/>
          <w:lang w:val="en-GB"/>
        </w:rPr>
        <w:t xml:space="preserve">in </w:t>
      </w:r>
      <w:r w:rsidR="005C2C63" w:rsidRPr="00F83C46">
        <w:rPr>
          <w:rFonts w:ascii="Arial" w:hAnsi="Arial" w:cs="Arial"/>
          <w:sz w:val="24"/>
          <w:szCs w:val="24"/>
          <w:lang w:val="en-GB"/>
        </w:rPr>
        <w:t xml:space="preserve">recent years </w:t>
      </w:r>
      <w:r w:rsidR="005C2C63"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&lt;EndNote&gt;&lt;Cite&gt;&lt;Author&gt;Mao&lt;/Author&gt;&lt;Year&gt;2016&lt;/Year&gt;&lt;RecNum&gt;649&lt;/RecNum&gt;&lt;DisplayText&gt;(1)&lt;/DisplayText&gt;&lt;record&gt;&lt;rec-number&gt;649&lt;/rec-number&gt;&lt;foreign-keys&gt;&lt;key app="EN" db-id="59aa22z2jdzvtfe52vqxpfw9wpraze9w25rw"&gt;649&lt;/key&gt;&lt;/foreign-keys&gt;&lt;ref-type name="Journal Article"&gt;17&lt;/ref-type&gt;&lt;contributors&gt;&lt;authors&gt;&lt;author&gt;Mao, Yousheng&lt;/author&gt;&lt;author&gt;Yang, Ding&lt;/author&gt;&lt;author&gt;He, Jie&lt;/author&gt;&lt;author&gt;Krasna, Mark J&lt;/author&gt;&lt;/authors&gt;&lt;/contributors&gt;&lt;titles&gt;&lt;title&gt;Epidemiology of lung cancer&lt;/title&gt;&lt;secondary-title&gt;Surgical Oncology Clinics&lt;/secondary-title&gt;&lt;/titles&gt;&lt;periodical&gt;&lt;full-title&gt;Surgical Oncology Clinics&lt;/full-title&gt;&lt;/periodical&gt;&lt;pages&gt;439-445&lt;/pages&gt;&lt;volume&gt;25&lt;/volume&gt;&lt;number&gt;3&lt;/number&gt;&lt;dates&gt;&lt;year&gt;2016&lt;/year&gt;&lt;/dates&gt;&lt;isbn&gt;1055-3207&lt;/isbn&gt;&lt;urls&gt;&lt;/urls&gt;&lt;/record&gt;&lt;/Cite&gt;&lt;/EndNote&gt;</w:instrText>
      </w:r>
      <w:r w:rsidR="005C2C63"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1" w:tooltip="Mao, 2016 #649" w:history="1">
        <w:r w:rsidR="0038443C">
          <w:rPr>
            <w:rFonts w:ascii="Arial" w:hAnsi="Arial" w:cs="Arial"/>
            <w:noProof/>
            <w:sz w:val="24"/>
            <w:szCs w:val="24"/>
            <w:lang w:val="en-GB"/>
          </w:rPr>
          <w:t>1</w:t>
        </w:r>
      </w:hyperlink>
      <w:r w:rsidR="0083165F">
        <w:rPr>
          <w:rFonts w:ascii="Arial" w:hAnsi="Arial" w:cs="Arial"/>
          <w:noProof/>
          <w:sz w:val="24"/>
          <w:szCs w:val="24"/>
          <w:lang w:val="en-GB"/>
        </w:rPr>
        <w:t>)</w:t>
      </w:r>
      <w:r w:rsidR="005C2C63" w:rsidRPr="00F83C46">
        <w:rPr>
          <w:rFonts w:ascii="Arial" w:hAnsi="Arial" w:cs="Arial"/>
          <w:sz w:val="24"/>
          <w:szCs w:val="24"/>
          <w:lang w:val="en-GB"/>
        </w:rPr>
        <w:fldChar w:fldCharType="end"/>
      </w:r>
      <w:r w:rsidRPr="00F83C46">
        <w:rPr>
          <w:rFonts w:ascii="Arial" w:hAnsi="Arial" w:cs="Arial"/>
          <w:sz w:val="24"/>
          <w:szCs w:val="24"/>
          <w:lang w:val="en-GB"/>
        </w:rPr>
        <w:t>. Low</w:t>
      </w:r>
      <w:r w:rsidR="002243AB" w:rsidRPr="00F83C46">
        <w:rPr>
          <w:rFonts w:ascii="Arial" w:hAnsi="Arial" w:cs="Arial"/>
          <w:sz w:val="24"/>
          <w:szCs w:val="24"/>
          <w:lang w:val="en-GB"/>
        </w:rPr>
        <w:t>-</w:t>
      </w:r>
      <w:r w:rsidRPr="00F83C46">
        <w:rPr>
          <w:rFonts w:ascii="Arial" w:hAnsi="Arial" w:cs="Arial"/>
          <w:sz w:val="24"/>
          <w:szCs w:val="24"/>
          <w:lang w:val="en-GB"/>
        </w:rPr>
        <w:t xml:space="preserve">dose computerized tomography (CT) screening and </w:t>
      </w:r>
      <w:r w:rsidR="002243AB" w:rsidRPr="00F83C46">
        <w:rPr>
          <w:rFonts w:ascii="Arial" w:hAnsi="Arial" w:cs="Arial"/>
          <w:sz w:val="24"/>
          <w:szCs w:val="24"/>
          <w:lang w:val="en-GB"/>
        </w:rPr>
        <w:t>p</w:t>
      </w:r>
      <w:r w:rsidRPr="00F83C46">
        <w:rPr>
          <w:rFonts w:ascii="Arial" w:hAnsi="Arial" w:cs="Arial"/>
          <w:sz w:val="24"/>
          <w:szCs w:val="24"/>
          <w:lang w:val="en-GB"/>
        </w:rPr>
        <w:t>ositron emission tomography</w:t>
      </w:r>
      <w:r w:rsidR="002243AB" w:rsidRPr="00F83C46">
        <w:rPr>
          <w:rFonts w:ascii="Arial" w:hAnsi="Arial" w:cs="Arial"/>
          <w:sz w:val="24"/>
          <w:szCs w:val="24"/>
          <w:lang w:val="en-GB"/>
        </w:rPr>
        <w:t>/</w:t>
      </w:r>
      <w:r w:rsidRPr="00F83C46">
        <w:rPr>
          <w:rFonts w:ascii="Arial" w:hAnsi="Arial" w:cs="Arial"/>
          <w:sz w:val="24"/>
          <w:szCs w:val="24"/>
          <w:lang w:val="en-GB"/>
        </w:rPr>
        <w:t xml:space="preserve">CT screening help the early diagnosis of LUAD. </w:t>
      </w:r>
      <w:r w:rsidR="002959DF" w:rsidRPr="00F83C46">
        <w:rPr>
          <w:rFonts w:ascii="Arial" w:hAnsi="Arial" w:cs="Arial" w:hint="eastAsia"/>
          <w:sz w:val="24"/>
          <w:szCs w:val="24"/>
          <w:lang w:val="en-GB"/>
        </w:rPr>
        <w:t>Therefore</w:t>
      </w:r>
      <w:r w:rsidRPr="00F83C46">
        <w:rPr>
          <w:rFonts w:ascii="Arial" w:hAnsi="Arial" w:cs="Arial"/>
          <w:sz w:val="24"/>
          <w:szCs w:val="24"/>
          <w:lang w:val="en-GB"/>
        </w:rPr>
        <w:t xml:space="preserve">, stage I non-small cell lung cancer </w:t>
      </w:r>
      <w:r w:rsidR="002243AB" w:rsidRPr="00F83C46">
        <w:rPr>
          <w:rFonts w:ascii="Arial" w:hAnsi="Arial" w:cs="Arial"/>
          <w:sz w:val="24"/>
          <w:szCs w:val="24"/>
          <w:lang w:val="en-GB"/>
        </w:rPr>
        <w:t xml:space="preserve">patients have </w:t>
      </w:r>
      <w:r w:rsidRPr="00F83C46">
        <w:rPr>
          <w:rFonts w:ascii="Arial" w:hAnsi="Arial" w:cs="Arial"/>
          <w:sz w:val="24"/>
          <w:szCs w:val="24"/>
          <w:lang w:val="en-GB"/>
        </w:rPr>
        <w:t xml:space="preserve">five-year survival rates of 83% (Stage IA) and 71% (Stage IB) </w:t>
      </w:r>
      <w:r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&lt;EndNote&gt;&lt;Cite&gt;&lt;Author&gt;Besse&lt;/Author&gt;&lt;Year&gt;2015&lt;/Year&gt;&lt;RecNum&gt;644&lt;/RecNum&gt;&lt;DisplayText&gt;(2)&lt;/DisplayText&gt;&lt;record&gt;&lt;rec-number&gt;644&lt;/rec-number&gt;&lt;foreign-keys&gt;&lt;key app="EN" db-id="59aa22z2jdzvtfe52vqxpfw9wpraze9w25rw"&gt;644&lt;/key&gt;&lt;/foreign-keys&gt;&lt;ref-type name="Journal Article"&gt;17&lt;/ref-type&gt;&lt;contributors&gt;&lt;authors&gt;&lt;author&gt;Besse, B&lt;/author&gt;&lt;author&gt;Johnson, M&lt;/author&gt;&lt;author&gt;Janne, PA&lt;/author&gt;&lt;author&gt;Garassino, M&lt;/author&gt;&lt;author&gt;Eberhardt, WEE&lt;/author&gt;&lt;author&gt;Peters, S&lt;/author&gt;&lt;author&gt;Toh, CK&lt;/author&gt;&lt;author&gt;Kurata, T&lt;/author&gt;&lt;author&gt;Li, Z&lt;/author&gt;&lt;author&gt;Kowanetz, M&lt;/author&gt;&lt;/authors&gt;&lt;/contributors&gt;&lt;titles&gt;&lt;title&gt;16LBA Phase II, single-arm trial (BIRCH) of atezolizumab as first-line or subsequent therapy for locally advanced or metastatic PD-L1-selected non-small cell lung cancer (NSCLC)&lt;/title&gt;&lt;secondary-title&gt;European Journal of Cancer&lt;/secondary-title&gt;&lt;/titles&gt;&lt;periodical&gt;&lt;full-title&gt;European Journal of Cancer&lt;/full-title&gt;&lt;/periodical&gt;&lt;pages&gt;S717-S718&lt;/pages&gt;&lt;volume&gt;51&lt;/volume&gt;&lt;dates&gt;&lt;year&gt;2015&lt;/year&gt;&lt;/dates&gt;&lt;isbn&gt;0959-8049&lt;/isbn&gt;&lt;urls&gt;&lt;/urls&gt;&lt;/record&gt;&lt;/Cite&gt;&lt;/EndNote&gt;</w:instrText>
      </w:r>
      <w:r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2" w:tooltip="Besse, 2015 #644" w:history="1">
        <w:r w:rsidR="0038443C">
          <w:rPr>
            <w:rFonts w:ascii="Arial" w:hAnsi="Arial" w:cs="Arial"/>
            <w:noProof/>
            <w:sz w:val="24"/>
            <w:szCs w:val="24"/>
            <w:lang w:val="en-GB"/>
          </w:rPr>
          <w:t>2</w:t>
        </w:r>
      </w:hyperlink>
      <w:r w:rsidR="0083165F">
        <w:rPr>
          <w:rFonts w:ascii="Arial" w:hAnsi="Arial" w:cs="Arial"/>
          <w:noProof/>
          <w:sz w:val="24"/>
          <w:szCs w:val="24"/>
          <w:lang w:val="en-GB"/>
        </w:rPr>
        <w:t>)</w:t>
      </w:r>
      <w:r w:rsidRPr="00F83C46">
        <w:rPr>
          <w:rFonts w:ascii="Arial" w:hAnsi="Arial" w:cs="Arial"/>
          <w:sz w:val="24"/>
          <w:szCs w:val="24"/>
          <w:lang w:val="en-GB"/>
        </w:rPr>
        <w:fldChar w:fldCharType="end"/>
      </w:r>
      <w:r w:rsidR="001E2FF7" w:rsidRPr="00F83C46">
        <w:rPr>
          <w:rFonts w:ascii="Arial" w:hAnsi="Arial" w:cs="Arial"/>
          <w:sz w:val="24"/>
          <w:szCs w:val="24"/>
          <w:lang w:val="en-GB"/>
        </w:rPr>
        <w:t xml:space="preserve">. However, the survival rate drops to 50% for stage II patients due to the minimal improvement of adjuvant chemotherapy </w:t>
      </w:r>
      <w:r w:rsidR="001E2FF7"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&lt;EndNote&gt;&lt;Cite&gt;&lt;Author&gt;Besse&lt;/Author&gt;&lt;Year&gt;2015&lt;/Year&gt;&lt;RecNum&gt;604&lt;/RecNum&gt;&lt;DisplayText&gt;(2)&lt;/DisplayText&gt;&lt;record&gt;&lt;rec-number&gt;604&lt;/rec-number&gt;&lt;foreign-keys&gt;&lt;key app="EN" db-id="59aa22z2jdzvtfe52vqxpfw9wpraze9w25rw"&gt;604&lt;/key&gt;&lt;/foreign-keys&gt;&lt;ref-type name="Journal Article"&gt;17&lt;/ref-type&gt;&lt;contributors&gt;&lt;authors&gt;&lt;author&gt;Besse, B&lt;/author&gt;&lt;author&gt;Johnson, M&lt;/author&gt;&lt;author&gt;Janne, PA&lt;/author&gt;&lt;author&gt;Garassino, M&lt;/author&gt;&lt;author&gt;Eberhardt, WEE&lt;/author&gt;&lt;author&gt;Peters, S&lt;/author&gt;&lt;author&gt;Toh, CK&lt;/author&gt;&lt;author&gt;Kurata, T&lt;/author&gt;&lt;author&gt;Li, Z&lt;/author&gt;&lt;author&gt;Kowanetz, M&lt;/author&gt;&lt;/authors&gt;&lt;/contributors&gt;&lt;titles&gt;&lt;title&gt;16LBA Phase II, single-arm trial (BIRCH) of atezolizumab as first-line or subsequent therapy for locally advanced or metastatic PD-L1-selected non-small cell lung cancer (NSCLC)&lt;/title&gt;&lt;secondary-title&gt;European Journal of Cancer&lt;/secondary-title&gt;&lt;/titles&gt;&lt;periodical&gt;&lt;full-title&gt;European Journal of Cancer&lt;/full-title&gt;&lt;/periodical&gt;&lt;pages&gt;S717-S718&lt;/pages&gt;&lt;volume&gt;51&lt;/volume&gt;&lt;dates&gt;&lt;year&gt;2015&lt;/year&gt;&lt;/dates&gt;&lt;isbn&gt;0959-8049&lt;/isbn&gt;&lt;urls&gt;&lt;/urls&gt;&lt;/record&gt;&lt;/Cite&gt;&lt;/EndNote&gt;</w:instrText>
      </w:r>
      <w:r w:rsidR="001E2FF7"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2" w:tooltip="Besse, 2015 #644" w:history="1">
        <w:r w:rsidR="0038443C">
          <w:rPr>
            <w:rFonts w:ascii="Arial" w:hAnsi="Arial" w:cs="Arial"/>
            <w:noProof/>
            <w:sz w:val="24"/>
            <w:szCs w:val="24"/>
            <w:lang w:val="en-GB"/>
          </w:rPr>
          <w:t>2</w:t>
        </w:r>
      </w:hyperlink>
      <w:r w:rsidR="0083165F">
        <w:rPr>
          <w:rFonts w:ascii="Arial" w:hAnsi="Arial" w:cs="Arial"/>
          <w:noProof/>
          <w:sz w:val="24"/>
          <w:szCs w:val="24"/>
          <w:lang w:val="en-GB"/>
        </w:rPr>
        <w:t>)</w:t>
      </w:r>
      <w:r w:rsidR="001E2FF7" w:rsidRPr="00F83C46">
        <w:rPr>
          <w:rFonts w:ascii="Arial" w:hAnsi="Arial" w:cs="Arial"/>
          <w:sz w:val="24"/>
          <w:szCs w:val="24"/>
          <w:lang w:val="en-GB"/>
        </w:rPr>
        <w:fldChar w:fldCharType="end"/>
      </w:r>
      <w:r w:rsidR="001E2FF7" w:rsidRPr="00F83C46">
        <w:rPr>
          <w:rFonts w:ascii="Arial" w:hAnsi="Arial" w:cs="Arial"/>
          <w:sz w:val="24"/>
          <w:szCs w:val="24"/>
          <w:lang w:val="en-GB"/>
        </w:rPr>
        <w:t xml:space="preserve">. Thus, </w:t>
      </w:r>
      <w:r w:rsidR="002243AB" w:rsidRPr="00F83C46">
        <w:rPr>
          <w:rFonts w:ascii="Arial" w:hAnsi="Arial" w:cs="Arial"/>
          <w:sz w:val="24"/>
          <w:szCs w:val="24"/>
          <w:lang w:val="en-GB"/>
        </w:rPr>
        <w:t xml:space="preserve">identifying </w:t>
      </w:r>
      <w:r w:rsidR="001E2FF7" w:rsidRPr="00F83C46">
        <w:rPr>
          <w:rFonts w:ascii="Arial" w:hAnsi="Arial" w:cs="Arial"/>
          <w:sz w:val="24"/>
          <w:szCs w:val="24"/>
          <w:lang w:val="en-GB"/>
        </w:rPr>
        <w:t xml:space="preserve">a new strategy for the treatment of early-stage LUAD is urgent. </w:t>
      </w:r>
      <w:bookmarkEnd w:id="6"/>
      <w:r w:rsidR="001E2FF7" w:rsidRPr="00F83C46">
        <w:rPr>
          <w:rFonts w:ascii="Arial" w:hAnsi="Arial" w:cs="Arial"/>
          <w:sz w:val="24"/>
          <w:szCs w:val="24"/>
          <w:lang w:val="en-GB"/>
        </w:rPr>
        <w:t xml:space="preserve">One study </w:t>
      </w:r>
      <w:r w:rsidRPr="00F83C46">
        <w:rPr>
          <w:rFonts w:ascii="Arial" w:eastAsia="宋体" w:hAnsi="Arial" w:cs="Arial"/>
          <w:sz w:val="24"/>
          <w:szCs w:val="24"/>
          <w:lang w:val="en-GB"/>
        </w:rPr>
        <w:t>showed</w:t>
      </w:r>
      <w:r w:rsidR="001E2FF7" w:rsidRPr="00F83C46">
        <w:rPr>
          <w:rFonts w:ascii="Arial" w:hAnsi="Arial" w:cs="Arial"/>
          <w:sz w:val="24"/>
          <w:szCs w:val="24"/>
          <w:lang w:val="en-GB"/>
        </w:rPr>
        <w:t xml:space="preserve"> an impressive treatment effect by anti-PD-1 </w:t>
      </w:r>
      <w:proofErr w:type="spellStart"/>
      <w:r w:rsidR="001E2FF7" w:rsidRPr="00F83C46">
        <w:rPr>
          <w:rFonts w:ascii="Arial" w:hAnsi="Arial" w:cs="Arial"/>
          <w:sz w:val="24"/>
          <w:szCs w:val="24"/>
          <w:lang w:val="en-GB"/>
        </w:rPr>
        <w:t>mAb</w:t>
      </w:r>
      <w:proofErr w:type="spellEnd"/>
      <w:r w:rsidR="001E2FF7" w:rsidRPr="00F83C46">
        <w:rPr>
          <w:rFonts w:ascii="Arial" w:hAnsi="Arial" w:cs="Arial"/>
          <w:sz w:val="24"/>
          <w:szCs w:val="24"/>
          <w:lang w:val="en-GB"/>
        </w:rPr>
        <w:t xml:space="preserve"> blockade in a small number of early-stage non-small cell lung cancer patients</w:t>
      </w:r>
      <w:r w:rsidR="00511E50">
        <w:rPr>
          <w:rFonts w:ascii="Arial" w:hAnsi="Arial" w:cs="Arial"/>
          <w:sz w:val="24"/>
          <w:szCs w:val="24"/>
          <w:lang w:val="en-GB"/>
        </w:rPr>
        <w:t xml:space="preserve"> </w:t>
      </w:r>
      <w:r w:rsidR="00511E50" w:rsidRPr="00511E50">
        <w:rPr>
          <w:rFonts w:ascii="Arial" w:hAnsi="Arial" w:cs="Arial"/>
          <w:sz w:val="24"/>
          <w:szCs w:val="24"/>
          <w:lang w:val="en-GB"/>
        </w:rPr>
        <w:t>in the neoadjuvant setting</w:t>
      </w:r>
      <w:r w:rsidR="001E2FF7" w:rsidRPr="00F83C46">
        <w:rPr>
          <w:rFonts w:ascii="Arial" w:hAnsi="Arial" w:cs="Arial"/>
          <w:sz w:val="24"/>
          <w:szCs w:val="24"/>
          <w:lang w:val="en-GB"/>
        </w:rPr>
        <w:t xml:space="preserve"> </w:t>
      </w:r>
      <w:r w:rsidR="001E2FF7"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&lt;EndNote&gt;&lt;Cite&gt;&lt;Author&gt;Chaft&lt;/Author&gt;&lt;Year&gt;2017&lt;/Year&gt;&lt;RecNum&gt;605&lt;/RecNum&gt;&lt;DisplayText&gt;(3)&lt;/DisplayText&gt;&lt;record&gt;&lt;rec-number&gt;605&lt;/rec-number&gt;&lt;foreign-keys&gt;&lt;key app="EN" db-id="59aa22z2jdzvtfe52vqxpfw9wpraze9w25rw"&gt;605&lt;/key&gt;&lt;/foreign-keys&gt;&lt;ref-type name="Generic"&gt;13&lt;/ref-type&gt;&lt;contributors&gt;&lt;authors&gt;&lt;author&gt;Chaft, Jamie E&lt;/author&gt;&lt;author&gt;Forde, Patrick M&lt;/author&gt;&lt;author&gt;Smith, Kellie Nicole&lt;/author&gt;&lt;author&gt;Anagnostou, Valsamo&lt;/author&gt;&lt;author&gt;Cottrell, Tricia&lt;/author&gt;&lt;author&gt;Taube, Janis M&lt;/author&gt;&lt;author&gt;Rekhtman, Natasha&lt;/author&gt;&lt;author&gt;Merghoub, Taha&lt;/author&gt;&lt;author&gt;Jones, David Randolph&lt;/author&gt;&lt;author&gt;Hellmann, Matthew David&lt;/author&gt;&lt;/authors&gt;&lt;/contributors&gt;&lt;titles&gt;&lt;title&gt;Neoadjuvant nivolumab in early-stage, resectable non-small cell lung cancers&lt;/title&gt;&lt;/titles&gt;&lt;dates&gt;&lt;year&gt;2017&lt;/year&gt;&lt;/dates&gt;&lt;publisher&gt;American Society of Clinical Oncology&lt;/publisher&gt;&lt;isbn&gt;0732-183X&lt;/isbn&gt;&lt;urls&gt;&lt;/urls&gt;&lt;/record&gt;&lt;/Cite&gt;&lt;/EndNote&gt;</w:instrText>
      </w:r>
      <w:r w:rsidR="001E2FF7"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3" w:tooltip="Chaft, 2017 #605" w:history="1">
        <w:r w:rsidR="0038443C">
          <w:rPr>
            <w:rFonts w:ascii="Arial" w:hAnsi="Arial" w:cs="Arial"/>
            <w:noProof/>
            <w:sz w:val="24"/>
            <w:szCs w:val="24"/>
            <w:lang w:val="en-GB"/>
          </w:rPr>
          <w:t>3</w:t>
        </w:r>
      </w:hyperlink>
      <w:r w:rsidR="0083165F">
        <w:rPr>
          <w:rFonts w:ascii="Arial" w:hAnsi="Arial" w:cs="Arial"/>
          <w:noProof/>
          <w:sz w:val="24"/>
          <w:szCs w:val="24"/>
          <w:lang w:val="en-GB"/>
        </w:rPr>
        <w:t>)</w:t>
      </w:r>
      <w:r w:rsidR="001E2FF7" w:rsidRPr="00F83C46">
        <w:rPr>
          <w:rFonts w:ascii="Arial" w:hAnsi="Arial" w:cs="Arial"/>
          <w:sz w:val="24"/>
          <w:szCs w:val="24"/>
          <w:lang w:val="en-GB"/>
        </w:rPr>
        <w:fldChar w:fldCharType="end"/>
      </w:r>
      <w:r w:rsidR="001E2FF7" w:rsidRPr="00F83C46">
        <w:rPr>
          <w:rFonts w:ascii="Arial" w:hAnsi="Arial" w:cs="Arial"/>
          <w:sz w:val="24"/>
          <w:szCs w:val="24"/>
          <w:lang w:val="en-GB"/>
        </w:rPr>
        <w:t xml:space="preserve">. Moreover, some </w:t>
      </w:r>
      <w:r w:rsidRPr="00F83C46">
        <w:rPr>
          <w:rFonts w:ascii="Arial" w:eastAsia="宋体" w:hAnsi="Arial" w:cs="Arial"/>
          <w:sz w:val="24"/>
          <w:szCs w:val="24"/>
          <w:lang w:val="en-GB"/>
        </w:rPr>
        <w:t>studies</w:t>
      </w:r>
      <w:r w:rsidR="001E2FF7" w:rsidRPr="00F83C46">
        <w:rPr>
          <w:rFonts w:ascii="Arial" w:hAnsi="Arial" w:cs="Arial"/>
          <w:sz w:val="24"/>
          <w:szCs w:val="24"/>
          <w:lang w:val="en-GB"/>
        </w:rPr>
        <w:t xml:space="preserve"> revealed tremendous benefits from checkpoint blockade </w:t>
      </w:r>
      <w:r w:rsidR="002243AB" w:rsidRPr="00F83C46">
        <w:rPr>
          <w:rFonts w:ascii="Arial" w:hAnsi="Arial" w:cs="Arial"/>
          <w:sz w:val="24"/>
          <w:szCs w:val="24"/>
          <w:lang w:val="en-GB"/>
        </w:rPr>
        <w:t xml:space="preserve">therapy in </w:t>
      </w:r>
      <w:r w:rsidR="001E2FF7" w:rsidRPr="00F83C46">
        <w:rPr>
          <w:rFonts w:ascii="Arial" w:hAnsi="Arial" w:cs="Arial"/>
          <w:sz w:val="24"/>
          <w:szCs w:val="24"/>
          <w:lang w:val="en-GB"/>
        </w:rPr>
        <w:t xml:space="preserve">patients with </w:t>
      </w:r>
      <w:r w:rsidR="002243AB" w:rsidRPr="00F83C46">
        <w:rPr>
          <w:rFonts w:ascii="Arial" w:hAnsi="Arial" w:cs="Arial"/>
          <w:sz w:val="24"/>
          <w:szCs w:val="24"/>
          <w:lang w:val="en-GB"/>
        </w:rPr>
        <w:t xml:space="preserve">a </w:t>
      </w:r>
      <w:r w:rsidR="001E2FF7" w:rsidRPr="00F83C46">
        <w:rPr>
          <w:rFonts w:ascii="Arial" w:hAnsi="Arial" w:cs="Arial"/>
          <w:sz w:val="24"/>
          <w:szCs w:val="24"/>
          <w:lang w:val="en-GB"/>
        </w:rPr>
        <w:t xml:space="preserve">low tumour burden </w:t>
      </w:r>
      <w:r w:rsidR="001E2FF7" w:rsidRPr="00F83C46">
        <w:rPr>
          <w:rFonts w:ascii="Arial" w:hAnsi="Arial" w:cs="Arial"/>
          <w:sz w:val="24"/>
          <w:szCs w:val="24"/>
          <w:lang w:val="en-GB"/>
        </w:rPr>
        <w:fldChar w:fldCharType="begin">
          <w:fldData xml:space="preserve">PEVuZE5vdGU+PENpdGU+PEF1dGhvcj5MYXZpbjwvQXV0aG9yPjxZZWFyPjIwMTc8L1llYXI+PFJl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</w:fldData>
        </w:fldChar>
      </w:r>
      <w:r w:rsidR="0083165F">
        <w:rPr>
          <w:rFonts w:ascii="Arial" w:hAnsi="Arial" w:cs="Arial"/>
          <w:sz w:val="24"/>
          <w:szCs w:val="24"/>
          <w:lang w:val="en-GB"/>
        </w:rPr>
        <w:instrText xml:space="preserve"> ADDIN EN.CITE </w:instrText>
      </w:r>
      <w:r w:rsidR="0083165F">
        <w:rPr>
          <w:rFonts w:ascii="Arial" w:hAnsi="Arial" w:cs="Arial"/>
          <w:sz w:val="24"/>
          <w:szCs w:val="24"/>
          <w:lang w:val="en-GB"/>
        </w:rPr>
        <w:fldChar w:fldCharType="begin">
          <w:fldData xml:space="preserve">PEVuZE5vdGU+PENpdGU+PEF1dGhvcj5MYXZpbjwvQXV0aG9yPjxZZWFyPjIwMTc8L1llYXI+PFJl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</w:fldData>
        </w:fldChar>
      </w:r>
      <w:r w:rsidR="0083165F">
        <w:rPr>
          <w:rFonts w:ascii="Arial" w:hAnsi="Arial" w:cs="Arial"/>
          <w:sz w:val="24"/>
          <w:szCs w:val="24"/>
          <w:lang w:val="en-GB"/>
        </w:rPr>
        <w:instrText xml:space="preserve"> ADDIN EN.CITE.DATA </w:instrText>
      </w:r>
      <w:r w:rsidR="0083165F">
        <w:rPr>
          <w:rFonts w:ascii="Arial" w:hAnsi="Arial" w:cs="Arial"/>
          <w:sz w:val="24"/>
          <w:szCs w:val="24"/>
          <w:lang w:val="en-GB"/>
        </w:rPr>
      </w:r>
      <w:r w:rsidR="0083165F">
        <w:rPr>
          <w:rFonts w:ascii="Arial" w:hAnsi="Arial" w:cs="Arial"/>
          <w:sz w:val="24"/>
          <w:szCs w:val="24"/>
          <w:lang w:val="en-GB"/>
        </w:rPr>
        <w:fldChar w:fldCharType="end"/>
      </w:r>
      <w:r w:rsidR="001E2FF7" w:rsidRPr="00F83C46">
        <w:rPr>
          <w:rFonts w:ascii="Arial" w:hAnsi="Arial" w:cs="Arial"/>
          <w:sz w:val="24"/>
          <w:szCs w:val="24"/>
          <w:lang w:val="en-GB"/>
        </w:rPr>
      </w:r>
      <w:r w:rsidR="001E2FF7"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4" w:tooltip="Lavin, 2017 #606" w:history="1">
        <w:r w:rsidR="0038443C">
          <w:rPr>
            <w:rFonts w:ascii="Arial" w:hAnsi="Arial" w:cs="Arial"/>
            <w:noProof/>
            <w:sz w:val="24"/>
            <w:szCs w:val="24"/>
            <w:lang w:val="en-GB"/>
          </w:rPr>
          <w:t>4-6</w:t>
        </w:r>
      </w:hyperlink>
      <w:r w:rsidR="0083165F">
        <w:rPr>
          <w:rFonts w:ascii="Arial" w:hAnsi="Arial" w:cs="Arial"/>
          <w:noProof/>
          <w:sz w:val="24"/>
          <w:szCs w:val="24"/>
          <w:lang w:val="en-GB"/>
        </w:rPr>
        <w:t>)</w:t>
      </w:r>
      <w:r w:rsidR="001E2FF7" w:rsidRPr="00F83C46">
        <w:rPr>
          <w:rFonts w:ascii="Arial" w:hAnsi="Arial" w:cs="Arial"/>
          <w:sz w:val="24"/>
          <w:szCs w:val="24"/>
          <w:lang w:val="en-GB"/>
        </w:rPr>
        <w:fldChar w:fldCharType="end"/>
      </w:r>
      <w:r w:rsidRPr="00F83C46">
        <w:rPr>
          <w:rFonts w:ascii="Arial" w:hAnsi="Arial" w:cs="Arial"/>
          <w:sz w:val="24"/>
          <w:szCs w:val="24"/>
          <w:lang w:val="en-GB"/>
        </w:rPr>
        <w:t xml:space="preserve">. Hence, immune checkpoint blockade therapy serves as a promising therapeutic strategy for early-stage LUAD. </w:t>
      </w:r>
      <w:r w:rsidR="002959DF" w:rsidRPr="00F83C46">
        <w:rPr>
          <w:rFonts w:ascii="Arial" w:hAnsi="Arial" w:cs="Arial" w:hint="eastAsia"/>
          <w:sz w:val="24"/>
          <w:szCs w:val="24"/>
          <w:lang w:val="en-GB"/>
        </w:rPr>
        <w:t>In</w:t>
      </w:r>
      <w:r w:rsidR="002959DF" w:rsidRPr="00F83C46">
        <w:rPr>
          <w:rFonts w:ascii="Arial" w:hAnsi="Arial" w:cs="Arial"/>
          <w:sz w:val="24"/>
          <w:szCs w:val="24"/>
          <w:lang w:val="en-GB"/>
        </w:rPr>
        <w:t xml:space="preserve"> </w:t>
      </w:r>
      <w:r w:rsidR="002959DF" w:rsidRPr="00F83C46">
        <w:rPr>
          <w:rFonts w:ascii="Arial" w:hAnsi="Arial" w:cs="Arial" w:hint="eastAsia"/>
          <w:sz w:val="24"/>
          <w:szCs w:val="24"/>
          <w:lang w:val="en-GB"/>
        </w:rPr>
        <w:t>addition</w:t>
      </w:r>
      <w:r w:rsidR="003C21D9" w:rsidRPr="00F83C46">
        <w:rPr>
          <w:rFonts w:ascii="Arial" w:hAnsi="Arial" w:cs="Arial"/>
          <w:sz w:val="24"/>
          <w:szCs w:val="24"/>
          <w:lang w:val="en-GB"/>
        </w:rPr>
        <w:t xml:space="preserve">, </w:t>
      </w:r>
      <w:bookmarkStart w:id="7" w:name="_Hlk21529271"/>
      <w:r w:rsidR="003C21D9" w:rsidRPr="00F83C46">
        <w:rPr>
          <w:rFonts w:ascii="Arial" w:hAnsi="Arial" w:cs="Arial"/>
          <w:sz w:val="24"/>
          <w:szCs w:val="24"/>
          <w:lang w:val="en-GB"/>
        </w:rPr>
        <w:t xml:space="preserve">increasing </w:t>
      </w:r>
      <w:r w:rsidRPr="00F83C46">
        <w:rPr>
          <w:rFonts w:ascii="Arial" w:eastAsia="宋体" w:hAnsi="Arial" w:cs="Arial"/>
          <w:sz w:val="24"/>
          <w:szCs w:val="24"/>
          <w:lang w:val="en-GB"/>
        </w:rPr>
        <w:t>evidence indicates</w:t>
      </w:r>
      <w:r w:rsidR="003C21D9" w:rsidRPr="00F83C46">
        <w:rPr>
          <w:rFonts w:ascii="Arial" w:hAnsi="Arial" w:cs="Arial"/>
          <w:sz w:val="24"/>
          <w:szCs w:val="24"/>
          <w:lang w:val="en-GB"/>
        </w:rPr>
        <w:t xml:space="preserve"> the important roles of </w:t>
      </w:r>
      <w:r w:rsidRPr="00F83C46">
        <w:rPr>
          <w:rFonts w:ascii="Arial" w:eastAsia="宋体" w:hAnsi="Arial" w:cs="Arial"/>
          <w:sz w:val="24"/>
          <w:szCs w:val="24"/>
          <w:lang w:val="en-GB"/>
        </w:rPr>
        <w:t xml:space="preserve">the </w:t>
      </w:r>
      <w:r w:rsidR="003C21D9" w:rsidRPr="00F83C46">
        <w:rPr>
          <w:rFonts w:ascii="Arial" w:hAnsi="Arial" w:cs="Arial"/>
          <w:sz w:val="24"/>
          <w:szCs w:val="24"/>
          <w:lang w:val="en-GB"/>
        </w:rPr>
        <w:t xml:space="preserve">immune microenvironment in the progression and malignancy of cancers </w:t>
      </w:r>
      <w:r w:rsidR="003C21D9" w:rsidRPr="00F83C46">
        <w:rPr>
          <w:rFonts w:ascii="Arial" w:hAnsi="Arial" w:cs="Arial" w:hint="eastAsia"/>
          <w:sz w:val="24"/>
          <w:szCs w:val="24"/>
          <w:lang w:val="en-GB"/>
        </w:rPr>
        <w:t>and</w:t>
      </w:r>
      <w:r w:rsidR="001E2FF7" w:rsidRPr="00F83C46">
        <w:rPr>
          <w:rFonts w:ascii="Arial" w:hAnsi="Arial" w:cs="Arial"/>
          <w:sz w:val="24"/>
          <w:szCs w:val="24"/>
          <w:lang w:val="en-GB"/>
        </w:rPr>
        <w:t xml:space="preserve"> </w:t>
      </w:r>
      <w:r w:rsidR="002243AB" w:rsidRPr="00F83C46">
        <w:rPr>
          <w:rFonts w:ascii="Arial" w:hAnsi="Arial" w:cs="Arial"/>
          <w:sz w:val="24"/>
          <w:szCs w:val="24"/>
          <w:lang w:val="en-GB"/>
        </w:rPr>
        <w:t xml:space="preserve">in </w:t>
      </w:r>
      <w:r w:rsidRPr="00F83C46">
        <w:rPr>
          <w:rFonts w:ascii="Arial" w:eastAsia="宋体" w:hAnsi="Arial" w:cs="Arial"/>
          <w:sz w:val="24"/>
          <w:szCs w:val="24"/>
          <w:lang w:val="en-GB"/>
        </w:rPr>
        <w:t>affect</w:t>
      </w:r>
      <w:r w:rsidR="002243AB" w:rsidRPr="00F83C46">
        <w:rPr>
          <w:rFonts w:ascii="Arial" w:eastAsia="宋体" w:hAnsi="Arial" w:cs="Arial"/>
          <w:sz w:val="24"/>
          <w:szCs w:val="24"/>
          <w:lang w:val="en-GB"/>
        </w:rPr>
        <w:t>ing</w:t>
      </w:r>
      <w:r w:rsidR="001E2FF7" w:rsidRPr="00F83C46">
        <w:rPr>
          <w:rFonts w:ascii="Arial" w:hAnsi="Arial" w:cs="Arial"/>
          <w:sz w:val="24"/>
          <w:szCs w:val="24"/>
          <w:lang w:val="en-GB"/>
        </w:rPr>
        <w:t xml:space="preserve"> the immunotherapy response </w:t>
      </w:r>
      <w:r w:rsidR="001E2FF7" w:rsidRPr="00F83C46">
        <w:rPr>
          <w:rFonts w:ascii="Arial" w:hAnsi="Arial" w:cs="Arial"/>
          <w:sz w:val="24"/>
          <w:szCs w:val="24"/>
          <w:lang w:val="en-GB"/>
        </w:rPr>
        <w:fldChar w:fldCharType="begin">
          <w:fldData xml:space="preserve">PEVuZE5vdGU+PENpdGU+PEF1dGhvcj5MYXZpbjwvQXV0aG9yPjxZZWFyPjIwMTc8L1llYXI+PFJl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</w:fldData>
        </w:fldChar>
      </w:r>
      <w:r w:rsidR="0083165F">
        <w:rPr>
          <w:rFonts w:ascii="Arial" w:hAnsi="Arial" w:cs="Arial"/>
          <w:sz w:val="24"/>
          <w:szCs w:val="24"/>
          <w:lang w:val="en-GB"/>
        </w:rPr>
        <w:instrText xml:space="preserve"> ADDIN EN.CITE </w:instrText>
      </w:r>
      <w:r w:rsidR="0083165F">
        <w:rPr>
          <w:rFonts w:ascii="Arial" w:hAnsi="Arial" w:cs="Arial"/>
          <w:sz w:val="24"/>
          <w:szCs w:val="24"/>
          <w:lang w:val="en-GB"/>
        </w:rPr>
        <w:fldChar w:fldCharType="begin">
          <w:fldData xml:space="preserve">PEVuZE5vdGU+PENpdGU+PEF1dGhvcj5MYXZpbjwvQXV0aG9yPjxZZWFyPjIwMTc8L1llYXI+PFJl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</w:fldData>
        </w:fldChar>
      </w:r>
      <w:r w:rsidR="0083165F">
        <w:rPr>
          <w:rFonts w:ascii="Arial" w:hAnsi="Arial" w:cs="Arial"/>
          <w:sz w:val="24"/>
          <w:szCs w:val="24"/>
          <w:lang w:val="en-GB"/>
        </w:rPr>
        <w:instrText xml:space="preserve"> ADDIN EN.CITE.DATA </w:instrText>
      </w:r>
      <w:r w:rsidR="0083165F">
        <w:rPr>
          <w:rFonts w:ascii="Arial" w:hAnsi="Arial" w:cs="Arial"/>
          <w:sz w:val="24"/>
          <w:szCs w:val="24"/>
          <w:lang w:val="en-GB"/>
        </w:rPr>
      </w:r>
      <w:r w:rsidR="0083165F">
        <w:rPr>
          <w:rFonts w:ascii="Arial" w:hAnsi="Arial" w:cs="Arial"/>
          <w:sz w:val="24"/>
          <w:szCs w:val="24"/>
          <w:lang w:val="en-GB"/>
        </w:rPr>
        <w:fldChar w:fldCharType="end"/>
      </w:r>
      <w:r w:rsidR="001E2FF7" w:rsidRPr="00F83C46">
        <w:rPr>
          <w:rFonts w:ascii="Arial" w:hAnsi="Arial" w:cs="Arial"/>
          <w:sz w:val="24"/>
          <w:szCs w:val="24"/>
          <w:lang w:val="en-GB"/>
        </w:rPr>
      </w:r>
      <w:r w:rsidR="001E2FF7"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4" w:tooltip="Lavin, 2017 #606" w:history="1">
        <w:r w:rsidR="0038443C">
          <w:rPr>
            <w:rFonts w:ascii="Arial" w:hAnsi="Arial" w:cs="Arial"/>
            <w:noProof/>
            <w:sz w:val="24"/>
            <w:szCs w:val="24"/>
            <w:lang w:val="en-GB"/>
          </w:rPr>
          <w:t>4</w:t>
        </w:r>
      </w:hyperlink>
      <w:r w:rsidR="0083165F">
        <w:rPr>
          <w:rFonts w:ascii="Arial" w:hAnsi="Arial" w:cs="Arial"/>
          <w:noProof/>
          <w:sz w:val="24"/>
          <w:szCs w:val="24"/>
          <w:lang w:val="en-GB"/>
        </w:rPr>
        <w:t xml:space="preserve">, </w:t>
      </w:r>
      <w:hyperlink w:anchor="_ENREF_7" w:tooltip="Fehrenbacher, 2016 #607" w:history="1">
        <w:r w:rsidR="0038443C">
          <w:rPr>
            <w:rFonts w:ascii="Arial" w:hAnsi="Arial" w:cs="Arial"/>
            <w:noProof/>
            <w:sz w:val="24"/>
            <w:szCs w:val="24"/>
            <w:lang w:val="en-GB"/>
          </w:rPr>
          <w:t>7</w:t>
        </w:r>
      </w:hyperlink>
      <w:r w:rsidR="0083165F">
        <w:rPr>
          <w:rFonts w:ascii="Arial" w:hAnsi="Arial" w:cs="Arial"/>
          <w:noProof/>
          <w:sz w:val="24"/>
          <w:szCs w:val="24"/>
          <w:lang w:val="en-GB"/>
        </w:rPr>
        <w:t xml:space="preserve">, </w:t>
      </w:r>
      <w:hyperlink w:anchor="_ENREF_8" w:tooltip="Bao, 2019 #634" w:history="1">
        <w:r w:rsidR="0038443C">
          <w:rPr>
            <w:rFonts w:ascii="Arial" w:hAnsi="Arial" w:cs="Arial"/>
            <w:noProof/>
            <w:sz w:val="24"/>
            <w:szCs w:val="24"/>
            <w:lang w:val="en-GB"/>
          </w:rPr>
          <w:t>8</w:t>
        </w:r>
      </w:hyperlink>
      <w:r w:rsidR="0083165F">
        <w:rPr>
          <w:rFonts w:ascii="Arial" w:hAnsi="Arial" w:cs="Arial"/>
          <w:noProof/>
          <w:sz w:val="24"/>
          <w:szCs w:val="24"/>
          <w:lang w:val="en-GB"/>
        </w:rPr>
        <w:t>)</w:t>
      </w:r>
      <w:r w:rsidR="001E2FF7" w:rsidRPr="00F83C46">
        <w:rPr>
          <w:rFonts w:ascii="Arial" w:hAnsi="Arial" w:cs="Arial"/>
          <w:sz w:val="24"/>
          <w:szCs w:val="24"/>
          <w:lang w:val="en-GB"/>
        </w:rPr>
        <w:fldChar w:fldCharType="end"/>
      </w:r>
      <w:r w:rsidRPr="00F83C46">
        <w:rPr>
          <w:rFonts w:ascii="Arial" w:hAnsi="Arial" w:cs="Arial"/>
          <w:sz w:val="24"/>
          <w:szCs w:val="24"/>
          <w:lang w:val="en-GB"/>
        </w:rPr>
        <w:t xml:space="preserve">. A detailed understanding of the immune microenvironment may </w:t>
      </w:r>
      <w:r w:rsidR="002243AB" w:rsidRPr="00F83C46">
        <w:rPr>
          <w:rFonts w:ascii="Arial" w:hAnsi="Arial" w:cs="Arial"/>
          <w:sz w:val="24"/>
          <w:szCs w:val="24"/>
          <w:lang w:val="en-GB"/>
        </w:rPr>
        <w:t xml:space="preserve">aid in </w:t>
      </w:r>
      <w:r w:rsidRPr="00F83C46">
        <w:rPr>
          <w:rFonts w:ascii="Arial" w:hAnsi="Arial" w:cs="Arial"/>
          <w:sz w:val="24"/>
          <w:szCs w:val="24"/>
          <w:lang w:val="en-GB"/>
        </w:rPr>
        <w:t xml:space="preserve">the development of immunotherapy </w:t>
      </w:r>
      <w:r w:rsidRPr="00F83C46">
        <w:rPr>
          <w:rFonts w:ascii="Arial" w:eastAsia="宋体" w:hAnsi="Arial" w:cs="Arial"/>
          <w:sz w:val="24"/>
          <w:szCs w:val="24"/>
          <w:lang w:val="en-GB"/>
        </w:rPr>
        <w:t>strategies</w:t>
      </w:r>
      <w:r w:rsidRPr="00F83C46">
        <w:rPr>
          <w:rFonts w:ascii="Arial" w:hAnsi="Arial" w:cs="Arial"/>
          <w:sz w:val="24"/>
          <w:szCs w:val="24"/>
          <w:lang w:val="en-GB"/>
        </w:rPr>
        <w:t>.</w:t>
      </w:r>
    </w:p>
    <w:bookmarkEnd w:id="7"/>
    <w:p w14:paraId="74986061" w14:textId="635601B6" w:rsidR="007B2D5D" w:rsidRPr="00F83C46" w:rsidRDefault="00926A2B" w:rsidP="007B2D5D">
      <w:pPr>
        <w:ind w:firstLine="420"/>
        <w:rPr>
          <w:rFonts w:ascii="Arial" w:hAnsi="Arial" w:cs="Arial"/>
          <w:sz w:val="24"/>
          <w:szCs w:val="24"/>
          <w:lang w:val="en-GB"/>
        </w:rPr>
      </w:pPr>
      <w:r w:rsidRPr="00F83C46">
        <w:rPr>
          <w:rFonts w:ascii="Arial" w:hAnsi="Arial" w:cs="Arial"/>
          <w:sz w:val="24"/>
          <w:szCs w:val="24"/>
          <w:lang w:val="en-GB"/>
        </w:rPr>
        <w:lastRenderedPageBreak/>
        <w:t xml:space="preserve">In this study, we </w:t>
      </w:r>
      <w:r w:rsidR="00511E50">
        <w:rPr>
          <w:rFonts w:ascii="Arial" w:hAnsi="Arial" w:cs="Arial"/>
          <w:sz w:val="24"/>
          <w:szCs w:val="24"/>
          <w:lang w:val="en-GB"/>
        </w:rPr>
        <w:t xml:space="preserve">identified </w:t>
      </w:r>
      <w:r w:rsidRPr="00F83C46">
        <w:rPr>
          <w:rFonts w:ascii="Arial" w:hAnsi="Arial" w:cs="Arial"/>
          <w:sz w:val="24"/>
          <w:szCs w:val="24"/>
          <w:lang w:val="en-GB"/>
        </w:rPr>
        <w:t xml:space="preserve">the immune landscape of early-stage LUAD. Three clusters were obtained by unsupervised clustering of the abundance of immune cell populations in early-stage LUAD tissues. Key immune-related genes were identified by </w:t>
      </w:r>
      <w:r w:rsidRPr="00F83C46">
        <w:rPr>
          <w:rFonts w:ascii="Arial" w:eastAsia="宋体" w:hAnsi="Arial" w:cs="Arial"/>
          <w:sz w:val="24"/>
          <w:szCs w:val="24"/>
          <w:lang w:val="en-GB"/>
        </w:rPr>
        <w:t>differentially</w:t>
      </w:r>
      <w:r w:rsidRPr="00F83C46">
        <w:rPr>
          <w:rFonts w:ascii="Arial" w:hAnsi="Arial" w:cs="Arial"/>
          <w:sz w:val="24"/>
          <w:szCs w:val="24"/>
          <w:lang w:val="en-GB"/>
        </w:rPr>
        <w:t xml:space="preserve"> expressed gene (DEG) analysis among the three clusters. </w:t>
      </w:r>
      <w:proofErr w:type="gramStart"/>
      <w:r w:rsidR="00511E50">
        <w:rPr>
          <w:rFonts w:ascii="Arial" w:hAnsi="Arial" w:cs="Arial"/>
          <w:sz w:val="24"/>
          <w:szCs w:val="24"/>
          <w:lang w:val="en-GB"/>
        </w:rPr>
        <w:t>A</w:t>
      </w:r>
      <w:proofErr w:type="gramEnd"/>
      <w:r w:rsidR="00511E50">
        <w:rPr>
          <w:rFonts w:ascii="Arial" w:hAnsi="Arial" w:cs="Arial"/>
          <w:sz w:val="24"/>
          <w:szCs w:val="24"/>
          <w:lang w:val="en-GB"/>
        </w:rPr>
        <w:t xml:space="preserve"> </w:t>
      </w:r>
      <w:r w:rsidR="00BB3334">
        <w:rPr>
          <w:rFonts w:ascii="Arial" w:hAnsi="Arial" w:cs="Arial"/>
          <w:sz w:val="24"/>
          <w:szCs w:val="24"/>
          <w:lang w:val="en-GB"/>
        </w:rPr>
        <w:t xml:space="preserve">immune-related </w:t>
      </w:r>
      <w:r w:rsidR="00511E50">
        <w:rPr>
          <w:rFonts w:ascii="Arial" w:hAnsi="Arial" w:cs="Arial"/>
          <w:sz w:val="24"/>
          <w:szCs w:val="24"/>
          <w:lang w:val="en-GB"/>
        </w:rPr>
        <w:t>gene signature was built and assessed by several computational biology</w:t>
      </w:r>
      <w:r w:rsidR="00BB3334">
        <w:rPr>
          <w:rFonts w:ascii="Arial" w:hAnsi="Arial" w:cs="Arial"/>
          <w:sz w:val="24"/>
          <w:szCs w:val="24"/>
          <w:lang w:val="en-GB"/>
        </w:rPr>
        <w:t xml:space="preserve"> and machine learning</w:t>
      </w:r>
      <w:r w:rsidR="00511E50">
        <w:rPr>
          <w:rFonts w:ascii="Arial" w:hAnsi="Arial" w:cs="Arial"/>
          <w:sz w:val="24"/>
          <w:szCs w:val="24"/>
          <w:lang w:val="en-GB"/>
        </w:rPr>
        <w:t xml:space="preserve"> methods. </w:t>
      </w:r>
      <w:r w:rsidR="00BB3334">
        <w:rPr>
          <w:rFonts w:ascii="Arial" w:hAnsi="Arial" w:cs="Arial"/>
          <w:sz w:val="24"/>
          <w:szCs w:val="24"/>
          <w:lang w:val="en-GB"/>
        </w:rPr>
        <w:t>Through detailed bioinformatics analyses of RNA-seq data</w:t>
      </w:r>
      <w:r w:rsidR="00652D1D">
        <w:rPr>
          <w:rFonts w:ascii="Arial" w:hAnsi="Arial" w:cs="Arial"/>
          <w:sz w:val="24"/>
          <w:szCs w:val="24"/>
          <w:lang w:val="en-GB"/>
        </w:rPr>
        <w:t xml:space="preserve"> </w:t>
      </w:r>
      <w:r w:rsidR="00BB3334">
        <w:rPr>
          <w:rFonts w:ascii="Arial" w:hAnsi="Arial" w:cs="Arial"/>
          <w:sz w:val="24"/>
          <w:szCs w:val="24"/>
          <w:lang w:val="en-GB"/>
        </w:rPr>
        <w:t xml:space="preserve">and clinical data, we describe the association of the immune gene signature and prognosis of early-stage LUAD patients. </w:t>
      </w:r>
    </w:p>
    <w:p w14:paraId="63F0CFA4" w14:textId="40B53A04" w:rsidR="007B2D5D" w:rsidRPr="00F83C46" w:rsidRDefault="003C75E6" w:rsidP="00FA6AC2">
      <w:pPr>
        <w:pStyle w:val="a5"/>
        <w:numPr>
          <w:ilvl w:val="0"/>
          <w:numId w:val="5"/>
        </w:numPr>
        <w:ind w:firstLineChars="0"/>
        <w:rPr>
          <w:rFonts w:ascii="Arial" w:hAnsi="Arial" w:cs="Arial"/>
          <w:b/>
          <w:bCs/>
          <w:sz w:val="24"/>
          <w:szCs w:val="24"/>
          <w:lang w:val="en-GB"/>
        </w:rPr>
      </w:pPr>
      <w:r w:rsidRPr="00F83C46">
        <w:rPr>
          <w:rFonts w:ascii="Arial" w:hAnsi="Arial" w:cs="Arial"/>
          <w:b/>
          <w:bCs/>
          <w:sz w:val="24"/>
          <w:szCs w:val="24"/>
          <w:lang w:val="en-GB"/>
        </w:rPr>
        <w:t>Methods</w:t>
      </w:r>
    </w:p>
    <w:p w14:paraId="6DAF0A36" w14:textId="5AEEAC11" w:rsidR="00C910EC" w:rsidRPr="00F83C46" w:rsidRDefault="00FA6AC2" w:rsidP="00C910EC">
      <w:pPr>
        <w:rPr>
          <w:rFonts w:ascii="Arial" w:hAnsi="Arial" w:cs="Arial"/>
          <w:b/>
          <w:bCs/>
          <w:sz w:val="24"/>
          <w:szCs w:val="24"/>
          <w:lang w:val="en-GB"/>
        </w:rPr>
      </w:pPr>
      <w:r w:rsidRPr="00F83C46">
        <w:rPr>
          <w:rFonts w:ascii="Arial" w:eastAsia="宋体" w:hAnsi="Arial" w:cs="Arial"/>
          <w:b/>
          <w:bCs/>
          <w:sz w:val="24"/>
          <w:szCs w:val="24"/>
          <w:lang w:val="en-GB"/>
        </w:rPr>
        <w:t xml:space="preserve">2.1 </w:t>
      </w:r>
      <w:r w:rsidR="00926A2B" w:rsidRPr="00F83C46">
        <w:rPr>
          <w:rFonts w:ascii="Arial" w:eastAsia="宋体" w:hAnsi="Arial" w:cs="Arial"/>
          <w:b/>
          <w:bCs/>
          <w:sz w:val="24"/>
          <w:szCs w:val="24"/>
          <w:lang w:val="en-GB"/>
        </w:rPr>
        <w:t>Dataset</w:t>
      </w:r>
      <w:r w:rsidR="00926A2B" w:rsidRPr="00F83C46">
        <w:rPr>
          <w:rFonts w:ascii="Arial" w:hAnsi="Arial" w:cs="Arial"/>
          <w:b/>
          <w:bCs/>
          <w:sz w:val="24"/>
          <w:szCs w:val="24"/>
          <w:lang w:val="en-GB"/>
        </w:rPr>
        <w:t xml:space="preserve"> preparation and data processing</w:t>
      </w:r>
    </w:p>
    <w:p w14:paraId="0BA831BC" w14:textId="264EB082" w:rsidR="00C910EC" w:rsidRPr="00F83C46" w:rsidRDefault="00BD1D55" w:rsidP="00B54E1F">
      <w:pPr>
        <w:ind w:firstLine="420"/>
        <w:rPr>
          <w:rFonts w:ascii="Arial" w:hAnsi="Arial" w:cs="Arial"/>
          <w:sz w:val="24"/>
          <w:szCs w:val="24"/>
          <w:lang w:val="en-GB"/>
        </w:rPr>
      </w:pPr>
      <w:r w:rsidRPr="00F83C46">
        <w:rPr>
          <w:rFonts w:ascii="Arial" w:hAnsi="Arial" w:cs="Arial"/>
          <w:sz w:val="24"/>
          <w:szCs w:val="24"/>
          <w:lang w:val="en-GB"/>
        </w:rPr>
        <w:t xml:space="preserve">TCGA RNA-seq datasets and clinical data </w:t>
      </w:r>
      <w:r w:rsidR="00047EE5" w:rsidRPr="00F83C46">
        <w:rPr>
          <w:rFonts w:ascii="Arial" w:hAnsi="Arial" w:cs="Arial"/>
          <w:sz w:val="24"/>
          <w:szCs w:val="24"/>
          <w:lang w:val="en-GB"/>
        </w:rPr>
        <w:t>from</w:t>
      </w:r>
      <w:r w:rsidRPr="00F83C46">
        <w:rPr>
          <w:rFonts w:ascii="Arial" w:hAnsi="Arial" w:cs="Arial"/>
          <w:sz w:val="24"/>
          <w:szCs w:val="24"/>
          <w:lang w:val="en-GB"/>
        </w:rPr>
        <w:t xml:space="preserve"> LUAD </w:t>
      </w:r>
      <w:r w:rsidR="00047EE5" w:rsidRPr="00F83C46">
        <w:rPr>
          <w:rFonts w:ascii="Arial" w:hAnsi="Arial" w:cs="Arial"/>
          <w:sz w:val="24"/>
          <w:szCs w:val="24"/>
          <w:lang w:val="en-GB"/>
        </w:rPr>
        <w:t xml:space="preserve">patients </w:t>
      </w:r>
      <w:r w:rsidRPr="00F83C46">
        <w:rPr>
          <w:rFonts w:ascii="Arial" w:hAnsi="Arial" w:cs="Arial"/>
          <w:sz w:val="24"/>
          <w:szCs w:val="24"/>
          <w:lang w:val="en-GB"/>
        </w:rPr>
        <w:t xml:space="preserve">were downloaded by </w:t>
      </w:r>
      <w:r w:rsidR="00047EE5" w:rsidRPr="00F83C46">
        <w:rPr>
          <w:rFonts w:ascii="Arial" w:hAnsi="Arial" w:cs="Arial"/>
          <w:sz w:val="24"/>
          <w:szCs w:val="24"/>
          <w:lang w:val="en-GB"/>
        </w:rPr>
        <w:t xml:space="preserve">the </w:t>
      </w:r>
      <w:r w:rsidRPr="00F83C46">
        <w:rPr>
          <w:rFonts w:ascii="Arial" w:hAnsi="Arial" w:cs="Arial"/>
          <w:sz w:val="24"/>
          <w:szCs w:val="24"/>
          <w:lang w:val="en-GB"/>
        </w:rPr>
        <w:t>UCSC Xena browser (https://xenabrowser.net/). GSE42127, GSE37745, GSE50081, GSE29013,</w:t>
      </w:r>
      <w:r w:rsidR="00926A2B" w:rsidRPr="00F83C46">
        <w:rPr>
          <w:rFonts w:ascii="Arial" w:eastAsia="宋体" w:hAnsi="Arial" w:cs="Arial"/>
          <w:sz w:val="24"/>
          <w:szCs w:val="24"/>
          <w:lang w:val="en-GB"/>
        </w:rPr>
        <w:t xml:space="preserve"> and</w:t>
      </w:r>
      <w:r w:rsidRPr="00F83C46">
        <w:rPr>
          <w:rFonts w:ascii="Arial" w:hAnsi="Arial" w:cs="Arial"/>
          <w:sz w:val="24"/>
          <w:szCs w:val="24"/>
          <w:lang w:val="en-GB"/>
        </w:rPr>
        <w:t xml:space="preserve"> GSE72094 were downloaded from the GEO database (</w:t>
      </w:r>
      <w:hyperlink r:id="rId10" w:history="1">
        <w:r w:rsidRPr="00F83C46">
          <w:rPr>
            <w:rFonts w:ascii="Arial" w:hAnsi="Arial" w:cs="Arial"/>
            <w:sz w:val="24"/>
            <w:szCs w:val="24"/>
            <w:lang w:val="en-GB"/>
          </w:rPr>
          <w:t>http://www.ncbi.nlm.nih.gov/geo/</w:t>
        </w:r>
      </w:hyperlink>
      <w:r w:rsidRPr="00F83C46">
        <w:rPr>
          <w:rFonts w:ascii="Arial" w:hAnsi="Arial" w:cs="Arial"/>
          <w:sz w:val="24"/>
          <w:szCs w:val="24"/>
          <w:lang w:val="en-GB"/>
        </w:rPr>
        <w:t>)</w:t>
      </w:r>
      <w:r w:rsidR="00753B04" w:rsidRPr="00F83C46">
        <w:rPr>
          <w:rFonts w:ascii="Arial" w:hAnsi="Arial" w:cs="Arial"/>
          <w:sz w:val="24"/>
          <w:szCs w:val="24"/>
          <w:lang w:val="en-GB"/>
        </w:rPr>
        <w:t xml:space="preserve">. </w:t>
      </w:r>
      <w:r w:rsidR="00047EE5" w:rsidRPr="00F83C46">
        <w:rPr>
          <w:rFonts w:ascii="Arial" w:hAnsi="Arial" w:cs="Arial"/>
          <w:sz w:val="24"/>
          <w:szCs w:val="24"/>
          <w:lang w:val="en-GB"/>
        </w:rPr>
        <w:t>E</w:t>
      </w:r>
      <w:r w:rsidR="00753B04" w:rsidRPr="00F83C46">
        <w:rPr>
          <w:rFonts w:ascii="Arial" w:hAnsi="Arial" w:cs="Arial"/>
          <w:sz w:val="24"/>
          <w:szCs w:val="24"/>
          <w:lang w:val="en-GB"/>
        </w:rPr>
        <w:t xml:space="preserve">arly-stage LUAD patients with TNM stage I-II were filtered by the criteria. CCLE cell line transcriptome data </w:t>
      </w:r>
      <w:r w:rsidR="00926A2B" w:rsidRPr="00F83C46">
        <w:rPr>
          <w:rFonts w:ascii="Arial" w:eastAsia="宋体" w:hAnsi="Arial" w:cs="Arial"/>
          <w:sz w:val="24"/>
          <w:szCs w:val="24"/>
          <w:lang w:val="en-GB"/>
        </w:rPr>
        <w:t>were</w:t>
      </w:r>
      <w:r w:rsidR="00753B04" w:rsidRPr="00F83C46">
        <w:rPr>
          <w:rFonts w:ascii="Arial" w:hAnsi="Arial" w:cs="Arial"/>
          <w:sz w:val="24"/>
          <w:szCs w:val="24"/>
          <w:lang w:val="en-GB"/>
        </w:rPr>
        <w:t xml:space="preserve"> downloaded from </w:t>
      </w:r>
      <w:r w:rsidR="00926A2B" w:rsidRPr="00F83C46">
        <w:rPr>
          <w:rFonts w:ascii="Arial" w:eastAsia="宋体" w:hAnsi="Arial" w:cs="Arial"/>
          <w:sz w:val="24"/>
          <w:szCs w:val="24"/>
          <w:lang w:val="en-GB"/>
        </w:rPr>
        <w:t xml:space="preserve">the </w:t>
      </w:r>
      <w:r w:rsidR="00753B04" w:rsidRPr="00F83C46">
        <w:rPr>
          <w:rFonts w:ascii="Arial" w:hAnsi="Arial" w:cs="Arial"/>
          <w:sz w:val="24"/>
          <w:szCs w:val="24"/>
          <w:lang w:val="en-GB"/>
        </w:rPr>
        <w:t>CCLE database (</w:t>
      </w:r>
      <w:hyperlink r:id="rId11" w:history="1">
        <w:r w:rsidR="00753B04" w:rsidRPr="00F83C46">
          <w:rPr>
            <w:rStyle w:val="a3"/>
            <w:rFonts w:ascii="Arial" w:hAnsi="Arial" w:cs="Arial"/>
            <w:sz w:val="24"/>
            <w:szCs w:val="24"/>
            <w:lang w:val="en-GB"/>
          </w:rPr>
          <w:t>https://portals.broadinstitute.org/ccle</w:t>
        </w:r>
      </w:hyperlink>
      <w:r w:rsidR="00753B04" w:rsidRPr="00F83C46">
        <w:rPr>
          <w:rFonts w:ascii="Arial" w:hAnsi="Arial" w:cs="Arial"/>
          <w:sz w:val="24"/>
          <w:szCs w:val="24"/>
          <w:lang w:val="en-GB"/>
        </w:rPr>
        <w:t>).</w:t>
      </w:r>
    </w:p>
    <w:p w14:paraId="372270F0" w14:textId="269CB354" w:rsidR="00C910EC" w:rsidRPr="00F83C46" w:rsidRDefault="00026B89" w:rsidP="00FA6AC2">
      <w:pPr>
        <w:pStyle w:val="a5"/>
        <w:numPr>
          <w:ilvl w:val="1"/>
          <w:numId w:val="5"/>
        </w:numPr>
        <w:ind w:firstLineChars="0"/>
        <w:rPr>
          <w:rFonts w:ascii="Arial" w:hAnsi="Arial" w:cs="Arial"/>
          <w:b/>
          <w:bCs/>
          <w:sz w:val="24"/>
          <w:szCs w:val="24"/>
          <w:lang w:val="en-GB"/>
        </w:rPr>
      </w:pPr>
      <w:r w:rsidRPr="00F83C46">
        <w:rPr>
          <w:rFonts w:ascii="Arial" w:hAnsi="Arial" w:cs="Arial"/>
          <w:b/>
          <w:bCs/>
          <w:sz w:val="24"/>
          <w:szCs w:val="24"/>
          <w:lang w:val="en-GB"/>
        </w:rPr>
        <w:t xml:space="preserve">Implementation of </w:t>
      </w:r>
      <w:r w:rsidR="00047EE5" w:rsidRPr="00F83C46">
        <w:rPr>
          <w:rFonts w:ascii="Arial" w:hAnsi="Arial" w:cs="Arial"/>
          <w:b/>
          <w:bCs/>
          <w:sz w:val="24"/>
          <w:szCs w:val="24"/>
          <w:lang w:val="en-GB"/>
        </w:rPr>
        <w:t>s</w:t>
      </w:r>
      <w:r w:rsidRPr="00F83C46">
        <w:rPr>
          <w:rFonts w:ascii="Arial" w:hAnsi="Arial" w:cs="Arial"/>
          <w:b/>
          <w:bCs/>
          <w:sz w:val="24"/>
          <w:szCs w:val="24"/>
          <w:lang w:val="en-GB"/>
        </w:rPr>
        <w:t>ingle-</w:t>
      </w:r>
      <w:r w:rsidR="00047EE5" w:rsidRPr="00F83C46">
        <w:rPr>
          <w:rFonts w:ascii="Arial" w:hAnsi="Arial" w:cs="Arial"/>
          <w:b/>
          <w:bCs/>
          <w:sz w:val="24"/>
          <w:szCs w:val="24"/>
          <w:lang w:val="en-GB"/>
        </w:rPr>
        <w:t>s</w:t>
      </w:r>
      <w:r w:rsidRPr="00F83C46">
        <w:rPr>
          <w:rFonts w:ascii="Arial" w:hAnsi="Arial" w:cs="Arial"/>
          <w:b/>
          <w:bCs/>
          <w:sz w:val="24"/>
          <w:szCs w:val="24"/>
          <w:lang w:val="en-GB"/>
        </w:rPr>
        <w:t xml:space="preserve">ample </w:t>
      </w:r>
      <w:r w:rsidR="00047EE5" w:rsidRPr="00F83C46">
        <w:rPr>
          <w:rFonts w:ascii="Arial" w:hAnsi="Arial" w:cs="Arial"/>
          <w:b/>
          <w:bCs/>
          <w:sz w:val="24"/>
          <w:szCs w:val="24"/>
          <w:lang w:val="en-GB"/>
        </w:rPr>
        <w:t>g</w:t>
      </w:r>
      <w:r w:rsidRPr="00F83C46">
        <w:rPr>
          <w:rFonts w:ascii="Arial" w:hAnsi="Arial" w:cs="Arial"/>
          <w:b/>
          <w:bCs/>
          <w:sz w:val="24"/>
          <w:szCs w:val="24"/>
          <w:lang w:val="en-GB"/>
        </w:rPr>
        <w:t xml:space="preserve">ene </w:t>
      </w:r>
      <w:r w:rsidR="00047EE5" w:rsidRPr="00F83C46">
        <w:rPr>
          <w:rFonts w:ascii="Arial" w:hAnsi="Arial" w:cs="Arial"/>
          <w:b/>
          <w:bCs/>
          <w:sz w:val="24"/>
          <w:szCs w:val="24"/>
          <w:lang w:val="en-GB"/>
        </w:rPr>
        <w:t>s</w:t>
      </w:r>
      <w:r w:rsidRPr="00F83C46">
        <w:rPr>
          <w:rFonts w:ascii="Arial" w:hAnsi="Arial" w:cs="Arial"/>
          <w:b/>
          <w:bCs/>
          <w:sz w:val="24"/>
          <w:szCs w:val="24"/>
          <w:lang w:val="en-GB"/>
        </w:rPr>
        <w:t xml:space="preserve">et </w:t>
      </w:r>
      <w:r w:rsidR="00047EE5" w:rsidRPr="00F83C46">
        <w:rPr>
          <w:rFonts w:ascii="Arial" w:hAnsi="Arial" w:cs="Arial"/>
          <w:b/>
          <w:bCs/>
          <w:sz w:val="24"/>
          <w:szCs w:val="24"/>
          <w:lang w:val="en-GB"/>
        </w:rPr>
        <w:t>e</w:t>
      </w:r>
      <w:r w:rsidRPr="00F83C46">
        <w:rPr>
          <w:rFonts w:ascii="Arial" w:hAnsi="Arial" w:cs="Arial"/>
          <w:b/>
          <w:bCs/>
          <w:sz w:val="24"/>
          <w:szCs w:val="24"/>
          <w:lang w:val="en-GB"/>
        </w:rPr>
        <w:t xml:space="preserve">nrichment </w:t>
      </w:r>
      <w:r w:rsidR="00047EE5" w:rsidRPr="00F83C46">
        <w:rPr>
          <w:rFonts w:ascii="Arial" w:hAnsi="Arial" w:cs="Arial"/>
          <w:b/>
          <w:bCs/>
          <w:sz w:val="24"/>
          <w:szCs w:val="24"/>
          <w:lang w:val="en-GB"/>
        </w:rPr>
        <w:t>a</w:t>
      </w:r>
      <w:r w:rsidRPr="00F83C46">
        <w:rPr>
          <w:rFonts w:ascii="Arial" w:hAnsi="Arial" w:cs="Arial"/>
          <w:b/>
          <w:bCs/>
          <w:sz w:val="24"/>
          <w:szCs w:val="24"/>
          <w:lang w:val="en-GB"/>
        </w:rPr>
        <w:t xml:space="preserve">nalysis (ssGSEA) and </w:t>
      </w:r>
      <w:r w:rsidR="00047EE5" w:rsidRPr="00F83C46">
        <w:rPr>
          <w:rFonts w:ascii="Arial" w:hAnsi="Arial" w:cs="Arial"/>
          <w:b/>
          <w:bCs/>
          <w:sz w:val="24"/>
          <w:szCs w:val="24"/>
          <w:lang w:val="en-GB"/>
        </w:rPr>
        <w:t>G</w:t>
      </w:r>
      <w:r w:rsidRPr="00F83C46">
        <w:rPr>
          <w:rFonts w:ascii="Arial" w:hAnsi="Arial" w:cs="Arial"/>
          <w:b/>
          <w:bCs/>
          <w:sz w:val="24"/>
          <w:szCs w:val="24"/>
          <w:lang w:val="en-GB"/>
        </w:rPr>
        <w:t xml:space="preserve">ene </w:t>
      </w:r>
      <w:r w:rsidR="00047EE5" w:rsidRPr="00F83C46">
        <w:rPr>
          <w:rFonts w:ascii="Arial" w:hAnsi="Arial" w:cs="Arial"/>
          <w:b/>
          <w:bCs/>
          <w:sz w:val="24"/>
          <w:szCs w:val="24"/>
          <w:lang w:val="en-GB"/>
        </w:rPr>
        <w:t>O</w:t>
      </w:r>
      <w:r w:rsidRPr="00F83C46">
        <w:rPr>
          <w:rFonts w:ascii="Arial" w:hAnsi="Arial" w:cs="Arial"/>
          <w:b/>
          <w:bCs/>
          <w:sz w:val="24"/>
          <w:szCs w:val="24"/>
          <w:lang w:val="en-GB"/>
        </w:rPr>
        <w:t>ntology (GO) analysis</w:t>
      </w:r>
    </w:p>
    <w:p w14:paraId="4D696554" w14:textId="257D608B" w:rsidR="00C910EC" w:rsidRPr="00F83C46" w:rsidRDefault="00431191" w:rsidP="00B54E1F">
      <w:pPr>
        <w:ind w:firstLine="420"/>
        <w:rPr>
          <w:rFonts w:ascii="Arial" w:hAnsi="Arial" w:cs="Arial"/>
          <w:sz w:val="24"/>
          <w:szCs w:val="24"/>
          <w:lang w:val="en-GB"/>
        </w:rPr>
      </w:pPr>
      <w:r w:rsidRPr="00F83C46">
        <w:rPr>
          <w:rFonts w:ascii="Arial" w:hAnsi="Arial" w:cs="Arial"/>
          <w:sz w:val="24"/>
          <w:szCs w:val="24"/>
          <w:lang w:val="en-GB"/>
        </w:rPr>
        <w:t xml:space="preserve">ssGSEA was performed to derive the enrichment scores of each immune-related cell </w:t>
      </w:r>
      <w:r w:rsidR="00926A2B" w:rsidRPr="00F83C46">
        <w:rPr>
          <w:rFonts w:ascii="Arial" w:eastAsia="宋体" w:hAnsi="Arial" w:cs="Arial"/>
          <w:sz w:val="24"/>
          <w:szCs w:val="24"/>
          <w:lang w:val="en-GB"/>
        </w:rPr>
        <w:t>population</w:t>
      </w:r>
      <w:r w:rsidRPr="00F83C46">
        <w:rPr>
          <w:rFonts w:ascii="Arial" w:hAnsi="Arial" w:cs="Arial"/>
          <w:sz w:val="24"/>
          <w:szCs w:val="24"/>
          <w:lang w:val="en-GB"/>
        </w:rPr>
        <w:t xml:space="preserve"> by the R package </w:t>
      </w:r>
      <w:r w:rsidR="002141FB" w:rsidRPr="00F83C46">
        <w:rPr>
          <w:rFonts w:ascii="Arial" w:hAnsi="Arial" w:cs="Arial"/>
          <w:sz w:val="24"/>
          <w:szCs w:val="24"/>
          <w:lang w:val="en-GB"/>
        </w:rPr>
        <w:t>GSVA</w:t>
      </w:r>
      <w:r w:rsidRPr="00F83C46">
        <w:rPr>
          <w:rFonts w:ascii="Arial" w:hAnsi="Arial" w:cs="Arial"/>
          <w:sz w:val="24"/>
          <w:szCs w:val="24"/>
          <w:lang w:val="en-GB"/>
        </w:rPr>
        <w:t xml:space="preserve"> </w:t>
      </w:r>
      <w:r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&lt;EndNote&gt;&lt;Cite&gt;&lt;Author&gt;Hänzelmann&lt;/Author&gt;&lt;Year&gt;2013&lt;/Year&gt;&lt;RecNum&gt;609&lt;/RecNum&gt;&lt;DisplayText&gt;(9)&lt;/DisplayText&gt;&lt;record&gt;&lt;rec-number&gt;609&lt;/rec-number&gt;&lt;foreign-keys&gt;&lt;key app="EN" db-id="59aa22z2jdzvtfe52vqxpfw9wpraze9w25rw"&gt;609&lt;/key&gt;&lt;/foreign-keys&gt;&lt;ref-type name="Journal Article"&gt;17&lt;/ref-type&gt;&lt;contributors&gt;&lt;authors&gt;&lt;author&gt;Hänzelmann, Sonja&lt;/author&gt;&lt;author&gt;Castelo, Robert&lt;/author&gt;&lt;author&gt;Guinney, Justin&lt;/author&gt;&lt;/authors&gt;&lt;/contributors&gt;&lt;titles&gt;&lt;title&gt;GSVA: gene set variation analysis for microarray and RNA-seq data&lt;/title&gt;&lt;secondary-title&gt;BMC bioinformatics&lt;/secondary-title&gt;&lt;/titles&gt;&lt;periodical&gt;&lt;full-title&gt;BMC bioinformatics&lt;/full-title&gt;&lt;/periodical&gt;&lt;pages&gt;7&lt;/pages&gt;&lt;volume&gt;14&lt;/volume&gt;&lt;number&gt;1&lt;/number&gt;&lt;dates&gt;&lt;year&gt;2013&lt;/year&gt;&lt;/dates&gt;&lt;isbn&gt;1471-2105&lt;/isbn&gt;&lt;urls&gt;&lt;/urls&gt;&lt;/record&gt;&lt;/Cite&gt;&lt;/EndNote&gt;</w:instrText>
      </w:r>
      <w:r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9" w:tooltip="Hänzelmann, 2013 #609" w:history="1">
        <w:r w:rsidR="0038443C">
          <w:rPr>
            <w:rFonts w:ascii="Arial" w:hAnsi="Arial" w:cs="Arial"/>
            <w:noProof/>
            <w:sz w:val="24"/>
            <w:szCs w:val="24"/>
            <w:lang w:val="en-GB"/>
          </w:rPr>
          <w:t>9</w:t>
        </w:r>
      </w:hyperlink>
      <w:r w:rsidR="0083165F">
        <w:rPr>
          <w:rFonts w:ascii="Arial" w:hAnsi="Arial" w:cs="Arial"/>
          <w:noProof/>
          <w:sz w:val="24"/>
          <w:szCs w:val="24"/>
          <w:lang w:val="en-GB"/>
        </w:rPr>
        <w:t>)</w:t>
      </w:r>
      <w:r w:rsidRPr="00F83C46">
        <w:rPr>
          <w:rFonts w:ascii="Arial" w:hAnsi="Arial" w:cs="Arial"/>
          <w:sz w:val="24"/>
          <w:szCs w:val="24"/>
          <w:lang w:val="en-GB"/>
        </w:rPr>
        <w:fldChar w:fldCharType="end"/>
      </w:r>
      <w:r w:rsidR="00AA240F" w:rsidRPr="00F83C46">
        <w:rPr>
          <w:rFonts w:ascii="Arial" w:hAnsi="Arial" w:cs="Arial"/>
          <w:sz w:val="24"/>
          <w:szCs w:val="24"/>
          <w:lang w:val="en-GB"/>
        </w:rPr>
        <w:t xml:space="preserve">. The computational approach used in our study included immune </w:t>
      </w:r>
      <w:r w:rsidR="00926A2B" w:rsidRPr="00F83C46">
        <w:rPr>
          <w:rFonts w:ascii="Arial" w:eastAsia="宋体" w:hAnsi="Arial" w:cs="Arial"/>
          <w:sz w:val="24"/>
          <w:szCs w:val="24"/>
          <w:lang w:val="en-GB"/>
        </w:rPr>
        <w:t>cell</w:t>
      </w:r>
      <w:r w:rsidR="00AA240F" w:rsidRPr="00F83C46">
        <w:rPr>
          <w:rFonts w:ascii="Arial" w:hAnsi="Arial" w:cs="Arial"/>
          <w:sz w:val="24"/>
          <w:szCs w:val="24"/>
          <w:lang w:val="en-GB"/>
        </w:rPr>
        <w:t xml:space="preserve"> types that are involved in innate immunity and adaptive immunity</w:t>
      </w:r>
      <w:r w:rsidR="004156C7" w:rsidRPr="00F83C46">
        <w:rPr>
          <w:rFonts w:ascii="Arial" w:hAnsi="Arial" w:cs="Arial"/>
          <w:sz w:val="24"/>
          <w:szCs w:val="24"/>
          <w:lang w:val="en-GB"/>
        </w:rPr>
        <w:t xml:space="preserve"> </w:t>
      </w:r>
      <w:r w:rsidR="004156C7"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&lt;EndNote&gt;&lt;Cite&gt;&lt;Author&gt;Bindea&lt;/Author&gt;&lt;Year&gt;2013&lt;/Year&gt;&lt;RecNum&gt;652&lt;/RecNum&gt;&lt;DisplayText&gt;(10)&lt;/DisplayText&gt;&lt;record&gt;&lt;rec-number&gt;652&lt;/rec-number&gt;&lt;foreign-keys&gt;&lt;key app="EN" db-id="59aa22z2jdzvtfe52vqxpfw9wpraze9w25rw"&gt;652&lt;/key&gt;&lt;/foreign-keys&gt;&lt;ref-type name="Journal Article"&gt;17&lt;/ref-type&gt;&lt;contributors&gt;&lt;authors&gt;&lt;author&gt;Bindea, Gabriela&lt;/author&gt;&lt;author&gt;Mlecnik, Bernhard&lt;/author&gt;&lt;author&gt;Tosolini, Marie&lt;/author&gt;&lt;author&gt;Kirilovsky, Amos&lt;/author&gt;&lt;author&gt;Waldner, Maximilian&lt;/author&gt;&lt;author&gt;Obenauf, Anna C&lt;/author&gt;&lt;author&gt;Angell, Helen&lt;/author&gt;&lt;author&gt;Fredriksen, Tessa&lt;/author&gt;&lt;author&gt;Lafontaine, Lucie&lt;/author&gt;&lt;author&gt;Berger, Anne&lt;/author&gt;&lt;/authors&gt;&lt;/contributors&gt;&lt;titles&gt;&lt;title&gt;Spatiotemporal dynamics of intratumoral immune cells reveal the immune landscape in human cancer&lt;/title&gt;&lt;secondary-title&gt;Immunity&lt;/secondary-title&gt;&lt;/titles&gt;&lt;periodical&gt;&lt;full-title&gt;Immunity&lt;/full-title&gt;&lt;/periodical&gt;&lt;pages&gt;782-795&lt;/pages&gt;&lt;volume&gt;39&lt;/volume&gt;&lt;number&gt;4&lt;/number&gt;&lt;dates&gt;&lt;year&gt;2013&lt;/year&gt;&lt;/dates&gt;&lt;isbn&gt;1074-7613&lt;/isbn&gt;&lt;urls&gt;&lt;/urls&gt;&lt;/record&gt;&lt;/Cite&gt;&lt;/EndNote&gt;</w:instrText>
      </w:r>
      <w:r w:rsidR="004156C7"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10" w:tooltip="Bindea, 2013 #652" w:history="1">
        <w:r w:rsidR="0038443C">
          <w:rPr>
            <w:rFonts w:ascii="Arial" w:hAnsi="Arial" w:cs="Arial"/>
            <w:noProof/>
            <w:sz w:val="24"/>
            <w:szCs w:val="24"/>
            <w:lang w:val="en-GB"/>
          </w:rPr>
          <w:t>10</w:t>
        </w:r>
      </w:hyperlink>
      <w:r w:rsidR="0083165F">
        <w:rPr>
          <w:rFonts w:ascii="Arial" w:hAnsi="Arial" w:cs="Arial"/>
          <w:noProof/>
          <w:sz w:val="24"/>
          <w:szCs w:val="24"/>
          <w:lang w:val="en-GB"/>
        </w:rPr>
        <w:t>)</w:t>
      </w:r>
      <w:r w:rsidR="004156C7" w:rsidRPr="00F83C46">
        <w:rPr>
          <w:rFonts w:ascii="Arial" w:hAnsi="Arial" w:cs="Arial"/>
          <w:sz w:val="24"/>
          <w:szCs w:val="24"/>
          <w:lang w:val="en-GB"/>
        </w:rPr>
        <w:fldChar w:fldCharType="end"/>
      </w:r>
      <w:r w:rsidR="00AA240F" w:rsidRPr="00F83C46">
        <w:rPr>
          <w:rFonts w:ascii="Arial" w:hAnsi="Arial" w:cs="Arial"/>
          <w:sz w:val="24"/>
          <w:szCs w:val="24"/>
          <w:lang w:val="en-GB"/>
        </w:rPr>
        <w:t xml:space="preserve">. The </w:t>
      </w:r>
      <w:r w:rsidR="00926A2B" w:rsidRPr="00F83C46">
        <w:rPr>
          <w:rFonts w:ascii="Arial" w:eastAsia="宋体" w:hAnsi="Arial" w:cs="Arial"/>
          <w:sz w:val="24"/>
          <w:szCs w:val="24"/>
          <w:lang w:val="en-GB"/>
        </w:rPr>
        <w:t>hallmark</w:t>
      </w:r>
      <w:r w:rsidRPr="00F83C46">
        <w:rPr>
          <w:rFonts w:ascii="Arial" w:hAnsi="Arial" w:cs="Arial"/>
          <w:sz w:val="24"/>
          <w:szCs w:val="24"/>
          <w:lang w:val="en-GB"/>
        </w:rPr>
        <w:t xml:space="preserve"> gene sets were</w:t>
      </w:r>
      <w:r w:rsidR="00926A2B" w:rsidRPr="00F83C46">
        <w:rPr>
          <w:rFonts w:ascii="Arial" w:eastAsia="宋体" w:hAnsi="Arial" w:cs="Arial"/>
          <w:sz w:val="24"/>
          <w:szCs w:val="24"/>
          <w:lang w:val="en-GB"/>
        </w:rPr>
        <w:t xml:space="preserve"> obtained</w:t>
      </w:r>
      <w:r w:rsidRPr="00F83C46">
        <w:rPr>
          <w:rFonts w:ascii="Arial" w:hAnsi="Arial" w:cs="Arial"/>
          <w:sz w:val="24"/>
          <w:szCs w:val="24"/>
          <w:lang w:val="en-GB"/>
        </w:rPr>
        <w:t xml:space="preserve"> from </w:t>
      </w:r>
      <w:r w:rsidR="00926A2B" w:rsidRPr="00F83C46">
        <w:rPr>
          <w:rFonts w:ascii="Arial" w:eastAsia="宋体" w:hAnsi="Arial" w:cs="Arial"/>
          <w:sz w:val="24"/>
          <w:szCs w:val="24"/>
          <w:lang w:val="en-GB"/>
        </w:rPr>
        <w:t xml:space="preserve">the </w:t>
      </w:r>
      <w:r w:rsidRPr="00F83C46">
        <w:rPr>
          <w:rFonts w:ascii="Arial" w:hAnsi="Arial" w:cs="Arial"/>
          <w:sz w:val="24"/>
          <w:szCs w:val="24"/>
          <w:lang w:val="en-GB"/>
        </w:rPr>
        <w:t>Molecular Signatures Database (</w:t>
      </w:r>
      <w:proofErr w:type="spellStart"/>
      <w:r w:rsidRPr="00F83C46">
        <w:rPr>
          <w:rFonts w:ascii="Arial" w:hAnsi="Arial" w:cs="Arial"/>
          <w:sz w:val="24"/>
          <w:szCs w:val="24"/>
          <w:lang w:val="en-GB"/>
        </w:rPr>
        <w:t>MSigDB</w:t>
      </w:r>
      <w:proofErr w:type="spellEnd"/>
      <w:r w:rsidRPr="00F83C46">
        <w:rPr>
          <w:rFonts w:ascii="Arial" w:hAnsi="Arial" w:cs="Arial"/>
          <w:sz w:val="24"/>
          <w:szCs w:val="24"/>
          <w:lang w:val="en-GB"/>
        </w:rPr>
        <w:t>). GO analysis was performed by</w:t>
      </w:r>
      <w:r w:rsidR="002141FB" w:rsidRPr="00F83C46">
        <w:rPr>
          <w:rFonts w:ascii="Arial" w:hAnsi="Arial" w:cs="Arial"/>
          <w:sz w:val="24"/>
          <w:szCs w:val="24"/>
          <w:lang w:val="en-GB"/>
        </w:rPr>
        <w:t xml:space="preserve"> the</w:t>
      </w:r>
      <w:r w:rsidRPr="00F83C46">
        <w:rPr>
          <w:rFonts w:ascii="Arial" w:hAnsi="Arial" w:cs="Arial"/>
          <w:sz w:val="24"/>
          <w:szCs w:val="24"/>
          <w:lang w:val="en-GB"/>
        </w:rPr>
        <w:t xml:space="preserve"> clusterProfiler package </w:t>
      </w:r>
      <w:r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&lt;EndNote&gt;&lt;Cite&gt;&lt;Author&gt;Fehrenbacher&lt;/Author&gt;&lt;Year&gt;2016&lt;/Year&gt;&lt;RecNum&gt;611&lt;/RecNum&gt;&lt;DisplayText&gt;(7)&lt;/DisplayText&gt;&lt;record&gt;&lt;rec-number&gt;611&lt;/rec-number&gt;&lt;foreign-keys&gt;&lt;key app="EN" db-id="59aa22z2jdzvtfe52vqxpfw9wpraze9w25rw"&gt;611&lt;/key&gt;&lt;/foreign-keys&gt;&lt;ref-type name="Journal Article"&gt;17&lt;/ref-type&gt;&lt;contributors&gt;&lt;authors&gt;&lt;author&gt;Fehrenbacher, Louis&lt;/author&gt;&lt;author&gt;Spira, Alexander&lt;/author&gt;&lt;author&gt;Ballinger, Marcus&lt;/author&gt;&lt;author&gt;Kowanetz, Marcin&lt;/author&gt;&lt;author&gt;Vansteenkiste, Johan&lt;/author&gt;&lt;author&gt;Mazieres, Julien&lt;/author&gt;&lt;author&gt;Park, Keunchil&lt;/author&gt;&lt;author&gt;Smith, David&lt;/author&gt;&lt;author&gt;Artal-Cortes, Angel&lt;/author&gt;&lt;author&gt;Lewanski, Conrad&lt;/author&gt;&lt;/authors&gt;&lt;/contributors&gt;&lt;titles&gt;&lt;title&gt;Atezolizumab versus docetaxel for patients with previously treated non-small-cell lung cancer (POPLAR): a multicentre, open-label, phase 2 randomised controlled trial&lt;/title&gt;&lt;secondary-title&gt;The Lancet&lt;/secondary-title&gt;&lt;/titles&gt;&lt;periodical&gt;&lt;full-title&gt;The Lancet&lt;/full-title&gt;&lt;/periodical&gt;&lt;pages&gt;1837-1846&lt;/pages&gt;&lt;volume&gt;387&lt;/volume&gt;&lt;number&gt;10030&lt;/number&gt;&lt;dates&gt;&lt;year&gt;2016&lt;/year&gt;&lt;/dates&gt;&lt;isbn&gt;0140-6736&lt;/isbn&gt;&lt;urls&gt;&lt;/urls&gt;&lt;/record&gt;&lt;/Cite&gt;&lt;/EndNote&gt;</w:instrText>
      </w:r>
      <w:r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7" w:tooltip="Fehrenbacher, 2016 #607" w:history="1">
        <w:r w:rsidR="0038443C">
          <w:rPr>
            <w:rFonts w:ascii="Arial" w:hAnsi="Arial" w:cs="Arial"/>
            <w:noProof/>
            <w:sz w:val="24"/>
            <w:szCs w:val="24"/>
            <w:lang w:val="en-GB"/>
          </w:rPr>
          <w:t>7</w:t>
        </w:r>
      </w:hyperlink>
      <w:r w:rsidR="0083165F">
        <w:rPr>
          <w:rFonts w:ascii="Arial" w:hAnsi="Arial" w:cs="Arial"/>
          <w:noProof/>
          <w:sz w:val="24"/>
          <w:szCs w:val="24"/>
          <w:lang w:val="en-GB"/>
        </w:rPr>
        <w:t>)</w:t>
      </w:r>
      <w:r w:rsidRPr="00F83C46">
        <w:rPr>
          <w:rFonts w:ascii="Arial" w:hAnsi="Arial" w:cs="Arial"/>
          <w:sz w:val="24"/>
          <w:szCs w:val="24"/>
          <w:lang w:val="en-GB"/>
        </w:rPr>
        <w:fldChar w:fldCharType="end"/>
      </w:r>
      <w:r w:rsidR="00026B89" w:rsidRPr="00F83C46">
        <w:rPr>
          <w:rFonts w:ascii="Arial" w:hAnsi="Arial" w:cs="Arial"/>
          <w:sz w:val="24"/>
          <w:szCs w:val="24"/>
          <w:lang w:val="en-GB"/>
        </w:rPr>
        <w:t>.</w:t>
      </w:r>
    </w:p>
    <w:p w14:paraId="674DB2AE" w14:textId="56E4CEE4" w:rsidR="003A22DD" w:rsidRPr="00F83C46" w:rsidRDefault="00FA6AC2">
      <w:pPr>
        <w:rPr>
          <w:rFonts w:ascii="Arial" w:hAnsi="Arial" w:cs="Arial"/>
          <w:b/>
          <w:bCs/>
          <w:sz w:val="24"/>
          <w:szCs w:val="24"/>
          <w:lang w:val="en-GB"/>
        </w:rPr>
      </w:pPr>
      <w:r w:rsidRPr="00F83C46">
        <w:rPr>
          <w:rFonts w:ascii="Arial" w:hAnsi="Arial" w:cs="Arial"/>
          <w:b/>
          <w:bCs/>
          <w:sz w:val="24"/>
          <w:szCs w:val="24"/>
          <w:lang w:val="en-GB"/>
        </w:rPr>
        <w:t xml:space="preserve">2.3 </w:t>
      </w:r>
      <w:r w:rsidR="00926A2B" w:rsidRPr="00F83C46">
        <w:rPr>
          <w:rFonts w:ascii="Arial" w:hAnsi="Arial" w:cs="Arial"/>
          <w:b/>
          <w:bCs/>
          <w:sz w:val="24"/>
          <w:szCs w:val="24"/>
          <w:lang w:val="en-GB"/>
        </w:rPr>
        <w:t xml:space="preserve">Differently expressed gene analysis </w:t>
      </w:r>
    </w:p>
    <w:p w14:paraId="7955A5F8" w14:textId="28F18C33" w:rsidR="003A22DD" w:rsidRPr="00F83C46" w:rsidRDefault="00926A2B" w:rsidP="00B54E1F">
      <w:pPr>
        <w:ind w:firstLine="420"/>
        <w:rPr>
          <w:rFonts w:ascii="Arial" w:hAnsi="Arial" w:cs="Arial"/>
          <w:sz w:val="24"/>
          <w:szCs w:val="24"/>
          <w:lang w:val="en-GB"/>
        </w:rPr>
      </w:pPr>
      <w:r w:rsidRPr="00F83C46">
        <w:rPr>
          <w:rFonts w:ascii="Arial" w:hAnsi="Arial" w:cs="Arial"/>
          <w:sz w:val="24"/>
          <w:szCs w:val="24"/>
          <w:lang w:val="en-GB"/>
        </w:rPr>
        <w:t xml:space="preserve">Differently expressed gene </w:t>
      </w:r>
      <w:r w:rsidRPr="00F83C46">
        <w:rPr>
          <w:rFonts w:ascii="Arial" w:hAnsi="Arial" w:cs="Arial" w:hint="eastAsia"/>
          <w:sz w:val="24"/>
          <w:szCs w:val="24"/>
          <w:lang w:val="en-GB"/>
        </w:rPr>
        <w:t>(</w:t>
      </w:r>
      <w:r w:rsidR="00431191" w:rsidRPr="00F83C46">
        <w:rPr>
          <w:rFonts w:ascii="Arial" w:hAnsi="Arial" w:cs="Arial"/>
          <w:sz w:val="24"/>
          <w:szCs w:val="24"/>
          <w:lang w:val="en-GB"/>
        </w:rPr>
        <w:t xml:space="preserve">DEG) analysis was performed by the </w:t>
      </w:r>
      <w:proofErr w:type="spellStart"/>
      <w:r w:rsidR="002141FB" w:rsidRPr="00F83C46">
        <w:rPr>
          <w:rFonts w:ascii="Arial" w:hAnsi="Arial" w:cs="Arial"/>
          <w:sz w:val="24"/>
          <w:szCs w:val="24"/>
          <w:lang w:val="en-GB"/>
        </w:rPr>
        <w:t>l</w:t>
      </w:r>
      <w:r w:rsidR="00431191" w:rsidRPr="00F83C46">
        <w:rPr>
          <w:rFonts w:ascii="Arial" w:hAnsi="Arial" w:cs="Arial"/>
          <w:sz w:val="24"/>
          <w:szCs w:val="24"/>
          <w:lang w:val="en-GB"/>
        </w:rPr>
        <w:t>imma</w:t>
      </w:r>
      <w:proofErr w:type="spellEnd"/>
      <w:r w:rsidR="00431191" w:rsidRPr="00F83C46">
        <w:rPr>
          <w:rFonts w:ascii="Arial" w:hAnsi="Arial" w:cs="Arial"/>
          <w:sz w:val="24"/>
          <w:szCs w:val="24"/>
          <w:lang w:val="en-GB"/>
        </w:rPr>
        <w:t xml:space="preserve"> package </w:t>
      </w:r>
      <w:r w:rsidR="00431191" w:rsidRPr="00F83C46">
        <w:rPr>
          <w:rFonts w:ascii="Arial" w:hAnsi="Arial" w:cs="Arial"/>
          <w:sz w:val="24"/>
          <w:szCs w:val="24"/>
          <w:lang w:val="en-GB"/>
        </w:rPr>
        <w:fldChar w:fldCharType="begin"/>
      </w:r>
      <w:r w:rsidR="0083165F">
        <w:rPr>
          <w:rFonts w:ascii="Arial" w:hAnsi="Arial" w:cs="Arial"/>
          <w:sz w:val="24"/>
          <w:szCs w:val="24"/>
          <w:lang w:val="en-GB"/>
        </w:rPr>
        <w:instrText xml:space="preserve"> ADDIN EN.CITE &lt;EndNote&gt;&lt;Cite&gt;&lt;Author&gt;Smyth&lt;/Author&gt;&lt;Year&gt;2005&lt;/Year&gt;&lt;RecNum&gt;612&lt;/RecNum&gt;&lt;DisplayText&gt;(11)&lt;/DisplayText&gt;&lt;record&gt;&lt;rec-number&gt;612&lt;/rec-number&gt;&lt;foreign-keys&gt;&lt;key app="EN" db-id="59aa22z2jdzvtfe52vqxpfw9wpraze9w25rw"&gt;612&lt;/key&gt;&lt;/foreign-keys&gt;&lt;ref-type name="Book Section"&gt;5&lt;/ref-type&gt;&lt;contributors&gt;&lt;authors&gt;&lt;author&gt;Smyth, Gordon K&lt;/author&gt;&lt;/authors&gt;&lt;/contributors&gt;&lt;titles&gt;&lt;title&gt;Limma: linear models for microarray data&lt;/title&gt;&lt;secondary-title&gt;Bioinformatics and computational biology solutions using R and Bioconductor&lt;/secondary-title&gt;&lt;/titles&gt;&lt;pages&gt;397-420&lt;/pages&gt;&lt;dates&gt;&lt;year&gt;2005&lt;/year&gt;&lt;/dates&gt;&lt;publisher&gt;Springer&lt;/publisher&gt;&lt;urls&gt;&lt;/urls&gt;&lt;/record&gt;&lt;/Cite&gt;&lt;/EndNote&gt;</w:instrText>
      </w:r>
      <w:r w:rsidR="00431191" w:rsidRPr="00F83C46">
        <w:rPr>
          <w:rFonts w:ascii="Arial" w:hAnsi="Arial" w:cs="Arial"/>
          <w:sz w:val="24"/>
          <w:szCs w:val="24"/>
          <w:lang w:val="en-GB"/>
        </w:rPr>
        <w:fldChar w:fldCharType="separate"/>
      </w:r>
      <w:r w:rsidR="0083165F">
        <w:rPr>
          <w:rFonts w:ascii="Arial" w:hAnsi="Arial" w:cs="Arial"/>
          <w:noProof/>
          <w:sz w:val="24"/>
          <w:szCs w:val="24"/>
          <w:lang w:val="en-GB"/>
        </w:rPr>
        <w:t>(</w:t>
      </w:r>
      <w:hyperlink w:anchor="_ENREF_11" w:tooltip="Smyth, 2005 #612" w:history="1">
        <w:r w:rsidR="0038443C">
          <w:rPr>
            <w:rFonts w:ascii="Arial" w:hAnsi="Arial" w:cs="Arial"/>
            <w:noProof/>
            <w:sz w:val="24"/>
            <w:szCs w:val="24"/>
            <w:lang w:val="en-GB"/>
          </w:rPr>
          <w:t>11</w:t>
        </w:r>
      </w:hyperlink>
      <w:r w:rsidR="0083165F">
        <w:rPr>
          <w:rFonts w:ascii="Arial" w:hAnsi="Arial" w:cs="Arial"/>
          <w:noProof/>
          <w:sz w:val="24"/>
          <w:szCs w:val="24"/>
          <w:lang w:val="en-GB"/>
        </w:rPr>
        <w:t>)</w:t>
      </w:r>
      <w:r w:rsidR="00431191" w:rsidRPr="00F83C46">
        <w:rPr>
          <w:rFonts w:ascii="Arial" w:hAnsi="Arial" w:cs="Arial"/>
          <w:sz w:val="24"/>
          <w:szCs w:val="24"/>
          <w:lang w:val="en-GB"/>
        </w:rPr>
        <w:fldChar w:fldCharType="end"/>
      </w:r>
      <w:r w:rsidRPr="00F83C46">
        <w:rPr>
          <w:rFonts w:ascii="Arial" w:hAnsi="Arial" w:cs="Arial"/>
          <w:sz w:val="24"/>
          <w:szCs w:val="24"/>
          <w:lang w:val="en-GB"/>
        </w:rPr>
        <w:t xml:space="preserve">. An empirical Bayesian approach was applied to estimate the gene expression changes using moderated t-tests. The adjusted p value for multiple testing was calculated using the </w:t>
      </w:r>
      <w:proofErr w:type="spellStart"/>
      <w:r w:rsidRPr="00F83C46">
        <w:rPr>
          <w:rFonts w:ascii="Arial" w:hAnsi="Arial" w:cs="Arial"/>
          <w:sz w:val="24"/>
          <w:szCs w:val="24"/>
          <w:lang w:val="en-GB"/>
        </w:rPr>
        <w:t>Benjamini</w:t>
      </w:r>
      <w:proofErr w:type="spellEnd"/>
      <w:r w:rsidRPr="00F83C46">
        <w:rPr>
          <w:rFonts w:ascii="Arial" w:hAnsi="Arial" w:cs="Arial"/>
          <w:sz w:val="24"/>
          <w:szCs w:val="24"/>
          <w:lang w:val="en-GB"/>
        </w:rPr>
        <w:t>-Hochberg correction. The DEGs were defined as genes with an adjusted p value less than 0.01.</w:t>
      </w:r>
    </w:p>
    <w:p w14:paraId="79518712" w14:textId="48901904" w:rsidR="001130FA" w:rsidRPr="00F83C46" w:rsidRDefault="00FA6AC2" w:rsidP="001130FA">
      <w:pPr>
        <w:rPr>
          <w:rFonts w:ascii="Arial" w:hAnsi="Arial" w:cs="Arial"/>
          <w:b/>
          <w:bCs/>
          <w:sz w:val="24"/>
          <w:szCs w:val="24"/>
          <w:lang w:val="en-GB"/>
        </w:rPr>
      </w:pPr>
      <w:r w:rsidRPr="00F83C46">
        <w:rPr>
          <w:rFonts w:ascii="Arial" w:hAnsi="Arial" w:cs="Arial"/>
          <w:b/>
          <w:bCs/>
          <w:sz w:val="24"/>
          <w:szCs w:val="24"/>
          <w:lang w:val="en-GB"/>
        </w:rPr>
        <w:t xml:space="preserve">2.4 </w:t>
      </w:r>
      <w:r w:rsidR="00926A2B" w:rsidRPr="00F83C46">
        <w:rPr>
          <w:rFonts w:ascii="Arial" w:hAnsi="Arial" w:cs="Arial"/>
          <w:b/>
          <w:bCs/>
          <w:sz w:val="24"/>
          <w:szCs w:val="24"/>
          <w:lang w:val="en-GB"/>
        </w:rPr>
        <w:t>LASSO Cox regression</w:t>
      </w:r>
    </w:p>
    <w:p w14:paraId="1C4C00DE" w14:textId="58EABE1E" w:rsidR="001130FA" w:rsidRPr="00F83C46" w:rsidRDefault="00926A2B" w:rsidP="00E27D84">
      <w:pPr>
        <w:spacing w:beforeLines="25" w:before="78" w:afterLines="25" w:after="78"/>
        <w:ind w:firstLineChars="100" w:firstLine="240"/>
        <w:rPr>
          <w:rFonts w:ascii="Arial" w:hAnsi="Arial" w:cs="Arial"/>
          <w:sz w:val="24"/>
          <w:szCs w:val="24"/>
          <w:lang w:val="en-GB"/>
        </w:rPr>
      </w:pPr>
      <w:r w:rsidRPr="00F83C46">
        <w:rPr>
          <w:rFonts w:ascii="Arial" w:hAnsi="Arial" w:cs="Arial"/>
          <w:sz w:val="24"/>
          <w:szCs w:val="24"/>
          <w:lang w:val="en-GB"/>
        </w:rPr>
        <w:t>LASSO (least absolute shrinkage and selection operator) is an important regularization in many regression analysis methods.</w:t>
      </w:r>
      <w:r w:rsidR="00E27D84" w:rsidRPr="00F83C46">
        <w:rPr>
          <w:rFonts w:ascii="Arial" w:hAnsi="Arial" w:cs="Arial"/>
          <w:color w:val="000000" w:themeColor="text1"/>
          <w:sz w:val="24"/>
          <w:szCs w:val="24"/>
          <w:lang w:val="en-GB"/>
        </w:rPr>
        <w:t xml:space="preserve"> Here</w:t>
      </w:r>
      <w:r w:rsidRPr="00F83C46">
        <w:rPr>
          <w:rFonts w:ascii="Arial" w:eastAsia="宋体" w:hAnsi="Arial" w:cs="Arial"/>
          <w:color w:val="000000"/>
          <w:sz w:val="24"/>
          <w:szCs w:val="24"/>
          <w:lang w:val="en-GB"/>
        </w:rPr>
        <w:t>,</w:t>
      </w:r>
      <w:r w:rsidR="00E27D84" w:rsidRPr="00F83C46">
        <w:rPr>
          <w:rFonts w:ascii="Arial" w:hAnsi="Arial" w:cs="Arial"/>
          <w:color w:val="000000" w:themeColor="text1"/>
          <w:sz w:val="24"/>
          <w:szCs w:val="24"/>
          <w:lang w:val="en-GB"/>
        </w:rPr>
        <w:t xml:space="preserve"> we applied LASSO Cox regression. L1-norm </w:t>
      </w:r>
      <w:r w:rsidR="00642D66" w:rsidRPr="00F83C46">
        <w:rPr>
          <w:rFonts w:ascii="Arial" w:hAnsi="Arial" w:cs="Arial"/>
          <w:color w:val="000000" w:themeColor="text1"/>
          <w:sz w:val="24"/>
          <w:szCs w:val="24"/>
          <w:lang w:val="en-GB"/>
        </w:rPr>
        <w:t>wa</w:t>
      </w:r>
      <w:r w:rsidR="00E27D84" w:rsidRPr="00F83C46">
        <w:rPr>
          <w:rFonts w:ascii="Arial" w:hAnsi="Arial" w:cs="Arial"/>
          <w:color w:val="000000" w:themeColor="text1"/>
          <w:sz w:val="24"/>
          <w:szCs w:val="24"/>
          <w:lang w:val="en-GB"/>
        </w:rPr>
        <w:t>s applied to penalize the weight of the model parameters. Unimportant parameters shrunk to zero</w:t>
      </w:r>
      <w:r w:rsidRPr="00F83C46">
        <w:rPr>
          <w:rFonts w:ascii="Arial" w:eastAsia="宋体" w:hAnsi="Arial" w:cs="Arial"/>
          <w:color w:val="000000"/>
          <w:sz w:val="24"/>
          <w:szCs w:val="24"/>
          <w:lang w:val="en-GB"/>
        </w:rPr>
        <w:t>,</w:t>
      </w:r>
      <w:r w:rsidR="00E27D84" w:rsidRPr="00F83C46">
        <w:rPr>
          <w:rFonts w:ascii="Arial" w:hAnsi="Arial" w:cs="Arial"/>
          <w:color w:val="000000" w:themeColor="text1"/>
          <w:sz w:val="24"/>
          <w:szCs w:val="24"/>
          <w:lang w:val="en-GB"/>
        </w:rPr>
        <w:t xml:space="preserve"> and the </w:t>
      </w:r>
      <w:r w:rsidR="00642D66" w:rsidRPr="00F83C46">
        <w:rPr>
          <w:rFonts w:ascii="Arial" w:hAnsi="Arial" w:cs="Arial"/>
          <w:color w:val="000000" w:themeColor="text1"/>
          <w:sz w:val="24"/>
          <w:szCs w:val="24"/>
          <w:lang w:val="en-GB"/>
        </w:rPr>
        <w:t>remaining</w:t>
      </w:r>
      <w:r w:rsidR="00E27D84" w:rsidRPr="00F83C46">
        <w:rPr>
          <w:rFonts w:ascii="Arial" w:hAnsi="Arial" w:cs="Arial"/>
          <w:color w:val="000000" w:themeColor="text1"/>
          <w:sz w:val="24"/>
          <w:szCs w:val="24"/>
          <w:lang w:val="en-GB"/>
        </w:rPr>
        <w:t xml:space="preserve"> genes were used to build a gene signature. </w:t>
      </w:r>
      <w:r w:rsidRPr="00F83C46">
        <w:rPr>
          <w:rFonts w:ascii="Arial" w:hAnsi="Arial" w:cs="Arial"/>
          <w:sz w:val="24"/>
          <w:szCs w:val="24"/>
          <w:lang w:val="en-GB"/>
        </w:rPr>
        <w:t xml:space="preserve">An immune-related signature-based risk score formula was established by including individual normalized gene expression </w:t>
      </w:r>
      <w:r w:rsidRPr="00F83C46">
        <w:rPr>
          <w:rFonts w:ascii="Arial" w:eastAsia="宋体" w:hAnsi="Arial" w:cs="Arial"/>
          <w:sz w:val="24"/>
          <w:szCs w:val="24"/>
          <w:lang w:val="en-GB"/>
        </w:rPr>
        <w:t>values</w:t>
      </w:r>
      <w:r w:rsidRPr="00F83C46">
        <w:rPr>
          <w:rFonts w:ascii="Arial" w:hAnsi="Arial" w:cs="Arial"/>
          <w:sz w:val="24"/>
          <w:szCs w:val="24"/>
          <w:lang w:val="en-GB"/>
        </w:rPr>
        <w:t xml:space="preserve"> weighted by their LASSO Cox coefficients: </w:t>
      </w:r>
    </w:p>
    <w:p w14:paraId="2ACA0BD5" w14:textId="06B75B88" w:rsidR="001130FA" w:rsidRPr="00F83C46" w:rsidRDefault="001F563A" w:rsidP="001130FA">
      <w:pPr>
        <w:spacing w:beforeLines="25" w:before="78" w:afterLines="25" w:after="78"/>
        <w:ind w:firstLineChars="100" w:firstLine="240"/>
        <w:jc w:val="center"/>
        <w:rPr>
          <w:rFonts w:ascii="Arial" w:hAnsi="Arial" w:cs="Arial"/>
          <w:sz w:val="24"/>
          <w:szCs w:val="24"/>
          <w:lang w:val="en-GB"/>
        </w:rPr>
      </w:pPr>
      <m:oMathPara>
        <m:oMath>
          <m:nary>
            <m:naryPr>
              <m:chr m:val="∑"/>
              <m:limLoc m:val="undOvr"/>
              <m:supHide m:val="1"/>
              <m:ctrlPr>
                <w:rPr>
                  <w:rFonts w:ascii="Cambria Math" w:hAnsi="Cambria Math" w:cs="Arial"/>
                  <w:sz w:val="24"/>
                  <w:szCs w:val="24"/>
                  <w:lang w:val="en-GB"/>
                </w:rPr>
              </m:ctrlPr>
            </m:naryPr>
            <m:sub>
              <m:r>
                <w:rPr>
                  <w:rFonts w:ascii="Cambria Math" w:hAnsi="Cambria Math" w:cs="Arial"/>
                  <w:sz w:val="24"/>
                  <w:szCs w:val="24"/>
                  <w:lang w:val="en-GB"/>
                </w:rPr>
                <m:t>i</m:t>
              </m:r>
            </m:sub>
            <m:sup/>
            <m:e>
              <m:r>
                <w:rPr>
                  <w:rFonts w:ascii="Cambria Math" w:hAnsi="Cambria Math" w:cs="Arial"/>
                  <w:sz w:val="24"/>
                  <w:szCs w:val="24"/>
                  <w:lang w:val="en-GB"/>
                </w:rPr>
                <m:t>Coefficient</m:t>
              </m:r>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w:rPr>
                      <w:rFonts w:ascii="Cambria Math" w:hAnsi="Cambria Math" w:cs="Arial"/>
                      <w:sz w:val="24"/>
                      <w:szCs w:val="24"/>
                      <w:lang w:val="en-GB"/>
                    </w:rPr>
                    <m:t>mRNA</m:t>
                  </m:r>
                </m:e>
                <m:sub>
                  <m:r>
                    <w:rPr>
                      <w:rFonts w:ascii="Cambria Math" w:hAnsi="Cambria Math" w:cs="Arial"/>
                      <w:sz w:val="24"/>
                      <w:szCs w:val="24"/>
                      <w:lang w:val="en-GB"/>
                    </w:rPr>
                    <m:t>i</m:t>
                  </m:r>
                </m:sub>
              </m:sSub>
              <m:r>
                <m:rPr>
                  <m:sty m:val="p"/>
                </m:rPr>
                <w:rPr>
                  <w:rFonts w:ascii="Cambria Math" w:hAnsi="Cambria Math" w:cs="Arial"/>
                  <w:sz w:val="24"/>
                  <w:szCs w:val="24"/>
                  <w:lang w:val="en-GB"/>
                </w:rPr>
                <m:t>)×</m:t>
              </m:r>
              <m:r>
                <w:rPr>
                  <w:rFonts w:ascii="Cambria Math" w:hAnsi="Cambria Math" w:cs="Arial"/>
                  <w:sz w:val="24"/>
                  <w:szCs w:val="24"/>
                  <w:lang w:val="en-GB"/>
                </w:rPr>
                <m:t>Expression</m:t>
              </m:r>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w:rPr>
                      <w:rFonts w:ascii="Cambria Math" w:hAnsi="Cambria Math" w:cs="Arial"/>
                      <w:sz w:val="24"/>
                      <w:szCs w:val="24"/>
                      <w:lang w:val="en-GB"/>
                    </w:rPr>
                    <m:t>mRNA</m:t>
                  </m:r>
                </m:e>
                <m:sub>
                  <m:r>
                    <w:rPr>
                      <w:rFonts w:ascii="Cambria Math" w:hAnsi="Cambria Math" w:cs="Arial"/>
                      <w:sz w:val="24"/>
                      <w:szCs w:val="24"/>
                      <w:lang w:val="en-GB"/>
                    </w:rPr>
                    <m:t>i</m:t>
                  </m:r>
                </m:sub>
              </m:sSub>
              <m:r>
                <m:rPr>
                  <m:sty m:val="p"/>
                </m:rPr>
                <w:rPr>
                  <w:rFonts w:ascii="Cambria Math" w:hAnsi="Cambria Math" w:cs="Arial"/>
                  <w:sz w:val="24"/>
                  <w:szCs w:val="24"/>
                  <w:lang w:val="en-GB"/>
                </w:rPr>
                <m:t>)</m:t>
              </m:r>
            </m:e>
          </m:nary>
        </m:oMath>
      </m:oMathPara>
    </w:p>
    <w:p w14:paraId="6B0DC737" w14:textId="48CB5635" w:rsidR="00217209" w:rsidRPr="00F83C46" w:rsidRDefault="00FA6AC2" w:rsidP="00217209">
      <w:pPr>
        <w:rPr>
          <w:rFonts w:ascii="Arial" w:hAnsi="Arial" w:cs="Arial"/>
          <w:b/>
          <w:bCs/>
          <w:sz w:val="24"/>
          <w:szCs w:val="24"/>
          <w:lang w:val="en-GB"/>
        </w:rPr>
      </w:pPr>
      <w:r w:rsidRPr="00F83C46">
        <w:rPr>
          <w:rFonts w:ascii="Arial" w:hAnsi="Arial" w:cs="Arial"/>
          <w:b/>
          <w:bCs/>
          <w:sz w:val="24"/>
          <w:szCs w:val="24"/>
          <w:lang w:val="en-GB"/>
        </w:rPr>
        <w:t xml:space="preserve">2.5 </w:t>
      </w:r>
      <w:r w:rsidR="00926A2B" w:rsidRPr="00F83C46">
        <w:rPr>
          <w:rFonts w:ascii="Arial" w:hAnsi="Arial" w:cs="Arial"/>
          <w:b/>
          <w:bCs/>
          <w:sz w:val="24"/>
          <w:szCs w:val="24"/>
          <w:lang w:val="en-GB"/>
        </w:rPr>
        <w:t>Classifier construction</w:t>
      </w:r>
    </w:p>
    <w:p w14:paraId="433F362A" w14:textId="62BAF520" w:rsidR="00217209" w:rsidRDefault="008E49E3" w:rsidP="0087334E">
      <w:pPr>
        <w:ind w:firstLine="420"/>
        <w:rPr>
          <w:rFonts w:ascii="Arial" w:hAnsi="Arial" w:cs="Arial"/>
          <w:sz w:val="24"/>
          <w:szCs w:val="24"/>
          <w:lang w:val="en-GB"/>
        </w:rPr>
      </w:pPr>
      <w:r w:rsidRPr="00F83C46">
        <w:rPr>
          <w:rFonts w:ascii="Arial" w:hAnsi="Arial" w:cs="Arial"/>
          <w:sz w:val="24"/>
          <w:szCs w:val="24"/>
          <w:lang w:val="en-GB"/>
        </w:rPr>
        <w:lastRenderedPageBreak/>
        <w:t xml:space="preserve">The TCGA cohort was </w:t>
      </w:r>
      <w:r w:rsidR="00D93999" w:rsidRPr="00F83C46">
        <w:rPr>
          <w:rFonts w:ascii="Arial" w:hAnsi="Arial" w:cs="Arial"/>
          <w:sz w:val="24"/>
          <w:szCs w:val="24"/>
          <w:lang w:val="en-GB"/>
        </w:rPr>
        <w:t xml:space="preserve">randomly divided </w:t>
      </w:r>
      <w:r w:rsidRPr="00F83C46">
        <w:rPr>
          <w:rFonts w:ascii="Arial" w:hAnsi="Arial" w:cs="Arial"/>
          <w:sz w:val="24"/>
          <w:szCs w:val="24"/>
          <w:lang w:val="en-GB"/>
        </w:rPr>
        <w:t>into training sets and testing sets. The training sets were applied to train the three classifiers. The object of support vector machine (SVM) was to find a hyperplane in an N-dimensional space that distinctly classifies the data points. Hyperplanes are decision boundaries that help classify the data points. Support vectors are points that are closer to the hyperplane and influence the position and orientation of the hyperplane. Hinge loss is applied to optimize the maximum margin.</w:t>
      </w:r>
      <w:r w:rsidRPr="00F83C46">
        <w:rPr>
          <w:rFonts w:ascii="Arial" w:hAnsi="Arial" w:cs="Arial" w:hint="eastAsia"/>
          <w:i/>
          <w:sz w:val="24"/>
          <w:szCs w:val="24"/>
          <w:lang w:val="en-GB"/>
        </w:rPr>
        <w:t xml:space="preserve"> </w:t>
      </w:r>
      <w:r w:rsidR="00926A2B" w:rsidRPr="00F83C46">
        <w:rPr>
          <w:rFonts w:ascii="Arial" w:hAnsi="Arial" w:cs="Arial"/>
          <w:sz w:val="24"/>
          <w:szCs w:val="24"/>
          <w:lang w:val="en-GB"/>
        </w:rPr>
        <w:t xml:space="preserve">Random forest is a supervised learning algorithm. It can be used both for classification and regression. In our analysis, we </w:t>
      </w:r>
      <w:r w:rsidR="00D974AF" w:rsidRPr="00F83C46">
        <w:rPr>
          <w:rFonts w:ascii="Arial" w:hAnsi="Arial" w:cs="Arial"/>
          <w:sz w:val="24"/>
          <w:szCs w:val="24"/>
          <w:lang w:val="en-GB"/>
        </w:rPr>
        <w:t xml:space="preserve">used </w:t>
      </w:r>
      <w:r w:rsidR="00926A2B" w:rsidRPr="00F83C46">
        <w:rPr>
          <w:rFonts w:ascii="Arial" w:hAnsi="Arial" w:cs="Arial"/>
          <w:sz w:val="24"/>
          <w:szCs w:val="24"/>
          <w:lang w:val="en-GB"/>
        </w:rPr>
        <w:t xml:space="preserve">a random forest classification method </w:t>
      </w:r>
      <w:r w:rsidR="00D974AF" w:rsidRPr="00F83C46">
        <w:rPr>
          <w:rFonts w:ascii="Arial" w:hAnsi="Arial" w:cs="Arial"/>
          <w:sz w:val="24"/>
          <w:szCs w:val="24"/>
          <w:lang w:val="en-GB"/>
        </w:rPr>
        <w:t>for</w:t>
      </w:r>
      <w:r w:rsidR="00926A2B" w:rsidRPr="00F83C46">
        <w:rPr>
          <w:rFonts w:ascii="Arial" w:hAnsi="Arial" w:cs="Arial"/>
          <w:sz w:val="24"/>
          <w:szCs w:val="24"/>
          <w:lang w:val="en-GB"/>
        </w:rPr>
        <w:t xml:space="preserve"> classifier construction and </w:t>
      </w:r>
      <w:r w:rsidR="00926A2B" w:rsidRPr="00F83C46">
        <w:rPr>
          <w:rFonts w:ascii="Arial" w:eastAsia="宋体" w:hAnsi="Arial" w:cs="Arial"/>
          <w:sz w:val="24"/>
          <w:szCs w:val="24"/>
          <w:lang w:val="en-GB"/>
        </w:rPr>
        <w:t xml:space="preserve">a </w:t>
      </w:r>
      <w:r w:rsidR="00926A2B" w:rsidRPr="00F83C46">
        <w:rPr>
          <w:rFonts w:ascii="Arial" w:hAnsi="Arial" w:cs="Arial"/>
          <w:sz w:val="24"/>
          <w:szCs w:val="24"/>
          <w:lang w:val="en-GB"/>
        </w:rPr>
        <w:t xml:space="preserve">random forest regression method </w:t>
      </w:r>
      <w:r w:rsidR="00D974AF" w:rsidRPr="00F83C46">
        <w:rPr>
          <w:rFonts w:ascii="Arial" w:hAnsi="Arial" w:cs="Arial"/>
          <w:sz w:val="24"/>
          <w:szCs w:val="24"/>
          <w:lang w:val="en-GB"/>
        </w:rPr>
        <w:t>for the analysis of</w:t>
      </w:r>
      <w:r w:rsidR="00926A2B" w:rsidRPr="00F83C46">
        <w:rPr>
          <w:rFonts w:ascii="Arial" w:hAnsi="Arial" w:cs="Arial"/>
          <w:sz w:val="24"/>
          <w:szCs w:val="24"/>
          <w:lang w:val="en-GB"/>
        </w:rPr>
        <w:t xml:space="preserve"> the association between gene mutation</w:t>
      </w:r>
      <w:r w:rsidR="00D974AF" w:rsidRPr="00F83C46">
        <w:rPr>
          <w:rFonts w:ascii="Arial" w:hAnsi="Arial" w:cs="Arial"/>
          <w:sz w:val="24"/>
          <w:szCs w:val="24"/>
          <w:lang w:val="en-GB"/>
        </w:rPr>
        <w:t>s</w:t>
      </w:r>
      <w:r w:rsidR="00926A2B" w:rsidRPr="00F83C46">
        <w:rPr>
          <w:rFonts w:ascii="Arial" w:hAnsi="Arial" w:cs="Arial"/>
          <w:sz w:val="24"/>
          <w:szCs w:val="24"/>
          <w:lang w:val="en-GB"/>
        </w:rPr>
        <w:t xml:space="preserve"> and</w:t>
      </w:r>
      <w:r w:rsidR="00D974AF" w:rsidRPr="00F83C46">
        <w:rPr>
          <w:rFonts w:ascii="Arial" w:hAnsi="Arial" w:cs="Arial"/>
          <w:sz w:val="24"/>
          <w:szCs w:val="24"/>
          <w:lang w:val="en-GB"/>
        </w:rPr>
        <w:t xml:space="preserve"> the</w:t>
      </w:r>
      <w:r w:rsidR="00926A2B" w:rsidRPr="00F83C46">
        <w:rPr>
          <w:rFonts w:ascii="Arial" w:hAnsi="Arial" w:cs="Arial"/>
          <w:sz w:val="24"/>
          <w:szCs w:val="24"/>
          <w:lang w:val="en-GB"/>
        </w:rPr>
        <w:t xml:space="preserve"> immune-related gene signature. Naive Bayes is a probabilistic classifier </w:t>
      </w:r>
      <w:r w:rsidR="00926A2B" w:rsidRPr="00F83C46">
        <w:rPr>
          <w:rFonts w:ascii="Arial" w:eastAsia="宋体" w:hAnsi="Arial" w:cs="Arial"/>
          <w:sz w:val="24"/>
          <w:szCs w:val="24"/>
          <w:lang w:val="en-GB"/>
        </w:rPr>
        <w:t>that</w:t>
      </w:r>
      <w:r w:rsidR="00926A2B" w:rsidRPr="00F83C46">
        <w:rPr>
          <w:rFonts w:ascii="Arial" w:hAnsi="Arial" w:cs="Arial"/>
          <w:sz w:val="24"/>
          <w:szCs w:val="24"/>
          <w:lang w:val="en-GB"/>
        </w:rPr>
        <w:t xml:space="preserve"> is based on </w:t>
      </w:r>
      <w:r w:rsidR="00D974AF" w:rsidRPr="00F83C46">
        <w:rPr>
          <w:rFonts w:ascii="Arial" w:hAnsi="Arial" w:cs="Arial"/>
          <w:sz w:val="24"/>
          <w:szCs w:val="24"/>
          <w:lang w:val="en-GB"/>
        </w:rPr>
        <w:t xml:space="preserve">the </w:t>
      </w:r>
      <w:r w:rsidR="00926A2B" w:rsidRPr="00F83C46">
        <w:rPr>
          <w:rFonts w:ascii="Arial" w:hAnsi="Arial" w:cs="Arial"/>
          <w:sz w:val="24"/>
          <w:szCs w:val="24"/>
          <w:lang w:val="en-GB"/>
        </w:rPr>
        <w:t xml:space="preserve">Bayes theorem. </w:t>
      </w:r>
      <w:r w:rsidR="00926A2B" w:rsidRPr="00F83C46">
        <w:rPr>
          <w:rFonts w:ascii="Arial" w:eastAsia="宋体" w:hAnsi="Arial" w:cs="Arial"/>
          <w:sz w:val="24"/>
          <w:szCs w:val="24"/>
          <w:lang w:val="en-GB"/>
        </w:rPr>
        <w:t>The neural network</w:t>
      </w:r>
      <w:r w:rsidR="0087334E" w:rsidRPr="00F83C46">
        <w:rPr>
          <w:rFonts w:ascii="Arial" w:hAnsi="Arial" w:cs="Arial"/>
          <w:sz w:val="24"/>
          <w:szCs w:val="24"/>
          <w:lang w:val="en-GB"/>
        </w:rPr>
        <w:t xml:space="preserve"> was performed with</w:t>
      </w:r>
      <w:r w:rsidR="001D5FDB" w:rsidRPr="00F83C46">
        <w:rPr>
          <w:rFonts w:ascii="Arial" w:hAnsi="Arial" w:cs="Arial"/>
          <w:sz w:val="24"/>
          <w:szCs w:val="24"/>
          <w:lang w:val="en-GB"/>
        </w:rPr>
        <w:t xml:space="preserve"> an</w:t>
      </w:r>
      <w:r w:rsidR="0087334E" w:rsidRPr="00F83C46">
        <w:rPr>
          <w:rFonts w:ascii="Arial" w:hAnsi="Arial" w:cs="Arial"/>
          <w:sz w:val="24"/>
          <w:szCs w:val="24"/>
          <w:lang w:val="en-GB"/>
        </w:rPr>
        <w:t xml:space="preserve"> activation function (</w:t>
      </w:r>
      <w:r w:rsidR="00F919F4" w:rsidRPr="00F83C46">
        <w:rPr>
          <w:rFonts w:ascii="Arial" w:hAnsi="Arial" w:cs="Arial"/>
          <w:sz w:val="24"/>
          <w:szCs w:val="24"/>
          <w:lang w:val="en-GB"/>
        </w:rPr>
        <w:t xml:space="preserve">Python script </w:t>
      </w:r>
      <w:r w:rsidR="0087334E" w:rsidRPr="00F83C46">
        <w:rPr>
          <w:rFonts w:ascii="Arial" w:hAnsi="Arial" w:cs="Arial"/>
          <w:sz w:val="24"/>
          <w:szCs w:val="24"/>
          <w:lang w:val="en-GB"/>
        </w:rPr>
        <w:t>for the construction of</w:t>
      </w:r>
      <w:r w:rsidR="00926A2B" w:rsidRPr="00F83C46">
        <w:rPr>
          <w:rFonts w:ascii="Arial" w:eastAsia="宋体" w:hAnsi="Arial" w:cs="Arial"/>
          <w:sz w:val="24"/>
          <w:szCs w:val="24"/>
          <w:lang w:val="en-GB"/>
        </w:rPr>
        <w:t xml:space="preserve"> the</w:t>
      </w:r>
      <w:r w:rsidR="0087334E" w:rsidRPr="00F83C46">
        <w:rPr>
          <w:rFonts w:ascii="Arial" w:hAnsi="Arial" w:cs="Arial"/>
          <w:sz w:val="24"/>
          <w:szCs w:val="24"/>
          <w:lang w:val="en-GB"/>
        </w:rPr>
        <w:t xml:space="preserve"> neur</w:t>
      </w:r>
      <w:r w:rsidR="001D5FDB" w:rsidRPr="00F83C46">
        <w:rPr>
          <w:rFonts w:ascii="Arial" w:hAnsi="Arial" w:cs="Arial"/>
          <w:sz w:val="24"/>
          <w:szCs w:val="24"/>
          <w:lang w:val="en-GB"/>
        </w:rPr>
        <w:t>al</w:t>
      </w:r>
      <w:r w:rsidR="0087334E" w:rsidRPr="00F83C46">
        <w:rPr>
          <w:rFonts w:ascii="Arial" w:hAnsi="Arial" w:cs="Arial"/>
          <w:sz w:val="24"/>
          <w:szCs w:val="24"/>
          <w:lang w:val="en-GB"/>
        </w:rPr>
        <w:t xml:space="preserve"> network is in </w:t>
      </w:r>
      <w:r w:rsidR="008A7E76">
        <w:rPr>
          <w:rFonts w:ascii="Arial" w:hAnsi="Arial" w:cs="Arial"/>
          <w:sz w:val="24"/>
          <w:szCs w:val="24"/>
          <w:lang w:val="en-GB"/>
        </w:rPr>
        <w:t>Doc.</w:t>
      </w:r>
      <w:r w:rsidR="00CE4475" w:rsidRPr="00CE4475">
        <w:rPr>
          <w:rFonts w:ascii="Arial" w:hAnsi="Arial" w:cs="Arial"/>
          <w:sz w:val="24"/>
          <w:szCs w:val="24"/>
          <w:lang w:val="en-GB"/>
        </w:rPr>
        <w:t xml:space="preserve"> S1</w:t>
      </w:r>
      <w:r w:rsidR="0087334E" w:rsidRPr="00F83C46">
        <w:rPr>
          <w:rFonts w:ascii="Arial" w:hAnsi="Arial" w:cs="Arial"/>
          <w:sz w:val="24"/>
          <w:szCs w:val="24"/>
          <w:lang w:val="en-GB"/>
        </w:rPr>
        <w:t>).</w:t>
      </w:r>
      <w:r w:rsidR="0087334E" w:rsidRPr="00F83C46">
        <w:rPr>
          <w:rFonts w:ascii="Arial" w:hAnsi="Arial" w:cs="Arial" w:hint="eastAsia"/>
          <w:sz w:val="24"/>
          <w:szCs w:val="24"/>
          <w:lang w:val="en-GB"/>
        </w:rPr>
        <w:t xml:space="preserve"> </w:t>
      </w:r>
      <w:r w:rsidRPr="00F83C46">
        <w:rPr>
          <w:rFonts w:ascii="Arial" w:hAnsi="Arial" w:cs="Arial"/>
          <w:sz w:val="24"/>
          <w:szCs w:val="24"/>
          <w:lang w:val="en-GB"/>
        </w:rPr>
        <w:t>We built the four classifiers to predict the immune clusters in the analysis.</w:t>
      </w:r>
    </w:p>
    <w:p w14:paraId="147B5930" w14:textId="02BC5DAC" w:rsidR="00764C38" w:rsidRPr="00764C38" w:rsidRDefault="00764C38" w:rsidP="00764C38">
      <w:pPr>
        <w:rPr>
          <w:rFonts w:ascii="Arial" w:hAnsi="Arial" w:cs="Arial"/>
          <w:b/>
          <w:bCs/>
          <w:sz w:val="24"/>
          <w:szCs w:val="24"/>
          <w:lang w:val="en-GB"/>
        </w:rPr>
      </w:pPr>
      <w:r w:rsidRPr="00F83C46">
        <w:rPr>
          <w:rFonts w:ascii="Arial" w:hAnsi="Arial" w:cs="Arial"/>
          <w:b/>
          <w:bCs/>
          <w:sz w:val="24"/>
          <w:szCs w:val="24"/>
          <w:lang w:val="en-GB"/>
        </w:rPr>
        <w:t>2.</w:t>
      </w:r>
      <w:r>
        <w:rPr>
          <w:rFonts w:ascii="Arial" w:hAnsi="Arial" w:cs="Arial"/>
          <w:b/>
          <w:bCs/>
          <w:sz w:val="24"/>
          <w:szCs w:val="24"/>
          <w:lang w:val="en-GB"/>
        </w:rPr>
        <w:t>6</w:t>
      </w:r>
      <w:r w:rsidRPr="00764C38">
        <w:rPr>
          <w:rFonts w:ascii="Arial" w:hAnsi="Arial" w:cs="Arial"/>
          <w:b/>
          <w:bCs/>
          <w:sz w:val="24"/>
          <w:szCs w:val="24"/>
          <w:lang w:val="en-GB"/>
        </w:rPr>
        <w:t xml:space="preserve"> Random forest algorithm for feature importance ranking</w:t>
      </w:r>
    </w:p>
    <w:p w14:paraId="395AB813" w14:textId="6D50A169" w:rsidR="00764C38" w:rsidRPr="00F83C46" w:rsidRDefault="00764C38" w:rsidP="00764C38">
      <w:pPr>
        <w:ind w:firstLine="420"/>
        <w:rPr>
          <w:rFonts w:ascii="Arial" w:hAnsi="Arial" w:cs="Arial"/>
          <w:sz w:val="24"/>
          <w:szCs w:val="24"/>
          <w:lang w:val="en-GB"/>
        </w:rPr>
      </w:pPr>
      <w:r w:rsidRPr="00764C38">
        <w:rPr>
          <w:rFonts w:ascii="Arial" w:hAnsi="Arial" w:cs="Arial"/>
          <w:sz w:val="24"/>
          <w:szCs w:val="24"/>
          <w:lang w:val="en-GB"/>
        </w:rPr>
        <w:t xml:space="preserve">A random forest algorithm was applied to find the most critical mutations associated with the </w:t>
      </w:r>
      <w:r>
        <w:rPr>
          <w:rFonts w:ascii="Arial" w:hAnsi="Arial" w:cs="Arial"/>
          <w:sz w:val="24"/>
          <w:szCs w:val="24"/>
          <w:lang w:val="en-GB"/>
        </w:rPr>
        <w:t>immune</w:t>
      </w:r>
      <w:r w:rsidRPr="00764C38">
        <w:rPr>
          <w:rFonts w:ascii="Arial" w:hAnsi="Arial" w:cs="Arial"/>
          <w:sz w:val="24"/>
          <w:szCs w:val="24"/>
          <w:lang w:val="en-GB"/>
        </w:rPr>
        <w:t xml:space="preserve"> signature-based risk score</w:t>
      </w:r>
      <w:r w:rsidR="0038443C">
        <w:rPr>
          <w:rFonts w:ascii="Arial" w:hAnsi="Arial" w:cs="Arial"/>
          <w:sz w:val="24"/>
          <w:szCs w:val="24"/>
          <w:lang w:val="en-GB"/>
        </w:rPr>
        <w:t xml:space="preserve"> </w:t>
      </w:r>
      <w:r w:rsidR="0038443C">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&lt;EndNote&gt;&lt;Cite&gt;&lt;Author&gt;Bao&lt;/Author&gt;&lt;Year&gt;2019&lt;/Year&gt;&lt;RecNum&gt;1099&lt;/RecNum&gt;&lt;DisplayText&gt;(12)&lt;/DisplayText&gt;&lt;record&gt;&lt;rec-number&gt;1099&lt;/rec-number&gt;&lt;foreign-keys&gt;&lt;key app="EN" db-id="59aa22z2jdzvtfe52vqxpfw9wpraze9w25rw"&gt;1099&lt;/key&gt;&lt;/foreign-keys&gt;&lt;ref-type name="Journal Article"&gt;17&lt;/ref-type&gt;&lt;contributors&gt;&lt;authors&gt;&lt;author&gt;Bao, X&lt;/author&gt;&lt;author&gt;Shi, R&lt;/author&gt;&lt;author&gt;Zhang, K&lt;/author&gt;&lt;author&gt;Xin, S&lt;/author&gt;&lt;author&gt;Li, X&lt;/author&gt;&lt;author&gt;Zhao, Y&lt;/author&gt;&lt;author&gt;Wang, Y&lt;/author&gt;&lt;/authors&gt;&lt;/contributors&gt;&lt;titles&gt;&lt;title&gt;Immune Landscape of Invasive Ductal Carcinoma Tumor Microenvironment Identifies a Prognostic and Immunotherapeutically Relevant Gene Signature. Front&lt;/title&gt;&lt;secondary-title&gt;Oncol&lt;/secondary-title&gt;&lt;/titles&gt;&lt;periodical&gt;&lt;full-title&gt;Oncol&lt;/full-title&gt;&lt;/periodical&gt;&lt;pages&gt;903&lt;/pages&gt;&lt;volume&gt;9&lt;/volume&gt;&lt;dates&gt;&lt;year&gt;2019&lt;/year&gt;&lt;/dates&gt;&lt;urls&gt;&lt;/urls&gt;&lt;/record&gt;&lt;/Cite&gt;&lt;/EndNote&gt;</w:instrText>
      </w:r>
      <w:r w:rsidR="0038443C">
        <w:rPr>
          <w:rFonts w:ascii="Arial" w:hAnsi="Arial" w:cs="Arial"/>
          <w:sz w:val="24"/>
          <w:szCs w:val="24"/>
          <w:lang w:val="en-GB"/>
        </w:rPr>
        <w:fldChar w:fldCharType="separate"/>
      </w:r>
      <w:r w:rsidR="0038443C">
        <w:rPr>
          <w:rFonts w:ascii="Arial" w:hAnsi="Arial" w:cs="Arial"/>
          <w:noProof/>
          <w:sz w:val="24"/>
          <w:szCs w:val="24"/>
          <w:lang w:val="en-GB"/>
        </w:rPr>
        <w:t>(</w:t>
      </w:r>
      <w:hyperlink w:anchor="_ENREF_12" w:tooltip="Bao, 2019 #1099" w:history="1">
        <w:r w:rsidR="0038443C">
          <w:rPr>
            <w:rFonts w:ascii="Arial" w:hAnsi="Arial" w:cs="Arial"/>
            <w:noProof/>
            <w:sz w:val="24"/>
            <w:szCs w:val="24"/>
            <w:lang w:val="en-GB"/>
          </w:rPr>
          <w:t>12</w:t>
        </w:r>
      </w:hyperlink>
      <w:r w:rsidR="0038443C">
        <w:rPr>
          <w:rFonts w:ascii="Arial" w:hAnsi="Arial" w:cs="Arial"/>
          <w:noProof/>
          <w:sz w:val="24"/>
          <w:szCs w:val="24"/>
          <w:lang w:val="en-GB"/>
        </w:rPr>
        <w:t>)</w:t>
      </w:r>
      <w:r w:rsidR="0038443C">
        <w:rPr>
          <w:rFonts w:ascii="Arial" w:hAnsi="Arial" w:cs="Arial"/>
          <w:sz w:val="24"/>
          <w:szCs w:val="24"/>
          <w:lang w:val="en-GB"/>
        </w:rPr>
        <w:fldChar w:fldCharType="end"/>
      </w:r>
      <w:r w:rsidRPr="00764C38">
        <w:rPr>
          <w:rFonts w:ascii="Arial" w:hAnsi="Arial" w:cs="Arial"/>
          <w:sz w:val="24"/>
          <w:szCs w:val="24"/>
          <w:lang w:val="en-GB"/>
        </w:rPr>
        <w:t xml:space="preserve">. Briefly, the gene mutation dataset and </w:t>
      </w:r>
      <w:r>
        <w:rPr>
          <w:rFonts w:ascii="Arial" w:hAnsi="Arial" w:cs="Arial"/>
          <w:sz w:val="24"/>
          <w:szCs w:val="24"/>
          <w:lang w:val="en-GB"/>
        </w:rPr>
        <w:t>immune</w:t>
      </w:r>
      <w:r w:rsidRPr="00764C38">
        <w:rPr>
          <w:rFonts w:ascii="Arial" w:hAnsi="Arial" w:cs="Arial"/>
          <w:sz w:val="24"/>
          <w:szCs w:val="24"/>
          <w:lang w:val="en-GB"/>
        </w:rPr>
        <w:t xml:space="preserve"> cell signature-based risk score were applied to find the most important gene mutations associated with the </w:t>
      </w:r>
      <w:r>
        <w:rPr>
          <w:rFonts w:ascii="Arial" w:hAnsi="Arial" w:cs="Arial"/>
          <w:sz w:val="24"/>
          <w:szCs w:val="24"/>
          <w:lang w:val="en-GB"/>
        </w:rPr>
        <w:t>immune</w:t>
      </w:r>
      <w:r w:rsidRPr="00764C38">
        <w:rPr>
          <w:rFonts w:ascii="Arial" w:hAnsi="Arial" w:cs="Arial"/>
          <w:sz w:val="24"/>
          <w:szCs w:val="24"/>
          <w:lang w:val="en-GB"/>
        </w:rPr>
        <w:t xml:space="preserve"> signature-based risk score. </w:t>
      </w:r>
      <w:r>
        <w:rPr>
          <w:rFonts w:ascii="Arial" w:hAnsi="Arial" w:cs="Arial"/>
          <w:sz w:val="24"/>
          <w:szCs w:val="24"/>
          <w:lang w:val="en-GB"/>
        </w:rPr>
        <w:t>T</w:t>
      </w:r>
      <w:r w:rsidRPr="00764C38">
        <w:rPr>
          <w:rFonts w:ascii="Arial" w:hAnsi="Arial" w:cs="Arial"/>
          <w:sz w:val="24"/>
          <w:szCs w:val="24"/>
          <w:lang w:val="en-GB"/>
        </w:rPr>
        <w:t>he ranger package was used to find the best hyperparameter in the regression process</w:t>
      </w:r>
      <w:r w:rsidR="0038443C">
        <w:rPr>
          <w:rFonts w:ascii="Arial" w:hAnsi="Arial" w:cs="Arial"/>
          <w:sz w:val="24"/>
          <w:szCs w:val="24"/>
          <w:lang w:val="en-GB"/>
        </w:rPr>
        <w:t xml:space="preserve"> and build the model </w:t>
      </w:r>
      <w:r w:rsidR="0038443C">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&lt;EndNote&gt;&lt;Cite&gt;&lt;Author&gt;Wright&lt;/Author&gt;&lt;Year&gt;2015&lt;/Year&gt;&lt;RecNum&gt;1100&lt;/RecNum&gt;&lt;DisplayText&gt;(13)&lt;/DisplayText&gt;&lt;record&gt;&lt;rec-number&gt;1100&lt;/rec-number&gt;&lt;foreign-keys&gt;&lt;key app="EN" db-id="59aa22z2jdzvtfe52vqxpfw9wpraze9w25rw"&gt;1100&lt;/key&gt;&lt;/foreign-keys&gt;&lt;ref-type name="Journal Article"&gt;17&lt;/ref-type&gt;&lt;contributors&gt;&lt;authors&gt;&lt;author&gt;Wright, Marvin N&lt;/author&gt;&lt;author&gt;Ziegler, Andreas&lt;/author&gt;&lt;/authors&gt;&lt;/contributors&gt;&lt;titles&gt;&lt;title&gt;ranger: A fast implementation of random forests for high dimensional data in C++ and R&lt;/title&gt;&lt;secondary-title&gt;arXiv preprint arXiv:1508.04409&lt;/secondary-title&gt;&lt;/titles&gt;&lt;periodical&gt;&lt;full-title&gt;arXiv preprint arXiv:1508.04409&lt;/full-title&gt;&lt;/periodical&gt;&lt;dates&gt;&lt;year&gt;2015&lt;/year&gt;&lt;/dates&gt;&lt;urls&gt;&lt;/urls&gt;&lt;/record&gt;&lt;/Cite&gt;&lt;/EndNote&gt;</w:instrText>
      </w:r>
      <w:r w:rsidR="0038443C">
        <w:rPr>
          <w:rFonts w:ascii="Arial" w:hAnsi="Arial" w:cs="Arial"/>
          <w:sz w:val="24"/>
          <w:szCs w:val="24"/>
          <w:lang w:val="en-GB"/>
        </w:rPr>
        <w:fldChar w:fldCharType="separate"/>
      </w:r>
      <w:r w:rsidR="0038443C">
        <w:rPr>
          <w:rFonts w:ascii="Arial" w:hAnsi="Arial" w:cs="Arial"/>
          <w:noProof/>
          <w:sz w:val="24"/>
          <w:szCs w:val="24"/>
          <w:lang w:val="en-GB"/>
        </w:rPr>
        <w:t>(</w:t>
      </w:r>
      <w:hyperlink w:anchor="_ENREF_13" w:tooltip="Wright, 2015 #1100" w:history="1">
        <w:r w:rsidR="0038443C">
          <w:rPr>
            <w:rFonts w:ascii="Arial" w:hAnsi="Arial" w:cs="Arial"/>
            <w:noProof/>
            <w:sz w:val="24"/>
            <w:szCs w:val="24"/>
            <w:lang w:val="en-GB"/>
          </w:rPr>
          <w:t>13</w:t>
        </w:r>
      </w:hyperlink>
      <w:r w:rsidR="0038443C">
        <w:rPr>
          <w:rFonts w:ascii="Arial" w:hAnsi="Arial" w:cs="Arial"/>
          <w:noProof/>
          <w:sz w:val="24"/>
          <w:szCs w:val="24"/>
          <w:lang w:val="en-GB"/>
        </w:rPr>
        <w:t>)</w:t>
      </w:r>
      <w:r w:rsidR="0038443C">
        <w:rPr>
          <w:rFonts w:ascii="Arial" w:hAnsi="Arial" w:cs="Arial"/>
          <w:sz w:val="24"/>
          <w:szCs w:val="24"/>
          <w:lang w:val="en-GB"/>
        </w:rPr>
        <w:fldChar w:fldCharType="end"/>
      </w:r>
      <w:r w:rsidRPr="00764C38">
        <w:rPr>
          <w:rFonts w:ascii="Arial" w:hAnsi="Arial" w:cs="Arial"/>
          <w:sz w:val="24"/>
          <w:szCs w:val="24"/>
          <w:lang w:val="en-GB"/>
        </w:rPr>
        <w:t xml:space="preserve">. </w:t>
      </w:r>
    </w:p>
    <w:p w14:paraId="3A42D0AC" w14:textId="56634B29" w:rsidR="001130FA" w:rsidRPr="00F83C46" w:rsidRDefault="00FA6AC2" w:rsidP="001130FA">
      <w:pPr>
        <w:rPr>
          <w:rFonts w:ascii="Arial" w:hAnsi="Arial" w:cs="Arial"/>
          <w:b/>
          <w:bCs/>
          <w:sz w:val="24"/>
          <w:szCs w:val="24"/>
          <w:lang w:val="en-GB"/>
        </w:rPr>
      </w:pPr>
      <w:r w:rsidRPr="00F83C46">
        <w:rPr>
          <w:rFonts w:ascii="Arial" w:hAnsi="Arial" w:cs="Arial"/>
          <w:b/>
          <w:bCs/>
          <w:sz w:val="24"/>
          <w:szCs w:val="24"/>
          <w:lang w:val="en-GB"/>
        </w:rPr>
        <w:t>2.</w:t>
      </w:r>
      <w:r w:rsidR="00764C38">
        <w:rPr>
          <w:rFonts w:ascii="Arial" w:hAnsi="Arial" w:cs="Arial"/>
          <w:b/>
          <w:bCs/>
          <w:sz w:val="24"/>
          <w:szCs w:val="24"/>
          <w:lang w:val="en-GB"/>
        </w:rPr>
        <w:t>7</w:t>
      </w:r>
      <w:r w:rsidRPr="00F83C46">
        <w:rPr>
          <w:rFonts w:ascii="Arial" w:hAnsi="Arial" w:cs="Arial"/>
          <w:b/>
          <w:bCs/>
          <w:sz w:val="24"/>
          <w:szCs w:val="24"/>
          <w:lang w:val="en-GB"/>
        </w:rPr>
        <w:t xml:space="preserve"> </w:t>
      </w:r>
      <w:r w:rsidR="00926A2B" w:rsidRPr="00F83C46">
        <w:rPr>
          <w:rFonts w:ascii="Arial" w:hAnsi="Arial" w:cs="Arial"/>
          <w:b/>
          <w:bCs/>
          <w:sz w:val="24"/>
          <w:szCs w:val="24"/>
          <w:lang w:val="en-GB"/>
        </w:rPr>
        <w:t>Decision tree and nomogram construction</w:t>
      </w:r>
    </w:p>
    <w:p w14:paraId="332B2094" w14:textId="31022525" w:rsidR="00B54E1F" w:rsidRPr="00F83C46" w:rsidRDefault="00F12B0A" w:rsidP="00B54E1F">
      <w:pPr>
        <w:ind w:firstLine="420"/>
        <w:rPr>
          <w:rFonts w:ascii="Arial" w:hAnsi="Arial" w:cs="Arial"/>
          <w:sz w:val="24"/>
          <w:szCs w:val="24"/>
          <w:lang w:val="en-GB"/>
        </w:rPr>
      </w:pPr>
      <w:r w:rsidRPr="00F83C46">
        <w:rPr>
          <w:rFonts w:ascii="Arial" w:hAnsi="Arial" w:cs="Arial"/>
          <w:sz w:val="24"/>
          <w:szCs w:val="24"/>
          <w:lang w:val="en-GB"/>
        </w:rPr>
        <w:t xml:space="preserve">A </w:t>
      </w:r>
      <w:r w:rsidR="00926A2B" w:rsidRPr="00F83C46">
        <w:rPr>
          <w:rFonts w:ascii="Arial" w:hAnsi="Arial" w:cs="Arial"/>
          <w:sz w:val="24"/>
          <w:szCs w:val="24"/>
          <w:lang w:val="en-GB"/>
        </w:rPr>
        <w:t xml:space="preserve">diagnostic decision tree was </w:t>
      </w:r>
      <w:r w:rsidRPr="00F83C46">
        <w:rPr>
          <w:rFonts w:ascii="Arial" w:hAnsi="Arial" w:cs="Arial"/>
          <w:sz w:val="24"/>
          <w:szCs w:val="24"/>
          <w:lang w:val="en-GB"/>
        </w:rPr>
        <w:t xml:space="preserve">constructed </w:t>
      </w:r>
      <w:r w:rsidR="00926A2B" w:rsidRPr="00F83C46">
        <w:rPr>
          <w:rFonts w:ascii="Arial" w:hAnsi="Arial" w:cs="Arial"/>
          <w:sz w:val="24"/>
          <w:szCs w:val="24"/>
          <w:lang w:val="en-GB"/>
        </w:rPr>
        <w:t xml:space="preserve">with </w:t>
      </w:r>
      <w:r w:rsidR="00926A2B" w:rsidRPr="00F83C46">
        <w:rPr>
          <w:rFonts w:ascii="Arial" w:eastAsia="宋体" w:hAnsi="Arial" w:cs="Arial"/>
          <w:sz w:val="24"/>
          <w:szCs w:val="24"/>
          <w:lang w:val="en-GB"/>
        </w:rPr>
        <w:t xml:space="preserve">the </w:t>
      </w:r>
      <w:proofErr w:type="spellStart"/>
      <w:r w:rsidR="00926A2B" w:rsidRPr="00F83C46">
        <w:rPr>
          <w:rFonts w:ascii="Arial" w:hAnsi="Arial" w:cs="Arial"/>
          <w:sz w:val="24"/>
          <w:szCs w:val="24"/>
          <w:lang w:val="en-GB"/>
        </w:rPr>
        <w:t>rpart</w:t>
      </w:r>
      <w:proofErr w:type="spellEnd"/>
      <w:r w:rsidR="00926A2B" w:rsidRPr="00F83C46">
        <w:rPr>
          <w:rFonts w:ascii="Arial" w:hAnsi="Arial" w:cs="Arial"/>
          <w:sz w:val="24"/>
          <w:szCs w:val="24"/>
          <w:lang w:val="en-GB"/>
        </w:rPr>
        <w:t xml:space="preserve"> package</w:t>
      </w:r>
      <w:r w:rsidR="00321B7F" w:rsidRPr="00F83C46">
        <w:rPr>
          <w:rFonts w:ascii="Arial" w:hAnsi="Arial" w:cs="Arial"/>
          <w:sz w:val="24"/>
          <w:szCs w:val="24"/>
          <w:lang w:val="en-GB"/>
        </w:rPr>
        <w:t xml:space="preserve"> </w:t>
      </w:r>
      <w:r w:rsidR="00321B7F"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&lt;EndNote&gt;&lt;Cite&gt;&lt;Author&gt;Therneau&lt;/Author&gt;&lt;Year&gt;2015&lt;/Year&gt;&lt;RecNum&gt;650&lt;/RecNum&gt;&lt;DisplayText&gt;(14)&lt;/DisplayText&gt;&lt;record&gt;&lt;rec-number&gt;650&lt;/rec-number&gt;&lt;foreign-keys&gt;&lt;key app="EN" db-id="59aa22z2jdzvtfe52vqxpfw9wpraze9w25rw"&gt;650&lt;/key&gt;&lt;/foreign-keys&gt;&lt;ref-type name="Journal Article"&gt;17&lt;/ref-type&gt;&lt;contributors&gt;&lt;authors&gt;&lt;author&gt;Therneau, Terry&lt;/author&gt;&lt;author&gt;Atkinson, Beth&lt;/author&gt;&lt;author&gt;Ripley, Brian&lt;/author&gt;&lt;author&gt;Ripley, Maintainer Brian&lt;/author&gt;&lt;/authors&gt;&lt;/contributors&gt;&lt;titles&gt;&lt;title&gt;Package ‘rpart’&lt;/title&gt;&lt;secondary-title&gt;Available online: cran. ma. ic. ac. uk/web/packages/rpart/rpart. pdf (accessed on 20 April 2016)&lt;/secondary-title&gt;&lt;/titles&gt;&lt;periodical&gt;&lt;full-title&gt;Available online: cran. ma. ic. ac. uk/web/packages/rpart/rpart. pdf (accessed on 20 April 2016)&lt;/full-title&gt;&lt;/periodical&gt;&lt;dates&gt;&lt;year&gt;2015&lt;/year&gt;&lt;/dates&gt;&lt;urls&gt;&lt;/urls&gt;&lt;/record&gt;&lt;/Cite&gt;&lt;/EndNote&gt;</w:instrText>
      </w:r>
      <w:r w:rsidR="00321B7F"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14" w:tooltip="Therneau, 2015 #650" w:history="1">
        <w:r w:rsidR="0038443C">
          <w:rPr>
            <w:rFonts w:ascii="Arial" w:hAnsi="Arial" w:cs="Arial"/>
            <w:noProof/>
            <w:sz w:val="24"/>
            <w:szCs w:val="24"/>
            <w:lang w:val="en-GB"/>
          </w:rPr>
          <w:t>14</w:t>
        </w:r>
      </w:hyperlink>
      <w:r w:rsidR="0038443C">
        <w:rPr>
          <w:rFonts w:ascii="Arial" w:hAnsi="Arial" w:cs="Arial"/>
          <w:noProof/>
          <w:sz w:val="24"/>
          <w:szCs w:val="24"/>
          <w:lang w:val="en-GB"/>
        </w:rPr>
        <w:t>)</w:t>
      </w:r>
      <w:r w:rsidR="00321B7F" w:rsidRPr="00F83C46">
        <w:rPr>
          <w:rFonts w:ascii="Arial" w:hAnsi="Arial" w:cs="Arial"/>
          <w:sz w:val="24"/>
          <w:szCs w:val="24"/>
          <w:lang w:val="en-GB"/>
        </w:rPr>
        <w:fldChar w:fldCharType="end"/>
      </w:r>
      <w:r w:rsidR="00926A2B" w:rsidRPr="00F83C46">
        <w:rPr>
          <w:rFonts w:ascii="Arial" w:hAnsi="Arial" w:cs="Arial"/>
          <w:sz w:val="24"/>
          <w:szCs w:val="24"/>
          <w:lang w:val="en-GB"/>
        </w:rPr>
        <w:t xml:space="preserve">. The trimming parameter was set as default. </w:t>
      </w:r>
      <w:r w:rsidRPr="00F83C46">
        <w:rPr>
          <w:rFonts w:ascii="Arial" w:hAnsi="Arial" w:cs="Arial"/>
          <w:sz w:val="24"/>
          <w:szCs w:val="24"/>
          <w:lang w:val="en-GB"/>
        </w:rPr>
        <w:t>A</w:t>
      </w:r>
      <w:r w:rsidR="00926A2B" w:rsidRPr="00F83C46">
        <w:rPr>
          <w:rFonts w:ascii="Arial" w:hAnsi="Arial" w:cs="Arial"/>
          <w:sz w:val="24"/>
          <w:szCs w:val="24"/>
          <w:lang w:val="en-GB"/>
        </w:rPr>
        <w:t xml:space="preserve"> nomogram was </w:t>
      </w:r>
      <w:r w:rsidRPr="00F83C46">
        <w:rPr>
          <w:rFonts w:ascii="Arial" w:hAnsi="Arial" w:cs="Arial"/>
          <w:sz w:val="24"/>
          <w:szCs w:val="24"/>
          <w:lang w:val="en-GB"/>
        </w:rPr>
        <w:t xml:space="preserve">constructed </w:t>
      </w:r>
      <w:r w:rsidR="00926A2B" w:rsidRPr="00F83C46">
        <w:rPr>
          <w:rFonts w:ascii="Arial" w:hAnsi="Arial" w:cs="Arial"/>
          <w:sz w:val="24"/>
          <w:szCs w:val="24"/>
          <w:lang w:val="en-GB"/>
        </w:rPr>
        <w:t>with</w:t>
      </w:r>
      <w:r w:rsidRPr="00F83C46">
        <w:rPr>
          <w:rFonts w:ascii="Arial" w:hAnsi="Arial" w:cs="Arial"/>
          <w:sz w:val="24"/>
          <w:szCs w:val="24"/>
          <w:lang w:val="en-GB"/>
        </w:rPr>
        <w:t xml:space="preserve"> the</w:t>
      </w:r>
      <w:r w:rsidR="00926A2B" w:rsidRPr="00F83C46">
        <w:rPr>
          <w:rFonts w:ascii="Arial" w:hAnsi="Arial" w:cs="Arial"/>
          <w:sz w:val="24"/>
          <w:szCs w:val="24"/>
          <w:lang w:val="en-GB"/>
        </w:rPr>
        <w:t xml:space="preserve"> rms package</w:t>
      </w:r>
      <w:r w:rsidR="00321B7F" w:rsidRPr="00F83C46">
        <w:rPr>
          <w:rFonts w:ascii="Arial" w:hAnsi="Arial" w:cs="Arial"/>
          <w:sz w:val="24"/>
          <w:szCs w:val="24"/>
          <w:lang w:val="en-GB"/>
        </w:rPr>
        <w:t xml:space="preserve"> </w:t>
      </w:r>
      <w:r w:rsidR="00321B7F"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&lt;EndNote&gt;&lt;Cite&gt;&lt;Author&gt;Harrell Jr&lt;/Author&gt;&lt;Year&gt;2013&lt;/Year&gt;&lt;RecNum&gt;651&lt;/RecNum&gt;&lt;DisplayText&gt;(15)&lt;/DisplayText&gt;&lt;record&gt;&lt;rec-number&gt;651&lt;/rec-number&gt;&lt;foreign-keys&gt;&lt;key app="EN" db-id="59aa22z2jdzvtfe52vqxpfw9wpraze9w25rw"&gt;651&lt;/key&gt;&lt;/foreign-keys&gt;&lt;ref-type name="Journal Article"&gt;17&lt;/ref-type&gt;&lt;contributors&gt;&lt;authors&gt;&lt;author&gt;Harrell Jr, Frank E&lt;/author&gt;&lt;/authors&gt;&lt;/contributors&gt;&lt;titles&gt;&lt;title&gt;rms: Regression Modeling Strategies. R package version 4.0-0&lt;/title&gt;&lt;secondary-title&gt;City&lt;/secondary-title&gt;&lt;/titles&gt;&lt;periodical&gt;&lt;full-title&gt;City&lt;/full-title&gt;&lt;/periodical&gt;&lt;dates&gt;&lt;year&gt;2013&lt;/year&gt;&lt;/dates&gt;&lt;urls&gt;&lt;/urls&gt;&lt;/record&gt;&lt;/Cite&gt;&lt;/EndNote&gt;</w:instrText>
      </w:r>
      <w:r w:rsidR="00321B7F"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15" w:tooltip="Harrell Jr, 2013 #651" w:history="1">
        <w:r w:rsidR="0038443C">
          <w:rPr>
            <w:rFonts w:ascii="Arial" w:hAnsi="Arial" w:cs="Arial"/>
            <w:noProof/>
            <w:sz w:val="24"/>
            <w:szCs w:val="24"/>
            <w:lang w:val="en-GB"/>
          </w:rPr>
          <w:t>15</w:t>
        </w:r>
      </w:hyperlink>
      <w:r w:rsidR="0038443C">
        <w:rPr>
          <w:rFonts w:ascii="Arial" w:hAnsi="Arial" w:cs="Arial"/>
          <w:noProof/>
          <w:sz w:val="24"/>
          <w:szCs w:val="24"/>
          <w:lang w:val="en-GB"/>
        </w:rPr>
        <w:t>)</w:t>
      </w:r>
      <w:r w:rsidR="00321B7F" w:rsidRPr="00F83C46">
        <w:rPr>
          <w:rFonts w:ascii="Arial" w:hAnsi="Arial" w:cs="Arial"/>
          <w:sz w:val="24"/>
          <w:szCs w:val="24"/>
          <w:lang w:val="en-GB"/>
        </w:rPr>
        <w:fldChar w:fldCharType="end"/>
      </w:r>
      <w:r w:rsidR="00926A2B" w:rsidRPr="00F83C46">
        <w:rPr>
          <w:rFonts w:ascii="Arial" w:hAnsi="Arial" w:cs="Arial"/>
          <w:sz w:val="24"/>
          <w:szCs w:val="24"/>
          <w:lang w:val="en-GB"/>
        </w:rPr>
        <w:t xml:space="preserve">. Multiple Cox regression was performed </w:t>
      </w:r>
      <w:r w:rsidR="00926A2B" w:rsidRPr="00F83C46">
        <w:rPr>
          <w:rFonts w:ascii="Arial" w:eastAsia="宋体" w:hAnsi="Arial" w:cs="Arial"/>
          <w:sz w:val="24"/>
          <w:szCs w:val="24"/>
          <w:lang w:val="en-GB"/>
        </w:rPr>
        <w:t>to construct the</w:t>
      </w:r>
      <w:r w:rsidR="00926A2B" w:rsidRPr="00F83C46">
        <w:rPr>
          <w:rFonts w:ascii="Arial" w:hAnsi="Arial" w:cs="Arial"/>
          <w:sz w:val="24"/>
          <w:szCs w:val="24"/>
          <w:lang w:val="en-GB"/>
        </w:rPr>
        <w:t xml:space="preserve"> nomogram.</w:t>
      </w:r>
    </w:p>
    <w:p w14:paraId="37BB624C" w14:textId="0B62722C" w:rsidR="003A22DD" w:rsidRPr="00F83C46" w:rsidRDefault="00FA6AC2">
      <w:pPr>
        <w:rPr>
          <w:rFonts w:ascii="Arial" w:hAnsi="Arial" w:cs="Arial"/>
          <w:b/>
          <w:bCs/>
          <w:sz w:val="24"/>
          <w:szCs w:val="24"/>
          <w:lang w:val="en-GB"/>
        </w:rPr>
      </w:pPr>
      <w:r w:rsidRPr="00F83C46">
        <w:rPr>
          <w:rFonts w:ascii="Arial" w:hAnsi="Arial" w:cs="Arial"/>
          <w:b/>
          <w:bCs/>
          <w:sz w:val="24"/>
          <w:szCs w:val="24"/>
          <w:lang w:val="en-GB"/>
        </w:rPr>
        <w:t>2.</w:t>
      </w:r>
      <w:r w:rsidR="00764C38">
        <w:rPr>
          <w:rFonts w:ascii="Arial" w:hAnsi="Arial" w:cs="Arial"/>
          <w:b/>
          <w:bCs/>
          <w:sz w:val="24"/>
          <w:szCs w:val="24"/>
          <w:lang w:val="en-GB"/>
        </w:rPr>
        <w:t>8</w:t>
      </w:r>
      <w:r w:rsidRPr="00F83C46">
        <w:rPr>
          <w:rFonts w:ascii="Arial" w:hAnsi="Arial" w:cs="Arial"/>
          <w:b/>
          <w:bCs/>
          <w:sz w:val="24"/>
          <w:szCs w:val="24"/>
          <w:lang w:val="en-GB"/>
        </w:rPr>
        <w:t xml:space="preserve"> </w:t>
      </w:r>
      <w:r w:rsidR="00926A2B" w:rsidRPr="00F83C46">
        <w:rPr>
          <w:rFonts w:ascii="Arial" w:hAnsi="Arial" w:cs="Arial"/>
          <w:b/>
          <w:bCs/>
          <w:sz w:val="24"/>
          <w:szCs w:val="24"/>
          <w:lang w:val="en-GB"/>
        </w:rPr>
        <w:t>Immunotherapy response prediction</w:t>
      </w:r>
    </w:p>
    <w:p w14:paraId="3A6DD9F2" w14:textId="5F2B12B3" w:rsidR="00F06D09" w:rsidRPr="00F83C46" w:rsidRDefault="002141FB" w:rsidP="00F06D09">
      <w:pPr>
        <w:ind w:firstLine="420"/>
        <w:rPr>
          <w:rFonts w:ascii="Arial" w:hAnsi="Arial" w:cs="Arial"/>
          <w:sz w:val="24"/>
          <w:szCs w:val="24"/>
          <w:lang w:val="en-GB"/>
        </w:rPr>
      </w:pPr>
      <w:r w:rsidRPr="00F83C46">
        <w:rPr>
          <w:rFonts w:ascii="Arial" w:hAnsi="Arial" w:cs="Arial"/>
          <w:sz w:val="24"/>
          <w:szCs w:val="24"/>
          <w:lang w:val="en-GB"/>
        </w:rPr>
        <w:t xml:space="preserve">The </w:t>
      </w:r>
      <w:r w:rsidR="00926A2B" w:rsidRPr="00F83C46">
        <w:rPr>
          <w:rFonts w:ascii="Arial" w:hAnsi="Arial" w:cs="Arial"/>
          <w:sz w:val="24"/>
          <w:szCs w:val="24"/>
          <w:lang w:val="en-GB"/>
        </w:rPr>
        <w:t>TIDE website (</w:t>
      </w:r>
      <w:hyperlink r:id="rId12" w:history="1">
        <w:r w:rsidR="00926A2B" w:rsidRPr="00F83C46">
          <w:rPr>
            <w:rStyle w:val="a3"/>
            <w:rFonts w:ascii="Arial" w:hAnsi="Arial" w:cs="Arial"/>
            <w:sz w:val="24"/>
            <w:szCs w:val="24"/>
            <w:lang w:val="en-GB"/>
          </w:rPr>
          <w:t>http://tide.dfci.harvard.edu/</w:t>
        </w:r>
      </w:hyperlink>
      <w:r w:rsidR="00926A2B" w:rsidRPr="00F83C46">
        <w:rPr>
          <w:rFonts w:ascii="Arial" w:hAnsi="Arial" w:cs="Arial"/>
          <w:sz w:val="24"/>
          <w:szCs w:val="24"/>
          <w:lang w:val="en-GB"/>
        </w:rPr>
        <w:t>) was used to predict the response to immunotherapy.</w:t>
      </w:r>
    </w:p>
    <w:p w14:paraId="2DF2DE97" w14:textId="77777777" w:rsidR="00C910EC" w:rsidRPr="00F83C46" w:rsidRDefault="00C910EC">
      <w:pPr>
        <w:rPr>
          <w:rFonts w:ascii="Arial" w:hAnsi="Arial" w:cs="Arial"/>
          <w:sz w:val="24"/>
          <w:szCs w:val="24"/>
          <w:lang w:val="en-GB"/>
        </w:rPr>
      </w:pPr>
    </w:p>
    <w:p w14:paraId="797DFC4F" w14:textId="7833CFAB" w:rsidR="0094354B" w:rsidRPr="00F83C46" w:rsidRDefault="003C75E6" w:rsidP="00FA6AC2">
      <w:pPr>
        <w:pStyle w:val="a5"/>
        <w:numPr>
          <w:ilvl w:val="0"/>
          <w:numId w:val="5"/>
        </w:numPr>
        <w:ind w:firstLineChars="0"/>
        <w:rPr>
          <w:rFonts w:ascii="Arial" w:hAnsi="Arial" w:cs="Arial"/>
          <w:b/>
          <w:bCs/>
          <w:sz w:val="24"/>
          <w:szCs w:val="24"/>
          <w:lang w:val="en-GB"/>
        </w:rPr>
      </w:pPr>
      <w:r w:rsidRPr="00F83C46">
        <w:rPr>
          <w:rFonts w:ascii="Arial" w:hAnsi="Arial" w:cs="Arial"/>
          <w:b/>
          <w:bCs/>
          <w:sz w:val="24"/>
          <w:szCs w:val="24"/>
          <w:lang w:val="en-GB"/>
        </w:rPr>
        <w:t>Results</w:t>
      </w:r>
    </w:p>
    <w:p w14:paraId="5ABE2AEF" w14:textId="2C3AA2DA" w:rsidR="004853B5" w:rsidRPr="00F83C46" w:rsidRDefault="00FA6AC2">
      <w:pPr>
        <w:rPr>
          <w:rFonts w:ascii="Arial" w:hAnsi="Arial" w:cs="Arial"/>
          <w:b/>
          <w:bCs/>
          <w:sz w:val="24"/>
          <w:szCs w:val="24"/>
          <w:lang w:val="en-GB"/>
        </w:rPr>
      </w:pPr>
      <w:r w:rsidRPr="00F83C46">
        <w:rPr>
          <w:rFonts w:ascii="Arial" w:hAnsi="Arial" w:cs="Arial"/>
          <w:b/>
          <w:bCs/>
          <w:sz w:val="24"/>
          <w:szCs w:val="24"/>
          <w:lang w:val="en-GB"/>
        </w:rPr>
        <w:t xml:space="preserve">3.1 </w:t>
      </w:r>
      <w:r w:rsidR="00926A2B" w:rsidRPr="00F83C46">
        <w:rPr>
          <w:rFonts w:ascii="Arial" w:hAnsi="Arial" w:cs="Arial"/>
          <w:b/>
          <w:bCs/>
          <w:sz w:val="24"/>
          <w:szCs w:val="24"/>
          <w:lang w:val="en-GB"/>
        </w:rPr>
        <w:t>Immune landscape of early-stage LUAD</w:t>
      </w:r>
    </w:p>
    <w:p w14:paraId="28304763" w14:textId="254D9D83" w:rsidR="004853B5" w:rsidRPr="00F83C46" w:rsidRDefault="00A53A2B" w:rsidP="00632E35">
      <w:pPr>
        <w:ind w:firstLine="420"/>
        <w:rPr>
          <w:rFonts w:ascii="Arial" w:hAnsi="Arial" w:cs="Arial"/>
          <w:sz w:val="24"/>
          <w:szCs w:val="24"/>
          <w:lang w:val="en-GB"/>
        </w:rPr>
      </w:pPr>
      <w:r w:rsidRPr="00F83C46">
        <w:rPr>
          <w:rFonts w:ascii="Arial" w:hAnsi="Arial" w:cs="Arial"/>
          <w:sz w:val="24"/>
          <w:szCs w:val="24"/>
          <w:lang w:val="en-GB"/>
        </w:rPr>
        <w:t>The early-stage LUAD cohort was obtained from</w:t>
      </w:r>
      <w:r w:rsidR="00926A2B" w:rsidRPr="00F83C46">
        <w:rPr>
          <w:rFonts w:ascii="Arial" w:eastAsia="宋体" w:hAnsi="Arial" w:cs="Arial"/>
          <w:sz w:val="24"/>
          <w:szCs w:val="24"/>
          <w:lang w:val="en-GB"/>
        </w:rPr>
        <w:t xml:space="preserve"> the</w:t>
      </w:r>
      <w:r w:rsidRPr="00F83C46">
        <w:rPr>
          <w:rFonts w:ascii="Arial" w:hAnsi="Arial" w:cs="Arial"/>
          <w:sz w:val="24"/>
          <w:szCs w:val="24"/>
          <w:lang w:val="en-GB"/>
        </w:rPr>
        <w:t xml:space="preserve"> TCGA LUAD cohort</w:t>
      </w:r>
      <w:r w:rsidR="00391F64">
        <w:rPr>
          <w:rFonts w:ascii="Arial" w:hAnsi="Arial" w:cs="Arial"/>
          <w:sz w:val="24"/>
          <w:szCs w:val="24"/>
          <w:lang w:val="en-GB"/>
        </w:rPr>
        <w:t xml:space="preserve"> </w:t>
      </w:r>
      <w:r w:rsidR="00391F64" w:rsidRPr="00391F64">
        <w:rPr>
          <w:rFonts w:ascii="Arial" w:hAnsi="Arial" w:cs="Arial"/>
          <w:sz w:val="24"/>
          <w:szCs w:val="24"/>
          <w:lang w:val="en-GB"/>
        </w:rPr>
        <w:t>(Supplementary Table 1)</w:t>
      </w:r>
      <w:r w:rsidRPr="00F83C46">
        <w:rPr>
          <w:rFonts w:ascii="Arial" w:hAnsi="Arial" w:cs="Arial"/>
          <w:sz w:val="24"/>
          <w:szCs w:val="24"/>
          <w:lang w:val="en-GB"/>
        </w:rPr>
        <w:t xml:space="preserve">. The immune landscape of early-stage LUAD was depicted with several immune cell populations. The abundance of 24 immune cell populations </w:t>
      </w:r>
      <w:r w:rsidR="00926A2B" w:rsidRPr="00F83C46">
        <w:rPr>
          <w:rFonts w:ascii="Arial" w:eastAsia="宋体" w:hAnsi="Arial" w:cs="Arial"/>
          <w:sz w:val="24"/>
          <w:szCs w:val="24"/>
          <w:lang w:val="en-GB"/>
        </w:rPr>
        <w:t>was</w:t>
      </w:r>
      <w:r w:rsidRPr="00F83C46">
        <w:rPr>
          <w:rFonts w:ascii="Arial" w:hAnsi="Arial" w:cs="Arial"/>
          <w:sz w:val="24"/>
          <w:szCs w:val="24"/>
          <w:lang w:val="en-GB"/>
        </w:rPr>
        <w:t xml:space="preserve"> estimated by</w:t>
      </w:r>
      <w:r w:rsidR="00926A2B" w:rsidRPr="00F83C46">
        <w:rPr>
          <w:rFonts w:ascii="Arial" w:eastAsia="宋体" w:hAnsi="Arial" w:cs="Arial"/>
          <w:sz w:val="24"/>
          <w:szCs w:val="24"/>
          <w:lang w:val="en-GB"/>
        </w:rPr>
        <w:t xml:space="preserve"> the</w:t>
      </w:r>
      <w:r w:rsidRPr="00F83C46">
        <w:rPr>
          <w:rFonts w:ascii="Arial" w:hAnsi="Arial" w:cs="Arial"/>
          <w:sz w:val="24"/>
          <w:szCs w:val="24"/>
          <w:lang w:val="en-GB"/>
        </w:rPr>
        <w:t xml:space="preserve"> ssGSEA algorithm. The early-stage LUAD tumour tissues were clustered into 3 clusters (</w:t>
      </w:r>
      <w:r w:rsidR="00926A2B" w:rsidRPr="00F83C46">
        <w:rPr>
          <w:rFonts w:ascii="Arial" w:eastAsia="宋体" w:hAnsi="Arial" w:cs="Arial"/>
          <w:sz w:val="24"/>
          <w:szCs w:val="24"/>
          <w:lang w:val="en-GB"/>
        </w:rPr>
        <w:t>clusters</w:t>
      </w:r>
      <w:r w:rsidRPr="00F83C46">
        <w:rPr>
          <w:rFonts w:ascii="Arial" w:hAnsi="Arial" w:cs="Arial"/>
          <w:sz w:val="24"/>
          <w:szCs w:val="24"/>
          <w:lang w:val="en-GB"/>
        </w:rPr>
        <w:t xml:space="preserve"> A, B</w:t>
      </w:r>
      <w:r w:rsidR="006C03F1" w:rsidRPr="00F83C46">
        <w:rPr>
          <w:rFonts w:ascii="Arial" w:hAnsi="Arial" w:cs="Arial"/>
          <w:sz w:val="24"/>
          <w:szCs w:val="24"/>
          <w:lang w:val="en-GB"/>
        </w:rPr>
        <w:t>,</w:t>
      </w:r>
      <w:r w:rsidRPr="00F83C46">
        <w:rPr>
          <w:rFonts w:ascii="Arial" w:hAnsi="Arial" w:cs="Arial"/>
          <w:sz w:val="24"/>
          <w:szCs w:val="24"/>
          <w:lang w:val="en-GB"/>
        </w:rPr>
        <w:t xml:space="preserve"> and C) by </w:t>
      </w:r>
      <w:r w:rsidR="00926A2B" w:rsidRPr="00F83C46">
        <w:rPr>
          <w:rFonts w:ascii="Arial" w:eastAsia="宋体" w:hAnsi="Arial" w:cs="Arial"/>
          <w:sz w:val="24"/>
          <w:szCs w:val="24"/>
          <w:lang w:val="en-GB"/>
        </w:rPr>
        <w:t xml:space="preserve">the </w:t>
      </w:r>
      <w:r w:rsidRPr="00F83C46">
        <w:rPr>
          <w:rFonts w:ascii="Arial" w:hAnsi="Arial" w:cs="Arial"/>
          <w:sz w:val="24"/>
          <w:szCs w:val="24"/>
          <w:lang w:val="en-GB"/>
        </w:rPr>
        <w:t xml:space="preserve">hierarchical clustering method (Figure 1A). The association of </w:t>
      </w:r>
      <w:r w:rsidR="002764D1">
        <w:rPr>
          <w:rFonts w:ascii="Arial" w:hAnsi="Arial" w:cs="Arial"/>
          <w:sz w:val="24"/>
          <w:szCs w:val="24"/>
          <w:lang w:val="en-GB"/>
        </w:rPr>
        <w:t>overall survival (</w:t>
      </w:r>
      <w:r w:rsidRPr="00F83C46">
        <w:rPr>
          <w:rFonts w:ascii="Arial" w:hAnsi="Arial" w:cs="Arial"/>
          <w:sz w:val="24"/>
          <w:szCs w:val="24"/>
          <w:lang w:val="en-GB"/>
        </w:rPr>
        <w:t>OS</w:t>
      </w:r>
      <w:r w:rsidR="002764D1">
        <w:rPr>
          <w:rFonts w:ascii="Arial" w:hAnsi="Arial" w:cs="Arial"/>
          <w:sz w:val="24"/>
          <w:szCs w:val="24"/>
          <w:lang w:val="en-GB"/>
        </w:rPr>
        <w:t>)</w:t>
      </w:r>
      <w:r w:rsidRPr="00F83C46">
        <w:rPr>
          <w:rFonts w:ascii="Arial" w:hAnsi="Arial" w:cs="Arial"/>
          <w:sz w:val="24"/>
          <w:szCs w:val="24"/>
          <w:lang w:val="en-GB"/>
        </w:rPr>
        <w:t xml:space="preserve"> with different clusters of early-stage LUAD was analysed by a pairwise log-rank test (Figure 1B). The results indicated that cluster C had a </w:t>
      </w:r>
      <w:r w:rsidR="002141FB" w:rsidRPr="00F83C46">
        <w:rPr>
          <w:rFonts w:ascii="Arial" w:hAnsi="Arial" w:cs="Arial"/>
          <w:sz w:val="24"/>
          <w:szCs w:val="24"/>
          <w:lang w:val="en-GB"/>
        </w:rPr>
        <w:t>favour</w:t>
      </w:r>
      <w:r w:rsidRPr="00F83C46">
        <w:rPr>
          <w:rFonts w:ascii="Arial" w:hAnsi="Arial" w:cs="Arial"/>
          <w:sz w:val="24"/>
          <w:szCs w:val="24"/>
          <w:lang w:val="en-GB"/>
        </w:rPr>
        <w:t xml:space="preserve">able survival probability compared with cluster A and cluster B. </w:t>
      </w:r>
      <w:bookmarkStart w:id="8" w:name="_Hlk40740982"/>
      <w:r w:rsidR="002764D1">
        <w:rPr>
          <w:rFonts w:ascii="Arial" w:hAnsi="Arial" w:cs="Arial"/>
          <w:sz w:val="24"/>
          <w:szCs w:val="24"/>
          <w:lang w:val="en-GB"/>
        </w:rPr>
        <w:t>Differently expressed gene (</w:t>
      </w:r>
      <w:r w:rsidRPr="00F83C46">
        <w:rPr>
          <w:rFonts w:ascii="Arial" w:hAnsi="Arial" w:cs="Arial"/>
          <w:sz w:val="24"/>
          <w:szCs w:val="24"/>
          <w:lang w:val="en-GB"/>
        </w:rPr>
        <w:t>DEG</w:t>
      </w:r>
      <w:r w:rsidR="002764D1">
        <w:rPr>
          <w:rFonts w:ascii="Arial" w:hAnsi="Arial" w:cs="Arial"/>
          <w:sz w:val="24"/>
          <w:szCs w:val="24"/>
          <w:lang w:val="en-GB"/>
        </w:rPr>
        <w:t>)</w:t>
      </w:r>
      <w:r w:rsidRPr="00F83C46">
        <w:rPr>
          <w:rFonts w:ascii="Arial" w:hAnsi="Arial" w:cs="Arial"/>
          <w:sz w:val="24"/>
          <w:szCs w:val="24"/>
          <w:lang w:val="en-GB"/>
        </w:rPr>
        <w:t xml:space="preserve"> analysis was performed </w:t>
      </w:r>
      <w:r w:rsidR="00A002DC" w:rsidRPr="00F83C46">
        <w:rPr>
          <w:rFonts w:ascii="Arial" w:hAnsi="Arial" w:cs="Arial"/>
          <w:sz w:val="24"/>
          <w:szCs w:val="24"/>
          <w:lang w:val="en-GB"/>
        </w:rPr>
        <w:t xml:space="preserve">for </w:t>
      </w:r>
      <w:r w:rsidRPr="00F83C46">
        <w:rPr>
          <w:rFonts w:ascii="Arial" w:hAnsi="Arial" w:cs="Arial"/>
          <w:sz w:val="24"/>
          <w:szCs w:val="24"/>
          <w:lang w:val="en-GB"/>
        </w:rPr>
        <w:t xml:space="preserve">the three clusters. The volcano plot </w:t>
      </w:r>
      <w:r w:rsidR="00A002DC" w:rsidRPr="00F83C46">
        <w:rPr>
          <w:rFonts w:ascii="Arial" w:hAnsi="Arial" w:cs="Arial"/>
          <w:sz w:val="24"/>
          <w:szCs w:val="24"/>
          <w:lang w:val="en-GB"/>
        </w:rPr>
        <w:t xml:space="preserve">in Figure 2A </w:t>
      </w:r>
      <w:r w:rsidRPr="00F83C46">
        <w:rPr>
          <w:rFonts w:ascii="Arial" w:hAnsi="Arial" w:cs="Arial"/>
          <w:sz w:val="24"/>
          <w:szCs w:val="24"/>
          <w:lang w:val="en-GB"/>
        </w:rPr>
        <w:t>show</w:t>
      </w:r>
      <w:r w:rsidR="00A002DC" w:rsidRPr="00F83C46">
        <w:rPr>
          <w:rFonts w:ascii="Arial" w:hAnsi="Arial" w:cs="Arial"/>
          <w:sz w:val="24"/>
          <w:szCs w:val="24"/>
          <w:lang w:val="en-GB"/>
        </w:rPr>
        <w:t>s</w:t>
      </w:r>
      <w:r w:rsidRPr="00F83C46">
        <w:rPr>
          <w:rFonts w:ascii="Arial" w:hAnsi="Arial" w:cs="Arial"/>
          <w:sz w:val="24"/>
          <w:szCs w:val="24"/>
          <w:lang w:val="en-GB"/>
        </w:rPr>
        <w:t xml:space="preserve"> the DEGs </w:t>
      </w:r>
      <w:r w:rsidR="00A002DC" w:rsidRPr="00F83C46">
        <w:rPr>
          <w:rFonts w:ascii="Arial" w:hAnsi="Arial" w:cs="Arial"/>
          <w:sz w:val="24"/>
          <w:szCs w:val="24"/>
          <w:lang w:val="en-GB"/>
        </w:rPr>
        <w:t>among each of the</w:t>
      </w:r>
      <w:r w:rsidRPr="00F83C46">
        <w:rPr>
          <w:rFonts w:ascii="Arial" w:hAnsi="Arial" w:cs="Arial"/>
          <w:sz w:val="24"/>
          <w:szCs w:val="24"/>
          <w:lang w:val="en-GB"/>
        </w:rPr>
        <w:t xml:space="preserve"> clusters. </w:t>
      </w:r>
      <w:r w:rsidR="00A002DC" w:rsidRPr="00F83C46">
        <w:rPr>
          <w:rFonts w:ascii="Arial" w:eastAsia="宋体" w:hAnsi="Arial" w:cs="Arial"/>
          <w:sz w:val="24"/>
          <w:szCs w:val="24"/>
          <w:lang w:val="en-GB"/>
        </w:rPr>
        <w:t>The</w:t>
      </w:r>
      <w:r w:rsidR="00255E32" w:rsidRPr="00F83C46">
        <w:rPr>
          <w:rFonts w:ascii="Arial" w:eastAsia="宋体" w:hAnsi="Arial" w:cs="Arial"/>
          <w:sz w:val="24"/>
          <w:szCs w:val="24"/>
          <w:lang w:val="en-GB"/>
        </w:rPr>
        <w:t xml:space="preserve"> </w:t>
      </w:r>
      <w:r w:rsidRPr="00F83C46">
        <w:rPr>
          <w:rFonts w:ascii="Arial" w:hAnsi="Arial" w:cs="Arial"/>
          <w:sz w:val="24"/>
          <w:szCs w:val="24"/>
          <w:lang w:val="en-GB"/>
        </w:rPr>
        <w:lastRenderedPageBreak/>
        <w:t xml:space="preserve">Venn </w:t>
      </w:r>
      <w:r w:rsidR="00A002DC" w:rsidRPr="00F83C46">
        <w:rPr>
          <w:rFonts w:ascii="Arial" w:hAnsi="Arial" w:cs="Arial"/>
          <w:sz w:val="24"/>
          <w:szCs w:val="24"/>
          <w:lang w:val="en-GB"/>
        </w:rPr>
        <w:t>diagram in Figure 2B shows that</w:t>
      </w:r>
      <w:r w:rsidRPr="00F83C46">
        <w:rPr>
          <w:rFonts w:ascii="Arial" w:hAnsi="Arial" w:cs="Arial"/>
          <w:sz w:val="24"/>
          <w:szCs w:val="24"/>
          <w:lang w:val="en-GB"/>
        </w:rPr>
        <w:t xml:space="preserve"> 610 genes</w:t>
      </w:r>
      <w:r w:rsidR="00A002DC" w:rsidRPr="00F83C46">
        <w:rPr>
          <w:rFonts w:ascii="Arial" w:hAnsi="Arial" w:cs="Arial"/>
          <w:sz w:val="24"/>
          <w:szCs w:val="24"/>
          <w:lang w:val="en-GB"/>
        </w:rPr>
        <w:t xml:space="preserve"> overlapped </w:t>
      </w:r>
      <w:r w:rsidRPr="00F83C46">
        <w:rPr>
          <w:rFonts w:ascii="Arial" w:hAnsi="Arial" w:cs="Arial"/>
          <w:sz w:val="24"/>
          <w:szCs w:val="24"/>
          <w:lang w:val="en-GB"/>
        </w:rPr>
        <w:t>among all three clusters.</w:t>
      </w:r>
      <w:bookmarkEnd w:id="8"/>
      <w:r w:rsidRPr="00F83C46">
        <w:rPr>
          <w:rFonts w:ascii="Arial" w:hAnsi="Arial" w:cs="Arial"/>
          <w:sz w:val="24"/>
          <w:szCs w:val="24"/>
          <w:lang w:val="en-GB"/>
        </w:rPr>
        <w:t xml:space="preserve"> Among the 610 genes, 271 genes were immune-related genes (</w:t>
      </w:r>
      <w:r w:rsidR="008A7E76">
        <w:rPr>
          <w:rFonts w:ascii="Arial" w:hAnsi="Arial" w:cs="Arial"/>
          <w:sz w:val="24"/>
          <w:szCs w:val="24"/>
          <w:lang w:val="en-GB"/>
        </w:rPr>
        <w:t>Doc. S2</w:t>
      </w:r>
      <w:r w:rsidRPr="00F83C46">
        <w:rPr>
          <w:rFonts w:ascii="Arial" w:hAnsi="Arial" w:cs="Arial"/>
          <w:sz w:val="24"/>
          <w:szCs w:val="24"/>
          <w:lang w:val="en-GB"/>
        </w:rPr>
        <w:t xml:space="preserve">, filtered by immune-related gene list from </w:t>
      </w:r>
      <w:hyperlink r:id="rId13" w:history="1">
        <w:r w:rsidR="00792B0F" w:rsidRPr="00F83C46">
          <w:rPr>
            <w:rStyle w:val="a3"/>
            <w:rFonts w:ascii="Arial" w:hAnsi="Arial" w:cs="Arial"/>
            <w:sz w:val="24"/>
            <w:szCs w:val="24"/>
            <w:lang w:val="en-GB"/>
          </w:rPr>
          <w:t>https://www.innatedb.com/redirect.do?go=resourcesGeneLists</w:t>
        </w:r>
      </w:hyperlink>
      <w:r w:rsidR="0049711C" w:rsidRPr="00F83C46">
        <w:rPr>
          <w:rFonts w:ascii="Arial" w:hAnsi="Arial" w:cs="Arial"/>
          <w:sz w:val="24"/>
          <w:szCs w:val="24"/>
          <w:lang w:val="en-GB"/>
        </w:rPr>
        <w:t xml:space="preserve">). The expression levels of the 610 genes </w:t>
      </w:r>
      <w:r w:rsidR="00B43AF5" w:rsidRPr="00F83C46">
        <w:rPr>
          <w:rFonts w:ascii="Arial" w:hAnsi="Arial" w:cs="Arial"/>
          <w:sz w:val="24"/>
          <w:szCs w:val="24"/>
          <w:lang w:val="en-GB"/>
        </w:rPr>
        <w:t xml:space="preserve">are </w:t>
      </w:r>
      <w:r w:rsidR="0049711C" w:rsidRPr="00F83C46">
        <w:rPr>
          <w:rFonts w:ascii="Arial" w:hAnsi="Arial" w:cs="Arial"/>
          <w:sz w:val="24"/>
          <w:szCs w:val="24"/>
          <w:lang w:val="en-GB"/>
        </w:rPr>
        <w:t xml:space="preserve">exhibited in the heatmap </w:t>
      </w:r>
      <w:r w:rsidR="00B43AF5" w:rsidRPr="00F83C46">
        <w:rPr>
          <w:rFonts w:ascii="Arial" w:hAnsi="Arial" w:cs="Arial"/>
          <w:sz w:val="24"/>
          <w:szCs w:val="24"/>
          <w:lang w:val="en-GB"/>
        </w:rPr>
        <w:t xml:space="preserve">in </w:t>
      </w:r>
      <w:r w:rsidR="0049711C" w:rsidRPr="00F83C46">
        <w:rPr>
          <w:rFonts w:ascii="Arial" w:hAnsi="Arial" w:cs="Arial"/>
          <w:sz w:val="24"/>
          <w:szCs w:val="24"/>
          <w:lang w:val="en-GB"/>
        </w:rPr>
        <w:t xml:space="preserve">Figure 2C. Unsupervised clustering showed similar clustering results compared with the clustering by immune cell populations, which revealed the potential association of the 610 genes with the immune cell population in early-stage LUAD. GO analysis was performed based on the 271 immune-related key regulators in early-stage LUAD and 271 other genes (Figure 2D and Figure 2E). </w:t>
      </w:r>
      <w:r w:rsidR="00926A2B" w:rsidRPr="00F83C46">
        <w:rPr>
          <w:rFonts w:ascii="Arial" w:eastAsia="宋体" w:hAnsi="Arial" w:cs="Arial"/>
          <w:sz w:val="24"/>
          <w:szCs w:val="24"/>
          <w:lang w:val="en-GB"/>
        </w:rPr>
        <w:t>The results</w:t>
      </w:r>
      <w:r w:rsidR="0049711C" w:rsidRPr="00F83C46">
        <w:rPr>
          <w:rFonts w:ascii="Arial" w:hAnsi="Arial" w:cs="Arial"/>
          <w:sz w:val="24"/>
          <w:szCs w:val="24"/>
          <w:lang w:val="en-GB"/>
        </w:rPr>
        <w:t xml:space="preserve"> indicated </w:t>
      </w:r>
      <w:r w:rsidR="00926A2B" w:rsidRPr="00F83C46">
        <w:rPr>
          <w:rFonts w:ascii="Arial" w:eastAsia="宋体" w:hAnsi="Arial" w:cs="Arial"/>
          <w:sz w:val="24"/>
          <w:szCs w:val="24"/>
          <w:lang w:val="en-GB"/>
        </w:rPr>
        <w:t xml:space="preserve">that </w:t>
      </w:r>
      <w:r w:rsidR="0049711C" w:rsidRPr="00F83C46">
        <w:rPr>
          <w:rFonts w:ascii="Arial" w:hAnsi="Arial" w:cs="Arial"/>
          <w:sz w:val="24"/>
          <w:szCs w:val="24"/>
          <w:lang w:val="en-GB"/>
        </w:rPr>
        <w:t xml:space="preserve">T cell activation and T cell differentiation were the most significant terms, which further confirmed the association of the 610 </w:t>
      </w:r>
      <w:r w:rsidR="00926A2B" w:rsidRPr="00F83C46">
        <w:rPr>
          <w:rFonts w:ascii="Arial" w:eastAsia="宋体" w:hAnsi="Arial" w:cs="Arial"/>
          <w:sz w:val="24"/>
          <w:szCs w:val="24"/>
          <w:lang w:val="en-GB"/>
        </w:rPr>
        <w:t>overlapping</w:t>
      </w:r>
      <w:r w:rsidR="0049711C" w:rsidRPr="00F83C46">
        <w:rPr>
          <w:rFonts w:ascii="Arial" w:hAnsi="Arial" w:cs="Arial"/>
          <w:sz w:val="24"/>
          <w:szCs w:val="24"/>
          <w:lang w:val="en-GB"/>
        </w:rPr>
        <w:t xml:space="preserve"> genes with immune regulation in early-stage LUAD.</w:t>
      </w:r>
    </w:p>
    <w:p w14:paraId="2D8A6D41" w14:textId="0E3011BA" w:rsidR="005C2D63" w:rsidRPr="00F83C46" w:rsidRDefault="00FA6AC2">
      <w:pPr>
        <w:rPr>
          <w:rFonts w:ascii="Arial" w:hAnsi="Arial" w:cs="Arial"/>
          <w:b/>
          <w:bCs/>
          <w:sz w:val="24"/>
          <w:szCs w:val="24"/>
          <w:lang w:val="en-GB"/>
        </w:rPr>
      </w:pPr>
      <w:r w:rsidRPr="00F83C46">
        <w:rPr>
          <w:rFonts w:ascii="Arial" w:hAnsi="Arial" w:cs="Arial"/>
          <w:b/>
          <w:bCs/>
          <w:sz w:val="24"/>
          <w:szCs w:val="24"/>
          <w:lang w:val="en-GB"/>
        </w:rPr>
        <w:t xml:space="preserve">3.2 </w:t>
      </w:r>
      <w:r w:rsidR="00926A2B" w:rsidRPr="00F83C46">
        <w:rPr>
          <w:rFonts w:ascii="Arial" w:hAnsi="Arial" w:cs="Arial"/>
          <w:b/>
          <w:bCs/>
          <w:sz w:val="24"/>
          <w:szCs w:val="24"/>
          <w:lang w:val="en-GB"/>
        </w:rPr>
        <w:t xml:space="preserve">Prognostic model construction </w:t>
      </w:r>
    </w:p>
    <w:p w14:paraId="58754BFA" w14:textId="1EF237B9" w:rsidR="006C550B" w:rsidRPr="00F83C46" w:rsidRDefault="007F0698" w:rsidP="00632E35">
      <w:pPr>
        <w:ind w:firstLine="420"/>
        <w:rPr>
          <w:rFonts w:ascii="Arial" w:hAnsi="Arial" w:cs="Arial"/>
          <w:sz w:val="24"/>
          <w:szCs w:val="24"/>
          <w:lang w:val="en-GB"/>
        </w:rPr>
      </w:pPr>
      <w:bookmarkStart w:id="9" w:name="_Hlk40741344"/>
      <w:r w:rsidRPr="00F83C46">
        <w:rPr>
          <w:rFonts w:ascii="Arial" w:hAnsi="Arial" w:cs="Arial"/>
          <w:sz w:val="24"/>
          <w:szCs w:val="24"/>
          <w:lang w:val="en-GB"/>
        </w:rPr>
        <w:t>The 271 immune-related regulators were used to build a prognostic model to predict the OS of early-stage LUAD patients. LASSO Cox regression penalized the unimportant features in the regularization process</w:t>
      </w:r>
      <w:r w:rsidR="00926A2B" w:rsidRPr="00F83C46">
        <w:rPr>
          <w:rFonts w:ascii="Arial" w:eastAsia="宋体" w:hAnsi="Arial" w:cs="Arial"/>
          <w:sz w:val="24"/>
          <w:szCs w:val="24"/>
          <w:lang w:val="en-GB"/>
        </w:rPr>
        <w:t>,</w:t>
      </w:r>
      <w:r w:rsidRPr="00F83C46">
        <w:rPr>
          <w:rFonts w:ascii="Arial" w:hAnsi="Arial" w:cs="Arial"/>
          <w:sz w:val="24"/>
          <w:szCs w:val="24"/>
          <w:lang w:val="en-GB"/>
        </w:rPr>
        <w:t xml:space="preserve"> and 12 features (BIRC3, RIPK2, GSG2, TICAM2, ETS1, LCP1, KEL, CD1B, CTSW, CCR2, CD160, </w:t>
      </w:r>
      <w:r w:rsidR="00B43AF5" w:rsidRPr="00F83C46">
        <w:rPr>
          <w:rFonts w:ascii="Arial" w:hAnsi="Arial" w:cs="Arial"/>
          <w:sz w:val="24"/>
          <w:szCs w:val="24"/>
          <w:lang w:val="en-GB"/>
        </w:rPr>
        <w:t xml:space="preserve">and </w:t>
      </w:r>
      <w:r w:rsidRPr="00F83C46">
        <w:rPr>
          <w:rFonts w:ascii="Arial" w:hAnsi="Arial" w:cs="Arial"/>
          <w:sz w:val="24"/>
          <w:szCs w:val="24"/>
          <w:lang w:val="en-GB"/>
        </w:rPr>
        <w:t>CXCR6) were finally selected for the final model construction (Figure 3A-3B).</w:t>
      </w:r>
      <w:bookmarkEnd w:id="9"/>
      <w:r w:rsidRPr="00F83C46">
        <w:rPr>
          <w:rFonts w:ascii="Arial" w:hAnsi="Arial" w:cs="Arial"/>
          <w:sz w:val="24"/>
          <w:szCs w:val="24"/>
          <w:lang w:val="en-GB"/>
        </w:rPr>
        <w:t xml:space="preserve"> </w:t>
      </w:r>
      <w:bookmarkStart w:id="10" w:name="_Hlk40741565"/>
      <w:r w:rsidRPr="00F83C46">
        <w:rPr>
          <w:rFonts w:ascii="Arial" w:hAnsi="Arial" w:cs="Arial"/>
          <w:sz w:val="24"/>
          <w:szCs w:val="24"/>
          <w:lang w:val="en-GB"/>
        </w:rPr>
        <w:t>The risk score for each patient was calculated b</w:t>
      </w:r>
      <w:r w:rsidR="00B43AF5" w:rsidRPr="00F83C46">
        <w:rPr>
          <w:rFonts w:ascii="Arial" w:hAnsi="Arial" w:cs="Arial"/>
          <w:sz w:val="24"/>
          <w:szCs w:val="24"/>
          <w:lang w:val="en-GB"/>
        </w:rPr>
        <w:t>ased on</w:t>
      </w:r>
      <w:r w:rsidRPr="00F83C46">
        <w:rPr>
          <w:rFonts w:ascii="Arial" w:hAnsi="Arial" w:cs="Arial"/>
          <w:sz w:val="24"/>
          <w:szCs w:val="24"/>
          <w:lang w:val="en-GB"/>
        </w:rPr>
        <w:t xml:space="preserve"> the expression level of the 12 genes with the coefficient in the model. T</w:t>
      </w:r>
      <w:r w:rsidRPr="00F83C46">
        <w:rPr>
          <w:rFonts w:ascii="Arial" w:eastAsia="等线" w:hAnsi="Arial" w:cs="Arial"/>
          <w:sz w:val="24"/>
          <w:szCs w:val="24"/>
          <w:lang w:val="en-GB"/>
        </w:rPr>
        <w:t xml:space="preserve">he </w:t>
      </w:r>
      <w:r w:rsidRPr="00F83C46">
        <w:rPr>
          <w:rFonts w:ascii="Arial" w:hAnsi="Arial" w:cs="Arial"/>
          <w:sz w:val="24"/>
          <w:szCs w:val="24"/>
          <w:lang w:val="en-GB"/>
        </w:rPr>
        <w:t xml:space="preserve">risk score formula was established as follows: </w:t>
      </w:r>
      <m:oMath>
        <m:nary>
          <m:naryPr>
            <m:chr m:val="∑"/>
            <m:limLoc m:val="undOvr"/>
            <m:supHide m:val="1"/>
            <m:ctrlPr>
              <w:rPr>
                <w:rFonts w:ascii="Cambria Math" w:hAnsi="Cambria Math" w:cs="Arial"/>
                <w:sz w:val="24"/>
                <w:szCs w:val="24"/>
                <w:lang w:val="en-GB"/>
              </w:rPr>
            </m:ctrlPr>
          </m:naryPr>
          <m:sub>
            <m:r>
              <w:rPr>
                <w:rFonts w:ascii="Cambria Math" w:hAnsi="Cambria Math" w:cs="Arial"/>
                <w:sz w:val="24"/>
                <w:szCs w:val="24"/>
                <w:lang w:val="en-GB"/>
              </w:rPr>
              <m:t>i</m:t>
            </m:r>
          </m:sub>
          <m:sup/>
          <m:e>
            <m:r>
              <w:rPr>
                <w:rFonts w:ascii="Cambria Math" w:hAnsi="Cambria Math" w:cs="Arial"/>
                <w:sz w:val="24"/>
                <w:szCs w:val="24"/>
                <w:lang w:val="en-GB"/>
              </w:rPr>
              <m:t>Coefficient</m:t>
            </m:r>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w:rPr>
                    <w:rFonts w:ascii="Cambria Math" w:hAnsi="Cambria Math" w:cs="Arial"/>
                    <w:sz w:val="24"/>
                    <w:szCs w:val="24"/>
                    <w:lang w:val="en-GB"/>
                  </w:rPr>
                  <m:t>mRNA</m:t>
                </m:r>
              </m:e>
              <m:sub>
                <m:r>
                  <w:rPr>
                    <w:rFonts w:ascii="Cambria Math" w:hAnsi="Cambria Math" w:cs="Arial"/>
                    <w:sz w:val="24"/>
                    <w:szCs w:val="24"/>
                    <w:lang w:val="en-GB"/>
                  </w:rPr>
                  <m:t>i</m:t>
                </m:r>
              </m:sub>
            </m:sSub>
            <m:r>
              <m:rPr>
                <m:sty m:val="p"/>
              </m:rPr>
              <w:rPr>
                <w:rFonts w:ascii="Cambria Math" w:hAnsi="Cambria Math" w:cs="Arial"/>
                <w:sz w:val="24"/>
                <w:szCs w:val="24"/>
                <w:lang w:val="en-GB"/>
              </w:rPr>
              <m:t>)×</m:t>
            </m:r>
            <m:r>
              <w:rPr>
                <w:rFonts w:ascii="Cambria Math" w:hAnsi="Cambria Math" w:cs="Arial"/>
                <w:sz w:val="24"/>
                <w:szCs w:val="24"/>
                <w:lang w:val="en-GB"/>
              </w:rPr>
              <m:t>Expression</m:t>
            </m:r>
            <m:r>
              <m:rPr>
                <m:sty m:val="p"/>
              </m:rPr>
              <w:rPr>
                <w:rFonts w:ascii="Cambria Math" w:hAnsi="Cambria Math" w:cs="Arial"/>
                <w:sz w:val="24"/>
                <w:szCs w:val="24"/>
                <w:lang w:val="en-GB"/>
              </w:rPr>
              <m:t>(</m:t>
            </m:r>
            <m:sSub>
              <m:sSubPr>
                <m:ctrlPr>
                  <w:rPr>
                    <w:rFonts w:ascii="Cambria Math" w:hAnsi="Cambria Math" w:cs="Arial"/>
                    <w:sz w:val="24"/>
                    <w:szCs w:val="24"/>
                    <w:lang w:val="en-GB"/>
                  </w:rPr>
                </m:ctrlPr>
              </m:sSubPr>
              <m:e>
                <m:r>
                  <w:rPr>
                    <w:rFonts w:ascii="Cambria Math" w:hAnsi="Cambria Math" w:cs="Arial"/>
                    <w:sz w:val="24"/>
                    <w:szCs w:val="24"/>
                    <w:lang w:val="en-GB"/>
                  </w:rPr>
                  <m:t>mRNA</m:t>
                </m:r>
              </m:e>
              <m:sub>
                <m:r>
                  <w:rPr>
                    <w:rFonts w:ascii="Cambria Math" w:hAnsi="Cambria Math" w:cs="Arial"/>
                    <w:sz w:val="24"/>
                    <w:szCs w:val="24"/>
                    <w:lang w:val="en-GB"/>
                  </w:rPr>
                  <m:t>i</m:t>
                </m:r>
              </m:sub>
            </m:sSub>
            <m:r>
              <m:rPr>
                <m:sty m:val="p"/>
              </m:rPr>
              <w:rPr>
                <w:rFonts w:ascii="Cambria Math" w:hAnsi="Cambria Math" w:cs="Arial"/>
                <w:sz w:val="24"/>
                <w:szCs w:val="24"/>
                <w:lang w:val="en-GB"/>
              </w:rPr>
              <m:t>)</m:t>
            </m:r>
          </m:e>
        </m:nary>
      </m:oMath>
      <w:r w:rsidRPr="00F83C46">
        <w:rPr>
          <w:rFonts w:ascii="Arial" w:hAnsi="Arial" w:cs="Arial"/>
          <w:sz w:val="24"/>
          <w:szCs w:val="24"/>
          <w:lang w:val="en-GB"/>
        </w:rPr>
        <w:t xml:space="preserve">. </w:t>
      </w:r>
      <w:r w:rsidR="00217209" w:rsidRPr="00F83C46">
        <w:rPr>
          <w:rFonts w:ascii="Arial" w:hAnsi="Arial" w:cs="Arial"/>
          <w:sz w:val="24"/>
          <w:szCs w:val="24"/>
          <w:lang w:val="en-GB"/>
        </w:rPr>
        <w:t xml:space="preserve">The early-stage LUAD patients were separated into </w:t>
      </w:r>
      <w:r w:rsidR="00926A2B" w:rsidRPr="00F83C46">
        <w:rPr>
          <w:rFonts w:ascii="Arial" w:eastAsia="宋体" w:hAnsi="Arial" w:cs="Arial"/>
          <w:sz w:val="24"/>
          <w:szCs w:val="24"/>
          <w:lang w:val="en-GB"/>
        </w:rPr>
        <w:t xml:space="preserve">a </w:t>
      </w:r>
      <w:r w:rsidR="00217209" w:rsidRPr="00F83C46">
        <w:rPr>
          <w:rFonts w:ascii="Arial" w:hAnsi="Arial" w:cs="Arial"/>
          <w:sz w:val="24"/>
          <w:szCs w:val="24"/>
          <w:lang w:val="en-GB"/>
        </w:rPr>
        <w:t>high-risk group and</w:t>
      </w:r>
      <w:r w:rsidR="00926A2B" w:rsidRPr="00F83C46">
        <w:rPr>
          <w:rFonts w:ascii="Arial" w:eastAsia="宋体" w:hAnsi="Arial" w:cs="Arial"/>
          <w:sz w:val="24"/>
          <w:szCs w:val="24"/>
          <w:lang w:val="en-GB"/>
        </w:rPr>
        <w:t xml:space="preserve"> a</w:t>
      </w:r>
      <w:r w:rsidR="00217209" w:rsidRPr="00F83C46">
        <w:rPr>
          <w:rFonts w:ascii="Arial" w:hAnsi="Arial" w:cs="Arial"/>
          <w:sz w:val="24"/>
          <w:szCs w:val="24"/>
          <w:lang w:val="en-GB"/>
        </w:rPr>
        <w:t xml:space="preserve"> low-risk group by </w:t>
      </w:r>
      <w:r w:rsidR="00B43AF5" w:rsidRPr="00F83C46">
        <w:rPr>
          <w:rFonts w:ascii="Arial" w:hAnsi="Arial" w:cs="Arial"/>
          <w:sz w:val="24"/>
          <w:szCs w:val="24"/>
          <w:lang w:val="en-GB"/>
        </w:rPr>
        <w:t xml:space="preserve">the </w:t>
      </w:r>
      <w:r w:rsidR="00217209" w:rsidRPr="00F83C46">
        <w:rPr>
          <w:rFonts w:ascii="Arial" w:hAnsi="Arial" w:cs="Arial"/>
          <w:sz w:val="24"/>
          <w:szCs w:val="24"/>
          <w:lang w:val="en-GB"/>
        </w:rPr>
        <w:t xml:space="preserve">median cut-off value (Figure 3C-3D). </w:t>
      </w:r>
      <w:bookmarkEnd w:id="10"/>
      <w:r w:rsidR="00217209" w:rsidRPr="00F83C46">
        <w:rPr>
          <w:rFonts w:ascii="Arial" w:hAnsi="Arial" w:cs="Arial"/>
          <w:sz w:val="24"/>
          <w:szCs w:val="24"/>
          <w:lang w:val="en-GB"/>
        </w:rPr>
        <w:t xml:space="preserve">The heatmap </w:t>
      </w:r>
      <w:r w:rsidR="00B43AF5" w:rsidRPr="00F83C46">
        <w:rPr>
          <w:rFonts w:ascii="Arial" w:hAnsi="Arial" w:cs="Arial"/>
          <w:sz w:val="24"/>
          <w:szCs w:val="24"/>
          <w:lang w:val="en-GB"/>
        </w:rPr>
        <w:t xml:space="preserve">in Figure 3E </w:t>
      </w:r>
      <w:r w:rsidR="00217209" w:rsidRPr="00F83C46">
        <w:rPr>
          <w:rFonts w:ascii="Arial" w:hAnsi="Arial" w:cs="Arial"/>
          <w:sz w:val="24"/>
          <w:szCs w:val="24"/>
          <w:lang w:val="en-GB"/>
        </w:rPr>
        <w:t>show</w:t>
      </w:r>
      <w:r w:rsidR="00B43AF5" w:rsidRPr="00F83C46">
        <w:rPr>
          <w:rFonts w:ascii="Arial" w:hAnsi="Arial" w:cs="Arial"/>
          <w:sz w:val="24"/>
          <w:szCs w:val="24"/>
          <w:lang w:val="en-GB"/>
        </w:rPr>
        <w:t>s</w:t>
      </w:r>
      <w:r w:rsidR="00217209" w:rsidRPr="00F83C46">
        <w:rPr>
          <w:rFonts w:ascii="Arial" w:hAnsi="Arial" w:cs="Arial"/>
          <w:sz w:val="24"/>
          <w:szCs w:val="24"/>
          <w:lang w:val="en-GB"/>
        </w:rPr>
        <w:t xml:space="preserve"> the expression level of the 12 genes. </w:t>
      </w:r>
      <w:r w:rsidR="00926A2B" w:rsidRPr="00F83C46">
        <w:rPr>
          <w:rFonts w:ascii="Arial" w:eastAsia="宋体" w:hAnsi="Arial" w:cs="Arial"/>
          <w:sz w:val="24"/>
          <w:szCs w:val="24"/>
          <w:lang w:val="en-GB"/>
        </w:rPr>
        <w:t xml:space="preserve">The </w:t>
      </w:r>
      <w:r w:rsidR="00217209" w:rsidRPr="00F83C46">
        <w:rPr>
          <w:rFonts w:ascii="Arial" w:hAnsi="Arial" w:cs="Arial"/>
          <w:sz w:val="24"/>
          <w:szCs w:val="24"/>
          <w:lang w:val="en-GB"/>
        </w:rPr>
        <w:t>KM plot revealed</w:t>
      </w:r>
      <w:r w:rsidR="00926A2B" w:rsidRPr="00F83C46">
        <w:rPr>
          <w:rFonts w:ascii="Arial" w:eastAsia="宋体" w:hAnsi="Arial" w:cs="Arial"/>
          <w:sz w:val="24"/>
          <w:szCs w:val="24"/>
          <w:lang w:val="en-GB"/>
        </w:rPr>
        <w:t xml:space="preserve"> that</w:t>
      </w:r>
      <w:r w:rsidR="00217209" w:rsidRPr="00F83C46">
        <w:rPr>
          <w:rFonts w:ascii="Arial" w:hAnsi="Arial" w:cs="Arial"/>
          <w:sz w:val="24"/>
          <w:szCs w:val="24"/>
          <w:lang w:val="en-GB"/>
        </w:rPr>
        <w:t xml:space="preserve"> early-stage LUAD patients with </w:t>
      </w:r>
      <w:r w:rsidR="00926A2B" w:rsidRPr="00F83C46">
        <w:rPr>
          <w:rFonts w:ascii="Arial" w:eastAsia="宋体" w:hAnsi="Arial" w:cs="Arial"/>
          <w:sz w:val="24"/>
          <w:szCs w:val="24"/>
          <w:lang w:val="en-GB"/>
        </w:rPr>
        <w:t xml:space="preserve">a </w:t>
      </w:r>
      <w:r w:rsidR="006C03F1" w:rsidRPr="00F83C46">
        <w:rPr>
          <w:rFonts w:ascii="Arial" w:hAnsi="Arial" w:cs="Arial"/>
          <w:sz w:val="24"/>
          <w:szCs w:val="24"/>
          <w:lang w:val="en-GB"/>
        </w:rPr>
        <w:t>low-</w:t>
      </w:r>
      <w:r w:rsidR="00217209" w:rsidRPr="00F83C46">
        <w:rPr>
          <w:rFonts w:ascii="Arial" w:hAnsi="Arial" w:cs="Arial"/>
          <w:sz w:val="24"/>
          <w:szCs w:val="24"/>
          <w:lang w:val="en-GB"/>
        </w:rPr>
        <w:t xml:space="preserve">risk score had a </w:t>
      </w:r>
      <w:r w:rsidR="002141FB" w:rsidRPr="00F83C46">
        <w:rPr>
          <w:rFonts w:ascii="Arial" w:hAnsi="Arial" w:cs="Arial"/>
          <w:sz w:val="24"/>
          <w:szCs w:val="24"/>
          <w:lang w:val="en-GB"/>
        </w:rPr>
        <w:t>favour</w:t>
      </w:r>
      <w:r w:rsidR="00217209" w:rsidRPr="00F83C46">
        <w:rPr>
          <w:rFonts w:ascii="Arial" w:hAnsi="Arial" w:cs="Arial"/>
          <w:sz w:val="24"/>
          <w:szCs w:val="24"/>
          <w:lang w:val="en-GB"/>
        </w:rPr>
        <w:t>able survival outcome compared with patients with</w:t>
      </w:r>
      <w:r w:rsidR="00926A2B" w:rsidRPr="00F83C46">
        <w:rPr>
          <w:rFonts w:ascii="Arial" w:eastAsia="宋体" w:hAnsi="Arial" w:cs="Arial"/>
          <w:sz w:val="24"/>
          <w:szCs w:val="24"/>
          <w:lang w:val="en-GB"/>
        </w:rPr>
        <w:t xml:space="preserve"> a</w:t>
      </w:r>
      <w:r w:rsidR="00217209" w:rsidRPr="00F83C46">
        <w:rPr>
          <w:rFonts w:ascii="Arial" w:hAnsi="Arial" w:cs="Arial"/>
          <w:sz w:val="24"/>
          <w:szCs w:val="24"/>
          <w:lang w:val="en-GB"/>
        </w:rPr>
        <w:t xml:space="preserve"> </w:t>
      </w:r>
      <w:r w:rsidR="006C03F1" w:rsidRPr="00F83C46">
        <w:rPr>
          <w:rFonts w:ascii="Arial" w:hAnsi="Arial" w:cs="Arial"/>
          <w:sz w:val="24"/>
          <w:szCs w:val="24"/>
          <w:lang w:val="en-GB"/>
        </w:rPr>
        <w:t>high-</w:t>
      </w:r>
      <w:r w:rsidR="00217209" w:rsidRPr="00F83C46">
        <w:rPr>
          <w:rFonts w:ascii="Arial" w:hAnsi="Arial" w:cs="Arial"/>
          <w:sz w:val="24"/>
          <w:szCs w:val="24"/>
          <w:lang w:val="en-GB"/>
        </w:rPr>
        <w:t>risk score</w:t>
      </w:r>
      <w:r w:rsidR="00025C6C">
        <w:rPr>
          <w:rFonts w:ascii="Arial" w:hAnsi="Arial" w:cs="Arial"/>
          <w:sz w:val="24"/>
          <w:szCs w:val="24"/>
          <w:lang w:val="en-GB"/>
        </w:rPr>
        <w:t xml:space="preserve"> </w:t>
      </w:r>
      <w:r w:rsidR="00025C6C" w:rsidRPr="00F83C46">
        <w:rPr>
          <w:rFonts w:ascii="Arial" w:hAnsi="Arial" w:cs="Arial"/>
          <w:sz w:val="24"/>
          <w:szCs w:val="24"/>
          <w:lang w:val="en-GB"/>
        </w:rPr>
        <w:t>(HR=</w:t>
      </w:r>
      <w:r w:rsidR="00025C6C">
        <w:rPr>
          <w:rFonts w:ascii="Arial" w:hAnsi="Arial" w:cs="Arial"/>
          <w:sz w:val="24"/>
          <w:szCs w:val="24"/>
          <w:lang w:val="en-GB"/>
        </w:rPr>
        <w:t>4</w:t>
      </w:r>
      <w:r w:rsidR="00025C6C" w:rsidRPr="00F83C46">
        <w:rPr>
          <w:rFonts w:ascii="Arial" w:hAnsi="Arial" w:cs="Arial"/>
          <w:sz w:val="24"/>
          <w:szCs w:val="24"/>
          <w:lang w:val="en-GB"/>
        </w:rPr>
        <w:t>.</w:t>
      </w:r>
      <w:r w:rsidR="00025C6C">
        <w:rPr>
          <w:rFonts w:ascii="Arial" w:hAnsi="Arial" w:cs="Arial"/>
          <w:sz w:val="24"/>
          <w:szCs w:val="24"/>
          <w:lang w:val="en-GB"/>
        </w:rPr>
        <w:t>3</w:t>
      </w:r>
      <w:r w:rsidR="00025C6C" w:rsidRPr="00F83C46">
        <w:rPr>
          <w:rFonts w:ascii="Arial" w:hAnsi="Arial" w:cs="Arial"/>
          <w:sz w:val="24"/>
          <w:szCs w:val="24"/>
          <w:lang w:val="en-GB"/>
        </w:rPr>
        <w:t>2, p&lt;0.001)</w:t>
      </w:r>
      <w:r w:rsidR="00217209" w:rsidRPr="00F83C46">
        <w:rPr>
          <w:rFonts w:ascii="Arial" w:hAnsi="Arial" w:cs="Arial"/>
          <w:sz w:val="24"/>
          <w:szCs w:val="24"/>
          <w:lang w:val="en-GB"/>
        </w:rPr>
        <w:t xml:space="preserve"> (Figure 3F). ssGSEA was performed for each patient in the early-stage LUAD cohort (Figure 3G). </w:t>
      </w:r>
      <w:r w:rsidR="00926A2B" w:rsidRPr="00F83C46">
        <w:rPr>
          <w:rFonts w:ascii="Arial" w:eastAsia="宋体" w:hAnsi="Arial" w:cs="Arial"/>
          <w:sz w:val="24"/>
          <w:szCs w:val="24"/>
          <w:lang w:val="en-GB"/>
        </w:rPr>
        <w:t>The results</w:t>
      </w:r>
      <w:r w:rsidR="00217209" w:rsidRPr="00F83C46">
        <w:rPr>
          <w:rFonts w:ascii="Arial" w:hAnsi="Arial" w:cs="Arial"/>
          <w:sz w:val="24"/>
          <w:szCs w:val="24"/>
          <w:lang w:val="en-GB"/>
        </w:rPr>
        <w:t xml:space="preserve"> revealed </w:t>
      </w:r>
      <w:r w:rsidR="00926A2B" w:rsidRPr="00F83C46">
        <w:rPr>
          <w:rFonts w:ascii="Arial" w:eastAsia="宋体" w:hAnsi="Arial" w:cs="Arial"/>
          <w:sz w:val="24"/>
          <w:szCs w:val="24"/>
          <w:lang w:val="en-GB"/>
        </w:rPr>
        <w:t xml:space="preserve">that </w:t>
      </w:r>
      <w:r w:rsidR="00217209" w:rsidRPr="00F83C46">
        <w:rPr>
          <w:rFonts w:ascii="Arial" w:hAnsi="Arial" w:cs="Arial"/>
          <w:sz w:val="24"/>
          <w:szCs w:val="24"/>
          <w:lang w:val="en-GB"/>
        </w:rPr>
        <w:t xml:space="preserve">MTOR1 </w:t>
      </w:r>
      <w:r w:rsidR="002141FB" w:rsidRPr="00F83C46">
        <w:rPr>
          <w:rFonts w:ascii="Arial" w:hAnsi="Arial" w:cs="Arial"/>
          <w:sz w:val="24"/>
          <w:szCs w:val="24"/>
          <w:lang w:val="en-GB"/>
        </w:rPr>
        <w:t>signalling</w:t>
      </w:r>
      <w:r w:rsidR="00217209" w:rsidRPr="00F83C46">
        <w:rPr>
          <w:rFonts w:ascii="Arial" w:hAnsi="Arial" w:cs="Arial"/>
          <w:sz w:val="24"/>
          <w:szCs w:val="24"/>
          <w:lang w:val="en-GB"/>
        </w:rPr>
        <w:t xml:space="preserve">, TNF-α </w:t>
      </w:r>
      <w:r w:rsidR="002141FB" w:rsidRPr="00F83C46">
        <w:rPr>
          <w:rFonts w:ascii="Arial" w:hAnsi="Arial" w:cs="Arial"/>
          <w:sz w:val="24"/>
          <w:szCs w:val="24"/>
          <w:lang w:val="en-GB"/>
        </w:rPr>
        <w:t>signalling</w:t>
      </w:r>
      <w:r w:rsidR="00217209" w:rsidRPr="00F83C46">
        <w:rPr>
          <w:rFonts w:ascii="Arial" w:hAnsi="Arial" w:cs="Arial"/>
          <w:sz w:val="24"/>
          <w:szCs w:val="24"/>
          <w:lang w:val="en-GB"/>
        </w:rPr>
        <w:t xml:space="preserve"> via NF-KB, hypoxia</w:t>
      </w:r>
      <w:r w:rsidR="001839FC" w:rsidRPr="00F83C46">
        <w:rPr>
          <w:rFonts w:ascii="Arial" w:hAnsi="Arial" w:cs="Arial"/>
          <w:sz w:val="24"/>
          <w:szCs w:val="24"/>
          <w:lang w:val="en-GB"/>
        </w:rPr>
        <w:t>,</w:t>
      </w:r>
      <w:r w:rsidR="00217209" w:rsidRPr="00F83C46">
        <w:rPr>
          <w:rFonts w:ascii="Arial" w:hAnsi="Arial" w:cs="Arial"/>
          <w:sz w:val="24"/>
          <w:szCs w:val="24"/>
          <w:lang w:val="en-GB"/>
        </w:rPr>
        <w:t xml:space="preserve"> and</w:t>
      </w:r>
      <w:r w:rsidR="00926A2B" w:rsidRPr="00F83C46">
        <w:rPr>
          <w:rFonts w:ascii="Arial" w:eastAsia="宋体" w:hAnsi="Arial" w:cs="Arial"/>
          <w:sz w:val="24"/>
          <w:szCs w:val="24"/>
          <w:lang w:val="en-GB"/>
        </w:rPr>
        <w:t xml:space="preserve"> several</w:t>
      </w:r>
      <w:r w:rsidR="00217209" w:rsidRPr="00F83C46">
        <w:rPr>
          <w:rFonts w:ascii="Arial" w:hAnsi="Arial" w:cs="Arial"/>
          <w:sz w:val="24"/>
          <w:szCs w:val="24"/>
          <w:lang w:val="en-GB"/>
        </w:rPr>
        <w:t xml:space="preserve"> other pathways were highly related to the immune-related gene signature-based risk score by </w:t>
      </w:r>
      <w:r w:rsidR="00926A2B" w:rsidRPr="00F83C46">
        <w:rPr>
          <w:rFonts w:ascii="Arial" w:eastAsia="宋体" w:hAnsi="Arial" w:cs="Arial"/>
          <w:sz w:val="24"/>
          <w:szCs w:val="24"/>
          <w:lang w:val="en-GB"/>
        </w:rPr>
        <w:t>Spearman’s</w:t>
      </w:r>
      <w:r w:rsidR="00217209" w:rsidRPr="00F83C46">
        <w:rPr>
          <w:rFonts w:ascii="Arial" w:hAnsi="Arial" w:cs="Arial"/>
          <w:sz w:val="24"/>
          <w:szCs w:val="24"/>
          <w:lang w:val="en-GB"/>
        </w:rPr>
        <w:t xml:space="preserve"> test. </w:t>
      </w:r>
      <w:r w:rsidR="004156C7" w:rsidRPr="00F83C46">
        <w:rPr>
          <w:rFonts w:ascii="Arial" w:hAnsi="Arial" w:cs="Arial"/>
          <w:sz w:val="24"/>
          <w:szCs w:val="24"/>
          <w:lang w:val="en-GB"/>
        </w:rPr>
        <w:t xml:space="preserve">Hypoxia, which plays crucial roles in drug resistance in LUAD, had </w:t>
      </w:r>
      <w:r w:rsidR="004156C7" w:rsidRPr="00F83C46">
        <w:rPr>
          <w:rFonts w:ascii="Arial" w:eastAsia="宋体" w:hAnsi="Arial" w:cs="Arial"/>
          <w:sz w:val="24"/>
          <w:szCs w:val="24"/>
          <w:lang w:val="en-GB"/>
        </w:rPr>
        <w:t xml:space="preserve">a </w:t>
      </w:r>
      <w:r w:rsidR="004156C7" w:rsidRPr="00F83C46">
        <w:rPr>
          <w:rFonts w:ascii="Arial" w:hAnsi="Arial" w:cs="Arial"/>
          <w:sz w:val="24"/>
          <w:szCs w:val="24"/>
          <w:lang w:val="en-GB"/>
        </w:rPr>
        <w:t xml:space="preserve">coefficient </w:t>
      </w:r>
      <w:r w:rsidR="004156C7" w:rsidRPr="00F83C46">
        <w:rPr>
          <w:rFonts w:ascii="Arial" w:eastAsia="宋体" w:hAnsi="Arial" w:cs="Arial"/>
          <w:sz w:val="24"/>
          <w:szCs w:val="24"/>
          <w:lang w:val="en-GB"/>
        </w:rPr>
        <w:t xml:space="preserve">of </w:t>
      </w:r>
      <w:r w:rsidR="004156C7" w:rsidRPr="00F83C46">
        <w:rPr>
          <w:rFonts w:ascii="Arial" w:hAnsi="Arial" w:cs="Arial"/>
          <w:sz w:val="24"/>
          <w:szCs w:val="24"/>
          <w:lang w:val="en-GB"/>
        </w:rPr>
        <w:t>0.42 with the immune-related gene signature</w:t>
      </w:r>
      <w:r w:rsidR="004156C7" w:rsidRPr="00F83C46">
        <w:rPr>
          <w:rFonts w:ascii="Arial" w:hAnsi="Arial" w:cs="Arial" w:hint="eastAsia"/>
          <w:sz w:val="24"/>
          <w:szCs w:val="24"/>
          <w:lang w:val="en-GB"/>
        </w:rPr>
        <w:t>-based</w:t>
      </w:r>
      <w:r w:rsidR="004156C7" w:rsidRPr="00F83C46">
        <w:rPr>
          <w:rFonts w:ascii="Arial" w:hAnsi="Arial" w:cs="Arial"/>
          <w:sz w:val="24"/>
          <w:szCs w:val="24"/>
          <w:lang w:val="en-GB"/>
        </w:rPr>
        <w:t xml:space="preserve"> risk score (Figure 3H). </w:t>
      </w:r>
      <w:r w:rsidR="00217209" w:rsidRPr="00F83C46">
        <w:rPr>
          <w:rFonts w:ascii="Arial" w:hAnsi="Arial" w:cs="Arial"/>
          <w:sz w:val="24"/>
          <w:szCs w:val="24"/>
          <w:lang w:val="en-GB"/>
        </w:rPr>
        <w:t xml:space="preserve">MTOR1 </w:t>
      </w:r>
      <w:r w:rsidR="002141FB" w:rsidRPr="00F83C46">
        <w:rPr>
          <w:rFonts w:ascii="Arial" w:hAnsi="Arial" w:cs="Arial"/>
          <w:sz w:val="24"/>
          <w:szCs w:val="24"/>
          <w:lang w:val="en-GB"/>
        </w:rPr>
        <w:t>signalling</w:t>
      </w:r>
      <w:r w:rsidR="00217209" w:rsidRPr="00F83C46">
        <w:rPr>
          <w:rFonts w:ascii="Arial" w:hAnsi="Arial" w:cs="Arial"/>
          <w:sz w:val="24"/>
          <w:szCs w:val="24"/>
          <w:lang w:val="en-GB"/>
        </w:rPr>
        <w:t>, which contributes to the malignancy and tumour progression of LUAD, had</w:t>
      </w:r>
      <w:r w:rsidR="00926A2B" w:rsidRPr="00F83C46">
        <w:rPr>
          <w:rFonts w:ascii="Arial" w:eastAsia="宋体" w:hAnsi="Arial" w:cs="Arial"/>
          <w:sz w:val="24"/>
          <w:szCs w:val="24"/>
          <w:lang w:val="en-GB"/>
        </w:rPr>
        <w:t xml:space="preserve"> a</w:t>
      </w:r>
      <w:r w:rsidR="00217209" w:rsidRPr="00F83C46">
        <w:rPr>
          <w:rFonts w:ascii="Arial" w:hAnsi="Arial" w:cs="Arial"/>
          <w:sz w:val="24"/>
          <w:szCs w:val="24"/>
          <w:lang w:val="en-GB"/>
        </w:rPr>
        <w:t xml:space="preserve"> coefficient </w:t>
      </w:r>
      <w:r w:rsidR="00926A2B" w:rsidRPr="00F83C46">
        <w:rPr>
          <w:rFonts w:ascii="Arial" w:eastAsia="宋体" w:hAnsi="Arial" w:cs="Arial"/>
          <w:sz w:val="24"/>
          <w:szCs w:val="24"/>
          <w:lang w:val="en-GB"/>
        </w:rPr>
        <w:t xml:space="preserve">of </w:t>
      </w:r>
      <w:r w:rsidR="00217209" w:rsidRPr="00F83C46">
        <w:rPr>
          <w:rFonts w:ascii="Arial" w:hAnsi="Arial" w:cs="Arial"/>
          <w:sz w:val="24"/>
          <w:szCs w:val="24"/>
          <w:lang w:val="en-GB"/>
        </w:rPr>
        <w:t>0.45 with the immune-related gene signature-based risk score (Figure 3</w:t>
      </w:r>
      <w:r w:rsidR="00E85B2F" w:rsidRPr="00F83C46">
        <w:rPr>
          <w:rFonts w:ascii="Arial" w:hAnsi="Arial" w:cs="Arial" w:hint="eastAsia"/>
          <w:sz w:val="24"/>
          <w:szCs w:val="24"/>
          <w:lang w:val="en-GB"/>
        </w:rPr>
        <w:t>I</w:t>
      </w:r>
      <w:r w:rsidR="001809B7" w:rsidRPr="00F83C46">
        <w:rPr>
          <w:rFonts w:ascii="Arial" w:hAnsi="Arial" w:cs="Arial"/>
          <w:sz w:val="24"/>
          <w:szCs w:val="24"/>
          <w:lang w:val="en-GB"/>
        </w:rPr>
        <w:t xml:space="preserve">). TNF-α </w:t>
      </w:r>
      <w:r w:rsidR="002141FB" w:rsidRPr="00F83C46">
        <w:rPr>
          <w:rFonts w:ascii="Arial" w:hAnsi="Arial" w:cs="Arial"/>
          <w:sz w:val="24"/>
          <w:szCs w:val="24"/>
          <w:lang w:val="en-GB"/>
        </w:rPr>
        <w:t>signalling</w:t>
      </w:r>
      <w:r w:rsidR="001809B7" w:rsidRPr="00F83C46">
        <w:rPr>
          <w:rFonts w:ascii="Arial" w:hAnsi="Arial" w:cs="Arial"/>
          <w:sz w:val="24"/>
          <w:szCs w:val="24"/>
          <w:lang w:val="en-GB"/>
        </w:rPr>
        <w:t xml:space="preserve"> via NF-KB, which</w:t>
      </w:r>
      <w:r w:rsidR="00926A2B" w:rsidRPr="00F83C46">
        <w:rPr>
          <w:rFonts w:ascii="Arial" w:eastAsia="宋体" w:hAnsi="Arial" w:cs="Arial"/>
          <w:sz w:val="24"/>
          <w:szCs w:val="24"/>
          <w:lang w:val="en-GB"/>
        </w:rPr>
        <w:t xml:space="preserve"> is involved</w:t>
      </w:r>
      <w:r w:rsidR="001809B7" w:rsidRPr="00F83C46">
        <w:rPr>
          <w:rFonts w:ascii="Arial" w:hAnsi="Arial" w:cs="Arial"/>
          <w:sz w:val="24"/>
          <w:szCs w:val="24"/>
          <w:lang w:val="en-GB"/>
        </w:rPr>
        <w:t xml:space="preserve"> in the metastasis and angiogenesis of LUAD, had</w:t>
      </w:r>
      <w:r w:rsidR="00926A2B" w:rsidRPr="00F83C46">
        <w:rPr>
          <w:rFonts w:ascii="Arial" w:eastAsia="宋体" w:hAnsi="Arial" w:cs="Arial"/>
          <w:sz w:val="24"/>
          <w:szCs w:val="24"/>
          <w:lang w:val="en-GB"/>
        </w:rPr>
        <w:t xml:space="preserve"> a</w:t>
      </w:r>
      <w:r w:rsidR="001809B7" w:rsidRPr="00F83C46">
        <w:rPr>
          <w:rFonts w:ascii="Arial" w:hAnsi="Arial" w:cs="Arial"/>
          <w:sz w:val="24"/>
          <w:szCs w:val="24"/>
          <w:lang w:val="en-GB"/>
        </w:rPr>
        <w:t xml:space="preserve"> coefficient </w:t>
      </w:r>
      <w:r w:rsidR="00926A2B" w:rsidRPr="00F83C46">
        <w:rPr>
          <w:rFonts w:ascii="Arial" w:eastAsia="宋体" w:hAnsi="Arial" w:cs="Arial"/>
          <w:sz w:val="24"/>
          <w:szCs w:val="24"/>
          <w:lang w:val="en-GB"/>
        </w:rPr>
        <w:t xml:space="preserve">of </w:t>
      </w:r>
      <w:r w:rsidR="001809B7" w:rsidRPr="00F83C46">
        <w:rPr>
          <w:rFonts w:ascii="Arial" w:hAnsi="Arial" w:cs="Arial"/>
          <w:sz w:val="24"/>
          <w:szCs w:val="24"/>
          <w:lang w:val="en-GB"/>
        </w:rPr>
        <w:t xml:space="preserve">0.43 with the immune gene signature (Figure </w:t>
      </w:r>
      <w:r w:rsidR="004156C7" w:rsidRPr="00F83C46">
        <w:rPr>
          <w:rFonts w:ascii="Arial" w:hAnsi="Arial" w:cs="Arial"/>
          <w:sz w:val="24"/>
          <w:szCs w:val="24"/>
          <w:lang w:val="en-GB"/>
        </w:rPr>
        <w:t>3</w:t>
      </w:r>
      <w:r w:rsidR="001809B7" w:rsidRPr="00F83C46">
        <w:rPr>
          <w:rFonts w:ascii="Arial" w:hAnsi="Arial" w:cs="Arial"/>
          <w:sz w:val="24"/>
          <w:szCs w:val="24"/>
          <w:lang w:val="en-GB"/>
        </w:rPr>
        <w:t xml:space="preserve">J). </w:t>
      </w:r>
      <w:r w:rsidR="00BC2D8C" w:rsidRPr="00F83C46">
        <w:rPr>
          <w:rFonts w:ascii="Arial" w:hAnsi="Arial" w:cs="Arial"/>
          <w:sz w:val="24"/>
          <w:szCs w:val="24"/>
          <w:lang w:val="en-GB"/>
        </w:rPr>
        <w:t>To further identify the potential role of the immune-related signature</w:t>
      </w:r>
      <w:r w:rsidR="002646D5" w:rsidRPr="00F83C46">
        <w:rPr>
          <w:rFonts w:ascii="Arial" w:hAnsi="Arial" w:cs="Arial" w:hint="eastAsia"/>
          <w:sz w:val="24"/>
          <w:szCs w:val="24"/>
          <w:lang w:val="en-GB"/>
        </w:rPr>
        <w:t>-based</w:t>
      </w:r>
      <w:r w:rsidR="002646D5" w:rsidRPr="00F83C46">
        <w:rPr>
          <w:rFonts w:ascii="Arial" w:hAnsi="Arial" w:cs="Arial"/>
          <w:sz w:val="24"/>
          <w:szCs w:val="24"/>
          <w:lang w:val="en-GB"/>
        </w:rPr>
        <w:t xml:space="preserve"> risk score</w:t>
      </w:r>
      <w:r w:rsidR="004C21E9" w:rsidRPr="00F83C46">
        <w:rPr>
          <w:rFonts w:ascii="Arial" w:hAnsi="Arial" w:cs="Arial"/>
          <w:sz w:val="24"/>
          <w:szCs w:val="24"/>
          <w:lang w:val="en-GB"/>
        </w:rPr>
        <w:t xml:space="preserve"> in LUAD, we also performed ssGSEA in CCLE </w:t>
      </w:r>
      <w:r w:rsidR="00353A45" w:rsidRPr="00F83C46">
        <w:rPr>
          <w:rFonts w:ascii="Arial" w:hAnsi="Arial" w:cs="Arial"/>
          <w:sz w:val="24"/>
          <w:szCs w:val="24"/>
          <w:lang w:val="en-GB"/>
        </w:rPr>
        <w:t>l</w:t>
      </w:r>
      <w:r w:rsidR="004C21E9" w:rsidRPr="00F83C46">
        <w:rPr>
          <w:rFonts w:ascii="Arial" w:hAnsi="Arial" w:cs="Arial"/>
          <w:sz w:val="24"/>
          <w:szCs w:val="24"/>
          <w:lang w:val="en-GB"/>
        </w:rPr>
        <w:t xml:space="preserve">ung cancer cell lines (Figure 4A). </w:t>
      </w:r>
      <w:r w:rsidR="00353A45" w:rsidRPr="00F83C46">
        <w:rPr>
          <w:rFonts w:ascii="Arial" w:hAnsi="Arial" w:cs="Arial"/>
          <w:sz w:val="24"/>
          <w:szCs w:val="24"/>
          <w:lang w:val="en-GB"/>
        </w:rPr>
        <w:t xml:space="preserve">The </w:t>
      </w:r>
      <w:r w:rsidR="00926A2B" w:rsidRPr="00F83C46">
        <w:rPr>
          <w:rFonts w:ascii="Arial" w:eastAsia="宋体" w:hAnsi="Arial" w:cs="Arial"/>
          <w:sz w:val="24"/>
          <w:szCs w:val="24"/>
          <w:lang w:val="en-GB"/>
        </w:rPr>
        <w:t>Spearman’s</w:t>
      </w:r>
      <w:r w:rsidR="004C21E9" w:rsidRPr="00F83C46">
        <w:rPr>
          <w:rFonts w:ascii="Arial" w:hAnsi="Arial" w:cs="Arial"/>
          <w:sz w:val="24"/>
          <w:szCs w:val="24"/>
          <w:lang w:val="en-GB"/>
        </w:rPr>
        <w:t xml:space="preserve"> test revealed </w:t>
      </w:r>
      <w:r w:rsidR="00926A2B" w:rsidRPr="00F83C46">
        <w:rPr>
          <w:rFonts w:ascii="Arial" w:eastAsia="宋体" w:hAnsi="Arial" w:cs="Arial"/>
          <w:sz w:val="24"/>
          <w:szCs w:val="24"/>
          <w:lang w:val="en-GB"/>
        </w:rPr>
        <w:t xml:space="preserve">a </w:t>
      </w:r>
      <w:r w:rsidR="004C21E9" w:rsidRPr="00F83C46">
        <w:rPr>
          <w:rFonts w:ascii="Arial" w:hAnsi="Arial" w:cs="Arial"/>
          <w:sz w:val="24"/>
          <w:szCs w:val="24"/>
          <w:lang w:val="en-GB"/>
        </w:rPr>
        <w:t>high correlation between the immune-related gene signature</w:t>
      </w:r>
      <w:r w:rsidR="002646D5" w:rsidRPr="00F83C46">
        <w:rPr>
          <w:rFonts w:ascii="Arial" w:hAnsi="Arial" w:cs="Arial" w:hint="eastAsia"/>
          <w:sz w:val="24"/>
          <w:szCs w:val="24"/>
          <w:lang w:val="en-GB"/>
        </w:rPr>
        <w:t>-based</w:t>
      </w:r>
      <w:r w:rsidR="002646D5" w:rsidRPr="00F83C46">
        <w:rPr>
          <w:rFonts w:ascii="Arial" w:hAnsi="Arial" w:cs="Arial"/>
          <w:sz w:val="24"/>
          <w:szCs w:val="24"/>
          <w:lang w:val="en-GB"/>
        </w:rPr>
        <w:t xml:space="preserve"> risk score</w:t>
      </w:r>
      <w:r w:rsidR="004C21E9" w:rsidRPr="00F83C46">
        <w:rPr>
          <w:rFonts w:ascii="Arial" w:hAnsi="Arial" w:cs="Arial"/>
          <w:sz w:val="24"/>
          <w:szCs w:val="24"/>
          <w:lang w:val="en-GB"/>
        </w:rPr>
        <w:t xml:space="preserve"> and TNF-α </w:t>
      </w:r>
      <w:r w:rsidR="002141FB" w:rsidRPr="00F83C46">
        <w:rPr>
          <w:rFonts w:ascii="Arial" w:hAnsi="Arial" w:cs="Arial"/>
          <w:sz w:val="24"/>
          <w:szCs w:val="24"/>
          <w:lang w:val="en-GB"/>
        </w:rPr>
        <w:t>signalling</w:t>
      </w:r>
      <w:r w:rsidR="004C21E9" w:rsidRPr="00F83C46">
        <w:rPr>
          <w:rFonts w:ascii="Arial" w:hAnsi="Arial" w:cs="Arial"/>
          <w:sz w:val="24"/>
          <w:szCs w:val="24"/>
          <w:lang w:val="en-GB"/>
        </w:rPr>
        <w:t xml:space="preserve"> via NF-kB or immune-related pathways, which further confirmed the findings in TCGA tumour tissues (Figure 4B-4C).</w:t>
      </w:r>
    </w:p>
    <w:p w14:paraId="41A19CDE" w14:textId="4685115D" w:rsidR="00217209" w:rsidRPr="00F83C46" w:rsidRDefault="00FA6AC2" w:rsidP="00217209">
      <w:pPr>
        <w:rPr>
          <w:rFonts w:ascii="Arial" w:hAnsi="Arial" w:cs="Arial"/>
          <w:b/>
          <w:bCs/>
          <w:sz w:val="24"/>
          <w:szCs w:val="24"/>
          <w:lang w:val="en-GB"/>
        </w:rPr>
      </w:pPr>
      <w:r w:rsidRPr="00F83C46">
        <w:rPr>
          <w:rFonts w:ascii="Arial" w:hAnsi="Arial" w:cs="Arial"/>
          <w:b/>
          <w:bCs/>
          <w:sz w:val="24"/>
          <w:szCs w:val="24"/>
          <w:lang w:val="en-GB"/>
        </w:rPr>
        <w:lastRenderedPageBreak/>
        <w:t xml:space="preserve">3.3 </w:t>
      </w:r>
      <w:r w:rsidR="00926A2B" w:rsidRPr="00F83C46">
        <w:rPr>
          <w:rFonts w:ascii="Arial" w:hAnsi="Arial" w:cs="Arial"/>
          <w:b/>
          <w:bCs/>
          <w:sz w:val="24"/>
          <w:szCs w:val="24"/>
          <w:lang w:val="en-GB"/>
        </w:rPr>
        <w:t>Construction of four classifiers for identifying the immune status</w:t>
      </w:r>
    </w:p>
    <w:p w14:paraId="4CF0816A" w14:textId="7825A158" w:rsidR="00217209" w:rsidRPr="00F83C46" w:rsidRDefault="00926A2B" w:rsidP="00044503">
      <w:pPr>
        <w:ind w:firstLine="420"/>
        <w:rPr>
          <w:rFonts w:ascii="Arial" w:hAnsi="Arial" w:cs="Arial"/>
          <w:sz w:val="24"/>
          <w:szCs w:val="24"/>
          <w:lang w:val="en-GB"/>
        </w:rPr>
      </w:pPr>
      <w:r w:rsidRPr="00F83C46">
        <w:rPr>
          <w:rFonts w:ascii="Arial" w:hAnsi="Arial" w:cs="Arial"/>
          <w:sz w:val="24"/>
          <w:szCs w:val="24"/>
          <w:lang w:val="en-GB"/>
        </w:rPr>
        <w:t xml:space="preserve">The early-stage LUAD cohort was </w:t>
      </w:r>
      <w:r w:rsidR="00353A45" w:rsidRPr="00F83C46">
        <w:rPr>
          <w:rFonts w:ascii="Arial" w:hAnsi="Arial" w:cs="Arial"/>
          <w:sz w:val="24"/>
          <w:szCs w:val="24"/>
          <w:lang w:val="en-GB"/>
        </w:rPr>
        <w:t>randomly divided</w:t>
      </w:r>
      <w:r w:rsidRPr="00F83C46">
        <w:rPr>
          <w:rFonts w:ascii="Arial" w:hAnsi="Arial" w:cs="Arial"/>
          <w:sz w:val="24"/>
          <w:szCs w:val="24"/>
          <w:lang w:val="en-GB"/>
        </w:rPr>
        <w:t xml:space="preserve"> into training and testing data sets. Four classifiers</w:t>
      </w:r>
      <w:r w:rsidRPr="00F83C46">
        <w:rPr>
          <w:rFonts w:ascii="Arial" w:eastAsia="宋体" w:hAnsi="Arial" w:cs="Arial"/>
          <w:sz w:val="24"/>
          <w:szCs w:val="24"/>
          <w:lang w:val="en-GB"/>
        </w:rPr>
        <w:t>,</w:t>
      </w:r>
      <w:r w:rsidRPr="00F83C46">
        <w:rPr>
          <w:rFonts w:ascii="Arial" w:hAnsi="Arial" w:cs="Arial"/>
          <w:sz w:val="24"/>
          <w:szCs w:val="24"/>
          <w:lang w:val="en-GB"/>
        </w:rPr>
        <w:t xml:space="preserve"> which included naive Bayes</w:t>
      </w:r>
      <w:r w:rsidRPr="00F83C46">
        <w:rPr>
          <w:rFonts w:ascii="Arial" w:eastAsia="宋体" w:hAnsi="Arial" w:cs="Arial"/>
          <w:sz w:val="24"/>
          <w:szCs w:val="24"/>
          <w:lang w:val="en-GB"/>
        </w:rPr>
        <w:t>,</w:t>
      </w:r>
      <w:r w:rsidRPr="00F83C46">
        <w:rPr>
          <w:rFonts w:ascii="Arial" w:hAnsi="Arial" w:cs="Arial"/>
          <w:sz w:val="24"/>
          <w:szCs w:val="24"/>
          <w:lang w:val="en-GB"/>
        </w:rPr>
        <w:t xml:space="preserve"> random forest, support vector machine</w:t>
      </w:r>
      <w:r w:rsidR="00757605" w:rsidRPr="00F83C46">
        <w:rPr>
          <w:rFonts w:ascii="Arial" w:hAnsi="Arial" w:cs="Arial"/>
          <w:sz w:val="24"/>
          <w:szCs w:val="24"/>
          <w:lang w:val="en-GB"/>
        </w:rPr>
        <w:t>,</w:t>
      </w:r>
      <w:r w:rsidRPr="00F83C46">
        <w:rPr>
          <w:rFonts w:ascii="Arial" w:hAnsi="Arial" w:cs="Arial"/>
          <w:sz w:val="24"/>
          <w:szCs w:val="24"/>
          <w:lang w:val="en-GB"/>
        </w:rPr>
        <w:t xml:space="preserve"> and </w:t>
      </w:r>
      <w:r w:rsidR="00440A53" w:rsidRPr="00F83C46">
        <w:rPr>
          <w:rFonts w:ascii="Arial" w:hAnsi="Arial" w:cs="Arial"/>
          <w:sz w:val="24"/>
          <w:szCs w:val="24"/>
          <w:lang w:val="en-GB"/>
        </w:rPr>
        <w:t>neural network-based deep learning</w:t>
      </w:r>
      <w:r w:rsidRPr="00F83C46">
        <w:rPr>
          <w:rFonts w:ascii="Arial" w:eastAsia="宋体" w:hAnsi="Arial" w:cs="Arial"/>
          <w:sz w:val="24"/>
          <w:szCs w:val="24"/>
          <w:lang w:val="en-GB"/>
        </w:rPr>
        <w:t>,</w:t>
      </w:r>
      <w:r w:rsidRPr="00F83C46">
        <w:rPr>
          <w:rFonts w:ascii="Arial" w:hAnsi="Arial" w:cs="Arial"/>
          <w:sz w:val="24"/>
          <w:szCs w:val="24"/>
          <w:lang w:val="en-GB"/>
        </w:rPr>
        <w:t xml:space="preserve"> were trained based on the transcriptome data of the immune-related gene signature (Figure 5A). The confusion matrix depicted the prediction accuracy of the </w:t>
      </w:r>
      <w:r w:rsidR="006C03F1" w:rsidRPr="00F83C46">
        <w:rPr>
          <w:rFonts w:ascii="Arial" w:hAnsi="Arial" w:cs="Arial"/>
          <w:sz w:val="24"/>
          <w:szCs w:val="24"/>
          <w:lang w:val="en-GB"/>
        </w:rPr>
        <w:t xml:space="preserve">three </w:t>
      </w:r>
      <w:r w:rsidRPr="00F83C46">
        <w:rPr>
          <w:rFonts w:ascii="Arial" w:hAnsi="Arial" w:cs="Arial"/>
          <w:sz w:val="24"/>
          <w:szCs w:val="24"/>
          <w:lang w:val="en-GB"/>
        </w:rPr>
        <w:t xml:space="preserve">classifiers in the testing data set. </w:t>
      </w:r>
      <w:r w:rsidR="00CB1FB6" w:rsidRPr="00F83C46">
        <w:rPr>
          <w:rFonts w:ascii="Arial" w:hAnsi="Arial" w:cs="Arial"/>
          <w:sz w:val="24"/>
          <w:szCs w:val="24"/>
          <w:lang w:val="en-GB"/>
        </w:rPr>
        <w:t>Figure</w:t>
      </w:r>
      <w:r w:rsidRPr="00F83C46">
        <w:rPr>
          <w:rFonts w:ascii="Arial" w:hAnsi="Arial" w:cs="Arial"/>
          <w:sz w:val="24"/>
          <w:szCs w:val="24"/>
          <w:lang w:val="en-GB"/>
        </w:rPr>
        <w:t xml:space="preserve"> 5B </w:t>
      </w:r>
      <w:r w:rsidRPr="00F83C46">
        <w:rPr>
          <w:rFonts w:ascii="Arial" w:eastAsia="宋体" w:hAnsi="Arial" w:cs="Arial"/>
          <w:sz w:val="24"/>
          <w:szCs w:val="24"/>
          <w:lang w:val="en-GB"/>
        </w:rPr>
        <w:t>illustrates</w:t>
      </w:r>
      <w:r w:rsidRPr="00F83C46">
        <w:rPr>
          <w:rFonts w:ascii="Arial" w:hAnsi="Arial" w:cs="Arial"/>
          <w:sz w:val="24"/>
          <w:szCs w:val="24"/>
          <w:lang w:val="en-GB"/>
        </w:rPr>
        <w:t xml:space="preserve"> the accuracy of </w:t>
      </w:r>
      <w:r w:rsidRPr="00F83C46">
        <w:rPr>
          <w:rFonts w:ascii="Arial" w:eastAsia="宋体" w:hAnsi="Arial" w:cs="Arial"/>
          <w:sz w:val="24"/>
          <w:szCs w:val="24"/>
          <w:lang w:val="en-GB"/>
        </w:rPr>
        <w:t xml:space="preserve">the </w:t>
      </w:r>
      <w:r w:rsidRPr="00F83C46">
        <w:rPr>
          <w:rFonts w:ascii="Arial" w:hAnsi="Arial" w:cs="Arial"/>
          <w:sz w:val="24"/>
          <w:szCs w:val="24"/>
          <w:lang w:val="en-GB"/>
        </w:rPr>
        <w:t xml:space="preserve">random forest classifier. The average prediction accuracy of the four classifiers was above 0.8 in the testing set, indicating robust efficiency </w:t>
      </w:r>
      <w:r w:rsidR="00353A45" w:rsidRPr="00F83C46">
        <w:rPr>
          <w:rFonts w:ascii="Arial" w:hAnsi="Arial" w:cs="Arial"/>
          <w:sz w:val="24"/>
          <w:szCs w:val="24"/>
          <w:lang w:val="en-GB"/>
        </w:rPr>
        <w:t>in</w:t>
      </w:r>
      <w:r w:rsidRPr="00F83C46">
        <w:rPr>
          <w:rFonts w:ascii="Arial" w:hAnsi="Arial" w:cs="Arial"/>
          <w:sz w:val="24"/>
          <w:szCs w:val="24"/>
          <w:lang w:val="en-GB"/>
        </w:rPr>
        <w:t xml:space="preserve"> identify</w:t>
      </w:r>
      <w:r w:rsidR="00353A45" w:rsidRPr="00F83C46">
        <w:rPr>
          <w:rFonts w:ascii="Arial" w:hAnsi="Arial" w:cs="Arial"/>
          <w:sz w:val="24"/>
          <w:szCs w:val="24"/>
          <w:lang w:val="en-GB"/>
        </w:rPr>
        <w:t>ing</w:t>
      </w:r>
      <w:r w:rsidRPr="00F83C46">
        <w:rPr>
          <w:rFonts w:ascii="Arial" w:hAnsi="Arial" w:cs="Arial"/>
          <w:sz w:val="24"/>
          <w:szCs w:val="24"/>
          <w:lang w:val="en-GB"/>
        </w:rPr>
        <w:t xml:space="preserve"> different immune clusters in early-stage LUAD by the </w:t>
      </w:r>
      <w:r w:rsidR="00353A45" w:rsidRPr="00F83C46">
        <w:rPr>
          <w:rFonts w:ascii="Arial" w:hAnsi="Arial" w:cs="Arial"/>
          <w:sz w:val="24"/>
          <w:szCs w:val="24"/>
          <w:lang w:val="en-GB"/>
        </w:rPr>
        <w:t xml:space="preserve">four </w:t>
      </w:r>
      <w:r w:rsidRPr="00F83C46">
        <w:rPr>
          <w:rFonts w:ascii="Arial" w:hAnsi="Arial" w:cs="Arial"/>
          <w:sz w:val="24"/>
          <w:szCs w:val="24"/>
          <w:lang w:val="en-GB"/>
        </w:rPr>
        <w:t xml:space="preserve">classifiers (Figure 5C-5F). </w:t>
      </w:r>
      <w:r w:rsidRPr="00F83C46">
        <w:rPr>
          <w:rFonts w:ascii="Arial" w:eastAsia="宋体" w:hAnsi="Arial" w:cs="Arial"/>
          <w:sz w:val="24"/>
          <w:szCs w:val="24"/>
          <w:lang w:val="en-GB"/>
        </w:rPr>
        <w:t>The results</w:t>
      </w:r>
      <w:r w:rsidRPr="00F83C46">
        <w:rPr>
          <w:rFonts w:ascii="Arial" w:hAnsi="Arial" w:cs="Arial"/>
          <w:sz w:val="24"/>
          <w:szCs w:val="24"/>
          <w:lang w:val="en-GB"/>
        </w:rPr>
        <w:t xml:space="preserve"> above confirmed the importance of the immune-related gene signature in the immune microenvironment of early-stage LUAD. </w:t>
      </w:r>
    </w:p>
    <w:p w14:paraId="30CE370B" w14:textId="5767B5D4" w:rsidR="004C21E9" w:rsidRPr="00F83C46" w:rsidRDefault="00FA6AC2">
      <w:pPr>
        <w:rPr>
          <w:rFonts w:ascii="Arial" w:hAnsi="Arial" w:cs="Arial"/>
          <w:b/>
          <w:bCs/>
          <w:sz w:val="24"/>
          <w:szCs w:val="24"/>
          <w:lang w:val="en-GB"/>
        </w:rPr>
      </w:pPr>
      <w:r w:rsidRPr="00F83C46">
        <w:rPr>
          <w:rFonts w:ascii="Arial" w:hAnsi="Arial" w:cs="Arial"/>
          <w:b/>
          <w:bCs/>
          <w:sz w:val="24"/>
          <w:szCs w:val="24"/>
          <w:lang w:val="en-GB"/>
        </w:rPr>
        <w:t xml:space="preserve">3.4 </w:t>
      </w:r>
      <w:r w:rsidR="00353A45" w:rsidRPr="00F83C46">
        <w:rPr>
          <w:rFonts w:ascii="Arial" w:hAnsi="Arial" w:cs="Arial"/>
          <w:b/>
          <w:bCs/>
          <w:sz w:val="24"/>
          <w:szCs w:val="24"/>
          <w:lang w:val="en-GB"/>
        </w:rPr>
        <w:t>C</w:t>
      </w:r>
      <w:r w:rsidR="00F82C36" w:rsidRPr="00F83C46">
        <w:rPr>
          <w:rFonts w:ascii="Arial" w:hAnsi="Arial" w:cs="Arial"/>
          <w:b/>
          <w:bCs/>
          <w:sz w:val="24"/>
          <w:szCs w:val="24"/>
          <w:lang w:val="en-GB"/>
        </w:rPr>
        <w:t>orrelation between</w:t>
      </w:r>
      <w:r w:rsidR="00353A45" w:rsidRPr="00F83C46">
        <w:rPr>
          <w:rFonts w:ascii="Arial" w:hAnsi="Arial" w:cs="Arial"/>
          <w:b/>
          <w:bCs/>
          <w:sz w:val="24"/>
          <w:szCs w:val="24"/>
          <w:lang w:val="en-GB"/>
        </w:rPr>
        <w:t xml:space="preserve"> the</w:t>
      </w:r>
      <w:r w:rsidR="00F82C36" w:rsidRPr="00F83C46">
        <w:rPr>
          <w:rFonts w:ascii="Arial" w:hAnsi="Arial" w:cs="Arial"/>
          <w:b/>
          <w:bCs/>
          <w:sz w:val="24"/>
          <w:szCs w:val="24"/>
          <w:lang w:val="en-GB"/>
        </w:rPr>
        <w:t xml:space="preserve"> immune-related signature and somatic gene mutation</w:t>
      </w:r>
      <w:r w:rsidR="00353A45" w:rsidRPr="00F83C46">
        <w:rPr>
          <w:rFonts w:ascii="Arial" w:hAnsi="Arial" w:cs="Arial"/>
          <w:b/>
          <w:bCs/>
          <w:sz w:val="24"/>
          <w:szCs w:val="24"/>
          <w:lang w:val="en-GB"/>
        </w:rPr>
        <w:t>s</w:t>
      </w:r>
    </w:p>
    <w:p w14:paraId="0B40A3FB" w14:textId="2ADA2D05" w:rsidR="00F82C36" w:rsidRPr="00F83C46" w:rsidRDefault="00926A2B" w:rsidP="00632E35">
      <w:pPr>
        <w:ind w:firstLine="420"/>
        <w:rPr>
          <w:rFonts w:ascii="Arial" w:hAnsi="Arial" w:cs="Arial"/>
          <w:sz w:val="24"/>
          <w:szCs w:val="24"/>
          <w:lang w:val="en-GB"/>
        </w:rPr>
      </w:pPr>
      <w:r w:rsidRPr="00F83C46">
        <w:rPr>
          <w:rFonts w:ascii="Arial" w:hAnsi="Arial" w:cs="Arial"/>
          <w:sz w:val="24"/>
          <w:szCs w:val="24"/>
          <w:lang w:val="en-GB"/>
        </w:rPr>
        <w:t xml:space="preserve">The Spearman test revealed </w:t>
      </w:r>
      <w:r w:rsidRPr="00F83C46">
        <w:rPr>
          <w:rFonts w:ascii="Arial" w:eastAsia="宋体" w:hAnsi="Arial" w:cs="Arial"/>
          <w:sz w:val="24"/>
          <w:szCs w:val="24"/>
          <w:lang w:val="en-GB"/>
        </w:rPr>
        <w:t xml:space="preserve">that </w:t>
      </w:r>
      <w:r w:rsidRPr="00F83C46">
        <w:rPr>
          <w:rFonts w:ascii="Arial" w:hAnsi="Arial" w:cs="Arial"/>
          <w:sz w:val="24"/>
          <w:szCs w:val="24"/>
          <w:lang w:val="en-GB"/>
        </w:rPr>
        <w:t>the correlation coefficient was 0.15 between</w:t>
      </w:r>
      <w:r w:rsidRPr="00F83C46">
        <w:rPr>
          <w:rFonts w:ascii="Arial" w:eastAsia="宋体" w:hAnsi="Arial" w:cs="Arial"/>
          <w:sz w:val="24"/>
          <w:szCs w:val="24"/>
          <w:lang w:val="en-GB"/>
        </w:rPr>
        <w:t xml:space="preserve"> the</w:t>
      </w:r>
      <w:r w:rsidRPr="00F83C46">
        <w:rPr>
          <w:rFonts w:ascii="Arial" w:hAnsi="Arial" w:cs="Arial"/>
          <w:sz w:val="24"/>
          <w:szCs w:val="24"/>
          <w:lang w:val="en-GB"/>
        </w:rPr>
        <w:t xml:space="preserve"> immune-related gene signature</w:t>
      </w:r>
      <w:r w:rsidR="002646D5" w:rsidRPr="00F83C46">
        <w:rPr>
          <w:rFonts w:ascii="Arial" w:hAnsi="Arial" w:cs="Arial" w:hint="eastAsia"/>
          <w:sz w:val="24"/>
          <w:szCs w:val="24"/>
          <w:lang w:val="en-GB"/>
        </w:rPr>
        <w:t>-based</w:t>
      </w:r>
      <w:r w:rsidR="002646D5" w:rsidRPr="00F83C46">
        <w:rPr>
          <w:rFonts w:ascii="Arial" w:hAnsi="Arial" w:cs="Arial"/>
          <w:sz w:val="24"/>
          <w:szCs w:val="24"/>
          <w:lang w:val="en-GB"/>
        </w:rPr>
        <w:t xml:space="preserve"> risk score</w:t>
      </w:r>
      <w:r w:rsidR="00E55CC5" w:rsidRPr="00F83C46">
        <w:rPr>
          <w:rFonts w:ascii="Arial" w:hAnsi="Arial" w:cs="Arial"/>
          <w:sz w:val="24"/>
          <w:szCs w:val="24"/>
          <w:lang w:val="en-GB"/>
        </w:rPr>
        <w:t xml:space="preserve"> and total mutations (Figure 6A). </w:t>
      </w:r>
      <w:r w:rsidRPr="00F83C46">
        <w:rPr>
          <w:rFonts w:ascii="Arial" w:eastAsia="宋体" w:hAnsi="Arial" w:cs="Arial"/>
          <w:sz w:val="24"/>
          <w:szCs w:val="24"/>
          <w:lang w:val="en-GB"/>
        </w:rPr>
        <w:t>A random</w:t>
      </w:r>
      <w:r w:rsidR="00E55CC5" w:rsidRPr="00F83C46">
        <w:rPr>
          <w:rFonts w:ascii="Arial" w:hAnsi="Arial" w:cs="Arial"/>
          <w:sz w:val="24"/>
          <w:szCs w:val="24"/>
          <w:lang w:val="en-GB"/>
        </w:rPr>
        <w:t xml:space="preserve"> forest regression algorithm was used to </w:t>
      </w:r>
      <w:r w:rsidR="00197BE5" w:rsidRPr="00F83C46">
        <w:rPr>
          <w:rFonts w:ascii="Arial" w:hAnsi="Arial" w:cs="Arial"/>
          <w:sz w:val="24"/>
          <w:szCs w:val="24"/>
          <w:lang w:val="en-GB"/>
        </w:rPr>
        <w:t xml:space="preserve">identify </w:t>
      </w:r>
      <w:r w:rsidR="00E55CC5" w:rsidRPr="00F83C46">
        <w:rPr>
          <w:rFonts w:ascii="Arial" w:hAnsi="Arial" w:cs="Arial"/>
          <w:sz w:val="24"/>
          <w:szCs w:val="24"/>
          <w:lang w:val="en-GB"/>
        </w:rPr>
        <w:t xml:space="preserve">the correlation between somatic gene mutations and </w:t>
      </w:r>
      <w:r w:rsidR="00197BE5" w:rsidRPr="00F83C46">
        <w:rPr>
          <w:rFonts w:ascii="Arial" w:hAnsi="Arial" w:cs="Arial"/>
          <w:sz w:val="24"/>
          <w:szCs w:val="24"/>
          <w:lang w:val="en-GB"/>
        </w:rPr>
        <w:t xml:space="preserve">the </w:t>
      </w:r>
      <w:r w:rsidR="00E55CC5" w:rsidRPr="00F83C46">
        <w:rPr>
          <w:rFonts w:ascii="Arial" w:hAnsi="Arial" w:cs="Arial"/>
          <w:sz w:val="24"/>
          <w:szCs w:val="24"/>
          <w:lang w:val="en-GB"/>
        </w:rPr>
        <w:t xml:space="preserve">immune gene signature. </w:t>
      </w:r>
      <w:r w:rsidR="00255E32" w:rsidRPr="00F83C46">
        <w:rPr>
          <w:rFonts w:ascii="Arial" w:hAnsi="Arial" w:cs="Arial"/>
          <w:sz w:val="24"/>
          <w:szCs w:val="24"/>
          <w:lang w:val="en-GB"/>
        </w:rPr>
        <w:t>A f</w:t>
      </w:r>
      <w:r w:rsidR="00E55CC5" w:rsidRPr="00F83C46">
        <w:rPr>
          <w:rFonts w:ascii="Arial" w:hAnsi="Arial" w:cs="Arial"/>
          <w:sz w:val="24"/>
          <w:szCs w:val="24"/>
          <w:lang w:val="en-GB"/>
        </w:rPr>
        <w:t xml:space="preserve">eature importance method was applied to reveal key somatic gene </w:t>
      </w:r>
      <w:r w:rsidRPr="00F83C46">
        <w:rPr>
          <w:rFonts w:ascii="Arial" w:eastAsia="宋体" w:hAnsi="Arial" w:cs="Arial"/>
          <w:sz w:val="24"/>
          <w:szCs w:val="24"/>
          <w:lang w:val="en-GB"/>
        </w:rPr>
        <w:t>mutations that are</w:t>
      </w:r>
      <w:r w:rsidR="00E55CC5" w:rsidRPr="00F83C46">
        <w:rPr>
          <w:rFonts w:ascii="Arial" w:hAnsi="Arial" w:cs="Arial"/>
          <w:sz w:val="24"/>
          <w:szCs w:val="24"/>
          <w:lang w:val="en-GB"/>
        </w:rPr>
        <w:t xml:space="preserve"> highly associated with </w:t>
      </w:r>
      <w:r w:rsidR="00D761CA" w:rsidRPr="00F83C46">
        <w:rPr>
          <w:rFonts w:ascii="Arial" w:hAnsi="Arial" w:cs="Arial"/>
          <w:sz w:val="24"/>
          <w:szCs w:val="24"/>
          <w:lang w:val="en-GB"/>
        </w:rPr>
        <w:t xml:space="preserve">the </w:t>
      </w:r>
      <w:r w:rsidR="00E55CC5" w:rsidRPr="00F83C46">
        <w:rPr>
          <w:rFonts w:ascii="Arial" w:hAnsi="Arial" w:cs="Arial"/>
          <w:sz w:val="24"/>
          <w:szCs w:val="24"/>
          <w:lang w:val="en-GB"/>
        </w:rPr>
        <w:t>immune-related gene signature. Among the 20 most important features, TP53 is the gene mutation with the greatest feature importance (Figure 6B).</w:t>
      </w:r>
    </w:p>
    <w:p w14:paraId="53DE2802" w14:textId="31AD1AA8" w:rsidR="00E55CC5" w:rsidRPr="00F83C46" w:rsidRDefault="00FA6AC2">
      <w:pPr>
        <w:rPr>
          <w:rFonts w:ascii="Arial" w:hAnsi="Arial" w:cs="Arial"/>
          <w:b/>
          <w:bCs/>
          <w:sz w:val="24"/>
          <w:szCs w:val="24"/>
          <w:lang w:val="en-GB"/>
        </w:rPr>
      </w:pPr>
      <w:r w:rsidRPr="00F83C46">
        <w:rPr>
          <w:rFonts w:ascii="Arial" w:hAnsi="Arial" w:cs="Arial"/>
          <w:b/>
          <w:bCs/>
          <w:sz w:val="24"/>
          <w:szCs w:val="24"/>
          <w:lang w:val="en-GB"/>
        </w:rPr>
        <w:t xml:space="preserve">3.5 </w:t>
      </w:r>
      <w:bookmarkStart w:id="11" w:name="_Hlk40743383"/>
      <w:r w:rsidR="00926A2B" w:rsidRPr="00F83C46">
        <w:rPr>
          <w:rFonts w:ascii="Arial" w:hAnsi="Arial" w:cs="Arial"/>
          <w:b/>
          <w:bCs/>
          <w:sz w:val="24"/>
          <w:szCs w:val="24"/>
          <w:lang w:val="en-GB"/>
        </w:rPr>
        <w:t>Subgroup survival analysis</w:t>
      </w:r>
    </w:p>
    <w:p w14:paraId="0C445F4F" w14:textId="77777777" w:rsidR="004312C4" w:rsidRPr="00F83C46" w:rsidRDefault="004312C4" w:rsidP="004312C4">
      <w:pPr>
        <w:ind w:firstLine="420"/>
        <w:rPr>
          <w:rFonts w:ascii="Arial" w:hAnsi="Arial" w:cs="Arial"/>
          <w:sz w:val="24"/>
          <w:szCs w:val="24"/>
          <w:lang w:val="en-GB"/>
        </w:rPr>
      </w:pPr>
      <w:r w:rsidRPr="00F83C46">
        <w:rPr>
          <w:rFonts w:ascii="Arial" w:hAnsi="Arial" w:cs="Arial"/>
          <w:sz w:val="24"/>
          <w:szCs w:val="24"/>
          <w:lang w:val="en-GB"/>
        </w:rPr>
        <w:t xml:space="preserve">The immune-related signature serves as a promising marker to predict overall survival in different subgroups, including female (HR=4.94, </w:t>
      </w:r>
      <w:r>
        <w:rPr>
          <w:rFonts w:ascii="Arial" w:hAnsi="Arial" w:cs="Arial"/>
          <w:sz w:val="24"/>
          <w:szCs w:val="24"/>
          <w:lang w:val="en-GB"/>
        </w:rPr>
        <w:t xml:space="preserve">CI: 2.63-9.26, </w:t>
      </w:r>
      <w:r w:rsidRPr="00F83C46">
        <w:rPr>
          <w:rFonts w:ascii="Arial" w:hAnsi="Arial" w:cs="Arial"/>
          <w:sz w:val="24"/>
          <w:szCs w:val="24"/>
          <w:lang w:val="en-GB"/>
        </w:rPr>
        <w:t xml:space="preserve">p&lt;0.001), male (HR=3.79, </w:t>
      </w:r>
      <w:r>
        <w:rPr>
          <w:rFonts w:ascii="Arial" w:hAnsi="Arial" w:cs="Arial"/>
          <w:sz w:val="24"/>
          <w:szCs w:val="24"/>
          <w:lang w:val="en-GB"/>
        </w:rPr>
        <w:t>CI: 1.8-8,</w:t>
      </w:r>
      <w:r w:rsidRPr="00F83C46">
        <w:rPr>
          <w:rFonts w:ascii="Arial" w:hAnsi="Arial" w:cs="Arial"/>
          <w:sz w:val="24"/>
          <w:szCs w:val="24"/>
          <w:lang w:val="en-GB"/>
        </w:rPr>
        <w:t xml:space="preserve"> p&lt;0.001), KRAS-wild type (KRAS-WT) (HR=5.2, </w:t>
      </w:r>
      <w:r>
        <w:rPr>
          <w:rFonts w:ascii="Arial" w:hAnsi="Arial" w:cs="Arial"/>
          <w:sz w:val="24"/>
          <w:szCs w:val="24"/>
          <w:lang w:val="en-GB"/>
        </w:rPr>
        <w:t>CI: 2.23-12.04,</w:t>
      </w:r>
      <w:r w:rsidRPr="00F83C46">
        <w:rPr>
          <w:rFonts w:ascii="Arial" w:hAnsi="Arial" w:cs="Arial"/>
          <w:sz w:val="24"/>
          <w:szCs w:val="24"/>
          <w:lang w:val="en-GB"/>
        </w:rPr>
        <w:t xml:space="preserve"> p&lt;0.001) and KRAS-mutated (KRAS-Mut) (HR=5.18, </w:t>
      </w:r>
      <w:r>
        <w:rPr>
          <w:rFonts w:ascii="Arial" w:hAnsi="Arial" w:cs="Arial"/>
          <w:sz w:val="24"/>
          <w:szCs w:val="24"/>
          <w:lang w:val="en-GB"/>
        </w:rPr>
        <w:t>CI: 2.23-12.04,</w:t>
      </w:r>
      <w:r w:rsidRPr="00F83C46">
        <w:rPr>
          <w:rFonts w:ascii="Arial" w:hAnsi="Arial" w:cs="Arial"/>
          <w:sz w:val="24"/>
          <w:szCs w:val="24"/>
          <w:lang w:val="en-GB"/>
        </w:rPr>
        <w:t xml:space="preserve"> p&lt;0.001), EGFR-wild-type (EGFR-WT) (HR=4.75, </w:t>
      </w:r>
      <w:r>
        <w:rPr>
          <w:rFonts w:ascii="Arial" w:hAnsi="Arial" w:cs="Arial"/>
          <w:sz w:val="24"/>
          <w:szCs w:val="24"/>
          <w:lang w:val="en-GB"/>
        </w:rPr>
        <w:t>CI: 2.6-8.69,</w:t>
      </w:r>
      <w:r w:rsidRPr="00F83C46">
        <w:rPr>
          <w:rFonts w:ascii="Arial" w:hAnsi="Arial" w:cs="Arial"/>
          <w:sz w:val="24"/>
          <w:szCs w:val="24"/>
          <w:lang w:val="en-GB"/>
        </w:rPr>
        <w:t xml:space="preserve"> p&lt;0.001), EGFR-mutated (EGFR-Mut) (HR=3.05, </w:t>
      </w:r>
      <w:r>
        <w:rPr>
          <w:rFonts w:ascii="Arial" w:hAnsi="Arial" w:cs="Arial"/>
          <w:sz w:val="24"/>
          <w:szCs w:val="24"/>
          <w:lang w:val="en-GB"/>
        </w:rPr>
        <w:t>CI: 0.95-9.78,</w:t>
      </w:r>
      <w:r w:rsidRPr="00F83C46">
        <w:rPr>
          <w:rFonts w:ascii="Arial" w:hAnsi="Arial" w:cs="Arial"/>
          <w:sz w:val="24"/>
          <w:szCs w:val="24"/>
          <w:lang w:val="en-GB"/>
        </w:rPr>
        <w:t xml:space="preserve"> p=0.061), stage I (HR=4.81, </w:t>
      </w:r>
      <w:r>
        <w:rPr>
          <w:rFonts w:ascii="Arial" w:hAnsi="Arial" w:cs="Arial"/>
          <w:sz w:val="24"/>
          <w:szCs w:val="24"/>
          <w:lang w:val="en-GB"/>
        </w:rPr>
        <w:t>CI: 2.66-8.72,</w:t>
      </w:r>
      <w:r w:rsidRPr="00F83C46">
        <w:rPr>
          <w:rFonts w:ascii="Arial" w:hAnsi="Arial" w:cs="Arial"/>
          <w:sz w:val="24"/>
          <w:szCs w:val="24"/>
          <w:lang w:val="en-GB"/>
        </w:rPr>
        <w:t xml:space="preserve"> p&lt;0.001), stage II (HR=6.82, </w:t>
      </w:r>
      <w:r>
        <w:rPr>
          <w:rFonts w:ascii="Arial" w:hAnsi="Arial" w:cs="Arial"/>
          <w:sz w:val="24"/>
          <w:szCs w:val="24"/>
          <w:lang w:val="en-GB"/>
        </w:rPr>
        <w:t>CI: 1.64-28.36,</w:t>
      </w:r>
      <w:r w:rsidRPr="00F83C46">
        <w:rPr>
          <w:rFonts w:ascii="Arial" w:hAnsi="Arial" w:cs="Arial"/>
          <w:sz w:val="24"/>
          <w:szCs w:val="24"/>
          <w:lang w:val="en-GB"/>
        </w:rPr>
        <w:t xml:space="preserve"> p=0.008), old (&gt;60) (HR=5.9, </w:t>
      </w:r>
      <w:r>
        <w:rPr>
          <w:rFonts w:ascii="Arial" w:hAnsi="Arial" w:cs="Arial"/>
          <w:sz w:val="24"/>
          <w:szCs w:val="24"/>
          <w:lang w:val="en-GB"/>
        </w:rPr>
        <w:t>CI: 2.42-14.41</w:t>
      </w:r>
      <w:r w:rsidRPr="00F83C46">
        <w:rPr>
          <w:rFonts w:ascii="Arial" w:hAnsi="Arial" w:cs="Arial"/>
          <w:sz w:val="24"/>
          <w:szCs w:val="24"/>
          <w:lang w:val="en-GB"/>
        </w:rPr>
        <w:t xml:space="preserve"> p&lt;0.001), young (&lt;60) (HR=4.14, </w:t>
      </w:r>
      <w:r>
        <w:rPr>
          <w:rFonts w:ascii="Arial" w:hAnsi="Arial" w:cs="Arial"/>
          <w:sz w:val="24"/>
          <w:szCs w:val="24"/>
          <w:lang w:val="en-GB"/>
        </w:rPr>
        <w:t>CI: 2.31-7.4,</w:t>
      </w:r>
      <w:r w:rsidRPr="00F83C46">
        <w:rPr>
          <w:rFonts w:ascii="Arial" w:hAnsi="Arial" w:cs="Arial"/>
          <w:sz w:val="24"/>
          <w:szCs w:val="24"/>
          <w:lang w:val="en-GB"/>
        </w:rPr>
        <w:t xml:space="preserve"> p&lt;0.001), TP53-wild type (TP53-WT) (HR=5.9, </w:t>
      </w:r>
      <w:r>
        <w:rPr>
          <w:rFonts w:ascii="Arial" w:hAnsi="Arial" w:cs="Arial"/>
          <w:sz w:val="24"/>
          <w:szCs w:val="24"/>
          <w:lang w:val="en-GB"/>
        </w:rPr>
        <w:t>CI: 2.28-10.7,</w:t>
      </w:r>
      <w:r w:rsidRPr="00F83C46">
        <w:rPr>
          <w:rFonts w:ascii="Arial" w:hAnsi="Arial" w:cs="Arial"/>
          <w:sz w:val="24"/>
          <w:szCs w:val="24"/>
          <w:lang w:val="en-GB"/>
        </w:rPr>
        <w:t xml:space="preserve"> p&lt;0.001) and TP53-mutated (TP53-Mut) (HR=3.72, </w:t>
      </w:r>
      <w:r>
        <w:rPr>
          <w:rFonts w:ascii="Arial" w:hAnsi="Arial" w:cs="Arial"/>
          <w:sz w:val="24"/>
          <w:szCs w:val="24"/>
          <w:lang w:val="en-GB"/>
        </w:rPr>
        <w:t>CI: 2.1-6.61,</w:t>
      </w:r>
      <w:r w:rsidRPr="00F83C46">
        <w:rPr>
          <w:rFonts w:ascii="Arial" w:hAnsi="Arial" w:cs="Arial"/>
          <w:sz w:val="24"/>
          <w:szCs w:val="24"/>
          <w:lang w:val="en-GB"/>
        </w:rPr>
        <w:t xml:space="preserve"> p&lt;0.001) patients (Figure 7).</w:t>
      </w:r>
    </w:p>
    <w:bookmarkEnd w:id="11"/>
    <w:p w14:paraId="22345D4F" w14:textId="0BBCBE27" w:rsidR="00C21F6C" w:rsidRPr="00F83C46" w:rsidRDefault="00FA6AC2" w:rsidP="00C21F6C">
      <w:pPr>
        <w:rPr>
          <w:rFonts w:ascii="Arial" w:hAnsi="Arial" w:cs="Arial"/>
          <w:b/>
          <w:bCs/>
          <w:sz w:val="24"/>
          <w:szCs w:val="24"/>
          <w:lang w:val="en-GB"/>
        </w:rPr>
      </w:pPr>
      <w:r w:rsidRPr="00F83C46">
        <w:rPr>
          <w:rFonts w:ascii="Arial" w:hAnsi="Arial" w:cs="Arial"/>
          <w:b/>
          <w:bCs/>
          <w:sz w:val="24"/>
          <w:szCs w:val="24"/>
          <w:lang w:val="en-GB"/>
        </w:rPr>
        <w:t xml:space="preserve">3.6 </w:t>
      </w:r>
      <w:r w:rsidR="00926A2B" w:rsidRPr="00F83C46">
        <w:rPr>
          <w:rFonts w:ascii="Arial" w:hAnsi="Arial" w:cs="Arial"/>
          <w:b/>
          <w:bCs/>
          <w:sz w:val="24"/>
          <w:szCs w:val="24"/>
          <w:lang w:val="en-GB"/>
        </w:rPr>
        <w:t>Risk stratification of early-stage LUAD patients by decision tree and nomogram</w:t>
      </w:r>
    </w:p>
    <w:p w14:paraId="4DEC5ECA" w14:textId="1E830120" w:rsidR="00C21F6C" w:rsidRPr="00F83C46" w:rsidRDefault="00A723F5" w:rsidP="000F520E">
      <w:pPr>
        <w:ind w:firstLine="210"/>
        <w:rPr>
          <w:rFonts w:ascii="Arial" w:hAnsi="Arial" w:cs="Arial"/>
          <w:sz w:val="24"/>
          <w:szCs w:val="24"/>
          <w:lang w:val="en-GB"/>
        </w:rPr>
      </w:pPr>
      <w:r>
        <w:rPr>
          <w:rFonts w:ascii="Arial" w:hAnsi="Arial" w:cs="Arial"/>
          <w:sz w:val="24"/>
          <w:szCs w:val="24"/>
          <w:lang w:val="en-GB"/>
        </w:rPr>
        <w:t>The transcriptome data from patients who did not receive immunotherapy were used to predict the response to immunotherapy by TIDE.</w:t>
      </w:r>
      <w:r>
        <w:rPr>
          <w:rFonts w:ascii="Arial" w:hAnsi="Arial" w:cs="Arial" w:hint="eastAsia"/>
          <w:sz w:val="24"/>
          <w:szCs w:val="24"/>
          <w:lang w:val="en-GB"/>
        </w:rPr>
        <w:t xml:space="preserve"> </w:t>
      </w:r>
      <w:r w:rsidRPr="00F83C46">
        <w:rPr>
          <w:rFonts w:ascii="Arial" w:hAnsi="Arial" w:cs="Arial"/>
          <w:sz w:val="24"/>
          <w:szCs w:val="24"/>
          <w:lang w:val="en-GB"/>
        </w:rPr>
        <w:t xml:space="preserve">Sankey </w:t>
      </w:r>
      <w:r w:rsidRPr="00F83C46">
        <w:rPr>
          <w:rFonts w:ascii="Arial" w:eastAsia="宋体" w:hAnsi="Arial" w:cs="Arial"/>
          <w:sz w:val="24"/>
          <w:szCs w:val="24"/>
          <w:lang w:val="en-GB"/>
        </w:rPr>
        <w:t>plots</w:t>
      </w:r>
      <w:r w:rsidRPr="00F83C46">
        <w:rPr>
          <w:rFonts w:ascii="Arial" w:hAnsi="Arial" w:cs="Arial"/>
          <w:sz w:val="24"/>
          <w:szCs w:val="24"/>
          <w:lang w:val="en-GB"/>
        </w:rPr>
        <w:t xml:space="preserve"> showed </w:t>
      </w:r>
      <w:r w:rsidRPr="00F83C46">
        <w:rPr>
          <w:rFonts w:ascii="Arial" w:eastAsia="宋体" w:hAnsi="Arial" w:cs="Arial"/>
          <w:sz w:val="24"/>
          <w:szCs w:val="24"/>
          <w:lang w:val="en-GB"/>
        </w:rPr>
        <w:t xml:space="preserve">that </w:t>
      </w:r>
      <w:r w:rsidRPr="00F83C46">
        <w:rPr>
          <w:rFonts w:ascii="Arial" w:hAnsi="Arial" w:cs="Arial"/>
          <w:sz w:val="24"/>
          <w:szCs w:val="24"/>
          <w:lang w:val="en-GB"/>
        </w:rPr>
        <w:t xml:space="preserve">patients with high immune-related signature-based risk scores had poor </w:t>
      </w:r>
      <w:r w:rsidRPr="00F83C46">
        <w:rPr>
          <w:rFonts w:ascii="Arial" w:eastAsia="宋体" w:hAnsi="Arial" w:cs="Arial"/>
          <w:sz w:val="24"/>
          <w:szCs w:val="24"/>
          <w:lang w:val="en-GB"/>
        </w:rPr>
        <w:t>responses</w:t>
      </w:r>
      <w:r w:rsidRPr="00F83C46">
        <w:rPr>
          <w:rFonts w:ascii="Arial" w:hAnsi="Arial" w:cs="Arial"/>
          <w:sz w:val="24"/>
          <w:szCs w:val="24"/>
          <w:lang w:val="en-GB"/>
        </w:rPr>
        <w:t xml:space="preserve"> to immunotherapy and unfavourable survival </w:t>
      </w:r>
      <w:r w:rsidRPr="00F83C46">
        <w:rPr>
          <w:rFonts w:ascii="Arial" w:eastAsia="宋体" w:hAnsi="Arial" w:cs="Arial"/>
          <w:sz w:val="24"/>
          <w:szCs w:val="24"/>
          <w:lang w:val="en-GB"/>
        </w:rPr>
        <w:t>outcomes</w:t>
      </w:r>
      <w:r w:rsidRPr="00F83C46">
        <w:rPr>
          <w:rFonts w:ascii="Arial" w:hAnsi="Arial" w:cs="Arial"/>
          <w:sz w:val="24"/>
          <w:szCs w:val="24"/>
          <w:lang w:val="en-GB"/>
        </w:rPr>
        <w:t xml:space="preserve"> (Figure </w:t>
      </w:r>
      <w:r>
        <w:rPr>
          <w:rFonts w:ascii="Arial" w:hAnsi="Arial" w:cs="Arial"/>
          <w:sz w:val="24"/>
          <w:szCs w:val="24"/>
          <w:lang w:val="en-GB"/>
        </w:rPr>
        <w:t>8A</w:t>
      </w:r>
      <w:r w:rsidRPr="00F83C46">
        <w:rPr>
          <w:rFonts w:ascii="Arial" w:hAnsi="Arial" w:cs="Arial"/>
          <w:sz w:val="24"/>
          <w:szCs w:val="24"/>
          <w:lang w:val="en-GB"/>
        </w:rPr>
        <w:t>).</w:t>
      </w:r>
      <w:r>
        <w:rPr>
          <w:rFonts w:ascii="Arial" w:hAnsi="Arial" w:cs="Arial"/>
          <w:sz w:val="24"/>
          <w:szCs w:val="24"/>
          <w:lang w:val="en-GB"/>
        </w:rPr>
        <w:t xml:space="preserve"> </w:t>
      </w:r>
      <w:r w:rsidR="000F520E">
        <w:rPr>
          <w:rFonts w:ascii="Arial" w:hAnsi="Arial" w:cs="Arial"/>
          <w:sz w:val="24"/>
          <w:szCs w:val="24"/>
          <w:lang w:val="en-GB"/>
        </w:rPr>
        <w:t>Univariate and multivariate Cox analysis were performed with immune signature-based risk score and other clinicopathological features (TNM stage, TP53 mutation status</w:t>
      </w:r>
      <w:r w:rsidR="00391F64">
        <w:rPr>
          <w:rFonts w:ascii="Arial" w:hAnsi="Arial" w:cs="Arial"/>
          <w:sz w:val="24"/>
          <w:szCs w:val="24"/>
          <w:lang w:val="en-GB"/>
        </w:rPr>
        <w:t>, EGFR mutation status, KRAS mutation status, gender</w:t>
      </w:r>
      <w:r w:rsidR="00EB067B">
        <w:rPr>
          <w:rFonts w:ascii="Arial" w:hAnsi="Arial" w:cs="Arial"/>
          <w:sz w:val="24"/>
          <w:szCs w:val="24"/>
          <w:lang w:val="en-GB"/>
        </w:rPr>
        <w:t>, age</w:t>
      </w:r>
      <w:r w:rsidR="000F520E">
        <w:rPr>
          <w:rFonts w:ascii="Arial" w:hAnsi="Arial" w:cs="Arial"/>
          <w:sz w:val="24"/>
          <w:szCs w:val="24"/>
          <w:lang w:val="en-GB"/>
        </w:rPr>
        <w:t>). Results revealed the risk score had greater HR than TNM stage</w:t>
      </w:r>
      <w:r w:rsidR="00EB067B">
        <w:rPr>
          <w:rFonts w:ascii="Arial" w:hAnsi="Arial" w:cs="Arial"/>
          <w:sz w:val="24"/>
          <w:szCs w:val="24"/>
          <w:lang w:val="en-GB"/>
        </w:rPr>
        <w:t>, age</w:t>
      </w:r>
      <w:r w:rsidR="000F520E">
        <w:rPr>
          <w:rFonts w:ascii="Arial" w:hAnsi="Arial" w:cs="Arial"/>
          <w:sz w:val="24"/>
          <w:szCs w:val="24"/>
          <w:lang w:val="en-GB"/>
        </w:rPr>
        <w:t xml:space="preserve"> and </w:t>
      </w:r>
      <w:r w:rsidR="000F520E">
        <w:rPr>
          <w:rFonts w:ascii="Arial" w:hAnsi="Arial" w:cs="Arial"/>
          <w:sz w:val="24"/>
          <w:szCs w:val="24"/>
          <w:lang w:val="en-GB"/>
        </w:rPr>
        <w:lastRenderedPageBreak/>
        <w:t xml:space="preserve">TP53 mutation status in both univariate and multivariate Cox analysis, which indicated the immune signature-based risk score may be a promising </w:t>
      </w:r>
      <w:r w:rsidR="002A6161">
        <w:rPr>
          <w:rFonts w:ascii="Arial" w:hAnsi="Arial" w:cs="Arial" w:hint="eastAsia"/>
          <w:sz w:val="24"/>
          <w:szCs w:val="24"/>
          <w:lang w:val="en-GB"/>
        </w:rPr>
        <w:t>pre</w:t>
      </w:r>
      <w:r w:rsidR="002A6161">
        <w:rPr>
          <w:rFonts w:ascii="Arial" w:hAnsi="Arial" w:cs="Arial"/>
          <w:sz w:val="24"/>
          <w:szCs w:val="24"/>
          <w:lang w:val="en-GB"/>
        </w:rPr>
        <w:t>dictor</w:t>
      </w:r>
      <w:r w:rsidR="00102AC8">
        <w:rPr>
          <w:rFonts w:ascii="Arial" w:hAnsi="Arial" w:cs="Arial"/>
          <w:sz w:val="24"/>
          <w:szCs w:val="24"/>
          <w:lang w:val="en-GB"/>
        </w:rPr>
        <w:t xml:space="preserve"> </w:t>
      </w:r>
      <w:r w:rsidR="00102AC8" w:rsidRPr="00391F64">
        <w:rPr>
          <w:rFonts w:ascii="Arial" w:hAnsi="Arial" w:cs="Arial"/>
          <w:sz w:val="24"/>
          <w:szCs w:val="24"/>
          <w:lang w:val="en-GB"/>
        </w:rPr>
        <w:t xml:space="preserve">(Supplementary Table </w:t>
      </w:r>
      <w:r w:rsidR="00102AC8">
        <w:rPr>
          <w:rFonts w:ascii="Arial" w:hAnsi="Arial" w:cs="Arial"/>
          <w:sz w:val="24"/>
          <w:szCs w:val="24"/>
          <w:lang w:val="en-GB"/>
        </w:rPr>
        <w:t>2</w:t>
      </w:r>
      <w:r w:rsidR="00102AC8" w:rsidRPr="00391F64">
        <w:rPr>
          <w:rFonts w:ascii="Arial" w:hAnsi="Arial" w:cs="Arial"/>
          <w:sz w:val="24"/>
          <w:szCs w:val="24"/>
          <w:lang w:val="en-GB"/>
        </w:rPr>
        <w:t>)</w:t>
      </w:r>
      <w:r w:rsidR="000F520E" w:rsidRPr="00F83C46">
        <w:rPr>
          <w:rFonts w:ascii="Arial" w:hAnsi="Arial" w:cs="Arial"/>
          <w:sz w:val="24"/>
          <w:szCs w:val="24"/>
          <w:lang w:val="en-GB"/>
        </w:rPr>
        <w:t>.</w:t>
      </w:r>
      <w:r w:rsidR="000F520E">
        <w:rPr>
          <w:rFonts w:ascii="Arial" w:hAnsi="Arial" w:cs="Arial" w:hint="eastAsia"/>
          <w:sz w:val="24"/>
          <w:szCs w:val="24"/>
          <w:lang w:val="en-GB"/>
        </w:rPr>
        <w:t xml:space="preserve"> </w:t>
      </w:r>
      <w:r w:rsidR="00022782" w:rsidRPr="00F83C46">
        <w:rPr>
          <w:rFonts w:ascii="Arial" w:hAnsi="Arial" w:cs="Arial"/>
          <w:sz w:val="24"/>
          <w:szCs w:val="24"/>
          <w:lang w:val="en-GB"/>
        </w:rPr>
        <w:t xml:space="preserve">A decision tree was constructed to improve risk stratification for overall survival in early-stage LUAD patients (Figure </w:t>
      </w:r>
      <w:r w:rsidRPr="00F83C46">
        <w:rPr>
          <w:rFonts w:ascii="Arial" w:hAnsi="Arial" w:cs="Arial"/>
          <w:sz w:val="24"/>
          <w:szCs w:val="24"/>
          <w:lang w:val="en-GB"/>
        </w:rPr>
        <w:t>8</w:t>
      </w:r>
      <w:r>
        <w:rPr>
          <w:rFonts w:ascii="Arial" w:hAnsi="Arial" w:cs="Arial"/>
          <w:sz w:val="24"/>
          <w:szCs w:val="24"/>
          <w:lang w:val="en-GB"/>
        </w:rPr>
        <w:t>B</w:t>
      </w:r>
      <w:r w:rsidR="00022782" w:rsidRPr="00F83C46">
        <w:rPr>
          <w:rFonts w:ascii="Arial" w:hAnsi="Arial" w:cs="Arial"/>
          <w:sz w:val="24"/>
          <w:szCs w:val="24"/>
          <w:lang w:val="en-GB"/>
        </w:rPr>
        <w:t>)</w:t>
      </w:r>
      <w:r w:rsidR="00926A2B" w:rsidRPr="00F83C46">
        <w:rPr>
          <w:rFonts w:ascii="Arial" w:hAnsi="Arial" w:cs="Arial"/>
          <w:sz w:val="24"/>
          <w:szCs w:val="24"/>
          <w:lang w:val="en-GB"/>
        </w:rPr>
        <w:t>. TNM stage, TP53 mutation status</w:t>
      </w:r>
      <w:r w:rsidR="006C03F1" w:rsidRPr="00F83C46">
        <w:rPr>
          <w:rFonts w:ascii="Arial" w:hAnsi="Arial" w:cs="Arial"/>
          <w:sz w:val="24"/>
          <w:szCs w:val="24"/>
          <w:lang w:val="en-GB"/>
        </w:rPr>
        <w:t>,</w:t>
      </w:r>
      <w:r w:rsidR="00EB067B">
        <w:rPr>
          <w:rFonts w:ascii="Arial" w:hAnsi="Arial" w:cs="Arial"/>
          <w:sz w:val="24"/>
          <w:szCs w:val="24"/>
          <w:lang w:val="en-GB"/>
        </w:rPr>
        <w:t xml:space="preserve"> age</w:t>
      </w:r>
      <w:r w:rsidR="00926A2B" w:rsidRPr="00F83C46">
        <w:rPr>
          <w:rFonts w:ascii="Arial" w:hAnsi="Arial" w:cs="Arial"/>
          <w:sz w:val="24"/>
          <w:szCs w:val="24"/>
          <w:lang w:val="en-GB"/>
        </w:rPr>
        <w:t xml:space="preserve"> and immune-related gene signature-based risk score </w:t>
      </w:r>
      <w:proofErr w:type="gramStart"/>
      <w:r w:rsidR="00926A2B" w:rsidRPr="00F83C46">
        <w:rPr>
          <w:rFonts w:ascii="Arial" w:hAnsi="Arial" w:cs="Arial"/>
          <w:sz w:val="24"/>
          <w:szCs w:val="24"/>
          <w:lang w:val="en-GB"/>
        </w:rPr>
        <w:t>were</w:t>
      </w:r>
      <w:proofErr w:type="gramEnd"/>
      <w:r w:rsidR="00926A2B" w:rsidRPr="00F83C46">
        <w:rPr>
          <w:rFonts w:ascii="Arial" w:hAnsi="Arial" w:cs="Arial"/>
          <w:sz w:val="24"/>
          <w:szCs w:val="24"/>
          <w:lang w:val="en-GB"/>
        </w:rPr>
        <w:t xml:space="preserve"> applied to build the decision tree, with three different risk subgroups identified. Three clusters (low-risk, intermediate-risk</w:t>
      </w:r>
      <w:r w:rsidR="006C03F1" w:rsidRPr="00F83C46">
        <w:rPr>
          <w:rFonts w:ascii="Arial" w:hAnsi="Arial" w:cs="Arial"/>
          <w:sz w:val="24"/>
          <w:szCs w:val="24"/>
          <w:lang w:val="en-GB"/>
        </w:rPr>
        <w:t>,</w:t>
      </w:r>
      <w:r w:rsidR="00926A2B" w:rsidRPr="00F83C46">
        <w:rPr>
          <w:rFonts w:ascii="Arial" w:hAnsi="Arial" w:cs="Arial"/>
          <w:sz w:val="24"/>
          <w:szCs w:val="24"/>
          <w:lang w:val="en-GB"/>
        </w:rPr>
        <w:t xml:space="preserve"> and high-risk group</w:t>
      </w:r>
      <w:r w:rsidR="00D761CA" w:rsidRPr="00F83C46">
        <w:rPr>
          <w:rFonts w:ascii="Arial" w:hAnsi="Arial" w:cs="Arial"/>
          <w:sz w:val="24"/>
          <w:szCs w:val="24"/>
          <w:lang w:val="en-GB"/>
        </w:rPr>
        <w:t>s</w:t>
      </w:r>
      <w:r w:rsidR="00926A2B" w:rsidRPr="00F83C46">
        <w:rPr>
          <w:rFonts w:ascii="Arial" w:hAnsi="Arial" w:cs="Arial"/>
          <w:sz w:val="24"/>
          <w:szCs w:val="24"/>
          <w:lang w:val="en-GB"/>
        </w:rPr>
        <w:t xml:space="preserve">) were identified as the outcome of the decision tree. As shown in </w:t>
      </w:r>
      <w:r w:rsidR="00926A2B" w:rsidRPr="00F83C46">
        <w:rPr>
          <w:rFonts w:ascii="Arial" w:eastAsia="等线" w:hAnsi="Arial" w:cs="Arial"/>
          <w:sz w:val="24"/>
          <w:szCs w:val="24"/>
          <w:lang w:val="en-GB"/>
        </w:rPr>
        <w:t xml:space="preserve">the </w:t>
      </w:r>
      <w:r w:rsidR="00926A2B" w:rsidRPr="00F83C46">
        <w:rPr>
          <w:rFonts w:ascii="Arial" w:hAnsi="Arial" w:cs="Arial"/>
          <w:sz w:val="24"/>
          <w:szCs w:val="24"/>
          <w:lang w:val="en-GB"/>
        </w:rPr>
        <w:t xml:space="preserve">Kaplan-Meier curve in </w:t>
      </w:r>
      <w:r w:rsidR="00C6706D" w:rsidRPr="00F83C46">
        <w:rPr>
          <w:rFonts w:ascii="Arial" w:hAnsi="Arial" w:cs="Arial"/>
          <w:sz w:val="24"/>
          <w:szCs w:val="24"/>
          <w:lang w:val="en-GB"/>
        </w:rPr>
        <w:t>F</w:t>
      </w:r>
      <w:r w:rsidR="00926A2B" w:rsidRPr="00F83C46">
        <w:rPr>
          <w:rFonts w:ascii="Arial" w:hAnsi="Arial" w:cs="Arial"/>
          <w:sz w:val="24"/>
          <w:szCs w:val="24"/>
          <w:lang w:val="en-GB"/>
        </w:rPr>
        <w:t xml:space="preserve">igure </w:t>
      </w:r>
      <w:r w:rsidRPr="00F83C46">
        <w:rPr>
          <w:rFonts w:ascii="Arial" w:hAnsi="Arial" w:cs="Arial"/>
          <w:sz w:val="24"/>
          <w:szCs w:val="24"/>
          <w:lang w:val="en-GB"/>
        </w:rPr>
        <w:t>8</w:t>
      </w:r>
      <w:r>
        <w:rPr>
          <w:rFonts w:ascii="Arial" w:hAnsi="Arial" w:cs="Arial"/>
          <w:sz w:val="24"/>
          <w:szCs w:val="24"/>
          <w:lang w:val="en-GB"/>
        </w:rPr>
        <w:t>C</w:t>
      </w:r>
      <w:r w:rsidR="00926A2B" w:rsidRPr="00F83C46">
        <w:rPr>
          <w:rFonts w:ascii="Arial" w:hAnsi="Arial" w:cs="Arial"/>
          <w:sz w:val="24"/>
          <w:szCs w:val="24"/>
          <w:lang w:val="en-GB"/>
        </w:rPr>
        <w:t xml:space="preserve">, </w:t>
      </w:r>
      <w:bookmarkStart w:id="12" w:name="_Hlk20594849"/>
      <w:r w:rsidR="00926A2B" w:rsidRPr="00F83C46">
        <w:rPr>
          <w:rFonts w:ascii="Arial" w:hAnsi="Arial" w:cs="Arial"/>
          <w:sz w:val="24"/>
          <w:szCs w:val="24"/>
          <w:lang w:val="en-GB"/>
        </w:rPr>
        <w:t xml:space="preserve">overall survival differed markedly </w:t>
      </w:r>
      <w:r w:rsidR="00D761CA" w:rsidRPr="00F83C46">
        <w:rPr>
          <w:rFonts w:ascii="Arial" w:hAnsi="Arial" w:cs="Arial"/>
          <w:sz w:val="24"/>
          <w:szCs w:val="24"/>
          <w:lang w:val="en-GB"/>
        </w:rPr>
        <w:t xml:space="preserve">among </w:t>
      </w:r>
      <w:r w:rsidR="00926A2B" w:rsidRPr="00F83C46">
        <w:rPr>
          <w:rFonts w:ascii="Arial" w:hAnsi="Arial" w:cs="Arial"/>
          <w:sz w:val="24"/>
          <w:szCs w:val="24"/>
          <w:lang w:val="en-GB"/>
        </w:rPr>
        <w:t xml:space="preserve">the three risk subgroups. </w:t>
      </w:r>
    </w:p>
    <w:bookmarkEnd w:id="12"/>
    <w:p w14:paraId="7FFD42F8" w14:textId="45755C20" w:rsidR="00C21F6C" w:rsidRPr="00F83C46" w:rsidRDefault="00926A2B" w:rsidP="00C21F6C">
      <w:pPr>
        <w:ind w:firstLineChars="100" w:firstLine="240"/>
        <w:rPr>
          <w:rFonts w:ascii="Arial" w:hAnsi="Arial" w:cs="Arial"/>
          <w:sz w:val="24"/>
          <w:szCs w:val="24"/>
          <w:lang w:val="en-GB"/>
        </w:rPr>
      </w:pPr>
      <w:r w:rsidRPr="00F83C46">
        <w:rPr>
          <w:rFonts w:ascii="Arial" w:hAnsi="Arial" w:cs="Arial"/>
          <w:sz w:val="24"/>
          <w:szCs w:val="24"/>
          <w:lang w:val="en-GB"/>
        </w:rPr>
        <w:t xml:space="preserve">With the goal </w:t>
      </w:r>
      <w:r w:rsidRPr="00F83C46">
        <w:rPr>
          <w:rFonts w:ascii="Arial" w:eastAsia="等线" w:hAnsi="Arial" w:cs="Arial"/>
          <w:sz w:val="24"/>
          <w:szCs w:val="24"/>
          <w:lang w:val="en-GB"/>
        </w:rPr>
        <w:t>of quantifying</w:t>
      </w:r>
      <w:r w:rsidR="00022782" w:rsidRPr="00F83C46">
        <w:rPr>
          <w:rFonts w:ascii="Arial" w:hAnsi="Arial" w:cs="Arial"/>
          <w:sz w:val="24"/>
          <w:szCs w:val="24"/>
          <w:lang w:val="en-GB"/>
        </w:rPr>
        <w:t xml:space="preserve"> the risk assessment and survival probability for individual early-stage LUAD patients, a nomogram was generated with</w:t>
      </w:r>
      <w:r w:rsidRPr="00F83C46">
        <w:rPr>
          <w:rFonts w:ascii="Arial" w:eastAsia="宋体" w:hAnsi="Arial" w:cs="Arial"/>
          <w:sz w:val="24"/>
          <w:szCs w:val="24"/>
          <w:lang w:val="en-GB"/>
        </w:rPr>
        <w:t xml:space="preserve"> </w:t>
      </w:r>
      <w:r w:rsidR="00C73631" w:rsidRPr="00F83C46">
        <w:rPr>
          <w:rFonts w:ascii="Arial" w:eastAsia="宋体" w:hAnsi="Arial" w:cs="Arial"/>
          <w:sz w:val="24"/>
          <w:szCs w:val="24"/>
          <w:lang w:val="en-GB"/>
        </w:rPr>
        <w:t>the</w:t>
      </w:r>
      <w:r w:rsidR="00022782" w:rsidRPr="00F83C46">
        <w:rPr>
          <w:rFonts w:ascii="Arial" w:hAnsi="Arial" w:cs="Arial"/>
          <w:sz w:val="24"/>
          <w:szCs w:val="24"/>
          <w:lang w:val="en-GB"/>
        </w:rPr>
        <w:t xml:space="preserve"> immune-related gene signature-based risk score together with other clinicopathological traits (</w:t>
      </w:r>
      <w:r w:rsidR="002D4BF8">
        <w:rPr>
          <w:rFonts w:ascii="Arial" w:hAnsi="Arial" w:cs="Arial"/>
          <w:sz w:val="24"/>
          <w:szCs w:val="24"/>
          <w:lang w:val="en-GB"/>
        </w:rPr>
        <w:t xml:space="preserve">TNM stage, </w:t>
      </w:r>
      <w:r w:rsidR="00EB067B">
        <w:rPr>
          <w:rFonts w:ascii="Arial" w:hAnsi="Arial" w:cs="Arial"/>
          <w:sz w:val="24"/>
          <w:szCs w:val="24"/>
          <w:lang w:val="en-GB"/>
        </w:rPr>
        <w:t xml:space="preserve">age, </w:t>
      </w:r>
      <w:r w:rsidR="00022782" w:rsidRPr="00F83C46">
        <w:rPr>
          <w:rFonts w:ascii="Arial" w:hAnsi="Arial" w:cs="Arial"/>
          <w:sz w:val="24"/>
          <w:szCs w:val="24"/>
          <w:lang w:val="en-GB"/>
        </w:rPr>
        <w:t xml:space="preserve">and TP53 mutation status) (Figure </w:t>
      </w:r>
      <w:r w:rsidR="00A723F5" w:rsidRPr="00F83C46">
        <w:rPr>
          <w:rFonts w:ascii="Arial" w:hAnsi="Arial" w:cs="Arial"/>
          <w:sz w:val="24"/>
          <w:szCs w:val="24"/>
          <w:lang w:val="en-GB"/>
        </w:rPr>
        <w:t>8</w:t>
      </w:r>
      <w:r w:rsidR="00A723F5">
        <w:rPr>
          <w:rFonts w:ascii="Arial" w:hAnsi="Arial" w:cs="Arial"/>
          <w:sz w:val="24"/>
          <w:szCs w:val="24"/>
          <w:lang w:val="en-GB"/>
        </w:rPr>
        <w:t>D</w:t>
      </w:r>
      <w:r w:rsidR="00022782" w:rsidRPr="00F83C46">
        <w:rPr>
          <w:rFonts w:ascii="Arial" w:hAnsi="Arial" w:cs="Arial"/>
          <w:sz w:val="24"/>
          <w:szCs w:val="24"/>
          <w:lang w:val="en-GB"/>
        </w:rPr>
        <w:t>). The prediction line (red line: 3-year survival probability prediction</w:t>
      </w:r>
      <w:r w:rsidR="00C73631" w:rsidRPr="00F83C46">
        <w:rPr>
          <w:rFonts w:ascii="Arial" w:hAnsi="Arial" w:cs="Arial"/>
          <w:sz w:val="24"/>
          <w:szCs w:val="24"/>
          <w:lang w:val="en-GB"/>
        </w:rPr>
        <w:t>,</w:t>
      </w:r>
      <w:r w:rsidR="00022782" w:rsidRPr="00F83C46">
        <w:rPr>
          <w:rFonts w:ascii="Arial" w:hAnsi="Arial" w:cs="Arial"/>
          <w:sz w:val="24"/>
          <w:szCs w:val="24"/>
          <w:lang w:val="en-GB"/>
        </w:rPr>
        <w:t xml:space="preserve"> and blue line: 5-year survival probability prediction) of the nomogram was close to the ideal performance (45-degree dotted line) in the calibration analysis (Figure </w:t>
      </w:r>
      <w:r w:rsidR="00A723F5" w:rsidRPr="00F83C46">
        <w:rPr>
          <w:rFonts w:ascii="Arial" w:hAnsi="Arial" w:cs="Arial"/>
          <w:sz w:val="24"/>
          <w:szCs w:val="24"/>
          <w:lang w:val="en-GB"/>
        </w:rPr>
        <w:t>8</w:t>
      </w:r>
      <w:r w:rsidR="00A723F5">
        <w:rPr>
          <w:rFonts w:ascii="Arial" w:hAnsi="Arial" w:cs="Arial"/>
          <w:sz w:val="24"/>
          <w:szCs w:val="24"/>
          <w:lang w:val="en-GB"/>
        </w:rPr>
        <w:t>E</w:t>
      </w:r>
      <w:r w:rsidR="00022782" w:rsidRPr="00F83C46">
        <w:rPr>
          <w:rFonts w:ascii="Arial" w:hAnsi="Arial" w:cs="Arial"/>
          <w:sz w:val="24"/>
          <w:szCs w:val="24"/>
          <w:lang w:val="en-GB"/>
        </w:rPr>
        <w:t>), suggesting a high level of accuracy of the nomogram (Figure 8D)</w:t>
      </w:r>
      <w:r w:rsidRPr="00F83C46">
        <w:rPr>
          <w:rFonts w:ascii="Arial" w:hAnsi="Arial" w:cs="Arial"/>
          <w:sz w:val="24"/>
          <w:szCs w:val="24"/>
          <w:lang w:val="en-GB"/>
        </w:rPr>
        <w:t xml:space="preserve">. </w:t>
      </w:r>
    </w:p>
    <w:p w14:paraId="178B25DE" w14:textId="4DC347E8" w:rsidR="00632E35" w:rsidRPr="00F83C46" w:rsidRDefault="00FA6AC2">
      <w:pPr>
        <w:rPr>
          <w:rFonts w:ascii="Arial" w:hAnsi="Arial" w:cs="Arial"/>
          <w:b/>
          <w:bCs/>
          <w:sz w:val="24"/>
          <w:szCs w:val="24"/>
          <w:lang w:val="en-GB"/>
        </w:rPr>
      </w:pPr>
      <w:r w:rsidRPr="00F83C46">
        <w:rPr>
          <w:rFonts w:ascii="Arial" w:hAnsi="Arial" w:cs="Arial"/>
          <w:b/>
          <w:bCs/>
          <w:sz w:val="24"/>
          <w:szCs w:val="24"/>
          <w:lang w:val="en-GB"/>
        </w:rPr>
        <w:t xml:space="preserve">3.8 </w:t>
      </w:r>
      <w:r w:rsidR="00926A2B" w:rsidRPr="00F83C46">
        <w:rPr>
          <w:rFonts w:ascii="Arial" w:hAnsi="Arial" w:cs="Arial"/>
          <w:b/>
          <w:bCs/>
          <w:sz w:val="24"/>
          <w:szCs w:val="24"/>
          <w:lang w:val="en-GB"/>
        </w:rPr>
        <w:t>Validation of the immune-related gene signature in external cohorts</w:t>
      </w:r>
    </w:p>
    <w:p w14:paraId="5F76C82F" w14:textId="7B70D4EA" w:rsidR="00632E35" w:rsidRPr="00F83C46" w:rsidRDefault="00926A2B" w:rsidP="00632E35">
      <w:pPr>
        <w:ind w:firstLine="420"/>
        <w:rPr>
          <w:rFonts w:ascii="Arial" w:hAnsi="Arial" w:cs="Arial"/>
          <w:sz w:val="24"/>
          <w:szCs w:val="24"/>
          <w:lang w:val="en-GB"/>
        </w:rPr>
      </w:pPr>
      <w:r w:rsidRPr="00F83C46">
        <w:rPr>
          <w:rFonts w:ascii="Arial" w:hAnsi="Arial" w:cs="Arial" w:hint="eastAsia"/>
          <w:sz w:val="24"/>
          <w:szCs w:val="24"/>
          <w:lang w:val="en-GB"/>
        </w:rPr>
        <w:t>Five</w:t>
      </w:r>
      <w:r w:rsidR="00F179A9" w:rsidRPr="00F83C46">
        <w:rPr>
          <w:rFonts w:ascii="Arial" w:hAnsi="Arial" w:cs="Arial"/>
          <w:sz w:val="24"/>
          <w:szCs w:val="24"/>
          <w:lang w:val="en-GB"/>
        </w:rPr>
        <w:t xml:space="preserve"> GEO datasets (GSE42127, GSE37745, GSE50081, GSE29013, </w:t>
      </w:r>
      <w:r w:rsidR="00EA6426" w:rsidRPr="00F83C46">
        <w:rPr>
          <w:rFonts w:ascii="Arial" w:hAnsi="Arial" w:cs="Arial"/>
          <w:sz w:val="24"/>
          <w:szCs w:val="24"/>
          <w:lang w:val="en-GB"/>
        </w:rPr>
        <w:t xml:space="preserve">and </w:t>
      </w:r>
      <w:r w:rsidR="00F179A9" w:rsidRPr="00F83C46">
        <w:rPr>
          <w:rFonts w:ascii="Arial" w:hAnsi="Arial" w:cs="Arial"/>
          <w:sz w:val="24"/>
          <w:szCs w:val="24"/>
          <w:lang w:val="en-GB"/>
        </w:rPr>
        <w:t xml:space="preserve">GSE72094) were used to validate the prognostic effect of the immune-related gene signature. Kaplan-Meier analysis and Cox regression were applied in each cohort, showing </w:t>
      </w:r>
      <w:r w:rsidRPr="00F83C46">
        <w:rPr>
          <w:rFonts w:ascii="Arial" w:eastAsia="宋体" w:hAnsi="Arial" w:cs="Arial"/>
          <w:sz w:val="24"/>
          <w:szCs w:val="24"/>
          <w:lang w:val="en-GB"/>
        </w:rPr>
        <w:t xml:space="preserve">the </w:t>
      </w:r>
      <w:r w:rsidR="00F179A9" w:rsidRPr="00F83C46">
        <w:rPr>
          <w:rFonts w:ascii="Arial" w:hAnsi="Arial" w:cs="Arial"/>
          <w:sz w:val="24"/>
          <w:szCs w:val="24"/>
          <w:lang w:val="en-GB"/>
        </w:rPr>
        <w:t>risk stratification capacity of</w:t>
      </w:r>
      <w:r w:rsidRPr="00F83C46">
        <w:rPr>
          <w:rFonts w:ascii="Arial" w:eastAsia="宋体" w:hAnsi="Arial" w:cs="Arial"/>
          <w:sz w:val="24"/>
          <w:szCs w:val="24"/>
          <w:lang w:val="en-GB"/>
        </w:rPr>
        <w:t xml:space="preserve"> the</w:t>
      </w:r>
      <w:r w:rsidR="00F179A9" w:rsidRPr="00F83C46">
        <w:rPr>
          <w:rFonts w:ascii="Arial" w:hAnsi="Arial" w:cs="Arial"/>
          <w:sz w:val="24"/>
          <w:szCs w:val="24"/>
          <w:lang w:val="en-GB"/>
        </w:rPr>
        <w:t xml:space="preserve"> immune-related gene signature for survival prediction (Figure </w:t>
      </w:r>
      <w:r w:rsidR="00A723F5">
        <w:rPr>
          <w:rFonts w:ascii="Arial" w:hAnsi="Arial" w:cs="Arial"/>
          <w:sz w:val="24"/>
          <w:szCs w:val="24"/>
          <w:lang w:val="en-GB"/>
        </w:rPr>
        <w:t>9</w:t>
      </w:r>
      <w:r w:rsidR="00A723F5" w:rsidRPr="00F83C46">
        <w:rPr>
          <w:rFonts w:ascii="Arial" w:hAnsi="Arial" w:cs="Arial"/>
          <w:sz w:val="24"/>
          <w:szCs w:val="24"/>
          <w:lang w:val="en-GB"/>
        </w:rPr>
        <w:t>A</w:t>
      </w:r>
      <w:r w:rsidR="00F179A9" w:rsidRPr="00F83C46">
        <w:rPr>
          <w:rFonts w:ascii="Arial" w:hAnsi="Arial" w:cs="Arial"/>
          <w:sz w:val="24"/>
          <w:szCs w:val="24"/>
          <w:lang w:val="en-GB"/>
        </w:rPr>
        <w:t>-</w:t>
      </w:r>
      <w:r w:rsidR="00A723F5">
        <w:rPr>
          <w:rFonts w:ascii="Arial" w:hAnsi="Arial" w:cs="Arial"/>
          <w:sz w:val="24"/>
          <w:szCs w:val="24"/>
          <w:lang w:val="en-GB"/>
        </w:rPr>
        <w:t>9</w:t>
      </w:r>
      <w:r w:rsidR="00A723F5" w:rsidRPr="00F83C46">
        <w:rPr>
          <w:rFonts w:ascii="Arial" w:hAnsi="Arial" w:cs="Arial"/>
          <w:sz w:val="24"/>
          <w:szCs w:val="24"/>
          <w:lang w:val="en-GB"/>
        </w:rPr>
        <w:t>E</w:t>
      </w:r>
      <w:r w:rsidR="00F179A9" w:rsidRPr="00F83C46">
        <w:rPr>
          <w:rFonts w:ascii="Arial" w:hAnsi="Arial" w:cs="Arial"/>
          <w:sz w:val="24"/>
          <w:szCs w:val="24"/>
          <w:lang w:val="en-GB"/>
        </w:rPr>
        <w:t>)</w:t>
      </w:r>
      <w:r w:rsidRPr="00F83C46">
        <w:rPr>
          <w:rFonts w:ascii="Arial" w:hAnsi="Arial" w:cs="Arial"/>
          <w:sz w:val="24"/>
          <w:szCs w:val="24"/>
          <w:lang w:val="en-GB"/>
        </w:rPr>
        <w:t>.</w:t>
      </w:r>
    </w:p>
    <w:p w14:paraId="5176CE82" w14:textId="0EF1F519" w:rsidR="00315376" w:rsidRPr="00F83C46" w:rsidRDefault="00926A2B" w:rsidP="00FA6AC2">
      <w:pPr>
        <w:pStyle w:val="a5"/>
        <w:numPr>
          <w:ilvl w:val="0"/>
          <w:numId w:val="5"/>
        </w:numPr>
        <w:ind w:firstLineChars="0"/>
        <w:rPr>
          <w:rFonts w:ascii="Arial" w:hAnsi="Arial" w:cs="Arial"/>
          <w:b/>
          <w:bCs/>
          <w:sz w:val="24"/>
          <w:szCs w:val="24"/>
          <w:lang w:val="en-GB"/>
        </w:rPr>
      </w:pPr>
      <w:r w:rsidRPr="00F83C46">
        <w:rPr>
          <w:rFonts w:ascii="Arial" w:hAnsi="Arial" w:cs="Arial"/>
          <w:b/>
          <w:bCs/>
          <w:sz w:val="24"/>
          <w:szCs w:val="24"/>
          <w:lang w:val="en-GB"/>
        </w:rPr>
        <w:t>Discussion</w:t>
      </w:r>
    </w:p>
    <w:p w14:paraId="033FC88A" w14:textId="77A75263" w:rsidR="00D031AE" w:rsidRPr="00F83C46" w:rsidRDefault="0024124E" w:rsidP="00EA6C98">
      <w:pPr>
        <w:ind w:firstLine="420"/>
        <w:rPr>
          <w:rFonts w:ascii="Arial" w:hAnsi="Arial" w:cs="Arial"/>
          <w:sz w:val="24"/>
          <w:szCs w:val="24"/>
          <w:lang w:val="en-GB"/>
        </w:rPr>
      </w:pPr>
      <w:r w:rsidRPr="00F83C46">
        <w:rPr>
          <w:rFonts w:ascii="Arial" w:hAnsi="Arial" w:cs="Arial"/>
          <w:sz w:val="24"/>
          <w:szCs w:val="24"/>
          <w:lang w:val="en-GB"/>
        </w:rPr>
        <w:t xml:space="preserve">Increasing evidence </w:t>
      </w:r>
      <w:r w:rsidR="00926A2B" w:rsidRPr="00F83C46">
        <w:rPr>
          <w:rFonts w:ascii="Arial" w:eastAsia="宋体" w:hAnsi="Arial" w:cs="Arial"/>
          <w:sz w:val="24"/>
          <w:szCs w:val="24"/>
          <w:lang w:val="en-GB"/>
        </w:rPr>
        <w:t>shows</w:t>
      </w:r>
      <w:r w:rsidRPr="00F83C46">
        <w:rPr>
          <w:rFonts w:ascii="Arial" w:hAnsi="Arial" w:cs="Arial"/>
          <w:sz w:val="24"/>
          <w:szCs w:val="24"/>
          <w:lang w:val="en-GB"/>
        </w:rPr>
        <w:t xml:space="preserve"> that</w:t>
      </w:r>
      <w:r w:rsidR="00926A2B" w:rsidRPr="00F83C46">
        <w:rPr>
          <w:rFonts w:ascii="Arial" w:eastAsia="宋体" w:hAnsi="Arial" w:cs="Arial"/>
          <w:sz w:val="24"/>
          <w:szCs w:val="24"/>
          <w:lang w:val="en-GB"/>
        </w:rPr>
        <w:t xml:space="preserve"> the</w:t>
      </w:r>
      <w:r w:rsidRPr="00F83C46">
        <w:rPr>
          <w:rFonts w:ascii="Arial" w:hAnsi="Arial" w:cs="Arial"/>
          <w:sz w:val="24"/>
          <w:szCs w:val="24"/>
          <w:lang w:val="en-GB"/>
        </w:rPr>
        <w:t xml:space="preserve"> immune microenvironment is involved in the progression and malignancy of LUAD </w:t>
      </w:r>
      <w:r w:rsidRPr="00F83C46">
        <w:rPr>
          <w:rFonts w:ascii="Arial" w:hAnsi="Arial" w:cs="Arial"/>
          <w:sz w:val="24"/>
          <w:szCs w:val="24"/>
          <w:lang w:val="en-GB"/>
        </w:rPr>
        <w:fldChar w:fldCharType="begin">
          <w:fldData xml:space="preserve">PEVuZE5vdGU+PENpdGU+PEF1dGhvcj5BbGlmYW5vPC9BdXRob3I+PFllYXI+MjAxNDwvWWVhcj48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</w:fldData>
        </w:fldChar>
      </w:r>
      <w:r w:rsidR="0038443C">
        <w:rPr>
          <w:rFonts w:ascii="Arial" w:hAnsi="Arial" w:cs="Arial"/>
          <w:sz w:val="24"/>
          <w:szCs w:val="24"/>
          <w:lang w:val="en-GB"/>
        </w:rPr>
        <w:instrText xml:space="preserve"> ADDIN EN.CITE </w:instrText>
      </w:r>
      <w:r w:rsidR="0038443C">
        <w:rPr>
          <w:rFonts w:ascii="Arial" w:hAnsi="Arial" w:cs="Arial"/>
          <w:sz w:val="24"/>
          <w:szCs w:val="24"/>
          <w:lang w:val="en-GB"/>
        </w:rPr>
        <w:fldChar w:fldCharType="begin">
          <w:fldData xml:space="preserve">PEVuZE5vdGU+PENpdGU+PEF1dGhvcj5BbGlmYW5vPC9BdXRob3I+PFllYXI+MjAxNDwvWWVhcj48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</w:fldData>
        </w:fldChar>
      </w:r>
      <w:r w:rsidR="0038443C">
        <w:rPr>
          <w:rFonts w:ascii="Arial" w:hAnsi="Arial" w:cs="Arial"/>
          <w:sz w:val="24"/>
          <w:szCs w:val="24"/>
          <w:lang w:val="en-GB"/>
        </w:rPr>
        <w:instrText xml:space="preserve"> ADDIN EN.CITE.DATA </w:instrText>
      </w:r>
      <w:r w:rsidR="0038443C">
        <w:rPr>
          <w:rFonts w:ascii="Arial" w:hAnsi="Arial" w:cs="Arial"/>
          <w:sz w:val="24"/>
          <w:szCs w:val="24"/>
          <w:lang w:val="en-GB"/>
        </w:rPr>
      </w:r>
      <w:r w:rsidR="0038443C">
        <w:rPr>
          <w:rFonts w:ascii="Arial" w:hAnsi="Arial" w:cs="Arial"/>
          <w:sz w:val="24"/>
          <w:szCs w:val="24"/>
          <w:lang w:val="en-GB"/>
        </w:rPr>
        <w:fldChar w:fldCharType="end"/>
      </w:r>
      <w:r w:rsidRPr="00F83C46">
        <w:rPr>
          <w:rFonts w:ascii="Arial" w:hAnsi="Arial" w:cs="Arial"/>
          <w:sz w:val="24"/>
          <w:szCs w:val="24"/>
          <w:lang w:val="en-GB"/>
        </w:rPr>
      </w:r>
      <w:r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16" w:tooltip="Alifano, 2014 #613" w:history="1">
        <w:r w:rsidR="0038443C">
          <w:rPr>
            <w:rFonts w:ascii="Arial" w:hAnsi="Arial" w:cs="Arial"/>
            <w:noProof/>
            <w:sz w:val="24"/>
            <w:szCs w:val="24"/>
            <w:lang w:val="en-GB"/>
          </w:rPr>
          <w:t>16-18</w:t>
        </w:r>
      </w:hyperlink>
      <w:r w:rsidR="0038443C">
        <w:rPr>
          <w:rFonts w:ascii="Arial" w:hAnsi="Arial" w:cs="Arial"/>
          <w:noProof/>
          <w:sz w:val="24"/>
          <w:szCs w:val="24"/>
          <w:lang w:val="en-GB"/>
        </w:rPr>
        <w:t>)</w:t>
      </w:r>
      <w:r w:rsidRPr="00F83C46">
        <w:rPr>
          <w:rFonts w:ascii="Arial" w:hAnsi="Arial" w:cs="Arial"/>
          <w:sz w:val="24"/>
          <w:szCs w:val="24"/>
          <w:lang w:val="en-GB"/>
        </w:rPr>
        <w:fldChar w:fldCharType="end"/>
      </w:r>
      <w:r w:rsidR="00986A27" w:rsidRPr="00F83C46">
        <w:rPr>
          <w:rFonts w:ascii="Arial" w:hAnsi="Arial" w:cs="Arial"/>
          <w:sz w:val="24"/>
          <w:szCs w:val="24"/>
          <w:lang w:val="en-GB"/>
        </w:rPr>
        <w:t>. Immunotherapy serves as a promising therap</w:t>
      </w:r>
      <w:r w:rsidR="008E1A4A" w:rsidRPr="00F83C46">
        <w:rPr>
          <w:rFonts w:ascii="Arial" w:hAnsi="Arial" w:cs="Arial"/>
          <w:sz w:val="24"/>
          <w:szCs w:val="24"/>
          <w:lang w:val="en-GB"/>
        </w:rPr>
        <w:t>eutic</w:t>
      </w:r>
      <w:r w:rsidR="00986A27" w:rsidRPr="00F83C46">
        <w:rPr>
          <w:rFonts w:ascii="Arial" w:hAnsi="Arial" w:cs="Arial"/>
          <w:sz w:val="24"/>
          <w:szCs w:val="24"/>
          <w:lang w:val="en-GB"/>
        </w:rPr>
        <w:t xml:space="preserve"> strategy for early-stage cancer </w:t>
      </w:r>
      <w:r w:rsidR="008E1A4A" w:rsidRPr="00F83C46">
        <w:rPr>
          <w:rFonts w:ascii="Arial" w:hAnsi="Arial" w:cs="Arial"/>
          <w:sz w:val="24"/>
          <w:szCs w:val="24"/>
          <w:lang w:val="en-GB"/>
        </w:rPr>
        <w:t xml:space="preserve">patients </w:t>
      </w:r>
      <w:r w:rsidR="00986A27" w:rsidRPr="00F83C46">
        <w:rPr>
          <w:rFonts w:ascii="Arial" w:hAnsi="Arial" w:cs="Arial"/>
          <w:sz w:val="24"/>
          <w:szCs w:val="24"/>
          <w:lang w:val="en-GB"/>
        </w:rPr>
        <w:t xml:space="preserve">with </w:t>
      </w:r>
      <w:r w:rsidR="008E1A4A" w:rsidRPr="00F83C46">
        <w:rPr>
          <w:rFonts w:ascii="Arial" w:hAnsi="Arial" w:cs="Arial"/>
          <w:sz w:val="24"/>
          <w:szCs w:val="24"/>
          <w:lang w:val="en-GB"/>
        </w:rPr>
        <w:t xml:space="preserve">a </w:t>
      </w:r>
      <w:r w:rsidR="00986A27" w:rsidRPr="00F83C46">
        <w:rPr>
          <w:rFonts w:ascii="Arial" w:hAnsi="Arial" w:cs="Arial"/>
          <w:sz w:val="24"/>
          <w:szCs w:val="24"/>
          <w:lang w:val="en-GB"/>
        </w:rPr>
        <w:t>low tumour burden. The object</w:t>
      </w:r>
      <w:r w:rsidR="008E1A4A" w:rsidRPr="00F83C46">
        <w:rPr>
          <w:rFonts w:ascii="Arial" w:hAnsi="Arial" w:cs="Arial"/>
          <w:sz w:val="24"/>
          <w:szCs w:val="24"/>
          <w:lang w:val="en-GB"/>
        </w:rPr>
        <w:t>ive</w:t>
      </w:r>
      <w:r w:rsidR="00986A27" w:rsidRPr="00F83C46">
        <w:rPr>
          <w:rFonts w:ascii="Arial" w:hAnsi="Arial" w:cs="Arial"/>
          <w:sz w:val="24"/>
          <w:szCs w:val="24"/>
          <w:lang w:val="en-GB"/>
        </w:rPr>
        <w:t xml:space="preserve"> of this study was to depict the immune landscape of early-stage LUAD and </w:t>
      </w:r>
      <w:r w:rsidR="008E1A4A" w:rsidRPr="00F83C46">
        <w:rPr>
          <w:rFonts w:ascii="Arial" w:hAnsi="Arial" w:cs="Arial"/>
          <w:sz w:val="24"/>
          <w:szCs w:val="24"/>
          <w:lang w:val="en-GB"/>
        </w:rPr>
        <w:t xml:space="preserve">establish </w:t>
      </w:r>
      <w:r w:rsidR="00986A27" w:rsidRPr="00F83C46">
        <w:rPr>
          <w:rFonts w:ascii="Arial" w:hAnsi="Arial" w:cs="Arial"/>
          <w:sz w:val="24"/>
          <w:szCs w:val="24"/>
          <w:lang w:val="en-GB"/>
        </w:rPr>
        <w:t xml:space="preserve">a prognostic and </w:t>
      </w:r>
      <w:r w:rsidR="006C03F1" w:rsidRPr="00F83C46">
        <w:rPr>
          <w:rFonts w:ascii="Arial" w:hAnsi="Arial" w:cs="Arial"/>
          <w:sz w:val="24"/>
          <w:szCs w:val="24"/>
          <w:lang w:val="en-GB"/>
        </w:rPr>
        <w:t>immunotherapy-</w:t>
      </w:r>
      <w:r w:rsidR="00986A27" w:rsidRPr="00F83C46">
        <w:rPr>
          <w:rFonts w:ascii="Arial" w:hAnsi="Arial" w:cs="Arial"/>
          <w:sz w:val="24"/>
          <w:szCs w:val="24"/>
          <w:lang w:val="en-GB"/>
        </w:rPr>
        <w:t xml:space="preserve">relevant gene signature. With the help of several </w:t>
      </w:r>
      <w:r w:rsidR="002764D1">
        <w:rPr>
          <w:rFonts w:ascii="Arial" w:hAnsi="Arial" w:cs="Arial"/>
          <w:sz w:val="24"/>
          <w:szCs w:val="24"/>
          <w:lang w:val="en-GB"/>
        </w:rPr>
        <w:t>bioinformatic and machine learning</w:t>
      </w:r>
      <w:r w:rsidR="00986A27" w:rsidRPr="00F83C46">
        <w:rPr>
          <w:rFonts w:ascii="Arial" w:hAnsi="Arial" w:cs="Arial"/>
          <w:sz w:val="24"/>
          <w:szCs w:val="24"/>
          <w:lang w:val="en-GB"/>
        </w:rPr>
        <w:t xml:space="preserve"> methods, we identified</w:t>
      </w:r>
      <w:r w:rsidR="002764D1">
        <w:rPr>
          <w:rFonts w:ascii="Arial" w:hAnsi="Arial" w:cs="Arial"/>
          <w:sz w:val="24"/>
          <w:szCs w:val="24"/>
          <w:lang w:val="en-GB"/>
        </w:rPr>
        <w:t xml:space="preserve"> and assessed</w:t>
      </w:r>
      <w:r w:rsidR="00986A27" w:rsidRPr="00F83C46">
        <w:rPr>
          <w:rFonts w:ascii="Arial" w:hAnsi="Arial" w:cs="Arial"/>
          <w:sz w:val="24"/>
          <w:szCs w:val="24"/>
          <w:lang w:val="en-GB"/>
        </w:rPr>
        <w:t xml:space="preserve"> the immune landscape of early-stage LUAD. Key immune-related genes were obtained by DEG analysis. A prognostic and immunotherapeutic gene signature was identified with the key immune-related genes.</w:t>
      </w:r>
      <w:r w:rsidR="00926A2B" w:rsidRPr="00F83C46">
        <w:rPr>
          <w:rFonts w:ascii="Arial" w:eastAsia="宋体" w:hAnsi="Arial" w:cs="Arial"/>
          <w:sz w:val="24"/>
          <w:szCs w:val="24"/>
          <w:lang w:val="en-GB"/>
        </w:rPr>
        <w:t xml:space="preserve"> A random</w:t>
      </w:r>
      <w:r w:rsidR="00986A27" w:rsidRPr="00F83C46">
        <w:rPr>
          <w:rFonts w:ascii="Arial" w:hAnsi="Arial" w:cs="Arial"/>
          <w:sz w:val="24"/>
          <w:szCs w:val="24"/>
          <w:lang w:val="en-GB"/>
        </w:rPr>
        <w:t xml:space="preserve"> forest regression algorithm was applied to </w:t>
      </w:r>
      <w:r w:rsidR="00926A2B" w:rsidRPr="00F83C46">
        <w:rPr>
          <w:rFonts w:ascii="Arial" w:eastAsia="宋体" w:hAnsi="Arial" w:cs="Arial"/>
          <w:sz w:val="24"/>
          <w:szCs w:val="24"/>
          <w:lang w:val="en-GB"/>
        </w:rPr>
        <w:t>identify</w:t>
      </w:r>
      <w:r w:rsidR="00986A27" w:rsidRPr="00F83C46">
        <w:rPr>
          <w:rFonts w:ascii="Arial" w:hAnsi="Arial" w:cs="Arial"/>
          <w:sz w:val="24"/>
          <w:szCs w:val="24"/>
          <w:lang w:val="en-GB"/>
        </w:rPr>
        <w:t xml:space="preserve"> the key gene mutations associated with the immune-related gene signature. The decision tree and nomogram help improve the predictive power and accuracy</w:t>
      </w:r>
      <w:r w:rsidR="008E1A4A" w:rsidRPr="00F83C46">
        <w:rPr>
          <w:rFonts w:ascii="Arial" w:hAnsi="Arial" w:cs="Arial"/>
          <w:sz w:val="24"/>
          <w:szCs w:val="24"/>
          <w:lang w:val="en-GB"/>
        </w:rPr>
        <w:t xml:space="preserve"> of the model</w:t>
      </w:r>
      <w:r w:rsidR="00986A27" w:rsidRPr="00F83C46">
        <w:rPr>
          <w:rFonts w:ascii="Arial" w:hAnsi="Arial" w:cs="Arial"/>
          <w:sz w:val="24"/>
          <w:szCs w:val="24"/>
          <w:lang w:val="en-GB"/>
        </w:rPr>
        <w:t>.</w:t>
      </w:r>
    </w:p>
    <w:p w14:paraId="751DCA39" w14:textId="4E3EF395" w:rsidR="00240E18" w:rsidRPr="00F83C46" w:rsidRDefault="008E1A4A" w:rsidP="0024124E">
      <w:pPr>
        <w:ind w:firstLine="420"/>
        <w:rPr>
          <w:rFonts w:ascii="Arial" w:hAnsi="Arial" w:cs="Arial"/>
          <w:sz w:val="24"/>
          <w:szCs w:val="24"/>
          <w:lang w:val="en-GB"/>
        </w:rPr>
      </w:pPr>
      <w:r w:rsidRPr="00F83C46">
        <w:rPr>
          <w:rFonts w:ascii="Arial" w:hAnsi="Arial" w:cs="Arial"/>
          <w:sz w:val="24"/>
          <w:szCs w:val="24"/>
          <w:lang w:val="en-GB"/>
        </w:rPr>
        <w:t>E</w:t>
      </w:r>
      <w:r w:rsidR="003E70E1" w:rsidRPr="00F83C46">
        <w:rPr>
          <w:rFonts w:ascii="Arial" w:hAnsi="Arial" w:cs="Arial"/>
          <w:sz w:val="24"/>
          <w:szCs w:val="24"/>
          <w:lang w:val="en-GB"/>
        </w:rPr>
        <w:t xml:space="preserve">arly-stage LUAD tissues were clustered into three clusters. The log-rank test revealed the difference in OS of early-stage LUAD patients in the three clusters. The </w:t>
      </w:r>
      <w:r w:rsidR="00926A2B" w:rsidRPr="00F83C46">
        <w:rPr>
          <w:rFonts w:ascii="Arial" w:eastAsia="宋体" w:hAnsi="Arial" w:cs="Arial"/>
          <w:sz w:val="24"/>
          <w:szCs w:val="24"/>
          <w:lang w:val="en-GB"/>
        </w:rPr>
        <w:t>above results</w:t>
      </w:r>
      <w:r w:rsidR="003E70E1" w:rsidRPr="00F83C46">
        <w:rPr>
          <w:rFonts w:ascii="Arial" w:hAnsi="Arial" w:cs="Arial"/>
          <w:sz w:val="24"/>
          <w:szCs w:val="24"/>
          <w:lang w:val="en-GB"/>
        </w:rPr>
        <w:t xml:space="preserve"> indicated the influence of </w:t>
      </w:r>
      <w:r w:rsidR="00926A2B" w:rsidRPr="00F83C46">
        <w:rPr>
          <w:rFonts w:ascii="Arial" w:eastAsia="宋体" w:hAnsi="Arial" w:cs="Arial"/>
          <w:sz w:val="24"/>
          <w:szCs w:val="24"/>
          <w:lang w:val="en-GB"/>
        </w:rPr>
        <w:t xml:space="preserve">the </w:t>
      </w:r>
      <w:r w:rsidR="003E70E1" w:rsidRPr="00F83C46">
        <w:rPr>
          <w:rFonts w:ascii="Arial" w:hAnsi="Arial" w:cs="Arial"/>
          <w:sz w:val="24"/>
          <w:szCs w:val="24"/>
          <w:lang w:val="en-GB"/>
        </w:rPr>
        <w:t xml:space="preserve">tumour immune microenvironment </w:t>
      </w:r>
      <w:r w:rsidR="00926A2B" w:rsidRPr="00F83C46">
        <w:rPr>
          <w:rFonts w:ascii="Arial" w:eastAsia="宋体" w:hAnsi="Arial" w:cs="Arial"/>
          <w:sz w:val="24"/>
          <w:szCs w:val="24"/>
          <w:lang w:val="en-GB"/>
        </w:rPr>
        <w:t>on</w:t>
      </w:r>
      <w:r w:rsidR="003E70E1" w:rsidRPr="00F83C46">
        <w:rPr>
          <w:rFonts w:ascii="Arial" w:hAnsi="Arial" w:cs="Arial"/>
          <w:sz w:val="24"/>
          <w:szCs w:val="24"/>
          <w:lang w:val="en-GB"/>
        </w:rPr>
        <w:t xml:space="preserve"> the prognosis of early-stage LUAD patients. There were 610 genes obtained from the DEG analysis among the three clusters. Among the 610 genes, 271 genes were immune-related genes, which constituted a </w:t>
      </w:r>
      <w:r w:rsidR="00926A2B" w:rsidRPr="00F83C46">
        <w:rPr>
          <w:rFonts w:ascii="Arial" w:eastAsia="宋体" w:hAnsi="Arial" w:cs="Arial"/>
          <w:sz w:val="24"/>
          <w:szCs w:val="24"/>
          <w:lang w:val="en-GB"/>
        </w:rPr>
        <w:lastRenderedPageBreak/>
        <w:t>large</w:t>
      </w:r>
      <w:r w:rsidR="003E70E1" w:rsidRPr="00F83C46">
        <w:rPr>
          <w:rFonts w:ascii="Arial" w:hAnsi="Arial" w:cs="Arial"/>
          <w:sz w:val="24"/>
          <w:szCs w:val="24"/>
          <w:lang w:val="en-GB"/>
        </w:rPr>
        <w:t xml:space="preserve"> proportion of the total</w:t>
      </w:r>
      <w:r w:rsidR="006C03F1" w:rsidRPr="00F83C46">
        <w:rPr>
          <w:rFonts w:ascii="Arial" w:hAnsi="Arial" w:cs="Arial"/>
          <w:sz w:val="24"/>
          <w:szCs w:val="24"/>
          <w:lang w:val="en-GB"/>
        </w:rPr>
        <w:t xml:space="preserve"> of</w:t>
      </w:r>
      <w:r w:rsidR="003E70E1" w:rsidRPr="00F83C46">
        <w:rPr>
          <w:rFonts w:ascii="Arial" w:hAnsi="Arial" w:cs="Arial"/>
          <w:sz w:val="24"/>
          <w:szCs w:val="24"/>
          <w:lang w:val="en-GB"/>
        </w:rPr>
        <w:t xml:space="preserve"> 610 genes. We performed GO analysis for the immune-related genes and other genes. Strikingly, both results showed</w:t>
      </w:r>
      <w:r w:rsidR="00926A2B" w:rsidRPr="00F83C46">
        <w:rPr>
          <w:rFonts w:ascii="Arial" w:eastAsia="宋体" w:hAnsi="Arial" w:cs="Arial"/>
          <w:sz w:val="24"/>
          <w:szCs w:val="24"/>
          <w:lang w:val="en-GB"/>
        </w:rPr>
        <w:t xml:space="preserve"> a</w:t>
      </w:r>
      <w:r w:rsidR="003E70E1" w:rsidRPr="00F83C46">
        <w:rPr>
          <w:rFonts w:ascii="Arial" w:hAnsi="Arial" w:cs="Arial"/>
          <w:sz w:val="24"/>
          <w:szCs w:val="24"/>
          <w:lang w:val="en-GB"/>
        </w:rPr>
        <w:t xml:space="preserve"> relationship with immune-related enrichments. One study </w:t>
      </w:r>
      <w:r w:rsidR="00926A2B" w:rsidRPr="00F83C46">
        <w:rPr>
          <w:rFonts w:ascii="Arial" w:eastAsia="宋体" w:hAnsi="Arial" w:cs="Arial"/>
          <w:sz w:val="24"/>
          <w:szCs w:val="24"/>
          <w:lang w:val="en-GB"/>
        </w:rPr>
        <w:t>revealed</w:t>
      </w:r>
      <w:r w:rsidR="003E70E1" w:rsidRPr="00F83C46">
        <w:rPr>
          <w:rFonts w:ascii="Arial" w:hAnsi="Arial" w:cs="Arial"/>
          <w:sz w:val="24"/>
          <w:szCs w:val="24"/>
          <w:lang w:val="en-GB"/>
        </w:rPr>
        <w:t xml:space="preserve"> that LUAD tumour tissues had a strongly reduced CD8+ T effector/Treg ratio compared to normal tissues. The altered T cell ratio resulted from a significant reduction </w:t>
      </w:r>
      <w:r w:rsidRPr="00F83C46">
        <w:rPr>
          <w:rFonts w:ascii="Arial" w:hAnsi="Arial" w:cs="Arial"/>
          <w:sz w:val="24"/>
          <w:szCs w:val="24"/>
          <w:lang w:val="en-GB"/>
        </w:rPr>
        <w:t>in</w:t>
      </w:r>
      <w:r w:rsidR="003E70E1" w:rsidRPr="00F83C46">
        <w:rPr>
          <w:rFonts w:ascii="Arial" w:hAnsi="Arial" w:cs="Arial"/>
          <w:sz w:val="24"/>
          <w:szCs w:val="24"/>
          <w:lang w:val="en-GB"/>
        </w:rPr>
        <w:t xml:space="preserve"> CD8+ T cells expressing </w:t>
      </w:r>
      <w:r w:rsidR="007C401C" w:rsidRPr="00F83C46">
        <w:rPr>
          <w:rFonts w:ascii="Arial" w:hAnsi="Arial" w:cs="Arial"/>
          <w:sz w:val="24"/>
          <w:szCs w:val="24"/>
          <w:lang w:val="en-GB"/>
        </w:rPr>
        <w:t>granzyme</w:t>
      </w:r>
      <w:r w:rsidR="003E70E1" w:rsidRPr="00F83C46">
        <w:rPr>
          <w:rFonts w:ascii="Arial" w:hAnsi="Arial" w:cs="Arial"/>
          <w:sz w:val="24"/>
          <w:szCs w:val="24"/>
          <w:lang w:val="en-GB"/>
        </w:rPr>
        <w:t xml:space="preserve"> B and </w:t>
      </w:r>
      <w:proofErr w:type="spellStart"/>
      <w:r w:rsidR="003E70E1" w:rsidRPr="00F83C46">
        <w:rPr>
          <w:rFonts w:ascii="Arial" w:hAnsi="Arial" w:cs="Arial"/>
          <w:sz w:val="24"/>
          <w:szCs w:val="24"/>
          <w:lang w:val="en-GB"/>
        </w:rPr>
        <w:t>IFNγ</w:t>
      </w:r>
      <w:proofErr w:type="spellEnd"/>
      <w:r w:rsidR="002141FB" w:rsidRPr="00F83C46">
        <w:rPr>
          <w:rFonts w:ascii="Arial" w:hAnsi="Arial" w:cs="Arial"/>
          <w:sz w:val="24"/>
          <w:szCs w:val="24"/>
          <w:lang w:val="en-GB"/>
        </w:rPr>
        <w:t xml:space="preserve"> and </w:t>
      </w:r>
      <w:r w:rsidR="003E70E1" w:rsidRPr="00F83C46">
        <w:rPr>
          <w:rFonts w:ascii="Arial" w:hAnsi="Arial" w:cs="Arial"/>
          <w:sz w:val="24"/>
          <w:szCs w:val="24"/>
          <w:lang w:val="en-GB"/>
        </w:rPr>
        <w:t>from a significant expansion of CD39</w:t>
      </w:r>
      <w:r w:rsidR="003E70E1" w:rsidRPr="00F83C46">
        <w:rPr>
          <w:rFonts w:ascii="Arial" w:hAnsi="Arial" w:cs="Arial"/>
          <w:sz w:val="24"/>
          <w:szCs w:val="24"/>
          <w:vertAlign w:val="superscript"/>
          <w:lang w:val="en-GB"/>
        </w:rPr>
        <w:t>hi</w:t>
      </w:r>
      <w:r w:rsidR="003E70E1" w:rsidRPr="00F83C46">
        <w:rPr>
          <w:rFonts w:ascii="Arial" w:hAnsi="Arial" w:cs="Arial"/>
          <w:sz w:val="24"/>
          <w:szCs w:val="24"/>
          <w:lang w:val="en-GB"/>
        </w:rPr>
        <w:t>CD38</w:t>
      </w:r>
      <w:r w:rsidR="003E70E1" w:rsidRPr="00F83C46">
        <w:rPr>
          <w:rFonts w:ascii="Arial" w:hAnsi="Arial" w:cs="Arial"/>
          <w:sz w:val="24"/>
          <w:szCs w:val="24"/>
          <w:vertAlign w:val="superscript"/>
          <w:lang w:val="en-GB"/>
        </w:rPr>
        <w:t>hi</w:t>
      </w:r>
      <w:r w:rsidR="003E70E1" w:rsidRPr="00F83C46">
        <w:rPr>
          <w:rFonts w:ascii="Arial" w:hAnsi="Arial" w:cs="Arial"/>
          <w:sz w:val="24"/>
          <w:szCs w:val="24"/>
          <w:lang w:val="en-GB"/>
        </w:rPr>
        <w:t>PD-1</w:t>
      </w:r>
      <w:r w:rsidR="003E70E1" w:rsidRPr="00F83C46">
        <w:rPr>
          <w:rFonts w:ascii="Arial" w:hAnsi="Arial" w:cs="Arial"/>
          <w:sz w:val="24"/>
          <w:szCs w:val="24"/>
          <w:vertAlign w:val="superscript"/>
          <w:lang w:val="en-GB"/>
        </w:rPr>
        <w:t>hi</w:t>
      </w:r>
      <w:r w:rsidR="003E70E1" w:rsidRPr="00F83C46">
        <w:rPr>
          <w:rFonts w:ascii="Arial" w:hAnsi="Arial" w:cs="Arial"/>
          <w:sz w:val="24"/>
          <w:szCs w:val="24"/>
          <w:lang w:val="en-GB"/>
        </w:rPr>
        <w:t>CTLA4</w:t>
      </w:r>
      <w:r w:rsidR="003E70E1" w:rsidRPr="00F83C46">
        <w:rPr>
          <w:rFonts w:ascii="Arial" w:hAnsi="Arial" w:cs="Arial"/>
          <w:sz w:val="24"/>
          <w:szCs w:val="24"/>
          <w:vertAlign w:val="superscript"/>
          <w:lang w:val="en-GB"/>
        </w:rPr>
        <w:t>hi</w:t>
      </w:r>
      <w:r w:rsidR="003E70E1" w:rsidRPr="00F83C46">
        <w:rPr>
          <w:rFonts w:ascii="Arial" w:hAnsi="Arial" w:cs="Arial"/>
          <w:sz w:val="24"/>
          <w:szCs w:val="24"/>
          <w:lang w:val="en-GB"/>
        </w:rPr>
        <w:t>Foxp3</w:t>
      </w:r>
      <w:r w:rsidR="003E70E1" w:rsidRPr="00F83C46">
        <w:rPr>
          <w:rFonts w:ascii="Arial" w:hAnsi="Arial" w:cs="Arial"/>
          <w:sz w:val="24"/>
          <w:szCs w:val="24"/>
          <w:vertAlign w:val="superscript"/>
          <w:lang w:val="en-GB"/>
        </w:rPr>
        <w:t>hi</w:t>
      </w:r>
      <w:r w:rsidR="00BF310B" w:rsidRPr="00F83C46">
        <w:rPr>
          <w:rFonts w:ascii="Arial" w:hAnsi="Arial" w:cs="Arial"/>
          <w:sz w:val="24"/>
          <w:szCs w:val="24"/>
          <w:lang w:val="en-GB"/>
        </w:rPr>
        <w:t xml:space="preserve"> Tregs at the tumour site </w:t>
      </w:r>
      <w:r w:rsidR="00BF310B"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&lt;EndNote&gt;&lt;Cite&gt;&lt;Author&gt;Suzuki&lt;/Author&gt;&lt;Year&gt;2013&lt;/Year&gt;&lt;RecNum&gt;620&lt;/RecNum&gt;&lt;DisplayText&gt;(18)&lt;/DisplayText&gt;&lt;record&gt;&lt;rec-number&gt;620&lt;/rec-number&gt;&lt;foreign-keys&gt;&lt;key app="EN" db-id="59aa22z2jdzvtfe52vqxpfw9wpraze9w25rw"&gt;620&lt;/key&gt;&lt;/foreign-keys&gt;&lt;ref-type name="Journal Article"&gt;17&lt;/ref-type&gt;&lt;contributors&gt;&lt;authors&gt;&lt;author&gt;Suzuki, Kei&lt;/author&gt;&lt;author&gt;Kadota, Kyuichi&lt;/author&gt;&lt;author&gt;Sima, Camelia S&lt;/author&gt;&lt;author&gt;Nitadori, Jun-ichi&lt;/author&gt;&lt;author&gt;Rusch, Valerie W&lt;/author&gt;&lt;author&gt;Travis, William D&lt;/author&gt;&lt;author&gt;Sadelain, Michel&lt;/author&gt;&lt;author&gt;Adusumilli, Prasad S&lt;/author&gt;&lt;/authors&gt;&lt;/contributors&gt;&lt;titles&gt;&lt;title&gt;Clinical impact of immune microenvironment in stage I lung adenocarcinoma: tumor interleukin-12 receptor β2 (IL-12Rβ2), IL-7R, and stromal FoxP3/CD3 ratio are independent predictors of recurrence&lt;/title&gt;&lt;secondary-title&gt;Journal of clinical oncology&lt;/secondary-title&gt;&lt;/titles&gt;&lt;periodical&gt;&lt;full-title&gt;Journal of clinical oncology&lt;/full-title&gt;&lt;/periodical&gt;&lt;pages&gt;490&lt;/pages&gt;&lt;volume&gt;31&lt;/volume&gt;&lt;number&gt;4&lt;/number&gt;&lt;dates&gt;&lt;year&gt;2013&lt;/year&gt;&lt;/dates&gt;&lt;urls&gt;&lt;/urls&gt;&lt;/record&gt;&lt;/Cite&gt;&lt;/EndNote&gt;</w:instrText>
      </w:r>
      <w:r w:rsidR="00BF310B"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18" w:tooltip="Suzuki, 2013 #620" w:history="1">
        <w:r w:rsidR="0038443C">
          <w:rPr>
            <w:rFonts w:ascii="Arial" w:hAnsi="Arial" w:cs="Arial"/>
            <w:noProof/>
            <w:sz w:val="24"/>
            <w:szCs w:val="24"/>
            <w:lang w:val="en-GB"/>
          </w:rPr>
          <w:t>18</w:t>
        </w:r>
      </w:hyperlink>
      <w:r w:rsidR="0038443C">
        <w:rPr>
          <w:rFonts w:ascii="Arial" w:hAnsi="Arial" w:cs="Arial"/>
          <w:noProof/>
          <w:sz w:val="24"/>
          <w:szCs w:val="24"/>
          <w:lang w:val="en-GB"/>
        </w:rPr>
        <w:t>)</w:t>
      </w:r>
      <w:r w:rsidR="00BF310B" w:rsidRPr="00F83C46">
        <w:rPr>
          <w:rFonts w:ascii="Arial" w:hAnsi="Arial" w:cs="Arial"/>
          <w:sz w:val="24"/>
          <w:szCs w:val="24"/>
          <w:lang w:val="en-GB"/>
        </w:rPr>
        <w:fldChar w:fldCharType="end"/>
      </w:r>
      <w:r w:rsidR="007952B8" w:rsidRPr="00F83C46">
        <w:rPr>
          <w:rFonts w:ascii="Arial" w:hAnsi="Arial" w:cs="Arial"/>
          <w:sz w:val="24"/>
          <w:szCs w:val="24"/>
          <w:lang w:val="en-GB"/>
        </w:rPr>
        <w:t xml:space="preserve">. In our analysis, we highlighted the importance of the 610 genes in modulating T cell activation and entry into the tumour lesions. </w:t>
      </w:r>
    </w:p>
    <w:p w14:paraId="5802BA47" w14:textId="70D16931" w:rsidR="007A3243" w:rsidRPr="00F83C46" w:rsidRDefault="008E1A4A" w:rsidP="00D812E1">
      <w:pPr>
        <w:ind w:firstLine="420"/>
        <w:rPr>
          <w:rFonts w:ascii="Arial" w:hAnsi="Arial" w:cs="Arial"/>
          <w:sz w:val="24"/>
          <w:szCs w:val="24"/>
          <w:lang w:val="en-GB"/>
        </w:rPr>
      </w:pPr>
      <w:r w:rsidRPr="00F83C46">
        <w:rPr>
          <w:rFonts w:ascii="Arial" w:hAnsi="Arial" w:cs="Arial"/>
          <w:sz w:val="24"/>
          <w:szCs w:val="24"/>
          <w:lang w:val="en-GB"/>
        </w:rPr>
        <w:t xml:space="preserve">The </w:t>
      </w:r>
      <w:r w:rsidR="00BF310B" w:rsidRPr="00F83C46">
        <w:rPr>
          <w:rFonts w:ascii="Arial" w:hAnsi="Arial" w:cs="Arial"/>
          <w:sz w:val="24"/>
          <w:szCs w:val="24"/>
          <w:lang w:val="en-GB"/>
        </w:rPr>
        <w:t xml:space="preserve">BIRC3 gene </w:t>
      </w:r>
      <w:r w:rsidRPr="00F83C46">
        <w:rPr>
          <w:rFonts w:ascii="Arial" w:hAnsi="Arial" w:cs="Arial"/>
          <w:sz w:val="24"/>
          <w:szCs w:val="24"/>
          <w:lang w:val="en-GB"/>
        </w:rPr>
        <w:t xml:space="preserve">had </w:t>
      </w:r>
      <w:r w:rsidR="00926A2B" w:rsidRPr="00F83C46">
        <w:rPr>
          <w:rFonts w:ascii="Arial" w:eastAsia="宋体" w:hAnsi="Arial" w:cs="Arial"/>
          <w:sz w:val="24"/>
          <w:szCs w:val="24"/>
          <w:lang w:val="en-GB"/>
        </w:rPr>
        <w:t xml:space="preserve">the </w:t>
      </w:r>
      <w:r w:rsidRPr="00F83C46">
        <w:rPr>
          <w:rFonts w:ascii="Arial" w:hAnsi="Arial" w:cs="Arial"/>
          <w:sz w:val="24"/>
          <w:szCs w:val="24"/>
          <w:lang w:val="en-GB"/>
        </w:rPr>
        <w:t xml:space="preserve">largest </w:t>
      </w:r>
      <w:r w:rsidR="00BF310B" w:rsidRPr="00F83C46">
        <w:rPr>
          <w:rFonts w:ascii="Arial" w:hAnsi="Arial" w:cs="Arial"/>
          <w:sz w:val="24"/>
          <w:szCs w:val="24"/>
          <w:lang w:val="en-GB"/>
        </w:rPr>
        <w:t>coefficient in the immune-related gene signature. The primary role of BIRC3 is inhibiting apoptosis by binding to</w:t>
      </w:r>
      <w:r w:rsidRPr="00F83C46">
        <w:rPr>
          <w:rFonts w:ascii="Arial" w:hAnsi="Arial" w:cs="Arial"/>
          <w:sz w:val="24"/>
          <w:szCs w:val="24"/>
          <w:lang w:val="en-GB"/>
        </w:rPr>
        <w:t xml:space="preserve"> the</w:t>
      </w:r>
      <w:r w:rsidR="00BF310B" w:rsidRPr="00F83C46">
        <w:rPr>
          <w:rFonts w:ascii="Arial" w:hAnsi="Arial" w:cs="Arial"/>
          <w:sz w:val="24"/>
          <w:szCs w:val="24"/>
          <w:lang w:val="en-GB"/>
        </w:rPr>
        <w:t xml:space="preserve"> tumour necrosis factor receptor-associated factors TRAF1 and TRAF2. In recent </w:t>
      </w:r>
      <w:r w:rsidR="00926A2B" w:rsidRPr="00F83C46">
        <w:rPr>
          <w:rFonts w:ascii="Arial" w:eastAsia="宋体" w:hAnsi="Arial" w:cs="Arial"/>
          <w:sz w:val="24"/>
          <w:szCs w:val="24"/>
          <w:lang w:val="en-GB"/>
        </w:rPr>
        <w:t>studies</w:t>
      </w:r>
      <w:r w:rsidR="00BF310B" w:rsidRPr="00F83C46">
        <w:rPr>
          <w:rFonts w:ascii="Arial" w:hAnsi="Arial" w:cs="Arial"/>
          <w:sz w:val="24"/>
          <w:szCs w:val="24"/>
          <w:lang w:val="en-GB"/>
        </w:rPr>
        <w:t xml:space="preserve">, BIRC3 </w:t>
      </w:r>
      <w:r w:rsidR="00926A2B" w:rsidRPr="00F83C46">
        <w:rPr>
          <w:rFonts w:ascii="Arial" w:eastAsia="宋体" w:hAnsi="Arial" w:cs="Arial"/>
          <w:sz w:val="24"/>
          <w:szCs w:val="24"/>
          <w:lang w:val="en-GB"/>
        </w:rPr>
        <w:t>was</w:t>
      </w:r>
      <w:r w:rsidR="00BF310B" w:rsidRPr="00F83C46">
        <w:rPr>
          <w:rFonts w:ascii="Arial" w:hAnsi="Arial" w:cs="Arial"/>
          <w:sz w:val="24"/>
          <w:szCs w:val="24"/>
          <w:lang w:val="en-GB"/>
        </w:rPr>
        <w:t xml:space="preserve"> identified as a gene involved in chemoresistance in breast cancer and gliomas </w:t>
      </w:r>
      <w:r w:rsidR="00BF310B"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&lt;EndNote&gt;&lt;Cite&gt;&lt;Author&gt;Mendoza-Rodríguez&lt;/Author&gt;&lt;Year&gt;2017&lt;/Year&gt;&lt;RecNum&gt;621&lt;/RecNum&gt;&lt;DisplayText&gt;(19, 20)&lt;/DisplayText&gt;&lt;record&gt;&lt;rec-number&gt;621&lt;/rec-number&gt;&lt;foreign-keys&gt;&lt;key app="EN" db-id="59aa22z2jdzvtfe52vqxpfw9wpraze9w25rw"&gt;621&lt;/key&gt;&lt;/foreign-keys&gt;&lt;ref-type name="Journal Article"&gt;17&lt;/ref-type&gt;&lt;contributors&gt;&lt;authors&gt;&lt;author&gt;Mendoza-Rodríguez, Mónica&lt;/author&gt;&lt;author&gt;Romero, Haruki Arévalo&lt;/author&gt;&lt;author&gt;Fuentes-Panana, Ezequiel M&lt;/author&gt;&lt;author&gt;Ayala-Sumuano, Jorge-Tonatiuh&lt;/author&gt;&lt;author&gt;Meza, Isaura&lt;/author&gt;&lt;/authors&gt;&lt;/contributors&gt;&lt;titles&gt;&lt;title&gt;IL-1β induces up-regulation of BIRC3, a gene involved in chemoresistance to doxorubicin in breast cancer cells&lt;/title&gt;&lt;secondary-title&gt;Cancer letters&lt;/secondary-title&gt;&lt;/titles&gt;&lt;periodical&gt;&lt;full-title&gt;Cancer letters&lt;/full-title&gt;&lt;/periodical&gt;&lt;pages&gt;39-44&lt;/pages&gt;&lt;volume&gt;390&lt;/volume&gt;&lt;dates&gt;&lt;year&gt;2017&lt;/year&gt;&lt;/dates&gt;&lt;isbn&gt;0304-3835&lt;/isbn&gt;&lt;urls&gt;&lt;/urls&gt;&lt;/record&gt;&lt;/Cite&gt;&lt;Cite&gt;&lt;Author&gt;Wang&lt;/Author&gt;&lt;Year&gt;2016&lt;/Year&gt;&lt;RecNum&gt;622&lt;/RecNum&gt;&lt;record&gt;&lt;rec-number&gt;622&lt;/rec-number&gt;&lt;foreign-keys&gt;&lt;key app="EN" db-id="59aa22z2jdzvtfe52vqxpfw9wpraze9w25rw"&gt;622&lt;/key&gt;&lt;/foreign-keys&gt;&lt;ref-type name="Journal Article"&gt;17&lt;/ref-type&gt;&lt;contributors&gt;&lt;authors&gt;&lt;author&gt;Wang, Dapeng&lt;/author&gt;&lt;author&gt;Berglund, Anders&lt;/author&gt;&lt;author&gt;Kenchappa, Rajappa S&lt;/author&gt;&lt;author&gt;Forsyth, Peter A&lt;/author&gt;&lt;author&gt;Mulé, James J&lt;/author&gt;&lt;author&gt;Etame, Arnold B&lt;/author&gt;&lt;/authors&gt;&lt;/contributors&gt;&lt;titles&gt;&lt;title&gt;BIRC3 is a novel driver of therapeutic resistance in Glioblastoma&lt;/title&gt;&lt;secondary-title&gt;Scientific reports&lt;/secondary-title&gt;&lt;/titles&gt;&lt;periodical&gt;&lt;full-title&gt;Scientific reports&lt;/full-title&gt;&lt;/periodical&gt;&lt;pages&gt;21710&lt;/pages&gt;&lt;volume&gt;6&lt;/volume&gt;&lt;dates&gt;&lt;year&gt;2016&lt;/year&gt;&lt;/dates&gt;&lt;isbn&gt;2045-2322&lt;/isbn&gt;&lt;urls&gt;&lt;/urls&gt;&lt;/record&gt;&lt;/Cite&gt;&lt;/EndNote&gt;</w:instrText>
      </w:r>
      <w:r w:rsidR="00BF310B"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19" w:tooltip="Mendoza-Rodríguez, 2017 #621" w:history="1">
        <w:r w:rsidR="0038443C">
          <w:rPr>
            <w:rFonts w:ascii="Arial" w:hAnsi="Arial" w:cs="Arial"/>
            <w:noProof/>
            <w:sz w:val="24"/>
            <w:szCs w:val="24"/>
            <w:lang w:val="en-GB"/>
          </w:rPr>
          <w:t>19</w:t>
        </w:r>
      </w:hyperlink>
      <w:r w:rsidR="0038443C">
        <w:rPr>
          <w:rFonts w:ascii="Arial" w:hAnsi="Arial" w:cs="Arial"/>
          <w:noProof/>
          <w:sz w:val="24"/>
          <w:szCs w:val="24"/>
          <w:lang w:val="en-GB"/>
        </w:rPr>
        <w:t xml:space="preserve">, </w:t>
      </w:r>
      <w:hyperlink w:anchor="_ENREF_20" w:tooltip="Wang, 2016 #622" w:history="1">
        <w:r w:rsidR="0038443C">
          <w:rPr>
            <w:rFonts w:ascii="Arial" w:hAnsi="Arial" w:cs="Arial"/>
            <w:noProof/>
            <w:sz w:val="24"/>
            <w:szCs w:val="24"/>
            <w:lang w:val="en-GB"/>
          </w:rPr>
          <w:t>20</w:t>
        </w:r>
      </w:hyperlink>
      <w:r w:rsidR="0038443C">
        <w:rPr>
          <w:rFonts w:ascii="Arial" w:hAnsi="Arial" w:cs="Arial"/>
          <w:noProof/>
          <w:sz w:val="24"/>
          <w:szCs w:val="24"/>
          <w:lang w:val="en-GB"/>
        </w:rPr>
        <w:t>)</w:t>
      </w:r>
      <w:r w:rsidR="00BF310B" w:rsidRPr="00F83C46">
        <w:rPr>
          <w:rFonts w:ascii="Arial" w:hAnsi="Arial" w:cs="Arial"/>
          <w:sz w:val="24"/>
          <w:szCs w:val="24"/>
          <w:lang w:val="en-GB"/>
        </w:rPr>
        <w:fldChar w:fldCharType="end"/>
      </w:r>
      <w:r w:rsidR="00BF310B" w:rsidRPr="00F83C46">
        <w:rPr>
          <w:rFonts w:ascii="Arial" w:hAnsi="Arial" w:cs="Arial"/>
          <w:sz w:val="24"/>
          <w:szCs w:val="24"/>
          <w:lang w:val="en-GB"/>
        </w:rPr>
        <w:t xml:space="preserve">. </w:t>
      </w:r>
      <w:r w:rsidR="00926A2B" w:rsidRPr="00F83C46">
        <w:rPr>
          <w:rFonts w:ascii="Arial" w:eastAsia="宋体" w:hAnsi="Arial" w:cs="Arial"/>
          <w:sz w:val="24"/>
          <w:szCs w:val="24"/>
          <w:lang w:val="en-GB"/>
        </w:rPr>
        <w:t xml:space="preserve">The </w:t>
      </w:r>
      <w:r w:rsidR="00BF310B" w:rsidRPr="00F83C46">
        <w:rPr>
          <w:rFonts w:ascii="Arial" w:hAnsi="Arial" w:cs="Arial"/>
          <w:sz w:val="24"/>
          <w:szCs w:val="24"/>
          <w:lang w:val="en-GB"/>
        </w:rPr>
        <w:t xml:space="preserve">TNF-α pathway controls the expression of BIRC3 and helps </w:t>
      </w:r>
      <w:r w:rsidR="00926A2B" w:rsidRPr="00F83C46">
        <w:rPr>
          <w:rFonts w:ascii="Arial" w:eastAsia="宋体" w:hAnsi="Arial" w:cs="Arial"/>
          <w:sz w:val="24"/>
          <w:szCs w:val="24"/>
          <w:lang w:val="en-GB"/>
        </w:rPr>
        <w:t>protect</w:t>
      </w:r>
      <w:r w:rsidR="00BF310B" w:rsidRPr="00F83C46">
        <w:rPr>
          <w:rFonts w:ascii="Arial" w:hAnsi="Arial" w:cs="Arial"/>
          <w:sz w:val="24"/>
          <w:szCs w:val="24"/>
          <w:lang w:val="en-GB"/>
        </w:rPr>
        <w:t xml:space="preserve"> breast cancer cells against apoptosis </w:t>
      </w:r>
      <w:r w:rsidR="00BF310B"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&lt;EndNote&gt;&lt;Cite&gt;&lt;Author&gt;Frasor&lt;/Author&gt;&lt;Year&gt;2009&lt;/Year&gt;&lt;RecNum&gt;623&lt;/RecNum&gt;&lt;DisplayText&gt;(21)&lt;/DisplayText&gt;&lt;record&gt;&lt;rec-number&gt;623&lt;/rec-number&gt;&lt;foreign-keys&gt;&lt;key app="EN" db-id="59aa22z2jdzvtfe52vqxpfw9wpraze9w25rw"&gt;623&lt;/key&gt;&lt;/foreign-keys&gt;&lt;ref-type name="Journal Article"&gt;17&lt;/ref-type&gt;&lt;contributors&gt;&lt;authors&gt;&lt;author&gt;Frasor, Jonna&lt;/author&gt;&lt;author&gt;Weaver, Aisha&lt;/author&gt;&lt;author&gt;Pradhan, Madhumita&lt;/author&gt;&lt;author&gt;Dai, Yang&lt;/author&gt;&lt;author&gt;Miller, Lance D&lt;/author&gt;&lt;author&gt;Lin, Chin-Yo&lt;/author&gt;&lt;author&gt;Stanculescu, Adina&lt;/author&gt;&lt;/authors&gt;&lt;/contributors&gt;&lt;titles&gt;&lt;title&gt;Positive cross-talk between estrogen receptor and NF-κB in breast cancer&lt;/title&gt;&lt;secondary-title&gt;Cancer research&lt;/secondary-title&gt;&lt;/titles&gt;&lt;periodical&gt;&lt;full-title&gt;Cancer research&lt;/full-title&gt;&lt;/periodical&gt;&lt;pages&gt;8918-8925&lt;/pages&gt;&lt;volume&gt;69&lt;/volume&gt;&lt;number&gt;23&lt;/number&gt;&lt;dates&gt;&lt;year&gt;2009&lt;/year&gt;&lt;/dates&gt;&lt;isbn&gt;0008-5472&lt;/isbn&gt;&lt;urls&gt;&lt;/urls&gt;&lt;/record&gt;&lt;/Cite&gt;&lt;/EndNote&gt;</w:instrText>
      </w:r>
      <w:r w:rsidR="00BF310B"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21" w:tooltip="Frasor, 2009 #623" w:history="1">
        <w:r w:rsidR="0038443C">
          <w:rPr>
            <w:rFonts w:ascii="Arial" w:hAnsi="Arial" w:cs="Arial"/>
            <w:noProof/>
            <w:sz w:val="24"/>
            <w:szCs w:val="24"/>
            <w:lang w:val="en-GB"/>
          </w:rPr>
          <w:t>21</w:t>
        </w:r>
      </w:hyperlink>
      <w:r w:rsidR="0038443C">
        <w:rPr>
          <w:rFonts w:ascii="Arial" w:hAnsi="Arial" w:cs="Arial"/>
          <w:noProof/>
          <w:sz w:val="24"/>
          <w:szCs w:val="24"/>
          <w:lang w:val="en-GB"/>
        </w:rPr>
        <w:t>)</w:t>
      </w:r>
      <w:r w:rsidR="00BF310B" w:rsidRPr="00F83C46">
        <w:rPr>
          <w:rFonts w:ascii="Arial" w:hAnsi="Arial" w:cs="Arial"/>
          <w:sz w:val="24"/>
          <w:szCs w:val="24"/>
          <w:lang w:val="en-GB"/>
        </w:rPr>
        <w:fldChar w:fldCharType="end"/>
      </w:r>
      <w:r w:rsidR="0094354B" w:rsidRPr="00F83C46">
        <w:rPr>
          <w:rFonts w:ascii="Arial" w:hAnsi="Arial" w:cs="Arial"/>
          <w:sz w:val="24"/>
          <w:szCs w:val="24"/>
          <w:lang w:val="en-GB"/>
        </w:rPr>
        <w:t xml:space="preserve">. In our analysis, BIRC3 is one of the most important features </w:t>
      </w:r>
      <w:r w:rsidRPr="00F83C46">
        <w:rPr>
          <w:rFonts w:ascii="Arial" w:hAnsi="Arial" w:cs="Arial"/>
          <w:sz w:val="24"/>
          <w:szCs w:val="24"/>
          <w:lang w:val="en-GB"/>
        </w:rPr>
        <w:t>of</w:t>
      </w:r>
      <w:r w:rsidR="0094354B" w:rsidRPr="00F83C46">
        <w:rPr>
          <w:rFonts w:ascii="Arial" w:hAnsi="Arial" w:cs="Arial"/>
          <w:sz w:val="24"/>
          <w:szCs w:val="24"/>
          <w:lang w:val="en-GB"/>
        </w:rPr>
        <w:t xml:space="preserve"> the immune-related gene signature. ssGSEA showed </w:t>
      </w:r>
      <w:r w:rsidR="00926A2B" w:rsidRPr="00F83C46">
        <w:rPr>
          <w:rFonts w:ascii="Arial" w:eastAsia="宋体" w:hAnsi="Arial" w:cs="Arial"/>
          <w:sz w:val="24"/>
          <w:szCs w:val="24"/>
          <w:lang w:val="en-GB"/>
        </w:rPr>
        <w:t>a</w:t>
      </w:r>
      <w:r w:rsidR="0094354B" w:rsidRPr="00F83C46">
        <w:rPr>
          <w:rFonts w:ascii="Arial" w:hAnsi="Arial" w:cs="Arial"/>
          <w:sz w:val="24"/>
          <w:szCs w:val="24"/>
          <w:lang w:val="en-GB"/>
        </w:rPr>
        <w:t xml:space="preserve"> high correlation between the immune-related gene signature</w:t>
      </w:r>
      <w:r w:rsidR="002646D5" w:rsidRPr="00F83C46">
        <w:rPr>
          <w:rFonts w:ascii="Arial" w:hAnsi="Arial" w:cs="Arial" w:hint="eastAsia"/>
          <w:sz w:val="24"/>
          <w:szCs w:val="24"/>
          <w:lang w:val="en-GB"/>
        </w:rPr>
        <w:t>-based</w:t>
      </w:r>
      <w:r w:rsidR="006A7842" w:rsidRPr="00F83C46">
        <w:rPr>
          <w:rFonts w:ascii="Arial" w:hAnsi="Arial" w:cs="Arial"/>
          <w:sz w:val="24"/>
          <w:szCs w:val="24"/>
          <w:lang w:val="en-GB"/>
        </w:rPr>
        <w:t xml:space="preserve"> risk score and </w:t>
      </w:r>
      <w:r w:rsidRPr="00F83C46">
        <w:rPr>
          <w:rFonts w:ascii="Arial" w:hAnsi="Arial" w:cs="Arial"/>
          <w:sz w:val="24"/>
          <w:szCs w:val="24"/>
          <w:lang w:val="en-GB"/>
        </w:rPr>
        <w:t xml:space="preserve">the </w:t>
      </w:r>
      <w:r w:rsidR="006A7842" w:rsidRPr="00F83C46">
        <w:rPr>
          <w:rFonts w:ascii="Arial" w:hAnsi="Arial" w:cs="Arial"/>
          <w:sz w:val="24"/>
          <w:szCs w:val="24"/>
          <w:lang w:val="en-GB"/>
        </w:rPr>
        <w:t xml:space="preserve">TNF-α pathway. </w:t>
      </w:r>
      <w:r w:rsidRPr="00F83C46">
        <w:rPr>
          <w:rFonts w:ascii="Arial" w:hAnsi="Arial" w:cs="Arial"/>
          <w:sz w:val="24"/>
          <w:szCs w:val="24"/>
          <w:lang w:val="en-GB"/>
        </w:rPr>
        <w:t>Overall</w:t>
      </w:r>
      <w:r w:rsidR="006A7842" w:rsidRPr="00F83C46">
        <w:rPr>
          <w:rFonts w:ascii="Arial" w:hAnsi="Arial" w:cs="Arial"/>
          <w:sz w:val="24"/>
          <w:szCs w:val="24"/>
          <w:lang w:val="en-GB"/>
        </w:rPr>
        <w:t xml:space="preserve">, we concluded that BIRC3 is an important key regulator </w:t>
      </w:r>
      <w:r w:rsidR="00926A2B" w:rsidRPr="00F83C46">
        <w:rPr>
          <w:rFonts w:ascii="Arial" w:eastAsia="宋体" w:hAnsi="Arial" w:cs="Arial"/>
          <w:sz w:val="24"/>
          <w:szCs w:val="24"/>
          <w:lang w:val="en-GB"/>
        </w:rPr>
        <w:t>that</w:t>
      </w:r>
      <w:r w:rsidR="006A7842" w:rsidRPr="00F83C46">
        <w:rPr>
          <w:rFonts w:ascii="Arial" w:hAnsi="Arial" w:cs="Arial"/>
          <w:sz w:val="24"/>
          <w:szCs w:val="24"/>
          <w:lang w:val="en-GB"/>
        </w:rPr>
        <w:t xml:space="preserve"> crosslinks </w:t>
      </w:r>
      <w:r w:rsidR="00926A2B" w:rsidRPr="00F83C46">
        <w:rPr>
          <w:rFonts w:ascii="Arial" w:eastAsia="宋体" w:hAnsi="Arial" w:cs="Arial"/>
          <w:sz w:val="24"/>
          <w:szCs w:val="24"/>
          <w:lang w:val="en-GB"/>
        </w:rPr>
        <w:t xml:space="preserve">the </w:t>
      </w:r>
      <w:r w:rsidR="006A7842" w:rsidRPr="00F83C46">
        <w:rPr>
          <w:rFonts w:ascii="Arial" w:hAnsi="Arial" w:cs="Arial"/>
          <w:sz w:val="24"/>
          <w:szCs w:val="24"/>
          <w:lang w:val="en-GB"/>
        </w:rPr>
        <w:t xml:space="preserve">TNF-α pathway and immune response in early-stage LUAD. Considering the heterogeneity in LUAD tumour tissues, we also performed ssGSEA in lung cancer cell lines. Strikingly, Spearman’s test revealed </w:t>
      </w:r>
      <w:r w:rsidR="00926A2B" w:rsidRPr="00F83C46">
        <w:rPr>
          <w:rFonts w:ascii="Arial" w:eastAsia="宋体" w:hAnsi="Arial" w:cs="Arial"/>
          <w:sz w:val="24"/>
          <w:szCs w:val="24"/>
          <w:lang w:val="en-GB"/>
        </w:rPr>
        <w:t>a</w:t>
      </w:r>
      <w:r w:rsidR="006A7842" w:rsidRPr="00F83C46">
        <w:rPr>
          <w:rFonts w:ascii="Arial" w:hAnsi="Arial" w:cs="Arial"/>
          <w:sz w:val="24"/>
          <w:szCs w:val="24"/>
          <w:lang w:val="en-GB"/>
        </w:rPr>
        <w:t xml:space="preserve"> coefficient</w:t>
      </w:r>
      <w:r w:rsidR="00926A2B" w:rsidRPr="00F83C46">
        <w:rPr>
          <w:rFonts w:ascii="Arial" w:eastAsia="宋体" w:hAnsi="Arial" w:cs="Arial"/>
          <w:sz w:val="24"/>
          <w:szCs w:val="24"/>
          <w:lang w:val="en-GB"/>
        </w:rPr>
        <w:t xml:space="preserve"> of</w:t>
      </w:r>
      <w:r w:rsidR="006A7842" w:rsidRPr="00F83C46">
        <w:rPr>
          <w:rFonts w:ascii="Arial" w:hAnsi="Arial" w:cs="Arial"/>
          <w:sz w:val="24"/>
          <w:szCs w:val="24"/>
          <w:lang w:val="en-GB"/>
        </w:rPr>
        <w:t xml:space="preserve"> 0.77 between the immune-related gene signature</w:t>
      </w:r>
      <w:r w:rsidR="002646D5" w:rsidRPr="00F83C46">
        <w:rPr>
          <w:rFonts w:ascii="Arial" w:hAnsi="Arial" w:cs="Arial" w:hint="eastAsia"/>
          <w:sz w:val="24"/>
          <w:szCs w:val="24"/>
          <w:lang w:val="en-GB"/>
        </w:rPr>
        <w:t>-based</w:t>
      </w:r>
      <w:r w:rsidR="00185CCF" w:rsidRPr="00F83C46">
        <w:rPr>
          <w:rFonts w:ascii="Arial" w:hAnsi="Arial" w:cs="Arial"/>
          <w:sz w:val="24"/>
          <w:szCs w:val="24"/>
          <w:lang w:val="en-GB"/>
        </w:rPr>
        <w:t xml:space="preserve"> risk score and</w:t>
      </w:r>
      <w:r w:rsidRPr="00F83C46">
        <w:rPr>
          <w:rFonts w:ascii="Arial" w:hAnsi="Arial" w:cs="Arial"/>
          <w:sz w:val="24"/>
          <w:szCs w:val="24"/>
          <w:lang w:val="en-GB"/>
        </w:rPr>
        <w:t xml:space="preserve"> the</w:t>
      </w:r>
      <w:r w:rsidR="00185CCF" w:rsidRPr="00F83C46">
        <w:rPr>
          <w:rFonts w:ascii="Arial" w:hAnsi="Arial" w:cs="Arial"/>
          <w:sz w:val="24"/>
          <w:szCs w:val="24"/>
          <w:lang w:val="en-GB"/>
        </w:rPr>
        <w:t xml:space="preserve"> TNF-α pathway. TNF-α pathway</w:t>
      </w:r>
      <w:r w:rsidR="00926A2B" w:rsidRPr="00F83C46">
        <w:rPr>
          <w:rFonts w:ascii="Arial" w:eastAsia="宋体" w:hAnsi="Arial" w:cs="Arial"/>
          <w:sz w:val="24"/>
          <w:szCs w:val="24"/>
          <w:lang w:val="en-GB"/>
        </w:rPr>
        <w:t>-</w:t>
      </w:r>
      <w:r w:rsidR="00185CCF" w:rsidRPr="00F83C46">
        <w:rPr>
          <w:rFonts w:ascii="Arial" w:hAnsi="Arial" w:cs="Arial"/>
          <w:sz w:val="24"/>
          <w:szCs w:val="24"/>
          <w:lang w:val="en-GB"/>
        </w:rPr>
        <w:t xml:space="preserve">mediated </w:t>
      </w:r>
      <w:r w:rsidR="00926A2B" w:rsidRPr="00F83C46">
        <w:rPr>
          <w:rFonts w:ascii="Arial" w:eastAsia="宋体" w:hAnsi="Arial" w:cs="Arial"/>
          <w:sz w:val="24"/>
          <w:szCs w:val="24"/>
          <w:lang w:val="en-GB"/>
        </w:rPr>
        <w:t>inflammatory</w:t>
      </w:r>
      <w:r w:rsidR="00185CCF" w:rsidRPr="00F83C46">
        <w:rPr>
          <w:rFonts w:ascii="Arial" w:hAnsi="Arial" w:cs="Arial"/>
          <w:sz w:val="24"/>
          <w:szCs w:val="24"/>
          <w:lang w:val="en-GB"/>
        </w:rPr>
        <w:t xml:space="preserve"> responses play decisive roles in tumour development, including initiation, promotion, invasion, and metastasis. Inflammatory activities in</w:t>
      </w:r>
      <w:r w:rsidR="00926A2B" w:rsidRPr="00F83C46">
        <w:rPr>
          <w:rFonts w:ascii="Arial" w:eastAsia="宋体" w:hAnsi="Arial" w:cs="Arial"/>
          <w:sz w:val="24"/>
          <w:szCs w:val="24"/>
          <w:lang w:val="en-GB"/>
        </w:rPr>
        <w:t xml:space="preserve"> the</w:t>
      </w:r>
      <w:r w:rsidR="00185CCF" w:rsidRPr="00F83C46">
        <w:rPr>
          <w:rFonts w:ascii="Arial" w:hAnsi="Arial" w:cs="Arial"/>
          <w:sz w:val="24"/>
          <w:szCs w:val="24"/>
          <w:lang w:val="en-GB"/>
        </w:rPr>
        <w:t xml:space="preserve"> tumour microenvironment also affect immune surveillance and responses to therapy </w:t>
      </w:r>
      <w:r w:rsidR="00185CCF"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&lt;EndNote&gt;&lt;Cite&gt;&lt;Author&gt;Chow&lt;/Author&gt;&lt;Year&gt;2012&lt;/Year&gt;&lt;RecNum&gt;624&lt;/RecNum&gt;&lt;DisplayText&gt;(22)&lt;/DisplayText&gt;&lt;record&gt;&lt;rec-number&gt;624&lt;/rec-number&gt;&lt;foreign-keys&gt;&lt;key app="EN" db-id="59aa22z2jdzvtfe52vqxpfw9wpraze9w25rw"&gt;624&lt;/key&gt;&lt;/foreign-keys&gt;&lt;ref-type name="Conference Proceedings"&gt;10&lt;/ref-type&gt;&lt;contributors&gt;&lt;authors&gt;&lt;author&gt;Chow, Melvyn T&lt;/author&gt;&lt;author&gt;Möller, Andreas&lt;/author&gt;&lt;author&gt;Smyth, Mark J&lt;/author&gt;&lt;/authors&gt;&lt;/contributors&gt;&lt;titles&gt;&lt;title&gt;Inflammation and immune surveillance in cancer&lt;/title&gt;&lt;secondary-title&gt;Seminars in cancer biology&lt;/secondary-title&gt;&lt;/titles&gt;&lt;pages&gt;23-32&lt;/pages&gt;&lt;volume&gt;22&lt;/volume&gt;&lt;number&gt;1&lt;/number&gt;&lt;dates&gt;&lt;year&gt;2012&lt;/year&gt;&lt;/dates&gt;&lt;publisher&gt;Elsevier&lt;/publisher&gt;&lt;isbn&gt;1044-579X&lt;/isbn&gt;&lt;urls&gt;&lt;/urls&gt;&lt;/record&gt;&lt;/Cite&gt;&lt;/EndNote&gt;</w:instrText>
      </w:r>
      <w:r w:rsidR="00185CCF"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22" w:tooltip="Chow, 2012 #624" w:history="1">
        <w:r w:rsidR="0038443C">
          <w:rPr>
            <w:rFonts w:ascii="Arial" w:hAnsi="Arial" w:cs="Arial"/>
            <w:noProof/>
            <w:sz w:val="24"/>
            <w:szCs w:val="24"/>
            <w:lang w:val="en-GB"/>
          </w:rPr>
          <w:t>22</w:t>
        </w:r>
      </w:hyperlink>
      <w:r w:rsidR="0038443C">
        <w:rPr>
          <w:rFonts w:ascii="Arial" w:hAnsi="Arial" w:cs="Arial"/>
          <w:noProof/>
          <w:sz w:val="24"/>
          <w:szCs w:val="24"/>
          <w:lang w:val="en-GB"/>
        </w:rPr>
        <w:t>)</w:t>
      </w:r>
      <w:r w:rsidR="00185CCF" w:rsidRPr="00F83C46">
        <w:rPr>
          <w:rFonts w:ascii="Arial" w:hAnsi="Arial" w:cs="Arial"/>
          <w:sz w:val="24"/>
          <w:szCs w:val="24"/>
          <w:lang w:val="en-GB"/>
        </w:rPr>
        <w:fldChar w:fldCharType="end"/>
      </w:r>
      <w:r w:rsidR="00185CCF" w:rsidRPr="00F83C46">
        <w:rPr>
          <w:rFonts w:ascii="Arial" w:hAnsi="Arial" w:cs="Arial"/>
          <w:sz w:val="24"/>
          <w:szCs w:val="24"/>
          <w:lang w:val="en-GB"/>
        </w:rPr>
        <w:t xml:space="preserve">. One study revealed </w:t>
      </w:r>
      <w:r w:rsidR="00926A2B" w:rsidRPr="00F83C46">
        <w:rPr>
          <w:rFonts w:ascii="Arial" w:eastAsia="宋体" w:hAnsi="Arial" w:cs="Arial"/>
          <w:sz w:val="24"/>
          <w:szCs w:val="24"/>
          <w:lang w:val="en-GB"/>
        </w:rPr>
        <w:t xml:space="preserve">that </w:t>
      </w:r>
      <w:r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activation of NF-</w:t>
      </w:r>
      <w:proofErr w:type="spellStart"/>
      <w:r w:rsidR="00185CCF" w:rsidRPr="00F83C46">
        <w:rPr>
          <w:rFonts w:ascii="Arial" w:hAnsi="Arial" w:cs="Arial"/>
          <w:sz w:val="24"/>
          <w:szCs w:val="24"/>
          <w:lang w:val="en-GB"/>
        </w:rPr>
        <w:t>κB</w:t>
      </w:r>
      <w:proofErr w:type="spellEnd"/>
      <w:r w:rsidR="00185CCF" w:rsidRPr="00F83C46">
        <w:rPr>
          <w:rFonts w:ascii="Arial" w:hAnsi="Arial" w:cs="Arial"/>
          <w:sz w:val="24"/>
          <w:szCs w:val="24"/>
          <w:lang w:val="en-GB"/>
        </w:rPr>
        <w:t xml:space="preserve"> in immune cells induces</w:t>
      </w:r>
      <w:r w:rsidR="00926A2B" w:rsidRPr="00F83C46">
        <w:rPr>
          <w:rFonts w:ascii="Arial" w:eastAsia="宋体" w:hAnsi="Arial" w:cs="Arial"/>
          <w:sz w:val="24"/>
          <w:szCs w:val="24"/>
          <w:lang w:val="en-GB"/>
        </w:rPr>
        <w:t xml:space="preserve"> the</w:t>
      </w:r>
      <w:r w:rsidR="00185CCF" w:rsidRPr="00F83C46">
        <w:rPr>
          <w:rFonts w:ascii="Arial" w:hAnsi="Arial" w:cs="Arial"/>
          <w:sz w:val="24"/>
          <w:szCs w:val="24"/>
          <w:lang w:val="en-GB"/>
        </w:rPr>
        <w:t xml:space="preserve"> production of cytokines that activate NF-</w:t>
      </w:r>
      <w:proofErr w:type="spellStart"/>
      <w:r w:rsidR="00185CCF" w:rsidRPr="00F83C46">
        <w:rPr>
          <w:rFonts w:ascii="Arial" w:hAnsi="Arial" w:cs="Arial"/>
          <w:sz w:val="24"/>
          <w:szCs w:val="24"/>
          <w:lang w:val="en-GB"/>
        </w:rPr>
        <w:t>κB</w:t>
      </w:r>
      <w:proofErr w:type="spellEnd"/>
      <w:r w:rsidR="00185CCF" w:rsidRPr="00F83C46">
        <w:rPr>
          <w:rFonts w:ascii="Arial" w:hAnsi="Arial" w:cs="Arial"/>
          <w:sz w:val="24"/>
          <w:szCs w:val="24"/>
          <w:lang w:val="en-GB"/>
        </w:rPr>
        <w:t xml:space="preserve"> in cancer cells to induce chemokines that attract more inflammatory cells into the tumour </w:t>
      </w:r>
      <w:r w:rsidR="00185CCF"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&lt;EndNote&gt;&lt;Cite&gt;&lt;Author&gt;Grivennikov&lt;/Author&gt;&lt;Year&gt;2010&lt;/Year&gt;&lt;RecNum&gt;625&lt;/RecNum&gt;&lt;DisplayText&gt;(23)&lt;/DisplayText&gt;&lt;record&gt;&lt;rec-number&gt;625&lt;/rec-number&gt;&lt;foreign-keys&gt;&lt;key app="EN" db-id="59aa22z2jdzvtfe52vqxpfw9wpraze9w25rw"&gt;625&lt;/key&gt;&lt;/foreign-keys&gt;&lt;ref-type name="Journal Article"&gt;17&lt;/ref-type&gt;&lt;contributors&gt;&lt;authors&gt;&lt;author&gt;Grivennikov, Sergei I&lt;/author&gt;&lt;author&gt;Greten, Florian R&lt;/author&gt;&lt;author&gt;Karin, Michael&lt;/author&gt;&lt;/authors&gt;&lt;/contributors&gt;&lt;titles&gt;&lt;title&gt;Immunity, inflammation, and cancer&lt;/title&gt;&lt;secondary-title&gt;Cell&lt;/secondary-title&gt;&lt;/titles&gt;&lt;periodical&gt;&lt;full-title&gt;cell&lt;/full-title&gt;&lt;/periodical&gt;&lt;pages&gt;883-899&lt;/pages&gt;&lt;volume&gt;140&lt;/volume&gt;&lt;number&gt;6&lt;/number&gt;&lt;dates&gt;&lt;year&gt;2010&lt;/year&gt;&lt;/dates&gt;&lt;isbn&gt;0092-8674&lt;/isbn&gt;&lt;urls&gt;&lt;/urls&gt;&lt;/record&gt;&lt;/Cite&gt;&lt;/EndNote&gt;</w:instrText>
      </w:r>
      <w:r w:rsidR="00185CCF"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23" w:tooltip="Grivennikov, 2010 #625" w:history="1">
        <w:r w:rsidR="0038443C">
          <w:rPr>
            <w:rFonts w:ascii="Arial" w:hAnsi="Arial" w:cs="Arial"/>
            <w:noProof/>
            <w:sz w:val="24"/>
            <w:szCs w:val="24"/>
            <w:lang w:val="en-GB"/>
          </w:rPr>
          <w:t>23</w:t>
        </w:r>
      </w:hyperlink>
      <w:r w:rsidR="0038443C">
        <w:rPr>
          <w:rFonts w:ascii="Arial" w:hAnsi="Arial" w:cs="Arial"/>
          <w:noProof/>
          <w:sz w:val="24"/>
          <w:szCs w:val="24"/>
          <w:lang w:val="en-GB"/>
        </w:rPr>
        <w:t>)</w:t>
      </w:r>
      <w:r w:rsidR="00185CCF" w:rsidRPr="00F83C46">
        <w:rPr>
          <w:rFonts w:ascii="Arial" w:hAnsi="Arial" w:cs="Arial"/>
          <w:sz w:val="24"/>
          <w:szCs w:val="24"/>
          <w:lang w:val="en-GB"/>
        </w:rPr>
        <w:fldChar w:fldCharType="end"/>
      </w:r>
      <w:r w:rsidR="00185CCF" w:rsidRPr="00F83C46">
        <w:rPr>
          <w:rFonts w:ascii="Arial" w:hAnsi="Arial" w:cs="Arial"/>
          <w:sz w:val="24"/>
          <w:szCs w:val="24"/>
          <w:lang w:val="en-GB"/>
        </w:rPr>
        <w:t>. Th</w:t>
      </w:r>
      <w:r w:rsidRPr="00F83C46">
        <w:rPr>
          <w:rFonts w:ascii="Arial" w:hAnsi="Arial" w:cs="Arial"/>
          <w:sz w:val="24"/>
          <w:szCs w:val="24"/>
          <w:lang w:val="en-GB"/>
        </w:rPr>
        <w:t>is</w:t>
      </w:r>
      <w:r w:rsidR="00185CCF" w:rsidRPr="00F83C46">
        <w:rPr>
          <w:rFonts w:ascii="Arial" w:hAnsi="Arial" w:cs="Arial"/>
          <w:sz w:val="24"/>
          <w:szCs w:val="24"/>
          <w:lang w:val="en-GB"/>
        </w:rPr>
        <w:t xml:space="preserve"> protumorigenic </w:t>
      </w:r>
      <w:r w:rsidRPr="00F83C46">
        <w:rPr>
          <w:rFonts w:ascii="Arial" w:hAnsi="Arial" w:cs="Arial"/>
          <w:sz w:val="24"/>
          <w:szCs w:val="24"/>
          <w:lang w:val="en-GB"/>
        </w:rPr>
        <w:t xml:space="preserve">feedback </w:t>
      </w:r>
      <w:r w:rsidR="00185CCF" w:rsidRPr="00F83C46">
        <w:rPr>
          <w:rFonts w:ascii="Arial" w:hAnsi="Arial" w:cs="Arial"/>
          <w:sz w:val="24"/>
          <w:szCs w:val="24"/>
          <w:lang w:val="en-GB"/>
        </w:rPr>
        <w:t xml:space="preserve">loop contributed to tumour progression. </w:t>
      </w:r>
      <w:r w:rsidRPr="00F83C46">
        <w:rPr>
          <w:rFonts w:ascii="Arial" w:hAnsi="Arial" w:cs="Arial"/>
          <w:sz w:val="24"/>
          <w:szCs w:val="24"/>
          <w:lang w:val="en-GB"/>
        </w:rPr>
        <w:t>In</w:t>
      </w:r>
      <w:r w:rsidR="00185CCF" w:rsidRPr="00F83C46">
        <w:rPr>
          <w:rFonts w:ascii="Arial" w:hAnsi="Arial" w:cs="Arial"/>
          <w:sz w:val="24"/>
          <w:szCs w:val="24"/>
          <w:lang w:val="en-GB"/>
        </w:rPr>
        <w:t xml:space="preserve"> early-stage LUAD</w:t>
      </w:r>
      <w:r w:rsidRPr="00F83C46">
        <w:rPr>
          <w:rFonts w:ascii="Arial" w:hAnsi="Arial" w:cs="Arial"/>
          <w:sz w:val="24"/>
          <w:szCs w:val="24"/>
          <w:lang w:val="en-GB"/>
        </w:rPr>
        <w:t>, we found that</w:t>
      </w:r>
      <w:r w:rsidR="00185CCF" w:rsidRPr="00F83C46">
        <w:rPr>
          <w:rFonts w:ascii="Arial" w:hAnsi="Arial" w:cs="Arial"/>
          <w:sz w:val="24"/>
          <w:szCs w:val="24"/>
          <w:lang w:val="en-GB"/>
        </w:rPr>
        <w:t xml:space="preserve"> TNF-α</w:t>
      </w:r>
      <w:r w:rsidR="00926A2B" w:rsidRPr="00F83C46">
        <w:rPr>
          <w:rFonts w:ascii="Arial" w:eastAsia="宋体" w:hAnsi="Arial" w:cs="Arial"/>
          <w:sz w:val="24"/>
          <w:szCs w:val="24"/>
          <w:lang w:val="en-GB"/>
        </w:rPr>
        <w:t>-</w:t>
      </w:r>
      <w:r w:rsidR="00185CCF" w:rsidRPr="00F83C46">
        <w:rPr>
          <w:rFonts w:ascii="Arial" w:hAnsi="Arial" w:cs="Arial"/>
          <w:sz w:val="24"/>
          <w:szCs w:val="24"/>
          <w:lang w:val="en-GB"/>
        </w:rPr>
        <w:t xml:space="preserve">mediated inflammation </w:t>
      </w:r>
      <w:r w:rsidRPr="00F83C46">
        <w:rPr>
          <w:rFonts w:ascii="Arial" w:hAnsi="Arial" w:cs="Arial"/>
          <w:sz w:val="24"/>
          <w:szCs w:val="24"/>
          <w:lang w:val="en-GB"/>
        </w:rPr>
        <w:t xml:space="preserve">was </w:t>
      </w:r>
      <w:r w:rsidR="00185CCF" w:rsidRPr="00F83C46">
        <w:rPr>
          <w:rFonts w:ascii="Arial" w:hAnsi="Arial" w:cs="Arial"/>
          <w:sz w:val="24"/>
          <w:szCs w:val="24"/>
          <w:lang w:val="en-GB"/>
        </w:rPr>
        <w:t xml:space="preserve">associated with immune activity </w:t>
      </w:r>
      <w:r w:rsidR="004B5021" w:rsidRPr="00F83C46">
        <w:rPr>
          <w:rFonts w:ascii="Arial" w:hAnsi="Arial" w:cs="Arial"/>
          <w:sz w:val="24"/>
          <w:szCs w:val="24"/>
          <w:lang w:val="en-GB"/>
        </w:rPr>
        <w:t>based on</w:t>
      </w:r>
      <w:r w:rsidR="00185CCF" w:rsidRPr="00F83C46">
        <w:rPr>
          <w:rFonts w:ascii="Arial" w:hAnsi="Arial" w:cs="Arial"/>
          <w:sz w:val="24"/>
          <w:szCs w:val="24"/>
          <w:lang w:val="en-GB"/>
        </w:rPr>
        <w:t xml:space="preserve"> the high correlation between </w:t>
      </w:r>
      <w:r w:rsidR="00926A2B"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 xml:space="preserve">TNF-α pathway and </w:t>
      </w:r>
      <w:r w:rsidR="00926A2B"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 xml:space="preserve">immune-related signature. </w:t>
      </w:r>
      <w:r w:rsidR="004B5021" w:rsidRPr="00F83C46">
        <w:rPr>
          <w:rFonts w:ascii="Arial" w:hAnsi="Arial" w:cs="Arial"/>
          <w:sz w:val="24"/>
          <w:szCs w:val="24"/>
          <w:lang w:val="en-GB"/>
        </w:rPr>
        <w:t xml:space="preserve">Disrupting </w:t>
      </w:r>
      <w:r w:rsidR="00185CCF" w:rsidRPr="00F83C46">
        <w:rPr>
          <w:rFonts w:ascii="Arial" w:hAnsi="Arial" w:cs="Arial"/>
          <w:sz w:val="24"/>
          <w:szCs w:val="24"/>
          <w:lang w:val="en-GB"/>
        </w:rPr>
        <w:t xml:space="preserve">the crosstalk between </w:t>
      </w:r>
      <w:r w:rsidR="00926A2B"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 xml:space="preserve">TNF-α pathway and </w:t>
      </w:r>
      <w:r w:rsidR="00926A2B"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 xml:space="preserve">immune response may be a potential target in </w:t>
      </w:r>
      <w:r w:rsidR="00926A2B"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 xml:space="preserve">treatment of early-stage LUAD. </w:t>
      </w:r>
      <w:r w:rsidR="00926A2B" w:rsidRPr="00F83C46">
        <w:rPr>
          <w:rFonts w:ascii="Arial" w:eastAsia="宋体" w:hAnsi="Arial" w:cs="Arial"/>
          <w:sz w:val="24"/>
          <w:szCs w:val="24"/>
          <w:lang w:val="en-GB"/>
        </w:rPr>
        <w:t>The immune</w:t>
      </w:r>
      <w:r w:rsidR="00185CCF" w:rsidRPr="00F83C46">
        <w:rPr>
          <w:rFonts w:ascii="Arial" w:hAnsi="Arial" w:cs="Arial"/>
          <w:sz w:val="24"/>
          <w:szCs w:val="24"/>
          <w:lang w:val="en-GB"/>
        </w:rPr>
        <w:t xml:space="preserve"> response is conventionally considered </w:t>
      </w:r>
      <w:r w:rsidR="00926A2B" w:rsidRPr="00F83C46">
        <w:rPr>
          <w:rFonts w:ascii="Arial" w:eastAsia="宋体" w:hAnsi="Arial" w:cs="Arial"/>
          <w:sz w:val="24"/>
          <w:szCs w:val="24"/>
          <w:lang w:val="en-GB"/>
        </w:rPr>
        <w:t>an</w:t>
      </w:r>
      <w:r w:rsidR="00185CCF" w:rsidRPr="00F83C46">
        <w:rPr>
          <w:rFonts w:ascii="Arial" w:hAnsi="Arial" w:cs="Arial"/>
          <w:sz w:val="24"/>
          <w:szCs w:val="24"/>
          <w:lang w:val="en-GB"/>
        </w:rPr>
        <w:t xml:space="preserve"> anti</w:t>
      </w:r>
      <w:r w:rsidR="00CB1FB6" w:rsidRPr="00F83C46">
        <w:rPr>
          <w:rFonts w:ascii="Arial" w:hAnsi="Arial" w:cs="Arial"/>
          <w:sz w:val="24"/>
          <w:szCs w:val="24"/>
          <w:lang w:val="en-GB"/>
        </w:rPr>
        <w:t>-</w:t>
      </w:r>
      <w:r w:rsidR="002141FB" w:rsidRPr="00F83C46">
        <w:rPr>
          <w:rFonts w:ascii="Arial" w:hAnsi="Arial" w:cs="Arial"/>
          <w:sz w:val="24"/>
          <w:szCs w:val="24"/>
          <w:lang w:val="en-GB"/>
        </w:rPr>
        <w:t>tumour</w:t>
      </w:r>
      <w:r w:rsidR="00185CCF" w:rsidRPr="00F83C46">
        <w:rPr>
          <w:rFonts w:ascii="Arial" w:hAnsi="Arial" w:cs="Arial"/>
          <w:sz w:val="24"/>
          <w:szCs w:val="24"/>
          <w:lang w:val="en-GB"/>
        </w:rPr>
        <w:t xml:space="preserve"> </w:t>
      </w:r>
      <w:r w:rsidR="00926A2B" w:rsidRPr="00F83C46">
        <w:rPr>
          <w:rFonts w:ascii="Arial" w:eastAsia="宋体" w:hAnsi="Arial" w:cs="Arial"/>
          <w:sz w:val="24"/>
          <w:szCs w:val="24"/>
          <w:lang w:val="en-GB"/>
        </w:rPr>
        <w:t>mechanism</w:t>
      </w:r>
      <w:r w:rsidR="00185CCF" w:rsidRPr="00F83C46">
        <w:rPr>
          <w:rFonts w:ascii="Arial" w:hAnsi="Arial" w:cs="Arial"/>
          <w:sz w:val="24"/>
          <w:szCs w:val="24"/>
          <w:lang w:val="en-GB"/>
        </w:rPr>
        <w:t xml:space="preserve">. Interestingly, in our analysis </w:t>
      </w:r>
      <w:r w:rsidR="00926A2B" w:rsidRPr="00F83C46">
        <w:rPr>
          <w:rFonts w:ascii="Arial" w:eastAsia="宋体" w:hAnsi="Arial" w:cs="Arial"/>
          <w:sz w:val="24"/>
          <w:szCs w:val="24"/>
          <w:lang w:val="en-GB"/>
        </w:rPr>
        <w:t>of</w:t>
      </w:r>
      <w:r w:rsidR="00185CCF" w:rsidRPr="00F83C46">
        <w:rPr>
          <w:rFonts w:ascii="Arial" w:hAnsi="Arial" w:cs="Arial"/>
          <w:sz w:val="24"/>
          <w:szCs w:val="24"/>
          <w:lang w:val="en-GB"/>
        </w:rPr>
        <w:t xml:space="preserve"> CCLE lung cancer cell lines, the immune-related gene signature-based risk score showed </w:t>
      </w:r>
      <w:r w:rsidR="00926A2B" w:rsidRPr="00F83C46">
        <w:rPr>
          <w:rFonts w:ascii="Arial" w:eastAsia="宋体" w:hAnsi="Arial" w:cs="Arial"/>
          <w:sz w:val="24"/>
          <w:szCs w:val="24"/>
          <w:lang w:val="en-GB"/>
        </w:rPr>
        <w:t xml:space="preserve">a </w:t>
      </w:r>
      <w:r w:rsidR="00185CCF" w:rsidRPr="00F83C46">
        <w:rPr>
          <w:rFonts w:ascii="Arial" w:hAnsi="Arial" w:cs="Arial"/>
          <w:sz w:val="24"/>
          <w:szCs w:val="24"/>
          <w:lang w:val="en-GB"/>
        </w:rPr>
        <w:t xml:space="preserve">high correlation with </w:t>
      </w:r>
      <w:r w:rsidR="00926A2B"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 xml:space="preserve">IL-6/JAK/Stat3 pathway, which is consistent with the notion that antitumorigenic and protumorigenic immune and inflammatory mechanisms coexist in developing tumours, but if the tumour is not rejected, the protumorigenic effect dominates </w:t>
      </w:r>
      <w:r w:rsidR="00185CCF"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&lt;EndNote&gt;&lt;Cite&gt;&lt;Author&gt;Grivennikov&lt;/Author&gt;&lt;Year&gt;2010&lt;/Year&gt;&lt;RecNum&gt;625&lt;/RecNum&gt;&lt;DisplayText&gt;(23)&lt;/DisplayText&gt;&lt;record&gt;&lt;rec-number&gt;625&lt;/rec-number&gt;&lt;foreign-keys&gt;&lt;key app="EN" db-id="59aa22z2jdzvtfe52vqxpfw9wpraze9w25rw"&gt;625&lt;/key&gt;&lt;/foreign-keys&gt;&lt;ref-type name="Journal Article"&gt;17&lt;/ref-type&gt;&lt;contributors&gt;&lt;authors&gt;&lt;author&gt;Grivennikov, Sergei I&lt;/author&gt;&lt;author&gt;Greten, Florian R&lt;/author&gt;&lt;author&gt;Karin, Michael&lt;/author&gt;&lt;/authors&gt;&lt;/contributors&gt;&lt;titles&gt;&lt;title&gt;Immunity, inflammation, and cancer&lt;/title&gt;&lt;secondary-title&gt;Cell&lt;/secondary-title&gt;&lt;/titles&gt;&lt;periodical&gt;&lt;full-title&gt;cell&lt;/full-title&gt;&lt;/periodical&gt;&lt;pages&gt;883-899&lt;/pages&gt;&lt;volume&gt;140&lt;/volume&gt;&lt;number&gt;6&lt;/number&gt;&lt;dates&gt;&lt;year&gt;2010&lt;/year&gt;&lt;/dates&gt;&lt;isbn&gt;0092-8674&lt;/isbn&gt;&lt;urls&gt;&lt;/urls&gt;&lt;/record&gt;&lt;/Cite&gt;&lt;/EndNote&gt;</w:instrText>
      </w:r>
      <w:r w:rsidR="00185CCF"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23" w:tooltip="Grivennikov, 2010 #625" w:history="1">
        <w:r w:rsidR="0038443C">
          <w:rPr>
            <w:rFonts w:ascii="Arial" w:hAnsi="Arial" w:cs="Arial"/>
            <w:noProof/>
            <w:sz w:val="24"/>
            <w:szCs w:val="24"/>
            <w:lang w:val="en-GB"/>
          </w:rPr>
          <w:t>23</w:t>
        </w:r>
      </w:hyperlink>
      <w:r w:rsidR="0038443C">
        <w:rPr>
          <w:rFonts w:ascii="Arial" w:hAnsi="Arial" w:cs="Arial"/>
          <w:noProof/>
          <w:sz w:val="24"/>
          <w:szCs w:val="24"/>
          <w:lang w:val="en-GB"/>
        </w:rPr>
        <w:t>)</w:t>
      </w:r>
      <w:r w:rsidR="00185CCF" w:rsidRPr="00F83C46">
        <w:rPr>
          <w:rFonts w:ascii="Arial" w:hAnsi="Arial" w:cs="Arial"/>
          <w:sz w:val="24"/>
          <w:szCs w:val="24"/>
          <w:lang w:val="en-GB"/>
        </w:rPr>
        <w:fldChar w:fldCharType="end"/>
      </w:r>
      <w:r w:rsidR="00185CCF" w:rsidRPr="00F83C46">
        <w:rPr>
          <w:rFonts w:ascii="Arial" w:hAnsi="Arial" w:cs="Arial"/>
          <w:sz w:val="24"/>
          <w:szCs w:val="24"/>
          <w:lang w:val="en-GB"/>
        </w:rPr>
        <w:t xml:space="preserve">. In </w:t>
      </w:r>
      <w:r w:rsidR="00926A2B" w:rsidRPr="00F83C46">
        <w:rPr>
          <w:rFonts w:ascii="Arial" w:eastAsia="宋体" w:hAnsi="Arial" w:cs="Arial"/>
          <w:sz w:val="24"/>
          <w:szCs w:val="24"/>
          <w:lang w:val="en-GB"/>
        </w:rPr>
        <w:t xml:space="preserve">the </w:t>
      </w:r>
      <w:r w:rsidR="00185CCF" w:rsidRPr="00F83C46">
        <w:rPr>
          <w:rFonts w:ascii="Arial" w:hAnsi="Arial" w:cs="Arial"/>
          <w:sz w:val="24"/>
          <w:szCs w:val="24"/>
          <w:lang w:val="en-GB"/>
        </w:rPr>
        <w:t>tumour microenvironment, IFN-γ</w:t>
      </w:r>
      <w:r w:rsidR="00926A2B" w:rsidRPr="00F83C46">
        <w:rPr>
          <w:rFonts w:ascii="Arial" w:eastAsia="宋体" w:hAnsi="Arial" w:cs="Arial"/>
          <w:sz w:val="24"/>
          <w:szCs w:val="24"/>
          <w:lang w:val="en-GB"/>
        </w:rPr>
        <w:t>,</w:t>
      </w:r>
      <w:r w:rsidR="00185CCF" w:rsidRPr="00F83C46">
        <w:rPr>
          <w:rFonts w:ascii="Arial" w:hAnsi="Arial" w:cs="Arial"/>
          <w:sz w:val="24"/>
          <w:szCs w:val="24"/>
          <w:lang w:val="en-GB"/>
        </w:rPr>
        <w:t xml:space="preserve"> which</w:t>
      </w:r>
      <w:r w:rsidR="00926A2B" w:rsidRPr="00F83C46">
        <w:rPr>
          <w:rFonts w:ascii="Arial" w:eastAsia="宋体" w:hAnsi="Arial" w:cs="Arial"/>
          <w:sz w:val="24"/>
          <w:szCs w:val="24"/>
          <w:lang w:val="en-GB"/>
        </w:rPr>
        <w:t xml:space="preserve"> is</w:t>
      </w:r>
      <w:r w:rsidR="00185CCF" w:rsidRPr="00F83C46">
        <w:rPr>
          <w:rFonts w:ascii="Arial" w:hAnsi="Arial" w:cs="Arial"/>
          <w:sz w:val="24"/>
          <w:szCs w:val="24"/>
          <w:lang w:val="en-GB"/>
        </w:rPr>
        <w:t xml:space="preserve"> produced by cytotoxic CD8+ and CD4+ Th1 T cells, are considered the major </w:t>
      </w:r>
      <w:r w:rsidR="002141FB" w:rsidRPr="00F83C46">
        <w:rPr>
          <w:rFonts w:ascii="Arial" w:hAnsi="Arial" w:cs="Arial"/>
          <w:sz w:val="24"/>
          <w:szCs w:val="24"/>
          <w:lang w:val="en-GB"/>
        </w:rPr>
        <w:t>anti</w:t>
      </w:r>
      <w:r w:rsidR="00CB1FB6" w:rsidRPr="00F83C46">
        <w:rPr>
          <w:rFonts w:ascii="Arial" w:hAnsi="Arial" w:cs="Arial"/>
          <w:sz w:val="24"/>
          <w:szCs w:val="24"/>
          <w:lang w:val="en-GB"/>
        </w:rPr>
        <w:t>-</w:t>
      </w:r>
      <w:r w:rsidR="002141FB" w:rsidRPr="00F83C46">
        <w:rPr>
          <w:rFonts w:ascii="Arial" w:hAnsi="Arial" w:cs="Arial"/>
          <w:sz w:val="24"/>
          <w:szCs w:val="24"/>
          <w:lang w:val="en-GB"/>
        </w:rPr>
        <w:t>tumour</w:t>
      </w:r>
      <w:r w:rsidR="00185CCF" w:rsidRPr="00F83C46">
        <w:rPr>
          <w:rFonts w:ascii="Arial" w:hAnsi="Arial" w:cs="Arial"/>
          <w:sz w:val="24"/>
          <w:szCs w:val="24"/>
          <w:lang w:val="en-GB"/>
        </w:rPr>
        <w:t xml:space="preserve"> immune effectors, whereas </w:t>
      </w:r>
      <w:r w:rsidR="004B5021" w:rsidRPr="00F83C46">
        <w:rPr>
          <w:rFonts w:ascii="Arial" w:hAnsi="Arial" w:cs="Arial"/>
          <w:sz w:val="24"/>
          <w:szCs w:val="24"/>
          <w:lang w:val="en-GB"/>
        </w:rPr>
        <w:t xml:space="preserve">the </w:t>
      </w:r>
      <w:r w:rsidR="00185CCF" w:rsidRPr="00F83C46">
        <w:rPr>
          <w:rFonts w:ascii="Arial" w:hAnsi="Arial" w:cs="Arial"/>
          <w:sz w:val="24"/>
          <w:szCs w:val="24"/>
          <w:lang w:val="en-GB"/>
        </w:rPr>
        <w:t xml:space="preserve">cytokines IL-6, TNF, IL-1β and IL-23, which </w:t>
      </w:r>
      <w:r w:rsidR="00926A2B" w:rsidRPr="00F83C46">
        <w:rPr>
          <w:rFonts w:ascii="Arial" w:eastAsia="宋体" w:hAnsi="Arial" w:cs="Arial"/>
          <w:sz w:val="24"/>
          <w:szCs w:val="24"/>
          <w:lang w:val="en-GB"/>
        </w:rPr>
        <w:t xml:space="preserve">are </w:t>
      </w:r>
      <w:r w:rsidR="00185CCF" w:rsidRPr="00F83C46">
        <w:rPr>
          <w:rFonts w:ascii="Arial" w:hAnsi="Arial" w:cs="Arial"/>
          <w:sz w:val="24"/>
          <w:szCs w:val="24"/>
          <w:lang w:val="en-GB"/>
        </w:rPr>
        <w:t xml:space="preserve">produced </w:t>
      </w:r>
      <w:r w:rsidR="00185CCF" w:rsidRPr="00F83C46">
        <w:rPr>
          <w:rFonts w:ascii="Arial" w:hAnsi="Arial" w:cs="Arial"/>
          <w:sz w:val="24"/>
          <w:szCs w:val="24"/>
          <w:lang w:val="en-GB"/>
        </w:rPr>
        <w:lastRenderedPageBreak/>
        <w:t>by tumour</w:t>
      </w:r>
      <w:r w:rsidR="00926A2B" w:rsidRPr="00F83C46">
        <w:rPr>
          <w:rFonts w:ascii="Arial" w:eastAsia="宋体" w:hAnsi="Arial" w:cs="Arial"/>
          <w:sz w:val="24"/>
          <w:szCs w:val="24"/>
          <w:lang w:val="en-GB"/>
        </w:rPr>
        <w:t>-</w:t>
      </w:r>
      <w:r w:rsidR="00185CCF" w:rsidRPr="00F83C46">
        <w:rPr>
          <w:rFonts w:ascii="Arial" w:hAnsi="Arial" w:cs="Arial"/>
          <w:sz w:val="24"/>
          <w:szCs w:val="24"/>
          <w:lang w:val="en-GB"/>
        </w:rPr>
        <w:t>associated macrophages or myeloid-derived suppressive cells</w:t>
      </w:r>
      <w:r w:rsidR="00926A2B" w:rsidRPr="00F83C46">
        <w:rPr>
          <w:rFonts w:ascii="Arial" w:eastAsia="宋体" w:hAnsi="Arial" w:cs="Arial"/>
          <w:sz w:val="24"/>
          <w:szCs w:val="24"/>
          <w:lang w:val="en-GB"/>
        </w:rPr>
        <w:t>,</w:t>
      </w:r>
      <w:r w:rsidR="00185CCF" w:rsidRPr="00F83C46">
        <w:rPr>
          <w:rFonts w:ascii="Arial" w:hAnsi="Arial" w:cs="Arial"/>
          <w:sz w:val="24"/>
          <w:szCs w:val="24"/>
          <w:lang w:val="en-GB"/>
        </w:rPr>
        <w:t xml:space="preserve"> are generally recognized as dominant tumour-promoting factors </w:t>
      </w:r>
      <w:r w:rsidR="00185CCF"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&lt;EndNote&gt;&lt;Cite&gt;&lt;Author&gt;Zamarron&lt;/Author&gt;&lt;Year&gt;2011&lt;/Year&gt;&lt;RecNum&gt;626&lt;/RecNum&gt;&lt;DisplayText&gt;(24)&lt;/DisplayText&gt;&lt;record&gt;&lt;rec-number&gt;626&lt;/rec-number&gt;&lt;foreign-keys&gt;&lt;key app="EN" db-id="59aa22z2jdzvtfe52vqxpfw9wpraze9w25rw"&gt;626&lt;/key&gt;&lt;/foreign-keys&gt;&lt;ref-type name="Journal Article"&gt;17&lt;/ref-type&gt;&lt;contributors&gt;&lt;authors&gt;&lt;author&gt;Zamarron, Brian F&lt;/author&gt;&lt;author&gt;Chen, WanJun&lt;/author&gt;&lt;/authors&gt;&lt;/contributors&gt;&lt;titles&gt;&lt;title&gt;Dual roles of immune cells and their factors in cancer development and progression&lt;/title&gt;&lt;secondary-title&gt;International journal of biological sciences&lt;/secondary-title&gt;&lt;/titles&gt;&lt;periodical&gt;&lt;full-title&gt;International journal of biological sciences&lt;/full-title&gt;&lt;/periodical&gt;&lt;pages&gt;651&lt;/pages&gt;&lt;volume&gt;7&lt;/volume&gt;&lt;number&gt;5&lt;/number&gt;&lt;dates&gt;&lt;year&gt;2011&lt;/year&gt;&lt;/dates&gt;&lt;urls&gt;&lt;/urls&gt;&lt;/record&gt;&lt;/Cite&gt;&lt;/EndNote&gt;</w:instrText>
      </w:r>
      <w:r w:rsidR="00185CCF"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24" w:tooltip="Zamarron, 2011 #626" w:history="1">
        <w:r w:rsidR="0038443C">
          <w:rPr>
            <w:rFonts w:ascii="Arial" w:hAnsi="Arial" w:cs="Arial"/>
            <w:noProof/>
            <w:sz w:val="24"/>
            <w:szCs w:val="24"/>
            <w:lang w:val="en-GB"/>
          </w:rPr>
          <w:t>24</w:t>
        </w:r>
      </w:hyperlink>
      <w:r w:rsidR="0038443C">
        <w:rPr>
          <w:rFonts w:ascii="Arial" w:hAnsi="Arial" w:cs="Arial"/>
          <w:noProof/>
          <w:sz w:val="24"/>
          <w:szCs w:val="24"/>
          <w:lang w:val="en-GB"/>
        </w:rPr>
        <w:t>)</w:t>
      </w:r>
      <w:r w:rsidR="00185CCF" w:rsidRPr="00F83C46">
        <w:rPr>
          <w:rFonts w:ascii="Arial" w:hAnsi="Arial" w:cs="Arial"/>
          <w:sz w:val="24"/>
          <w:szCs w:val="24"/>
          <w:lang w:val="en-GB"/>
        </w:rPr>
        <w:fldChar w:fldCharType="end"/>
      </w:r>
      <w:r w:rsidR="003C75E6" w:rsidRPr="00F83C46">
        <w:rPr>
          <w:rFonts w:ascii="Arial" w:hAnsi="Arial" w:cs="Arial"/>
          <w:sz w:val="24"/>
          <w:szCs w:val="24"/>
          <w:lang w:val="en-GB"/>
        </w:rPr>
        <w:t xml:space="preserve">. In our analysis, the high correlation between </w:t>
      </w:r>
      <w:r w:rsidR="00926A2B" w:rsidRPr="00F83C46">
        <w:rPr>
          <w:rFonts w:ascii="Arial" w:eastAsia="宋体" w:hAnsi="Arial" w:cs="Arial"/>
          <w:sz w:val="24"/>
          <w:szCs w:val="24"/>
          <w:lang w:val="en-GB"/>
        </w:rPr>
        <w:t xml:space="preserve">the </w:t>
      </w:r>
      <w:r w:rsidR="003C75E6" w:rsidRPr="00F83C46">
        <w:rPr>
          <w:rFonts w:ascii="Arial" w:hAnsi="Arial" w:cs="Arial"/>
          <w:sz w:val="24"/>
          <w:szCs w:val="24"/>
          <w:lang w:val="en-GB"/>
        </w:rPr>
        <w:t>immune-related gene signature-based risk score and</w:t>
      </w:r>
      <w:r w:rsidR="00926A2B" w:rsidRPr="00F83C46">
        <w:rPr>
          <w:rFonts w:ascii="Arial" w:eastAsia="宋体" w:hAnsi="Arial" w:cs="Arial"/>
          <w:sz w:val="24"/>
          <w:szCs w:val="24"/>
          <w:lang w:val="en-GB"/>
        </w:rPr>
        <w:t xml:space="preserve"> the</w:t>
      </w:r>
      <w:r w:rsidR="003C75E6" w:rsidRPr="00F83C46">
        <w:rPr>
          <w:rFonts w:ascii="Arial" w:hAnsi="Arial" w:cs="Arial"/>
          <w:sz w:val="24"/>
          <w:szCs w:val="24"/>
          <w:lang w:val="en-GB"/>
        </w:rPr>
        <w:t xml:space="preserve"> IL-6/JAK/Stat3 pathway highlighted the tumour-promoting effect of </w:t>
      </w:r>
      <w:r w:rsidR="00926A2B" w:rsidRPr="00F83C46">
        <w:rPr>
          <w:rFonts w:ascii="Arial" w:eastAsia="宋体" w:hAnsi="Arial" w:cs="Arial"/>
          <w:sz w:val="24"/>
          <w:szCs w:val="24"/>
          <w:lang w:val="en-GB"/>
        </w:rPr>
        <w:t xml:space="preserve">the </w:t>
      </w:r>
      <w:r w:rsidR="003C75E6" w:rsidRPr="00F83C46">
        <w:rPr>
          <w:rFonts w:ascii="Arial" w:hAnsi="Arial" w:cs="Arial"/>
          <w:sz w:val="24"/>
          <w:szCs w:val="24"/>
          <w:lang w:val="en-GB"/>
        </w:rPr>
        <w:t xml:space="preserve">IL-6/JAK/Stat3 pathway in early-stage LUAD </w:t>
      </w:r>
      <w:r w:rsidR="003C75E6" w:rsidRPr="00F83C46">
        <w:rPr>
          <w:rFonts w:ascii="Arial" w:hAnsi="Arial" w:cs="Arial"/>
          <w:sz w:val="24"/>
          <w:szCs w:val="24"/>
          <w:lang w:val="en-GB"/>
        </w:rPr>
        <w:fldChar w:fldCharType="begin"/>
      </w:r>
      <w:r w:rsidR="0038443C">
        <w:rPr>
          <w:rFonts w:ascii="Arial" w:hAnsi="Arial" w:cs="Arial"/>
          <w:sz w:val="24"/>
          <w:szCs w:val="24"/>
          <w:lang w:val="en-GB"/>
        </w:rPr>
        <w:instrText xml:space="preserve"> ADDIN EN.CITE &lt;EndNote&gt;&lt;Cite&gt;&lt;Author&gt;Lavin&lt;/Author&gt;&lt;Year&gt;2017&lt;/Year&gt;&lt;RecNum&gt;641&lt;/RecNum&gt;&lt;DisplayText&gt;(4, 25)&lt;/DisplayText&gt;&lt;record&gt;&lt;rec-number&gt;641&lt;/rec-number&gt;&lt;foreign-keys&gt;&lt;key app="EN" db-id="59aa22z2jdzvtfe52vqxpfw9wpraze9w25rw"&gt;641&lt;/key&gt;&lt;/foreign-keys&gt;&lt;ref-type name="Journal Article"&gt;17&lt;/ref-type&gt;&lt;contributors&gt;&lt;authors&gt;&lt;author&gt;Lavin, Yonit&lt;/author&gt;&lt;author&gt;Kobayashi, Soma&lt;/author&gt;&lt;author&gt;Leader, Andrew&lt;/author&gt;&lt;author&gt;Amir, El-ad David&lt;/author&gt;&lt;author&gt;Elefant, Naama&lt;/author&gt;&lt;author&gt;Bigenwald, Camille&lt;/author&gt;&lt;author&gt;Remark, Romain&lt;/author&gt;&lt;author&gt;Sweeney, Robert&lt;/author&gt;&lt;author&gt;Becker, Christian D&lt;/author&gt;&lt;author&gt;Levine, Jacob H&lt;/author&gt;&lt;/authors&gt;&lt;/contributors&gt;&lt;titles&gt;&lt;title&gt;Innate immune landscape in early lung adenocarcinoma by paired single-cell analyses&lt;/title&gt;&lt;secondary-title&gt;Cell&lt;/secondary-title&gt;&lt;/titles&gt;&lt;periodical&gt;&lt;full-title&gt;cell&lt;/full-title&gt;&lt;/periodical&gt;&lt;pages&gt;750-765. e17&lt;/pages&gt;&lt;volume&gt;169&lt;/volume&gt;&lt;number&gt;4&lt;/number&gt;&lt;dates&gt;&lt;year&gt;2017&lt;/year&gt;&lt;/dates&gt;&lt;isbn&gt;0092-8674&lt;/isbn&gt;&lt;urls&gt;&lt;/urls&gt;&lt;/record&gt;&lt;/Cite&gt;&lt;Cite&gt;&lt;Author&gt;Chang&lt;/Author&gt;&lt;Year&gt;2013&lt;/Year&gt;&lt;RecNum&gt;642&lt;/RecNum&gt;&lt;record&gt;&lt;rec-number&gt;642&lt;/rec-number&gt;&lt;foreign-keys&gt;&lt;key app="EN" db-id="59aa22z2jdzvtfe52vqxpfw9wpraze9w25rw"&gt;642&lt;/key&gt;&lt;/foreign-keys&gt;&lt;ref-type name="Journal Article"&gt;17&lt;/ref-type&gt;&lt;contributors&gt;&lt;authors&gt;&lt;author&gt;Chang, Qing&lt;/author&gt;&lt;author&gt;Bournazou, Eirini&lt;/author&gt;&lt;author&gt;Sansone, Pasquale&lt;/author&gt;&lt;author&gt;Berishaj, Marjan&lt;/author&gt;&lt;author&gt;Gao, Sizhi Paul&lt;/author&gt;&lt;author&gt;Daly, Laura&lt;/author&gt;&lt;author&gt;Wels, Jared&lt;/author&gt;&lt;author&gt;Theilen, Till&lt;/author&gt;&lt;author&gt;Granitto, Selena&lt;/author&gt;&lt;author&gt;Zhang, Xinmin&lt;/author&gt;&lt;/authors&gt;&lt;/contributors&gt;&lt;titles&gt;&lt;title&gt;The IL-6/JAK/Stat3 feed-forward loop drives tumorigenesis and metastasis&lt;/title&gt;&lt;secondary-title&gt;Neoplasia (New York, NY)&lt;/secondary-title&gt;&lt;/titles&gt;&lt;periodical&gt;&lt;full-title&gt;Neoplasia (New York, NY)&lt;/full-title&gt;&lt;/periodical&gt;&lt;pages&gt;848&lt;/pages&gt;&lt;volume&gt;15&lt;/volume&gt;&lt;number&gt;7&lt;/number&gt;&lt;dates&gt;&lt;year&gt;2013&lt;/year&gt;&lt;/dates&gt;&lt;urls&gt;&lt;/urls&gt;&lt;/record&gt;&lt;/Cite&gt;&lt;/EndNote&gt;</w:instrText>
      </w:r>
      <w:r w:rsidR="003C75E6"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4" w:tooltip="Lavin, 2017 #606" w:history="1">
        <w:r w:rsidR="0038443C">
          <w:rPr>
            <w:rFonts w:ascii="Arial" w:hAnsi="Arial" w:cs="Arial"/>
            <w:noProof/>
            <w:sz w:val="24"/>
            <w:szCs w:val="24"/>
            <w:lang w:val="en-GB"/>
          </w:rPr>
          <w:t>4</w:t>
        </w:r>
      </w:hyperlink>
      <w:r w:rsidR="0038443C">
        <w:rPr>
          <w:rFonts w:ascii="Arial" w:hAnsi="Arial" w:cs="Arial"/>
          <w:noProof/>
          <w:sz w:val="24"/>
          <w:szCs w:val="24"/>
          <w:lang w:val="en-GB"/>
        </w:rPr>
        <w:t xml:space="preserve">, </w:t>
      </w:r>
      <w:hyperlink w:anchor="_ENREF_25" w:tooltip="Chang, 2013 #642" w:history="1">
        <w:r w:rsidR="0038443C">
          <w:rPr>
            <w:rFonts w:ascii="Arial" w:hAnsi="Arial" w:cs="Arial"/>
            <w:noProof/>
            <w:sz w:val="24"/>
            <w:szCs w:val="24"/>
            <w:lang w:val="en-GB"/>
          </w:rPr>
          <w:t>25</w:t>
        </w:r>
      </w:hyperlink>
      <w:r w:rsidR="0038443C">
        <w:rPr>
          <w:rFonts w:ascii="Arial" w:hAnsi="Arial" w:cs="Arial"/>
          <w:noProof/>
          <w:sz w:val="24"/>
          <w:szCs w:val="24"/>
          <w:lang w:val="en-GB"/>
        </w:rPr>
        <w:t>)</w:t>
      </w:r>
      <w:r w:rsidR="003C75E6" w:rsidRPr="00F83C46">
        <w:rPr>
          <w:rFonts w:ascii="Arial" w:hAnsi="Arial" w:cs="Arial"/>
          <w:sz w:val="24"/>
          <w:szCs w:val="24"/>
          <w:lang w:val="en-GB"/>
        </w:rPr>
        <w:fldChar w:fldCharType="end"/>
      </w:r>
      <w:r w:rsidR="00142CD6" w:rsidRPr="00F83C46">
        <w:rPr>
          <w:rFonts w:ascii="Arial" w:hAnsi="Arial" w:cs="Arial"/>
          <w:sz w:val="24"/>
          <w:szCs w:val="24"/>
          <w:lang w:val="en-GB"/>
        </w:rPr>
        <w:t>.</w:t>
      </w:r>
    </w:p>
    <w:p w14:paraId="42A83AFB" w14:textId="26779FDC" w:rsidR="006A2B23" w:rsidRPr="00F83C46" w:rsidRDefault="00926A2B" w:rsidP="006A2B23">
      <w:pPr>
        <w:ind w:firstLine="420"/>
        <w:rPr>
          <w:rFonts w:ascii="Arial" w:hAnsi="Arial" w:cs="Arial"/>
          <w:sz w:val="24"/>
          <w:szCs w:val="24"/>
          <w:lang w:val="en-GB"/>
        </w:rPr>
      </w:pPr>
      <w:r w:rsidRPr="00F83C46">
        <w:rPr>
          <w:rFonts w:ascii="Arial" w:hAnsi="Arial" w:cs="Arial"/>
          <w:sz w:val="24"/>
          <w:szCs w:val="24"/>
          <w:lang w:val="en-GB"/>
        </w:rPr>
        <w:t>To further illustrate the importance of the immune-related gene signature in early-stage LUAD</w:t>
      </w:r>
      <w:r w:rsidR="00A737D1" w:rsidRPr="00F83C46">
        <w:rPr>
          <w:rFonts w:ascii="Arial" w:hAnsi="Arial" w:cs="Arial"/>
          <w:sz w:val="24"/>
          <w:szCs w:val="24"/>
          <w:lang w:val="en-GB"/>
        </w:rPr>
        <w:t>, w</w:t>
      </w:r>
      <w:r w:rsidRPr="00F83C46">
        <w:rPr>
          <w:rFonts w:ascii="Arial" w:hAnsi="Arial" w:cs="Arial"/>
          <w:sz w:val="24"/>
          <w:szCs w:val="24"/>
          <w:lang w:val="en-GB"/>
        </w:rPr>
        <w:t xml:space="preserve">e trained </w:t>
      </w:r>
      <w:r w:rsidR="00CB1FB6" w:rsidRPr="00F83C46">
        <w:rPr>
          <w:rFonts w:ascii="Arial" w:hAnsi="Arial" w:cs="Arial"/>
          <w:sz w:val="24"/>
          <w:szCs w:val="24"/>
          <w:lang w:val="en-GB"/>
        </w:rPr>
        <w:t>four</w:t>
      </w:r>
      <w:r w:rsidRPr="00F83C46">
        <w:rPr>
          <w:rFonts w:ascii="Arial" w:hAnsi="Arial" w:cs="Arial"/>
          <w:sz w:val="24"/>
          <w:szCs w:val="24"/>
          <w:lang w:val="en-GB"/>
        </w:rPr>
        <w:t xml:space="preserve"> classifiers based on the transcriptome of</w:t>
      </w:r>
      <w:r w:rsidRPr="00F83C46">
        <w:rPr>
          <w:rFonts w:ascii="Arial" w:eastAsia="宋体" w:hAnsi="Arial" w:cs="Arial"/>
          <w:sz w:val="24"/>
          <w:szCs w:val="24"/>
          <w:lang w:val="en-GB"/>
        </w:rPr>
        <w:t xml:space="preserve"> the</w:t>
      </w:r>
      <w:r w:rsidRPr="00F83C46">
        <w:rPr>
          <w:rFonts w:ascii="Arial" w:hAnsi="Arial" w:cs="Arial"/>
          <w:sz w:val="24"/>
          <w:szCs w:val="24"/>
          <w:lang w:val="en-GB"/>
        </w:rPr>
        <w:t xml:space="preserve"> immune-related gene signature. SVM, </w:t>
      </w:r>
      <w:r w:rsidR="00134F7C" w:rsidRPr="00F83C46">
        <w:rPr>
          <w:rFonts w:ascii="Arial" w:hAnsi="Arial" w:cs="Arial"/>
          <w:sz w:val="24"/>
          <w:szCs w:val="24"/>
          <w:lang w:val="en-GB"/>
        </w:rPr>
        <w:t>r</w:t>
      </w:r>
      <w:r w:rsidRPr="00F83C46">
        <w:rPr>
          <w:rFonts w:ascii="Arial" w:hAnsi="Arial" w:cs="Arial"/>
          <w:sz w:val="24"/>
          <w:szCs w:val="24"/>
          <w:lang w:val="en-GB"/>
        </w:rPr>
        <w:t xml:space="preserve">andom </w:t>
      </w:r>
      <w:r w:rsidR="00134F7C" w:rsidRPr="00F83C46">
        <w:rPr>
          <w:rFonts w:ascii="Arial" w:hAnsi="Arial" w:cs="Arial"/>
          <w:sz w:val="24"/>
          <w:szCs w:val="24"/>
          <w:lang w:val="en-GB"/>
        </w:rPr>
        <w:t>f</w:t>
      </w:r>
      <w:r w:rsidRPr="00F83C46">
        <w:rPr>
          <w:rFonts w:ascii="Arial" w:hAnsi="Arial" w:cs="Arial"/>
          <w:sz w:val="24"/>
          <w:szCs w:val="24"/>
          <w:lang w:val="en-GB"/>
        </w:rPr>
        <w:t>orest</w:t>
      </w:r>
      <w:r w:rsidR="00CB1FB6" w:rsidRPr="00F83C46">
        <w:rPr>
          <w:rFonts w:ascii="Arial" w:hAnsi="Arial" w:cs="Arial"/>
          <w:sz w:val="24"/>
          <w:szCs w:val="24"/>
          <w:lang w:val="en-GB"/>
        </w:rPr>
        <w:t xml:space="preserve">, </w:t>
      </w:r>
      <w:r w:rsidR="00134F7C" w:rsidRPr="00F83C46">
        <w:rPr>
          <w:rFonts w:ascii="Arial" w:hAnsi="Arial" w:cs="Arial"/>
          <w:sz w:val="24"/>
          <w:szCs w:val="24"/>
          <w:lang w:val="en-GB"/>
        </w:rPr>
        <w:t>n</w:t>
      </w:r>
      <w:r w:rsidRPr="00F83C46">
        <w:rPr>
          <w:rFonts w:ascii="Arial" w:hAnsi="Arial" w:cs="Arial"/>
          <w:sz w:val="24"/>
          <w:szCs w:val="24"/>
          <w:lang w:val="en-GB"/>
        </w:rPr>
        <w:t>aive Bayes</w:t>
      </w:r>
      <w:r w:rsidR="006C03F1" w:rsidRPr="00F83C46">
        <w:rPr>
          <w:rFonts w:ascii="Arial" w:hAnsi="Arial" w:cs="Arial"/>
          <w:sz w:val="24"/>
          <w:szCs w:val="24"/>
          <w:lang w:val="en-GB"/>
        </w:rPr>
        <w:t>,</w:t>
      </w:r>
      <w:r w:rsidRPr="00F83C46">
        <w:rPr>
          <w:rFonts w:ascii="Arial" w:hAnsi="Arial" w:cs="Arial"/>
          <w:sz w:val="24"/>
          <w:szCs w:val="24"/>
          <w:lang w:val="en-GB"/>
        </w:rPr>
        <w:t xml:space="preserve"> </w:t>
      </w:r>
      <w:r w:rsidR="00CB1FB6" w:rsidRPr="00F83C46">
        <w:rPr>
          <w:rFonts w:ascii="Arial" w:hAnsi="Arial" w:cs="Arial"/>
          <w:sz w:val="24"/>
          <w:szCs w:val="24"/>
          <w:lang w:val="en-GB"/>
        </w:rPr>
        <w:t xml:space="preserve">and </w:t>
      </w:r>
      <w:r w:rsidR="00440A53" w:rsidRPr="00F83C46">
        <w:rPr>
          <w:rFonts w:ascii="Arial" w:hAnsi="Arial" w:cs="Arial"/>
          <w:sz w:val="24"/>
          <w:szCs w:val="24"/>
          <w:lang w:val="en-GB"/>
        </w:rPr>
        <w:t>neural network-based deep learning</w:t>
      </w:r>
      <w:r w:rsidR="00CB1FB6" w:rsidRPr="00F83C46">
        <w:rPr>
          <w:rFonts w:ascii="Arial" w:hAnsi="Arial" w:cs="Arial"/>
          <w:sz w:val="24"/>
          <w:szCs w:val="24"/>
          <w:lang w:val="en-GB"/>
        </w:rPr>
        <w:t xml:space="preserve"> </w:t>
      </w:r>
      <w:r w:rsidRPr="00F83C46">
        <w:rPr>
          <w:rFonts w:ascii="Arial" w:hAnsi="Arial" w:cs="Arial"/>
          <w:sz w:val="24"/>
          <w:szCs w:val="24"/>
          <w:lang w:val="en-GB"/>
        </w:rPr>
        <w:t xml:space="preserve">all showed high accuracy </w:t>
      </w:r>
      <w:r w:rsidRPr="00F83C46">
        <w:rPr>
          <w:rFonts w:ascii="Arial" w:eastAsia="宋体" w:hAnsi="Arial" w:cs="Arial"/>
          <w:sz w:val="24"/>
          <w:szCs w:val="24"/>
          <w:lang w:val="en-GB"/>
        </w:rPr>
        <w:t>in identifying</w:t>
      </w:r>
      <w:r w:rsidRPr="00F83C46">
        <w:rPr>
          <w:rFonts w:ascii="Arial" w:hAnsi="Arial" w:cs="Arial"/>
          <w:sz w:val="24"/>
          <w:szCs w:val="24"/>
          <w:lang w:val="en-GB"/>
        </w:rPr>
        <w:t xml:space="preserve"> the immune clusters. </w:t>
      </w:r>
      <w:r w:rsidRPr="00F83C46">
        <w:rPr>
          <w:rFonts w:ascii="Arial" w:eastAsia="宋体" w:hAnsi="Arial" w:cs="Arial"/>
          <w:sz w:val="24"/>
          <w:szCs w:val="24"/>
          <w:lang w:val="en-GB"/>
        </w:rPr>
        <w:t>Taken</w:t>
      </w:r>
      <w:r w:rsidRPr="00F83C46">
        <w:rPr>
          <w:rFonts w:ascii="Arial" w:hAnsi="Arial" w:cs="Arial"/>
          <w:sz w:val="24"/>
          <w:szCs w:val="24"/>
          <w:lang w:val="en-GB"/>
        </w:rPr>
        <w:t xml:space="preserve"> together, the results above revealed the strong connection </w:t>
      </w:r>
      <w:r w:rsidR="00134F7C" w:rsidRPr="00F83C46">
        <w:rPr>
          <w:rFonts w:ascii="Arial" w:hAnsi="Arial" w:cs="Arial"/>
          <w:sz w:val="24"/>
          <w:szCs w:val="24"/>
          <w:lang w:val="en-GB"/>
        </w:rPr>
        <w:t>between</w:t>
      </w:r>
      <w:r w:rsidRPr="00F83C46">
        <w:rPr>
          <w:rFonts w:ascii="Arial" w:hAnsi="Arial" w:cs="Arial"/>
          <w:sz w:val="24"/>
          <w:szCs w:val="24"/>
          <w:lang w:val="en-GB"/>
        </w:rPr>
        <w:t xml:space="preserve"> the immune-related gene signature and the immune cell populations in early-stage LUAD tissues. </w:t>
      </w:r>
    </w:p>
    <w:p w14:paraId="52199B6C" w14:textId="3850B8F5" w:rsidR="00C156B4" w:rsidRPr="00F83C46" w:rsidRDefault="00815B64" w:rsidP="00815B64">
      <w:pPr>
        <w:ind w:firstLine="420"/>
        <w:rPr>
          <w:rFonts w:ascii="Arial" w:hAnsi="Arial" w:cs="Arial"/>
          <w:sz w:val="24"/>
          <w:szCs w:val="24"/>
          <w:lang w:val="en-GB"/>
        </w:rPr>
      </w:pPr>
      <w:r w:rsidRPr="00F83C46">
        <w:rPr>
          <w:rFonts w:ascii="Arial" w:hAnsi="Arial" w:cs="Arial"/>
          <w:sz w:val="24"/>
          <w:szCs w:val="24"/>
          <w:lang w:val="en-GB"/>
        </w:rPr>
        <w:t xml:space="preserve">TP53 is the most important feature associated with </w:t>
      </w:r>
      <w:r w:rsidR="00926A2B" w:rsidRPr="00F83C46">
        <w:rPr>
          <w:rFonts w:ascii="Arial" w:eastAsia="宋体" w:hAnsi="Arial" w:cs="Arial"/>
          <w:sz w:val="24"/>
          <w:szCs w:val="24"/>
          <w:lang w:val="en-GB"/>
        </w:rPr>
        <w:t xml:space="preserve">the </w:t>
      </w:r>
      <w:r w:rsidRPr="00F83C46">
        <w:rPr>
          <w:rFonts w:ascii="Arial" w:hAnsi="Arial" w:cs="Arial"/>
          <w:sz w:val="24"/>
          <w:szCs w:val="24"/>
          <w:lang w:val="en-GB"/>
        </w:rPr>
        <w:t>immune-related gene signature</w:t>
      </w:r>
      <w:r w:rsidR="00926A2B" w:rsidRPr="00F83C46">
        <w:rPr>
          <w:rFonts w:ascii="Arial" w:eastAsia="宋体" w:hAnsi="Arial" w:cs="Arial"/>
          <w:sz w:val="24"/>
          <w:szCs w:val="24"/>
          <w:lang w:val="en-GB"/>
        </w:rPr>
        <w:t>,</w:t>
      </w:r>
      <w:r w:rsidRPr="00F83C46">
        <w:rPr>
          <w:rFonts w:ascii="Arial" w:hAnsi="Arial" w:cs="Arial"/>
          <w:sz w:val="24"/>
          <w:szCs w:val="24"/>
          <w:lang w:val="en-GB"/>
        </w:rPr>
        <w:t xml:space="preserve"> which was identified by the random forest regression algorithm. TP53 mutation status has been found to be associated with immune cell infiltration in many cancers </w:t>
      </w:r>
      <w:r w:rsidRPr="00F83C46">
        <w:rPr>
          <w:rFonts w:ascii="Arial" w:hAnsi="Arial" w:cs="Arial"/>
          <w:sz w:val="24"/>
          <w:szCs w:val="24"/>
          <w:lang w:val="en-GB"/>
        </w:rPr>
        <w:fldChar w:fldCharType="begin">
          <w:fldData xml:space="preserve">PEVuZE5vdGU+PENpdGU+PEF1dGhvcj5XaWNobWFubjwvQXV0aG9yPjxZZWFyPjIwMTU8L1llYXI+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==
</w:fldData>
        </w:fldChar>
      </w:r>
      <w:r w:rsidR="0038443C">
        <w:rPr>
          <w:rFonts w:ascii="Arial" w:hAnsi="Arial" w:cs="Arial"/>
          <w:sz w:val="24"/>
          <w:szCs w:val="24"/>
          <w:lang w:val="en-GB"/>
        </w:rPr>
        <w:instrText xml:space="preserve"> ADDIN EN.CITE </w:instrText>
      </w:r>
      <w:r w:rsidR="0038443C">
        <w:rPr>
          <w:rFonts w:ascii="Arial" w:hAnsi="Arial" w:cs="Arial"/>
          <w:sz w:val="24"/>
          <w:szCs w:val="24"/>
          <w:lang w:val="en-GB"/>
        </w:rPr>
        <w:fldChar w:fldCharType="begin">
          <w:fldData xml:space="preserve">PEVuZE5vdGU+PENpdGU+PEF1dGhvcj5XaWNobWFubjwvQXV0aG9yPjxZZWFyPjIwMTU8L1llYXI+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==
</w:fldData>
        </w:fldChar>
      </w:r>
      <w:r w:rsidR="0038443C">
        <w:rPr>
          <w:rFonts w:ascii="Arial" w:hAnsi="Arial" w:cs="Arial"/>
          <w:sz w:val="24"/>
          <w:szCs w:val="24"/>
          <w:lang w:val="en-GB"/>
        </w:rPr>
        <w:instrText xml:space="preserve"> ADDIN EN.CITE.DATA </w:instrText>
      </w:r>
      <w:r w:rsidR="0038443C">
        <w:rPr>
          <w:rFonts w:ascii="Arial" w:hAnsi="Arial" w:cs="Arial"/>
          <w:sz w:val="24"/>
          <w:szCs w:val="24"/>
          <w:lang w:val="en-GB"/>
        </w:rPr>
      </w:r>
      <w:r w:rsidR="0038443C">
        <w:rPr>
          <w:rFonts w:ascii="Arial" w:hAnsi="Arial" w:cs="Arial"/>
          <w:sz w:val="24"/>
          <w:szCs w:val="24"/>
          <w:lang w:val="en-GB"/>
        </w:rPr>
        <w:fldChar w:fldCharType="end"/>
      </w:r>
      <w:r w:rsidRPr="00F83C46">
        <w:rPr>
          <w:rFonts w:ascii="Arial" w:hAnsi="Arial" w:cs="Arial"/>
          <w:sz w:val="24"/>
          <w:szCs w:val="24"/>
          <w:lang w:val="en-GB"/>
        </w:rPr>
      </w:r>
      <w:r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26" w:tooltip="Wichmann, 2015 #631" w:history="1">
        <w:r w:rsidR="0038443C">
          <w:rPr>
            <w:rFonts w:ascii="Arial" w:hAnsi="Arial" w:cs="Arial"/>
            <w:noProof/>
            <w:sz w:val="24"/>
            <w:szCs w:val="24"/>
            <w:lang w:val="en-GB"/>
          </w:rPr>
          <w:t>26-28</w:t>
        </w:r>
      </w:hyperlink>
      <w:r w:rsidR="0038443C">
        <w:rPr>
          <w:rFonts w:ascii="Arial" w:hAnsi="Arial" w:cs="Arial"/>
          <w:noProof/>
          <w:sz w:val="24"/>
          <w:szCs w:val="24"/>
          <w:lang w:val="en-GB"/>
        </w:rPr>
        <w:t>)</w:t>
      </w:r>
      <w:r w:rsidRPr="00F83C46">
        <w:rPr>
          <w:rFonts w:ascii="Arial" w:hAnsi="Arial" w:cs="Arial"/>
          <w:sz w:val="24"/>
          <w:szCs w:val="24"/>
          <w:lang w:val="en-GB"/>
        </w:rPr>
        <w:fldChar w:fldCharType="end"/>
      </w:r>
      <w:r w:rsidR="006529A5" w:rsidRPr="00F83C46">
        <w:rPr>
          <w:rFonts w:ascii="Arial" w:hAnsi="Arial" w:cs="Arial"/>
          <w:sz w:val="24"/>
          <w:szCs w:val="24"/>
          <w:lang w:val="en-GB"/>
        </w:rPr>
        <w:t xml:space="preserve">. </w:t>
      </w:r>
      <w:r w:rsidR="00134F7C" w:rsidRPr="00F83C46">
        <w:rPr>
          <w:rFonts w:ascii="Arial" w:hAnsi="Arial" w:cs="Arial"/>
          <w:sz w:val="24"/>
          <w:szCs w:val="24"/>
          <w:lang w:val="en-GB"/>
        </w:rPr>
        <w:t>P</w:t>
      </w:r>
      <w:r w:rsidR="006529A5" w:rsidRPr="00F83C46">
        <w:rPr>
          <w:rFonts w:ascii="Arial" w:hAnsi="Arial" w:cs="Arial"/>
          <w:sz w:val="24"/>
          <w:szCs w:val="24"/>
          <w:lang w:val="en-GB"/>
        </w:rPr>
        <w:t xml:space="preserve">atients with TP53 </w:t>
      </w:r>
      <w:r w:rsidR="00926A2B" w:rsidRPr="00F83C46">
        <w:rPr>
          <w:rFonts w:ascii="Arial" w:eastAsia="宋体" w:hAnsi="Arial" w:cs="Arial"/>
          <w:sz w:val="24"/>
          <w:szCs w:val="24"/>
          <w:lang w:val="en-GB"/>
        </w:rPr>
        <w:t>mutations tended</w:t>
      </w:r>
      <w:r w:rsidR="006529A5" w:rsidRPr="00F83C46">
        <w:rPr>
          <w:rFonts w:ascii="Arial" w:hAnsi="Arial" w:cs="Arial"/>
          <w:sz w:val="24"/>
          <w:szCs w:val="24"/>
          <w:lang w:val="en-GB"/>
        </w:rPr>
        <w:t xml:space="preserve"> to have</w:t>
      </w:r>
      <w:r w:rsidR="00926A2B" w:rsidRPr="00F83C46">
        <w:rPr>
          <w:rFonts w:ascii="Arial" w:eastAsia="宋体" w:hAnsi="Arial" w:cs="Arial"/>
          <w:sz w:val="24"/>
          <w:szCs w:val="24"/>
          <w:lang w:val="en-GB"/>
        </w:rPr>
        <w:t xml:space="preserve"> a</w:t>
      </w:r>
      <w:r w:rsidR="006529A5" w:rsidRPr="00F83C46">
        <w:rPr>
          <w:rFonts w:ascii="Arial" w:hAnsi="Arial" w:cs="Arial"/>
          <w:sz w:val="24"/>
          <w:szCs w:val="24"/>
          <w:lang w:val="en-GB"/>
        </w:rPr>
        <w:t xml:space="preserve"> </w:t>
      </w:r>
      <w:r w:rsidR="00134F7C" w:rsidRPr="00F83C46">
        <w:rPr>
          <w:rFonts w:ascii="Arial" w:hAnsi="Arial" w:cs="Arial"/>
          <w:sz w:val="24"/>
          <w:szCs w:val="24"/>
          <w:lang w:val="en-GB"/>
        </w:rPr>
        <w:t xml:space="preserve">larger </w:t>
      </w:r>
      <w:r w:rsidR="006529A5" w:rsidRPr="00F83C46">
        <w:rPr>
          <w:rFonts w:ascii="Arial" w:hAnsi="Arial" w:cs="Arial"/>
          <w:sz w:val="24"/>
          <w:szCs w:val="24"/>
          <w:lang w:val="en-GB"/>
        </w:rPr>
        <w:t xml:space="preserve">immune-related gene signature-based risk score </w:t>
      </w:r>
      <w:r w:rsidR="00134F7C" w:rsidRPr="00F83C46">
        <w:rPr>
          <w:rFonts w:ascii="Arial" w:hAnsi="Arial" w:cs="Arial"/>
          <w:sz w:val="24"/>
          <w:szCs w:val="24"/>
          <w:lang w:val="en-GB"/>
        </w:rPr>
        <w:t>than</w:t>
      </w:r>
      <w:r w:rsidR="006529A5" w:rsidRPr="00F83C46">
        <w:rPr>
          <w:rFonts w:ascii="Arial" w:hAnsi="Arial" w:cs="Arial"/>
          <w:sz w:val="24"/>
          <w:szCs w:val="24"/>
          <w:lang w:val="en-GB"/>
        </w:rPr>
        <w:t xml:space="preserve"> patients with TP53 </w:t>
      </w:r>
      <w:r w:rsidR="00926A2B" w:rsidRPr="00F83C46">
        <w:rPr>
          <w:rFonts w:ascii="Arial" w:eastAsia="宋体" w:hAnsi="Arial" w:cs="Arial"/>
          <w:sz w:val="24"/>
          <w:szCs w:val="24"/>
          <w:lang w:val="en-GB"/>
        </w:rPr>
        <w:t>wild type</w:t>
      </w:r>
      <w:r w:rsidR="006529A5" w:rsidRPr="00F83C46">
        <w:rPr>
          <w:rFonts w:ascii="Arial" w:hAnsi="Arial" w:cs="Arial"/>
          <w:sz w:val="24"/>
          <w:szCs w:val="24"/>
          <w:lang w:val="en-GB"/>
        </w:rPr>
        <w:t xml:space="preserve">. Nonetheless, the immune-related gene signature can stratify risk in both TP53 mutation and wildtype </w:t>
      </w:r>
      <w:r w:rsidR="00926A2B" w:rsidRPr="00F83C46">
        <w:rPr>
          <w:rFonts w:ascii="Arial" w:eastAsia="宋体" w:hAnsi="Arial" w:cs="Arial"/>
          <w:sz w:val="24"/>
          <w:szCs w:val="24"/>
          <w:lang w:val="en-GB"/>
        </w:rPr>
        <w:t>conditions</w:t>
      </w:r>
      <w:r w:rsidR="006529A5" w:rsidRPr="00F83C46">
        <w:rPr>
          <w:rFonts w:ascii="Arial" w:hAnsi="Arial" w:cs="Arial"/>
          <w:sz w:val="24"/>
          <w:szCs w:val="24"/>
          <w:lang w:val="en-GB"/>
        </w:rPr>
        <w:t xml:space="preserve">. The relationship between TP53 and immune response may be a </w:t>
      </w:r>
      <w:r w:rsidR="006C03F1" w:rsidRPr="00F83C46">
        <w:rPr>
          <w:rFonts w:ascii="Arial" w:hAnsi="Arial" w:cs="Arial"/>
          <w:sz w:val="24"/>
          <w:szCs w:val="24"/>
          <w:lang w:val="en-GB"/>
        </w:rPr>
        <w:t xml:space="preserve">promising </w:t>
      </w:r>
      <w:r w:rsidR="006529A5" w:rsidRPr="00F83C46">
        <w:rPr>
          <w:rFonts w:ascii="Arial" w:hAnsi="Arial" w:cs="Arial"/>
          <w:sz w:val="24"/>
          <w:szCs w:val="24"/>
          <w:lang w:val="en-GB"/>
        </w:rPr>
        <w:t>target in early-stage LUAD patients.</w:t>
      </w:r>
    </w:p>
    <w:p w14:paraId="07E11A79" w14:textId="0CC170D0" w:rsidR="006529A5" w:rsidRPr="00F83C46" w:rsidRDefault="0034734D" w:rsidP="00954000">
      <w:pPr>
        <w:ind w:firstLine="420"/>
        <w:rPr>
          <w:rFonts w:ascii="Arial" w:hAnsi="Arial" w:cs="Arial"/>
          <w:sz w:val="24"/>
          <w:szCs w:val="24"/>
          <w:lang w:val="en-GB"/>
        </w:rPr>
      </w:pPr>
      <w:r w:rsidRPr="00F83C46">
        <w:rPr>
          <w:rFonts w:ascii="Arial" w:hAnsi="Arial" w:cs="Arial"/>
          <w:sz w:val="24"/>
          <w:szCs w:val="24"/>
          <w:lang w:val="en-GB"/>
        </w:rPr>
        <w:t>In our previous study, we found</w:t>
      </w:r>
      <w:r w:rsidR="00926A2B" w:rsidRPr="00F83C46">
        <w:rPr>
          <w:rFonts w:ascii="Arial" w:eastAsia="宋体" w:hAnsi="Arial" w:cs="Arial"/>
          <w:sz w:val="24"/>
          <w:szCs w:val="24"/>
          <w:lang w:val="en-GB"/>
        </w:rPr>
        <w:t xml:space="preserve"> that</w:t>
      </w:r>
      <w:r w:rsidRPr="00F83C46">
        <w:rPr>
          <w:rFonts w:ascii="Arial" w:hAnsi="Arial" w:cs="Arial"/>
          <w:sz w:val="24"/>
          <w:szCs w:val="24"/>
          <w:lang w:val="en-GB"/>
        </w:rPr>
        <w:t xml:space="preserve"> lymph node metastasis-related biomarkers, DNA epigenetic regulation</w:t>
      </w:r>
      <w:r w:rsidR="006C03F1" w:rsidRPr="00F83C46">
        <w:rPr>
          <w:rFonts w:ascii="Arial" w:hAnsi="Arial" w:cs="Arial"/>
          <w:sz w:val="24"/>
          <w:szCs w:val="24"/>
          <w:lang w:val="en-GB"/>
        </w:rPr>
        <w:t>,</w:t>
      </w:r>
      <w:r w:rsidRPr="00F83C46">
        <w:rPr>
          <w:rFonts w:ascii="Arial" w:hAnsi="Arial" w:cs="Arial"/>
          <w:sz w:val="24"/>
          <w:szCs w:val="24"/>
          <w:lang w:val="en-GB"/>
        </w:rPr>
        <w:t xml:space="preserve"> and other clinicopathological and molecular </w:t>
      </w:r>
      <w:r w:rsidR="00926A2B" w:rsidRPr="00F83C46">
        <w:rPr>
          <w:rFonts w:ascii="Arial" w:eastAsia="宋体" w:hAnsi="Arial" w:cs="Arial"/>
          <w:sz w:val="24"/>
          <w:szCs w:val="24"/>
          <w:lang w:val="en-GB"/>
        </w:rPr>
        <w:t>mechanisms</w:t>
      </w:r>
      <w:r w:rsidRPr="00F83C46">
        <w:rPr>
          <w:rFonts w:ascii="Arial" w:hAnsi="Arial" w:cs="Arial"/>
          <w:sz w:val="24"/>
          <w:szCs w:val="24"/>
          <w:lang w:val="en-GB"/>
        </w:rPr>
        <w:t xml:space="preserve"> could affect the survival of LUAD patients </w:t>
      </w:r>
      <w:r w:rsidRPr="00F83C46">
        <w:rPr>
          <w:rFonts w:ascii="Arial" w:hAnsi="Arial" w:cs="Arial"/>
          <w:sz w:val="24"/>
          <w:szCs w:val="24"/>
          <w:lang w:val="en-GB"/>
        </w:rPr>
        <w:fldChar w:fldCharType="begin">
          <w:fldData xml:space="preserve">PEVuZE5vdGU+PENpdGU+PEF1dGhvcj5XYW5nPC9BdXRob3I+PFllYXI+MjAxOTwvWWVhcj48UmVj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</w:fldData>
        </w:fldChar>
      </w:r>
      <w:r w:rsidR="0038443C">
        <w:rPr>
          <w:rFonts w:ascii="Arial" w:hAnsi="Arial" w:cs="Arial"/>
          <w:sz w:val="24"/>
          <w:szCs w:val="24"/>
          <w:lang w:val="en-GB"/>
        </w:rPr>
        <w:instrText xml:space="preserve"> ADDIN EN.CITE </w:instrText>
      </w:r>
      <w:r w:rsidR="0038443C">
        <w:rPr>
          <w:rFonts w:ascii="Arial" w:hAnsi="Arial" w:cs="Arial"/>
          <w:sz w:val="24"/>
          <w:szCs w:val="24"/>
          <w:lang w:val="en-GB"/>
        </w:rPr>
        <w:fldChar w:fldCharType="begin">
          <w:fldData xml:space="preserve">PEVuZE5vdGU+PENpdGU+PEF1dGhvcj5XYW5nPC9BdXRob3I+PFllYXI+MjAxOTwvWWVhcj48UmVj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</w:fldData>
        </w:fldChar>
      </w:r>
      <w:r w:rsidR="0038443C">
        <w:rPr>
          <w:rFonts w:ascii="Arial" w:hAnsi="Arial" w:cs="Arial"/>
          <w:sz w:val="24"/>
          <w:szCs w:val="24"/>
          <w:lang w:val="en-GB"/>
        </w:rPr>
        <w:instrText xml:space="preserve"> ADDIN EN.CITE.DATA </w:instrText>
      </w:r>
      <w:r w:rsidR="0038443C">
        <w:rPr>
          <w:rFonts w:ascii="Arial" w:hAnsi="Arial" w:cs="Arial"/>
          <w:sz w:val="24"/>
          <w:szCs w:val="24"/>
          <w:lang w:val="en-GB"/>
        </w:rPr>
      </w:r>
      <w:r w:rsidR="0038443C">
        <w:rPr>
          <w:rFonts w:ascii="Arial" w:hAnsi="Arial" w:cs="Arial"/>
          <w:sz w:val="24"/>
          <w:szCs w:val="24"/>
          <w:lang w:val="en-GB"/>
        </w:rPr>
        <w:fldChar w:fldCharType="end"/>
      </w:r>
      <w:r w:rsidRPr="00F83C46">
        <w:rPr>
          <w:rFonts w:ascii="Arial" w:hAnsi="Arial" w:cs="Arial"/>
          <w:sz w:val="24"/>
          <w:szCs w:val="24"/>
          <w:lang w:val="en-GB"/>
        </w:rPr>
      </w:r>
      <w:r w:rsidRPr="00F83C46">
        <w:rPr>
          <w:rFonts w:ascii="Arial" w:hAnsi="Arial" w:cs="Arial"/>
          <w:sz w:val="24"/>
          <w:szCs w:val="24"/>
          <w:lang w:val="en-GB"/>
        </w:rPr>
        <w:fldChar w:fldCharType="separate"/>
      </w:r>
      <w:r w:rsidR="0038443C">
        <w:rPr>
          <w:rFonts w:ascii="Arial" w:hAnsi="Arial" w:cs="Arial"/>
          <w:noProof/>
          <w:sz w:val="24"/>
          <w:szCs w:val="24"/>
          <w:lang w:val="en-GB"/>
        </w:rPr>
        <w:t>(</w:t>
      </w:r>
      <w:hyperlink w:anchor="_ENREF_29" w:tooltip="Wang, 2019 #635" w:history="1">
        <w:r w:rsidR="0038443C">
          <w:rPr>
            <w:rFonts w:ascii="Arial" w:hAnsi="Arial" w:cs="Arial"/>
            <w:noProof/>
            <w:sz w:val="24"/>
            <w:szCs w:val="24"/>
            <w:lang w:val="en-GB"/>
          </w:rPr>
          <w:t>29</w:t>
        </w:r>
      </w:hyperlink>
      <w:r w:rsidR="0038443C">
        <w:rPr>
          <w:rFonts w:ascii="Arial" w:hAnsi="Arial" w:cs="Arial"/>
          <w:noProof/>
          <w:sz w:val="24"/>
          <w:szCs w:val="24"/>
          <w:lang w:val="en-GB"/>
        </w:rPr>
        <w:t xml:space="preserve">, </w:t>
      </w:r>
      <w:hyperlink w:anchor="_ENREF_30" w:tooltip="Wang, 2019 #636" w:history="1">
        <w:r w:rsidR="0038443C">
          <w:rPr>
            <w:rFonts w:ascii="Arial" w:hAnsi="Arial" w:cs="Arial"/>
            <w:noProof/>
            <w:sz w:val="24"/>
            <w:szCs w:val="24"/>
            <w:lang w:val="en-GB"/>
          </w:rPr>
          <w:t>30</w:t>
        </w:r>
      </w:hyperlink>
      <w:r w:rsidR="0038443C">
        <w:rPr>
          <w:rFonts w:ascii="Arial" w:hAnsi="Arial" w:cs="Arial"/>
          <w:noProof/>
          <w:sz w:val="24"/>
          <w:szCs w:val="24"/>
          <w:lang w:val="en-GB"/>
        </w:rPr>
        <w:t>)</w:t>
      </w:r>
      <w:r w:rsidRPr="00F83C46">
        <w:rPr>
          <w:rFonts w:ascii="Arial" w:hAnsi="Arial" w:cs="Arial"/>
          <w:sz w:val="24"/>
          <w:szCs w:val="24"/>
          <w:lang w:val="en-GB"/>
        </w:rPr>
        <w:fldChar w:fldCharType="end"/>
      </w:r>
      <w:r w:rsidR="004B2394" w:rsidRPr="00F83C46">
        <w:rPr>
          <w:rFonts w:ascii="Arial" w:hAnsi="Arial" w:cs="Arial"/>
          <w:sz w:val="24"/>
          <w:szCs w:val="24"/>
          <w:lang w:val="en-GB"/>
        </w:rPr>
        <w:t>. In this study, we highlighted the importance of</w:t>
      </w:r>
      <w:r w:rsidR="00926A2B" w:rsidRPr="00F83C46">
        <w:rPr>
          <w:rFonts w:ascii="Arial" w:eastAsia="宋体" w:hAnsi="Arial" w:cs="Arial"/>
          <w:sz w:val="24"/>
          <w:szCs w:val="24"/>
          <w:lang w:val="en-GB"/>
        </w:rPr>
        <w:t xml:space="preserve"> the</w:t>
      </w:r>
      <w:r w:rsidR="004B2394" w:rsidRPr="00F83C46">
        <w:rPr>
          <w:rFonts w:ascii="Arial" w:hAnsi="Arial" w:cs="Arial"/>
          <w:sz w:val="24"/>
          <w:szCs w:val="24"/>
          <w:lang w:val="en-GB"/>
        </w:rPr>
        <w:t xml:space="preserve"> immune landscape in early-stage LUAD. Through the combination of immune-related gene </w:t>
      </w:r>
      <w:r w:rsidR="00926A2B" w:rsidRPr="00F83C46">
        <w:rPr>
          <w:rFonts w:ascii="Arial" w:eastAsia="宋体" w:hAnsi="Arial" w:cs="Arial"/>
          <w:sz w:val="24"/>
          <w:szCs w:val="24"/>
          <w:lang w:val="en-GB"/>
        </w:rPr>
        <w:t>signatures</w:t>
      </w:r>
      <w:r w:rsidR="004B2394" w:rsidRPr="00F83C46">
        <w:rPr>
          <w:rFonts w:ascii="Arial" w:hAnsi="Arial" w:cs="Arial"/>
          <w:sz w:val="24"/>
          <w:szCs w:val="24"/>
          <w:lang w:val="en-GB"/>
        </w:rPr>
        <w:t xml:space="preserve"> and other clinicopathological features, we built a decision tree and a nomogram to stratify high-risk early-stage LUAD patients. During the trimming step of the decision tree, the decision tree exhibited </w:t>
      </w:r>
      <w:r w:rsidR="00926A2B" w:rsidRPr="00F83C46">
        <w:rPr>
          <w:rFonts w:ascii="Arial" w:eastAsia="宋体" w:hAnsi="Arial" w:cs="Arial"/>
          <w:sz w:val="24"/>
          <w:szCs w:val="24"/>
          <w:lang w:val="en-GB"/>
        </w:rPr>
        <w:t xml:space="preserve">a </w:t>
      </w:r>
      <w:r w:rsidR="004B2394" w:rsidRPr="00F83C46">
        <w:rPr>
          <w:rFonts w:ascii="Arial" w:hAnsi="Arial" w:cs="Arial"/>
          <w:sz w:val="24"/>
          <w:szCs w:val="24"/>
          <w:lang w:val="en-GB"/>
        </w:rPr>
        <w:t>strong relationship between</w:t>
      </w:r>
      <w:r w:rsidR="00926A2B" w:rsidRPr="00F83C46">
        <w:rPr>
          <w:rFonts w:ascii="Arial" w:eastAsia="宋体" w:hAnsi="Arial" w:cs="Arial"/>
          <w:sz w:val="24"/>
          <w:szCs w:val="24"/>
          <w:lang w:val="en-GB"/>
        </w:rPr>
        <w:t xml:space="preserve"> the</w:t>
      </w:r>
      <w:r w:rsidR="004B2394" w:rsidRPr="00F83C46">
        <w:rPr>
          <w:rFonts w:ascii="Arial" w:hAnsi="Arial" w:cs="Arial"/>
          <w:sz w:val="24"/>
          <w:szCs w:val="24"/>
          <w:lang w:val="en-GB"/>
        </w:rPr>
        <w:t xml:space="preserve"> immune-related signature-based risk score and </w:t>
      </w:r>
      <w:r w:rsidR="00134F7C" w:rsidRPr="00F83C46">
        <w:rPr>
          <w:rFonts w:ascii="Arial" w:hAnsi="Arial" w:cs="Arial"/>
          <w:sz w:val="24"/>
          <w:szCs w:val="24"/>
          <w:lang w:val="en-GB"/>
        </w:rPr>
        <w:t xml:space="preserve">the </w:t>
      </w:r>
      <w:r w:rsidR="004B2394" w:rsidRPr="00F83C46">
        <w:rPr>
          <w:rFonts w:ascii="Arial" w:hAnsi="Arial" w:cs="Arial"/>
          <w:sz w:val="24"/>
          <w:szCs w:val="24"/>
          <w:lang w:val="en-GB"/>
        </w:rPr>
        <w:t>OS of early-stage LUAD patients. Moreover, the immune-related signature also serve</w:t>
      </w:r>
      <w:r w:rsidR="00134F7C" w:rsidRPr="00F83C46">
        <w:rPr>
          <w:rFonts w:ascii="Arial" w:hAnsi="Arial" w:cs="Arial"/>
          <w:sz w:val="24"/>
          <w:szCs w:val="24"/>
          <w:lang w:val="en-GB"/>
        </w:rPr>
        <w:t>d</w:t>
      </w:r>
      <w:r w:rsidR="004B2394" w:rsidRPr="00F83C46">
        <w:rPr>
          <w:rFonts w:ascii="Arial" w:hAnsi="Arial" w:cs="Arial"/>
          <w:sz w:val="24"/>
          <w:szCs w:val="24"/>
          <w:lang w:val="en-GB"/>
        </w:rPr>
        <w:t xml:space="preserve"> as a prognostic factor when constructing the nomogram. We checked the relationship between </w:t>
      </w:r>
      <w:r w:rsidR="00926A2B" w:rsidRPr="00F83C46">
        <w:rPr>
          <w:rFonts w:ascii="Arial" w:eastAsia="宋体" w:hAnsi="Arial" w:cs="Arial"/>
          <w:sz w:val="24"/>
          <w:szCs w:val="24"/>
          <w:lang w:val="en-GB"/>
        </w:rPr>
        <w:t xml:space="preserve">the </w:t>
      </w:r>
      <w:r w:rsidR="004B2394" w:rsidRPr="00F83C46">
        <w:rPr>
          <w:rFonts w:ascii="Arial" w:hAnsi="Arial" w:cs="Arial"/>
          <w:sz w:val="24"/>
          <w:szCs w:val="24"/>
          <w:lang w:val="en-GB"/>
        </w:rPr>
        <w:t xml:space="preserve">immunotherapy response and the immune-related gene signature. Interestingly, patients who had </w:t>
      </w:r>
      <w:r w:rsidR="00134F7C" w:rsidRPr="00F83C46">
        <w:rPr>
          <w:rFonts w:ascii="Arial" w:hAnsi="Arial" w:cs="Arial"/>
          <w:sz w:val="24"/>
          <w:szCs w:val="24"/>
          <w:lang w:val="en-GB"/>
        </w:rPr>
        <w:t xml:space="preserve">larger </w:t>
      </w:r>
      <w:r w:rsidR="004B2394" w:rsidRPr="00F83C46">
        <w:rPr>
          <w:rFonts w:ascii="Arial" w:hAnsi="Arial" w:cs="Arial"/>
          <w:sz w:val="24"/>
          <w:szCs w:val="24"/>
          <w:lang w:val="en-GB"/>
        </w:rPr>
        <w:t>immune-related gene signature-based risk scores usually had poor immunotherapy response</w:t>
      </w:r>
      <w:r w:rsidR="00134F7C" w:rsidRPr="00F83C46">
        <w:rPr>
          <w:rFonts w:ascii="Arial" w:hAnsi="Arial" w:cs="Arial"/>
          <w:sz w:val="24"/>
          <w:szCs w:val="24"/>
          <w:lang w:val="en-GB"/>
        </w:rPr>
        <w:t>s</w:t>
      </w:r>
      <w:r w:rsidR="004B2394" w:rsidRPr="00F83C46">
        <w:rPr>
          <w:rFonts w:ascii="Arial" w:hAnsi="Arial" w:cs="Arial"/>
          <w:sz w:val="24"/>
          <w:szCs w:val="24"/>
          <w:lang w:val="en-GB"/>
        </w:rPr>
        <w:t xml:space="preserve">, which further </w:t>
      </w:r>
      <w:r w:rsidR="00926A2B" w:rsidRPr="00F83C46">
        <w:rPr>
          <w:rFonts w:ascii="Arial" w:eastAsia="宋体" w:hAnsi="Arial" w:cs="Arial"/>
          <w:sz w:val="24"/>
          <w:szCs w:val="24"/>
          <w:lang w:val="en-GB"/>
        </w:rPr>
        <w:t>validates</w:t>
      </w:r>
      <w:r w:rsidR="004B2394" w:rsidRPr="00F83C46">
        <w:rPr>
          <w:rFonts w:ascii="Arial" w:hAnsi="Arial" w:cs="Arial"/>
          <w:sz w:val="24"/>
          <w:szCs w:val="24"/>
          <w:lang w:val="en-GB"/>
        </w:rPr>
        <w:t xml:space="preserve"> the prognos</w:t>
      </w:r>
      <w:r w:rsidR="00134F7C" w:rsidRPr="00F83C46">
        <w:rPr>
          <w:rFonts w:ascii="Arial" w:hAnsi="Arial" w:cs="Arial"/>
          <w:sz w:val="24"/>
          <w:szCs w:val="24"/>
          <w:lang w:val="en-GB"/>
        </w:rPr>
        <w:t>tic value</w:t>
      </w:r>
      <w:r w:rsidR="004B2394" w:rsidRPr="00F83C46">
        <w:rPr>
          <w:rFonts w:ascii="Arial" w:hAnsi="Arial" w:cs="Arial"/>
          <w:sz w:val="24"/>
          <w:szCs w:val="24"/>
          <w:lang w:val="en-GB"/>
        </w:rPr>
        <w:t xml:space="preserve"> of the immune-related gene signature.</w:t>
      </w:r>
    </w:p>
    <w:p w14:paraId="40AD2772" w14:textId="34E9CB8E" w:rsidR="004B2394" w:rsidRPr="00F83C46" w:rsidRDefault="00926A2B" w:rsidP="004B2394">
      <w:pPr>
        <w:ind w:firstLineChars="100" w:firstLine="240"/>
        <w:rPr>
          <w:rFonts w:ascii="Arial" w:hAnsi="Arial" w:cs="Arial"/>
          <w:sz w:val="24"/>
          <w:szCs w:val="24"/>
          <w:lang w:val="en-GB"/>
        </w:rPr>
      </w:pPr>
      <w:r w:rsidRPr="00F83C46">
        <w:rPr>
          <w:rFonts w:ascii="Arial" w:hAnsi="Arial" w:cs="Arial"/>
          <w:sz w:val="24"/>
          <w:szCs w:val="24"/>
          <w:lang w:val="en-GB"/>
        </w:rPr>
        <w:t xml:space="preserve">In this study, we depicted the immune landscape and established a novel immune-related gene signature to discriminate high-risk patients with early-stage LUAD. </w:t>
      </w:r>
      <w:r w:rsidR="003D3BB4">
        <w:rPr>
          <w:rFonts w:ascii="Arial" w:hAnsi="Arial" w:cs="Arial"/>
          <w:sz w:val="24"/>
          <w:szCs w:val="24"/>
          <w:lang w:val="en-GB"/>
        </w:rPr>
        <w:t xml:space="preserve">Through detailed bioinformatics analyses of RNA-seq data and clinical data, we </w:t>
      </w:r>
      <w:r w:rsidR="00E30098">
        <w:rPr>
          <w:rFonts w:ascii="Arial" w:hAnsi="Arial" w:cs="Arial"/>
          <w:sz w:val="24"/>
          <w:szCs w:val="24"/>
          <w:lang w:val="en-GB"/>
        </w:rPr>
        <w:t>confirmed</w:t>
      </w:r>
      <w:r w:rsidR="003D3BB4">
        <w:rPr>
          <w:rFonts w:ascii="Arial" w:hAnsi="Arial" w:cs="Arial"/>
          <w:sz w:val="24"/>
          <w:szCs w:val="24"/>
          <w:lang w:val="en-GB"/>
        </w:rPr>
        <w:t xml:space="preserve"> the immune gene signature is a </w:t>
      </w:r>
      <w:r w:rsidR="003D3BB4" w:rsidRPr="003D3BB4">
        <w:rPr>
          <w:rFonts w:ascii="Arial" w:hAnsi="Arial" w:cs="Arial"/>
          <w:sz w:val="24"/>
          <w:szCs w:val="24"/>
          <w:lang w:val="en-GB"/>
        </w:rPr>
        <w:t>powerful predictor</w:t>
      </w:r>
      <w:r w:rsidR="003D3BB4">
        <w:rPr>
          <w:rFonts w:ascii="Arial" w:hAnsi="Arial" w:cs="Arial"/>
          <w:sz w:val="24"/>
          <w:szCs w:val="24"/>
          <w:lang w:val="en-GB"/>
        </w:rPr>
        <w:t xml:space="preserve">. </w:t>
      </w:r>
      <w:r w:rsidRPr="00F83C46">
        <w:rPr>
          <w:rFonts w:ascii="Arial" w:hAnsi="Arial" w:cs="Arial"/>
          <w:sz w:val="24"/>
          <w:szCs w:val="24"/>
          <w:lang w:val="en-GB"/>
        </w:rPr>
        <w:t>Integrated with clinicopathological traits, we built a decision tree to optimize risk stratification for OS and a nomogram to quantify risk assessment for individual patients.</w:t>
      </w:r>
      <w:r w:rsidRPr="00F83C46">
        <w:rPr>
          <w:rFonts w:ascii="Arial" w:eastAsia="宋体" w:hAnsi="Arial" w:cs="Arial"/>
          <w:sz w:val="24"/>
          <w:szCs w:val="24"/>
          <w:lang w:val="en-GB"/>
        </w:rPr>
        <w:t xml:space="preserve"> </w:t>
      </w:r>
      <w:r w:rsidR="00A6720B" w:rsidRPr="00A6720B">
        <w:rPr>
          <w:rFonts w:ascii="Arial" w:eastAsia="宋体" w:hAnsi="Arial" w:cs="Arial"/>
          <w:sz w:val="24"/>
          <w:szCs w:val="24"/>
          <w:lang w:val="en-GB"/>
        </w:rPr>
        <w:t xml:space="preserve">Our model could be a useful tool for personalized management of </w:t>
      </w:r>
      <w:r w:rsidR="00A6720B" w:rsidRPr="00F83C46">
        <w:rPr>
          <w:rFonts w:ascii="Arial" w:hAnsi="Arial" w:cs="Arial"/>
          <w:sz w:val="24"/>
          <w:szCs w:val="24"/>
          <w:lang w:val="en-GB"/>
        </w:rPr>
        <w:t>early-stage LUAD patients</w:t>
      </w:r>
      <w:r w:rsidR="00A6720B" w:rsidRPr="00A6720B">
        <w:rPr>
          <w:rFonts w:ascii="Arial" w:eastAsia="宋体" w:hAnsi="Arial" w:cs="Arial"/>
          <w:sz w:val="24"/>
          <w:szCs w:val="24"/>
          <w:lang w:val="en-GB"/>
        </w:rPr>
        <w:t>.</w:t>
      </w:r>
    </w:p>
    <w:p w14:paraId="24DA6897" w14:textId="77777777" w:rsidR="00CE502B" w:rsidRPr="00CE502B" w:rsidRDefault="00CE502B" w:rsidP="00CE502B">
      <w:pPr>
        <w:pStyle w:val="a5"/>
        <w:numPr>
          <w:ilvl w:val="0"/>
          <w:numId w:val="5"/>
        </w:numPr>
        <w:spacing w:beforeLines="25" w:before="78" w:afterLines="25" w:after="78" w:line="360" w:lineRule="auto"/>
        <w:ind w:firstLineChars="0"/>
        <w:rPr>
          <w:rFonts w:ascii="Arial" w:hAnsi="Arial" w:cs="Arial"/>
          <w:b/>
          <w:color w:val="000000" w:themeColor="text1"/>
          <w:sz w:val="24"/>
          <w:szCs w:val="24"/>
          <w:lang w:val="en-GB"/>
        </w:rPr>
      </w:pPr>
      <w:r w:rsidRPr="00CE502B">
        <w:rPr>
          <w:rFonts w:ascii="Arial" w:hAnsi="Arial" w:cs="Arial"/>
          <w:b/>
          <w:color w:val="000000" w:themeColor="text1"/>
          <w:sz w:val="24"/>
          <w:szCs w:val="24"/>
          <w:lang w:val="en-GB"/>
        </w:rPr>
        <w:lastRenderedPageBreak/>
        <w:t>Acknowledgements</w:t>
      </w:r>
    </w:p>
    <w:p w14:paraId="5A4504EA" w14:textId="245BC3C9" w:rsidR="00CE502B" w:rsidRPr="00CE502B" w:rsidRDefault="00CE502B" w:rsidP="00CE502B">
      <w:pPr>
        <w:spacing w:beforeLines="25" w:before="78" w:afterLines="25" w:after="78" w:line="360" w:lineRule="auto"/>
        <w:ind w:firstLine="420"/>
        <w:rPr>
          <w:rFonts w:ascii="Arial" w:hAnsi="Arial" w:cs="Arial"/>
          <w:color w:val="000000" w:themeColor="text1"/>
          <w:sz w:val="24"/>
          <w:szCs w:val="24"/>
          <w:lang w:val="en-GB"/>
        </w:rPr>
      </w:pPr>
      <w:r w:rsidRPr="0075332D">
        <w:rPr>
          <w:rFonts w:ascii="Arial" w:hAnsi="Arial" w:cs="Arial"/>
          <w:color w:val="000000" w:themeColor="text1"/>
          <w:sz w:val="24"/>
          <w:szCs w:val="24"/>
          <w:lang w:val="en-GB"/>
        </w:rPr>
        <w:t>We greatly thank the China Scholarship Council (CSC) for supporting the research and work of Xuanwen Bao (No. 201608210186)</w:t>
      </w:r>
      <w:r w:rsidR="00ED69E0">
        <w:rPr>
          <w:rFonts w:ascii="Arial" w:hAnsi="Arial" w:cs="Arial"/>
          <w:color w:val="000000" w:themeColor="text1"/>
          <w:sz w:val="24"/>
          <w:szCs w:val="24"/>
          <w:lang w:val="en-GB"/>
        </w:rPr>
        <w:t>,</w:t>
      </w:r>
      <w:r w:rsidRPr="0075332D">
        <w:rPr>
          <w:rFonts w:ascii="Arial" w:hAnsi="Arial" w:cs="Arial"/>
          <w:color w:val="000000" w:themeColor="text1"/>
          <w:sz w:val="24"/>
          <w:szCs w:val="24"/>
          <w:lang w:val="en-GB"/>
        </w:rPr>
        <w:t xml:space="preserve"> </w:t>
      </w:r>
      <w:r w:rsidR="00ED69E0" w:rsidRPr="00ED69E0">
        <w:rPr>
          <w:rFonts w:ascii="Arial" w:hAnsi="Arial" w:cs="Arial"/>
          <w:color w:val="000000" w:themeColor="text1"/>
          <w:sz w:val="24"/>
          <w:szCs w:val="24"/>
          <w:lang w:val="en-GB"/>
        </w:rPr>
        <w:t>Tianyu Zhao (No. 201708120056)</w:t>
      </w:r>
      <w:r w:rsidR="00ED69E0">
        <w:rPr>
          <w:rFonts w:ascii="Arial" w:hAnsi="Arial" w:cs="Arial"/>
          <w:color w:val="000000" w:themeColor="text1"/>
          <w:sz w:val="24"/>
          <w:szCs w:val="24"/>
          <w:lang w:val="en-GB"/>
        </w:rPr>
        <w:t xml:space="preserve">, </w:t>
      </w:r>
      <w:r w:rsidRPr="0075332D">
        <w:rPr>
          <w:rFonts w:ascii="Arial" w:hAnsi="Arial" w:cs="Arial"/>
          <w:color w:val="000000" w:themeColor="text1"/>
          <w:sz w:val="24"/>
          <w:szCs w:val="24"/>
          <w:lang w:val="en-GB"/>
        </w:rPr>
        <w:t xml:space="preserve">and Run Shi (No. 201708320347). </w:t>
      </w:r>
    </w:p>
    <w:p w14:paraId="09D30CAB" w14:textId="12F849F2" w:rsidR="00175E5B" w:rsidRDefault="00926A2B" w:rsidP="00FA6AC2">
      <w:pPr>
        <w:pStyle w:val="a5"/>
        <w:widowControl/>
        <w:numPr>
          <w:ilvl w:val="0"/>
          <w:numId w:val="5"/>
        </w:numPr>
        <w:shd w:val="clear" w:color="auto" w:fill="FFFFFF"/>
        <w:spacing w:after="120"/>
        <w:ind w:firstLineChars="0"/>
        <w:jc w:val="left"/>
        <w:outlineLvl w:val="1"/>
        <w:rPr>
          <w:rFonts w:ascii="Arial" w:eastAsia="宋体" w:hAnsi="Arial" w:cs="Arial"/>
          <w:b/>
          <w:bCs/>
          <w:kern w:val="0"/>
          <w:sz w:val="24"/>
          <w:szCs w:val="24"/>
          <w:lang w:val="en-GB"/>
        </w:rPr>
      </w:pPr>
      <w:r w:rsidRPr="00F83C46">
        <w:rPr>
          <w:rFonts w:ascii="Arial" w:eastAsia="宋体" w:hAnsi="Arial" w:cs="Arial"/>
          <w:b/>
          <w:bCs/>
          <w:kern w:val="0"/>
          <w:sz w:val="24"/>
          <w:szCs w:val="24"/>
          <w:lang w:val="en-GB"/>
        </w:rPr>
        <w:t>Declarations</w:t>
      </w:r>
    </w:p>
    <w:p w14:paraId="33161388" w14:textId="77777777" w:rsidR="00F83C46" w:rsidRPr="0075332D" w:rsidRDefault="00F83C46" w:rsidP="00F83C46">
      <w:pPr>
        <w:spacing w:beforeLines="25" w:before="78" w:afterLines="25" w:after="78" w:line="360" w:lineRule="auto"/>
        <w:rPr>
          <w:rFonts w:ascii="Arial" w:hAnsi="Arial" w:cs="Arial"/>
          <w:b/>
          <w:color w:val="000000" w:themeColor="text1"/>
          <w:sz w:val="24"/>
          <w:szCs w:val="24"/>
          <w:lang w:val="en-GB"/>
        </w:rPr>
      </w:pPr>
      <w:r w:rsidRPr="0075332D">
        <w:rPr>
          <w:rFonts w:ascii="Arial" w:hAnsi="Arial" w:cs="Arial"/>
          <w:b/>
          <w:color w:val="000000" w:themeColor="text1"/>
          <w:sz w:val="24"/>
          <w:szCs w:val="24"/>
          <w:lang w:val="en-GB"/>
        </w:rPr>
        <w:t>Consent for publication</w:t>
      </w:r>
    </w:p>
    <w:p w14:paraId="70F81CFF" w14:textId="77777777" w:rsidR="00F83C46" w:rsidRPr="0075332D" w:rsidRDefault="00F83C46" w:rsidP="00F83C46">
      <w:pPr>
        <w:spacing w:beforeLines="25" w:before="78" w:afterLines="25" w:after="78" w:line="360" w:lineRule="auto"/>
        <w:ind w:firstLine="420"/>
        <w:rPr>
          <w:rFonts w:ascii="Arial" w:hAnsi="Arial" w:cs="Arial"/>
          <w:color w:val="000000" w:themeColor="text1"/>
          <w:sz w:val="24"/>
          <w:szCs w:val="24"/>
          <w:lang w:val="en-GB"/>
        </w:rPr>
      </w:pPr>
      <w:r w:rsidRPr="0075332D">
        <w:rPr>
          <w:rFonts w:ascii="Arial" w:hAnsi="Arial" w:cs="Arial"/>
          <w:color w:val="000000" w:themeColor="text1"/>
          <w:sz w:val="24"/>
          <w:szCs w:val="24"/>
          <w:lang w:val="en-GB"/>
        </w:rPr>
        <w:t>Not applicable.</w:t>
      </w:r>
    </w:p>
    <w:p w14:paraId="797D659C" w14:textId="77777777" w:rsidR="00F83C46" w:rsidRPr="0075332D" w:rsidRDefault="00F83C46" w:rsidP="00F83C46">
      <w:pPr>
        <w:spacing w:beforeLines="25" w:before="78" w:afterLines="25" w:after="78" w:line="360" w:lineRule="auto"/>
        <w:rPr>
          <w:rFonts w:ascii="Arial" w:hAnsi="Arial" w:cs="Arial"/>
          <w:b/>
          <w:color w:val="000000" w:themeColor="text1"/>
          <w:sz w:val="24"/>
          <w:szCs w:val="24"/>
          <w:lang w:val="en-GB"/>
        </w:rPr>
      </w:pPr>
      <w:r w:rsidRPr="0075332D">
        <w:rPr>
          <w:rFonts w:ascii="Arial" w:hAnsi="Arial" w:cs="Arial"/>
          <w:b/>
          <w:color w:val="000000" w:themeColor="text1"/>
          <w:sz w:val="24"/>
          <w:szCs w:val="24"/>
          <w:lang w:val="en-GB"/>
        </w:rPr>
        <w:t>Data accessibility</w:t>
      </w:r>
    </w:p>
    <w:p w14:paraId="5AAFFEFE" w14:textId="77777777" w:rsidR="00F83C46" w:rsidRPr="0075332D" w:rsidRDefault="00F83C46" w:rsidP="00F83C46">
      <w:pPr>
        <w:spacing w:beforeLines="25" w:before="78" w:afterLines="25" w:after="78" w:line="360" w:lineRule="auto"/>
        <w:ind w:firstLine="420"/>
        <w:rPr>
          <w:rFonts w:ascii="Arial" w:hAnsi="Arial" w:cs="Arial"/>
          <w:color w:val="000000" w:themeColor="text1"/>
          <w:sz w:val="24"/>
          <w:szCs w:val="24"/>
          <w:lang w:val="en-GB"/>
        </w:rPr>
      </w:pPr>
      <w:r w:rsidRPr="0075332D">
        <w:rPr>
          <w:rFonts w:ascii="Arial" w:hAnsi="Arial" w:cs="Arial"/>
          <w:color w:val="000000" w:themeColor="text1"/>
          <w:sz w:val="24"/>
          <w:szCs w:val="24"/>
          <w:lang w:val="en-GB"/>
        </w:rPr>
        <w:t>The datasets supporting the conclusions of this article are available in the Xena browser (https://xenabrowser.net/) repository.</w:t>
      </w:r>
    </w:p>
    <w:p w14:paraId="2CD630B7" w14:textId="77777777" w:rsidR="00F83C46" w:rsidRPr="0075332D" w:rsidRDefault="00F83C46" w:rsidP="00F83C46">
      <w:pPr>
        <w:spacing w:beforeLines="25" w:before="78" w:afterLines="25" w:after="78" w:line="360" w:lineRule="auto"/>
        <w:rPr>
          <w:rFonts w:ascii="Arial" w:hAnsi="Arial" w:cs="Arial"/>
          <w:b/>
          <w:color w:val="000000" w:themeColor="text1"/>
          <w:sz w:val="24"/>
          <w:szCs w:val="24"/>
          <w:lang w:val="en-GB"/>
        </w:rPr>
      </w:pPr>
      <w:r w:rsidRPr="0075332D">
        <w:rPr>
          <w:rFonts w:ascii="Arial" w:hAnsi="Arial" w:cs="Arial"/>
          <w:b/>
          <w:color w:val="000000" w:themeColor="text1"/>
          <w:sz w:val="24"/>
          <w:szCs w:val="24"/>
          <w:lang w:val="en-GB"/>
        </w:rPr>
        <w:t>Competing interests</w:t>
      </w:r>
    </w:p>
    <w:p w14:paraId="3017992C" w14:textId="7171D561" w:rsidR="00F83C46" w:rsidRDefault="00F83C46" w:rsidP="00F83C46">
      <w:pPr>
        <w:spacing w:beforeLines="25" w:before="78" w:afterLines="25" w:after="78" w:line="360" w:lineRule="auto"/>
        <w:rPr>
          <w:rFonts w:ascii="Arial" w:hAnsi="Arial" w:cs="Arial"/>
          <w:color w:val="000000" w:themeColor="text1"/>
          <w:sz w:val="24"/>
          <w:szCs w:val="24"/>
          <w:lang w:val="en-GB"/>
        </w:rPr>
      </w:pPr>
      <w:r w:rsidRPr="0075332D">
        <w:rPr>
          <w:rFonts w:ascii="Arial" w:hAnsi="Arial" w:cs="Arial"/>
          <w:color w:val="000000" w:themeColor="text1"/>
          <w:sz w:val="24"/>
          <w:szCs w:val="24"/>
          <w:lang w:val="en-GB"/>
        </w:rPr>
        <w:tab/>
        <w:t>The authors declare that they have no competing interests.</w:t>
      </w:r>
    </w:p>
    <w:p w14:paraId="4F95DEF6" w14:textId="77777777" w:rsidR="00ED1ABD" w:rsidRPr="00F83C46" w:rsidRDefault="00ED1ABD" w:rsidP="00ED1ABD">
      <w:pPr>
        <w:spacing w:beforeLines="25" w:before="78" w:afterLines="25" w:after="78"/>
        <w:rPr>
          <w:rFonts w:ascii="Arial" w:hAnsi="Arial" w:cs="Arial"/>
          <w:b/>
          <w:sz w:val="24"/>
          <w:szCs w:val="24"/>
          <w:lang w:val="en-GB"/>
        </w:rPr>
      </w:pPr>
      <w:r w:rsidRPr="00F83C46">
        <w:rPr>
          <w:rFonts w:ascii="Arial" w:hAnsi="Arial" w:cs="Arial"/>
          <w:b/>
          <w:sz w:val="24"/>
          <w:szCs w:val="24"/>
          <w:lang w:val="en-GB"/>
        </w:rPr>
        <w:t>Author Contributions</w:t>
      </w:r>
    </w:p>
    <w:p w14:paraId="4397600E" w14:textId="77777777" w:rsidR="00ED1ABD" w:rsidRDefault="00ED1ABD" w:rsidP="003D3BB4">
      <w:pPr>
        <w:ind w:firstLine="420"/>
        <w:rPr>
          <w:rFonts w:ascii="Arial" w:hAnsi="Arial" w:cs="Arial"/>
          <w:sz w:val="24"/>
          <w:szCs w:val="24"/>
          <w:lang w:val="en-GB"/>
        </w:rPr>
      </w:pPr>
      <w:r w:rsidRPr="00F83C46">
        <w:rPr>
          <w:rFonts w:ascii="Arial" w:hAnsi="Arial" w:cs="Arial"/>
          <w:sz w:val="24"/>
          <w:szCs w:val="24"/>
          <w:lang w:val="en-GB"/>
        </w:rPr>
        <w:t xml:space="preserve">XW. B. and </w:t>
      </w:r>
      <w:r>
        <w:rPr>
          <w:rFonts w:ascii="Arial" w:hAnsi="Arial" w:cs="Arial"/>
          <w:sz w:val="24"/>
          <w:szCs w:val="24"/>
          <w:lang w:val="en-GB"/>
        </w:rPr>
        <w:t>YF.W</w:t>
      </w:r>
      <w:r w:rsidRPr="00F83C46">
        <w:rPr>
          <w:rFonts w:ascii="Arial" w:hAnsi="Arial" w:cs="Arial"/>
          <w:sz w:val="24"/>
          <w:szCs w:val="24"/>
          <w:lang w:val="en-GB"/>
        </w:rPr>
        <w:t>. conceived and designed the experiments. XW. B. performed the analysis. XW. B.</w:t>
      </w:r>
      <w:r>
        <w:rPr>
          <w:rFonts w:ascii="Arial" w:hAnsi="Arial" w:cs="Arial"/>
          <w:sz w:val="24"/>
          <w:szCs w:val="24"/>
          <w:lang w:val="en-GB"/>
        </w:rPr>
        <w:t xml:space="preserve">, R.S. </w:t>
      </w:r>
      <w:r w:rsidRPr="00F83C46">
        <w:rPr>
          <w:rFonts w:ascii="Arial" w:hAnsi="Arial" w:cs="Arial"/>
          <w:sz w:val="24"/>
          <w:szCs w:val="24"/>
          <w:lang w:val="en-GB"/>
        </w:rPr>
        <w:t xml:space="preserve">and YF. W. wrote the paper. XW. B., TY. Z., and R. S. reviewed the draft. XW. B. and R. S. </w:t>
      </w:r>
      <w:r w:rsidRPr="00F83C46">
        <w:rPr>
          <w:rFonts w:ascii="Arial" w:hAnsi="Arial" w:cs="Arial"/>
          <w:sz w:val="24"/>
          <w:szCs w:val="24"/>
        </w:rPr>
        <w:t>contributed equally to the manuscript.</w:t>
      </w:r>
      <w:r>
        <w:rPr>
          <w:rFonts w:ascii="Arial" w:hAnsi="Arial" w:cs="Arial" w:hint="eastAsia"/>
          <w:sz w:val="24"/>
          <w:szCs w:val="24"/>
        </w:rPr>
        <w:t xml:space="preserve"> </w:t>
      </w:r>
      <w:r w:rsidRPr="00F83C46">
        <w:rPr>
          <w:rFonts w:ascii="Arial" w:hAnsi="Arial" w:cs="Arial"/>
          <w:sz w:val="24"/>
          <w:szCs w:val="24"/>
          <w:lang w:val="en-GB"/>
        </w:rPr>
        <w:t>All authors read and approved the final manuscript.</w:t>
      </w:r>
    </w:p>
    <w:p w14:paraId="3713CDBE" w14:textId="77777777" w:rsidR="00ED1ABD" w:rsidRPr="0075332D" w:rsidRDefault="00ED1ABD" w:rsidP="00F83C46">
      <w:pPr>
        <w:spacing w:beforeLines="25" w:before="78" w:afterLines="25" w:after="78" w:line="360" w:lineRule="auto"/>
        <w:rPr>
          <w:rFonts w:ascii="Arial" w:hAnsi="Arial" w:cs="Arial"/>
          <w:color w:val="000000" w:themeColor="text1"/>
          <w:sz w:val="24"/>
          <w:szCs w:val="24"/>
          <w:lang w:val="en-GB"/>
        </w:rPr>
      </w:pPr>
    </w:p>
    <w:p w14:paraId="56F8AAE2" w14:textId="2F8A213D" w:rsidR="001E2FF7" w:rsidRPr="00F83C46" w:rsidRDefault="002141FB" w:rsidP="0035497E">
      <w:pPr>
        <w:rPr>
          <w:rFonts w:ascii="Arial" w:hAnsi="Arial" w:cs="Arial"/>
          <w:b/>
          <w:bCs/>
          <w:sz w:val="24"/>
          <w:szCs w:val="24"/>
          <w:lang w:val="en-GB"/>
        </w:rPr>
      </w:pPr>
      <w:r w:rsidRPr="00F83C46">
        <w:rPr>
          <w:rFonts w:ascii="Arial" w:hAnsi="Arial" w:cs="Arial"/>
          <w:b/>
          <w:bCs/>
          <w:sz w:val="24"/>
          <w:szCs w:val="24"/>
          <w:lang w:val="en-GB"/>
        </w:rPr>
        <w:t>References</w:t>
      </w:r>
    </w:p>
    <w:p w14:paraId="24E730DB" w14:textId="77777777" w:rsidR="0038443C" w:rsidRPr="0038443C" w:rsidRDefault="00926A2B" w:rsidP="0038443C">
      <w:pPr>
        <w:rPr>
          <w:rFonts w:ascii="Calibri" w:hAnsi="Calibri" w:cs="Calibri"/>
          <w:noProof/>
          <w:sz w:val="20"/>
          <w:szCs w:val="24"/>
          <w:lang w:val="en-GB"/>
        </w:rPr>
      </w:pPr>
      <w:r w:rsidRPr="00F83C46">
        <w:rPr>
          <w:rFonts w:ascii="Arial" w:hAnsi="Arial" w:cs="Arial"/>
          <w:sz w:val="24"/>
          <w:szCs w:val="24"/>
          <w:lang w:val="en-GB"/>
        </w:rPr>
        <w:fldChar w:fldCharType="begin"/>
      </w:r>
      <w:r w:rsidRPr="00F83C46">
        <w:rPr>
          <w:rFonts w:ascii="Arial" w:hAnsi="Arial" w:cs="Arial"/>
          <w:sz w:val="24"/>
          <w:szCs w:val="24"/>
          <w:lang w:val="en-GB"/>
        </w:rPr>
        <w:instrText xml:space="preserve"> ADDIN EN.REFLIST </w:instrText>
      </w:r>
      <w:r w:rsidRPr="00F83C46">
        <w:rPr>
          <w:rFonts w:ascii="Arial" w:hAnsi="Arial" w:cs="Arial"/>
          <w:sz w:val="24"/>
          <w:szCs w:val="24"/>
          <w:lang w:val="en-GB"/>
        </w:rPr>
        <w:fldChar w:fldCharType="separate"/>
      </w:r>
      <w:bookmarkStart w:id="13" w:name="_ENREF_1"/>
      <w:r w:rsidR="0038443C" w:rsidRPr="0038443C">
        <w:rPr>
          <w:rFonts w:ascii="Calibri" w:hAnsi="Calibri" w:cs="Calibri"/>
          <w:noProof/>
          <w:sz w:val="20"/>
          <w:szCs w:val="24"/>
          <w:lang w:val="en-GB"/>
        </w:rPr>
        <w:t>1.</w:t>
      </w:r>
      <w:r w:rsidR="0038443C" w:rsidRPr="0038443C">
        <w:rPr>
          <w:rFonts w:ascii="Calibri" w:hAnsi="Calibri" w:cs="Calibri"/>
          <w:noProof/>
          <w:sz w:val="20"/>
          <w:szCs w:val="24"/>
          <w:lang w:val="en-GB"/>
        </w:rPr>
        <w:tab/>
        <w:t>Mao Y, Yang D, He J, Krasna MJ. Epidemiology of lung cancer. Surgical Oncology Clinics. 2016;25(3):439-45.</w:t>
      </w:r>
      <w:bookmarkEnd w:id="13"/>
    </w:p>
    <w:p w14:paraId="452FF9EC" w14:textId="77777777" w:rsidR="0038443C" w:rsidRPr="0038443C" w:rsidRDefault="0038443C" w:rsidP="0038443C">
      <w:pPr>
        <w:rPr>
          <w:rFonts w:ascii="Calibri" w:hAnsi="Calibri" w:cs="Calibri"/>
          <w:noProof/>
          <w:sz w:val="20"/>
          <w:szCs w:val="24"/>
          <w:lang w:val="en-GB"/>
        </w:rPr>
      </w:pPr>
      <w:bookmarkStart w:id="14" w:name="_ENREF_2"/>
      <w:r w:rsidRPr="0038443C">
        <w:rPr>
          <w:rFonts w:ascii="Calibri" w:hAnsi="Calibri" w:cs="Calibri"/>
          <w:noProof/>
          <w:sz w:val="20"/>
          <w:szCs w:val="24"/>
          <w:lang w:val="en-GB"/>
        </w:rPr>
        <w:t>2.</w:t>
      </w:r>
      <w:r w:rsidRPr="0038443C">
        <w:rPr>
          <w:rFonts w:ascii="Calibri" w:hAnsi="Calibri" w:cs="Calibri"/>
          <w:noProof/>
          <w:sz w:val="20"/>
          <w:szCs w:val="24"/>
          <w:lang w:val="en-GB"/>
        </w:rPr>
        <w:tab/>
        <w:t>Besse B, Johnson M, Janne P, Garassino M, Eberhardt W, Peters S, et al. 16LBA Phase II, single-arm trial (BIRCH) of atezolizumab as first-line or subsequent therapy for locally advanced or metastatic PD-L1-selected non-small cell lung cancer (NSCLC). European Journal of Cancer. 2015;51:S717-S8.</w:t>
      </w:r>
      <w:bookmarkEnd w:id="14"/>
    </w:p>
    <w:p w14:paraId="0D181219" w14:textId="77777777" w:rsidR="0038443C" w:rsidRPr="0038443C" w:rsidRDefault="0038443C" w:rsidP="0038443C">
      <w:pPr>
        <w:rPr>
          <w:rFonts w:ascii="Calibri" w:hAnsi="Calibri" w:cs="Calibri"/>
          <w:noProof/>
          <w:sz w:val="20"/>
          <w:szCs w:val="24"/>
          <w:lang w:val="en-GB"/>
        </w:rPr>
      </w:pPr>
      <w:bookmarkStart w:id="15" w:name="_ENREF_3"/>
      <w:r w:rsidRPr="0038443C">
        <w:rPr>
          <w:rFonts w:ascii="Calibri" w:hAnsi="Calibri" w:cs="Calibri"/>
          <w:noProof/>
          <w:sz w:val="20"/>
          <w:szCs w:val="24"/>
          <w:lang w:val="en-GB"/>
        </w:rPr>
        <w:t>3.</w:t>
      </w:r>
      <w:r w:rsidRPr="0038443C">
        <w:rPr>
          <w:rFonts w:ascii="Calibri" w:hAnsi="Calibri" w:cs="Calibri"/>
          <w:noProof/>
          <w:sz w:val="20"/>
          <w:szCs w:val="24"/>
          <w:lang w:val="en-GB"/>
        </w:rPr>
        <w:tab/>
        <w:t>Chaft JE, Forde PM, Smith KN, Anagnostou V, Cottrell T, Taube JM, et al. Neoadjuvant nivolumab in early-stage, resectable non-small cell lung cancers. American Society of Clinical Oncology; 2017.</w:t>
      </w:r>
      <w:bookmarkEnd w:id="15"/>
    </w:p>
    <w:p w14:paraId="733F013D" w14:textId="77777777" w:rsidR="0038443C" w:rsidRPr="0038443C" w:rsidRDefault="0038443C" w:rsidP="0038443C">
      <w:pPr>
        <w:rPr>
          <w:rFonts w:ascii="Calibri" w:hAnsi="Calibri" w:cs="Calibri"/>
          <w:noProof/>
          <w:sz w:val="20"/>
          <w:szCs w:val="24"/>
          <w:lang w:val="en-GB"/>
        </w:rPr>
      </w:pPr>
      <w:bookmarkStart w:id="16" w:name="_ENREF_4"/>
      <w:r w:rsidRPr="0038443C">
        <w:rPr>
          <w:rFonts w:ascii="Calibri" w:hAnsi="Calibri" w:cs="Calibri"/>
          <w:noProof/>
          <w:sz w:val="20"/>
          <w:szCs w:val="24"/>
          <w:lang w:val="en-GB"/>
        </w:rPr>
        <w:t>4.</w:t>
      </w:r>
      <w:r w:rsidRPr="0038443C">
        <w:rPr>
          <w:rFonts w:ascii="Calibri" w:hAnsi="Calibri" w:cs="Calibri"/>
          <w:noProof/>
          <w:sz w:val="20"/>
          <w:szCs w:val="24"/>
          <w:lang w:val="en-GB"/>
        </w:rPr>
        <w:tab/>
        <w:t>Lavin Y, Kobayashi S, Leader A, Amir E-aD, Elefant N, Bigenwald C, et al. Innate immune landscape in early lung adenocarcinoma by paired single-cell analyses. Cell. 2017;169(4):750-65. e17.</w:t>
      </w:r>
      <w:bookmarkEnd w:id="16"/>
    </w:p>
    <w:p w14:paraId="76DE6AB4" w14:textId="77777777" w:rsidR="0038443C" w:rsidRPr="0038443C" w:rsidRDefault="0038443C" w:rsidP="0038443C">
      <w:pPr>
        <w:rPr>
          <w:rFonts w:ascii="Calibri" w:hAnsi="Calibri" w:cs="Calibri"/>
          <w:noProof/>
          <w:sz w:val="20"/>
          <w:szCs w:val="24"/>
          <w:lang w:val="en-GB"/>
        </w:rPr>
      </w:pPr>
      <w:bookmarkStart w:id="17" w:name="_ENREF_5"/>
      <w:r w:rsidRPr="0038443C">
        <w:rPr>
          <w:rFonts w:ascii="Calibri" w:hAnsi="Calibri" w:cs="Calibri"/>
          <w:noProof/>
          <w:sz w:val="20"/>
          <w:szCs w:val="24"/>
          <w:lang w:val="en-GB"/>
        </w:rPr>
        <w:t>5.</w:t>
      </w:r>
      <w:r w:rsidRPr="0038443C">
        <w:rPr>
          <w:rFonts w:ascii="Calibri" w:hAnsi="Calibri" w:cs="Calibri"/>
          <w:noProof/>
          <w:sz w:val="20"/>
          <w:szCs w:val="24"/>
          <w:lang w:val="en-GB"/>
        </w:rPr>
        <w:tab/>
        <w:t>Gibney GT, Weiner LM, Atkins MB. Predictive biomarkers for checkpoint inhibitor-based immunotherapy. The Lancet Oncology. 2016;17(12):e542-e51.</w:t>
      </w:r>
      <w:bookmarkEnd w:id="17"/>
    </w:p>
    <w:p w14:paraId="6E98D5F1" w14:textId="77777777" w:rsidR="0038443C" w:rsidRPr="0038443C" w:rsidRDefault="0038443C" w:rsidP="0038443C">
      <w:pPr>
        <w:rPr>
          <w:rFonts w:ascii="Calibri" w:hAnsi="Calibri" w:cs="Calibri"/>
          <w:noProof/>
          <w:sz w:val="20"/>
          <w:szCs w:val="24"/>
          <w:lang w:val="en-GB"/>
        </w:rPr>
      </w:pPr>
      <w:bookmarkStart w:id="18" w:name="_ENREF_6"/>
      <w:r w:rsidRPr="0038443C">
        <w:rPr>
          <w:rFonts w:ascii="Calibri" w:hAnsi="Calibri" w:cs="Calibri"/>
          <w:noProof/>
          <w:sz w:val="20"/>
          <w:szCs w:val="24"/>
          <w:lang w:val="en-GB"/>
        </w:rPr>
        <w:t>6.</w:t>
      </w:r>
      <w:r w:rsidRPr="0038443C">
        <w:rPr>
          <w:rFonts w:ascii="Calibri" w:hAnsi="Calibri" w:cs="Calibri"/>
          <w:noProof/>
          <w:sz w:val="20"/>
          <w:szCs w:val="24"/>
          <w:lang w:val="en-GB"/>
        </w:rPr>
        <w:tab/>
        <w:t>Huang AC, Postow MA, Orlowski RJ, Mick R, Bengsch B, Manne S, et al. T-cell invigoration to tumour burden ratio associated with anti-PD-1 response. Nature. 2017;545(7652):60.</w:t>
      </w:r>
      <w:bookmarkEnd w:id="18"/>
    </w:p>
    <w:p w14:paraId="7F7E353F" w14:textId="77777777" w:rsidR="0038443C" w:rsidRPr="0038443C" w:rsidRDefault="0038443C" w:rsidP="0038443C">
      <w:pPr>
        <w:rPr>
          <w:rFonts w:ascii="Calibri" w:hAnsi="Calibri" w:cs="Calibri"/>
          <w:noProof/>
          <w:sz w:val="20"/>
          <w:szCs w:val="24"/>
          <w:lang w:val="en-GB"/>
        </w:rPr>
      </w:pPr>
      <w:bookmarkStart w:id="19" w:name="_ENREF_7"/>
      <w:r w:rsidRPr="0038443C">
        <w:rPr>
          <w:rFonts w:ascii="Calibri" w:hAnsi="Calibri" w:cs="Calibri"/>
          <w:noProof/>
          <w:sz w:val="20"/>
          <w:szCs w:val="24"/>
          <w:lang w:val="en-GB"/>
        </w:rPr>
        <w:t>7.</w:t>
      </w:r>
      <w:r w:rsidRPr="0038443C">
        <w:rPr>
          <w:rFonts w:ascii="Calibri" w:hAnsi="Calibri" w:cs="Calibri"/>
          <w:noProof/>
          <w:sz w:val="20"/>
          <w:szCs w:val="24"/>
          <w:lang w:val="en-GB"/>
        </w:rPr>
        <w:tab/>
        <w:t>Fehrenbacher L, Spira A, Ballinger M, Kowanetz M, Vansteenkiste J, Mazieres J, et al. Atezolizumab versus docetaxel for patients with previously treated non-small-cell lung cancer (POPLAR): a multicentre, open-label, phase 2 randomised controlled trial. The Lancet. 2016;387(10030):1837-46.</w:t>
      </w:r>
      <w:bookmarkEnd w:id="19"/>
    </w:p>
    <w:p w14:paraId="56F12C41" w14:textId="77777777" w:rsidR="0038443C" w:rsidRPr="0038443C" w:rsidRDefault="0038443C" w:rsidP="0038443C">
      <w:pPr>
        <w:rPr>
          <w:rFonts w:ascii="Calibri" w:hAnsi="Calibri" w:cs="Calibri"/>
          <w:noProof/>
          <w:sz w:val="20"/>
          <w:szCs w:val="24"/>
          <w:lang w:val="en-GB"/>
        </w:rPr>
      </w:pPr>
      <w:bookmarkStart w:id="20" w:name="_ENREF_8"/>
      <w:r w:rsidRPr="0038443C">
        <w:rPr>
          <w:rFonts w:ascii="Calibri" w:hAnsi="Calibri" w:cs="Calibri"/>
          <w:noProof/>
          <w:sz w:val="20"/>
          <w:szCs w:val="24"/>
          <w:lang w:val="en-GB"/>
        </w:rPr>
        <w:lastRenderedPageBreak/>
        <w:t>8.</w:t>
      </w:r>
      <w:r w:rsidRPr="0038443C">
        <w:rPr>
          <w:rFonts w:ascii="Calibri" w:hAnsi="Calibri" w:cs="Calibri"/>
          <w:noProof/>
          <w:sz w:val="20"/>
          <w:szCs w:val="24"/>
          <w:lang w:val="en-GB"/>
        </w:rPr>
        <w:tab/>
        <w:t>Bao X, Shi R, Zhang K, Xin S, Li X, Zhao Y, et al. Immune Landscape of Invasive Ductal Carcinoma Tumor Microenvironment Identifies a Prognostic and Immunotherapeutically Relevant Gene Signature. Frontiers in Oncology. 2019 2019-September-18;9(903). English.</w:t>
      </w:r>
      <w:bookmarkEnd w:id="20"/>
    </w:p>
    <w:p w14:paraId="1BE07B8E" w14:textId="77777777" w:rsidR="0038443C" w:rsidRPr="0038443C" w:rsidRDefault="0038443C" w:rsidP="0038443C">
      <w:pPr>
        <w:rPr>
          <w:rFonts w:ascii="Calibri" w:hAnsi="Calibri" w:cs="Calibri"/>
          <w:noProof/>
          <w:sz w:val="20"/>
          <w:szCs w:val="24"/>
          <w:lang w:val="en-GB"/>
        </w:rPr>
      </w:pPr>
      <w:bookmarkStart w:id="21" w:name="_ENREF_9"/>
      <w:r w:rsidRPr="0038443C">
        <w:rPr>
          <w:rFonts w:ascii="Calibri" w:hAnsi="Calibri" w:cs="Calibri"/>
          <w:noProof/>
          <w:sz w:val="20"/>
          <w:szCs w:val="24"/>
          <w:lang w:val="en-GB"/>
        </w:rPr>
        <w:t>9.</w:t>
      </w:r>
      <w:r w:rsidRPr="0038443C">
        <w:rPr>
          <w:rFonts w:ascii="Calibri" w:hAnsi="Calibri" w:cs="Calibri"/>
          <w:noProof/>
          <w:sz w:val="20"/>
          <w:szCs w:val="24"/>
          <w:lang w:val="en-GB"/>
        </w:rPr>
        <w:tab/>
        <w:t>Hänzelmann S, Castelo R, Guinney J. GSVA: gene set variation analysis for microarray and RNA-seq data. BMC bioinformatics. 2013;14(1):7.</w:t>
      </w:r>
      <w:bookmarkEnd w:id="21"/>
    </w:p>
    <w:p w14:paraId="6942453C" w14:textId="77777777" w:rsidR="0038443C" w:rsidRPr="0038443C" w:rsidRDefault="0038443C" w:rsidP="0038443C">
      <w:pPr>
        <w:rPr>
          <w:rFonts w:ascii="Calibri" w:hAnsi="Calibri" w:cs="Calibri"/>
          <w:noProof/>
          <w:sz w:val="20"/>
          <w:szCs w:val="24"/>
          <w:lang w:val="en-GB"/>
        </w:rPr>
      </w:pPr>
      <w:bookmarkStart w:id="22" w:name="_ENREF_10"/>
      <w:r w:rsidRPr="0038443C">
        <w:rPr>
          <w:rFonts w:ascii="Calibri" w:hAnsi="Calibri" w:cs="Calibri"/>
          <w:noProof/>
          <w:sz w:val="20"/>
          <w:szCs w:val="24"/>
          <w:lang w:val="en-GB"/>
        </w:rPr>
        <w:t>10.</w:t>
      </w:r>
      <w:r w:rsidRPr="0038443C">
        <w:rPr>
          <w:rFonts w:ascii="Calibri" w:hAnsi="Calibri" w:cs="Calibri"/>
          <w:noProof/>
          <w:sz w:val="20"/>
          <w:szCs w:val="24"/>
          <w:lang w:val="en-GB"/>
        </w:rPr>
        <w:tab/>
        <w:t>Bindea G, Mlecnik B, Tosolini M, Kirilovsky A, Waldner M, Obenauf AC, et al. Spatiotemporal dynamics of intratumoral immune cells reveal the immune landscape in human cancer. Immunity. 2013;39(4):782-95.</w:t>
      </w:r>
      <w:bookmarkEnd w:id="22"/>
    </w:p>
    <w:p w14:paraId="160F76D6" w14:textId="77777777" w:rsidR="0038443C" w:rsidRPr="0038443C" w:rsidRDefault="0038443C" w:rsidP="0038443C">
      <w:pPr>
        <w:rPr>
          <w:rFonts w:ascii="Calibri" w:hAnsi="Calibri" w:cs="Calibri"/>
          <w:noProof/>
          <w:sz w:val="20"/>
          <w:szCs w:val="24"/>
          <w:lang w:val="en-GB"/>
        </w:rPr>
      </w:pPr>
      <w:bookmarkStart w:id="23" w:name="_ENREF_11"/>
      <w:r w:rsidRPr="0038443C">
        <w:rPr>
          <w:rFonts w:ascii="Calibri" w:hAnsi="Calibri" w:cs="Calibri"/>
          <w:noProof/>
          <w:sz w:val="20"/>
          <w:szCs w:val="24"/>
          <w:lang w:val="en-GB"/>
        </w:rPr>
        <w:t>11.</w:t>
      </w:r>
      <w:r w:rsidRPr="0038443C">
        <w:rPr>
          <w:rFonts w:ascii="Calibri" w:hAnsi="Calibri" w:cs="Calibri"/>
          <w:noProof/>
          <w:sz w:val="20"/>
          <w:szCs w:val="24"/>
          <w:lang w:val="en-GB"/>
        </w:rPr>
        <w:tab/>
        <w:t>Smyth GK. Limma: linear models for microarray data.  Bioinformatics and computational biology solutions using R and Bioconductor: Springer; 2005. p. 397-420.</w:t>
      </w:r>
      <w:bookmarkEnd w:id="23"/>
    </w:p>
    <w:p w14:paraId="4FE5F5A7" w14:textId="77777777" w:rsidR="0038443C" w:rsidRPr="0038443C" w:rsidRDefault="0038443C" w:rsidP="0038443C">
      <w:pPr>
        <w:rPr>
          <w:rFonts w:ascii="Calibri" w:hAnsi="Calibri" w:cs="Calibri"/>
          <w:noProof/>
          <w:sz w:val="20"/>
          <w:szCs w:val="24"/>
          <w:lang w:val="en-GB"/>
        </w:rPr>
      </w:pPr>
      <w:bookmarkStart w:id="24" w:name="_ENREF_12"/>
      <w:r w:rsidRPr="0038443C">
        <w:rPr>
          <w:rFonts w:ascii="Calibri" w:hAnsi="Calibri" w:cs="Calibri"/>
          <w:noProof/>
          <w:sz w:val="20"/>
          <w:szCs w:val="24"/>
          <w:lang w:val="en-GB"/>
        </w:rPr>
        <w:t>12.</w:t>
      </w:r>
      <w:r w:rsidRPr="0038443C">
        <w:rPr>
          <w:rFonts w:ascii="Calibri" w:hAnsi="Calibri" w:cs="Calibri"/>
          <w:noProof/>
          <w:sz w:val="20"/>
          <w:szCs w:val="24"/>
          <w:lang w:val="en-GB"/>
        </w:rPr>
        <w:tab/>
        <w:t>Bao X, Shi R, Zhang K, Xin S, Li X, Zhao Y, et al. Immune Landscape of Invasive Ductal Carcinoma Tumor Microenvironment Identifies a Prognostic and Immunotherapeutically Relevant Gene Signature. Front. Oncol. 2019;9:903.</w:t>
      </w:r>
      <w:bookmarkEnd w:id="24"/>
    </w:p>
    <w:p w14:paraId="4C4EB1E1" w14:textId="77777777" w:rsidR="0038443C" w:rsidRPr="0038443C" w:rsidRDefault="0038443C" w:rsidP="0038443C">
      <w:pPr>
        <w:rPr>
          <w:rFonts w:ascii="Calibri" w:hAnsi="Calibri" w:cs="Calibri"/>
          <w:noProof/>
          <w:sz w:val="20"/>
          <w:szCs w:val="24"/>
          <w:lang w:val="en-GB"/>
        </w:rPr>
      </w:pPr>
      <w:bookmarkStart w:id="25" w:name="_ENREF_13"/>
      <w:r w:rsidRPr="0038443C">
        <w:rPr>
          <w:rFonts w:ascii="Calibri" w:hAnsi="Calibri" w:cs="Calibri"/>
          <w:noProof/>
          <w:sz w:val="20"/>
          <w:szCs w:val="24"/>
          <w:lang w:val="en-GB"/>
        </w:rPr>
        <w:t>13.</w:t>
      </w:r>
      <w:r w:rsidRPr="0038443C">
        <w:rPr>
          <w:rFonts w:ascii="Calibri" w:hAnsi="Calibri" w:cs="Calibri"/>
          <w:noProof/>
          <w:sz w:val="20"/>
          <w:szCs w:val="24"/>
          <w:lang w:val="en-GB"/>
        </w:rPr>
        <w:tab/>
        <w:t>Wright MN, Ziegler A. ranger: A fast implementation of random forests for high dimensional data in C++ and R. arXiv preprint arXiv:150804409. 2015.</w:t>
      </w:r>
      <w:bookmarkEnd w:id="25"/>
    </w:p>
    <w:p w14:paraId="78066E8B" w14:textId="77777777" w:rsidR="0038443C" w:rsidRPr="0038443C" w:rsidRDefault="0038443C" w:rsidP="0038443C">
      <w:pPr>
        <w:rPr>
          <w:rFonts w:ascii="Calibri" w:hAnsi="Calibri" w:cs="Calibri"/>
          <w:noProof/>
          <w:sz w:val="20"/>
          <w:szCs w:val="24"/>
          <w:lang w:val="en-GB"/>
        </w:rPr>
      </w:pPr>
      <w:bookmarkStart w:id="26" w:name="_ENREF_14"/>
      <w:r w:rsidRPr="0038443C">
        <w:rPr>
          <w:rFonts w:ascii="Calibri" w:hAnsi="Calibri" w:cs="Calibri"/>
          <w:noProof/>
          <w:sz w:val="20"/>
          <w:szCs w:val="24"/>
          <w:lang w:val="en-GB"/>
        </w:rPr>
        <w:t>14.</w:t>
      </w:r>
      <w:r w:rsidRPr="0038443C">
        <w:rPr>
          <w:rFonts w:ascii="Calibri" w:hAnsi="Calibri" w:cs="Calibri"/>
          <w:noProof/>
          <w:sz w:val="20"/>
          <w:szCs w:val="24"/>
          <w:lang w:val="en-GB"/>
        </w:rPr>
        <w:tab/>
        <w:t>Therneau T, Atkinson B, Ripley B, Ripley MB. Package ‘rpart’. Available online: cran ma ic ac uk/web/packages/rpart/rpart pdf (accessed on 20 April 2016). 2015.</w:t>
      </w:r>
      <w:bookmarkEnd w:id="26"/>
    </w:p>
    <w:p w14:paraId="3FEBD202" w14:textId="77777777" w:rsidR="0038443C" w:rsidRPr="0038443C" w:rsidRDefault="0038443C" w:rsidP="0038443C">
      <w:pPr>
        <w:rPr>
          <w:rFonts w:ascii="Calibri" w:hAnsi="Calibri" w:cs="Calibri"/>
          <w:noProof/>
          <w:sz w:val="20"/>
          <w:szCs w:val="24"/>
          <w:lang w:val="en-GB"/>
        </w:rPr>
      </w:pPr>
      <w:bookmarkStart w:id="27" w:name="_ENREF_15"/>
      <w:r w:rsidRPr="0038443C">
        <w:rPr>
          <w:rFonts w:ascii="Calibri" w:hAnsi="Calibri" w:cs="Calibri"/>
          <w:noProof/>
          <w:sz w:val="20"/>
          <w:szCs w:val="24"/>
          <w:lang w:val="en-GB"/>
        </w:rPr>
        <w:t>15.</w:t>
      </w:r>
      <w:r w:rsidRPr="0038443C">
        <w:rPr>
          <w:rFonts w:ascii="Calibri" w:hAnsi="Calibri" w:cs="Calibri"/>
          <w:noProof/>
          <w:sz w:val="20"/>
          <w:szCs w:val="24"/>
          <w:lang w:val="en-GB"/>
        </w:rPr>
        <w:tab/>
        <w:t>Harrell Jr FE. rms: Regression Modeling Strategies. R package version 4.0-0. City. 2013.</w:t>
      </w:r>
      <w:bookmarkEnd w:id="27"/>
    </w:p>
    <w:p w14:paraId="3CDDC896" w14:textId="77777777" w:rsidR="0038443C" w:rsidRPr="0038443C" w:rsidRDefault="0038443C" w:rsidP="0038443C">
      <w:pPr>
        <w:rPr>
          <w:rFonts w:ascii="Calibri" w:hAnsi="Calibri" w:cs="Calibri"/>
          <w:noProof/>
          <w:sz w:val="20"/>
          <w:szCs w:val="24"/>
          <w:lang w:val="en-GB"/>
        </w:rPr>
      </w:pPr>
      <w:bookmarkStart w:id="28" w:name="_ENREF_16"/>
      <w:r w:rsidRPr="0038443C">
        <w:rPr>
          <w:rFonts w:ascii="Calibri" w:hAnsi="Calibri" w:cs="Calibri"/>
          <w:noProof/>
          <w:sz w:val="20"/>
          <w:szCs w:val="24"/>
          <w:lang w:val="en-GB"/>
        </w:rPr>
        <w:t>16.</w:t>
      </w:r>
      <w:r w:rsidRPr="0038443C">
        <w:rPr>
          <w:rFonts w:ascii="Calibri" w:hAnsi="Calibri" w:cs="Calibri"/>
          <w:noProof/>
          <w:sz w:val="20"/>
          <w:szCs w:val="24"/>
          <w:lang w:val="en-GB"/>
        </w:rPr>
        <w:tab/>
        <w:t>Alifano M, Mansuet-Lupo A, Lococo F, Roche N, Bobbio A, Canny E, et al. Systemic inflammation, nutritional status and tumor immune microenvironment determine outcome of resected non-small cell lung cancer. PloS one. 2014;9(9):e106914.</w:t>
      </w:r>
      <w:bookmarkEnd w:id="28"/>
    </w:p>
    <w:p w14:paraId="74E072A9" w14:textId="77777777" w:rsidR="0038443C" w:rsidRPr="0038443C" w:rsidRDefault="0038443C" w:rsidP="0038443C">
      <w:pPr>
        <w:rPr>
          <w:rFonts w:ascii="Calibri" w:hAnsi="Calibri" w:cs="Calibri"/>
          <w:noProof/>
          <w:sz w:val="20"/>
          <w:szCs w:val="24"/>
          <w:lang w:val="en-GB"/>
        </w:rPr>
      </w:pPr>
      <w:bookmarkStart w:id="29" w:name="_ENREF_17"/>
      <w:r w:rsidRPr="0038443C">
        <w:rPr>
          <w:rFonts w:ascii="Calibri" w:hAnsi="Calibri" w:cs="Calibri"/>
          <w:noProof/>
          <w:sz w:val="20"/>
          <w:szCs w:val="24"/>
          <w:lang w:val="en-GB"/>
        </w:rPr>
        <w:t>17.</w:t>
      </w:r>
      <w:r w:rsidRPr="0038443C">
        <w:rPr>
          <w:rFonts w:ascii="Calibri" w:hAnsi="Calibri" w:cs="Calibri"/>
          <w:noProof/>
          <w:sz w:val="20"/>
          <w:szCs w:val="24"/>
          <w:lang w:val="en-GB"/>
        </w:rPr>
        <w:tab/>
        <w:t>Taube JM, Klein A, Brahmer JR, Xu H, Pan X, Kim JH, et al. Association of PD-1, PD-1 ligands, and other features of the tumor immune microenvironment with response to anti–PD-1 therapy. Clinical cancer research. 2014;20(19):5064-74.</w:t>
      </w:r>
      <w:bookmarkEnd w:id="29"/>
    </w:p>
    <w:p w14:paraId="7ED8C0C4" w14:textId="77777777" w:rsidR="0038443C" w:rsidRPr="0038443C" w:rsidRDefault="0038443C" w:rsidP="0038443C">
      <w:pPr>
        <w:rPr>
          <w:rFonts w:ascii="Calibri" w:hAnsi="Calibri" w:cs="Calibri"/>
          <w:noProof/>
          <w:sz w:val="20"/>
          <w:szCs w:val="24"/>
          <w:lang w:val="en-GB"/>
        </w:rPr>
      </w:pPr>
      <w:bookmarkStart w:id="30" w:name="_ENREF_18"/>
      <w:r w:rsidRPr="0038443C">
        <w:rPr>
          <w:rFonts w:ascii="Calibri" w:hAnsi="Calibri" w:cs="Calibri"/>
          <w:noProof/>
          <w:sz w:val="20"/>
          <w:szCs w:val="24"/>
          <w:lang w:val="en-GB"/>
        </w:rPr>
        <w:t>18.</w:t>
      </w:r>
      <w:r w:rsidRPr="0038443C">
        <w:rPr>
          <w:rFonts w:ascii="Calibri" w:hAnsi="Calibri" w:cs="Calibri"/>
          <w:noProof/>
          <w:sz w:val="20"/>
          <w:szCs w:val="24"/>
          <w:lang w:val="en-GB"/>
        </w:rPr>
        <w:tab/>
        <w:t>Suzuki K, Kadota K, Sima CS, Nitadori J-i, Rusch VW, Travis WD, et al. Clinical impact of immune microenvironment in stage I lung adenocarcinoma: tumor interleukin-12 receptor β2 (IL-12Rβ2), IL-7R, and stromal FoxP3/CD3 ratio are independent predictors of recurrence. Journal of clinical oncology. 2013;31(4):490.</w:t>
      </w:r>
      <w:bookmarkEnd w:id="30"/>
    </w:p>
    <w:p w14:paraId="48F1755D" w14:textId="77777777" w:rsidR="0038443C" w:rsidRPr="0038443C" w:rsidRDefault="0038443C" w:rsidP="0038443C">
      <w:pPr>
        <w:rPr>
          <w:rFonts w:ascii="Calibri" w:hAnsi="Calibri" w:cs="Calibri"/>
          <w:noProof/>
          <w:sz w:val="20"/>
          <w:szCs w:val="24"/>
          <w:lang w:val="en-GB"/>
        </w:rPr>
      </w:pPr>
      <w:bookmarkStart w:id="31" w:name="_ENREF_19"/>
      <w:r w:rsidRPr="0038443C">
        <w:rPr>
          <w:rFonts w:ascii="Calibri" w:hAnsi="Calibri" w:cs="Calibri"/>
          <w:noProof/>
          <w:sz w:val="20"/>
          <w:szCs w:val="24"/>
          <w:lang w:val="en-GB"/>
        </w:rPr>
        <w:t>19.</w:t>
      </w:r>
      <w:r w:rsidRPr="0038443C">
        <w:rPr>
          <w:rFonts w:ascii="Calibri" w:hAnsi="Calibri" w:cs="Calibri"/>
          <w:noProof/>
          <w:sz w:val="20"/>
          <w:szCs w:val="24"/>
          <w:lang w:val="en-GB"/>
        </w:rPr>
        <w:tab/>
        <w:t>Mendoza-Rodríguez M, Romero HA, Fuentes-Panana EM, Ayala-Sumuano J-T, Meza I. IL-1β induces up-regulation of BIRC3, a gene involved in chemoresistance to doxorubicin in breast cancer cells. Cancer letters. 2017;390:39-44.</w:t>
      </w:r>
      <w:bookmarkEnd w:id="31"/>
    </w:p>
    <w:p w14:paraId="3F6707EC" w14:textId="77777777" w:rsidR="0038443C" w:rsidRPr="0038443C" w:rsidRDefault="0038443C" w:rsidP="0038443C">
      <w:pPr>
        <w:rPr>
          <w:rFonts w:ascii="Calibri" w:hAnsi="Calibri" w:cs="Calibri"/>
          <w:noProof/>
          <w:sz w:val="20"/>
          <w:szCs w:val="24"/>
          <w:lang w:val="en-GB"/>
        </w:rPr>
      </w:pPr>
      <w:bookmarkStart w:id="32" w:name="_ENREF_20"/>
      <w:r w:rsidRPr="0038443C">
        <w:rPr>
          <w:rFonts w:ascii="Calibri" w:hAnsi="Calibri" w:cs="Calibri"/>
          <w:noProof/>
          <w:sz w:val="20"/>
          <w:szCs w:val="24"/>
          <w:lang w:val="en-GB"/>
        </w:rPr>
        <w:t>20.</w:t>
      </w:r>
      <w:r w:rsidRPr="0038443C">
        <w:rPr>
          <w:rFonts w:ascii="Calibri" w:hAnsi="Calibri" w:cs="Calibri"/>
          <w:noProof/>
          <w:sz w:val="20"/>
          <w:szCs w:val="24"/>
          <w:lang w:val="en-GB"/>
        </w:rPr>
        <w:tab/>
        <w:t>Wang D, Berglund A, Kenchappa RS, Forsyth PA, Mulé JJ, Etame AB. BIRC3 is a novel driver of therapeutic resistance in Glioblastoma. Scientific reports. 2016;6:21710.</w:t>
      </w:r>
      <w:bookmarkEnd w:id="32"/>
    </w:p>
    <w:p w14:paraId="30DDAAF0" w14:textId="77777777" w:rsidR="0038443C" w:rsidRPr="0038443C" w:rsidRDefault="0038443C" w:rsidP="0038443C">
      <w:pPr>
        <w:rPr>
          <w:rFonts w:ascii="Calibri" w:hAnsi="Calibri" w:cs="Calibri"/>
          <w:noProof/>
          <w:sz w:val="20"/>
          <w:szCs w:val="24"/>
          <w:lang w:val="en-GB"/>
        </w:rPr>
      </w:pPr>
      <w:bookmarkStart w:id="33" w:name="_ENREF_21"/>
      <w:r w:rsidRPr="0038443C">
        <w:rPr>
          <w:rFonts w:ascii="Calibri" w:hAnsi="Calibri" w:cs="Calibri"/>
          <w:noProof/>
          <w:sz w:val="20"/>
          <w:szCs w:val="24"/>
          <w:lang w:val="en-GB"/>
        </w:rPr>
        <w:t>21.</w:t>
      </w:r>
      <w:r w:rsidRPr="0038443C">
        <w:rPr>
          <w:rFonts w:ascii="Calibri" w:hAnsi="Calibri" w:cs="Calibri"/>
          <w:noProof/>
          <w:sz w:val="20"/>
          <w:szCs w:val="24"/>
          <w:lang w:val="en-GB"/>
        </w:rPr>
        <w:tab/>
        <w:t>Frasor J, Weaver A, Pradhan M, Dai Y, Miller LD, Lin C-Y, et al. Positive cross-talk between estrogen receptor and NF-κB in breast cancer. Cancer research. 2009;69(23):8918-25.</w:t>
      </w:r>
      <w:bookmarkEnd w:id="33"/>
    </w:p>
    <w:p w14:paraId="12798674" w14:textId="77777777" w:rsidR="0038443C" w:rsidRPr="0038443C" w:rsidRDefault="0038443C" w:rsidP="0038443C">
      <w:pPr>
        <w:rPr>
          <w:rFonts w:ascii="Calibri" w:hAnsi="Calibri" w:cs="Calibri"/>
          <w:noProof/>
          <w:sz w:val="20"/>
          <w:szCs w:val="24"/>
          <w:lang w:val="en-GB"/>
        </w:rPr>
      </w:pPr>
      <w:bookmarkStart w:id="34" w:name="_ENREF_22"/>
      <w:r w:rsidRPr="0038443C">
        <w:rPr>
          <w:rFonts w:ascii="Calibri" w:hAnsi="Calibri" w:cs="Calibri"/>
          <w:noProof/>
          <w:sz w:val="20"/>
          <w:szCs w:val="24"/>
          <w:lang w:val="en-GB"/>
        </w:rPr>
        <w:t>22.</w:t>
      </w:r>
      <w:r w:rsidRPr="0038443C">
        <w:rPr>
          <w:rFonts w:ascii="Calibri" w:hAnsi="Calibri" w:cs="Calibri"/>
          <w:noProof/>
          <w:sz w:val="20"/>
          <w:szCs w:val="24"/>
          <w:lang w:val="en-GB"/>
        </w:rPr>
        <w:tab/>
        <w:t>Chow MT, Möller A, Smyth MJ, editors. Inflammation and immune surveillance in cancer. Seminars in cancer biology; 2012: Elsevier.</w:t>
      </w:r>
      <w:bookmarkEnd w:id="34"/>
    </w:p>
    <w:p w14:paraId="2E3EF295" w14:textId="77777777" w:rsidR="0038443C" w:rsidRPr="0038443C" w:rsidRDefault="0038443C" w:rsidP="0038443C">
      <w:pPr>
        <w:rPr>
          <w:rFonts w:ascii="Calibri" w:hAnsi="Calibri" w:cs="Calibri"/>
          <w:noProof/>
          <w:sz w:val="20"/>
          <w:szCs w:val="24"/>
          <w:lang w:val="en-GB"/>
        </w:rPr>
      </w:pPr>
      <w:bookmarkStart w:id="35" w:name="_ENREF_23"/>
      <w:r w:rsidRPr="0038443C">
        <w:rPr>
          <w:rFonts w:ascii="Calibri" w:hAnsi="Calibri" w:cs="Calibri"/>
          <w:noProof/>
          <w:sz w:val="20"/>
          <w:szCs w:val="24"/>
          <w:lang w:val="en-GB"/>
        </w:rPr>
        <w:t>23.</w:t>
      </w:r>
      <w:r w:rsidRPr="0038443C">
        <w:rPr>
          <w:rFonts w:ascii="Calibri" w:hAnsi="Calibri" w:cs="Calibri"/>
          <w:noProof/>
          <w:sz w:val="20"/>
          <w:szCs w:val="24"/>
          <w:lang w:val="en-GB"/>
        </w:rPr>
        <w:tab/>
        <w:t>Grivennikov SI, Greten FR, Karin M. Immunity, inflammation, and cancer. Cell. 2010;140(6):883-99.</w:t>
      </w:r>
      <w:bookmarkEnd w:id="35"/>
    </w:p>
    <w:p w14:paraId="4A0DCCBE" w14:textId="77777777" w:rsidR="0038443C" w:rsidRPr="0038443C" w:rsidRDefault="0038443C" w:rsidP="0038443C">
      <w:pPr>
        <w:rPr>
          <w:rFonts w:ascii="Calibri" w:hAnsi="Calibri" w:cs="Calibri"/>
          <w:noProof/>
          <w:sz w:val="20"/>
          <w:szCs w:val="24"/>
          <w:lang w:val="en-GB"/>
        </w:rPr>
      </w:pPr>
      <w:bookmarkStart w:id="36" w:name="_ENREF_24"/>
      <w:r w:rsidRPr="0038443C">
        <w:rPr>
          <w:rFonts w:ascii="Calibri" w:hAnsi="Calibri" w:cs="Calibri"/>
          <w:noProof/>
          <w:sz w:val="20"/>
          <w:szCs w:val="24"/>
          <w:lang w:val="en-GB"/>
        </w:rPr>
        <w:t>24.</w:t>
      </w:r>
      <w:r w:rsidRPr="0038443C">
        <w:rPr>
          <w:rFonts w:ascii="Calibri" w:hAnsi="Calibri" w:cs="Calibri"/>
          <w:noProof/>
          <w:sz w:val="20"/>
          <w:szCs w:val="24"/>
          <w:lang w:val="en-GB"/>
        </w:rPr>
        <w:tab/>
        <w:t>Zamarron BF, Chen W. Dual roles of immune cells and their factors in cancer development and progression. International journal of biological sciences. 2011;7(5):651.</w:t>
      </w:r>
      <w:bookmarkEnd w:id="36"/>
    </w:p>
    <w:p w14:paraId="243E00EA" w14:textId="77777777" w:rsidR="0038443C" w:rsidRPr="0038443C" w:rsidRDefault="0038443C" w:rsidP="0038443C">
      <w:pPr>
        <w:rPr>
          <w:rFonts w:ascii="Calibri" w:hAnsi="Calibri" w:cs="Calibri"/>
          <w:noProof/>
          <w:sz w:val="20"/>
          <w:szCs w:val="24"/>
          <w:lang w:val="en-GB"/>
        </w:rPr>
      </w:pPr>
      <w:bookmarkStart w:id="37" w:name="_ENREF_25"/>
      <w:r w:rsidRPr="0038443C">
        <w:rPr>
          <w:rFonts w:ascii="Calibri" w:hAnsi="Calibri" w:cs="Calibri"/>
          <w:noProof/>
          <w:sz w:val="20"/>
          <w:szCs w:val="24"/>
          <w:lang w:val="en-GB"/>
        </w:rPr>
        <w:t>25.</w:t>
      </w:r>
      <w:r w:rsidRPr="0038443C">
        <w:rPr>
          <w:rFonts w:ascii="Calibri" w:hAnsi="Calibri" w:cs="Calibri"/>
          <w:noProof/>
          <w:sz w:val="20"/>
          <w:szCs w:val="24"/>
          <w:lang w:val="en-GB"/>
        </w:rPr>
        <w:tab/>
        <w:t>Chang Q, Bournazou E, Sansone P, Berishaj M, Gao SP, Daly L, et al. The IL-6/JAK/Stat3 feed-forward loop drives tumorigenesis and metastasis. Neoplasia (New York, NY). 2013;15(7):848.</w:t>
      </w:r>
      <w:bookmarkEnd w:id="37"/>
    </w:p>
    <w:p w14:paraId="4A9E8B97" w14:textId="77777777" w:rsidR="0038443C" w:rsidRPr="0038443C" w:rsidRDefault="0038443C" w:rsidP="0038443C">
      <w:pPr>
        <w:rPr>
          <w:rFonts w:ascii="Calibri" w:hAnsi="Calibri" w:cs="Calibri"/>
          <w:noProof/>
          <w:sz w:val="20"/>
          <w:szCs w:val="24"/>
          <w:lang w:val="en-GB"/>
        </w:rPr>
      </w:pPr>
      <w:bookmarkStart w:id="38" w:name="_ENREF_26"/>
      <w:r w:rsidRPr="0038443C">
        <w:rPr>
          <w:rFonts w:ascii="Calibri" w:hAnsi="Calibri" w:cs="Calibri"/>
          <w:noProof/>
          <w:sz w:val="20"/>
          <w:szCs w:val="24"/>
          <w:lang w:val="en-GB"/>
        </w:rPr>
        <w:t>26.</w:t>
      </w:r>
      <w:r w:rsidRPr="0038443C">
        <w:rPr>
          <w:rFonts w:ascii="Calibri" w:hAnsi="Calibri" w:cs="Calibri"/>
          <w:noProof/>
          <w:sz w:val="20"/>
          <w:szCs w:val="24"/>
          <w:lang w:val="en-GB"/>
        </w:rPr>
        <w:tab/>
        <w:t xml:space="preserve">Wichmann G, Rosolowski M, Krohn K, Kreuz M, Boehm </w:t>
      </w:r>
      <w:r w:rsidRPr="0038443C">
        <w:rPr>
          <w:rFonts w:ascii="Calibri" w:hAnsi="Calibri" w:cs="Calibri" w:hint="eastAsia"/>
          <w:noProof/>
          <w:sz w:val="20"/>
          <w:szCs w:val="24"/>
          <w:lang w:val="en-GB"/>
        </w:rPr>
        <w:t>A, Reiche A, et al. The role of HPV RNA transcription, immune response</w:t>
      </w:r>
      <w:r w:rsidRPr="0038443C">
        <w:rPr>
          <w:rFonts w:ascii="Calibri" w:hAnsi="Calibri" w:cs="Calibri" w:hint="eastAsia"/>
          <w:noProof/>
          <w:sz w:val="20"/>
          <w:szCs w:val="24"/>
          <w:lang w:val="en-GB"/>
        </w:rPr>
        <w:t>‐</w:t>
      </w:r>
      <w:r w:rsidRPr="0038443C">
        <w:rPr>
          <w:rFonts w:ascii="Calibri" w:hAnsi="Calibri" w:cs="Calibri" w:hint="eastAsia"/>
          <w:noProof/>
          <w:sz w:val="20"/>
          <w:szCs w:val="24"/>
          <w:lang w:val="en-GB"/>
        </w:rPr>
        <w:t xml:space="preserve">related gene expression and disruptive TP53 mutations in diagnostic </w:t>
      </w:r>
      <w:r w:rsidRPr="0038443C">
        <w:rPr>
          <w:rFonts w:ascii="Calibri" w:hAnsi="Calibri" w:cs="Calibri" w:hint="eastAsia"/>
          <w:noProof/>
          <w:sz w:val="20"/>
          <w:szCs w:val="24"/>
          <w:lang w:val="en-GB"/>
        </w:rPr>
        <w:lastRenderedPageBreak/>
        <w:t>and prognostic profiling of head and neck cancer. International journal of cancer. 2015;137(12):2846-57.</w:t>
      </w:r>
      <w:bookmarkEnd w:id="38"/>
    </w:p>
    <w:p w14:paraId="3DE320BD" w14:textId="77777777" w:rsidR="0038443C" w:rsidRPr="0038443C" w:rsidRDefault="0038443C" w:rsidP="0038443C">
      <w:pPr>
        <w:rPr>
          <w:rFonts w:ascii="Calibri" w:hAnsi="Calibri" w:cs="Calibri"/>
          <w:noProof/>
          <w:sz w:val="20"/>
          <w:szCs w:val="24"/>
          <w:lang w:val="en-GB"/>
        </w:rPr>
      </w:pPr>
      <w:bookmarkStart w:id="39" w:name="_ENREF_27"/>
      <w:r w:rsidRPr="0038443C">
        <w:rPr>
          <w:rFonts w:ascii="Calibri" w:hAnsi="Calibri" w:cs="Calibri"/>
          <w:noProof/>
          <w:sz w:val="20"/>
          <w:szCs w:val="24"/>
          <w:lang w:val="en-GB"/>
        </w:rPr>
        <w:t>27.</w:t>
      </w:r>
      <w:r w:rsidRPr="0038443C">
        <w:rPr>
          <w:rFonts w:ascii="Calibri" w:hAnsi="Calibri" w:cs="Calibri"/>
          <w:noProof/>
          <w:sz w:val="20"/>
          <w:szCs w:val="24"/>
          <w:lang w:val="en-GB"/>
        </w:rPr>
        <w:tab/>
        <w:t>McAlpine JN, Porter H, Köbel M, Nelson BH, Prentice LM, Kalloger SE, et al. BRCA1 and BRCA2 mutations correlate with TP53 abnormalities and presence of immune cell infiltrates in ovarian high-grade serous carcinoma. Modern Pathology. 2012;25(5):740.</w:t>
      </w:r>
      <w:bookmarkEnd w:id="39"/>
    </w:p>
    <w:p w14:paraId="11BFD9E1" w14:textId="77777777" w:rsidR="0038443C" w:rsidRPr="0038443C" w:rsidRDefault="0038443C" w:rsidP="0038443C">
      <w:pPr>
        <w:rPr>
          <w:rFonts w:ascii="Calibri" w:hAnsi="Calibri" w:cs="Calibri"/>
          <w:noProof/>
          <w:sz w:val="20"/>
          <w:szCs w:val="24"/>
          <w:lang w:val="en-GB"/>
        </w:rPr>
      </w:pPr>
      <w:bookmarkStart w:id="40" w:name="_ENREF_28"/>
      <w:r w:rsidRPr="0038443C">
        <w:rPr>
          <w:rFonts w:ascii="Calibri" w:hAnsi="Calibri" w:cs="Calibri"/>
          <w:noProof/>
          <w:sz w:val="20"/>
          <w:szCs w:val="24"/>
          <w:lang w:val="en-GB"/>
        </w:rPr>
        <w:t>28.</w:t>
      </w:r>
      <w:r w:rsidRPr="0038443C">
        <w:rPr>
          <w:rFonts w:ascii="Calibri" w:hAnsi="Calibri" w:cs="Calibri"/>
          <w:noProof/>
          <w:sz w:val="20"/>
          <w:szCs w:val="24"/>
          <w:lang w:val="en-GB"/>
        </w:rPr>
        <w:tab/>
        <w:t>Menendez D, Shatz M, Resnick MA. Interactions between the tumor suppressor p53 and immune responses. Current opinion in oncology. 2013;25(1):85-92.</w:t>
      </w:r>
      <w:bookmarkEnd w:id="40"/>
    </w:p>
    <w:p w14:paraId="401EA483" w14:textId="77777777" w:rsidR="0038443C" w:rsidRPr="0038443C" w:rsidRDefault="0038443C" w:rsidP="0038443C">
      <w:pPr>
        <w:rPr>
          <w:rFonts w:ascii="Calibri" w:hAnsi="Calibri" w:cs="Calibri"/>
          <w:noProof/>
          <w:sz w:val="20"/>
          <w:szCs w:val="24"/>
          <w:lang w:val="en-GB"/>
        </w:rPr>
      </w:pPr>
      <w:bookmarkStart w:id="41" w:name="_ENREF_29"/>
      <w:r w:rsidRPr="0038443C">
        <w:rPr>
          <w:rFonts w:ascii="Calibri" w:hAnsi="Calibri" w:cs="Calibri"/>
          <w:noProof/>
          <w:sz w:val="20"/>
          <w:szCs w:val="24"/>
          <w:lang w:val="en-GB"/>
        </w:rPr>
        <w:t>29.</w:t>
      </w:r>
      <w:r w:rsidRPr="0038443C">
        <w:rPr>
          <w:rFonts w:ascii="Calibri" w:hAnsi="Calibri" w:cs="Calibri"/>
          <w:noProof/>
          <w:sz w:val="20"/>
          <w:szCs w:val="24"/>
          <w:lang w:val="en-GB"/>
        </w:rPr>
        <w:tab/>
        <w:t>Wang Y, Zhang Q, Gao Z, Xin S, Zhao Y, Zhang K, et al. A novel 4-gene signature for overall survival prediction in lung adenocarcinoma patients with lymph node metastasis. Cancer Cell International. 2019;19(1):100.</w:t>
      </w:r>
      <w:bookmarkEnd w:id="41"/>
    </w:p>
    <w:p w14:paraId="377F1A75" w14:textId="77777777" w:rsidR="0038443C" w:rsidRPr="0038443C" w:rsidRDefault="0038443C" w:rsidP="0038443C">
      <w:pPr>
        <w:rPr>
          <w:rFonts w:ascii="Calibri" w:hAnsi="Calibri" w:cs="Calibri"/>
          <w:noProof/>
          <w:sz w:val="20"/>
          <w:szCs w:val="24"/>
          <w:lang w:val="en-GB"/>
        </w:rPr>
      </w:pPr>
      <w:bookmarkStart w:id="42" w:name="_ENREF_30"/>
      <w:r w:rsidRPr="0038443C">
        <w:rPr>
          <w:rFonts w:ascii="Calibri" w:hAnsi="Calibri" w:cs="Calibri"/>
          <w:noProof/>
          <w:sz w:val="20"/>
          <w:szCs w:val="24"/>
          <w:lang w:val="en-GB"/>
        </w:rPr>
        <w:t>30.</w:t>
      </w:r>
      <w:r w:rsidRPr="0038443C">
        <w:rPr>
          <w:rFonts w:ascii="Calibri" w:hAnsi="Calibri" w:cs="Calibri"/>
          <w:noProof/>
          <w:sz w:val="20"/>
          <w:szCs w:val="24"/>
          <w:lang w:val="en-GB"/>
        </w:rPr>
        <w:tab/>
        <w:t>Wang Y, Deng H, Xin S, Zhang K, Shi R, Bao X. Prognostic and Predictive Value of Three DNA Methylation Signatures in Lung Adenocarcinoma. Frontiers in Genetics. 2019 2019-April-24;10(349). English.</w:t>
      </w:r>
      <w:bookmarkEnd w:id="42"/>
    </w:p>
    <w:p w14:paraId="16955155" w14:textId="19D91173" w:rsidR="0038443C" w:rsidRDefault="0038443C" w:rsidP="0038443C">
      <w:pPr>
        <w:rPr>
          <w:rFonts w:ascii="Calibri" w:hAnsi="Calibri" w:cs="Calibri"/>
          <w:noProof/>
          <w:sz w:val="20"/>
          <w:szCs w:val="24"/>
          <w:lang w:val="en-GB"/>
        </w:rPr>
      </w:pPr>
    </w:p>
    <w:p w14:paraId="0B65FA91" w14:textId="37536D4F" w:rsidR="004B2394" w:rsidRPr="00F83C46" w:rsidRDefault="00926A2B" w:rsidP="0035497E">
      <w:pPr>
        <w:rPr>
          <w:rFonts w:ascii="Arial" w:hAnsi="Arial" w:cs="Arial"/>
          <w:b/>
          <w:bCs/>
          <w:sz w:val="24"/>
          <w:szCs w:val="24"/>
          <w:lang w:val="en-GB"/>
        </w:rPr>
      </w:pPr>
      <w:r w:rsidRPr="00F83C46">
        <w:rPr>
          <w:rFonts w:ascii="Arial" w:hAnsi="Arial" w:cs="Arial"/>
          <w:sz w:val="24"/>
          <w:szCs w:val="24"/>
          <w:lang w:val="en-GB"/>
        </w:rPr>
        <w:fldChar w:fldCharType="end"/>
      </w:r>
    </w:p>
    <w:p w14:paraId="75EE6114" w14:textId="77777777" w:rsidR="00672334" w:rsidRPr="00F83C46" w:rsidRDefault="00926A2B" w:rsidP="00672334">
      <w:pPr>
        <w:rPr>
          <w:rFonts w:ascii="Arial" w:hAnsi="Arial" w:cs="Arial"/>
          <w:b/>
          <w:sz w:val="24"/>
          <w:szCs w:val="24"/>
          <w:lang w:val="en-GB"/>
        </w:rPr>
      </w:pPr>
      <w:r w:rsidRPr="00F83C46">
        <w:rPr>
          <w:rFonts w:ascii="Arial" w:hAnsi="Arial" w:cs="Arial"/>
          <w:b/>
          <w:sz w:val="24"/>
          <w:szCs w:val="24"/>
          <w:lang w:val="en-GB"/>
        </w:rPr>
        <w:t>Figure legends</w:t>
      </w:r>
    </w:p>
    <w:p w14:paraId="550F222B" w14:textId="6129F740" w:rsidR="00672334" w:rsidRPr="00F83C46" w:rsidRDefault="00926A2B" w:rsidP="00672334">
      <w:pPr>
        <w:rPr>
          <w:rFonts w:ascii="Arial" w:hAnsi="Arial" w:cs="Arial"/>
          <w:sz w:val="24"/>
          <w:szCs w:val="24"/>
          <w:lang w:val="en-GB"/>
        </w:rPr>
      </w:pPr>
      <w:r w:rsidRPr="00F83C46">
        <w:rPr>
          <w:rFonts w:ascii="Arial" w:hAnsi="Arial" w:cs="Arial"/>
          <w:b/>
          <w:sz w:val="24"/>
          <w:szCs w:val="24"/>
          <w:lang w:val="en-GB"/>
        </w:rPr>
        <w:t>Fig. 1 Immune landscape of early-stage LUAD and TME characteristics.</w:t>
      </w:r>
      <w:r w:rsidRPr="00F83C46">
        <w:rPr>
          <w:rFonts w:ascii="Arial" w:hAnsi="Arial" w:cs="Arial"/>
          <w:sz w:val="24"/>
          <w:szCs w:val="24"/>
          <w:lang w:val="en-GB"/>
        </w:rPr>
        <w:t xml:space="preserve"> </w:t>
      </w:r>
    </w:p>
    <w:p w14:paraId="409EA6A9" w14:textId="62F712EC" w:rsidR="00672334" w:rsidRPr="00F83C46" w:rsidRDefault="00926A2B" w:rsidP="00672334">
      <w:pPr>
        <w:rPr>
          <w:rFonts w:ascii="Arial" w:hAnsi="Arial" w:cs="Arial"/>
          <w:sz w:val="24"/>
          <w:szCs w:val="24"/>
          <w:lang w:val="en-GB"/>
        </w:rPr>
      </w:pPr>
      <w:r w:rsidRPr="00F83C46">
        <w:rPr>
          <w:rFonts w:ascii="Arial" w:hAnsi="Arial" w:cs="Arial"/>
          <w:sz w:val="24"/>
          <w:szCs w:val="24"/>
          <w:lang w:val="en-GB"/>
        </w:rPr>
        <w:t xml:space="preserve">(A) Unsupervised clustering of early-stage LUAD tissues using ssGSEA scores from immune cell types. </w:t>
      </w:r>
      <w:r w:rsidRPr="00F83C46">
        <w:rPr>
          <w:rFonts w:ascii="Arial" w:eastAsia="宋体" w:hAnsi="Arial" w:cs="Arial"/>
          <w:sz w:val="24"/>
          <w:szCs w:val="24"/>
          <w:lang w:val="en-GB"/>
        </w:rPr>
        <w:t>The mutation</w:t>
      </w:r>
      <w:r w:rsidRPr="00F83C46">
        <w:rPr>
          <w:rFonts w:ascii="Arial" w:hAnsi="Arial" w:cs="Arial"/>
          <w:sz w:val="24"/>
          <w:szCs w:val="24"/>
          <w:lang w:val="en-GB"/>
        </w:rPr>
        <w:t xml:space="preserve"> status of TP53, KRAS, TTN, MUC16, CSMD3, </w:t>
      </w:r>
      <w:r w:rsidR="00673410" w:rsidRPr="00F83C46">
        <w:rPr>
          <w:rFonts w:ascii="Arial" w:hAnsi="Arial" w:cs="Arial"/>
          <w:sz w:val="24"/>
          <w:szCs w:val="24"/>
          <w:lang w:val="en-GB"/>
        </w:rPr>
        <w:t xml:space="preserve">and </w:t>
      </w:r>
      <w:r w:rsidRPr="00F83C46">
        <w:rPr>
          <w:rFonts w:ascii="Arial" w:hAnsi="Arial" w:cs="Arial"/>
          <w:sz w:val="24"/>
          <w:szCs w:val="24"/>
          <w:lang w:val="en-GB"/>
        </w:rPr>
        <w:t xml:space="preserve">EGFR, survival, </w:t>
      </w:r>
      <w:r w:rsidR="007C401C" w:rsidRPr="00F83C46">
        <w:rPr>
          <w:rFonts w:ascii="Arial" w:hAnsi="Arial" w:cs="Arial"/>
          <w:sz w:val="24"/>
          <w:szCs w:val="24"/>
          <w:lang w:val="en-GB"/>
        </w:rPr>
        <w:t>sex</w:t>
      </w:r>
      <w:r w:rsidRPr="00F83C46">
        <w:rPr>
          <w:rFonts w:ascii="Arial" w:hAnsi="Arial" w:cs="Arial"/>
          <w:sz w:val="24"/>
          <w:szCs w:val="24"/>
          <w:lang w:val="en-GB"/>
        </w:rPr>
        <w:t>, age, lymph node metastasis</w:t>
      </w:r>
      <w:r w:rsidR="006C03F1" w:rsidRPr="00F83C46">
        <w:rPr>
          <w:rFonts w:ascii="Arial" w:hAnsi="Arial" w:cs="Arial"/>
          <w:sz w:val="24"/>
          <w:szCs w:val="24"/>
          <w:lang w:val="en-GB"/>
        </w:rPr>
        <w:t>,</w:t>
      </w:r>
      <w:r w:rsidRPr="00F83C46">
        <w:rPr>
          <w:rFonts w:ascii="Arial" w:hAnsi="Arial" w:cs="Arial"/>
          <w:sz w:val="24"/>
          <w:szCs w:val="24"/>
          <w:lang w:val="en-GB"/>
        </w:rPr>
        <w:t xml:space="preserve"> </w:t>
      </w:r>
      <w:r w:rsidRPr="00F83C46">
        <w:rPr>
          <w:rFonts w:ascii="Arial" w:eastAsia="宋体" w:hAnsi="Arial" w:cs="Arial"/>
          <w:sz w:val="24"/>
          <w:szCs w:val="24"/>
          <w:lang w:val="en-GB"/>
        </w:rPr>
        <w:t>and</w:t>
      </w:r>
      <w:r w:rsidRPr="00F83C46">
        <w:rPr>
          <w:rFonts w:ascii="Arial" w:hAnsi="Arial" w:cs="Arial"/>
          <w:sz w:val="24"/>
          <w:szCs w:val="24"/>
          <w:lang w:val="en-GB"/>
        </w:rPr>
        <w:t xml:space="preserve"> TNM stage are shown as patient annotations in the lower panel. Hierarchical clustering was performed with Euclidean distance and Ward linkage. Three distinct immune infiltration clusters, termed cluster A, cluster B and cluster C, were defined. (B) Kaplan-Meier curves for </w:t>
      </w:r>
      <w:r w:rsidR="00673410" w:rsidRPr="00F83C46">
        <w:rPr>
          <w:rFonts w:ascii="Arial" w:hAnsi="Arial" w:cs="Arial"/>
          <w:sz w:val="24"/>
          <w:szCs w:val="24"/>
          <w:lang w:val="en-GB"/>
        </w:rPr>
        <w:t xml:space="preserve">the </w:t>
      </w:r>
      <w:r w:rsidRPr="00F83C46">
        <w:rPr>
          <w:rFonts w:ascii="Arial" w:hAnsi="Arial" w:cs="Arial"/>
          <w:sz w:val="24"/>
          <w:szCs w:val="24"/>
          <w:lang w:val="en-GB"/>
        </w:rPr>
        <w:t>OS of early-stage LUAD patients show</w:t>
      </w:r>
      <w:r w:rsidR="00673410" w:rsidRPr="00F83C46">
        <w:rPr>
          <w:rFonts w:ascii="Arial" w:hAnsi="Arial" w:cs="Arial"/>
          <w:sz w:val="24"/>
          <w:szCs w:val="24"/>
          <w:lang w:val="en-GB"/>
        </w:rPr>
        <w:t>ed</w:t>
      </w:r>
      <w:r w:rsidRPr="00F83C46">
        <w:rPr>
          <w:rFonts w:ascii="Arial" w:hAnsi="Arial" w:cs="Arial"/>
          <w:sz w:val="24"/>
          <w:szCs w:val="24"/>
          <w:lang w:val="en-GB"/>
        </w:rPr>
        <w:t xml:space="preserve"> that the cluster C group had a </w:t>
      </w:r>
      <w:r w:rsidRPr="00F83C46">
        <w:rPr>
          <w:rFonts w:ascii="Arial" w:eastAsia="宋体" w:hAnsi="Arial" w:cs="Arial"/>
          <w:sz w:val="24"/>
          <w:szCs w:val="24"/>
          <w:lang w:val="en-GB"/>
        </w:rPr>
        <w:t>favourable</w:t>
      </w:r>
      <w:r w:rsidRPr="00F83C46">
        <w:rPr>
          <w:rFonts w:ascii="Arial" w:hAnsi="Arial" w:cs="Arial"/>
          <w:sz w:val="24"/>
          <w:szCs w:val="24"/>
          <w:lang w:val="en-GB"/>
        </w:rPr>
        <w:t xml:space="preserve"> outcome compared with the other groups. TME: tumour microenvironment; TCGA: The Cancer Genome Atlas; OS: overall survival.</w:t>
      </w:r>
    </w:p>
    <w:p w14:paraId="07B9AEA9" w14:textId="1B9442AF" w:rsidR="00411515" w:rsidRPr="00F83C46" w:rsidRDefault="00F8494A" w:rsidP="00672334">
      <w:pPr>
        <w:rPr>
          <w:rFonts w:ascii="Arial" w:hAnsi="Arial" w:cs="Arial"/>
          <w:b/>
          <w:bCs/>
          <w:sz w:val="24"/>
          <w:szCs w:val="24"/>
          <w:lang w:val="en-GB"/>
        </w:rPr>
      </w:pPr>
      <w:r w:rsidRPr="00F83C46">
        <w:rPr>
          <w:rFonts w:ascii="Arial" w:hAnsi="Arial" w:cs="Arial"/>
          <w:b/>
          <w:bCs/>
          <w:sz w:val="24"/>
          <w:szCs w:val="24"/>
          <w:lang w:val="en-GB"/>
        </w:rPr>
        <w:t>Fig. 2 DEG</w:t>
      </w:r>
      <w:r w:rsidR="00673410" w:rsidRPr="00F83C46">
        <w:rPr>
          <w:rFonts w:ascii="Arial" w:hAnsi="Arial" w:cs="Arial"/>
          <w:b/>
          <w:bCs/>
          <w:sz w:val="24"/>
          <w:szCs w:val="24"/>
          <w:lang w:val="en-GB"/>
        </w:rPr>
        <w:t xml:space="preserve"> analysis</w:t>
      </w:r>
      <w:r w:rsidRPr="00F83C46">
        <w:rPr>
          <w:rFonts w:ascii="Arial" w:hAnsi="Arial" w:cs="Arial"/>
          <w:b/>
          <w:bCs/>
          <w:sz w:val="24"/>
          <w:szCs w:val="24"/>
          <w:lang w:val="en-GB"/>
        </w:rPr>
        <w:t xml:space="preserve"> identified key immune-related genes.</w:t>
      </w:r>
    </w:p>
    <w:p w14:paraId="3E6159CB" w14:textId="3C529CDE" w:rsidR="00F8494A" w:rsidRPr="00F83C46" w:rsidRDefault="003762E8" w:rsidP="00F8494A">
      <w:pPr>
        <w:rPr>
          <w:rFonts w:ascii="Arial" w:hAnsi="Arial" w:cs="Arial"/>
          <w:sz w:val="24"/>
          <w:szCs w:val="24"/>
          <w:lang w:val="en-GB"/>
        </w:rPr>
      </w:pPr>
      <w:r w:rsidRPr="00F83C46">
        <w:rPr>
          <w:rFonts w:ascii="Arial" w:hAnsi="Arial" w:cs="Arial"/>
          <w:sz w:val="24"/>
          <w:szCs w:val="24"/>
          <w:lang w:val="en-GB"/>
        </w:rPr>
        <w:t xml:space="preserve">(A) The volcano plot showing the DEGs among different clusters. (B) The </w:t>
      </w:r>
      <w:r w:rsidR="007C401C" w:rsidRPr="00F83C46">
        <w:rPr>
          <w:rFonts w:ascii="Arial" w:hAnsi="Arial" w:cs="Arial"/>
          <w:sz w:val="24"/>
          <w:szCs w:val="24"/>
          <w:lang w:val="en-GB"/>
        </w:rPr>
        <w:t>V</w:t>
      </w:r>
      <w:r w:rsidRPr="00F83C46">
        <w:rPr>
          <w:rFonts w:ascii="Arial" w:hAnsi="Arial" w:cs="Arial"/>
          <w:sz w:val="24"/>
          <w:szCs w:val="24"/>
          <w:lang w:val="en-GB"/>
        </w:rPr>
        <w:t xml:space="preserve">enn </w:t>
      </w:r>
      <w:r w:rsidR="007C401C" w:rsidRPr="00F83C46">
        <w:rPr>
          <w:rFonts w:ascii="Arial" w:hAnsi="Arial" w:cs="Arial"/>
          <w:sz w:val="24"/>
          <w:szCs w:val="24"/>
          <w:lang w:val="en-GB"/>
        </w:rPr>
        <w:t xml:space="preserve">diagram </w:t>
      </w:r>
      <w:r w:rsidRPr="00F83C46">
        <w:rPr>
          <w:rFonts w:ascii="Arial" w:hAnsi="Arial" w:cs="Arial"/>
          <w:sz w:val="24"/>
          <w:szCs w:val="24"/>
          <w:lang w:val="en-GB"/>
        </w:rPr>
        <w:t xml:space="preserve">showing the key immune-related genes by the overlapping of DEGs between cluster A and cluster B, cluster B and cluster C, </w:t>
      </w:r>
      <w:r w:rsidR="00673410" w:rsidRPr="00F83C46">
        <w:rPr>
          <w:rFonts w:ascii="Arial" w:hAnsi="Arial" w:cs="Arial"/>
          <w:sz w:val="24"/>
          <w:szCs w:val="24"/>
          <w:lang w:val="en-GB"/>
        </w:rPr>
        <w:t xml:space="preserve">and </w:t>
      </w:r>
      <w:r w:rsidRPr="00F83C46">
        <w:rPr>
          <w:rFonts w:ascii="Arial" w:hAnsi="Arial" w:cs="Arial"/>
          <w:sz w:val="24"/>
          <w:szCs w:val="24"/>
          <w:lang w:val="en-GB"/>
        </w:rPr>
        <w:t xml:space="preserve">cluster A and cluster C. (C) The heatmap showing the expression level of the immune-related genes and other genes in </w:t>
      </w:r>
      <w:r w:rsidR="00926A2B" w:rsidRPr="00F83C46">
        <w:rPr>
          <w:rFonts w:ascii="Arial" w:eastAsia="宋体" w:hAnsi="Arial" w:cs="Arial"/>
          <w:sz w:val="24"/>
          <w:szCs w:val="24"/>
          <w:lang w:val="en-GB"/>
        </w:rPr>
        <w:t xml:space="preserve">the </w:t>
      </w:r>
      <w:r w:rsidRPr="00F83C46">
        <w:rPr>
          <w:rFonts w:ascii="Arial" w:hAnsi="Arial" w:cs="Arial"/>
          <w:sz w:val="24"/>
          <w:szCs w:val="24"/>
          <w:lang w:val="en-GB"/>
        </w:rPr>
        <w:t xml:space="preserve">TCGA cohort. (D) GO analysis based on </w:t>
      </w:r>
      <w:r w:rsidR="00673410" w:rsidRPr="00F83C46">
        <w:rPr>
          <w:rFonts w:ascii="Arial" w:hAnsi="Arial" w:cs="Arial"/>
          <w:sz w:val="24"/>
          <w:szCs w:val="24"/>
          <w:lang w:val="en-GB"/>
        </w:rPr>
        <w:t xml:space="preserve">the </w:t>
      </w:r>
      <w:r w:rsidRPr="00F83C46">
        <w:rPr>
          <w:rFonts w:ascii="Arial" w:hAnsi="Arial" w:cs="Arial"/>
          <w:sz w:val="24"/>
          <w:szCs w:val="24"/>
          <w:lang w:val="en-GB"/>
        </w:rPr>
        <w:t>immune-related genes. (E) GO analysis based on other genes.</w:t>
      </w:r>
    </w:p>
    <w:p w14:paraId="5C3E268C" w14:textId="4A3AB594" w:rsidR="00672334" w:rsidRPr="00F83C46" w:rsidRDefault="00926A2B" w:rsidP="0035497E">
      <w:pPr>
        <w:rPr>
          <w:rFonts w:ascii="Arial" w:hAnsi="Arial" w:cs="Arial"/>
          <w:b/>
          <w:bCs/>
          <w:sz w:val="24"/>
          <w:szCs w:val="24"/>
          <w:lang w:val="en-GB"/>
        </w:rPr>
      </w:pPr>
      <w:r w:rsidRPr="00F83C46">
        <w:rPr>
          <w:rFonts w:ascii="Arial" w:hAnsi="Arial" w:cs="Arial"/>
          <w:b/>
          <w:bCs/>
          <w:sz w:val="24"/>
          <w:szCs w:val="24"/>
          <w:lang w:val="en-GB"/>
        </w:rPr>
        <w:t xml:space="preserve">Fig. 3 Construction of </w:t>
      </w:r>
      <w:r w:rsidR="00673410" w:rsidRPr="00F83C46">
        <w:rPr>
          <w:rFonts w:ascii="Arial" w:hAnsi="Arial" w:cs="Arial"/>
          <w:b/>
          <w:bCs/>
          <w:sz w:val="24"/>
          <w:szCs w:val="24"/>
          <w:lang w:val="en-GB"/>
        </w:rPr>
        <w:t xml:space="preserve">a </w:t>
      </w:r>
      <w:r w:rsidRPr="00F83C46">
        <w:rPr>
          <w:rFonts w:ascii="Arial" w:hAnsi="Arial" w:cs="Arial"/>
          <w:b/>
          <w:bCs/>
          <w:sz w:val="24"/>
          <w:szCs w:val="24"/>
          <w:lang w:val="en-GB"/>
        </w:rPr>
        <w:t>prognostic immune-related gene signature.</w:t>
      </w:r>
    </w:p>
    <w:p w14:paraId="6D79C9BE" w14:textId="2FD69E66" w:rsidR="00BF2AD0" w:rsidRPr="00F83C46" w:rsidRDefault="00F104E4" w:rsidP="0035497E">
      <w:pPr>
        <w:rPr>
          <w:rFonts w:ascii="Arial" w:hAnsi="Arial" w:cs="Arial"/>
          <w:sz w:val="24"/>
          <w:szCs w:val="24"/>
          <w:lang w:val="en-GB"/>
        </w:rPr>
      </w:pPr>
      <w:r w:rsidRPr="00F83C46">
        <w:rPr>
          <w:rFonts w:ascii="Arial" w:hAnsi="Arial" w:cs="Arial"/>
          <w:sz w:val="24"/>
          <w:szCs w:val="24"/>
          <w:lang w:val="en-GB"/>
        </w:rPr>
        <w:t xml:space="preserve">(A) LASSO cox regression with L1 regularization. (B) Distribution of LASSO coefficients of the hypoxia-related gene signature. (C) Risk score distribution for </w:t>
      </w:r>
      <w:r w:rsidR="00926A2B" w:rsidRPr="00F83C46">
        <w:rPr>
          <w:rFonts w:ascii="Arial" w:eastAsia="宋体" w:hAnsi="Arial" w:cs="Arial"/>
          <w:sz w:val="24"/>
          <w:szCs w:val="24"/>
          <w:lang w:val="en-GB"/>
        </w:rPr>
        <w:t>each</w:t>
      </w:r>
      <w:r w:rsidRPr="00F83C46">
        <w:rPr>
          <w:rFonts w:ascii="Arial" w:hAnsi="Arial" w:cs="Arial"/>
          <w:sz w:val="24"/>
          <w:szCs w:val="24"/>
          <w:lang w:val="en-GB"/>
        </w:rPr>
        <w:t xml:space="preserve"> patient. (D) Survival overview. (E) Heatmap showing the expression profiles of the signature in low- and high-risk groups. (F) Patients in the high-risk group exhibited worse overall survival </w:t>
      </w:r>
      <w:r w:rsidR="006D0591" w:rsidRPr="00F83C46">
        <w:rPr>
          <w:rFonts w:ascii="Arial" w:hAnsi="Arial" w:cs="Arial"/>
          <w:sz w:val="24"/>
          <w:szCs w:val="24"/>
          <w:lang w:val="en-GB"/>
        </w:rPr>
        <w:t>than</w:t>
      </w:r>
      <w:r w:rsidRPr="00F83C46">
        <w:rPr>
          <w:rFonts w:ascii="Arial" w:hAnsi="Arial" w:cs="Arial"/>
          <w:sz w:val="24"/>
          <w:szCs w:val="24"/>
          <w:lang w:val="en-GB"/>
        </w:rPr>
        <w:t xml:space="preserve"> those in the low-risk group.</w:t>
      </w:r>
      <w:r w:rsidR="006E39B9">
        <w:rPr>
          <w:rFonts w:ascii="Arial" w:hAnsi="Arial" w:cs="Arial"/>
          <w:sz w:val="24"/>
          <w:szCs w:val="24"/>
          <w:lang w:val="en-GB"/>
        </w:rPr>
        <w:t xml:space="preserve"> </w:t>
      </w:r>
      <w:r w:rsidRPr="00F83C46">
        <w:rPr>
          <w:rFonts w:ascii="Arial" w:hAnsi="Arial" w:cs="Arial"/>
          <w:sz w:val="24"/>
          <w:szCs w:val="24"/>
          <w:lang w:val="en-GB"/>
        </w:rPr>
        <w:t xml:space="preserve">(G) ssGSEA revealed </w:t>
      </w:r>
      <w:r w:rsidR="00926A2B" w:rsidRPr="00F83C46">
        <w:rPr>
          <w:rFonts w:ascii="Arial" w:eastAsia="宋体" w:hAnsi="Arial" w:cs="Arial"/>
          <w:sz w:val="24"/>
          <w:szCs w:val="24"/>
          <w:lang w:val="en-GB"/>
        </w:rPr>
        <w:t xml:space="preserve">the </w:t>
      </w:r>
      <w:r w:rsidRPr="00F83C46">
        <w:rPr>
          <w:rFonts w:ascii="Arial" w:hAnsi="Arial" w:cs="Arial"/>
          <w:sz w:val="24"/>
          <w:szCs w:val="24"/>
          <w:lang w:val="en-GB"/>
        </w:rPr>
        <w:t xml:space="preserve">most significant hallmarks correlated with the immune-related signature. (H) The correlation between </w:t>
      </w:r>
      <w:r w:rsidR="006D0591" w:rsidRPr="00F83C46">
        <w:rPr>
          <w:rFonts w:ascii="Arial" w:hAnsi="Arial" w:cs="Arial"/>
          <w:sz w:val="24"/>
          <w:szCs w:val="24"/>
          <w:lang w:val="en-GB"/>
        </w:rPr>
        <w:t xml:space="preserve">the </w:t>
      </w:r>
      <w:r w:rsidRPr="00F83C46">
        <w:rPr>
          <w:rFonts w:ascii="Arial" w:hAnsi="Arial" w:cs="Arial"/>
          <w:sz w:val="24"/>
          <w:szCs w:val="24"/>
          <w:lang w:val="en-GB"/>
        </w:rPr>
        <w:t xml:space="preserve">hypoxia ssGSEA score and immune-related signature-based risk score. (I) The correlation between mTORC1 signalling ssGSEA score and immune-related signature-based risk </w:t>
      </w:r>
      <w:r w:rsidRPr="00F83C46">
        <w:rPr>
          <w:rFonts w:ascii="Arial" w:hAnsi="Arial" w:cs="Arial"/>
          <w:sz w:val="24"/>
          <w:szCs w:val="24"/>
          <w:lang w:val="en-GB"/>
        </w:rPr>
        <w:lastRenderedPageBreak/>
        <w:t>score. (J) The correlation between TNF-α signalling ssGSEA score and immune-related signature-based risk score.</w:t>
      </w:r>
    </w:p>
    <w:p w14:paraId="14D84DA9" w14:textId="15A3B122" w:rsidR="00F104E4" w:rsidRPr="00F83C46" w:rsidRDefault="00926A2B" w:rsidP="0035497E">
      <w:pPr>
        <w:rPr>
          <w:rFonts w:ascii="Arial" w:hAnsi="Arial" w:cs="Arial"/>
          <w:b/>
          <w:bCs/>
          <w:sz w:val="24"/>
          <w:szCs w:val="24"/>
          <w:lang w:val="en-GB"/>
        </w:rPr>
      </w:pPr>
      <w:r w:rsidRPr="00F83C46">
        <w:rPr>
          <w:rFonts w:ascii="Arial" w:hAnsi="Arial" w:cs="Arial"/>
          <w:b/>
          <w:bCs/>
          <w:sz w:val="24"/>
          <w:szCs w:val="24"/>
          <w:lang w:val="en-GB"/>
        </w:rPr>
        <w:t>Fig. 4 The correlation between</w:t>
      </w:r>
      <w:r w:rsidR="006D0591" w:rsidRPr="00F83C46">
        <w:rPr>
          <w:rFonts w:ascii="Arial" w:hAnsi="Arial" w:cs="Arial"/>
          <w:b/>
          <w:bCs/>
          <w:sz w:val="24"/>
          <w:szCs w:val="24"/>
          <w:lang w:val="en-GB"/>
        </w:rPr>
        <w:t xml:space="preserve"> the</w:t>
      </w:r>
      <w:r w:rsidRPr="00F83C46">
        <w:rPr>
          <w:rFonts w:ascii="Arial" w:hAnsi="Arial" w:cs="Arial"/>
          <w:b/>
          <w:bCs/>
          <w:sz w:val="24"/>
          <w:szCs w:val="24"/>
          <w:lang w:val="en-GB"/>
        </w:rPr>
        <w:t xml:space="preserve"> ssGSEA score and immune-related signature-based risk score in CCLE lung cancer cell lines. </w:t>
      </w:r>
    </w:p>
    <w:p w14:paraId="6745B596" w14:textId="288D0FC0" w:rsidR="00F104E4" w:rsidRPr="00F83C46" w:rsidRDefault="00926A2B" w:rsidP="00F104E4">
      <w:pPr>
        <w:rPr>
          <w:rFonts w:ascii="Arial" w:hAnsi="Arial" w:cs="Arial"/>
          <w:sz w:val="24"/>
          <w:szCs w:val="24"/>
          <w:lang w:val="en-GB"/>
        </w:rPr>
      </w:pPr>
      <w:r w:rsidRPr="00F83C46">
        <w:rPr>
          <w:rFonts w:ascii="Arial" w:hAnsi="Arial" w:cs="Arial"/>
          <w:sz w:val="24"/>
          <w:szCs w:val="24"/>
          <w:lang w:val="en-GB"/>
        </w:rPr>
        <w:t xml:space="preserve">(A) ssGSEA revealed </w:t>
      </w:r>
      <w:r w:rsidRPr="00F83C46">
        <w:rPr>
          <w:rFonts w:ascii="Arial" w:eastAsia="宋体" w:hAnsi="Arial" w:cs="Arial"/>
          <w:sz w:val="24"/>
          <w:szCs w:val="24"/>
          <w:lang w:val="en-GB"/>
        </w:rPr>
        <w:t xml:space="preserve">the </w:t>
      </w:r>
      <w:r w:rsidRPr="00F83C46">
        <w:rPr>
          <w:rFonts w:ascii="Arial" w:hAnsi="Arial" w:cs="Arial"/>
          <w:sz w:val="24"/>
          <w:szCs w:val="24"/>
          <w:lang w:val="en-GB"/>
        </w:rPr>
        <w:t>most significant hallmarks correlated with the immune-related signature in CCLE lung cancer cell lines. (B) The correlation between</w:t>
      </w:r>
      <w:r w:rsidR="006D0591" w:rsidRPr="00F83C46">
        <w:rPr>
          <w:rFonts w:ascii="Arial" w:hAnsi="Arial" w:cs="Arial"/>
          <w:sz w:val="24"/>
          <w:szCs w:val="24"/>
          <w:lang w:val="en-GB"/>
        </w:rPr>
        <w:t xml:space="preserve"> the</w:t>
      </w:r>
      <w:r w:rsidRPr="00F83C46">
        <w:rPr>
          <w:rFonts w:ascii="Arial" w:hAnsi="Arial" w:cs="Arial"/>
          <w:sz w:val="24"/>
          <w:szCs w:val="24"/>
          <w:lang w:val="en-GB"/>
        </w:rPr>
        <w:t xml:space="preserve"> TNF-α signalling ssGSEA score and immune-related signature-based risk score. (C) The correlation between </w:t>
      </w:r>
      <w:r w:rsidR="006D0591" w:rsidRPr="00F83C46">
        <w:rPr>
          <w:rFonts w:ascii="Arial" w:hAnsi="Arial" w:cs="Arial"/>
          <w:sz w:val="24"/>
          <w:szCs w:val="24"/>
          <w:lang w:val="en-GB"/>
        </w:rPr>
        <w:t xml:space="preserve">the </w:t>
      </w:r>
      <w:r w:rsidRPr="00F83C46">
        <w:rPr>
          <w:rFonts w:ascii="Arial" w:hAnsi="Arial" w:cs="Arial"/>
          <w:sz w:val="24"/>
          <w:szCs w:val="24"/>
          <w:lang w:val="en-GB"/>
        </w:rPr>
        <w:t>IL-6/JAK/STAT3 signalling ssGSEA score and immune-related signature-based risk score.</w:t>
      </w:r>
    </w:p>
    <w:p w14:paraId="4825BE15" w14:textId="25A49461" w:rsidR="00127995" w:rsidRPr="00F83C46" w:rsidRDefault="00926A2B" w:rsidP="00127995">
      <w:pPr>
        <w:rPr>
          <w:rFonts w:ascii="Arial" w:hAnsi="Arial" w:cs="Arial"/>
          <w:b/>
          <w:bCs/>
          <w:sz w:val="24"/>
          <w:szCs w:val="24"/>
          <w:lang w:val="en-GB"/>
        </w:rPr>
      </w:pPr>
      <w:r w:rsidRPr="00F83C46">
        <w:rPr>
          <w:rFonts w:ascii="Arial" w:hAnsi="Arial" w:cs="Arial"/>
          <w:b/>
          <w:bCs/>
          <w:sz w:val="24"/>
          <w:szCs w:val="24"/>
          <w:lang w:val="en-GB"/>
        </w:rPr>
        <w:t xml:space="preserve">Fig. 5 </w:t>
      </w:r>
      <w:r w:rsidRPr="00F83C46">
        <w:rPr>
          <w:rFonts w:ascii="Arial" w:eastAsia="宋体" w:hAnsi="Arial" w:cs="Arial"/>
          <w:b/>
          <w:bCs/>
          <w:sz w:val="24"/>
          <w:szCs w:val="24"/>
          <w:lang w:val="en-GB"/>
        </w:rPr>
        <w:t>Classifier</w:t>
      </w:r>
      <w:r w:rsidRPr="00F83C46">
        <w:rPr>
          <w:rFonts w:ascii="Arial" w:hAnsi="Arial" w:cs="Arial"/>
          <w:b/>
          <w:bCs/>
          <w:sz w:val="24"/>
          <w:szCs w:val="24"/>
          <w:lang w:val="en-GB"/>
        </w:rPr>
        <w:t xml:space="preserve"> construction based on key immune-related genes.</w:t>
      </w:r>
    </w:p>
    <w:p w14:paraId="6AFA1A39" w14:textId="64EDC321" w:rsidR="00127995" w:rsidRPr="00F83C46" w:rsidRDefault="00926A2B" w:rsidP="00127995">
      <w:pPr>
        <w:rPr>
          <w:rFonts w:ascii="Arial" w:hAnsi="Arial" w:cs="Arial"/>
          <w:sz w:val="24"/>
          <w:szCs w:val="24"/>
          <w:lang w:val="en-GB"/>
        </w:rPr>
      </w:pPr>
      <w:r w:rsidRPr="00F83C46">
        <w:rPr>
          <w:rFonts w:ascii="Arial" w:hAnsi="Arial" w:cs="Arial"/>
          <w:sz w:val="24"/>
          <w:szCs w:val="24"/>
          <w:lang w:val="en-GB"/>
        </w:rPr>
        <w:t xml:space="preserve">(A) Schematic diagram for training and testing the classifiers. (B) The relationship between tree building and </w:t>
      </w:r>
      <w:r w:rsidR="006D0591" w:rsidRPr="00F83C46">
        <w:rPr>
          <w:rFonts w:ascii="Arial" w:hAnsi="Arial" w:cs="Arial"/>
          <w:sz w:val="24"/>
          <w:szCs w:val="24"/>
          <w:lang w:val="en-GB"/>
        </w:rPr>
        <w:t xml:space="preserve">the </w:t>
      </w:r>
      <w:r w:rsidRPr="00F83C46">
        <w:rPr>
          <w:rFonts w:ascii="Arial" w:hAnsi="Arial" w:cs="Arial"/>
          <w:sz w:val="24"/>
          <w:szCs w:val="24"/>
          <w:lang w:val="en-GB"/>
        </w:rPr>
        <w:t>error rate in</w:t>
      </w:r>
      <w:r w:rsidRPr="00F83C46">
        <w:rPr>
          <w:rFonts w:ascii="Arial" w:eastAsia="宋体" w:hAnsi="Arial" w:cs="Arial"/>
          <w:sz w:val="24"/>
          <w:szCs w:val="24"/>
          <w:lang w:val="en-GB"/>
        </w:rPr>
        <w:t xml:space="preserve"> </w:t>
      </w:r>
      <w:r w:rsidR="006D0591" w:rsidRPr="00F83C46">
        <w:rPr>
          <w:rFonts w:ascii="Arial" w:eastAsia="宋体" w:hAnsi="Arial" w:cs="Arial"/>
          <w:sz w:val="24"/>
          <w:szCs w:val="24"/>
          <w:lang w:val="en-GB"/>
        </w:rPr>
        <w:t>the</w:t>
      </w:r>
      <w:r w:rsidRPr="00F83C46">
        <w:rPr>
          <w:rFonts w:ascii="Arial" w:hAnsi="Arial" w:cs="Arial"/>
          <w:sz w:val="24"/>
          <w:szCs w:val="24"/>
          <w:lang w:val="en-GB"/>
        </w:rPr>
        <w:t xml:space="preserve"> random forest classifier. (C) The confusion matrix for </w:t>
      </w:r>
      <w:r w:rsidRPr="00F83C46">
        <w:rPr>
          <w:rFonts w:ascii="Arial" w:eastAsia="宋体" w:hAnsi="Arial" w:cs="Arial"/>
          <w:sz w:val="24"/>
          <w:szCs w:val="24"/>
          <w:lang w:val="en-GB"/>
        </w:rPr>
        <w:t xml:space="preserve">the </w:t>
      </w:r>
      <w:r w:rsidRPr="00F83C46">
        <w:rPr>
          <w:rFonts w:ascii="Arial" w:hAnsi="Arial" w:cs="Arial"/>
          <w:sz w:val="24"/>
          <w:szCs w:val="24"/>
          <w:lang w:val="en-GB"/>
        </w:rPr>
        <w:t>random forest classifier. (D) The confusion matrix for</w:t>
      </w:r>
      <w:r w:rsidRPr="00F83C46">
        <w:rPr>
          <w:rFonts w:ascii="Arial" w:eastAsia="宋体" w:hAnsi="Arial" w:cs="Arial"/>
          <w:sz w:val="24"/>
          <w:szCs w:val="24"/>
          <w:lang w:val="en-GB"/>
        </w:rPr>
        <w:t xml:space="preserve"> the</w:t>
      </w:r>
      <w:r w:rsidRPr="00F83C46">
        <w:rPr>
          <w:rFonts w:ascii="Arial" w:hAnsi="Arial" w:cs="Arial"/>
          <w:sz w:val="24"/>
          <w:szCs w:val="24"/>
          <w:lang w:val="en-GB"/>
        </w:rPr>
        <w:t xml:space="preserve"> </w:t>
      </w:r>
      <w:r w:rsidR="006D0591" w:rsidRPr="00F83C46">
        <w:rPr>
          <w:rFonts w:ascii="Arial" w:hAnsi="Arial" w:cs="Arial"/>
          <w:sz w:val="24"/>
          <w:szCs w:val="24"/>
          <w:lang w:val="en-GB"/>
        </w:rPr>
        <w:t>n</w:t>
      </w:r>
      <w:r w:rsidRPr="00F83C46">
        <w:rPr>
          <w:rFonts w:ascii="Arial" w:hAnsi="Arial" w:cs="Arial"/>
          <w:sz w:val="24"/>
          <w:szCs w:val="24"/>
          <w:lang w:val="en-GB"/>
        </w:rPr>
        <w:t xml:space="preserve">aive Bayes classifier. (E) The confusion matrix for </w:t>
      </w:r>
      <w:r w:rsidRPr="00F83C46">
        <w:rPr>
          <w:rFonts w:ascii="Arial" w:eastAsia="宋体" w:hAnsi="Arial" w:cs="Arial"/>
          <w:sz w:val="24"/>
          <w:szCs w:val="24"/>
          <w:lang w:val="en-GB"/>
        </w:rPr>
        <w:t xml:space="preserve">the </w:t>
      </w:r>
      <w:r w:rsidRPr="00F83C46">
        <w:rPr>
          <w:rFonts w:ascii="Arial" w:hAnsi="Arial" w:cs="Arial"/>
          <w:sz w:val="24"/>
          <w:szCs w:val="24"/>
          <w:lang w:val="en-GB"/>
        </w:rPr>
        <w:t>support vector machine classifier. (F) The confusion matrix for</w:t>
      </w:r>
      <w:r w:rsidRPr="00F83C46">
        <w:rPr>
          <w:rFonts w:ascii="Arial" w:eastAsia="宋体" w:hAnsi="Arial" w:cs="Arial"/>
          <w:sz w:val="24"/>
          <w:szCs w:val="24"/>
          <w:lang w:val="en-GB"/>
        </w:rPr>
        <w:t xml:space="preserve"> the</w:t>
      </w:r>
      <w:r w:rsidRPr="00F83C46">
        <w:rPr>
          <w:rFonts w:ascii="Arial" w:hAnsi="Arial" w:cs="Arial"/>
          <w:sz w:val="24"/>
          <w:szCs w:val="24"/>
          <w:lang w:val="en-GB"/>
        </w:rPr>
        <w:t xml:space="preserve"> neural network classifier.</w:t>
      </w:r>
    </w:p>
    <w:p w14:paraId="18589F34" w14:textId="77777777" w:rsidR="004C4B2F" w:rsidRPr="00F83C46" w:rsidRDefault="00C43C7A" w:rsidP="00F104E4">
      <w:pPr>
        <w:rPr>
          <w:rFonts w:ascii="Arial" w:hAnsi="Arial" w:cs="Arial"/>
          <w:b/>
          <w:bCs/>
          <w:sz w:val="24"/>
          <w:szCs w:val="24"/>
          <w:lang w:val="en-GB"/>
        </w:rPr>
      </w:pPr>
      <w:r w:rsidRPr="00F83C46">
        <w:rPr>
          <w:rFonts w:ascii="Arial" w:hAnsi="Arial" w:cs="Arial"/>
          <w:b/>
          <w:bCs/>
          <w:sz w:val="24"/>
          <w:szCs w:val="24"/>
          <w:lang w:val="en-GB"/>
        </w:rPr>
        <w:t xml:space="preserve">Fig. 6 The association of the immune signature with </w:t>
      </w:r>
      <w:bookmarkStart w:id="43" w:name="_Hlk20594519"/>
      <w:r w:rsidRPr="00F83C46">
        <w:rPr>
          <w:rFonts w:ascii="Arial" w:hAnsi="Arial" w:cs="Arial"/>
          <w:b/>
          <w:bCs/>
          <w:sz w:val="24"/>
          <w:szCs w:val="24"/>
          <w:lang w:val="en-GB"/>
        </w:rPr>
        <w:t>early-stage LUAD gene mutations</w:t>
      </w:r>
      <w:bookmarkEnd w:id="43"/>
      <w:r w:rsidRPr="00F83C46">
        <w:rPr>
          <w:rFonts w:ascii="Arial" w:hAnsi="Arial" w:cs="Arial"/>
          <w:b/>
          <w:bCs/>
          <w:sz w:val="24"/>
          <w:szCs w:val="24"/>
          <w:lang w:val="en-GB"/>
        </w:rPr>
        <w:t>.</w:t>
      </w:r>
    </w:p>
    <w:p w14:paraId="63AB0227" w14:textId="1AE05F31" w:rsidR="00F104E4" w:rsidRPr="00F83C46" w:rsidRDefault="00C43C7A" w:rsidP="00F104E4">
      <w:pPr>
        <w:rPr>
          <w:rFonts w:ascii="Arial" w:hAnsi="Arial" w:cs="Arial"/>
          <w:sz w:val="24"/>
          <w:szCs w:val="24"/>
          <w:lang w:val="en-GB"/>
        </w:rPr>
      </w:pPr>
      <w:r w:rsidRPr="00F83C46">
        <w:rPr>
          <w:rFonts w:ascii="Arial" w:hAnsi="Arial" w:cs="Arial"/>
          <w:sz w:val="24"/>
          <w:szCs w:val="24"/>
          <w:lang w:val="en-GB"/>
        </w:rPr>
        <w:t>(A) The correlation between the immune signature and early-stage LUAD gene mutations. (B) Distribution of gene mutations correlated with the immune signature.</w:t>
      </w:r>
    </w:p>
    <w:p w14:paraId="6F64C146" w14:textId="4D344E2E" w:rsidR="00C43C7A" w:rsidRPr="00F83C46" w:rsidRDefault="00926A2B" w:rsidP="00F104E4">
      <w:pPr>
        <w:rPr>
          <w:rFonts w:ascii="Arial" w:hAnsi="Arial" w:cs="Arial"/>
          <w:b/>
          <w:bCs/>
          <w:sz w:val="24"/>
          <w:szCs w:val="24"/>
          <w:lang w:val="en-GB"/>
        </w:rPr>
      </w:pPr>
      <w:bookmarkStart w:id="44" w:name="_Hlk40987596"/>
      <w:r w:rsidRPr="00F83C46">
        <w:rPr>
          <w:rFonts w:ascii="Arial" w:hAnsi="Arial" w:cs="Arial"/>
          <w:b/>
          <w:bCs/>
          <w:sz w:val="24"/>
          <w:szCs w:val="24"/>
          <w:lang w:val="en-GB"/>
        </w:rPr>
        <w:t>Fig. 7 The subgroup survival analysis.</w:t>
      </w:r>
      <w:bookmarkEnd w:id="44"/>
      <w:r w:rsidR="00E30098">
        <w:rPr>
          <w:rFonts w:ascii="Arial" w:hAnsi="Arial" w:cs="Arial"/>
          <w:b/>
          <w:bCs/>
          <w:sz w:val="24"/>
          <w:szCs w:val="24"/>
          <w:lang w:val="en-GB"/>
        </w:rPr>
        <w:t xml:space="preserve"> </w:t>
      </w:r>
      <w:bookmarkStart w:id="45" w:name="_Hlk40987582"/>
      <w:r w:rsidR="00E30098">
        <w:rPr>
          <w:rFonts w:ascii="Arial" w:hAnsi="Arial" w:cs="Arial"/>
          <w:sz w:val="24"/>
          <w:szCs w:val="24"/>
          <w:lang w:val="en-GB"/>
        </w:rPr>
        <w:t>P&lt;0.05 is considered as significance.</w:t>
      </w:r>
      <w:r w:rsidR="00E30098" w:rsidRPr="00E30098">
        <w:rPr>
          <w:rFonts w:ascii="Arial" w:hAnsi="Arial" w:cs="Arial"/>
          <w:sz w:val="24"/>
          <w:szCs w:val="24"/>
          <w:lang w:val="en-GB"/>
        </w:rPr>
        <w:t xml:space="preserve"> </w:t>
      </w:r>
      <w:r w:rsidR="00E30098">
        <w:rPr>
          <w:rFonts w:ascii="Arial" w:hAnsi="Arial" w:cs="Arial"/>
          <w:sz w:val="24"/>
          <w:szCs w:val="24"/>
          <w:lang w:val="en-GB"/>
        </w:rPr>
        <w:t>HR, CI, and P-value for univariate Cox analysis is shown in each survival plot.</w:t>
      </w:r>
      <w:r w:rsidR="006E39B9" w:rsidRPr="006E39B9">
        <w:rPr>
          <w:rFonts w:ascii="Arial" w:hAnsi="Arial" w:cs="Arial"/>
          <w:sz w:val="24"/>
          <w:szCs w:val="24"/>
          <w:lang w:val="en-GB"/>
        </w:rPr>
        <w:t xml:space="preserve"> </w:t>
      </w:r>
    </w:p>
    <w:bookmarkEnd w:id="45"/>
    <w:p w14:paraId="02F50D7B" w14:textId="77777777" w:rsidR="004C4B2F" w:rsidRPr="00F83C46" w:rsidRDefault="00926A2B" w:rsidP="00C43C7A">
      <w:pPr>
        <w:rPr>
          <w:rFonts w:ascii="Arial" w:hAnsi="Arial" w:cs="Arial"/>
          <w:b/>
          <w:bCs/>
          <w:sz w:val="24"/>
          <w:szCs w:val="24"/>
          <w:lang w:val="en-GB"/>
        </w:rPr>
      </w:pPr>
      <w:r w:rsidRPr="00F83C46">
        <w:rPr>
          <w:rFonts w:ascii="Arial" w:hAnsi="Arial" w:cs="Arial"/>
          <w:b/>
          <w:bCs/>
          <w:sz w:val="24"/>
          <w:szCs w:val="24"/>
          <w:lang w:val="en-GB"/>
        </w:rPr>
        <w:t xml:space="preserve">Fig. 8 Combination with clinicopathological traits to improve risk stratification and survival prediction. </w:t>
      </w:r>
    </w:p>
    <w:p w14:paraId="60A82709" w14:textId="18CAE9CB" w:rsidR="00C43C7A" w:rsidRPr="00F83C46" w:rsidRDefault="00C77FAA" w:rsidP="00C43C7A">
      <w:pPr>
        <w:rPr>
          <w:rFonts w:ascii="Arial" w:hAnsi="Arial" w:cs="Arial"/>
          <w:sz w:val="24"/>
          <w:szCs w:val="24"/>
          <w:lang w:val="en-GB"/>
        </w:rPr>
      </w:pPr>
      <w:r w:rsidRPr="00F83C46">
        <w:rPr>
          <w:rFonts w:ascii="Arial" w:hAnsi="Arial" w:cs="Arial"/>
          <w:sz w:val="24"/>
          <w:szCs w:val="24"/>
          <w:lang w:val="en-GB"/>
        </w:rPr>
        <w:t>(A) The association between the immune-related signature-based risk score and immunotherapy response.</w:t>
      </w:r>
      <w:r>
        <w:rPr>
          <w:rFonts w:ascii="Arial" w:hAnsi="Arial" w:cs="Arial"/>
          <w:sz w:val="24"/>
          <w:szCs w:val="24"/>
          <w:lang w:val="en-GB"/>
        </w:rPr>
        <w:t xml:space="preserve"> (B) </w:t>
      </w:r>
      <w:r w:rsidR="00926A2B" w:rsidRPr="00F83C46">
        <w:rPr>
          <w:rFonts w:ascii="Arial" w:hAnsi="Arial" w:cs="Arial"/>
          <w:sz w:val="24"/>
          <w:szCs w:val="24"/>
          <w:lang w:val="en-GB"/>
        </w:rPr>
        <w:t>A decision tree was constructed to improve risk stratification. (</w:t>
      </w:r>
      <w:r>
        <w:rPr>
          <w:rFonts w:ascii="Arial" w:hAnsi="Arial" w:cs="Arial"/>
          <w:sz w:val="24"/>
          <w:szCs w:val="24"/>
          <w:lang w:val="en-GB"/>
        </w:rPr>
        <w:t>C</w:t>
      </w:r>
      <w:r w:rsidR="00926A2B" w:rsidRPr="00F83C46">
        <w:rPr>
          <w:rFonts w:ascii="Arial" w:hAnsi="Arial" w:cs="Arial"/>
          <w:sz w:val="24"/>
          <w:szCs w:val="24"/>
          <w:lang w:val="en-GB"/>
        </w:rPr>
        <w:t xml:space="preserve">) OS differed markedly </w:t>
      </w:r>
      <w:r w:rsidR="00D25CC6" w:rsidRPr="00F83C46">
        <w:rPr>
          <w:rFonts w:ascii="Arial" w:hAnsi="Arial" w:cs="Arial"/>
          <w:sz w:val="24"/>
          <w:szCs w:val="24"/>
          <w:lang w:val="en-GB"/>
        </w:rPr>
        <w:t xml:space="preserve">among </w:t>
      </w:r>
      <w:r w:rsidR="00926A2B" w:rsidRPr="00F83C46">
        <w:rPr>
          <w:rFonts w:ascii="Arial" w:hAnsi="Arial" w:cs="Arial"/>
          <w:sz w:val="24"/>
          <w:szCs w:val="24"/>
          <w:lang w:val="en-GB"/>
        </w:rPr>
        <w:t xml:space="preserve">the three risk subgroups from </w:t>
      </w:r>
      <w:r w:rsidR="00926A2B" w:rsidRPr="00F83C46">
        <w:rPr>
          <w:rFonts w:ascii="Arial" w:eastAsia="宋体" w:hAnsi="Arial" w:cs="Arial"/>
          <w:sz w:val="24"/>
          <w:szCs w:val="24"/>
          <w:lang w:val="en-GB"/>
        </w:rPr>
        <w:t xml:space="preserve">the </w:t>
      </w:r>
      <w:r w:rsidR="00926A2B" w:rsidRPr="00F83C46">
        <w:rPr>
          <w:rFonts w:ascii="Arial" w:hAnsi="Arial" w:cs="Arial"/>
          <w:sz w:val="24"/>
          <w:szCs w:val="24"/>
          <w:lang w:val="en-GB"/>
        </w:rPr>
        <w:t>decision tree.</w:t>
      </w:r>
      <w:r w:rsidR="00926A2B" w:rsidRPr="00F83C46">
        <w:rPr>
          <w:rFonts w:ascii="Arial" w:eastAsia="宋体" w:hAnsi="Arial" w:cs="Arial"/>
          <w:sz w:val="24"/>
          <w:szCs w:val="24"/>
          <w:lang w:val="en-GB"/>
        </w:rPr>
        <w:t xml:space="preserve"> </w:t>
      </w:r>
      <w:r w:rsidR="00926A2B" w:rsidRPr="00F83C46">
        <w:rPr>
          <w:rFonts w:ascii="Arial" w:hAnsi="Arial" w:cs="Arial"/>
          <w:sz w:val="24"/>
          <w:szCs w:val="24"/>
          <w:lang w:val="en-GB"/>
        </w:rPr>
        <w:t>(</w:t>
      </w:r>
      <w:r>
        <w:rPr>
          <w:rFonts w:ascii="Arial" w:hAnsi="Arial" w:cs="Arial"/>
          <w:sz w:val="24"/>
          <w:szCs w:val="24"/>
          <w:lang w:val="en-GB"/>
        </w:rPr>
        <w:t>D</w:t>
      </w:r>
      <w:r w:rsidR="00926A2B" w:rsidRPr="00F83C46">
        <w:rPr>
          <w:rFonts w:ascii="Arial" w:hAnsi="Arial" w:cs="Arial"/>
          <w:sz w:val="24"/>
          <w:szCs w:val="24"/>
          <w:lang w:val="en-GB"/>
        </w:rPr>
        <w:t xml:space="preserve">) A nomogram was constructed to quantify risk assessment for individual patients. (E) Calibration analysis indicated a high accuracy </w:t>
      </w:r>
      <w:r w:rsidR="00D25CC6" w:rsidRPr="00F83C46">
        <w:rPr>
          <w:rFonts w:ascii="Arial" w:hAnsi="Arial" w:cs="Arial"/>
          <w:sz w:val="24"/>
          <w:szCs w:val="24"/>
          <w:lang w:val="en-GB"/>
        </w:rPr>
        <w:t>for</w:t>
      </w:r>
      <w:r w:rsidR="00926A2B" w:rsidRPr="00F83C46">
        <w:rPr>
          <w:rFonts w:ascii="Arial" w:hAnsi="Arial" w:cs="Arial"/>
          <w:sz w:val="24"/>
          <w:szCs w:val="24"/>
          <w:lang w:val="en-GB"/>
        </w:rPr>
        <w:t xml:space="preserve"> survival prediction. </w:t>
      </w:r>
    </w:p>
    <w:p w14:paraId="68942B9E" w14:textId="785909B3" w:rsidR="004F7CB3" w:rsidRPr="00F83C46" w:rsidRDefault="00926A2B" w:rsidP="00C43C7A">
      <w:pPr>
        <w:rPr>
          <w:rFonts w:ascii="Arial" w:hAnsi="Arial" w:cs="Arial"/>
          <w:sz w:val="24"/>
          <w:szCs w:val="24"/>
          <w:lang w:val="en-GB"/>
        </w:rPr>
      </w:pPr>
      <w:r w:rsidRPr="00F83C46">
        <w:rPr>
          <w:rFonts w:ascii="Arial" w:hAnsi="Arial" w:cs="Arial"/>
          <w:b/>
          <w:bCs/>
          <w:sz w:val="24"/>
          <w:szCs w:val="24"/>
          <w:lang w:val="en-GB"/>
        </w:rPr>
        <w:t xml:space="preserve">Fig. </w:t>
      </w:r>
      <w:r w:rsidR="00A723F5">
        <w:rPr>
          <w:rFonts w:ascii="Arial" w:hAnsi="Arial" w:cs="Arial"/>
          <w:b/>
          <w:bCs/>
          <w:sz w:val="24"/>
          <w:szCs w:val="24"/>
          <w:lang w:val="en-GB"/>
        </w:rPr>
        <w:t>9</w:t>
      </w:r>
      <w:r w:rsidR="00A723F5" w:rsidRPr="00F83C46">
        <w:rPr>
          <w:rFonts w:ascii="Arial" w:hAnsi="Arial" w:cs="Arial"/>
          <w:b/>
          <w:bCs/>
          <w:sz w:val="24"/>
          <w:szCs w:val="24"/>
          <w:lang w:val="en-GB"/>
        </w:rPr>
        <w:t xml:space="preserve"> </w:t>
      </w:r>
      <w:r w:rsidRPr="00F83C46">
        <w:rPr>
          <w:rFonts w:ascii="Arial" w:hAnsi="Arial" w:cs="Arial"/>
          <w:b/>
          <w:bCs/>
          <w:sz w:val="24"/>
          <w:szCs w:val="24"/>
          <w:lang w:val="en-GB"/>
        </w:rPr>
        <w:t>The gene signature serves as a valuable marker for poor survival in several external cohorts.</w:t>
      </w:r>
      <w:r w:rsidRPr="00F83C46">
        <w:rPr>
          <w:rFonts w:ascii="Arial" w:hAnsi="Arial" w:cs="Arial"/>
          <w:sz w:val="24"/>
          <w:szCs w:val="24"/>
          <w:lang w:val="en-GB"/>
        </w:rPr>
        <w:t xml:space="preserve"> </w:t>
      </w:r>
    </w:p>
    <w:p w14:paraId="6154CAB3" w14:textId="7884CDE6" w:rsidR="001E3853" w:rsidRDefault="00926A2B" w:rsidP="00C43C7A">
      <w:pPr>
        <w:rPr>
          <w:rFonts w:ascii="Arial" w:hAnsi="Arial" w:cs="Arial"/>
          <w:sz w:val="24"/>
          <w:szCs w:val="24"/>
          <w:lang w:val="en-GB"/>
        </w:rPr>
      </w:pPr>
      <w:r w:rsidRPr="00F83C46">
        <w:rPr>
          <w:rFonts w:ascii="Arial" w:hAnsi="Arial" w:cs="Arial"/>
          <w:sz w:val="24"/>
          <w:szCs w:val="24"/>
          <w:lang w:val="en-GB"/>
        </w:rPr>
        <w:t>(A</w:t>
      </w:r>
      <w:r w:rsidR="00A16240" w:rsidRPr="00F83C46">
        <w:rPr>
          <w:rFonts w:ascii="Arial" w:hAnsi="Arial" w:cs="Arial"/>
          <w:sz w:val="24"/>
          <w:szCs w:val="24"/>
          <w:lang w:val="en-GB"/>
        </w:rPr>
        <w:t>-E</w:t>
      </w:r>
      <w:r w:rsidRPr="00F83C46">
        <w:rPr>
          <w:rFonts w:ascii="Arial" w:hAnsi="Arial" w:cs="Arial"/>
          <w:sz w:val="24"/>
          <w:szCs w:val="24"/>
          <w:lang w:val="en-GB"/>
        </w:rPr>
        <w:t xml:space="preserve">) Patients with higher risk </w:t>
      </w:r>
      <w:r w:rsidRPr="00F83C46">
        <w:rPr>
          <w:rFonts w:ascii="Arial" w:eastAsia="宋体" w:hAnsi="Arial" w:cs="Arial"/>
          <w:sz w:val="24"/>
          <w:szCs w:val="24"/>
          <w:lang w:val="en-GB"/>
        </w:rPr>
        <w:t>scores</w:t>
      </w:r>
      <w:r w:rsidRPr="00F83C46">
        <w:rPr>
          <w:rFonts w:ascii="Arial" w:hAnsi="Arial" w:cs="Arial"/>
          <w:sz w:val="24"/>
          <w:szCs w:val="24"/>
          <w:lang w:val="en-GB"/>
        </w:rPr>
        <w:t xml:space="preserve"> exhibited worse overall survival among different external cohorts.</w:t>
      </w:r>
      <w:r w:rsidR="006E39B9">
        <w:rPr>
          <w:rFonts w:ascii="Arial" w:hAnsi="Arial" w:cs="Arial"/>
          <w:sz w:val="24"/>
          <w:szCs w:val="24"/>
          <w:lang w:val="en-GB"/>
        </w:rPr>
        <w:t xml:space="preserve"> </w:t>
      </w:r>
    </w:p>
    <w:p w14:paraId="38D07AC2" w14:textId="77777777" w:rsidR="008B4F38" w:rsidRDefault="008B4F38" w:rsidP="008B4F38">
      <w:pPr>
        <w:rPr>
          <w:rFonts w:ascii="Arial" w:hAnsi="Arial" w:cs="Arial"/>
          <w:sz w:val="24"/>
          <w:szCs w:val="24"/>
          <w:lang w:val="en-GB"/>
        </w:rPr>
      </w:pPr>
      <w:r>
        <w:rPr>
          <w:rFonts w:ascii="Arial" w:hAnsi="Arial" w:cs="Arial"/>
          <w:b/>
          <w:bCs/>
          <w:sz w:val="24"/>
          <w:szCs w:val="24"/>
          <w:lang w:val="en-GB"/>
        </w:rPr>
        <w:t>Supplementary Table 1</w:t>
      </w:r>
      <w:r>
        <w:rPr>
          <w:rFonts w:ascii="Arial" w:hAnsi="Arial" w:cs="Arial"/>
          <w:sz w:val="24"/>
          <w:szCs w:val="24"/>
          <w:lang w:val="en-GB"/>
        </w:rPr>
        <w:t>:</w:t>
      </w:r>
    </w:p>
    <w:p w14:paraId="310227EA" w14:textId="77777777" w:rsidR="008B4F38" w:rsidRDefault="008B4F38" w:rsidP="008B4F38">
      <w:pPr>
        <w:rPr>
          <w:rFonts w:ascii="Arial" w:hAnsi="Arial" w:cs="Arial"/>
          <w:sz w:val="24"/>
          <w:szCs w:val="24"/>
          <w:lang w:val="en-GB"/>
        </w:rPr>
      </w:pPr>
    </w:p>
    <w:tbl>
      <w:tblPr>
        <w:tblStyle w:val="20"/>
        <w:tblW w:w="0" w:type="auto"/>
        <w:shd w:val="clear" w:color="auto" w:fill="FFFFFF" w:themeFill="background1"/>
        <w:tblLook w:val="04A0" w:firstRow="1" w:lastRow="0" w:firstColumn="1" w:lastColumn="0" w:noHBand="0" w:noVBand="1"/>
      </w:tblPr>
      <w:tblGrid>
        <w:gridCol w:w="4261"/>
        <w:gridCol w:w="1252"/>
      </w:tblGrid>
      <w:tr w:rsidR="008B4F38" w:rsidRPr="0095259B" w14:paraId="3FCA9A2A" w14:textId="77777777" w:rsidTr="00652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gridSpan w:val="2"/>
            <w:tcBorders>
              <w:bottom w:val="single" w:sz="12" w:space="0" w:color="auto"/>
            </w:tcBorders>
          </w:tcPr>
          <w:p w14:paraId="3AC201C4" w14:textId="77777777" w:rsidR="008B4F38" w:rsidRPr="0095259B" w:rsidRDefault="008B4F38" w:rsidP="00652D1D">
            <w:pPr>
              <w:jc w:val="center"/>
              <w:rPr>
                <w:rFonts w:ascii="Arial" w:hAnsi="Arial" w:cs="Arial"/>
                <w:szCs w:val="21"/>
              </w:rPr>
            </w:pPr>
            <w:r w:rsidRPr="0095259B">
              <w:rPr>
                <w:rFonts w:ascii="Arial" w:hAnsi="Arial" w:cs="Arial"/>
                <w:szCs w:val="21"/>
              </w:rPr>
              <w:t>Patient information</w:t>
            </w:r>
          </w:p>
        </w:tc>
      </w:tr>
      <w:tr w:rsidR="008B4F38" w:rsidRPr="0095259B" w14:paraId="3ED0FCF8" w14:textId="77777777" w:rsidTr="0065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single" w:sz="12" w:space="0" w:color="auto"/>
              <w:bottom w:val="single" w:sz="12" w:space="0" w:color="auto"/>
              <w:right w:val="nil"/>
            </w:tcBorders>
            <w:shd w:val="clear" w:color="auto" w:fill="FFFFFF" w:themeFill="background1"/>
          </w:tcPr>
          <w:p w14:paraId="5A890E8E" w14:textId="77777777" w:rsidR="008B4F38" w:rsidRPr="0095259B" w:rsidRDefault="008B4F38" w:rsidP="00652D1D">
            <w:pPr>
              <w:rPr>
                <w:rFonts w:ascii="Arial" w:hAnsi="Arial" w:cs="Arial"/>
                <w:b w:val="0"/>
                <w:bCs w:val="0"/>
                <w:szCs w:val="21"/>
              </w:rPr>
            </w:pPr>
            <w:r>
              <w:rPr>
                <w:rFonts w:ascii="Arial" w:hAnsi="Arial" w:cs="Arial" w:hint="eastAsia"/>
                <w:szCs w:val="21"/>
              </w:rPr>
              <w:t>V</w:t>
            </w:r>
            <w:r>
              <w:rPr>
                <w:rFonts w:ascii="Arial" w:hAnsi="Arial" w:cs="Arial"/>
                <w:szCs w:val="21"/>
              </w:rPr>
              <w:t xml:space="preserve">ariable </w:t>
            </w:r>
          </w:p>
        </w:tc>
        <w:tc>
          <w:tcPr>
            <w:tcW w:w="1252" w:type="dxa"/>
            <w:tcBorders>
              <w:top w:val="single" w:sz="12" w:space="0" w:color="auto"/>
              <w:left w:val="nil"/>
              <w:bottom w:val="single" w:sz="12" w:space="0" w:color="auto"/>
            </w:tcBorders>
            <w:shd w:val="clear" w:color="auto" w:fill="FFFFFF" w:themeFill="background1"/>
          </w:tcPr>
          <w:p w14:paraId="57003A7F" w14:textId="77777777" w:rsidR="008B4F38" w:rsidRPr="0095259B" w:rsidRDefault="008B4F38" w:rsidP="00652D1D">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szCs w:val="21"/>
              </w:rPr>
              <w:t>Number</w:t>
            </w:r>
          </w:p>
        </w:tc>
      </w:tr>
      <w:tr w:rsidR="008B4F38" w:rsidRPr="0095259B" w14:paraId="29B0E7E4" w14:textId="77777777" w:rsidTr="00652D1D">
        <w:tc>
          <w:tcPr>
            <w:cnfStyle w:val="001000000000" w:firstRow="0" w:lastRow="0" w:firstColumn="1" w:lastColumn="0" w:oddVBand="0" w:evenVBand="0" w:oddHBand="0" w:evenHBand="0" w:firstRowFirstColumn="0" w:firstRowLastColumn="0" w:lastRowFirstColumn="0" w:lastRowLastColumn="0"/>
            <w:tcW w:w="4261" w:type="dxa"/>
            <w:tcBorders>
              <w:top w:val="single" w:sz="12" w:space="0" w:color="auto"/>
              <w:bottom w:val="nil"/>
              <w:right w:val="nil"/>
            </w:tcBorders>
            <w:shd w:val="clear" w:color="auto" w:fill="FFFFFF" w:themeFill="background1"/>
          </w:tcPr>
          <w:p w14:paraId="72857FF8" w14:textId="77777777" w:rsidR="008B4F38" w:rsidRPr="0095259B" w:rsidRDefault="008B4F38" w:rsidP="00652D1D">
            <w:pPr>
              <w:rPr>
                <w:rFonts w:ascii="Arial" w:hAnsi="Arial" w:cs="Arial"/>
                <w:b w:val="0"/>
                <w:bCs w:val="0"/>
                <w:szCs w:val="21"/>
              </w:rPr>
            </w:pPr>
            <w:r w:rsidRPr="0095259B">
              <w:rPr>
                <w:rFonts w:ascii="Arial" w:hAnsi="Arial" w:cs="Arial"/>
                <w:b w:val="0"/>
                <w:bCs w:val="0"/>
                <w:szCs w:val="21"/>
              </w:rPr>
              <w:t>Gender (female/male)</w:t>
            </w:r>
          </w:p>
        </w:tc>
        <w:tc>
          <w:tcPr>
            <w:tcW w:w="1252" w:type="dxa"/>
            <w:tcBorders>
              <w:top w:val="single" w:sz="12" w:space="0" w:color="auto"/>
              <w:left w:val="nil"/>
              <w:bottom w:val="nil"/>
            </w:tcBorders>
            <w:shd w:val="clear" w:color="auto" w:fill="FFFFFF" w:themeFill="background1"/>
          </w:tcPr>
          <w:p w14:paraId="068B510C" w14:textId="77777777" w:rsidR="008B4F38" w:rsidRPr="0095259B" w:rsidRDefault="008B4F38" w:rsidP="00652D1D">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95259B">
              <w:rPr>
                <w:rFonts w:ascii="Arial" w:hAnsi="Arial" w:cs="Arial"/>
                <w:szCs w:val="21"/>
              </w:rPr>
              <w:t>166/142</w:t>
            </w:r>
          </w:p>
        </w:tc>
      </w:tr>
      <w:tr w:rsidR="008B4F38" w:rsidRPr="0095259B" w14:paraId="425E5E66" w14:textId="77777777" w:rsidTr="0065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il"/>
              <w:bottom w:val="nil"/>
              <w:right w:val="nil"/>
            </w:tcBorders>
            <w:shd w:val="clear" w:color="auto" w:fill="FFFFFF" w:themeFill="background1"/>
          </w:tcPr>
          <w:p w14:paraId="02BCE7F4" w14:textId="47352BBA" w:rsidR="008B4F38" w:rsidRPr="0095259B" w:rsidRDefault="00076F42" w:rsidP="00652D1D">
            <w:pPr>
              <w:rPr>
                <w:rFonts w:ascii="Arial" w:hAnsi="Arial" w:cs="Arial"/>
                <w:szCs w:val="21"/>
              </w:rPr>
            </w:pPr>
            <w:r>
              <w:rPr>
                <w:rFonts w:ascii="Arial" w:hAnsi="Arial" w:cs="Arial"/>
                <w:b w:val="0"/>
                <w:bCs w:val="0"/>
                <w:szCs w:val="21"/>
              </w:rPr>
              <w:t>TNM</w:t>
            </w:r>
            <w:r w:rsidR="008B4F38" w:rsidRPr="0095259B">
              <w:rPr>
                <w:rFonts w:ascii="Arial" w:hAnsi="Arial" w:cs="Arial"/>
                <w:b w:val="0"/>
                <w:bCs w:val="0"/>
                <w:szCs w:val="21"/>
              </w:rPr>
              <w:t xml:space="preserve"> Stage (stage I/stage II)</w:t>
            </w:r>
          </w:p>
        </w:tc>
        <w:tc>
          <w:tcPr>
            <w:tcW w:w="1252" w:type="dxa"/>
            <w:tcBorders>
              <w:top w:val="nil"/>
              <w:left w:val="nil"/>
              <w:bottom w:val="nil"/>
            </w:tcBorders>
            <w:shd w:val="clear" w:color="auto" w:fill="FFFFFF" w:themeFill="background1"/>
          </w:tcPr>
          <w:p w14:paraId="241B321E" w14:textId="77777777" w:rsidR="008B4F38" w:rsidRPr="0095259B" w:rsidRDefault="008B4F38" w:rsidP="00652D1D">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sidRPr="0095259B">
              <w:rPr>
                <w:rFonts w:ascii="Arial" w:hAnsi="Arial" w:cs="Arial"/>
                <w:szCs w:val="21"/>
              </w:rPr>
              <w:t>212/96</w:t>
            </w:r>
          </w:p>
        </w:tc>
      </w:tr>
      <w:tr w:rsidR="008B4F38" w:rsidRPr="0095259B" w14:paraId="14CD7B63" w14:textId="77777777" w:rsidTr="00652D1D">
        <w:tc>
          <w:tcPr>
            <w:cnfStyle w:val="001000000000" w:firstRow="0" w:lastRow="0" w:firstColumn="1" w:lastColumn="0" w:oddVBand="0" w:evenVBand="0" w:oddHBand="0" w:evenHBand="0" w:firstRowFirstColumn="0" w:firstRowLastColumn="0" w:lastRowFirstColumn="0" w:lastRowLastColumn="0"/>
            <w:tcW w:w="4261" w:type="dxa"/>
            <w:tcBorders>
              <w:top w:val="nil"/>
              <w:bottom w:val="nil"/>
              <w:right w:val="nil"/>
            </w:tcBorders>
            <w:shd w:val="clear" w:color="auto" w:fill="FFFFFF" w:themeFill="background1"/>
          </w:tcPr>
          <w:p w14:paraId="3958540F" w14:textId="77777777" w:rsidR="008B4F38" w:rsidRPr="0095259B" w:rsidRDefault="008B4F38" w:rsidP="00652D1D">
            <w:pPr>
              <w:rPr>
                <w:rFonts w:ascii="Arial" w:hAnsi="Arial" w:cs="Arial"/>
                <w:szCs w:val="21"/>
              </w:rPr>
            </w:pPr>
            <w:r w:rsidRPr="0095259B">
              <w:rPr>
                <w:rFonts w:ascii="Arial" w:hAnsi="Arial" w:cs="Arial"/>
                <w:b w:val="0"/>
                <w:bCs w:val="0"/>
                <w:szCs w:val="21"/>
              </w:rPr>
              <w:t>Lymph node metastasis (positive/negative)</w:t>
            </w:r>
          </w:p>
        </w:tc>
        <w:tc>
          <w:tcPr>
            <w:tcW w:w="1252" w:type="dxa"/>
            <w:tcBorders>
              <w:top w:val="nil"/>
              <w:left w:val="nil"/>
              <w:bottom w:val="nil"/>
            </w:tcBorders>
            <w:shd w:val="clear" w:color="auto" w:fill="FFFFFF" w:themeFill="background1"/>
          </w:tcPr>
          <w:p w14:paraId="0C9D9799" w14:textId="77777777" w:rsidR="008B4F38" w:rsidRPr="0095259B" w:rsidRDefault="008B4F38" w:rsidP="00652D1D">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95259B">
              <w:rPr>
                <w:rFonts w:ascii="Arial" w:hAnsi="Arial" w:cs="Arial"/>
                <w:szCs w:val="21"/>
              </w:rPr>
              <w:t>61/247</w:t>
            </w:r>
          </w:p>
        </w:tc>
      </w:tr>
      <w:tr w:rsidR="008B4F38" w:rsidRPr="0095259B" w14:paraId="1DCA8E12" w14:textId="77777777" w:rsidTr="0065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il"/>
              <w:bottom w:val="nil"/>
              <w:right w:val="nil"/>
            </w:tcBorders>
            <w:shd w:val="clear" w:color="auto" w:fill="FFFFFF" w:themeFill="background1"/>
          </w:tcPr>
          <w:p w14:paraId="2A033E49" w14:textId="77777777" w:rsidR="008B4F38" w:rsidRPr="0095259B" w:rsidRDefault="008B4F38" w:rsidP="00652D1D">
            <w:pPr>
              <w:rPr>
                <w:rFonts w:ascii="Arial" w:hAnsi="Arial" w:cs="Arial"/>
                <w:b w:val="0"/>
                <w:bCs w:val="0"/>
                <w:szCs w:val="21"/>
              </w:rPr>
            </w:pPr>
            <w:r w:rsidRPr="0095259B">
              <w:rPr>
                <w:rFonts w:ascii="Arial" w:hAnsi="Arial" w:cs="Arial"/>
                <w:b w:val="0"/>
                <w:bCs w:val="0"/>
                <w:szCs w:val="21"/>
              </w:rPr>
              <w:t>Age (&gt;60/&lt;=60/missing)</w:t>
            </w:r>
          </w:p>
        </w:tc>
        <w:tc>
          <w:tcPr>
            <w:tcW w:w="1252" w:type="dxa"/>
            <w:tcBorders>
              <w:top w:val="nil"/>
              <w:left w:val="nil"/>
              <w:bottom w:val="nil"/>
            </w:tcBorders>
            <w:shd w:val="clear" w:color="auto" w:fill="FFFFFF" w:themeFill="background1"/>
          </w:tcPr>
          <w:p w14:paraId="59794EA2" w14:textId="77777777" w:rsidR="008B4F38" w:rsidRPr="0095259B" w:rsidRDefault="008B4F38" w:rsidP="00652D1D">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sidRPr="0095259B">
              <w:rPr>
                <w:rFonts w:ascii="Arial" w:hAnsi="Arial" w:cs="Arial"/>
                <w:szCs w:val="21"/>
              </w:rPr>
              <w:t>221/78/9</w:t>
            </w:r>
          </w:p>
        </w:tc>
      </w:tr>
      <w:tr w:rsidR="008B4F38" w:rsidRPr="0095259B" w14:paraId="3CC09465" w14:textId="77777777" w:rsidTr="00652D1D">
        <w:tc>
          <w:tcPr>
            <w:cnfStyle w:val="001000000000" w:firstRow="0" w:lastRow="0" w:firstColumn="1" w:lastColumn="0" w:oddVBand="0" w:evenVBand="0" w:oddHBand="0" w:evenHBand="0" w:firstRowFirstColumn="0" w:firstRowLastColumn="0" w:lastRowFirstColumn="0" w:lastRowLastColumn="0"/>
            <w:tcW w:w="4261" w:type="dxa"/>
            <w:tcBorders>
              <w:top w:val="nil"/>
              <w:bottom w:val="nil"/>
              <w:right w:val="nil"/>
            </w:tcBorders>
            <w:shd w:val="clear" w:color="auto" w:fill="FFFFFF" w:themeFill="background1"/>
          </w:tcPr>
          <w:p w14:paraId="7EB90D9F" w14:textId="77777777" w:rsidR="008B4F38" w:rsidRPr="0095259B" w:rsidRDefault="008B4F38" w:rsidP="00652D1D">
            <w:pPr>
              <w:rPr>
                <w:rFonts w:ascii="Arial" w:hAnsi="Arial" w:cs="Arial"/>
                <w:szCs w:val="21"/>
              </w:rPr>
            </w:pPr>
            <w:r>
              <w:rPr>
                <w:rFonts w:ascii="Arial" w:hAnsi="Arial" w:cs="Arial"/>
                <w:b w:val="0"/>
                <w:bCs w:val="0"/>
                <w:szCs w:val="21"/>
              </w:rPr>
              <w:t>TP53</w:t>
            </w:r>
            <w:r w:rsidRPr="0095259B">
              <w:rPr>
                <w:rFonts w:ascii="Arial" w:hAnsi="Arial" w:cs="Arial"/>
                <w:b w:val="0"/>
                <w:bCs w:val="0"/>
                <w:szCs w:val="21"/>
              </w:rPr>
              <w:t xml:space="preserve"> </w:t>
            </w:r>
            <w:r>
              <w:rPr>
                <w:rFonts w:ascii="Arial" w:hAnsi="Arial" w:cs="Arial"/>
                <w:b w:val="0"/>
                <w:bCs w:val="0"/>
                <w:szCs w:val="21"/>
              </w:rPr>
              <w:t>Status</w:t>
            </w:r>
            <w:r w:rsidRPr="0095259B">
              <w:rPr>
                <w:rFonts w:ascii="Arial" w:hAnsi="Arial" w:cs="Arial"/>
                <w:b w:val="0"/>
                <w:bCs w:val="0"/>
                <w:szCs w:val="21"/>
              </w:rPr>
              <w:t xml:space="preserve"> (WT/MUT)</w:t>
            </w:r>
          </w:p>
        </w:tc>
        <w:tc>
          <w:tcPr>
            <w:tcW w:w="1252" w:type="dxa"/>
            <w:tcBorders>
              <w:top w:val="nil"/>
              <w:left w:val="nil"/>
              <w:bottom w:val="nil"/>
            </w:tcBorders>
            <w:shd w:val="clear" w:color="auto" w:fill="FFFFFF" w:themeFill="background1"/>
          </w:tcPr>
          <w:p w14:paraId="1C4C78BC" w14:textId="77777777" w:rsidR="008B4F38" w:rsidRPr="0095259B" w:rsidRDefault="008B4F38" w:rsidP="00652D1D">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95259B">
              <w:rPr>
                <w:rFonts w:ascii="Arial" w:hAnsi="Arial" w:cs="Arial"/>
                <w:szCs w:val="21"/>
              </w:rPr>
              <w:t>210/98</w:t>
            </w:r>
          </w:p>
        </w:tc>
      </w:tr>
      <w:tr w:rsidR="008B4F38" w:rsidRPr="0095259B" w14:paraId="4F93EFEC" w14:textId="77777777" w:rsidTr="00652D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il"/>
              <w:bottom w:val="single" w:sz="12" w:space="0" w:color="auto"/>
              <w:right w:val="nil"/>
            </w:tcBorders>
            <w:shd w:val="clear" w:color="auto" w:fill="FFFFFF" w:themeFill="background1"/>
          </w:tcPr>
          <w:p w14:paraId="4309C733" w14:textId="77777777" w:rsidR="008B4F38" w:rsidRPr="0095259B" w:rsidRDefault="008B4F38" w:rsidP="00652D1D">
            <w:pPr>
              <w:rPr>
                <w:rFonts w:ascii="Arial" w:hAnsi="Arial" w:cs="Arial"/>
                <w:szCs w:val="21"/>
              </w:rPr>
            </w:pPr>
            <w:r w:rsidRPr="0095259B">
              <w:rPr>
                <w:rFonts w:ascii="Arial" w:hAnsi="Arial" w:cs="Arial"/>
                <w:b w:val="0"/>
                <w:bCs w:val="0"/>
                <w:szCs w:val="21"/>
              </w:rPr>
              <w:lastRenderedPageBreak/>
              <w:t>Smoking (no/yes/missing)</w:t>
            </w:r>
          </w:p>
        </w:tc>
        <w:tc>
          <w:tcPr>
            <w:tcW w:w="1252" w:type="dxa"/>
            <w:tcBorders>
              <w:top w:val="nil"/>
              <w:left w:val="nil"/>
              <w:bottom w:val="single" w:sz="12" w:space="0" w:color="auto"/>
            </w:tcBorders>
            <w:shd w:val="clear" w:color="auto" w:fill="FFFFFF" w:themeFill="background1"/>
          </w:tcPr>
          <w:p w14:paraId="692BC791" w14:textId="77777777" w:rsidR="008B4F38" w:rsidRPr="0095259B" w:rsidRDefault="008B4F38" w:rsidP="00652D1D">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sidRPr="0095259B">
              <w:rPr>
                <w:rFonts w:ascii="Arial" w:hAnsi="Arial" w:cs="Arial"/>
                <w:szCs w:val="21"/>
              </w:rPr>
              <w:t>15/93/200</w:t>
            </w:r>
          </w:p>
        </w:tc>
      </w:tr>
    </w:tbl>
    <w:p w14:paraId="69BB4A96" w14:textId="4C84EC0B" w:rsidR="008B4F38" w:rsidRDefault="008B4F38" w:rsidP="008B4F38"/>
    <w:p w14:paraId="2260467A" w14:textId="45991910" w:rsidR="005D3CA0" w:rsidRDefault="005D3CA0" w:rsidP="008B4F38"/>
    <w:p w14:paraId="49EA36D9" w14:textId="77777777" w:rsidR="00F23ED2" w:rsidRDefault="00F23ED2" w:rsidP="00F23ED2">
      <w:pPr>
        <w:rPr>
          <w:rFonts w:ascii="Arial" w:hAnsi="Arial" w:cs="Arial"/>
          <w:sz w:val="24"/>
          <w:szCs w:val="24"/>
          <w:lang w:val="en-GB"/>
        </w:rPr>
      </w:pPr>
      <w:r>
        <w:rPr>
          <w:rFonts w:ascii="Arial" w:hAnsi="Arial" w:cs="Arial"/>
          <w:b/>
          <w:bCs/>
          <w:sz w:val="24"/>
          <w:szCs w:val="24"/>
          <w:lang w:val="en-GB"/>
        </w:rPr>
        <w:t>Supplementary Table 2</w:t>
      </w:r>
      <w:r>
        <w:rPr>
          <w:rFonts w:ascii="Arial" w:hAnsi="Arial" w:cs="Arial"/>
          <w:sz w:val="24"/>
          <w:szCs w:val="24"/>
          <w:lang w:val="en-GB"/>
        </w:rPr>
        <w:t>:</w:t>
      </w:r>
    </w:p>
    <w:p w14:paraId="3946FD7F" w14:textId="77777777" w:rsidR="00F23ED2" w:rsidRPr="005B7B69" w:rsidRDefault="00F23ED2" w:rsidP="00F23ED2">
      <w:pPr>
        <w:rPr>
          <w:rFonts w:ascii="Arial" w:hAnsi="Arial" w:cs="Arial"/>
          <w:sz w:val="24"/>
          <w:szCs w:val="24"/>
          <w:lang w:val="en-GB"/>
        </w:rPr>
      </w:pPr>
    </w:p>
    <w:tbl>
      <w:tblPr>
        <w:tblStyle w:val="20"/>
        <w:tblW w:w="8647" w:type="dxa"/>
        <w:shd w:val="clear" w:color="auto" w:fill="FFFFFF" w:themeFill="background1"/>
        <w:tblLayout w:type="fixed"/>
        <w:tblLook w:val="04A0" w:firstRow="1" w:lastRow="0" w:firstColumn="1" w:lastColumn="0" w:noHBand="0" w:noVBand="1"/>
      </w:tblPr>
      <w:tblGrid>
        <w:gridCol w:w="2410"/>
        <w:gridCol w:w="709"/>
        <w:gridCol w:w="247"/>
        <w:gridCol w:w="1029"/>
        <w:gridCol w:w="117"/>
        <w:gridCol w:w="236"/>
        <w:gridCol w:w="781"/>
        <w:gridCol w:w="567"/>
        <w:gridCol w:w="141"/>
        <w:gridCol w:w="1096"/>
        <w:gridCol w:w="38"/>
        <w:gridCol w:w="943"/>
        <w:gridCol w:w="333"/>
      </w:tblGrid>
      <w:tr w:rsidR="00F23ED2" w:rsidRPr="0095259B" w14:paraId="106869AC" w14:textId="77777777" w:rsidTr="00231528">
        <w:trPr>
          <w:gridAfter w:val="1"/>
          <w:cnfStyle w:val="100000000000" w:firstRow="1" w:lastRow="0" w:firstColumn="0" w:lastColumn="0" w:oddVBand="0" w:evenVBand="0" w:oddHBand="0" w:evenHBand="0" w:firstRowFirstColumn="0" w:firstRowLastColumn="0" w:lastRowFirstColumn="0" w:lastRowLastColumn="0"/>
          <w:wAfter w:w="333" w:type="dxa"/>
        </w:trPr>
        <w:tc>
          <w:tcPr>
            <w:cnfStyle w:val="001000000000" w:firstRow="0" w:lastRow="0" w:firstColumn="1" w:lastColumn="0" w:oddVBand="0" w:evenVBand="0" w:oddHBand="0" w:evenHBand="0" w:firstRowFirstColumn="0" w:firstRowLastColumn="0" w:lastRowFirstColumn="0" w:lastRowLastColumn="0"/>
            <w:tcW w:w="3366" w:type="dxa"/>
            <w:gridSpan w:val="3"/>
            <w:tcBorders>
              <w:bottom w:val="single" w:sz="12" w:space="0" w:color="auto"/>
            </w:tcBorders>
          </w:tcPr>
          <w:p w14:paraId="7377C2BB" w14:textId="77777777" w:rsidR="00F23ED2" w:rsidRPr="0095259B" w:rsidRDefault="00F23ED2" w:rsidP="00231528">
            <w:pPr>
              <w:rPr>
                <w:rFonts w:ascii="Arial" w:hAnsi="Arial" w:cs="Arial"/>
                <w:szCs w:val="21"/>
              </w:rPr>
            </w:pPr>
            <w:r>
              <w:rPr>
                <w:rFonts w:ascii="Arial" w:hAnsi="Arial" w:cs="Arial" w:hint="eastAsia"/>
                <w:szCs w:val="21"/>
              </w:rPr>
              <w:t>S</w:t>
            </w:r>
            <w:r>
              <w:rPr>
                <w:rFonts w:ascii="Arial" w:hAnsi="Arial" w:cs="Arial"/>
                <w:szCs w:val="21"/>
              </w:rPr>
              <w:t>urvival analysis</w:t>
            </w:r>
          </w:p>
        </w:tc>
        <w:tc>
          <w:tcPr>
            <w:tcW w:w="1146" w:type="dxa"/>
            <w:gridSpan w:val="2"/>
            <w:tcBorders>
              <w:bottom w:val="single" w:sz="12" w:space="0" w:color="auto"/>
            </w:tcBorders>
          </w:tcPr>
          <w:p w14:paraId="547678B8" w14:textId="77777777" w:rsidR="00F23ED2" w:rsidRPr="0095259B" w:rsidRDefault="00F23ED2" w:rsidP="00231528">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1"/>
              </w:rPr>
            </w:pPr>
          </w:p>
        </w:tc>
        <w:tc>
          <w:tcPr>
            <w:tcW w:w="236" w:type="dxa"/>
            <w:tcBorders>
              <w:bottom w:val="single" w:sz="12" w:space="0" w:color="auto"/>
            </w:tcBorders>
          </w:tcPr>
          <w:p w14:paraId="6001FD30" w14:textId="77777777" w:rsidR="00F23ED2" w:rsidRPr="0095259B" w:rsidRDefault="00F23ED2" w:rsidP="00231528">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1"/>
              </w:rPr>
            </w:pPr>
          </w:p>
        </w:tc>
        <w:tc>
          <w:tcPr>
            <w:tcW w:w="1348" w:type="dxa"/>
            <w:gridSpan w:val="2"/>
            <w:tcBorders>
              <w:bottom w:val="single" w:sz="12" w:space="0" w:color="auto"/>
            </w:tcBorders>
          </w:tcPr>
          <w:p w14:paraId="475B0C2E" w14:textId="77777777" w:rsidR="00F23ED2" w:rsidRPr="0095259B" w:rsidRDefault="00F23ED2" w:rsidP="00231528">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1"/>
              </w:rPr>
            </w:pPr>
          </w:p>
        </w:tc>
        <w:tc>
          <w:tcPr>
            <w:tcW w:w="1237" w:type="dxa"/>
            <w:gridSpan w:val="2"/>
            <w:tcBorders>
              <w:bottom w:val="single" w:sz="12" w:space="0" w:color="auto"/>
            </w:tcBorders>
          </w:tcPr>
          <w:p w14:paraId="0AEF1037" w14:textId="77777777" w:rsidR="00F23ED2" w:rsidRPr="0095259B" w:rsidRDefault="00F23ED2" w:rsidP="00231528">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1"/>
              </w:rPr>
            </w:pPr>
          </w:p>
        </w:tc>
        <w:tc>
          <w:tcPr>
            <w:tcW w:w="981" w:type="dxa"/>
            <w:gridSpan w:val="2"/>
            <w:tcBorders>
              <w:bottom w:val="single" w:sz="12" w:space="0" w:color="auto"/>
            </w:tcBorders>
          </w:tcPr>
          <w:p w14:paraId="104DB6BF" w14:textId="77777777" w:rsidR="00F23ED2" w:rsidRPr="0095259B" w:rsidRDefault="00F23ED2" w:rsidP="00231528">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1"/>
              </w:rPr>
            </w:pPr>
          </w:p>
        </w:tc>
      </w:tr>
      <w:tr w:rsidR="00F23ED2" w14:paraId="50D09AB3" w14:textId="77777777" w:rsidTr="00231528">
        <w:trPr>
          <w:gridAfter w:val="1"/>
          <w:cnfStyle w:val="000000100000" w:firstRow="0" w:lastRow="0" w:firstColumn="0" w:lastColumn="0" w:oddVBand="0" w:evenVBand="0" w:oddHBand="1" w:evenHBand="0" w:firstRowFirstColumn="0" w:firstRowLastColumn="0" w:lastRowFirstColumn="0" w:lastRowLastColumn="0"/>
          <w:wAfter w:w="333" w:type="dxa"/>
        </w:trPr>
        <w:tc>
          <w:tcPr>
            <w:cnfStyle w:val="001000000000" w:firstRow="0" w:lastRow="0" w:firstColumn="1" w:lastColumn="0" w:oddVBand="0" w:evenVBand="0" w:oddHBand="0" w:evenHBand="0" w:firstRowFirstColumn="0" w:firstRowLastColumn="0" w:lastRowFirstColumn="0" w:lastRowLastColumn="0"/>
            <w:tcW w:w="2410" w:type="dxa"/>
            <w:tcBorders>
              <w:top w:val="single" w:sz="12" w:space="0" w:color="auto"/>
              <w:bottom w:val="single" w:sz="12" w:space="0" w:color="auto"/>
              <w:right w:val="nil"/>
            </w:tcBorders>
            <w:shd w:val="clear" w:color="auto" w:fill="FFFFFF" w:themeFill="background1"/>
          </w:tcPr>
          <w:p w14:paraId="10AAAC60" w14:textId="77777777" w:rsidR="00F23ED2" w:rsidRDefault="00F23ED2" w:rsidP="00231528">
            <w:pPr>
              <w:rPr>
                <w:rFonts w:ascii="Arial" w:hAnsi="Arial" w:cs="Arial"/>
                <w:szCs w:val="21"/>
              </w:rPr>
            </w:pPr>
          </w:p>
        </w:tc>
        <w:tc>
          <w:tcPr>
            <w:tcW w:w="3119" w:type="dxa"/>
            <w:gridSpan w:val="6"/>
            <w:tcBorders>
              <w:top w:val="single" w:sz="12" w:space="0" w:color="auto"/>
              <w:left w:val="nil"/>
              <w:bottom w:val="single" w:sz="12" w:space="0" w:color="auto"/>
              <w:right w:val="nil"/>
            </w:tcBorders>
            <w:shd w:val="clear" w:color="auto" w:fill="FFFFFF" w:themeFill="background1"/>
          </w:tcPr>
          <w:p w14:paraId="7EA39DE3"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U</w:t>
            </w:r>
            <w:r>
              <w:rPr>
                <w:rFonts w:ascii="Arial" w:hAnsi="Arial" w:cs="Arial"/>
                <w:szCs w:val="21"/>
              </w:rPr>
              <w:t>nivariate Cox analysis</w:t>
            </w:r>
          </w:p>
        </w:tc>
        <w:tc>
          <w:tcPr>
            <w:tcW w:w="2785" w:type="dxa"/>
            <w:gridSpan w:val="5"/>
            <w:tcBorders>
              <w:top w:val="single" w:sz="12" w:space="0" w:color="auto"/>
              <w:left w:val="nil"/>
              <w:bottom w:val="single" w:sz="12" w:space="0" w:color="auto"/>
            </w:tcBorders>
            <w:shd w:val="clear" w:color="auto" w:fill="FFFFFF" w:themeFill="background1"/>
          </w:tcPr>
          <w:p w14:paraId="65ED0473"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proofErr w:type="spellStart"/>
            <w:r>
              <w:rPr>
                <w:rFonts w:ascii="Arial" w:hAnsi="Arial" w:cs="Arial" w:hint="eastAsia"/>
                <w:szCs w:val="21"/>
              </w:rPr>
              <w:t>M</w:t>
            </w:r>
            <w:r>
              <w:rPr>
                <w:rFonts w:ascii="Arial" w:hAnsi="Arial" w:cs="Arial"/>
                <w:szCs w:val="21"/>
              </w:rPr>
              <w:t>ulvariate</w:t>
            </w:r>
            <w:proofErr w:type="spellEnd"/>
            <w:r>
              <w:rPr>
                <w:rFonts w:ascii="Arial" w:hAnsi="Arial" w:cs="Arial"/>
                <w:szCs w:val="21"/>
              </w:rPr>
              <w:t xml:space="preserve"> Cox analysis</w:t>
            </w:r>
          </w:p>
        </w:tc>
      </w:tr>
      <w:tr w:rsidR="00F23ED2" w14:paraId="2A5F8D9B" w14:textId="77777777" w:rsidTr="00231528">
        <w:tc>
          <w:tcPr>
            <w:cnfStyle w:val="001000000000" w:firstRow="0" w:lastRow="0" w:firstColumn="1" w:lastColumn="0" w:oddVBand="0" w:evenVBand="0" w:oddHBand="0" w:evenHBand="0" w:firstRowFirstColumn="0" w:firstRowLastColumn="0" w:lastRowFirstColumn="0" w:lastRowLastColumn="0"/>
            <w:tcW w:w="2410" w:type="dxa"/>
            <w:tcBorders>
              <w:top w:val="single" w:sz="12" w:space="0" w:color="auto"/>
              <w:bottom w:val="single" w:sz="12" w:space="0" w:color="auto"/>
              <w:right w:val="nil"/>
            </w:tcBorders>
            <w:shd w:val="clear" w:color="auto" w:fill="FFFFFF" w:themeFill="background1"/>
          </w:tcPr>
          <w:p w14:paraId="6DCBA695" w14:textId="77777777" w:rsidR="00F23ED2" w:rsidRPr="0095259B" w:rsidRDefault="00F23ED2" w:rsidP="00231528">
            <w:pPr>
              <w:rPr>
                <w:rFonts w:ascii="Arial" w:hAnsi="Arial" w:cs="Arial"/>
                <w:b w:val="0"/>
                <w:bCs w:val="0"/>
                <w:szCs w:val="21"/>
              </w:rPr>
            </w:pPr>
            <w:r>
              <w:rPr>
                <w:rFonts w:ascii="Arial" w:hAnsi="Arial" w:cs="Arial" w:hint="eastAsia"/>
                <w:szCs w:val="21"/>
              </w:rPr>
              <w:t>V</w:t>
            </w:r>
            <w:r>
              <w:rPr>
                <w:rFonts w:ascii="Arial" w:hAnsi="Arial" w:cs="Arial"/>
                <w:szCs w:val="21"/>
              </w:rPr>
              <w:t xml:space="preserve">ariable </w:t>
            </w:r>
          </w:p>
        </w:tc>
        <w:tc>
          <w:tcPr>
            <w:tcW w:w="709" w:type="dxa"/>
            <w:tcBorders>
              <w:top w:val="single" w:sz="12" w:space="0" w:color="auto"/>
              <w:left w:val="nil"/>
              <w:bottom w:val="single" w:sz="12" w:space="0" w:color="auto"/>
              <w:right w:val="nil"/>
            </w:tcBorders>
            <w:shd w:val="clear" w:color="auto" w:fill="FFFFFF" w:themeFill="background1"/>
          </w:tcPr>
          <w:p w14:paraId="38C28F00" w14:textId="77777777" w:rsidR="00F23ED2" w:rsidRPr="0095259B"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H</w:t>
            </w:r>
            <w:r>
              <w:rPr>
                <w:rFonts w:ascii="Arial" w:hAnsi="Arial" w:cs="Arial"/>
                <w:szCs w:val="21"/>
              </w:rPr>
              <w:t>R</w:t>
            </w:r>
          </w:p>
        </w:tc>
        <w:tc>
          <w:tcPr>
            <w:tcW w:w="1276" w:type="dxa"/>
            <w:gridSpan w:val="2"/>
            <w:tcBorders>
              <w:top w:val="single" w:sz="12" w:space="0" w:color="auto"/>
              <w:left w:val="nil"/>
              <w:bottom w:val="single" w:sz="12" w:space="0" w:color="auto"/>
              <w:right w:val="nil"/>
            </w:tcBorders>
            <w:shd w:val="clear" w:color="auto" w:fill="FFFFFF" w:themeFill="background1"/>
          </w:tcPr>
          <w:p w14:paraId="1AF4C9FF"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5D3CA0">
              <w:rPr>
                <w:rFonts w:ascii="Arial" w:hAnsi="Arial" w:cs="Arial"/>
                <w:szCs w:val="21"/>
              </w:rPr>
              <w:t xml:space="preserve">95% </w:t>
            </w:r>
            <w:r>
              <w:rPr>
                <w:rFonts w:ascii="Arial" w:hAnsi="Arial" w:cs="Arial"/>
                <w:szCs w:val="21"/>
              </w:rPr>
              <w:t>CI</w:t>
            </w:r>
          </w:p>
        </w:tc>
        <w:tc>
          <w:tcPr>
            <w:tcW w:w="1134" w:type="dxa"/>
            <w:gridSpan w:val="3"/>
            <w:tcBorders>
              <w:top w:val="single" w:sz="12" w:space="0" w:color="auto"/>
              <w:left w:val="nil"/>
              <w:bottom w:val="single" w:sz="12" w:space="0" w:color="auto"/>
              <w:right w:val="nil"/>
            </w:tcBorders>
            <w:shd w:val="clear" w:color="auto" w:fill="FFFFFF" w:themeFill="background1"/>
          </w:tcPr>
          <w:p w14:paraId="3BF5EAB1"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P</w:t>
            </w:r>
            <w:r>
              <w:rPr>
                <w:rFonts w:ascii="Arial" w:hAnsi="Arial" w:cs="Arial"/>
                <w:szCs w:val="21"/>
              </w:rPr>
              <w:t>-value</w:t>
            </w:r>
          </w:p>
        </w:tc>
        <w:tc>
          <w:tcPr>
            <w:tcW w:w="708" w:type="dxa"/>
            <w:gridSpan w:val="2"/>
            <w:tcBorders>
              <w:top w:val="single" w:sz="12" w:space="0" w:color="auto"/>
              <w:left w:val="nil"/>
              <w:bottom w:val="single" w:sz="12" w:space="0" w:color="auto"/>
              <w:right w:val="nil"/>
            </w:tcBorders>
            <w:shd w:val="clear" w:color="auto" w:fill="FFFFFF" w:themeFill="background1"/>
          </w:tcPr>
          <w:p w14:paraId="643964D6"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H</w:t>
            </w:r>
            <w:r>
              <w:rPr>
                <w:rFonts w:ascii="Arial" w:hAnsi="Arial" w:cs="Arial"/>
                <w:szCs w:val="21"/>
              </w:rPr>
              <w:t>R</w:t>
            </w:r>
          </w:p>
        </w:tc>
        <w:tc>
          <w:tcPr>
            <w:tcW w:w="1134" w:type="dxa"/>
            <w:gridSpan w:val="2"/>
            <w:tcBorders>
              <w:top w:val="single" w:sz="12" w:space="0" w:color="auto"/>
              <w:left w:val="nil"/>
              <w:bottom w:val="single" w:sz="12" w:space="0" w:color="auto"/>
              <w:right w:val="nil"/>
            </w:tcBorders>
            <w:shd w:val="clear" w:color="auto" w:fill="FFFFFF" w:themeFill="background1"/>
          </w:tcPr>
          <w:p w14:paraId="08DE4C19"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5D3CA0">
              <w:rPr>
                <w:rFonts w:ascii="Arial" w:hAnsi="Arial" w:cs="Arial"/>
                <w:szCs w:val="21"/>
              </w:rPr>
              <w:t xml:space="preserve">95% </w:t>
            </w:r>
            <w:r>
              <w:rPr>
                <w:rFonts w:ascii="Arial" w:hAnsi="Arial" w:cs="Arial"/>
                <w:szCs w:val="21"/>
              </w:rPr>
              <w:t>CI</w:t>
            </w:r>
          </w:p>
        </w:tc>
        <w:tc>
          <w:tcPr>
            <w:tcW w:w="1276" w:type="dxa"/>
            <w:gridSpan w:val="2"/>
            <w:tcBorders>
              <w:top w:val="single" w:sz="12" w:space="0" w:color="auto"/>
              <w:left w:val="nil"/>
              <w:bottom w:val="single" w:sz="12" w:space="0" w:color="auto"/>
            </w:tcBorders>
            <w:shd w:val="clear" w:color="auto" w:fill="FFFFFF" w:themeFill="background1"/>
          </w:tcPr>
          <w:p w14:paraId="531A1334"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P</w:t>
            </w:r>
            <w:r>
              <w:rPr>
                <w:rFonts w:ascii="Arial" w:hAnsi="Arial" w:cs="Arial"/>
                <w:szCs w:val="21"/>
              </w:rPr>
              <w:t>-value</w:t>
            </w:r>
          </w:p>
        </w:tc>
      </w:tr>
      <w:tr w:rsidR="00F23ED2" w:rsidRPr="0095259B" w14:paraId="0A7C8EE0" w14:textId="77777777" w:rsidTr="0023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12" w:space="0" w:color="auto"/>
              <w:bottom w:val="nil"/>
              <w:right w:val="nil"/>
            </w:tcBorders>
            <w:shd w:val="clear" w:color="auto" w:fill="FFFFFF" w:themeFill="background1"/>
          </w:tcPr>
          <w:p w14:paraId="2EC83360" w14:textId="77777777" w:rsidR="00F23ED2" w:rsidRDefault="00F23ED2" w:rsidP="00231528">
            <w:pPr>
              <w:rPr>
                <w:rFonts w:ascii="Arial" w:hAnsi="Arial" w:cs="Arial"/>
                <w:szCs w:val="21"/>
              </w:rPr>
            </w:pPr>
            <w:r w:rsidRPr="0095259B">
              <w:rPr>
                <w:rFonts w:ascii="Arial" w:hAnsi="Arial" w:cs="Arial"/>
                <w:b w:val="0"/>
                <w:bCs w:val="0"/>
                <w:szCs w:val="21"/>
              </w:rPr>
              <w:t xml:space="preserve">Gender </w:t>
            </w:r>
          </w:p>
          <w:p w14:paraId="5167A8F7" w14:textId="77777777" w:rsidR="00F23ED2" w:rsidRPr="0095259B" w:rsidRDefault="00F23ED2" w:rsidP="00231528">
            <w:pPr>
              <w:rPr>
                <w:rFonts w:ascii="Arial" w:hAnsi="Arial" w:cs="Arial"/>
                <w:b w:val="0"/>
                <w:bCs w:val="0"/>
                <w:szCs w:val="21"/>
              </w:rPr>
            </w:pPr>
            <w:r w:rsidRPr="0095259B">
              <w:rPr>
                <w:rFonts w:ascii="Arial" w:hAnsi="Arial" w:cs="Arial"/>
                <w:b w:val="0"/>
                <w:bCs w:val="0"/>
                <w:szCs w:val="21"/>
              </w:rPr>
              <w:t>(female</w:t>
            </w:r>
            <w:r>
              <w:rPr>
                <w:rFonts w:ascii="Arial" w:hAnsi="Arial" w:cs="Arial"/>
                <w:b w:val="0"/>
                <w:bCs w:val="0"/>
                <w:szCs w:val="21"/>
              </w:rPr>
              <w:t xml:space="preserve"> vs </w:t>
            </w:r>
            <w:r w:rsidRPr="0095259B">
              <w:rPr>
                <w:rFonts w:ascii="Arial" w:hAnsi="Arial" w:cs="Arial"/>
                <w:b w:val="0"/>
                <w:bCs w:val="0"/>
                <w:szCs w:val="21"/>
              </w:rPr>
              <w:t>male)</w:t>
            </w:r>
          </w:p>
        </w:tc>
        <w:tc>
          <w:tcPr>
            <w:tcW w:w="709" w:type="dxa"/>
            <w:tcBorders>
              <w:top w:val="single" w:sz="12" w:space="0" w:color="auto"/>
              <w:left w:val="nil"/>
              <w:bottom w:val="nil"/>
              <w:right w:val="nil"/>
            </w:tcBorders>
            <w:shd w:val="clear" w:color="auto" w:fill="FFFFFF" w:themeFill="background1"/>
          </w:tcPr>
          <w:p w14:paraId="10C9E353"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.04</w:t>
            </w:r>
          </w:p>
        </w:tc>
        <w:tc>
          <w:tcPr>
            <w:tcW w:w="1276" w:type="dxa"/>
            <w:gridSpan w:val="2"/>
            <w:tcBorders>
              <w:top w:val="single" w:sz="12" w:space="0" w:color="auto"/>
              <w:left w:val="nil"/>
              <w:bottom w:val="nil"/>
              <w:right w:val="nil"/>
            </w:tcBorders>
            <w:shd w:val="clear" w:color="auto" w:fill="FFFFFF" w:themeFill="background1"/>
          </w:tcPr>
          <w:p w14:paraId="2C22A798"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.69-1.58</w:t>
            </w:r>
          </w:p>
        </w:tc>
        <w:tc>
          <w:tcPr>
            <w:tcW w:w="1134" w:type="dxa"/>
            <w:gridSpan w:val="3"/>
            <w:tcBorders>
              <w:top w:val="single" w:sz="12" w:space="0" w:color="auto"/>
              <w:left w:val="nil"/>
              <w:bottom w:val="nil"/>
              <w:right w:val="single" w:sz="12" w:space="0" w:color="auto"/>
            </w:tcBorders>
            <w:shd w:val="clear" w:color="auto" w:fill="FFFFFF" w:themeFill="background1"/>
          </w:tcPr>
          <w:p w14:paraId="48842DC9"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.85</w:t>
            </w:r>
          </w:p>
        </w:tc>
        <w:tc>
          <w:tcPr>
            <w:tcW w:w="708" w:type="dxa"/>
            <w:gridSpan w:val="2"/>
            <w:tcBorders>
              <w:top w:val="single" w:sz="12" w:space="0" w:color="auto"/>
              <w:left w:val="single" w:sz="12" w:space="0" w:color="auto"/>
              <w:bottom w:val="nil"/>
              <w:right w:val="nil"/>
            </w:tcBorders>
            <w:shd w:val="clear" w:color="auto" w:fill="FFFFFF" w:themeFill="background1"/>
          </w:tcPr>
          <w:p w14:paraId="11DD615F"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p>
        </w:tc>
        <w:tc>
          <w:tcPr>
            <w:tcW w:w="1134" w:type="dxa"/>
            <w:gridSpan w:val="2"/>
            <w:tcBorders>
              <w:top w:val="single" w:sz="12" w:space="0" w:color="auto"/>
              <w:left w:val="nil"/>
              <w:bottom w:val="nil"/>
              <w:right w:val="nil"/>
            </w:tcBorders>
            <w:shd w:val="clear" w:color="auto" w:fill="FFFFFF" w:themeFill="background1"/>
          </w:tcPr>
          <w:p w14:paraId="74ED3BD2"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p>
        </w:tc>
        <w:tc>
          <w:tcPr>
            <w:tcW w:w="1276" w:type="dxa"/>
            <w:gridSpan w:val="2"/>
            <w:tcBorders>
              <w:top w:val="single" w:sz="12" w:space="0" w:color="auto"/>
              <w:left w:val="nil"/>
              <w:bottom w:val="nil"/>
            </w:tcBorders>
            <w:shd w:val="clear" w:color="auto" w:fill="FFFFFF" w:themeFill="background1"/>
          </w:tcPr>
          <w:p w14:paraId="4C1CDDFA"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p>
        </w:tc>
      </w:tr>
      <w:tr w:rsidR="00F23ED2" w:rsidRPr="0095259B" w14:paraId="1D2A5025" w14:textId="77777777" w:rsidTr="00231528">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shd w:val="clear" w:color="auto" w:fill="FFFFFF" w:themeFill="background1"/>
          </w:tcPr>
          <w:p w14:paraId="6781CCB0" w14:textId="77777777" w:rsidR="00F23ED2" w:rsidRDefault="00F23ED2" w:rsidP="00231528">
            <w:pPr>
              <w:rPr>
                <w:rFonts w:ascii="Arial" w:hAnsi="Arial" w:cs="Arial"/>
                <w:szCs w:val="21"/>
              </w:rPr>
            </w:pPr>
            <w:r>
              <w:rPr>
                <w:rFonts w:ascii="Arial" w:hAnsi="Arial" w:cs="Arial"/>
                <w:b w:val="0"/>
                <w:bCs w:val="0"/>
                <w:szCs w:val="21"/>
              </w:rPr>
              <w:t>KRAS Status</w:t>
            </w:r>
            <w:r w:rsidRPr="0095259B">
              <w:rPr>
                <w:rFonts w:ascii="Arial" w:hAnsi="Arial" w:cs="Arial"/>
                <w:b w:val="0"/>
                <w:bCs w:val="0"/>
                <w:szCs w:val="21"/>
              </w:rPr>
              <w:t xml:space="preserve"> </w:t>
            </w:r>
          </w:p>
          <w:p w14:paraId="7996674E" w14:textId="77777777" w:rsidR="00F23ED2" w:rsidRPr="0095259B" w:rsidRDefault="00F23ED2" w:rsidP="00231528">
            <w:pPr>
              <w:rPr>
                <w:rFonts w:ascii="Arial" w:hAnsi="Arial" w:cs="Arial"/>
                <w:szCs w:val="21"/>
              </w:rPr>
            </w:pPr>
            <w:r w:rsidRPr="0095259B">
              <w:rPr>
                <w:rFonts w:ascii="Arial" w:hAnsi="Arial" w:cs="Arial"/>
                <w:b w:val="0"/>
                <w:bCs w:val="0"/>
                <w:szCs w:val="21"/>
              </w:rPr>
              <w:t>(WT</w:t>
            </w:r>
            <w:r>
              <w:rPr>
                <w:rFonts w:ascii="Arial" w:hAnsi="Arial" w:cs="Arial"/>
                <w:b w:val="0"/>
                <w:bCs w:val="0"/>
                <w:szCs w:val="21"/>
              </w:rPr>
              <w:t xml:space="preserve"> vs </w:t>
            </w:r>
            <w:r w:rsidRPr="0095259B">
              <w:rPr>
                <w:rFonts w:ascii="Arial" w:hAnsi="Arial" w:cs="Arial"/>
                <w:b w:val="0"/>
                <w:bCs w:val="0"/>
                <w:szCs w:val="21"/>
              </w:rPr>
              <w:t>MUT)</w:t>
            </w:r>
          </w:p>
        </w:tc>
        <w:tc>
          <w:tcPr>
            <w:tcW w:w="709" w:type="dxa"/>
            <w:tcBorders>
              <w:top w:val="nil"/>
              <w:left w:val="nil"/>
              <w:bottom w:val="nil"/>
              <w:right w:val="nil"/>
            </w:tcBorders>
            <w:shd w:val="clear" w:color="auto" w:fill="FFFFFF" w:themeFill="background1"/>
          </w:tcPr>
          <w:p w14:paraId="1A0626B5" w14:textId="77777777" w:rsidR="00F23ED2" w:rsidRPr="0095259B"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.01</w:t>
            </w:r>
          </w:p>
        </w:tc>
        <w:tc>
          <w:tcPr>
            <w:tcW w:w="1276" w:type="dxa"/>
            <w:gridSpan w:val="2"/>
            <w:tcBorders>
              <w:top w:val="nil"/>
              <w:left w:val="nil"/>
              <w:bottom w:val="nil"/>
              <w:right w:val="nil"/>
            </w:tcBorders>
            <w:shd w:val="clear" w:color="auto" w:fill="FFFFFF" w:themeFill="background1"/>
          </w:tcPr>
          <w:p w14:paraId="79079B88" w14:textId="77777777" w:rsidR="00F23ED2" w:rsidRPr="0095259B"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.62-1.56</w:t>
            </w:r>
          </w:p>
        </w:tc>
        <w:tc>
          <w:tcPr>
            <w:tcW w:w="1134" w:type="dxa"/>
            <w:gridSpan w:val="3"/>
            <w:tcBorders>
              <w:top w:val="nil"/>
              <w:left w:val="nil"/>
              <w:bottom w:val="nil"/>
              <w:right w:val="single" w:sz="12" w:space="0" w:color="auto"/>
            </w:tcBorders>
            <w:shd w:val="clear" w:color="auto" w:fill="FFFFFF" w:themeFill="background1"/>
          </w:tcPr>
          <w:p w14:paraId="33E6AFEF" w14:textId="77777777" w:rsidR="00F23ED2" w:rsidRPr="0095259B"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.95</w:t>
            </w:r>
          </w:p>
        </w:tc>
        <w:tc>
          <w:tcPr>
            <w:tcW w:w="708" w:type="dxa"/>
            <w:gridSpan w:val="2"/>
            <w:tcBorders>
              <w:top w:val="nil"/>
              <w:left w:val="single" w:sz="12" w:space="0" w:color="auto"/>
              <w:bottom w:val="nil"/>
              <w:right w:val="nil"/>
            </w:tcBorders>
            <w:shd w:val="clear" w:color="auto" w:fill="FFFFFF" w:themeFill="background1"/>
          </w:tcPr>
          <w:p w14:paraId="33F843A9"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p>
        </w:tc>
        <w:tc>
          <w:tcPr>
            <w:tcW w:w="1134" w:type="dxa"/>
            <w:gridSpan w:val="2"/>
            <w:tcBorders>
              <w:top w:val="nil"/>
              <w:left w:val="nil"/>
              <w:bottom w:val="nil"/>
              <w:right w:val="nil"/>
            </w:tcBorders>
            <w:shd w:val="clear" w:color="auto" w:fill="FFFFFF" w:themeFill="background1"/>
          </w:tcPr>
          <w:p w14:paraId="56486A15"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p>
        </w:tc>
        <w:tc>
          <w:tcPr>
            <w:tcW w:w="1276" w:type="dxa"/>
            <w:gridSpan w:val="2"/>
            <w:tcBorders>
              <w:top w:val="nil"/>
              <w:left w:val="nil"/>
              <w:bottom w:val="nil"/>
            </w:tcBorders>
            <w:shd w:val="clear" w:color="auto" w:fill="FFFFFF" w:themeFill="background1"/>
          </w:tcPr>
          <w:p w14:paraId="331A909B"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p>
        </w:tc>
      </w:tr>
      <w:tr w:rsidR="00F23ED2" w:rsidRPr="0095259B" w14:paraId="4FBB4B83" w14:textId="77777777" w:rsidTr="0023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shd w:val="clear" w:color="auto" w:fill="FFFFFF" w:themeFill="background1"/>
          </w:tcPr>
          <w:p w14:paraId="7B515A01" w14:textId="77777777" w:rsidR="00F23ED2" w:rsidRDefault="00F23ED2" w:rsidP="00231528">
            <w:pPr>
              <w:rPr>
                <w:rFonts w:ascii="Arial" w:hAnsi="Arial" w:cs="Arial"/>
                <w:szCs w:val="21"/>
              </w:rPr>
            </w:pPr>
            <w:r>
              <w:rPr>
                <w:rFonts w:ascii="Arial" w:hAnsi="Arial" w:cs="Arial"/>
                <w:b w:val="0"/>
                <w:bCs w:val="0"/>
                <w:szCs w:val="21"/>
              </w:rPr>
              <w:t>EGFR Status</w:t>
            </w:r>
            <w:r w:rsidRPr="0095259B">
              <w:rPr>
                <w:rFonts w:ascii="Arial" w:hAnsi="Arial" w:cs="Arial"/>
                <w:b w:val="0"/>
                <w:bCs w:val="0"/>
                <w:szCs w:val="21"/>
              </w:rPr>
              <w:t xml:space="preserve"> </w:t>
            </w:r>
          </w:p>
          <w:p w14:paraId="7AF6CBE6" w14:textId="77777777" w:rsidR="00F23ED2" w:rsidRPr="0095259B" w:rsidRDefault="00F23ED2" w:rsidP="00231528">
            <w:pPr>
              <w:rPr>
                <w:rFonts w:ascii="Arial" w:hAnsi="Arial" w:cs="Arial"/>
                <w:szCs w:val="21"/>
              </w:rPr>
            </w:pPr>
            <w:r w:rsidRPr="0095259B">
              <w:rPr>
                <w:rFonts w:ascii="Arial" w:hAnsi="Arial" w:cs="Arial"/>
                <w:b w:val="0"/>
                <w:bCs w:val="0"/>
                <w:szCs w:val="21"/>
              </w:rPr>
              <w:t>(WT</w:t>
            </w:r>
            <w:r>
              <w:rPr>
                <w:rFonts w:ascii="Arial" w:hAnsi="Arial" w:cs="Arial"/>
                <w:b w:val="0"/>
                <w:bCs w:val="0"/>
                <w:szCs w:val="21"/>
              </w:rPr>
              <w:t xml:space="preserve"> vs </w:t>
            </w:r>
            <w:r w:rsidRPr="0095259B">
              <w:rPr>
                <w:rFonts w:ascii="Arial" w:hAnsi="Arial" w:cs="Arial"/>
                <w:b w:val="0"/>
                <w:bCs w:val="0"/>
                <w:szCs w:val="21"/>
              </w:rPr>
              <w:t>MUT)</w:t>
            </w:r>
          </w:p>
        </w:tc>
        <w:tc>
          <w:tcPr>
            <w:tcW w:w="709" w:type="dxa"/>
            <w:tcBorders>
              <w:top w:val="nil"/>
              <w:left w:val="nil"/>
              <w:bottom w:val="nil"/>
              <w:right w:val="nil"/>
            </w:tcBorders>
            <w:shd w:val="clear" w:color="auto" w:fill="FFFFFF" w:themeFill="background1"/>
          </w:tcPr>
          <w:p w14:paraId="68F93A5A"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.35</w:t>
            </w:r>
          </w:p>
        </w:tc>
        <w:tc>
          <w:tcPr>
            <w:tcW w:w="1276" w:type="dxa"/>
            <w:gridSpan w:val="2"/>
            <w:tcBorders>
              <w:top w:val="nil"/>
              <w:left w:val="nil"/>
              <w:bottom w:val="nil"/>
              <w:right w:val="nil"/>
            </w:tcBorders>
            <w:shd w:val="clear" w:color="auto" w:fill="FFFFFF" w:themeFill="background1"/>
          </w:tcPr>
          <w:p w14:paraId="3C407C04"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.73-2.48</w:t>
            </w:r>
          </w:p>
        </w:tc>
        <w:tc>
          <w:tcPr>
            <w:tcW w:w="1134" w:type="dxa"/>
            <w:gridSpan w:val="3"/>
            <w:tcBorders>
              <w:top w:val="nil"/>
              <w:left w:val="nil"/>
              <w:bottom w:val="nil"/>
              <w:right w:val="single" w:sz="12" w:space="0" w:color="auto"/>
            </w:tcBorders>
            <w:shd w:val="clear" w:color="auto" w:fill="FFFFFF" w:themeFill="background1"/>
          </w:tcPr>
          <w:p w14:paraId="10E27FD2"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.33</w:t>
            </w:r>
          </w:p>
        </w:tc>
        <w:tc>
          <w:tcPr>
            <w:tcW w:w="708" w:type="dxa"/>
            <w:gridSpan w:val="2"/>
            <w:tcBorders>
              <w:top w:val="nil"/>
              <w:left w:val="single" w:sz="12" w:space="0" w:color="auto"/>
              <w:bottom w:val="nil"/>
              <w:right w:val="nil"/>
            </w:tcBorders>
            <w:shd w:val="clear" w:color="auto" w:fill="FFFFFF" w:themeFill="background1"/>
          </w:tcPr>
          <w:p w14:paraId="5C4E5103"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p>
        </w:tc>
        <w:tc>
          <w:tcPr>
            <w:tcW w:w="1134" w:type="dxa"/>
            <w:gridSpan w:val="2"/>
            <w:tcBorders>
              <w:top w:val="nil"/>
              <w:left w:val="nil"/>
              <w:bottom w:val="nil"/>
              <w:right w:val="nil"/>
            </w:tcBorders>
            <w:shd w:val="clear" w:color="auto" w:fill="FFFFFF" w:themeFill="background1"/>
          </w:tcPr>
          <w:p w14:paraId="4386C2FF"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p>
        </w:tc>
        <w:tc>
          <w:tcPr>
            <w:tcW w:w="1276" w:type="dxa"/>
            <w:gridSpan w:val="2"/>
            <w:tcBorders>
              <w:top w:val="nil"/>
              <w:left w:val="nil"/>
              <w:bottom w:val="nil"/>
            </w:tcBorders>
            <w:shd w:val="clear" w:color="auto" w:fill="FFFFFF" w:themeFill="background1"/>
          </w:tcPr>
          <w:p w14:paraId="23F3817D"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p>
        </w:tc>
      </w:tr>
      <w:tr w:rsidR="00F23ED2" w:rsidRPr="0095259B" w14:paraId="56572C23" w14:textId="77777777" w:rsidTr="00231528">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shd w:val="clear" w:color="auto" w:fill="FFFFFF" w:themeFill="background1"/>
          </w:tcPr>
          <w:p w14:paraId="5F4CB5C8" w14:textId="77777777" w:rsidR="00F23ED2" w:rsidRDefault="00F23ED2" w:rsidP="00231528">
            <w:pPr>
              <w:rPr>
                <w:rFonts w:ascii="Arial" w:hAnsi="Arial" w:cs="Arial"/>
                <w:szCs w:val="21"/>
              </w:rPr>
            </w:pPr>
            <w:r>
              <w:rPr>
                <w:rFonts w:ascii="Arial" w:hAnsi="Arial" w:cs="Arial" w:hint="eastAsia"/>
                <w:b w:val="0"/>
                <w:bCs w:val="0"/>
                <w:szCs w:val="21"/>
              </w:rPr>
              <w:t>A</w:t>
            </w:r>
            <w:r>
              <w:rPr>
                <w:rFonts w:ascii="Arial" w:hAnsi="Arial" w:cs="Arial"/>
                <w:b w:val="0"/>
                <w:bCs w:val="0"/>
                <w:szCs w:val="21"/>
              </w:rPr>
              <w:t>ge</w:t>
            </w:r>
          </w:p>
          <w:p w14:paraId="1CE6A7A7" w14:textId="77777777" w:rsidR="00F23ED2" w:rsidRPr="007E6C26" w:rsidRDefault="00F23ED2" w:rsidP="00231528">
            <w:pPr>
              <w:rPr>
                <w:rFonts w:ascii="Arial" w:hAnsi="Arial" w:cs="Arial"/>
                <w:szCs w:val="21"/>
              </w:rPr>
            </w:pPr>
            <w:r>
              <w:rPr>
                <w:rFonts w:ascii="Arial" w:hAnsi="Arial" w:cs="Arial"/>
                <w:b w:val="0"/>
                <w:bCs w:val="0"/>
                <w:szCs w:val="21"/>
              </w:rPr>
              <w:t>(Old vs Young)</w:t>
            </w:r>
          </w:p>
        </w:tc>
        <w:tc>
          <w:tcPr>
            <w:tcW w:w="709" w:type="dxa"/>
            <w:tcBorders>
              <w:top w:val="nil"/>
              <w:left w:val="nil"/>
              <w:bottom w:val="nil"/>
              <w:right w:val="nil"/>
            </w:tcBorders>
            <w:shd w:val="clear" w:color="auto" w:fill="FFFFFF" w:themeFill="background1"/>
          </w:tcPr>
          <w:p w14:paraId="57BA7E05"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szCs w:val="21"/>
              </w:rPr>
              <w:t>1.70</w:t>
            </w:r>
          </w:p>
        </w:tc>
        <w:tc>
          <w:tcPr>
            <w:tcW w:w="1276" w:type="dxa"/>
            <w:gridSpan w:val="2"/>
            <w:tcBorders>
              <w:top w:val="nil"/>
              <w:left w:val="nil"/>
              <w:bottom w:val="nil"/>
              <w:right w:val="nil"/>
            </w:tcBorders>
            <w:shd w:val="clear" w:color="auto" w:fill="FFFFFF" w:themeFill="background1"/>
          </w:tcPr>
          <w:p w14:paraId="2881632E"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.10-2.58</w:t>
            </w:r>
          </w:p>
        </w:tc>
        <w:tc>
          <w:tcPr>
            <w:tcW w:w="1134" w:type="dxa"/>
            <w:gridSpan w:val="3"/>
            <w:tcBorders>
              <w:top w:val="nil"/>
              <w:left w:val="nil"/>
              <w:bottom w:val="nil"/>
              <w:right w:val="single" w:sz="12" w:space="0" w:color="auto"/>
            </w:tcBorders>
            <w:shd w:val="clear" w:color="auto" w:fill="FFFFFF" w:themeFill="background1"/>
          </w:tcPr>
          <w:p w14:paraId="06C69BA1"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szCs w:val="21"/>
              </w:rPr>
              <w:t>0.016*</w:t>
            </w:r>
          </w:p>
        </w:tc>
        <w:tc>
          <w:tcPr>
            <w:tcW w:w="708" w:type="dxa"/>
            <w:gridSpan w:val="2"/>
            <w:tcBorders>
              <w:top w:val="nil"/>
              <w:left w:val="single" w:sz="12" w:space="0" w:color="auto"/>
              <w:bottom w:val="nil"/>
              <w:right w:val="nil"/>
            </w:tcBorders>
            <w:shd w:val="clear" w:color="auto" w:fill="FFFFFF" w:themeFill="background1"/>
          </w:tcPr>
          <w:p w14:paraId="0C4D20A5"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2</w:t>
            </w:r>
            <w:r>
              <w:rPr>
                <w:rFonts w:ascii="Arial" w:hAnsi="Arial" w:cs="Arial"/>
                <w:szCs w:val="21"/>
              </w:rPr>
              <w:t>.10</w:t>
            </w:r>
          </w:p>
        </w:tc>
        <w:tc>
          <w:tcPr>
            <w:tcW w:w="1134" w:type="dxa"/>
            <w:gridSpan w:val="2"/>
            <w:tcBorders>
              <w:top w:val="nil"/>
              <w:left w:val="nil"/>
              <w:bottom w:val="nil"/>
              <w:right w:val="nil"/>
            </w:tcBorders>
            <w:shd w:val="clear" w:color="auto" w:fill="FFFFFF" w:themeFill="background1"/>
          </w:tcPr>
          <w:p w14:paraId="05EA136A"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.34-3.30</w:t>
            </w:r>
          </w:p>
        </w:tc>
        <w:tc>
          <w:tcPr>
            <w:tcW w:w="1276" w:type="dxa"/>
            <w:gridSpan w:val="2"/>
            <w:tcBorders>
              <w:top w:val="nil"/>
              <w:left w:val="nil"/>
              <w:bottom w:val="nil"/>
            </w:tcBorders>
            <w:shd w:val="clear" w:color="auto" w:fill="FFFFFF" w:themeFill="background1"/>
          </w:tcPr>
          <w:p w14:paraId="7FF78931"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.001*</w:t>
            </w:r>
          </w:p>
        </w:tc>
      </w:tr>
      <w:tr w:rsidR="00F23ED2" w:rsidRPr="0095259B" w14:paraId="2C7753FF" w14:textId="77777777" w:rsidTr="0023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shd w:val="clear" w:color="auto" w:fill="FFFFFF" w:themeFill="background1"/>
          </w:tcPr>
          <w:p w14:paraId="694526FC" w14:textId="77777777" w:rsidR="00F23ED2" w:rsidRDefault="00F23ED2" w:rsidP="00231528">
            <w:pPr>
              <w:rPr>
                <w:rFonts w:ascii="Arial" w:hAnsi="Arial" w:cs="Arial"/>
                <w:szCs w:val="21"/>
              </w:rPr>
            </w:pPr>
            <w:r>
              <w:rPr>
                <w:rFonts w:ascii="Arial" w:hAnsi="Arial" w:cs="Arial"/>
                <w:b w:val="0"/>
                <w:bCs w:val="0"/>
                <w:szCs w:val="21"/>
              </w:rPr>
              <w:t>TP53</w:t>
            </w:r>
            <w:r w:rsidRPr="0095259B">
              <w:rPr>
                <w:rFonts w:ascii="Arial" w:hAnsi="Arial" w:cs="Arial"/>
                <w:b w:val="0"/>
                <w:bCs w:val="0"/>
                <w:szCs w:val="21"/>
              </w:rPr>
              <w:t xml:space="preserve"> </w:t>
            </w:r>
            <w:r>
              <w:rPr>
                <w:rFonts w:ascii="Arial" w:hAnsi="Arial" w:cs="Arial"/>
                <w:b w:val="0"/>
                <w:bCs w:val="0"/>
                <w:szCs w:val="21"/>
              </w:rPr>
              <w:t>Status</w:t>
            </w:r>
            <w:r w:rsidRPr="0095259B">
              <w:rPr>
                <w:rFonts w:ascii="Arial" w:hAnsi="Arial" w:cs="Arial"/>
                <w:b w:val="0"/>
                <w:bCs w:val="0"/>
                <w:szCs w:val="21"/>
              </w:rPr>
              <w:t xml:space="preserve"> </w:t>
            </w:r>
          </w:p>
          <w:p w14:paraId="1CF57D72" w14:textId="77777777" w:rsidR="00F23ED2" w:rsidRPr="0095259B" w:rsidRDefault="00F23ED2" w:rsidP="00231528">
            <w:pPr>
              <w:rPr>
                <w:rFonts w:ascii="Arial" w:hAnsi="Arial" w:cs="Arial"/>
                <w:szCs w:val="21"/>
              </w:rPr>
            </w:pPr>
            <w:r w:rsidRPr="0095259B">
              <w:rPr>
                <w:rFonts w:ascii="Arial" w:hAnsi="Arial" w:cs="Arial"/>
                <w:b w:val="0"/>
                <w:bCs w:val="0"/>
                <w:szCs w:val="21"/>
              </w:rPr>
              <w:t>(WT</w:t>
            </w:r>
            <w:r>
              <w:rPr>
                <w:rFonts w:ascii="Arial" w:hAnsi="Arial" w:cs="Arial"/>
                <w:b w:val="0"/>
                <w:bCs w:val="0"/>
                <w:szCs w:val="21"/>
              </w:rPr>
              <w:t xml:space="preserve"> vs </w:t>
            </w:r>
            <w:r w:rsidRPr="0095259B">
              <w:rPr>
                <w:rFonts w:ascii="Arial" w:hAnsi="Arial" w:cs="Arial"/>
                <w:b w:val="0"/>
                <w:bCs w:val="0"/>
                <w:szCs w:val="21"/>
              </w:rPr>
              <w:t>MUT)</w:t>
            </w:r>
          </w:p>
        </w:tc>
        <w:tc>
          <w:tcPr>
            <w:tcW w:w="709" w:type="dxa"/>
            <w:tcBorders>
              <w:top w:val="nil"/>
              <w:left w:val="nil"/>
              <w:bottom w:val="nil"/>
              <w:right w:val="nil"/>
            </w:tcBorders>
            <w:shd w:val="clear" w:color="auto" w:fill="FFFFFF" w:themeFill="background1"/>
          </w:tcPr>
          <w:p w14:paraId="10DA4779"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szCs w:val="21"/>
              </w:rPr>
              <w:t>2.07</w:t>
            </w:r>
          </w:p>
        </w:tc>
        <w:tc>
          <w:tcPr>
            <w:tcW w:w="1276" w:type="dxa"/>
            <w:gridSpan w:val="2"/>
            <w:tcBorders>
              <w:top w:val="nil"/>
              <w:left w:val="nil"/>
              <w:bottom w:val="nil"/>
              <w:right w:val="nil"/>
            </w:tcBorders>
            <w:shd w:val="clear" w:color="auto" w:fill="FFFFFF" w:themeFill="background1"/>
          </w:tcPr>
          <w:p w14:paraId="20F4A442"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.33-3.20</w:t>
            </w:r>
          </w:p>
        </w:tc>
        <w:tc>
          <w:tcPr>
            <w:tcW w:w="1134" w:type="dxa"/>
            <w:gridSpan w:val="3"/>
            <w:tcBorders>
              <w:top w:val="nil"/>
              <w:left w:val="nil"/>
              <w:bottom w:val="nil"/>
              <w:right w:val="single" w:sz="12" w:space="0" w:color="auto"/>
            </w:tcBorders>
            <w:shd w:val="clear" w:color="auto" w:fill="FFFFFF" w:themeFill="background1"/>
          </w:tcPr>
          <w:p w14:paraId="644E2D66"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.001*</w:t>
            </w:r>
          </w:p>
        </w:tc>
        <w:tc>
          <w:tcPr>
            <w:tcW w:w="708" w:type="dxa"/>
            <w:gridSpan w:val="2"/>
            <w:tcBorders>
              <w:top w:val="nil"/>
              <w:left w:val="single" w:sz="12" w:space="0" w:color="auto"/>
              <w:bottom w:val="nil"/>
              <w:right w:val="nil"/>
            </w:tcBorders>
            <w:shd w:val="clear" w:color="auto" w:fill="FFFFFF" w:themeFill="background1"/>
          </w:tcPr>
          <w:p w14:paraId="26308F74"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.58</w:t>
            </w:r>
          </w:p>
        </w:tc>
        <w:tc>
          <w:tcPr>
            <w:tcW w:w="1134" w:type="dxa"/>
            <w:gridSpan w:val="2"/>
            <w:tcBorders>
              <w:top w:val="nil"/>
              <w:left w:val="nil"/>
              <w:bottom w:val="nil"/>
              <w:right w:val="nil"/>
            </w:tcBorders>
            <w:shd w:val="clear" w:color="auto" w:fill="FFFFFF" w:themeFill="background1"/>
          </w:tcPr>
          <w:p w14:paraId="2FFC101C"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.97-2.59</w:t>
            </w:r>
          </w:p>
        </w:tc>
        <w:tc>
          <w:tcPr>
            <w:tcW w:w="1276" w:type="dxa"/>
            <w:gridSpan w:val="2"/>
            <w:tcBorders>
              <w:top w:val="nil"/>
              <w:left w:val="nil"/>
              <w:bottom w:val="nil"/>
            </w:tcBorders>
            <w:shd w:val="clear" w:color="auto" w:fill="FFFFFF" w:themeFill="background1"/>
          </w:tcPr>
          <w:p w14:paraId="7402DA23"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sidRPr="0091713B">
              <w:rPr>
                <w:rFonts w:ascii="Arial" w:hAnsi="Arial" w:cs="Arial"/>
                <w:szCs w:val="21"/>
              </w:rPr>
              <w:t>0.0</w:t>
            </w:r>
            <w:r>
              <w:rPr>
                <w:rFonts w:ascii="Arial" w:hAnsi="Arial" w:cs="Arial"/>
                <w:szCs w:val="21"/>
              </w:rPr>
              <w:t>7</w:t>
            </w:r>
          </w:p>
        </w:tc>
      </w:tr>
      <w:tr w:rsidR="00F23ED2" w:rsidRPr="0095259B" w14:paraId="7C2DD89D" w14:textId="77777777" w:rsidTr="00231528">
        <w:tc>
          <w:tcPr>
            <w:cnfStyle w:val="001000000000" w:firstRow="0" w:lastRow="0" w:firstColumn="1" w:lastColumn="0" w:oddVBand="0" w:evenVBand="0" w:oddHBand="0" w:evenHBand="0" w:firstRowFirstColumn="0" w:firstRowLastColumn="0" w:lastRowFirstColumn="0" w:lastRowLastColumn="0"/>
            <w:tcW w:w="2410" w:type="dxa"/>
            <w:tcBorders>
              <w:top w:val="nil"/>
              <w:bottom w:val="nil"/>
              <w:right w:val="nil"/>
            </w:tcBorders>
            <w:shd w:val="clear" w:color="auto" w:fill="FFFFFF" w:themeFill="background1"/>
          </w:tcPr>
          <w:p w14:paraId="78DE2B09" w14:textId="77777777" w:rsidR="00F23ED2" w:rsidRDefault="00F23ED2" w:rsidP="00231528">
            <w:pPr>
              <w:rPr>
                <w:rFonts w:ascii="Arial" w:hAnsi="Arial" w:cs="Arial"/>
                <w:szCs w:val="21"/>
              </w:rPr>
            </w:pPr>
            <w:r>
              <w:rPr>
                <w:rFonts w:ascii="Arial" w:hAnsi="Arial" w:cs="Arial"/>
                <w:b w:val="0"/>
                <w:bCs w:val="0"/>
                <w:szCs w:val="21"/>
              </w:rPr>
              <w:t>TNM</w:t>
            </w:r>
            <w:r w:rsidRPr="0095259B">
              <w:rPr>
                <w:rFonts w:ascii="Arial" w:hAnsi="Arial" w:cs="Arial"/>
                <w:b w:val="0"/>
                <w:bCs w:val="0"/>
                <w:szCs w:val="21"/>
              </w:rPr>
              <w:t xml:space="preserve"> Stage </w:t>
            </w:r>
          </w:p>
          <w:p w14:paraId="7E25EA75" w14:textId="77777777" w:rsidR="00F23ED2" w:rsidRPr="0095259B" w:rsidRDefault="00F23ED2" w:rsidP="00231528">
            <w:pPr>
              <w:rPr>
                <w:rFonts w:ascii="Arial" w:hAnsi="Arial" w:cs="Arial"/>
                <w:szCs w:val="21"/>
              </w:rPr>
            </w:pPr>
            <w:r w:rsidRPr="0095259B">
              <w:rPr>
                <w:rFonts w:ascii="Arial" w:hAnsi="Arial" w:cs="Arial"/>
                <w:b w:val="0"/>
                <w:bCs w:val="0"/>
                <w:szCs w:val="21"/>
              </w:rPr>
              <w:t>(</w:t>
            </w:r>
            <w:r>
              <w:rPr>
                <w:rFonts w:ascii="Arial" w:hAnsi="Arial" w:cs="Arial"/>
                <w:b w:val="0"/>
                <w:bCs w:val="0"/>
                <w:szCs w:val="21"/>
              </w:rPr>
              <w:t>S</w:t>
            </w:r>
            <w:r w:rsidRPr="0095259B">
              <w:rPr>
                <w:rFonts w:ascii="Arial" w:hAnsi="Arial" w:cs="Arial"/>
                <w:b w:val="0"/>
                <w:bCs w:val="0"/>
                <w:szCs w:val="21"/>
              </w:rPr>
              <w:t>tage I</w:t>
            </w:r>
            <w:r>
              <w:rPr>
                <w:rFonts w:ascii="Arial" w:hAnsi="Arial" w:cs="Arial"/>
                <w:b w:val="0"/>
                <w:bCs w:val="0"/>
                <w:szCs w:val="21"/>
              </w:rPr>
              <w:t>I vs S</w:t>
            </w:r>
            <w:r w:rsidRPr="0095259B">
              <w:rPr>
                <w:rFonts w:ascii="Arial" w:hAnsi="Arial" w:cs="Arial"/>
                <w:b w:val="0"/>
                <w:bCs w:val="0"/>
                <w:szCs w:val="21"/>
              </w:rPr>
              <w:t>tage I)</w:t>
            </w:r>
          </w:p>
        </w:tc>
        <w:tc>
          <w:tcPr>
            <w:tcW w:w="709" w:type="dxa"/>
            <w:tcBorders>
              <w:top w:val="nil"/>
              <w:left w:val="nil"/>
              <w:bottom w:val="nil"/>
              <w:right w:val="nil"/>
            </w:tcBorders>
            <w:shd w:val="clear" w:color="auto" w:fill="FFFFFF" w:themeFill="background1"/>
          </w:tcPr>
          <w:p w14:paraId="0FA083D1" w14:textId="77777777" w:rsidR="00F23ED2" w:rsidRPr="0095259B"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2</w:t>
            </w:r>
            <w:r>
              <w:rPr>
                <w:rFonts w:ascii="Arial" w:hAnsi="Arial" w:cs="Arial"/>
                <w:szCs w:val="21"/>
              </w:rPr>
              <w:t>.34</w:t>
            </w:r>
          </w:p>
        </w:tc>
        <w:tc>
          <w:tcPr>
            <w:tcW w:w="1276" w:type="dxa"/>
            <w:gridSpan w:val="2"/>
            <w:tcBorders>
              <w:top w:val="nil"/>
              <w:left w:val="nil"/>
              <w:bottom w:val="nil"/>
              <w:right w:val="nil"/>
            </w:tcBorders>
            <w:shd w:val="clear" w:color="auto" w:fill="FFFFFF" w:themeFill="background1"/>
          </w:tcPr>
          <w:p w14:paraId="1BED9F67" w14:textId="77777777" w:rsidR="00F23ED2" w:rsidRPr="0095259B"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.53-3.57</w:t>
            </w:r>
          </w:p>
        </w:tc>
        <w:tc>
          <w:tcPr>
            <w:tcW w:w="1134" w:type="dxa"/>
            <w:gridSpan w:val="3"/>
            <w:tcBorders>
              <w:top w:val="nil"/>
              <w:left w:val="nil"/>
              <w:bottom w:val="nil"/>
              <w:right w:val="single" w:sz="12" w:space="0" w:color="auto"/>
            </w:tcBorders>
            <w:shd w:val="clear" w:color="auto" w:fill="FFFFFF" w:themeFill="background1"/>
          </w:tcPr>
          <w:p w14:paraId="0608E7EC" w14:textId="77777777" w:rsidR="00F23ED2" w:rsidRPr="0095259B"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&lt;</w:t>
            </w:r>
            <w:r>
              <w:rPr>
                <w:rFonts w:ascii="Arial" w:hAnsi="Arial" w:cs="Arial"/>
                <w:szCs w:val="21"/>
              </w:rPr>
              <w:t>0.0001*</w:t>
            </w:r>
          </w:p>
        </w:tc>
        <w:tc>
          <w:tcPr>
            <w:tcW w:w="708" w:type="dxa"/>
            <w:gridSpan w:val="2"/>
            <w:tcBorders>
              <w:top w:val="nil"/>
              <w:left w:val="single" w:sz="12" w:space="0" w:color="auto"/>
              <w:bottom w:val="nil"/>
              <w:right w:val="nil"/>
            </w:tcBorders>
            <w:shd w:val="clear" w:color="auto" w:fill="FFFFFF" w:themeFill="background1"/>
          </w:tcPr>
          <w:p w14:paraId="1EB5F060"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.80</w:t>
            </w:r>
          </w:p>
        </w:tc>
        <w:tc>
          <w:tcPr>
            <w:tcW w:w="1134" w:type="dxa"/>
            <w:gridSpan w:val="2"/>
            <w:tcBorders>
              <w:top w:val="nil"/>
              <w:left w:val="nil"/>
              <w:bottom w:val="nil"/>
              <w:right w:val="nil"/>
            </w:tcBorders>
            <w:shd w:val="clear" w:color="auto" w:fill="FFFFFF" w:themeFill="background1"/>
          </w:tcPr>
          <w:p w14:paraId="44D349B9"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1</w:t>
            </w:r>
            <w:r>
              <w:rPr>
                <w:rFonts w:ascii="Arial" w:hAnsi="Arial" w:cs="Arial"/>
                <w:szCs w:val="21"/>
              </w:rPr>
              <w:t>.28-3.13</w:t>
            </w:r>
          </w:p>
        </w:tc>
        <w:tc>
          <w:tcPr>
            <w:tcW w:w="1276" w:type="dxa"/>
            <w:gridSpan w:val="2"/>
            <w:tcBorders>
              <w:top w:val="nil"/>
              <w:left w:val="nil"/>
              <w:bottom w:val="nil"/>
            </w:tcBorders>
            <w:shd w:val="clear" w:color="auto" w:fill="FFFFFF" w:themeFill="background1"/>
          </w:tcPr>
          <w:p w14:paraId="78C0168B" w14:textId="77777777" w:rsidR="00F23ED2" w:rsidRDefault="00F23ED2" w:rsidP="00231528">
            <w:pP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Pr>
                <w:rFonts w:ascii="Arial" w:hAnsi="Arial" w:cs="Arial" w:hint="eastAsia"/>
                <w:szCs w:val="21"/>
              </w:rPr>
              <w:t>0</w:t>
            </w:r>
            <w:r>
              <w:rPr>
                <w:rFonts w:ascii="Arial" w:hAnsi="Arial" w:cs="Arial"/>
                <w:szCs w:val="21"/>
              </w:rPr>
              <w:t>.002*</w:t>
            </w:r>
          </w:p>
        </w:tc>
      </w:tr>
      <w:tr w:rsidR="00F23ED2" w:rsidRPr="0095259B" w14:paraId="07C7E787" w14:textId="77777777" w:rsidTr="00231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12" w:space="0" w:color="auto"/>
              <w:right w:val="nil"/>
            </w:tcBorders>
            <w:shd w:val="clear" w:color="auto" w:fill="FFFFFF" w:themeFill="background1"/>
          </w:tcPr>
          <w:p w14:paraId="05DC04A3" w14:textId="77777777" w:rsidR="00F23ED2" w:rsidRDefault="00F23ED2" w:rsidP="00231528">
            <w:pPr>
              <w:rPr>
                <w:rFonts w:ascii="Arial" w:hAnsi="Arial" w:cs="Arial"/>
                <w:szCs w:val="21"/>
              </w:rPr>
            </w:pPr>
            <w:r>
              <w:rPr>
                <w:rFonts w:ascii="Arial" w:hAnsi="Arial" w:cs="Arial"/>
                <w:b w:val="0"/>
                <w:bCs w:val="0"/>
                <w:szCs w:val="21"/>
              </w:rPr>
              <w:t>Immune signature-</w:t>
            </w:r>
          </w:p>
          <w:p w14:paraId="64AA8F98" w14:textId="77777777" w:rsidR="00F23ED2" w:rsidRDefault="00F23ED2" w:rsidP="00231528">
            <w:pPr>
              <w:rPr>
                <w:rFonts w:ascii="Arial" w:hAnsi="Arial" w:cs="Arial"/>
                <w:b w:val="0"/>
                <w:bCs w:val="0"/>
                <w:szCs w:val="21"/>
              </w:rPr>
            </w:pPr>
            <w:r>
              <w:rPr>
                <w:rFonts w:ascii="Arial" w:hAnsi="Arial" w:cs="Arial"/>
                <w:b w:val="0"/>
                <w:bCs w:val="0"/>
                <w:szCs w:val="21"/>
              </w:rPr>
              <w:t>based risk score</w:t>
            </w:r>
          </w:p>
        </w:tc>
        <w:tc>
          <w:tcPr>
            <w:tcW w:w="709" w:type="dxa"/>
            <w:tcBorders>
              <w:top w:val="nil"/>
              <w:left w:val="nil"/>
              <w:bottom w:val="single" w:sz="12" w:space="0" w:color="auto"/>
              <w:right w:val="nil"/>
            </w:tcBorders>
            <w:shd w:val="clear" w:color="auto" w:fill="FFFFFF" w:themeFill="background1"/>
          </w:tcPr>
          <w:p w14:paraId="7E53A4C3"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6</w:t>
            </w:r>
            <w:r>
              <w:rPr>
                <w:rFonts w:ascii="Arial" w:hAnsi="Arial" w:cs="Arial"/>
                <w:szCs w:val="21"/>
              </w:rPr>
              <w:t>.35</w:t>
            </w:r>
          </w:p>
        </w:tc>
        <w:tc>
          <w:tcPr>
            <w:tcW w:w="1276" w:type="dxa"/>
            <w:gridSpan w:val="2"/>
            <w:tcBorders>
              <w:top w:val="nil"/>
              <w:left w:val="nil"/>
              <w:bottom w:val="single" w:sz="12" w:space="0" w:color="auto"/>
              <w:right w:val="nil"/>
            </w:tcBorders>
            <w:shd w:val="clear" w:color="auto" w:fill="FFFFFF" w:themeFill="background1"/>
          </w:tcPr>
          <w:p w14:paraId="69E4D847"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3</w:t>
            </w:r>
            <w:r>
              <w:rPr>
                <w:rFonts w:ascii="Arial" w:hAnsi="Arial" w:cs="Arial"/>
                <w:szCs w:val="21"/>
              </w:rPr>
              <w:t>.82-10.55</w:t>
            </w:r>
          </w:p>
        </w:tc>
        <w:tc>
          <w:tcPr>
            <w:tcW w:w="1134" w:type="dxa"/>
            <w:gridSpan w:val="3"/>
            <w:tcBorders>
              <w:top w:val="nil"/>
              <w:left w:val="nil"/>
              <w:bottom w:val="single" w:sz="12" w:space="0" w:color="auto"/>
              <w:right w:val="single" w:sz="12" w:space="0" w:color="auto"/>
            </w:tcBorders>
            <w:shd w:val="clear" w:color="auto" w:fill="FFFFFF" w:themeFill="background1"/>
          </w:tcPr>
          <w:p w14:paraId="0B4A1D59" w14:textId="77777777" w:rsidR="00F23ED2" w:rsidRPr="0095259B"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&lt;</w:t>
            </w:r>
            <w:r>
              <w:rPr>
                <w:rFonts w:ascii="Arial" w:hAnsi="Arial" w:cs="Arial"/>
                <w:szCs w:val="21"/>
              </w:rPr>
              <w:t>0.0001*</w:t>
            </w:r>
          </w:p>
        </w:tc>
        <w:tc>
          <w:tcPr>
            <w:tcW w:w="708" w:type="dxa"/>
            <w:gridSpan w:val="2"/>
            <w:tcBorders>
              <w:top w:val="nil"/>
              <w:left w:val="single" w:sz="12" w:space="0" w:color="auto"/>
              <w:bottom w:val="single" w:sz="12" w:space="0" w:color="auto"/>
              <w:right w:val="nil"/>
            </w:tcBorders>
            <w:shd w:val="clear" w:color="auto" w:fill="FFFFFF" w:themeFill="background1"/>
          </w:tcPr>
          <w:p w14:paraId="355494FB"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szCs w:val="21"/>
              </w:rPr>
              <w:t>4.53</w:t>
            </w:r>
          </w:p>
        </w:tc>
        <w:tc>
          <w:tcPr>
            <w:tcW w:w="1134" w:type="dxa"/>
            <w:gridSpan w:val="2"/>
            <w:tcBorders>
              <w:top w:val="nil"/>
              <w:left w:val="nil"/>
              <w:bottom w:val="single" w:sz="12" w:space="0" w:color="auto"/>
              <w:right w:val="nil"/>
            </w:tcBorders>
            <w:shd w:val="clear" w:color="auto" w:fill="FFFFFF" w:themeFill="background1"/>
          </w:tcPr>
          <w:p w14:paraId="08E43D20"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2</w:t>
            </w:r>
            <w:r>
              <w:rPr>
                <w:rFonts w:ascii="Arial" w:hAnsi="Arial" w:cs="Arial"/>
                <w:szCs w:val="21"/>
              </w:rPr>
              <w:t>.62-7.81</w:t>
            </w:r>
          </w:p>
        </w:tc>
        <w:tc>
          <w:tcPr>
            <w:tcW w:w="1276" w:type="dxa"/>
            <w:gridSpan w:val="2"/>
            <w:tcBorders>
              <w:top w:val="nil"/>
              <w:left w:val="nil"/>
              <w:bottom w:val="single" w:sz="12" w:space="0" w:color="auto"/>
            </w:tcBorders>
            <w:shd w:val="clear" w:color="auto" w:fill="FFFFFF" w:themeFill="background1"/>
          </w:tcPr>
          <w:p w14:paraId="3709A33B" w14:textId="77777777" w:rsidR="00F23ED2" w:rsidRDefault="00F23ED2" w:rsidP="00231528">
            <w:pPr>
              <w:cnfStyle w:val="000000100000" w:firstRow="0" w:lastRow="0" w:firstColumn="0" w:lastColumn="0" w:oddVBand="0" w:evenVBand="0" w:oddHBand="1" w:evenHBand="0" w:firstRowFirstColumn="0" w:firstRowLastColumn="0" w:lastRowFirstColumn="0" w:lastRowLastColumn="0"/>
              <w:rPr>
                <w:rFonts w:ascii="Arial" w:hAnsi="Arial" w:cs="Arial"/>
                <w:szCs w:val="21"/>
              </w:rPr>
            </w:pPr>
            <w:r>
              <w:rPr>
                <w:rFonts w:ascii="Arial" w:hAnsi="Arial" w:cs="Arial" w:hint="eastAsia"/>
                <w:szCs w:val="21"/>
              </w:rPr>
              <w:t>&lt;</w:t>
            </w:r>
            <w:r>
              <w:rPr>
                <w:rFonts w:ascii="Arial" w:hAnsi="Arial" w:cs="Arial"/>
                <w:szCs w:val="21"/>
              </w:rPr>
              <w:t>0.0001*</w:t>
            </w:r>
          </w:p>
        </w:tc>
      </w:tr>
    </w:tbl>
    <w:p w14:paraId="05D7AF9D" w14:textId="0C794C12" w:rsidR="008B4F38" w:rsidRDefault="008B4F38" w:rsidP="00C43C7A">
      <w:pPr>
        <w:rPr>
          <w:rFonts w:ascii="Arial" w:hAnsi="Arial" w:cs="Arial"/>
          <w:sz w:val="24"/>
          <w:szCs w:val="24"/>
          <w:lang w:val="en-GB"/>
        </w:rPr>
      </w:pPr>
    </w:p>
    <w:p w14:paraId="24680CF5" w14:textId="77777777" w:rsidR="008B4F38" w:rsidRPr="00F83C46" w:rsidRDefault="008B4F38" w:rsidP="00C43C7A">
      <w:pPr>
        <w:rPr>
          <w:rFonts w:ascii="Arial" w:hAnsi="Arial" w:cs="Arial"/>
          <w:sz w:val="24"/>
          <w:szCs w:val="24"/>
          <w:lang w:val="en-GB"/>
        </w:rPr>
      </w:pPr>
    </w:p>
    <w:p w14:paraId="486CA677" w14:textId="59C57B9B" w:rsidR="00CE4475" w:rsidRPr="00056152" w:rsidRDefault="008A7E76" w:rsidP="00CE4475">
      <w:pPr>
        <w:spacing w:line="360" w:lineRule="auto"/>
        <w:rPr>
          <w:rFonts w:ascii="Arial" w:hAnsi="Arial" w:cs="Arial"/>
          <w:color w:val="000000" w:themeColor="text1"/>
          <w:sz w:val="24"/>
          <w:szCs w:val="24"/>
          <w:lang w:val="en-GB"/>
        </w:rPr>
      </w:pPr>
      <w:r>
        <w:rPr>
          <w:rFonts w:ascii="Arial" w:hAnsi="Arial" w:cs="Arial"/>
          <w:b/>
          <w:bCs/>
          <w:color w:val="000000" w:themeColor="text1"/>
          <w:sz w:val="24"/>
          <w:szCs w:val="24"/>
          <w:lang w:val="en-GB"/>
        </w:rPr>
        <w:t>Doc. S1</w:t>
      </w:r>
      <w:r w:rsidR="00CE4475" w:rsidRPr="008A7E76">
        <w:rPr>
          <w:rFonts w:ascii="Arial" w:hAnsi="Arial" w:cs="Arial"/>
          <w:b/>
          <w:bCs/>
          <w:color w:val="000000" w:themeColor="text1"/>
          <w:sz w:val="24"/>
          <w:szCs w:val="24"/>
          <w:lang w:val="en-GB"/>
        </w:rPr>
        <w:t xml:space="preserve"> </w:t>
      </w:r>
      <w:r w:rsidRPr="008A7E76">
        <w:rPr>
          <w:rFonts w:ascii="Arial" w:hAnsi="Arial" w:cs="Arial"/>
          <w:b/>
          <w:bCs/>
          <w:color w:val="000000" w:themeColor="text1"/>
          <w:sz w:val="24"/>
          <w:szCs w:val="24"/>
          <w:lang w:val="en-GB"/>
        </w:rPr>
        <w:t>N</w:t>
      </w:r>
      <w:r w:rsidR="00CE4475" w:rsidRPr="008A7E76">
        <w:rPr>
          <w:rFonts w:ascii="Arial" w:hAnsi="Arial" w:cs="Arial"/>
          <w:b/>
          <w:bCs/>
          <w:color w:val="000000" w:themeColor="text1"/>
          <w:sz w:val="24"/>
          <w:szCs w:val="24"/>
          <w:lang w:val="en-GB"/>
        </w:rPr>
        <w:t>eural network-based deep learning framework</w:t>
      </w:r>
      <w:r w:rsidRPr="008A7E76">
        <w:rPr>
          <w:rFonts w:ascii="Arial" w:hAnsi="Arial" w:cs="Arial" w:hint="eastAsia"/>
          <w:b/>
          <w:bCs/>
          <w:color w:val="000000" w:themeColor="text1"/>
          <w:sz w:val="24"/>
          <w:szCs w:val="24"/>
          <w:lang w:val="en-GB"/>
        </w:rPr>
        <w:t>.</w:t>
      </w:r>
    </w:p>
    <w:p w14:paraId="0B3AFE6C" w14:textId="659A4B43" w:rsidR="00CE4475" w:rsidRPr="008A7E76" w:rsidRDefault="008A7E76" w:rsidP="00CE4475">
      <w:pPr>
        <w:spacing w:line="360" w:lineRule="auto"/>
        <w:rPr>
          <w:rFonts w:ascii="Arial" w:hAnsi="Arial" w:cs="Arial"/>
          <w:b/>
          <w:bCs/>
          <w:color w:val="000000" w:themeColor="text1"/>
          <w:sz w:val="24"/>
          <w:szCs w:val="24"/>
          <w:lang w:val="en-GB"/>
        </w:rPr>
      </w:pPr>
      <w:r>
        <w:rPr>
          <w:rFonts w:ascii="Arial" w:hAnsi="Arial" w:cs="Arial"/>
          <w:b/>
          <w:bCs/>
          <w:color w:val="000000" w:themeColor="text1"/>
          <w:sz w:val="24"/>
          <w:szCs w:val="24"/>
          <w:lang w:val="en-GB"/>
        </w:rPr>
        <w:t>Doc. S2</w:t>
      </w:r>
      <w:r w:rsidR="00CE4475" w:rsidRPr="00056152">
        <w:rPr>
          <w:rFonts w:ascii="Arial" w:hAnsi="Arial" w:cs="Arial"/>
          <w:color w:val="000000" w:themeColor="text1"/>
          <w:sz w:val="24"/>
          <w:szCs w:val="24"/>
          <w:lang w:val="en-GB"/>
        </w:rPr>
        <w:t xml:space="preserve"> </w:t>
      </w:r>
      <w:r w:rsidR="00CE4475" w:rsidRPr="008A7E76">
        <w:rPr>
          <w:rFonts w:ascii="Arial" w:hAnsi="Arial" w:cs="Arial"/>
          <w:b/>
          <w:bCs/>
          <w:color w:val="000000" w:themeColor="text1"/>
          <w:sz w:val="24"/>
          <w:szCs w:val="24"/>
          <w:lang w:val="en-GB"/>
        </w:rPr>
        <w:t xml:space="preserve">Differently expressed </w:t>
      </w:r>
      <w:r w:rsidR="00CE4475" w:rsidRPr="008A7E76">
        <w:rPr>
          <w:rFonts w:ascii="Arial" w:hAnsi="Arial" w:cs="Arial"/>
          <w:b/>
          <w:bCs/>
          <w:sz w:val="24"/>
          <w:szCs w:val="24"/>
          <w:lang w:val="en-GB"/>
        </w:rPr>
        <w:t>immune-related genes</w:t>
      </w:r>
      <w:r w:rsidRPr="008A7E76">
        <w:rPr>
          <w:rFonts w:ascii="Arial" w:hAnsi="Arial" w:cs="Arial"/>
          <w:b/>
          <w:bCs/>
          <w:sz w:val="24"/>
          <w:szCs w:val="24"/>
          <w:lang w:val="en-GB"/>
        </w:rPr>
        <w:t>.</w:t>
      </w:r>
    </w:p>
    <w:p w14:paraId="5F03246D" w14:textId="77777777" w:rsidR="00C43C7A" w:rsidRPr="00CE4475" w:rsidRDefault="00C43C7A" w:rsidP="00C43C7A">
      <w:pPr>
        <w:rPr>
          <w:rFonts w:ascii="Arial" w:hAnsi="Arial" w:cs="Arial"/>
          <w:sz w:val="24"/>
          <w:szCs w:val="24"/>
          <w:lang w:val="en-GB"/>
        </w:rPr>
      </w:pPr>
    </w:p>
    <w:p w14:paraId="6AE1389D" w14:textId="5D199008" w:rsidR="00C43C7A" w:rsidRPr="00F83C46" w:rsidRDefault="00C43C7A" w:rsidP="00F104E4">
      <w:pPr>
        <w:rPr>
          <w:rFonts w:ascii="Arial" w:hAnsi="Arial" w:cs="Arial"/>
          <w:sz w:val="24"/>
          <w:szCs w:val="24"/>
          <w:lang w:val="en-GB"/>
        </w:rPr>
      </w:pPr>
    </w:p>
    <w:p w14:paraId="4CCE0E64" w14:textId="77777777" w:rsidR="00F104E4" w:rsidRPr="00F83C46" w:rsidRDefault="00F104E4" w:rsidP="00F104E4">
      <w:pPr>
        <w:rPr>
          <w:rFonts w:ascii="Arial" w:hAnsi="Arial" w:cs="Arial"/>
          <w:sz w:val="24"/>
          <w:szCs w:val="24"/>
          <w:lang w:val="en-GB"/>
        </w:rPr>
      </w:pPr>
    </w:p>
    <w:p w14:paraId="62D2A3C1" w14:textId="66088E86" w:rsidR="00F104E4" w:rsidRPr="00F83C46" w:rsidRDefault="00F104E4" w:rsidP="0035497E">
      <w:pPr>
        <w:rPr>
          <w:rFonts w:ascii="Arial" w:hAnsi="Arial" w:cs="Arial"/>
          <w:sz w:val="24"/>
          <w:szCs w:val="24"/>
          <w:lang w:val="en-GB"/>
        </w:rPr>
      </w:pPr>
    </w:p>
    <w:sectPr w:rsidR="00F104E4" w:rsidRPr="00F83C46" w:rsidSect="00360882">
      <w:headerReference w:type="default" r:id="rId1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63465" w14:textId="77777777" w:rsidR="001F563A" w:rsidRDefault="001F563A" w:rsidP="00360882">
      <w:r>
        <w:separator/>
      </w:r>
    </w:p>
  </w:endnote>
  <w:endnote w:type="continuationSeparator" w:id="0">
    <w:p w14:paraId="1940BE89" w14:textId="77777777" w:rsidR="001F563A" w:rsidRDefault="001F563A" w:rsidP="003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3CEA0" w14:textId="77777777" w:rsidR="001F563A" w:rsidRDefault="001F563A" w:rsidP="00360882">
      <w:r>
        <w:separator/>
      </w:r>
    </w:p>
  </w:footnote>
  <w:footnote w:type="continuationSeparator" w:id="0">
    <w:p w14:paraId="4F15C544" w14:textId="77777777" w:rsidR="001F563A" w:rsidRDefault="001F563A" w:rsidP="0036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091650"/>
      <w:docPartObj>
        <w:docPartGallery w:val="Page Numbers (Top of Page)"/>
        <w:docPartUnique/>
      </w:docPartObj>
    </w:sdtPr>
    <w:sdtEndPr/>
    <w:sdtContent>
      <w:p w14:paraId="3AD1F154" w14:textId="373CB7E9" w:rsidR="00EB067B" w:rsidRDefault="00EB067B">
        <w:pPr>
          <w:pStyle w:val="af"/>
        </w:pPr>
        <w:r>
          <w:fldChar w:fldCharType="begin"/>
        </w:r>
        <w:r>
          <w:instrText>PAGE   \* MERGEFORMAT</w:instrText>
        </w:r>
        <w:r>
          <w:fldChar w:fldCharType="separate"/>
        </w:r>
        <w:r>
          <w:rPr>
            <w:lang w:val="zh-CN"/>
          </w:rPr>
          <w:t>2</w:t>
        </w:r>
        <w:r>
          <w:fldChar w:fldCharType="end"/>
        </w:r>
      </w:p>
    </w:sdtContent>
  </w:sdt>
  <w:p w14:paraId="661A7404" w14:textId="77777777" w:rsidR="00EB067B" w:rsidRDefault="00EB06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64E46"/>
    <w:multiLevelType w:val="hybridMultilevel"/>
    <w:tmpl w:val="D2C44A3E"/>
    <w:lvl w:ilvl="0" w:tplc="16CACC90">
      <w:start w:val="1"/>
      <w:numFmt w:val="upperLetter"/>
      <w:lvlText w:val="(%1)"/>
      <w:lvlJc w:val="left"/>
      <w:pPr>
        <w:ind w:left="360" w:hanging="360"/>
      </w:pPr>
      <w:rPr>
        <w:rFonts w:hint="default"/>
      </w:rPr>
    </w:lvl>
    <w:lvl w:ilvl="1" w:tplc="6F84BDF2" w:tentative="1">
      <w:start w:val="1"/>
      <w:numFmt w:val="lowerLetter"/>
      <w:lvlText w:val="%2)"/>
      <w:lvlJc w:val="left"/>
      <w:pPr>
        <w:ind w:left="840" w:hanging="420"/>
      </w:pPr>
    </w:lvl>
    <w:lvl w:ilvl="2" w:tplc="69B49F48" w:tentative="1">
      <w:start w:val="1"/>
      <w:numFmt w:val="lowerRoman"/>
      <w:lvlText w:val="%3."/>
      <w:lvlJc w:val="right"/>
      <w:pPr>
        <w:ind w:left="1260" w:hanging="420"/>
      </w:pPr>
    </w:lvl>
    <w:lvl w:ilvl="3" w:tplc="198C6050" w:tentative="1">
      <w:start w:val="1"/>
      <w:numFmt w:val="decimal"/>
      <w:lvlText w:val="%4."/>
      <w:lvlJc w:val="left"/>
      <w:pPr>
        <w:ind w:left="1680" w:hanging="420"/>
      </w:pPr>
    </w:lvl>
    <w:lvl w:ilvl="4" w:tplc="6B843A80" w:tentative="1">
      <w:start w:val="1"/>
      <w:numFmt w:val="lowerLetter"/>
      <w:lvlText w:val="%5)"/>
      <w:lvlJc w:val="left"/>
      <w:pPr>
        <w:ind w:left="2100" w:hanging="420"/>
      </w:pPr>
    </w:lvl>
    <w:lvl w:ilvl="5" w:tplc="AE94DAF6" w:tentative="1">
      <w:start w:val="1"/>
      <w:numFmt w:val="lowerRoman"/>
      <w:lvlText w:val="%6."/>
      <w:lvlJc w:val="right"/>
      <w:pPr>
        <w:ind w:left="2520" w:hanging="420"/>
      </w:pPr>
    </w:lvl>
    <w:lvl w:ilvl="6" w:tplc="C36E0882" w:tentative="1">
      <w:start w:val="1"/>
      <w:numFmt w:val="decimal"/>
      <w:lvlText w:val="%7."/>
      <w:lvlJc w:val="left"/>
      <w:pPr>
        <w:ind w:left="2940" w:hanging="420"/>
      </w:pPr>
    </w:lvl>
    <w:lvl w:ilvl="7" w:tplc="C180D1F6" w:tentative="1">
      <w:start w:val="1"/>
      <w:numFmt w:val="lowerLetter"/>
      <w:lvlText w:val="%8)"/>
      <w:lvlJc w:val="left"/>
      <w:pPr>
        <w:ind w:left="3360" w:hanging="420"/>
      </w:pPr>
    </w:lvl>
    <w:lvl w:ilvl="8" w:tplc="429CCD28" w:tentative="1">
      <w:start w:val="1"/>
      <w:numFmt w:val="lowerRoman"/>
      <w:lvlText w:val="%9."/>
      <w:lvlJc w:val="right"/>
      <w:pPr>
        <w:ind w:left="3780" w:hanging="420"/>
      </w:pPr>
    </w:lvl>
  </w:abstractNum>
  <w:abstractNum w:abstractNumId="1" w15:restartNumberingAfterBreak="0">
    <w:nsid w:val="4D8C40A7"/>
    <w:multiLevelType w:val="hybridMultilevel"/>
    <w:tmpl w:val="8DA46D50"/>
    <w:lvl w:ilvl="0" w:tplc="33047710">
      <w:start w:val="1"/>
      <w:numFmt w:val="upperLetter"/>
      <w:lvlText w:val="(%1)"/>
      <w:lvlJc w:val="left"/>
      <w:pPr>
        <w:ind w:left="360" w:hanging="360"/>
      </w:pPr>
      <w:rPr>
        <w:rFonts w:hint="default"/>
      </w:rPr>
    </w:lvl>
    <w:lvl w:ilvl="1" w:tplc="23D64330" w:tentative="1">
      <w:start w:val="1"/>
      <w:numFmt w:val="lowerLetter"/>
      <w:lvlText w:val="%2)"/>
      <w:lvlJc w:val="left"/>
      <w:pPr>
        <w:ind w:left="840" w:hanging="420"/>
      </w:pPr>
    </w:lvl>
    <w:lvl w:ilvl="2" w:tplc="058AE5D6" w:tentative="1">
      <w:start w:val="1"/>
      <w:numFmt w:val="lowerRoman"/>
      <w:lvlText w:val="%3."/>
      <w:lvlJc w:val="right"/>
      <w:pPr>
        <w:ind w:left="1260" w:hanging="420"/>
      </w:pPr>
    </w:lvl>
    <w:lvl w:ilvl="3" w:tplc="E6166584" w:tentative="1">
      <w:start w:val="1"/>
      <w:numFmt w:val="decimal"/>
      <w:lvlText w:val="%4."/>
      <w:lvlJc w:val="left"/>
      <w:pPr>
        <w:ind w:left="1680" w:hanging="420"/>
      </w:pPr>
    </w:lvl>
    <w:lvl w:ilvl="4" w:tplc="E3E09616" w:tentative="1">
      <w:start w:val="1"/>
      <w:numFmt w:val="lowerLetter"/>
      <w:lvlText w:val="%5)"/>
      <w:lvlJc w:val="left"/>
      <w:pPr>
        <w:ind w:left="2100" w:hanging="420"/>
      </w:pPr>
    </w:lvl>
    <w:lvl w:ilvl="5" w:tplc="6E62110C" w:tentative="1">
      <w:start w:val="1"/>
      <w:numFmt w:val="lowerRoman"/>
      <w:lvlText w:val="%6."/>
      <w:lvlJc w:val="right"/>
      <w:pPr>
        <w:ind w:left="2520" w:hanging="420"/>
      </w:pPr>
    </w:lvl>
    <w:lvl w:ilvl="6" w:tplc="58A66BA2" w:tentative="1">
      <w:start w:val="1"/>
      <w:numFmt w:val="decimal"/>
      <w:lvlText w:val="%7."/>
      <w:lvlJc w:val="left"/>
      <w:pPr>
        <w:ind w:left="2940" w:hanging="420"/>
      </w:pPr>
    </w:lvl>
    <w:lvl w:ilvl="7" w:tplc="9ABA6960" w:tentative="1">
      <w:start w:val="1"/>
      <w:numFmt w:val="lowerLetter"/>
      <w:lvlText w:val="%8)"/>
      <w:lvlJc w:val="left"/>
      <w:pPr>
        <w:ind w:left="3360" w:hanging="420"/>
      </w:pPr>
    </w:lvl>
    <w:lvl w:ilvl="8" w:tplc="E7985BB6" w:tentative="1">
      <w:start w:val="1"/>
      <w:numFmt w:val="lowerRoman"/>
      <w:lvlText w:val="%9."/>
      <w:lvlJc w:val="right"/>
      <w:pPr>
        <w:ind w:left="3780" w:hanging="420"/>
      </w:pPr>
    </w:lvl>
  </w:abstractNum>
  <w:abstractNum w:abstractNumId="2" w15:restartNumberingAfterBreak="0">
    <w:nsid w:val="586902EE"/>
    <w:multiLevelType w:val="hybridMultilevel"/>
    <w:tmpl w:val="C87E0828"/>
    <w:lvl w:ilvl="0" w:tplc="43ECFF4C">
      <w:start w:val="1"/>
      <w:numFmt w:val="decimal"/>
      <w:lvlText w:val="%1."/>
      <w:lvlJc w:val="left"/>
      <w:pPr>
        <w:ind w:left="360" w:hanging="360"/>
      </w:pPr>
      <w:rPr>
        <w:rFonts w:hint="default"/>
        <w:color w:val="222222"/>
        <w:sz w:val="21"/>
      </w:rPr>
    </w:lvl>
    <w:lvl w:ilvl="1" w:tplc="B1BCFA14" w:tentative="1">
      <w:start w:val="1"/>
      <w:numFmt w:val="lowerLetter"/>
      <w:lvlText w:val="%2)"/>
      <w:lvlJc w:val="left"/>
      <w:pPr>
        <w:ind w:left="840" w:hanging="420"/>
      </w:pPr>
    </w:lvl>
    <w:lvl w:ilvl="2" w:tplc="8D904128" w:tentative="1">
      <w:start w:val="1"/>
      <w:numFmt w:val="lowerRoman"/>
      <w:lvlText w:val="%3."/>
      <w:lvlJc w:val="right"/>
      <w:pPr>
        <w:ind w:left="1260" w:hanging="420"/>
      </w:pPr>
    </w:lvl>
    <w:lvl w:ilvl="3" w:tplc="F2740EE6" w:tentative="1">
      <w:start w:val="1"/>
      <w:numFmt w:val="decimal"/>
      <w:lvlText w:val="%4."/>
      <w:lvlJc w:val="left"/>
      <w:pPr>
        <w:ind w:left="1680" w:hanging="420"/>
      </w:pPr>
    </w:lvl>
    <w:lvl w:ilvl="4" w:tplc="F6D883B4" w:tentative="1">
      <w:start w:val="1"/>
      <w:numFmt w:val="lowerLetter"/>
      <w:lvlText w:val="%5)"/>
      <w:lvlJc w:val="left"/>
      <w:pPr>
        <w:ind w:left="2100" w:hanging="420"/>
      </w:pPr>
    </w:lvl>
    <w:lvl w:ilvl="5" w:tplc="301AC8B0" w:tentative="1">
      <w:start w:val="1"/>
      <w:numFmt w:val="lowerRoman"/>
      <w:lvlText w:val="%6."/>
      <w:lvlJc w:val="right"/>
      <w:pPr>
        <w:ind w:left="2520" w:hanging="420"/>
      </w:pPr>
    </w:lvl>
    <w:lvl w:ilvl="6" w:tplc="C2F6E27C" w:tentative="1">
      <w:start w:val="1"/>
      <w:numFmt w:val="decimal"/>
      <w:lvlText w:val="%7."/>
      <w:lvlJc w:val="left"/>
      <w:pPr>
        <w:ind w:left="2940" w:hanging="420"/>
      </w:pPr>
    </w:lvl>
    <w:lvl w:ilvl="7" w:tplc="744C0966" w:tentative="1">
      <w:start w:val="1"/>
      <w:numFmt w:val="lowerLetter"/>
      <w:lvlText w:val="%8)"/>
      <w:lvlJc w:val="left"/>
      <w:pPr>
        <w:ind w:left="3360" w:hanging="420"/>
      </w:pPr>
    </w:lvl>
    <w:lvl w:ilvl="8" w:tplc="EA6025DC" w:tentative="1">
      <w:start w:val="1"/>
      <w:numFmt w:val="lowerRoman"/>
      <w:lvlText w:val="%9."/>
      <w:lvlJc w:val="right"/>
      <w:pPr>
        <w:ind w:left="3780" w:hanging="420"/>
      </w:pPr>
    </w:lvl>
  </w:abstractNum>
  <w:abstractNum w:abstractNumId="3" w15:restartNumberingAfterBreak="0">
    <w:nsid w:val="62A35A2D"/>
    <w:multiLevelType w:val="multilevel"/>
    <w:tmpl w:val="C92E885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4A3671C"/>
    <w:multiLevelType w:val="hybridMultilevel"/>
    <w:tmpl w:val="F5347B4E"/>
    <w:lvl w:ilvl="0" w:tplc="23E6B330">
      <w:start w:val="1"/>
      <w:numFmt w:val="decimal"/>
      <w:lvlText w:val="%1)"/>
      <w:lvlJc w:val="left"/>
      <w:pPr>
        <w:ind w:left="360" w:hanging="360"/>
      </w:pPr>
      <w:rPr>
        <w:rFonts w:hint="default"/>
      </w:rPr>
    </w:lvl>
    <w:lvl w:ilvl="1" w:tplc="DFB00B28" w:tentative="1">
      <w:start w:val="1"/>
      <w:numFmt w:val="lowerLetter"/>
      <w:lvlText w:val="%2)"/>
      <w:lvlJc w:val="left"/>
      <w:pPr>
        <w:ind w:left="840" w:hanging="420"/>
      </w:pPr>
    </w:lvl>
    <w:lvl w:ilvl="2" w:tplc="69C29FF4" w:tentative="1">
      <w:start w:val="1"/>
      <w:numFmt w:val="lowerRoman"/>
      <w:lvlText w:val="%3."/>
      <w:lvlJc w:val="right"/>
      <w:pPr>
        <w:ind w:left="1260" w:hanging="420"/>
      </w:pPr>
    </w:lvl>
    <w:lvl w:ilvl="3" w:tplc="C5E22518" w:tentative="1">
      <w:start w:val="1"/>
      <w:numFmt w:val="decimal"/>
      <w:lvlText w:val="%4."/>
      <w:lvlJc w:val="left"/>
      <w:pPr>
        <w:ind w:left="1680" w:hanging="420"/>
      </w:pPr>
    </w:lvl>
    <w:lvl w:ilvl="4" w:tplc="7B306B9C" w:tentative="1">
      <w:start w:val="1"/>
      <w:numFmt w:val="lowerLetter"/>
      <w:lvlText w:val="%5)"/>
      <w:lvlJc w:val="left"/>
      <w:pPr>
        <w:ind w:left="2100" w:hanging="420"/>
      </w:pPr>
    </w:lvl>
    <w:lvl w:ilvl="5" w:tplc="DE282964" w:tentative="1">
      <w:start w:val="1"/>
      <w:numFmt w:val="lowerRoman"/>
      <w:lvlText w:val="%6."/>
      <w:lvlJc w:val="right"/>
      <w:pPr>
        <w:ind w:left="2520" w:hanging="420"/>
      </w:pPr>
    </w:lvl>
    <w:lvl w:ilvl="6" w:tplc="6956825A" w:tentative="1">
      <w:start w:val="1"/>
      <w:numFmt w:val="decimal"/>
      <w:lvlText w:val="%7."/>
      <w:lvlJc w:val="left"/>
      <w:pPr>
        <w:ind w:left="2940" w:hanging="420"/>
      </w:pPr>
    </w:lvl>
    <w:lvl w:ilvl="7" w:tplc="263041A0" w:tentative="1">
      <w:start w:val="1"/>
      <w:numFmt w:val="lowerLetter"/>
      <w:lvlText w:val="%8)"/>
      <w:lvlJc w:val="left"/>
      <w:pPr>
        <w:ind w:left="3360" w:hanging="420"/>
      </w:pPr>
    </w:lvl>
    <w:lvl w:ilvl="8" w:tplc="1486A36E"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QxN7S0MDW3MDBT0lEKTi0uzszPAykwqQUA3yad9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9aa22z2jdzvtfe52vqxpfw9wpraze9w25rw&quot;&gt;My EndNote Library&lt;record-ids&gt;&lt;item&gt;604&lt;/item&gt;&lt;item&gt;605&lt;/item&gt;&lt;item&gt;606&lt;/item&gt;&lt;item&gt;607&lt;/item&gt;&lt;item&gt;609&lt;/item&gt;&lt;item&gt;611&lt;/item&gt;&lt;item&gt;612&lt;/item&gt;&lt;item&gt;613&lt;/item&gt;&lt;item&gt;614&lt;/item&gt;&lt;item&gt;615&lt;/item&gt;&lt;item&gt;620&lt;/item&gt;&lt;item&gt;621&lt;/item&gt;&lt;item&gt;622&lt;/item&gt;&lt;item&gt;623&lt;/item&gt;&lt;item&gt;624&lt;/item&gt;&lt;item&gt;625&lt;/item&gt;&lt;item&gt;626&lt;/item&gt;&lt;item&gt;631&lt;/item&gt;&lt;item&gt;632&lt;/item&gt;&lt;item&gt;633&lt;/item&gt;&lt;item&gt;634&lt;/item&gt;&lt;item&gt;635&lt;/item&gt;&lt;item&gt;636&lt;/item&gt;&lt;item&gt;641&lt;/item&gt;&lt;item&gt;642&lt;/item&gt;&lt;item&gt;644&lt;/item&gt;&lt;item&gt;645&lt;/item&gt;&lt;item&gt;646&lt;/item&gt;&lt;item&gt;649&lt;/item&gt;&lt;item&gt;650&lt;/item&gt;&lt;item&gt;651&lt;/item&gt;&lt;item&gt;652&lt;/item&gt;&lt;item&gt;1099&lt;/item&gt;&lt;item&gt;1100&lt;/item&gt;&lt;/record-ids&gt;&lt;/item&gt;&lt;/Libraries&gt;"/>
    <w:docVar w:name="MachineID" w:val="186|199|197|201|190|197|201|203|197|204|205|197|201|188|197|198|198|"/>
    <w:docVar w:name="Username" w:val="Editor"/>
  </w:docVars>
  <w:rsids>
    <w:rsidRoot w:val="00440DC1"/>
    <w:rsid w:val="00022782"/>
    <w:rsid w:val="00025C6C"/>
    <w:rsid w:val="00026B89"/>
    <w:rsid w:val="00044503"/>
    <w:rsid w:val="00047EE5"/>
    <w:rsid w:val="00050ED6"/>
    <w:rsid w:val="00071435"/>
    <w:rsid w:val="00076F42"/>
    <w:rsid w:val="00082CDE"/>
    <w:rsid w:val="000955ED"/>
    <w:rsid w:val="000A1D43"/>
    <w:rsid w:val="000A6A25"/>
    <w:rsid w:val="000B53BF"/>
    <w:rsid w:val="000C47BB"/>
    <w:rsid w:val="000D798D"/>
    <w:rsid w:val="000F520E"/>
    <w:rsid w:val="00100F02"/>
    <w:rsid w:val="00102AC8"/>
    <w:rsid w:val="001130FA"/>
    <w:rsid w:val="00114391"/>
    <w:rsid w:val="00127995"/>
    <w:rsid w:val="00134F7C"/>
    <w:rsid w:val="001360C7"/>
    <w:rsid w:val="00141815"/>
    <w:rsid w:val="00142CD6"/>
    <w:rsid w:val="001478A5"/>
    <w:rsid w:val="00155076"/>
    <w:rsid w:val="00166911"/>
    <w:rsid w:val="00175E5B"/>
    <w:rsid w:val="001809B7"/>
    <w:rsid w:val="001839FC"/>
    <w:rsid w:val="00185CCF"/>
    <w:rsid w:val="00197BE5"/>
    <w:rsid w:val="001B2345"/>
    <w:rsid w:val="001D4A22"/>
    <w:rsid w:val="001D5FDB"/>
    <w:rsid w:val="001E2FF7"/>
    <w:rsid w:val="001E3853"/>
    <w:rsid w:val="001E3A2C"/>
    <w:rsid w:val="001F07F0"/>
    <w:rsid w:val="001F1A70"/>
    <w:rsid w:val="001F563A"/>
    <w:rsid w:val="002141FB"/>
    <w:rsid w:val="00217209"/>
    <w:rsid w:val="002243AB"/>
    <w:rsid w:val="00236FF6"/>
    <w:rsid w:val="0024031C"/>
    <w:rsid w:val="00240E18"/>
    <w:rsid w:val="0024124E"/>
    <w:rsid w:val="00255E32"/>
    <w:rsid w:val="002646D5"/>
    <w:rsid w:val="002652EA"/>
    <w:rsid w:val="00265422"/>
    <w:rsid w:val="0027520E"/>
    <w:rsid w:val="002764D1"/>
    <w:rsid w:val="00277711"/>
    <w:rsid w:val="002959DF"/>
    <w:rsid w:val="002A6161"/>
    <w:rsid w:val="002B0BF3"/>
    <w:rsid w:val="002B21D5"/>
    <w:rsid w:val="002B462A"/>
    <w:rsid w:val="002B5C89"/>
    <w:rsid w:val="002C3C5B"/>
    <w:rsid w:val="002D4BF8"/>
    <w:rsid w:val="002D6E37"/>
    <w:rsid w:val="002F6705"/>
    <w:rsid w:val="00305AB5"/>
    <w:rsid w:val="003075CB"/>
    <w:rsid w:val="00315376"/>
    <w:rsid w:val="00321B7F"/>
    <w:rsid w:val="00346A83"/>
    <w:rsid w:val="0034734D"/>
    <w:rsid w:val="00347521"/>
    <w:rsid w:val="00352AE8"/>
    <w:rsid w:val="00353A45"/>
    <w:rsid w:val="0035497E"/>
    <w:rsid w:val="00360882"/>
    <w:rsid w:val="003672EA"/>
    <w:rsid w:val="003762E8"/>
    <w:rsid w:val="00381DF0"/>
    <w:rsid w:val="0038443C"/>
    <w:rsid w:val="00391F64"/>
    <w:rsid w:val="003A22DD"/>
    <w:rsid w:val="003A5707"/>
    <w:rsid w:val="003C21D9"/>
    <w:rsid w:val="003C75E6"/>
    <w:rsid w:val="003D2084"/>
    <w:rsid w:val="003D3BB4"/>
    <w:rsid w:val="003D4BC5"/>
    <w:rsid w:val="003D569A"/>
    <w:rsid w:val="003E70E1"/>
    <w:rsid w:val="003F2D92"/>
    <w:rsid w:val="003F3D82"/>
    <w:rsid w:val="00401EDB"/>
    <w:rsid w:val="00405FEE"/>
    <w:rsid w:val="00411515"/>
    <w:rsid w:val="00412EB6"/>
    <w:rsid w:val="004156C7"/>
    <w:rsid w:val="00420C65"/>
    <w:rsid w:val="00421ABA"/>
    <w:rsid w:val="00431191"/>
    <w:rsid w:val="004312C4"/>
    <w:rsid w:val="00440A53"/>
    <w:rsid w:val="00440DC1"/>
    <w:rsid w:val="004446A8"/>
    <w:rsid w:val="00471C0B"/>
    <w:rsid w:val="004853B5"/>
    <w:rsid w:val="00487ECF"/>
    <w:rsid w:val="0049711C"/>
    <w:rsid w:val="004B2394"/>
    <w:rsid w:val="004B46EB"/>
    <w:rsid w:val="004B5021"/>
    <w:rsid w:val="004C21E9"/>
    <w:rsid w:val="004C4B2F"/>
    <w:rsid w:val="004E49FE"/>
    <w:rsid w:val="004F1C7F"/>
    <w:rsid w:val="004F24A2"/>
    <w:rsid w:val="004F7CB3"/>
    <w:rsid w:val="00511E50"/>
    <w:rsid w:val="00517BD8"/>
    <w:rsid w:val="00534E2E"/>
    <w:rsid w:val="0055252D"/>
    <w:rsid w:val="00554EAE"/>
    <w:rsid w:val="005554B2"/>
    <w:rsid w:val="00556771"/>
    <w:rsid w:val="0056389D"/>
    <w:rsid w:val="00565638"/>
    <w:rsid w:val="005936B6"/>
    <w:rsid w:val="005B0CC8"/>
    <w:rsid w:val="005B7B69"/>
    <w:rsid w:val="005C2C63"/>
    <w:rsid w:val="005C2D63"/>
    <w:rsid w:val="005D19F9"/>
    <w:rsid w:val="005D3CA0"/>
    <w:rsid w:val="005E1341"/>
    <w:rsid w:val="005E4E76"/>
    <w:rsid w:val="006125CE"/>
    <w:rsid w:val="00623CC2"/>
    <w:rsid w:val="006261DD"/>
    <w:rsid w:val="00632E35"/>
    <w:rsid w:val="00642D66"/>
    <w:rsid w:val="00644A1A"/>
    <w:rsid w:val="006510AE"/>
    <w:rsid w:val="006529A5"/>
    <w:rsid w:val="00652D1D"/>
    <w:rsid w:val="006624C2"/>
    <w:rsid w:val="00671A72"/>
    <w:rsid w:val="00672334"/>
    <w:rsid w:val="00673410"/>
    <w:rsid w:val="006752BD"/>
    <w:rsid w:val="00675FF8"/>
    <w:rsid w:val="006812B1"/>
    <w:rsid w:val="00695882"/>
    <w:rsid w:val="006A2B23"/>
    <w:rsid w:val="006A7842"/>
    <w:rsid w:val="006A7ABF"/>
    <w:rsid w:val="006B35A7"/>
    <w:rsid w:val="006C03F1"/>
    <w:rsid w:val="006C550B"/>
    <w:rsid w:val="006D0591"/>
    <w:rsid w:val="006D193E"/>
    <w:rsid w:val="006E39B9"/>
    <w:rsid w:val="006F5541"/>
    <w:rsid w:val="006F7629"/>
    <w:rsid w:val="00716223"/>
    <w:rsid w:val="0071703D"/>
    <w:rsid w:val="0072013A"/>
    <w:rsid w:val="0072639F"/>
    <w:rsid w:val="00753B04"/>
    <w:rsid w:val="00757605"/>
    <w:rsid w:val="00764C38"/>
    <w:rsid w:val="00764EDC"/>
    <w:rsid w:val="00776AAD"/>
    <w:rsid w:val="007912D2"/>
    <w:rsid w:val="00792B0F"/>
    <w:rsid w:val="00793388"/>
    <w:rsid w:val="007952B8"/>
    <w:rsid w:val="007A3243"/>
    <w:rsid w:val="007B2D5D"/>
    <w:rsid w:val="007B3835"/>
    <w:rsid w:val="007B6F5F"/>
    <w:rsid w:val="007C401C"/>
    <w:rsid w:val="007D7FDF"/>
    <w:rsid w:val="007E0AF9"/>
    <w:rsid w:val="007E2089"/>
    <w:rsid w:val="007E6C26"/>
    <w:rsid w:val="007F0698"/>
    <w:rsid w:val="007F25CE"/>
    <w:rsid w:val="0081537F"/>
    <w:rsid w:val="00815B64"/>
    <w:rsid w:val="0081775A"/>
    <w:rsid w:val="0083165F"/>
    <w:rsid w:val="008434DA"/>
    <w:rsid w:val="0086092F"/>
    <w:rsid w:val="0087334E"/>
    <w:rsid w:val="0088248B"/>
    <w:rsid w:val="008977F9"/>
    <w:rsid w:val="008A3EB8"/>
    <w:rsid w:val="008A7E76"/>
    <w:rsid w:val="008B4D7D"/>
    <w:rsid w:val="008B4F38"/>
    <w:rsid w:val="008C0CEC"/>
    <w:rsid w:val="008D1BF4"/>
    <w:rsid w:val="008E1A4A"/>
    <w:rsid w:val="008E452C"/>
    <w:rsid w:val="008E49E3"/>
    <w:rsid w:val="008F5262"/>
    <w:rsid w:val="009137B1"/>
    <w:rsid w:val="0091713B"/>
    <w:rsid w:val="00926A2B"/>
    <w:rsid w:val="00933E2A"/>
    <w:rsid w:val="0094354B"/>
    <w:rsid w:val="00951680"/>
    <w:rsid w:val="00954000"/>
    <w:rsid w:val="00954684"/>
    <w:rsid w:val="00960075"/>
    <w:rsid w:val="0096754E"/>
    <w:rsid w:val="00986493"/>
    <w:rsid w:val="00986A27"/>
    <w:rsid w:val="00996073"/>
    <w:rsid w:val="009C0B5D"/>
    <w:rsid w:val="009C689C"/>
    <w:rsid w:val="009D295B"/>
    <w:rsid w:val="009E4209"/>
    <w:rsid w:val="009F1E30"/>
    <w:rsid w:val="009F20DA"/>
    <w:rsid w:val="009F2C00"/>
    <w:rsid w:val="009F6B2C"/>
    <w:rsid w:val="009F7AB8"/>
    <w:rsid w:val="00A002DC"/>
    <w:rsid w:val="00A005EA"/>
    <w:rsid w:val="00A025E1"/>
    <w:rsid w:val="00A147B3"/>
    <w:rsid w:val="00A16240"/>
    <w:rsid w:val="00A2573E"/>
    <w:rsid w:val="00A25FE6"/>
    <w:rsid w:val="00A40F08"/>
    <w:rsid w:val="00A41332"/>
    <w:rsid w:val="00A53A2B"/>
    <w:rsid w:val="00A55C70"/>
    <w:rsid w:val="00A644FD"/>
    <w:rsid w:val="00A6720B"/>
    <w:rsid w:val="00A723F5"/>
    <w:rsid w:val="00A737D1"/>
    <w:rsid w:val="00A942E4"/>
    <w:rsid w:val="00AA240F"/>
    <w:rsid w:val="00AA269D"/>
    <w:rsid w:val="00AB40C5"/>
    <w:rsid w:val="00AB6501"/>
    <w:rsid w:val="00AC2F0B"/>
    <w:rsid w:val="00AC6EAD"/>
    <w:rsid w:val="00AE3E86"/>
    <w:rsid w:val="00AE5B17"/>
    <w:rsid w:val="00AF1A58"/>
    <w:rsid w:val="00AF1C91"/>
    <w:rsid w:val="00B1440B"/>
    <w:rsid w:val="00B17FBD"/>
    <w:rsid w:val="00B22A38"/>
    <w:rsid w:val="00B27465"/>
    <w:rsid w:val="00B43AF5"/>
    <w:rsid w:val="00B4419E"/>
    <w:rsid w:val="00B51D90"/>
    <w:rsid w:val="00B52DE3"/>
    <w:rsid w:val="00B54E1F"/>
    <w:rsid w:val="00B6505C"/>
    <w:rsid w:val="00B6609E"/>
    <w:rsid w:val="00B77D89"/>
    <w:rsid w:val="00B94EB6"/>
    <w:rsid w:val="00B97133"/>
    <w:rsid w:val="00B97351"/>
    <w:rsid w:val="00BA2B81"/>
    <w:rsid w:val="00BB3334"/>
    <w:rsid w:val="00BC0906"/>
    <w:rsid w:val="00BC2D8C"/>
    <w:rsid w:val="00BC31D0"/>
    <w:rsid w:val="00BD1D55"/>
    <w:rsid w:val="00BE0993"/>
    <w:rsid w:val="00BE3EB6"/>
    <w:rsid w:val="00BF25BD"/>
    <w:rsid w:val="00BF2AD0"/>
    <w:rsid w:val="00BF310B"/>
    <w:rsid w:val="00C0447B"/>
    <w:rsid w:val="00C156B4"/>
    <w:rsid w:val="00C21F6C"/>
    <w:rsid w:val="00C43C7A"/>
    <w:rsid w:val="00C440C0"/>
    <w:rsid w:val="00C6706D"/>
    <w:rsid w:val="00C73631"/>
    <w:rsid w:val="00C77FAA"/>
    <w:rsid w:val="00C8145A"/>
    <w:rsid w:val="00C82F9D"/>
    <w:rsid w:val="00C85E23"/>
    <w:rsid w:val="00C910EC"/>
    <w:rsid w:val="00CB1FB6"/>
    <w:rsid w:val="00CC6059"/>
    <w:rsid w:val="00CE4475"/>
    <w:rsid w:val="00CE502B"/>
    <w:rsid w:val="00D031AE"/>
    <w:rsid w:val="00D065CF"/>
    <w:rsid w:val="00D25CC6"/>
    <w:rsid w:val="00D33FBB"/>
    <w:rsid w:val="00D40408"/>
    <w:rsid w:val="00D444D1"/>
    <w:rsid w:val="00D44B26"/>
    <w:rsid w:val="00D4611B"/>
    <w:rsid w:val="00D53D27"/>
    <w:rsid w:val="00D761CA"/>
    <w:rsid w:val="00D764C1"/>
    <w:rsid w:val="00D812E1"/>
    <w:rsid w:val="00D84378"/>
    <w:rsid w:val="00D87077"/>
    <w:rsid w:val="00D923D8"/>
    <w:rsid w:val="00D93999"/>
    <w:rsid w:val="00D974AF"/>
    <w:rsid w:val="00DA1F8E"/>
    <w:rsid w:val="00DB6673"/>
    <w:rsid w:val="00DC1286"/>
    <w:rsid w:val="00DF7A28"/>
    <w:rsid w:val="00E01661"/>
    <w:rsid w:val="00E175A2"/>
    <w:rsid w:val="00E27D84"/>
    <w:rsid w:val="00E30098"/>
    <w:rsid w:val="00E33C1C"/>
    <w:rsid w:val="00E505ED"/>
    <w:rsid w:val="00E55CC5"/>
    <w:rsid w:val="00E81629"/>
    <w:rsid w:val="00E84125"/>
    <w:rsid w:val="00E85B2F"/>
    <w:rsid w:val="00E95AE7"/>
    <w:rsid w:val="00EA6426"/>
    <w:rsid w:val="00EA6C98"/>
    <w:rsid w:val="00EB067B"/>
    <w:rsid w:val="00ED1ABD"/>
    <w:rsid w:val="00ED69E0"/>
    <w:rsid w:val="00EE2B37"/>
    <w:rsid w:val="00F06D09"/>
    <w:rsid w:val="00F104E4"/>
    <w:rsid w:val="00F12B0A"/>
    <w:rsid w:val="00F15BEA"/>
    <w:rsid w:val="00F179A9"/>
    <w:rsid w:val="00F208FB"/>
    <w:rsid w:val="00F23188"/>
    <w:rsid w:val="00F23ED2"/>
    <w:rsid w:val="00F31CD8"/>
    <w:rsid w:val="00F35862"/>
    <w:rsid w:val="00F41E70"/>
    <w:rsid w:val="00F548AB"/>
    <w:rsid w:val="00F56DC6"/>
    <w:rsid w:val="00F65022"/>
    <w:rsid w:val="00F7325E"/>
    <w:rsid w:val="00F82C36"/>
    <w:rsid w:val="00F83C46"/>
    <w:rsid w:val="00F8494A"/>
    <w:rsid w:val="00F919F4"/>
    <w:rsid w:val="00FA6AC2"/>
    <w:rsid w:val="00FA6D39"/>
    <w:rsid w:val="00FD0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82170"/>
  <w15:chartTrackingRefBased/>
  <w15:docId w15:val="{FD833974-72D6-49D7-8B94-B21EEE93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D09"/>
    <w:rPr>
      <w:color w:val="0000FF"/>
      <w:u w:val="single"/>
    </w:rPr>
  </w:style>
  <w:style w:type="character" w:styleId="a4">
    <w:name w:val="Placeholder Text"/>
    <w:basedOn w:val="a0"/>
    <w:uiPriority w:val="99"/>
    <w:semiHidden/>
    <w:rsid w:val="0096754E"/>
    <w:rPr>
      <w:color w:val="808080"/>
    </w:rPr>
  </w:style>
  <w:style w:type="character" w:customStyle="1" w:styleId="1">
    <w:name w:val="未处理的提及1"/>
    <w:basedOn w:val="a0"/>
    <w:uiPriority w:val="99"/>
    <w:semiHidden/>
    <w:unhideWhenUsed/>
    <w:rsid w:val="001E2FF7"/>
    <w:rPr>
      <w:color w:val="605E5C"/>
      <w:shd w:val="clear" w:color="auto" w:fill="E1DFDD"/>
    </w:rPr>
  </w:style>
  <w:style w:type="paragraph" w:styleId="a5">
    <w:name w:val="List Paragraph"/>
    <w:basedOn w:val="a"/>
    <w:uiPriority w:val="34"/>
    <w:qFormat/>
    <w:rsid w:val="00175E5B"/>
    <w:pPr>
      <w:ind w:firstLineChars="200" w:firstLine="420"/>
    </w:pPr>
  </w:style>
  <w:style w:type="paragraph" w:customStyle="1" w:styleId="MDPI14history">
    <w:name w:val="MDPI_1.4_history"/>
    <w:basedOn w:val="a"/>
    <w:next w:val="a"/>
    <w:qFormat/>
    <w:rsid w:val="00A644FD"/>
    <w:pPr>
      <w:widowControl/>
      <w:adjustRightInd w:val="0"/>
      <w:snapToGrid w:val="0"/>
      <w:spacing w:before="120" w:line="200" w:lineRule="atLeast"/>
      <w:ind w:left="113"/>
      <w:jc w:val="left"/>
    </w:pPr>
    <w:rPr>
      <w:rFonts w:ascii="Palatino Linotype" w:eastAsia="Times New Roman" w:hAnsi="Palatino Linotype" w:cs="Times New Roman"/>
      <w:color w:val="000000"/>
      <w:kern w:val="0"/>
      <w:sz w:val="18"/>
      <w:szCs w:val="20"/>
      <w:lang w:eastAsia="de-DE" w:bidi="en-US"/>
    </w:rPr>
  </w:style>
  <w:style w:type="paragraph" w:styleId="a6">
    <w:name w:val="Balloon Text"/>
    <w:basedOn w:val="a"/>
    <w:link w:val="a7"/>
    <w:uiPriority w:val="99"/>
    <w:semiHidden/>
    <w:unhideWhenUsed/>
    <w:rsid w:val="006624C2"/>
    <w:rPr>
      <w:rFonts w:ascii="Segoe UI" w:hAnsi="Segoe UI" w:cs="Segoe UI"/>
      <w:sz w:val="18"/>
      <w:szCs w:val="18"/>
    </w:rPr>
  </w:style>
  <w:style w:type="character" w:customStyle="1" w:styleId="a7">
    <w:name w:val="批注框文本 字符"/>
    <w:basedOn w:val="a0"/>
    <w:link w:val="a6"/>
    <w:uiPriority w:val="99"/>
    <w:semiHidden/>
    <w:rsid w:val="006624C2"/>
    <w:rPr>
      <w:rFonts w:ascii="Segoe UI" w:hAnsi="Segoe UI" w:cs="Segoe UI"/>
      <w:sz w:val="18"/>
      <w:szCs w:val="18"/>
    </w:rPr>
  </w:style>
  <w:style w:type="character" w:styleId="a8">
    <w:name w:val="annotation reference"/>
    <w:basedOn w:val="a0"/>
    <w:uiPriority w:val="99"/>
    <w:semiHidden/>
    <w:unhideWhenUsed/>
    <w:rsid w:val="00C82F9D"/>
    <w:rPr>
      <w:rFonts w:ascii="Tahoma" w:hAnsi="Tahoma" w:cs="Tahoma"/>
      <w:b w:val="0"/>
      <w:i w:val="0"/>
      <w:caps w:val="0"/>
      <w:strike w:val="0"/>
      <w:sz w:val="16"/>
      <w:szCs w:val="16"/>
      <w:u w:val="none"/>
    </w:rPr>
  </w:style>
  <w:style w:type="paragraph" w:styleId="a9">
    <w:name w:val="annotation text"/>
    <w:basedOn w:val="a"/>
    <w:link w:val="aa"/>
    <w:uiPriority w:val="99"/>
    <w:semiHidden/>
    <w:unhideWhenUsed/>
    <w:rsid w:val="00C82F9D"/>
    <w:rPr>
      <w:rFonts w:ascii="Tahoma" w:hAnsi="Tahoma" w:cs="Tahoma"/>
      <w:sz w:val="16"/>
      <w:szCs w:val="20"/>
    </w:rPr>
  </w:style>
  <w:style w:type="character" w:customStyle="1" w:styleId="aa">
    <w:name w:val="批注文字 字符"/>
    <w:basedOn w:val="a0"/>
    <w:link w:val="a9"/>
    <w:uiPriority w:val="99"/>
    <w:semiHidden/>
    <w:rsid w:val="00C82F9D"/>
    <w:rPr>
      <w:rFonts w:ascii="Tahoma" w:hAnsi="Tahoma" w:cs="Tahoma"/>
      <w:sz w:val="16"/>
      <w:szCs w:val="20"/>
    </w:rPr>
  </w:style>
  <w:style w:type="paragraph" w:styleId="ab">
    <w:name w:val="annotation subject"/>
    <w:basedOn w:val="a9"/>
    <w:next w:val="a9"/>
    <w:link w:val="ac"/>
    <w:uiPriority w:val="99"/>
    <w:semiHidden/>
    <w:unhideWhenUsed/>
    <w:rsid w:val="00C82F9D"/>
    <w:rPr>
      <w:b/>
      <w:bCs/>
    </w:rPr>
  </w:style>
  <w:style w:type="character" w:customStyle="1" w:styleId="ac">
    <w:name w:val="批注主题 字符"/>
    <w:basedOn w:val="aa"/>
    <w:link w:val="ab"/>
    <w:uiPriority w:val="99"/>
    <w:semiHidden/>
    <w:rsid w:val="00C82F9D"/>
    <w:rPr>
      <w:rFonts w:ascii="Tahoma" w:hAnsi="Tahoma" w:cs="Tahoma"/>
      <w:b/>
      <w:bCs/>
      <w:sz w:val="16"/>
      <w:szCs w:val="20"/>
    </w:rPr>
  </w:style>
  <w:style w:type="character" w:customStyle="1" w:styleId="UnresolvedMention1">
    <w:name w:val="Unresolved Mention1"/>
    <w:basedOn w:val="a0"/>
    <w:uiPriority w:val="99"/>
    <w:semiHidden/>
    <w:unhideWhenUsed/>
    <w:rsid w:val="00141815"/>
    <w:rPr>
      <w:color w:val="605E5C"/>
      <w:shd w:val="clear" w:color="auto" w:fill="E1DFDD"/>
    </w:rPr>
  </w:style>
  <w:style w:type="character" w:styleId="ad">
    <w:name w:val="line number"/>
    <w:basedOn w:val="a0"/>
    <w:uiPriority w:val="99"/>
    <w:semiHidden/>
    <w:unhideWhenUsed/>
    <w:rsid w:val="00926A2B"/>
  </w:style>
  <w:style w:type="paragraph" w:styleId="ae">
    <w:name w:val="Revision"/>
    <w:hidden/>
    <w:uiPriority w:val="99"/>
    <w:semiHidden/>
    <w:rsid w:val="00926A2B"/>
  </w:style>
  <w:style w:type="character" w:customStyle="1" w:styleId="2">
    <w:name w:val="未处理的提及2"/>
    <w:basedOn w:val="a0"/>
    <w:uiPriority w:val="99"/>
    <w:rsid w:val="00CB1FB6"/>
    <w:rPr>
      <w:color w:val="605E5C"/>
      <w:shd w:val="clear" w:color="auto" w:fill="E1DFDD"/>
    </w:rPr>
  </w:style>
  <w:style w:type="character" w:customStyle="1" w:styleId="3">
    <w:name w:val="未处理的提及3"/>
    <w:basedOn w:val="a0"/>
    <w:uiPriority w:val="99"/>
    <w:semiHidden/>
    <w:unhideWhenUsed/>
    <w:rsid w:val="004156C7"/>
    <w:rPr>
      <w:color w:val="605E5C"/>
      <w:shd w:val="clear" w:color="auto" w:fill="E1DFDD"/>
    </w:rPr>
  </w:style>
  <w:style w:type="paragraph" w:styleId="af">
    <w:name w:val="header"/>
    <w:basedOn w:val="a"/>
    <w:link w:val="af0"/>
    <w:uiPriority w:val="99"/>
    <w:unhideWhenUsed/>
    <w:rsid w:val="00360882"/>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360882"/>
    <w:rPr>
      <w:sz w:val="18"/>
      <w:szCs w:val="18"/>
    </w:rPr>
  </w:style>
  <w:style w:type="paragraph" w:styleId="af1">
    <w:name w:val="footer"/>
    <w:basedOn w:val="a"/>
    <w:link w:val="af2"/>
    <w:uiPriority w:val="99"/>
    <w:unhideWhenUsed/>
    <w:rsid w:val="00360882"/>
    <w:pPr>
      <w:tabs>
        <w:tab w:val="center" w:pos="4153"/>
        <w:tab w:val="right" w:pos="8306"/>
      </w:tabs>
      <w:snapToGrid w:val="0"/>
      <w:jc w:val="left"/>
    </w:pPr>
    <w:rPr>
      <w:sz w:val="18"/>
      <w:szCs w:val="18"/>
    </w:rPr>
  </w:style>
  <w:style w:type="character" w:customStyle="1" w:styleId="af2">
    <w:name w:val="页脚 字符"/>
    <w:basedOn w:val="a0"/>
    <w:link w:val="af1"/>
    <w:uiPriority w:val="99"/>
    <w:rsid w:val="00360882"/>
    <w:rPr>
      <w:sz w:val="18"/>
      <w:szCs w:val="18"/>
    </w:rPr>
  </w:style>
  <w:style w:type="table" w:styleId="20">
    <w:name w:val="Grid Table 2"/>
    <w:basedOn w:val="a1"/>
    <w:uiPriority w:val="47"/>
    <w:rsid w:val="008B4F3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3">
    <w:name w:val="Unresolved Mention"/>
    <w:basedOn w:val="a0"/>
    <w:uiPriority w:val="99"/>
    <w:semiHidden/>
    <w:unhideWhenUsed/>
    <w:rsid w:val="0083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75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anwen.bao@tum.de" TargetMode="External"/><Relationship Id="rId13" Type="http://schemas.openxmlformats.org/officeDocument/2006/relationships/hyperlink" Target="https://www.innatedb.com/redirect.do?go=resourcesGeneLi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ide.dfci.harvard.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s.broadinstitute.org/cc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geo/" TargetMode="External"/><Relationship Id="rId4" Type="http://schemas.openxmlformats.org/officeDocument/2006/relationships/settings" Target="settings.xml"/><Relationship Id="rId9" Type="http://schemas.openxmlformats.org/officeDocument/2006/relationships/hyperlink" Target="mailto:yangfang.wang@cup.uni-muenchen.de"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9B878-BE8F-4BE0-8969-800B114B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3391</TotalTime>
  <Pages>14</Pages>
  <Words>8904</Words>
  <Characters>50757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dc:creator>
  <cp:lastModifiedBy>bao</cp:lastModifiedBy>
  <cp:revision>100</cp:revision>
  <dcterms:created xsi:type="dcterms:W3CDTF">2019-10-08T22:16:00Z</dcterms:created>
  <dcterms:modified xsi:type="dcterms:W3CDTF">2020-05-22T09:59:00Z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43747.3517013889</vt:r8>
  </property>
  <property fmtid="{D5CDD505-2E9C-101B-9397-08002B2CF9AE}" pid="4" name="EditTimer">
    <vt:i4>5020</vt:i4>
  </property>
</Properties>
</file>