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AD018" w14:textId="77777777" w:rsidR="00F41B5B" w:rsidRPr="009B3267" w:rsidRDefault="00F41B5B" w:rsidP="00F41B5B">
      <w:pPr>
        <w:spacing w:before="100" w:beforeAutospacing="1" w:after="100" w:afterAutospacing="1" w:line="480" w:lineRule="auto"/>
        <w:jc w:val="center"/>
        <w:rPr>
          <w:rFonts w:ascii="Arial" w:hAnsi="Arial" w:cs="Arial"/>
          <w:bCs/>
          <w:i/>
          <w:lang w:val="en-US"/>
        </w:rPr>
      </w:pPr>
      <w:bookmarkStart w:id="0" w:name="OLE_LINK3"/>
      <w:bookmarkStart w:id="1" w:name="OLE_LINK4"/>
      <w:r w:rsidRPr="009B3267">
        <w:rPr>
          <w:rFonts w:ascii="Arial" w:hAnsi="Arial" w:cs="Arial"/>
          <w:bCs/>
          <w:lang w:val="en-US"/>
        </w:rPr>
        <w:t>Rescue of respiratory failure in p</w:t>
      </w:r>
      <w:r w:rsidRPr="009B3267">
        <w:rPr>
          <w:rFonts w:ascii="Arial" w:hAnsi="Arial" w:cs="Arial"/>
          <w:lang w:val="en-US"/>
        </w:rPr>
        <w:t xml:space="preserve">ulmonary alveolar proteinosis </w:t>
      </w:r>
      <w:r w:rsidRPr="00B148D6">
        <w:rPr>
          <w:rFonts w:ascii="Arial" w:hAnsi="Arial" w:cs="Arial"/>
          <w:lang w:val="en-GB"/>
        </w:rPr>
        <w:t>due to pathogenic</w:t>
      </w:r>
      <w:r w:rsidRPr="009B3267">
        <w:rPr>
          <w:rStyle w:val="Kommentarzeichen"/>
          <w:lang w:val="en-US"/>
        </w:rPr>
        <w:t xml:space="preserve"> </w:t>
      </w:r>
      <w:r w:rsidRPr="009B3267">
        <w:rPr>
          <w:rFonts w:ascii="Arial" w:hAnsi="Arial" w:cs="Arial"/>
          <w:bCs/>
          <w:i/>
          <w:lang w:val="en-US"/>
        </w:rPr>
        <w:t xml:space="preserve">MARS1 </w:t>
      </w:r>
      <w:r w:rsidRPr="00B148D6">
        <w:rPr>
          <w:rFonts w:ascii="Arial" w:hAnsi="Arial" w:cs="Arial"/>
          <w:lang w:val="en-GB"/>
        </w:rPr>
        <w:t>variants</w:t>
      </w:r>
    </w:p>
    <w:p w14:paraId="1CBDE39D" w14:textId="389449BA" w:rsidR="00F41B5B" w:rsidRDefault="00F41B5B" w:rsidP="00F41B5B">
      <w:pPr>
        <w:spacing w:before="100" w:beforeAutospacing="1" w:after="100" w:afterAutospacing="1" w:line="480" w:lineRule="auto"/>
        <w:rPr>
          <w:rFonts w:ascii="Arial" w:hAnsi="Arial" w:cs="Arial"/>
          <w:lang w:val="en-US"/>
        </w:rPr>
      </w:pPr>
      <w:bookmarkStart w:id="2" w:name="_Hlk37080255"/>
      <w:r>
        <w:rPr>
          <w:rFonts w:ascii="Arial" w:hAnsi="Arial" w:cs="Arial"/>
          <w:lang w:val="en-US"/>
        </w:rPr>
        <w:t>Dominic Lenz, MD,</w:t>
      </w:r>
      <w:r>
        <w:rPr>
          <w:rFonts w:ascii="Arial" w:hAnsi="Arial" w:cs="Arial"/>
          <w:vertAlign w:val="superscript"/>
          <w:lang w:val="en-US"/>
        </w:rPr>
        <w:t>1§</w:t>
      </w:r>
      <w:r>
        <w:rPr>
          <w:rFonts w:ascii="Arial" w:hAnsi="Arial" w:cs="Arial"/>
          <w:lang w:val="en-US"/>
        </w:rPr>
        <w:t xml:space="preserve"> Mirjam Stahl, MD,</w:t>
      </w:r>
      <w:r>
        <w:rPr>
          <w:rFonts w:ascii="Arial" w:hAnsi="Arial" w:cs="Arial"/>
          <w:vertAlign w:val="superscript"/>
          <w:lang w:val="en-US"/>
        </w:rPr>
        <w:t>2,3§</w:t>
      </w:r>
      <w:r>
        <w:rPr>
          <w:rFonts w:ascii="Arial" w:hAnsi="Arial" w:cs="Arial"/>
          <w:lang w:val="en-US"/>
        </w:rPr>
        <w:t xml:space="preserve"> Elias Seidl, MD,</w:t>
      </w:r>
      <w:r>
        <w:rPr>
          <w:rFonts w:ascii="Arial" w:hAnsi="Arial" w:cs="Arial"/>
          <w:vertAlign w:val="superscript"/>
          <w:lang w:val="en-US"/>
        </w:rPr>
        <w:t>4§</w:t>
      </w:r>
      <w:r>
        <w:rPr>
          <w:rFonts w:ascii="Arial" w:hAnsi="Arial" w:cs="Arial"/>
          <w:lang w:val="en-US"/>
        </w:rPr>
        <w:t xml:space="preserve"> Dominik Schöndorf</w:t>
      </w:r>
      <w:bookmarkEnd w:id="2"/>
      <w:r>
        <w:rPr>
          <w:rFonts w:ascii="Arial" w:hAnsi="Arial" w:cs="Arial"/>
          <w:lang w:val="en-US"/>
        </w:rPr>
        <w:t>,</w:t>
      </w:r>
      <w:r>
        <w:rPr>
          <w:rFonts w:ascii="Arial" w:hAnsi="Arial" w:cs="Arial"/>
          <w:vertAlign w:val="superscript"/>
          <w:lang w:val="en-US"/>
        </w:rPr>
        <w:t>5</w:t>
      </w:r>
      <w:r>
        <w:rPr>
          <w:rFonts w:ascii="Arial" w:hAnsi="Arial" w:cs="Arial"/>
          <w:lang w:val="en-US"/>
        </w:rPr>
        <w:t xml:space="preserve"> </w:t>
      </w:r>
      <w:proofErr w:type="spellStart"/>
      <w:r>
        <w:rPr>
          <w:rFonts w:ascii="Arial" w:hAnsi="Arial" w:cs="Arial"/>
          <w:lang w:val="en-US"/>
        </w:rPr>
        <w:t>Heiko</w:t>
      </w:r>
      <w:proofErr w:type="spellEnd"/>
      <w:r>
        <w:rPr>
          <w:rFonts w:ascii="Arial" w:hAnsi="Arial" w:cs="Arial"/>
          <w:lang w:val="en-US"/>
        </w:rPr>
        <w:t xml:space="preserve"> </w:t>
      </w:r>
      <w:proofErr w:type="spellStart"/>
      <w:r>
        <w:rPr>
          <w:rFonts w:ascii="Arial" w:hAnsi="Arial" w:cs="Arial"/>
          <w:lang w:val="en-US"/>
        </w:rPr>
        <w:t>Brennenstuhl</w:t>
      </w:r>
      <w:proofErr w:type="spellEnd"/>
      <w:r>
        <w:rPr>
          <w:rFonts w:ascii="Arial" w:hAnsi="Arial" w:cs="Arial"/>
          <w:lang w:val="en-US"/>
        </w:rPr>
        <w:t>, MD,</w:t>
      </w:r>
      <w:r>
        <w:rPr>
          <w:rFonts w:ascii="Arial" w:hAnsi="Arial" w:cs="Arial"/>
          <w:vertAlign w:val="superscript"/>
          <w:lang w:val="en-US"/>
        </w:rPr>
        <w:t>1</w:t>
      </w:r>
      <w:r>
        <w:rPr>
          <w:rFonts w:ascii="Arial" w:hAnsi="Arial" w:cs="Arial"/>
          <w:lang w:val="en-US"/>
        </w:rPr>
        <w:t xml:space="preserve"> Florian Gesenhues, MD,</w:t>
      </w:r>
      <w:r>
        <w:rPr>
          <w:rFonts w:ascii="Arial" w:hAnsi="Arial" w:cs="Arial"/>
          <w:vertAlign w:val="superscript"/>
          <w:lang w:val="en-US"/>
        </w:rPr>
        <w:t>4</w:t>
      </w:r>
      <w:r>
        <w:rPr>
          <w:rFonts w:ascii="Arial" w:hAnsi="Arial" w:cs="Arial"/>
          <w:lang w:val="en-US"/>
        </w:rPr>
        <w:t xml:space="preserve"> Tina </w:t>
      </w:r>
      <w:proofErr w:type="spellStart"/>
      <w:r>
        <w:rPr>
          <w:rFonts w:ascii="Arial" w:hAnsi="Arial" w:cs="Arial"/>
          <w:lang w:val="en-US"/>
        </w:rPr>
        <w:t>Heinzmann</w:t>
      </w:r>
      <w:proofErr w:type="spellEnd"/>
      <w:r>
        <w:rPr>
          <w:rFonts w:ascii="Arial" w:hAnsi="Arial" w:cs="Arial"/>
          <w:lang w:val="en-US"/>
        </w:rPr>
        <w:t>, MD,</w:t>
      </w:r>
      <w:r>
        <w:rPr>
          <w:rFonts w:ascii="Arial" w:hAnsi="Arial" w:cs="Arial"/>
          <w:vertAlign w:val="superscript"/>
          <w:lang w:val="en-US"/>
        </w:rPr>
        <w:t>6</w:t>
      </w:r>
      <w:r>
        <w:rPr>
          <w:rFonts w:ascii="Arial" w:hAnsi="Arial" w:cs="Arial"/>
          <w:lang w:val="en-US"/>
        </w:rPr>
        <w:t xml:space="preserve"> </w:t>
      </w:r>
      <w:r>
        <w:rPr>
          <w:rFonts w:ascii="Arial" w:hAnsi="Arial" w:cs="Arial"/>
          <w:szCs w:val="22"/>
          <w:lang w:val="en-US"/>
        </w:rPr>
        <w:t xml:space="preserve">Thomas </w:t>
      </w:r>
      <w:proofErr w:type="spellStart"/>
      <w:r>
        <w:rPr>
          <w:rFonts w:ascii="Arial" w:hAnsi="Arial" w:cs="Arial"/>
          <w:szCs w:val="22"/>
          <w:lang w:val="en-US"/>
        </w:rPr>
        <w:t>Longerich</w:t>
      </w:r>
      <w:proofErr w:type="spellEnd"/>
      <w:r>
        <w:rPr>
          <w:rFonts w:ascii="Arial" w:hAnsi="Arial" w:cs="Arial"/>
          <w:szCs w:val="22"/>
          <w:lang w:val="en-US"/>
        </w:rPr>
        <w:t>, MD,</w:t>
      </w:r>
      <w:r>
        <w:rPr>
          <w:rFonts w:ascii="Arial" w:hAnsi="Arial" w:cs="Arial"/>
          <w:szCs w:val="22"/>
          <w:vertAlign w:val="superscript"/>
          <w:lang w:val="en-US"/>
        </w:rPr>
        <w:t>7</w:t>
      </w:r>
      <w:r>
        <w:rPr>
          <w:rFonts w:ascii="Arial" w:hAnsi="Arial" w:cs="Arial"/>
          <w:szCs w:val="22"/>
          <w:lang w:val="en-US"/>
        </w:rPr>
        <w:t xml:space="preserve"> </w:t>
      </w:r>
      <w:r>
        <w:rPr>
          <w:rFonts w:ascii="Arial" w:hAnsi="Arial" w:cs="Arial"/>
          <w:lang w:val="en-US"/>
        </w:rPr>
        <w:t>Marisa I. Mendes, PhD,</w:t>
      </w:r>
      <w:r>
        <w:rPr>
          <w:rFonts w:ascii="Arial" w:hAnsi="Arial" w:cs="Arial"/>
          <w:vertAlign w:val="superscript"/>
          <w:lang w:val="en-US"/>
        </w:rPr>
        <w:t>8</w:t>
      </w:r>
      <w:r>
        <w:rPr>
          <w:rFonts w:ascii="Arial" w:hAnsi="Arial" w:cs="Arial"/>
          <w:lang w:val="en-US"/>
        </w:rPr>
        <w:t xml:space="preserve"> Holger </w:t>
      </w:r>
      <w:proofErr w:type="spellStart"/>
      <w:r>
        <w:rPr>
          <w:rFonts w:ascii="Arial" w:hAnsi="Arial" w:cs="Arial"/>
          <w:lang w:val="en-US"/>
        </w:rPr>
        <w:t>Prokisch</w:t>
      </w:r>
      <w:proofErr w:type="spellEnd"/>
      <w:r>
        <w:rPr>
          <w:rFonts w:ascii="Arial" w:hAnsi="Arial" w:cs="Arial"/>
          <w:lang w:val="en-US"/>
        </w:rPr>
        <w:t>, PhD,</w:t>
      </w:r>
      <w:r>
        <w:rPr>
          <w:rFonts w:ascii="Arial" w:hAnsi="Arial" w:cs="Arial"/>
          <w:vertAlign w:val="superscript"/>
          <w:lang w:val="en-US"/>
        </w:rPr>
        <w:t>9,10</w:t>
      </w:r>
      <w:r>
        <w:rPr>
          <w:rFonts w:ascii="Arial" w:hAnsi="Arial" w:cs="Arial"/>
          <w:lang w:val="en-US"/>
        </w:rPr>
        <w:t xml:space="preserve"> </w:t>
      </w:r>
      <w:proofErr w:type="spellStart"/>
      <w:r>
        <w:rPr>
          <w:rFonts w:ascii="Arial" w:hAnsi="Arial" w:cs="Arial"/>
          <w:lang w:val="en-US"/>
        </w:rPr>
        <w:t>Gajja</w:t>
      </w:r>
      <w:proofErr w:type="spellEnd"/>
      <w:r>
        <w:rPr>
          <w:rFonts w:ascii="Arial" w:hAnsi="Arial" w:cs="Arial"/>
          <w:lang w:val="en-US"/>
        </w:rPr>
        <w:t xml:space="preserve"> S. </w:t>
      </w:r>
      <w:proofErr w:type="spellStart"/>
      <w:r>
        <w:rPr>
          <w:rFonts w:ascii="Arial" w:hAnsi="Arial" w:cs="Arial"/>
          <w:lang w:val="en-US"/>
        </w:rPr>
        <w:t>Salomons</w:t>
      </w:r>
      <w:proofErr w:type="spellEnd"/>
      <w:r>
        <w:rPr>
          <w:rFonts w:ascii="Arial" w:hAnsi="Arial" w:cs="Arial"/>
          <w:lang w:val="en-US"/>
        </w:rPr>
        <w:t>, PhD,</w:t>
      </w:r>
      <w:r>
        <w:rPr>
          <w:rFonts w:ascii="Arial" w:hAnsi="Arial" w:cs="Arial"/>
          <w:vertAlign w:val="superscript"/>
          <w:lang w:val="en-US"/>
        </w:rPr>
        <w:t xml:space="preserve">8 </w:t>
      </w:r>
      <w:r>
        <w:rPr>
          <w:rFonts w:ascii="Arial" w:hAnsi="Arial" w:cs="Arial"/>
          <w:lang w:val="en-US"/>
        </w:rPr>
        <w:t>Carola Schön, MD,</w:t>
      </w:r>
      <w:r>
        <w:rPr>
          <w:rFonts w:ascii="Arial" w:hAnsi="Arial" w:cs="Arial"/>
          <w:vertAlign w:val="superscript"/>
          <w:lang w:val="en-US"/>
        </w:rPr>
        <w:t>4</w:t>
      </w:r>
      <w:r>
        <w:rPr>
          <w:rFonts w:ascii="Arial" w:hAnsi="Arial" w:cs="Arial"/>
          <w:lang w:val="en-US"/>
        </w:rPr>
        <w:t xml:space="preserve"> Desirée E. C. Smith, PhD,</w:t>
      </w:r>
      <w:r>
        <w:rPr>
          <w:rFonts w:ascii="Arial" w:hAnsi="Arial" w:cs="Arial"/>
          <w:vertAlign w:val="superscript"/>
          <w:lang w:val="en-US"/>
        </w:rPr>
        <w:t>8</w:t>
      </w:r>
      <w:r>
        <w:rPr>
          <w:rFonts w:ascii="Arial" w:hAnsi="Arial" w:cs="Arial"/>
          <w:sz w:val="22"/>
          <w:szCs w:val="22"/>
          <w:lang w:val="en-US"/>
        </w:rPr>
        <w:t xml:space="preserve"> </w:t>
      </w:r>
      <w:r>
        <w:rPr>
          <w:rFonts w:ascii="Arial" w:hAnsi="Arial" w:cs="Arial"/>
          <w:lang w:val="en-US"/>
        </w:rPr>
        <w:t>Olaf Sommerburg, MD,</w:t>
      </w:r>
      <w:r>
        <w:rPr>
          <w:rFonts w:ascii="Arial" w:hAnsi="Arial" w:cs="Arial"/>
          <w:vertAlign w:val="superscript"/>
          <w:lang w:val="en-US"/>
        </w:rPr>
        <w:t>2,4</w:t>
      </w:r>
      <w:r>
        <w:rPr>
          <w:rFonts w:ascii="Arial" w:hAnsi="Arial" w:cs="Arial"/>
          <w:lang w:val="en-US"/>
        </w:rPr>
        <w:t xml:space="preserve"> Matias Wagner, MD,</w:t>
      </w:r>
      <w:r>
        <w:rPr>
          <w:rFonts w:ascii="Arial" w:hAnsi="Arial" w:cs="Arial"/>
          <w:vertAlign w:val="superscript"/>
          <w:lang w:val="en-US"/>
        </w:rPr>
        <w:t>9,10,11</w:t>
      </w:r>
      <w:r>
        <w:rPr>
          <w:rFonts w:ascii="Arial" w:hAnsi="Arial" w:cs="Arial"/>
          <w:lang w:val="en-US"/>
        </w:rPr>
        <w:t xml:space="preserve"> Jens H. Westhoff, MD</w:t>
      </w:r>
      <w:r w:rsidRPr="00D71810">
        <w:rPr>
          <w:rFonts w:ascii="Arial" w:hAnsi="Arial" w:cs="Arial"/>
          <w:color w:val="000000" w:themeColor="text1"/>
          <w:lang w:val="en-US"/>
        </w:rPr>
        <w:t>,</w:t>
      </w:r>
      <w:r w:rsidRPr="00D71810">
        <w:rPr>
          <w:rFonts w:ascii="Arial" w:hAnsi="Arial" w:cs="Arial"/>
          <w:color w:val="000000" w:themeColor="text1"/>
          <w:vertAlign w:val="superscript"/>
          <w:lang w:val="en-US"/>
        </w:rPr>
        <w:t>1</w:t>
      </w:r>
      <w:r w:rsidR="00B9785C" w:rsidRPr="00D71810">
        <w:rPr>
          <w:rFonts w:ascii="Arial" w:hAnsi="Arial" w:cs="Arial"/>
          <w:color w:val="000000" w:themeColor="text1"/>
          <w:vertAlign w:val="superscript"/>
          <w:lang w:val="en-US"/>
        </w:rPr>
        <w:t>2</w:t>
      </w:r>
      <w:r w:rsidRPr="00D71810">
        <w:rPr>
          <w:rFonts w:ascii="Arial" w:hAnsi="Arial" w:cs="Arial"/>
          <w:color w:val="000000" w:themeColor="text1"/>
          <w:lang w:val="en-US"/>
        </w:rPr>
        <w:t xml:space="preserve"> </w:t>
      </w:r>
      <w:r>
        <w:rPr>
          <w:rFonts w:ascii="Arial" w:hAnsi="Arial" w:cs="Arial"/>
          <w:lang w:val="en-US"/>
        </w:rPr>
        <w:t>Karl Reiter, MD,</w:t>
      </w:r>
      <w:r>
        <w:rPr>
          <w:rFonts w:ascii="Arial" w:hAnsi="Arial" w:cs="Arial"/>
          <w:vertAlign w:val="superscript"/>
          <w:lang w:val="en-US"/>
        </w:rPr>
        <w:t>4</w:t>
      </w:r>
      <w:r>
        <w:rPr>
          <w:rFonts w:ascii="Arial" w:hAnsi="Arial" w:cs="Arial"/>
          <w:lang w:val="en-US"/>
        </w:rPr>
        <w:t xml:space="preserve"> Christian Staufner, MD,</w:t>
      </w:r>
      <w:r>
        <w:rPr>
          <w:rFonts w:ascii="Arial" w:hAnsi="Arial" w:cs="Arial"/>
          <w:vertAlign w:val="superscript"/>
          <w:lang w:val="en-US"/>
        </w:rPr>
        <w:t>1#</w:t>
      </w:r>
      <w:r>
        <w:rPr>
          <w:rFonts w:ascii="Arial" w:hAnsi="Arial" w:cs="Arial"/>
          <w:lang w:val="en-US"/>
        </w:rPr>
        <w:t xml:space="preserve"> Matthias Griese, MD</w:t>
      </w:r>
      <w:r>
        <w:rPr>
          <w:rFonts w:ascii="Arial" w:hAnsi="Arial" w:cs="Arial"/>
          <w:vertAlign w:val="superscript"/>
          <w:lang w:val="en-US"/>
        </w:rPr>
        <w:t>4#,*</w:t>
      </w:r>
    </w:p>
    <w:p w14:paraId="3BD1CF09" w14:textId="77777777" w:rsidR="00F41B5B" w:rsidRDefault="00F41B5B" w:rsidP="00F41B5B">
      <w:pPr>
        <w:spacing w:before="100" w:beforeAutospacing="1" w:after="100" w:afterAutospacing="1" w:line="480" w:lineRule="auto"/>
        <w:jc w:val="both"/>
        <w:rPr>
          <w:rFonts w:ascii="Arial" w:hAnsi="Arial" w:cs="Arial"/>
          <w:bCs/>
          <w:lang w:val="en-US"/>
        </w:rPr>
      </w:pPr>
    </w:p>
    <w:p w14:paraId="7B0058CE" w14:textId="77777777" w:rsidR="00F41B5B" w:rsidRDefault="00F41B5B" w:rsidP="00F41B5B">
      <w:pPr>
        <w:widowControl w:val="0"/>
        <w:spacing w:line="480" w:lineRule="auto"/>
        <w:ind w:firstLine="567"/>
        <w:jc w:val="both"/>
        <w:rPr>
          <w:rFonts w:ascii="Arial" w:hAnsi="Arial" w:cs="Arial"/>
          <w:sz w:val="22"/>
          <w:szCs w:val="22"/>
          <w:lang w:val="en-GB"/>
        </w:rPr>
      </w:pPr>
      <w:r>
        <w:rPr>
          <w:rFonts w:ascii="Arial" w:hAnsi="Arial" w:cs="Arial"/>
          <w:sz w:val="22"/>
          <w:szCs w:val="22"/>
          <w:lang w:val="en-GB"/>
        </w:rPr>
        <w:t>§ DL, MS and ES contributed equally to this study.</w:t>
      </w:r>
    </w:p>
    <w:p w14:paraId="575BD8C3" w14:textId="77777777" w:rsidR="00F41B5B" w:rsidRDefault="00F41B5B" w:rsidP="00F41B5B">
      <w:pPr>
        <w:widowControl w:val="0"/>
        <w:spacing w:line="480" w:lineRule="auto"/>
        <w:ind w:firstLine="567"/>
        <w:jc w:val="both"/>
        <w:rPr>
          <w:rFonts w:ascii="Arial" w:hAnsi="Arial" w:cs="Arial"/>
          <w:sz w:val="22"/>
          <w:szCs w:val="22"/>
          <w:lang w:val="en-GB"/>
        </w:rPr>
      </w:pPr>
      <w:r>
        <w:rPr>
          <w:rFonts w:ascii="Arial" w:hAnsi="Arial" w:cs="Arial"/>
          <w:sz w:val="22"/>
          <w:szCs w:val="22"/>
          <w:lang w:val="en-GB"/>
        </w:rPr>
        <w:t># CS and MG contributed equally to this study.</w:t>
      </w:r>
    </w:p>
    <w:p w14:paraId="7997897A" w14:textId="77777777" w:rsidR="00F41B5B" w:rsidRDefault="00F41B5B" w:rsidP="00F41B5B">
      <w:pPr>
        <w:widowControl w:val="0"/>
        <w:spacing w:line="480" w:lineRule="auto"/>
        <w:ind w:firstLine="567"/>
        <w:jc w:val="both"/>
        <w:rPr>
          <w:rFonts w:ascii="Arial" w:hAnsi="Arial" w:cs="Arial"/>
          <w:sz w:val="22"/>
          <w:szCs w:val="22"/>
          <w:lang w:val="en-GB"/>
        </w:rPr>
      </w:pPr>
      <w:r>
        <w:rPr>
          <w:rFonts w:ascii="Arial" w:hAnsi="Arial" w:cs="Arial"/>
          <w:sz w:val="22"/>
          <w:szCs w:val="22"/>
          <w:lang w:val="en-GB"/>
        </w:rPr>
        <w:t>* Corresponding author.</w:t>
      </w:r>
    </w:p>
    <w:p w14:paraId="458208F4" w14:textId="77777777" w:rsidR="00F41B5B" w:rsidRDefault="00F41B5B" w:rsidP="00F41B5B">
      <w:pPr>
        <w:spacing w:before="100" w:beforeAutospacing="1" w:after="100" w:afterAutospacing="1" w:line="480" w:lineRule="auto"/>
        <w:jc w:val="both"/>
        <w:rPr>
          <w:rFonts w:ascii="Arial" w:hAnsi="Arial" w:cs="Arial"/>
          <w:lang w:val="en-US"/>
        </w:rPr>
      </w:pPr>
    </w:p>
    <w:bookmarkEnd w:id="0"/>
    <w:bookmarkEnd w:id="1"/>
    <w:p w14:paraId="5FE8BD6B" w14:textId="77777777" w:rsidR="004C2D89" w:rsidRDefault="004C70F7">
      <w:pPr>
        <w:spacing w:before="100" w:beforeAutospacing="1" w:after="100" w:afterAutospacing="1" w:line="480" w:lineRule="auto"/>
        <w:jc w:val="center"/>
        <w:rPr>
          <w:rFonts w:ascii="Arial" w:hAnsi="Arial" w:cs="Arial"/>
          <w:b/>
          <w:lang w:val="en-US"/>
        </w:rPr>
      </w:pPr>
      <w:r>
        <w:rPr>
          <w:rFonts w:ascii="Arial" w:hAnsi="Arial" w:cs="Arial"/>
          <w:b/>
          <w:lang w:val="en-US"/>
        </w:rPr>
        <w:t>Online Data Supplement</w:t>
      </w:r>
    </w:p>
    <w:p w14:paraId="7EB79513" w14:textId="7834D74E" w:rsidR="002961FA" w:rsidRDefault="002961FA">
      <w:pPr>
        <w:rPr>
          <w:rFonts w:ascii="Arial" w:hAnsi="Arial" w:cs="Arial"/>
          <w:b/>
          <w:lang w:val="en-US"/>
        </w:rPr>
      </w:pPr>
      <w:r>
        <w:rPr>
          <w:rFonts w:ascii="Arial" w:hAnsi="Arial" w:cs="Arial"/>
          <w:b/>
          <w:lang w:val="en-US"/>
        </w:rPr>
        <w:br w:type="page"/>
      </w:r>
    </w:p>
    <w:p w14:paraId="1E34B06B" w14:textId="6AACF88C" w:rsidR="004C2D89" w:rsidRPr="00D71810" w:rsidRDefault="002961FA">
      <w:pPr>
        <w:pStyle w:val="Fuzeile"/>
        <w:tabs>
          <w:tab w:val="clear" w:pos="4536"/>
          <w:tab w:val="clear" w:pos="9072"/>
          <w:tab w:val="left" w:pos="-1843"/>
        </w:tabs>
        <w:spacing w:line="480" w:lineRule="auto"/>
        <w:ind w:right="266"/>
        <w:jc w:val="both"/>
        <w:rPr>
          <w:rFonts w:ascii="Arial" w:hAnsi="Arial" w:cs="Arial"/>
          <w:b/>
          <w:color w:val="000000" w:themeColor="text1"/>
          <w:lang w:val="en-US"/>
        </w:rPr>
      </w:pPr>
      <w:r w:rsidRPr="00D71810">
        <w:rPr>
          <w:rFonts w:ascii="Arial" w:hAnsi="Arial" w:cs="Arial"/>
          <w:b/>
          <w:color w:val="000000" w:themeColor="text1"/>
          <w:lang w:val="en-US"/>
        </w:rPr>
        <w:lastRenderedPageBreak/>
        <w:t>Detailed description of the clinical course of both brother</w:t>
      </w:r>
      <w:r w:rsidR="0045744A" w:rsidRPr="00D71810">
        <w:rPr>
          <w:rFonts w:ascii="Arial" w:hAnsi="Arial" w:cs="Arial"/>
          <w:b/>
          <w:color w:val="000000" w:themeColor="text1"/>
          <w:lang w:val="en-US"/>
        </w:rPr>
        <w:t>s with PAP</w:t>
      </w:r>
    </w:p>
    <w:p w14:paraId="1DE41E40" w14:textId="67CA1EB1" w:rsidR="002961FA" w:rsidRDefault="002961FA" w:rsidP="002961FA">
      <w:pPr>
        <w:spacing w:before="100" w:beforeAutospacing="1" w:after="100" w:afterAutospacing="1" w:line="480" w:lineRule="auto"/>
        <w:jc w:val="both"/>
        <w:rPr>
          <w:rFonts w:ascii="Arial" w:hAnsi="Arial" w:cs="Arial"/>
          <w:lang w:val="en-US"/>
        </w:rPr>
      </w:pPr>
      <w:r>
        <w:rPr>
          <w:rFonts w:ascii="Arial" w:hAnsi="Arial" w:cs="Arial"/>
          <w:lang w:val="en-US"/>
        </w:rPr>
        <w:t xml:space="preserve">Birth of the index patient was at term (38+4 weeks of gestational age) via Caesarean section with low body weight (2120g; z -2.97) and height (44cm; z -3.29) </w:t>
      </w:r>
      <w:r>
        <w:rPr>
          <w:rFonts w:ascii="Arial" w:hAnsi="Arial" w:cs="Arial"/>
          <w:lang w:val="en-US"/>
        </w:rPr>
        <w:fldChar w:fldCharType="begin"/>
      </w:r>
      <w:r w:rsidR="003D31E7">
        <w:rPr>
          <w:rFonts w:ascii="Arial" w:hAnsi="Arial" w:cs="Arial"/>
          <w:lang w:val="en-US"/>
        </w:rPr>
        <w:instrText xml:space="preserve"> ADDIN EN.CITE &lt;EndNote&gt;&lt;Cite&gt;&lt;Author&gt;Voigt&lt;/Author&gt;&lt;Year&gt;2006&lt;/Year&gt;&lt;RecNum&gt;2318&lt;/RecNum&gt;&lt;DisplayText&gt;&lt;style face="superscript"&gt;1&lt;/style&gt;&lt;/DisplayText&gt;&lt;record&gt;&lt;rec-number&gt;2318&lt;/rec-number&gt;&lt;foreign-keys&gt;&lt;key app="EN" db-id="t2atrr0s6safx7e00v3xafe6aavttx5a959d" timestamp="1586242584"&gt;2318&lt;/key&gt;&lt;/foreign-keys&gt;&lt;ref-type name="Journal Article"&gt;17&lt;/ref-type&gt;&lt;contributors&gt;&lt;authors&gt;&lt;author&gt;Voigt, M.&lt;/author&gt;&lt;author&gt;Fusch, C.&lt;/author&gt;&lt;author&gt;Olbertz, D.&lt;/author&gt;&lt;author&gt;Hartmann, K.&lt;/author&gt;&lt;author&gt;Rochow, N.&lt;/author&gt;&lt;author&gt;Renken, C.&lt;/author&gt;&lt;author&gt;Schneider, K. T. M.&lt;/author&gt;&lt;/authors&gt;&lt;/contributors&gt;&lt;titles&gt;&lt;title&gt;Analysis of the Neonatal Collective in the Federal Republic of Germany&lt;/title&gt;&lt;secondary-title&gt;Geburtsh Frauenheilk&lt;/secondary-title&gt;&lt;/titles&gt;&lt;periodical&gt;&lt;full-title&gt;Geburtsh Frauenheilk&lt;/full-title&gt;&lt;/periodical&gt;&lt;pages&gt;956-970&lt;/pages&gt;&lt;volume&gt;66&lt;/volume&gt;&lt;section&gt;956&lt;/section&gt;&lt;dates&gt;&lt;year&gt;2006&lt;/year&gt;&lt;pub-dates&gt;&lt;date&gt;01.07.2006&lt;/date&gt;&lt;/pub-dates&gt;&lt;/dates&gt;&lt;isbn&gt;0016-5751&lt;/isbn&gt;&lt;urls&gt;&lt;/urls&gt;&lt;electronic-resource-num&gt;10.1055/s-2006-924458&lt;/electronic-resource-num&gt;&lt;/record&gt;&lt;/Cite&gt;&lt;/EndNote&gt;</w:instrText>
      </w:r>
      <w:r>
        <w:rPr>
          <w:rFonts w:ascii="Arial" w:hAnsi="Arial" w:cs="Arial"/>
          <w:lang w:val="en-US"/>
        </w:rPr>
        <w:fldChar w:fldCharType="separate"/>
      </w:r>
      <w:r w:rsidR="003D31E7" w:rsidRPr="003D31E7">
        <w:rPr>
          <w:rFonts w:ascii="Arial" w:hAnsi="Arial" w:cs="Arial"/>
          <w:noProof/>
          <w:vertAlign w:val="superscript"/>
          <w:lang w:val="en-US"/>
        </w:rPr>
        <w:t>1</w:t>
      </w:r>
      <w:r>
        <w:rPr>
          <w:rFonts w:ascii="Arial" w:hAnsi="Arial" w:cs="Arial"/>
          <w:lang w:val="en-US"/>
        </w:rPr>
        <w:fldChar w:fldCharType="end"/>
      </w:r>
      <w:r>
        <w:rPr>
          <w:rFonts w:ascii="Arial" w:hAnsi="Arial" w:cs="Arial"/>
          <w:lang w:val="en-US"/>
        </w:rPr>
        <w:t xml:space="preserve">, hence presenting small for gestational age (SGA). Despite normal respiratory adaption (APGAR 9/10/10), he was admitted to the neonatology ward due to hypoglycemia (min. 2.17 mmol/L, Ref 2.5-6.7 mmol/L). Ultrasound of the brain revealed chambered, cystic lateral ventricles with slightly enlarged anterior horns. He was discharged in good clinical conditions after some days of intensive feeding. Aged four months, the boy was admitted to hospital with cough and fever. He was diagnosed with pneumonia (Fig. 2A), but no pathogen could be isolated. Further, suffering from diarrhea and failure to thrive, CMV colitis was diagnosed (CMV IgG 127.6 U/mL (Ref &lt; 6 U/mL), CMV IgM 7.16 U/mL (Ref &lt; 0.85 U/mL), CMV DNA positive intestinal biopsy) and treated with ganciclovir. The diagnostic work-up revealed no signs for immunodeficiency (normal immunoglobulins, normal T-/B-/NK-cell count, lymphocyte subpopulation, CD4-helper cells, T-suppressor cells, T-cell ratio), cystic fibrosis (normal sweat chloride), and coeliac disease (normal transglutaminase antibodies). Testing regarding metabolic disorders remained unremarkable (amino acids in blood plasma, </w:t>
      </w:r>
      <w:proofErr w:type="spellStart"/>
      <w:r>
        <w:rPr>
          <w:rFonts w:ascii="Arial" w:hAnsi="Arial" w:cs="Arial"/>
          <w:lang w:val="en-US"/>
        </w:rPr>
        <w:t>acylcarnitine</w:t>
      </w:r>
      <w:r w:rsidR="0045744A" w:rsidRPr="00482D21">
        <w:rPr>
          <w:rFonts w:ascii="Arial" w:hAnsi="Arial" w:cs="Arial"/>
          <w:color w:val="FF0000"/>
          <w:lang w:val="en-US"/>
        </w:rPr>
        <w:t>s</w:t>
      </w:r>
      <w:proofErr w:type="spellEnd"/>
      <w:r>
        <w:rPr>
          <w:rFonts w:ascii="Arial" w:hAnsi="Arial" w:cs="Arial"/>
          <w:lang w:val="en-US"/>
        </w:rPr>
        <w:t xml:space="preserve"> in dried blood spot, organic acids in urine). Increased alanine aminotransferase (ALAT) and total bilirubin were noticed for the first time. At five month of age, the boy experienced another respiratory tract infection with coughing and fever (Corona-Virus, Respiratory Syncytial-Virus, broncho-alveolar lavage (BAL) with Pneumocystis jirovecii positive PCR</w:t>
      </w:r>
      <w:r w:rsidRPr="00D71810">
        <w:rPr>
          <w:rFonts w:ascii="Arial" w:hAnsi="Arial" w:cs="Arial"/>
          <w:color w:val="000000" w:themeColor="text1"/>
          <w:lang w:val="en-US"/>
        </w:rPr>
        <w:t xml:space="preserve">). </w:t>
      </w:r>
      <w:bookmarkStart w:id="3" w:name="_Hlk47473288"/>
      <w:r w:rsidR="0045744A" w:rsidRPr="00D71810">
        <w:rPr>
          <w:rFonts w:ascii="Arial" w:hAnsi="Arial" w:cs="Arial"/>
          <w:color w:val="000000" w:themeColor="text1"/>
          <w:lang w:val="en-US"/>
        </w:rPr>
        <w:t xml:space="preserve">As in other forms of PAP, we assume that respiratory infections, in particular when they affect the alveolar region, result in disturbance of alveolar macrophage surfactant clearance, leading to accumulation of alveolar surfactant, i.e. PAP, if there is a predisposition from genetic or other factors for PAP. </w:t>
      </w:r>
      <w:bookmarkEnd w:id="3"/>
      <w:r w:rsidRPr="00D71810">
        <w:rPr>
          <w:rFonts w:ascii="Arial" w:hAnsi="Arial" w:cs="Arial"/>
          <w:color w:val="000000" w:themeColor="text1"/>
          <w:lang w:val="en-US"/>
        </w:rPr>
        <w:t xml:space="preserve">Due </w:t>
      </w:r>
      <w:r>
        <w:rPr>
          <w:rFonts w:ascii="Arial" w:hAnsi="Arial" w:cs="Arial"/>
          <w:lang w:val="en-US"/>
        </w:rPr>
        <w:t xml:space="preserve">to normocytic anemia </w:t>
      </w:r>
      <w:r>
        <w:rPr>
          <w:rFonts w:ascii="Arial" w:hAnsi="Arial" w:cs="Arial"/>
          <w:lang w:val="en-US"/>
        </w:rPr>
        <w:lastRenderedPageBreak/>
        <w:t xml:space="preserve">(Hb 6.6 g/dL) the boy received one unit of erythrocyte concentrate; furthermore, iron supplementation was started. At seven months of age, psychomotor developmental delay and severe dystrophy (BMI 11.7 kg/m², z -5.1) were noticed. The MRI of the brain was normal (no more cystic structures), but work-up revealed hepatomegaly and elevated hepatic transaminases. Liver biopsy showed lobular disarray, a moderate mixed periportal steatosis, mild ballooning and scattered inflammatory foci; a pattern consistent with mild non-alcoholic steatohepatitis and overlapping chronic extra-acinar cholestasis. There was a mild ductular reaction, while the interlobular bile ducts revealed only subtle irregularities </w:t>
      </w:r>
      <w:r>
        <w:rPr>
          <w:rFonts w:ascii="Arial" w:hAnsi="Arial" w:cs="Arial"/>
          <w:lang w:val="en-GB"/>
        </w:rPr>
        <w:t>(Fig. 3 A-F)</w:t>
      </w:r>
      <w:r>
        <w:rPr>
          <w:rFonts w:ascii="Arial" w:hAnsi="Arial" w:cs="Arial"/>
          <w:lang w:val="en-US"/>
        </w:rPr>
        <w:t xml:space="preserve">. Progressive liver disease was indicated by initial development of liver cirrhosis with demonstrable perisinusoidal collagen deposition. There was neither an indication for </w:t>
      </w:r>
      <w:r>
        <w:rPr>
          <w:rFonts w:ascii="Arial" w:hAnsi="Arial" w:cs="Arial"/>
          <w:lang w:val="en-US"/>
        </w:rPr>
        <w:sym w:font="Symbol" w:char="F061"/>
      </w:r>
      <w:r>
        <w:rPr>
          <w:rFonts w:ascii="Arial" w:hAnsi="Arial" w:cs="Arial"/>
          <w:lang w:val="en-US"/>
        </w:rPr>
        <w:t>1-anti-trypsin deficiency, copper, or iron storage nor CMV infection. At this time, persistent tachypnea triggered chest CT showing ground glass opacities in combination with extensive interlobular septal thickening (crazy paving pattern) in all lobes (Fig. 2B), leading to the diagnosis of childhood interstitial lung disease (chILD) and treatment with hydroxychloroquine since the age of eleven months. A gastric tube was inserted, improving weight and height development in the following months (Supp. Fig. 1 A-C). At two years of age, the boy had experienced eight hospital admissions due to respiratory tract infections. Except for one episode, no prolonged oxygen supplementation was necessary (Fig. 2E</w:t>
      </w:r>
      <w:r w:rsidR="00E777DC">
        <w:rPr>
          <w:rFonts w:ascii="Arial" w:hAnsi="Arial" w:cs="Arial"/>
          <w:lang w:val="en-US"/>
        </w:rPr>
        <w:t xml:space="preserve">). </w:t>
      </w:r>
      <w:r>
        <w:rPr>
          <w:rFonts w:ascii="Arial" w:hAnsi="Arial" w:cs="Arial"/>
          <w:lang w:val="en-US"/>
        </w:rPr>
        <w:t xml:space="preserve">Aged two years and seven months, the index patient underwent fundoplication due to severe gastroesophageal reflux with an axial sliding hernia; the PEG was removed and a gastric and jejunal catheter inserted. Extubation was performed successfully few hours after surgery, whereas 16 hours after the surgery, the boy suffered from a severe and rapid hypoglycemia (min. 0.56 mmol/L, Ref 3.3-6.7 mmol/L). Blood glucose could be stabilized with intravenous glucose, but within the next 24 hours his clinical condition </w:t>
      </w:r>
      <w:r>
        <w:rPr>
          <w:rFonts w:ascii="Arial" w:hAnsi="Arial" w:cs="Arial"/>
          <w:lang w:val="en-US"/>
        </w:rPr>
        <w:lastRenderedPageBreak/>
        <w:t>deteriorated and he developed multiorgan failure with respiratory insufficiency with pulmonary edema, anuria and liver failure with ascites (max. INR 2.21, ALAT max. 106 U/l, ASAT max. 66 U/l). High-flow nasal cannula (HFNC, max. 23 l/min FiO</w:t>
      </w:r>
      <w:r>
        <w:rPr>
          <w:rFonts w:ascii="Arial" w:hAnsi="Arial" w:cs="Arial"/>
          <w:vertAlign w:val="subscript"/>
          <w:lang w:val="en-US"/>
        </w:rPr>
        <w:t>2</w:t>
      </w:r>
      <w:r>
        <w:rPr>
          <w:rFonts w:ascii="Arial" w:hAnsi="Arial" w:cs="Arial"/>
          <w:lang w:val="en-US"/>
        </w:rPr>
        <w:t xml:space="preserve"> 1.0) did not relieve the situation and invasive high-frequency oscillation ventilation was started including NO-therapy. Renal failure necessitated 20h of hemofiltration and showed tubulo-interstitial damage. Coagulopathy was treated by substitution of vitamin K and fresh-frozen plasma. Amino acids were supplemented (2 g/kg/d) and high glucose intake (8 g/kg/d) was assured. After five days of invasive ventilation, the boy was extubated and therapy was continued with supplemental oxygen by nasal cannula (6-8 l/min, FiO</w:t>
      </w:r>
      <w:r>
        <w:rPr>
          <w:rFonts w:ascii="Arial" w:hAnsi="Arial" w:cs="Arial"/>
          <w:vertAlign w:val="subscript"/>
          <w:lang w:val="en-US"/>
        </w:rPr>
        <w:t>2</w:t>
      </w:r>
      <w:r>
        <w:rPr>
          <w:rFonts w:ascii="Arial" w:hAnsi="Arial" w:cs="Arial"/>
          <w:lang w:val="en-US"/>
        </w:rPr>
        <w:t xml:space="preserve"> 1.0). Chest-CT (Fig. 2C) revealed increasing crazy paving pattern in line with severe PAP with respiratory insufficiency. Oral methionine at increasing dosage was initiated, protein intake of 2-3 g/kg/d was assured and blood levels of amino acids were monitored (Supp. Fig. 2A). For immediate relief of symptoms six therapeutic WLL were performed under general anesthesia using a previously described technique </w:t>
      </w:r>
      <w:r>
        <w:rPr>
          <w:rFonts w:ascii="Arial" w:hAnsi="Arial" w:cs="Arial"/>
          <w:lang w:val="en-US"/>
        </w:rPr>
        <w:fldChar w:fldCharType="begin">
          <w:fldData xml:space="preserve">PEVuZE5vdGU+PENpdGU+PEF1dGhvcj5Hcmllc2U8L0F1dGhvcj48WWVhcj4yMDExPC9ZZWFyPjxS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</w:fldData>
        </w:fldChar>
      </w:r>
      <w:r w:rsidR="00E777DC">
        <w:rPr>
          <w:rFonts w:ascii="Arial" w:hAnsi="Arial" w:cs="Arial"/>
          <w:lang w:val="en-US"/>
        </w:rPr>
        <w:instrText xml:space="preserve"> ADDIN EN.CITE </w:instrText>
      </w:r>
      <w:r w:rsidR="00E777DC">
        <w:rPr>
          <w:rFonts w:ascii="Arial" w:hAnsi="Arial" w:cs="Arial"/>
          <w:lang w:val="en-US"/>
        </w:rPr>
        <w:fldChar w:fldCharType="begin">
          <w:fldData xml:space="preserve">PEVuZE5vdGU+PENpdGU+PEF1dGhvcj5Hcmllc2U8L0F1dGhvcj48WWVhcj4yMDExPC9ZZWFyPjxS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</w:fldData>
        </w:fldChar>
      </w:r>
      <w:r w:rsidR="00E777DC">
        <w:rPr>
          <w:rFonts w:ascii="Arial" w:hAnsi="Arial" w:cs="Arial"/>
          <w:lang w:val="en-US"/>
        </w:rPr>
        <w:instrText xml:space="preserve"> ADDIN EN.CITE.DATA </w:instrText>
      </w:r>
      <w:r w:rsidR="00E777DC">
        <w:rPr>
          <w:rFonts w:ascii="Arial" w:hAnsi="Arial" w:cs="Arial"/>
          <w:lang w:val="en-US"/>
        </w:rPr>
      </w:r>
      <w:r w:rsidR="00E777DC">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E777DC" w:rsidRPr="00E777DC">
        <w:rPr>
          <w:rFonts w:ascii="Arial" w:hAnsi="Arial" w:cs="Arial"/>
          <w:noProof/>
          <w:vertAlign w:val="superscript"/>
          <w:lang w:val="en-US"/>
        </w:rPr>
        <w:t>2,3</w:t>
      </w:r>
      <w:r>
        <w:rPr>
          <w:rFonts w:ascii="Arial" w:hAnsi="Arial" w:cs="Arial"/>
          <w:lang w:val="en-US"/>
        </w:rPr>
        <w:fldChar w:fldCharType="end"/>
      </w:r>
      <w:r>
        <w:rPr>
          <w:rFonts w:ascii="Arial" w:hAnsi="Arial" w:cs="Arial"/>
          <w:lang w:val="en-US"/>
        </w:rPr>
        <w:t xml:space="preserve">. Increased amounts of protein could be removed (1.7 g – 3.2 g per WLL). Under this intensive treatment, the respiratory situation improved slowly. PCR of BAL fluid revealed varicella DNA and acyclovir treatment was started. To prevent frequent respiratory infections, treatment with intra-venous immunoglobulins (IVIG) was started. After six months of this therapeutic approach, no more ventilation or supplemental oxygen were needed. Oxygen saturations during day and night were normal (95-100%) and signs of dyspnea had disappeared with improved chest imaging (Fig. 2D). Therapy with hydroxychloroquine was stopped, whereas assured protein intake and oral methionine supplementation were continued. At last visit, the boy had learned to walk and run without dyspnea. Growth curves had normalized (Supp. Fig. 1A-C). There was </w:t>
      </w:r>
      <w:r>
        <w:rPr>
          <w:rFonts w:ascii="Arial" w:hAnsi="Arial" w:cs="Arial"/>
          <w:lang w:val="en-US"/>
        </w:rPr>
        <w:lastRenderedPageBreak/>
        <w:t>still psychomotor delay with muscular hypotonia, and the patient had persistently elevated liver transaminases.</w:t>
      </w:r>
    </w:p>
    <w:p w14:paraId="53692F73" w14:textId="54262BDA" w:rsidR="002961FA" w:rsidRDefault="002961FA" w:rsidP="002961FA">
      <w:pPr>
        <w:spacing w:before="100" w:beforeAutospacing="1" w:after="100" w:afterAutospacing="1" w:line="480" w:lineRule="auto"/>
        <w:jc w:val="both"/>
        <w:rPr>
          <w:rFonts w:ascii="Arial" w:hAnsi="Arial" w:cs="Arial"/>
          <w:lang w:val="en-US"/>
        </w:rPr>
      </w:pPr>
      <w:r>
        <w:rPr>
          <w:rFonts w:ascii="Arial" w:hAnsi="Arial" w:cs="Arial"/>
          <w:lang w:val="en-US"/>
        </w:rPr>
        <w:t>The older brother of the index patient (F1:II.1) carrying the same homozygou</w:t>
      </w:r>
      <w:r w:rsidR="00E777DC">
        <w:rPr>
          <w:rFonts w:ascii="Arial" w:hAnsi="Arial" w:cs="Arial"/>
          <w:lang w:val="en-US"/>
        </w:rPr>
        <w:t xml:space="preserve">s variant as the index patient </w:t>
      </w:r>
      <w:r>
        <w:rPr>
          <w:rFonts w:ascii="Arial" w:hAnsi="Arial" w:cs="Arial"/>
          <w:lang w:val="en-US"/>
        </w:rPr>
        <w:t xml:space="preserve">was born at 35+1 weeks of gestation via Caesarean section due to a HELPP-syndrome of the mother (birthweight 2040g, z -1.39) </w:t>
      </w:r>
      <w:r>
        <w:rPr>
          <w:rFonts w:ascii="Arial" w:hAnsi="Arial" w:cs="Arial"/>
          <w:lang w:val="en-US"/>
        </w:rPr>
        <w:fldChar w:fldCharType="begin"/>
      </w:r>
      <w:r w:rsidR="003D31E7">
        <w:rPr>
          <w:rFonts w:ascii="Arial" w:hAnsi="Arial" w:cs="Arial"/>
          <w:lang w:val="en-US"/>
        </w:rPr>
        <w:instrText xml:space="preserve"> ADDIN EN.CITE &lt;EndNote&gt;&lt;Cite&gt;&lt;Author&gt;Voigt&lt;/Author&gt;&lt;Year&gt;2006&lt;/Year&gt;&lt;RecNum&gt;2318&lt;/RecNum&gt;&lt;DisplayText&gt;&lt;style face="superscript"&gt;1&lt;/style&gt;&lt;/DisplayText&gt;&lt;record&gt;&lt;rec-number&gt;2318&lt;/rec-number&gt;&lt;foreign-keys&gt;&lt;key app="EN" db-id="t2atrr0s6safx7e00v3xafe6aavttx5a959d" timestamp="1586242584"&gt;2318&lt;/key&gt;&lt;/foreign-keys&gt;&lt;ref-type name="Journal Article"&gt;17&lt;/ref-type&gt;&lt;contributors&gt;&lt;authors&gt;&lt;author&gt;Voigt, M.&lt;/author&gt;&lt;author&gt;Fusch, C.&lt;/author&gt;&lt;author&gt;Olbertz, D.&lt;/author&gt;&lt;author&gt;Hartmann, K.&lt;/author&gt;&lt;author&gt;Rochow, N.&lt;/author&gt;&lt;author&gt;Renken, C.&lt;/author&gt;&lt;author&gt;Schneider, K. T. M.&lt;/author&gt;&lt;/authors&gt;&lt;/contributors&gt;&lt;titles&gt;&lt;title&gt;Analysis of the Neonatal Collective in the Federal Republic of Germany&lt;/title&gt;&lt;secondary-title&gt;Geburtsh Frauenheilk&lt;/secondary-title&gt;&lt;/titles&gt;&lt;periodical&gt;&lt;full-title&gt;Geburtsh Frauenheilk&lt;/full-title&gt;&lt;/periodical&gt;&lt;pages&gt;956-970&lt;/pages&gt;&lt;volume&gt;66&lt;/volume&gt;&lt;section&gt;956&lt;/section&gt;&lt;dates&gt;&lt;year&gt;2006&lt;/year&gt;&lt;pub-dates&gt;&lt;date&gt;01.07.2006&lt;/date&gt;&lt;/pub-dates&gt;&lt;/dates&gt;&lt;isbn&gt;0016-5751&lt;/isbn&gt;&lt;urls&gt;&lt;/urls&gt;&lt;electronic-resource-num&gt;10.1055/s-2006-924458&lt;/electronic-resource-num&gt;&lt;/record&gt;&lt;/Cite&gt;&lt;/EndNote&gt;</w:instrText>
      </w:r>
      <w:r>
        <w:rPr>
          <w:rFonts w:ascii="Arial" w:hAnsi="Arial" w:cs="Arial"/>
          <w:lang w:val="en-US"/>
        </w:rPr>
        <w:fldChar w:fldCharType="separate"/>
      </w:r>
      <w:r w:rsidR="003D31E7" w:rsidRPr="003D31E7">
        <w:rPr>
          <w:rFonts w:ascii="Arial" w:hAnsi="Arial" w:cs="Arial"/>
          <w:noProof/>
          <w:vertAlign w:val="superscript"/>
          <w:lang w:val="en-US"/>
        </w:rPr>
        <w:t>1</w:t>
      </w:r>
      <w:r>
        <w:rPr>
          <w:rFonts w:ascii="Arial" w:hAnsi="Arial" w:cs="Arial"/>
          <w:lang w:val="en-US"/>
        </w:rPr>
        <w:fldChar w:fldCharType="end"/>
      </w:r>
      <w:r>
        <w:rPr>
          <w:rFonts w:ascii="Arial" w:hAnsi="Arial" w:cs="Arial"/>
          <w:lang w:val="en-US"/>
        </w:rPr>
        <w:t>. After adequate cardio-respiratory adaption, the boy developed apnea, tachypnea and hypoglycemia (min. 1.78 mmol/L, Ref 2.5-6.7 mmol/L) at the age of 7 minutes. He was treated by pharyngeal CPAP (PEEP 5 cmH</w:t>
      </w:r>
      <w:r>
        <w:rPr>
          <w:rFonts w:ascii="Arial" w:hAnsi="Arial" w:cs="Arial"/>
          <w:vertAlign w:val="subscript"/>
          <w:lang w:val="en-US"/>
        </w:rPr>
        <w:t>2</w:t>
      </w:r>
      <w:r>
        <w:rPr>
          <w:rFonts w:ascii="Arial" w:hAnsi="Arial" w:cs="Arial"/>
          <w:lang w:val="en-US"/>
        </w:rPr>
        <w:t>O) with mild oxygen supply (FiO</w:t>
      </w:r>
      <w:r>
        <w:rPr>
          <w:rFonts w:ascii="Arial" w:hAnsi="Arial" w:cs="Arial"/>
          <w:vertAlign w:val="subscript"/>
          <w:lang w:val="en-US"/>
        </w:rPr>
        <w:t>2</w:t>
      </w:r>
      <w:r>
        <w:rPr>
          <w:rFonts w:ascii="Arial" w:hAnsi="Arial" w:cs="Arial"/>
          <w:lang w:val="en-US"/>
        </w:rPr>
        <w:t xml:space="preserve"> max. 0.25). Hyperbilirubinemia (max. 270 µmol/L) was treated by phototherapy, anemia (Hb 9.1 g/dL) with iron supplementation. At the age of 2.5 months, the boy was re-admitted to the hospital due to gastroenteritis with recurrent vomiting and increasing unrest. Ultrasound of the brain revealed prepontine cystic structures. Cerebrospinal fluid showed no hints for infections or metabolic energy disorders (normal lactate). Despite iron supplementation, normocytic anemia (Hb 9.2 g/dL) was diagnosed. Metabolic work-up revealed elevated serum lactate (max. 6.62 mmol/L) without further hints of an underlying metabolic disorder. In the following two years the boy was admitted twice to hospital: the first time he was diagnosed with an influenza infection with concomitant otitis media, treated with oseltamivir. The second time he suffered from dehydration due to a febrile gastroenteritis caused by rotavirus and norovirus. The following years, the boy was in good health, except weight gain in the lower range for age (BMI 13-14 kg/m², z -1.8 to -1.3; Supp. Fig. 1 D-H). The parents reported that the boy had a clear preference for a high protein diet, including up to five eggs per day and typically preferring chicken meat and other protein rich nutritional products to other food. After the genetic diagnosis was made, reverse phenotyping was performed. Radiological examinations showed signs of an interstitial lung disease (Fig. 4A and B), milky BAL </w:t>
      </w:r>
      <w:r>
        <w:rPr>
          <w:rFonts w:ascii="Arial" w:hAnsi="Arial" w:cs="Arial"/>
          <w:lang w:val="en-US"/>
        </w:rPr>
        <w:lastRenderedPageBreak/>
        <w:t>fluid was compatible with PAP, and an impaired lung function (FVC 74%, z-Score -2.14) was diagnosed. However, no signs of liver disease were detected, with normal liver enzymes and function, inconspicuous abdominal ultrasound and normal fibroscan. Neuropediatric assessment revealed a developmental delay with first steps at 20 months, free sitting at 1.5 years, first words at 3 years, and biking at 5 years. From the age of 3 years, he had a development spurt, and currently attends the 2nd class of a regular school with normal performance. He speaks 3 languages (Turkish, Zaza and German). Examination showed a slight gross and fine motor coordination disorder, but no remarkable neurological findings. Based on the positive experience in his younger brother, a protein rich diet was assured (2-3 g/kg/d) and methionine supplementation was initiated with 50 mg/kg/d (Supp. Fig. 2B).</w:t>
      </w:r>
    </w:p>
    <w:p w14:paraId="63DEE69F" w14:textId="77777777" w:rsidR="004C2D89" w:rsidRDefault="004C70F7">
      <w:pPr>
        <w:pStyle w:val="Fuzeile"/>
        <w:pageBreakBefore/>
        <w:tabs>
          <w:tab w:val="clear" w:pos="4536"/>
          <w:tab w:val="clear" w:pos="9072"/>
          <w:tab w:val="left" w:pos="-1843"/>
        </w:tabs>
        <w:spacing w:line="480" w:lineRule="auto"/>
        <w:ind w:right="266"/>
        <w:jc w:val="both"/>
        <w:rPr>
          <w:rFonts w:ascii="Arial" w:hAnsi="Arial" w:cs="Arial"/>
          <w:b/>
          <w:lang w:val="en-US"/>
        </w:rPr>
      </w:pPr>
      <w:r>
        <w:rPr>
          <w:rFonts w:ascii="Arial" w:hAnsi="Arial" w:cs="Arial"/>
          <w:b/>
          <w:lang w:val="en-US"/>
        </w:rPr>
        <w:lastRenderedPageBreak/>
        <w:t>SUPPLEMENTAL TABLES</w:t>
      </w:r>
    </w:p>
    <w:p w14:paraId="7942512D" w14:textId="4464B414" w:rsidR="004C2D89" w:rsidRPr="00F41B5B" w:rsidRDefault="00F41B5B" w:rsidP="00F41B5B">
      <w:pPr>
        <w:pStyle w:val="Fuzeile"/>
        <w:tabs>
          <w:tab w:val="clear" w:pos="4536"/>
          <w:tab w:val="clear" w:pos="9072"/>
          <w:tab w:val="left" w:pos="-1843"/>
        </w:tabs>
        <w:spacing w:line="480" w:lineRule="auto"/>
        <w:ind w:right="266"/>
        <w:jc w:val="both"/>
        <w:rPr>
          <w:rFonts w:ascii="Arial" w:hAnsi="Arial" w:cs="Arial"/>
          <w:b/>
          <w:lang w:val="en-US"/>
        </w:rPr>
      </w:pPr>
      <w:r w:rsidRPr="00F41B5B">
        <w:rPr>
          <w:rFonts w:ascii="Arial" w:hAnsi="Arial" w:cs="Arial"/>
          <w:lang w:val="en-US"/>
        </w:rPr>
        <w:t>Sup.</w:t>
      </w:r>
      <w:r w:rsidR="004C70F7" w:rsidRPr="00F41B5B">
        <w:rPr>
          <w:rFonts w:ascii="Arial" w:hAnsi="Arial" w:cs="Arial"/>
          <w:lang w:val="en-US"/>
        </w:rPr>
        <w:t xml:space="preserve"> Table 1</w:t>
      </w:r>
      <w:r w:rsidRPr="00F41B5B">
        <w:rPr>
          <w:rFonts w:ascii="Arial" w:hAnsi="Arial" w:cs="Arial"/>
          <w:lang w:val="en-US"/>
        </w:rPr>
        <w:t>:</w:t>
      </w:r>
      <w:r>
        <w:rPr>
          <w:rFonts w:ascii="Arial" w:hAnsi="Arial" w:cs="Arial"/>
          <w:b/>
          <w:lang w:val="en-US"/>
        </w:rPr>
        <w:t xml:space="preserve"> </w:t>
      </w:r>
      <w:r w:rsidR="004C70F7">
        <w:rPr>
          <w:rFonts w:ascii="Arial" w:hAnsi="Arial" w:cs="Arial"/>
          <w:bCs/>
          <w:lang w:val="en-US"/>
        </w:rPr>
        <w:t xml:space="preserve">Genotypes and clinical phenotypes of patients with </w:t>
      </w:r>
      <w:r w:rsidR="00EF5A62">
        <w:rPr>
          <w:rFonts w:ascii="Arial" w:hAnsi="Arial" w:cs="Arial"/>
          <w:bCs/>
          <w:lang w:val="en-US"/>
        </w:rPr>
        <w:t>interstitial lung and liver disease (</w:t>
      </w:r>
      <w:r w:rsidR="004C70F7">
        <w:rPr>
          <w:rFonts w:ascii="Arial" w:hAnsi="Arial" w:cs="Arial"/>
          <w:bCs/>
          <w:lang w:val="en-US"/>
        </w:rPr>
        <w:t>ILLD</w:t>
      </w:r>
      <w:r w:rsidR="00EF5A62">
        <w:rPr>
          <w:rFonts w:ascii="Arial" w:hAnsi="Arial" w:cs="Arial"/>
          <w:bCs/>
          <w:lang w:val="en-US"/>
        </w:rPr>
        <w:t>)</w:t>
      </w:r>
      <w:r w:rsidR="004C70F7">
        <w:rPr>
          <w:rFonts w:ascii="Arial" w:hAnsi="Arial" w:cs="Arial"/>
          <w:bCs/>
          <w:lang w:val="en-US"/>
        </w:rPr>
        <w:t>, including the study patients and all previously published individuals.</w:t>
      </w:r>
    </w:p>
    <w:p w14:paraId="00312F60" w14:textId="77777777" w:rsidR="004C2D89" w:rsidRDefault="004C2D89" w:rsidP="00F41B5B">
      <w:pPr>
        <w:spacing w:line="480" w:lineRule="auto"/>
        <w:jc w:val="both"/>
        <w:rPr>
          <w:rFonts w:ascii="Arial" w:hAnsi="Arial" w:cs="Arial"/>
          <w:bCs/>
          <w:lang w:val="en-US"/>
        </w:rPr>
      </w:pPr>
    </w:p>
    <w:p w14:paraId="79F32B72" w14:textId="77777777" w:rsidR="00F41B5B" w:rsidRDefault="00F41B5B" w:rsidP="00F41B5B">
      <w:pPr>
        <w:spacing w:line="480" w:lineRule="auto"/>
        <w:jc w:val="both"/>
        <w:rPr>
          <w:rFonts w:ascii="Arial" w:hAnsi="Arial" w:cs="Arial"/>
          <w:bCs/>
          <w:lang w:val="en-US"/>
        </w:rPr>
      </w:pPr>
      <w:r>
        <w:rPr>
          <w:rFonts w:ascii="Arial" w:hAnsi="Arial" w:cs="Arial"/>
          <w:bCs/>
          <w:lang w:val="en-US"/>
        </w:rPr>
        <w:t>See Excel file: Supp. Table 1</w:t>
      </w:r>
    </w:p>
    <w:p w14:paraId="00D6AFC0" w14:textId="77777777" w:rsidR="00F41B5B" w:rsidRDefault="00F41B5B" w:rsidP="00F41B5B">
      <w:pPr>
        <w:spacing w:line="480" w:lineRule="auto"/>
        <w:jc w:val="both"/>
        <w:rPr>
          <w:rFonts w:ascii="Arial" w:hAnsi="Arial" w:cs="Arial"/>
          <w:bCs/>
          <w:lang w:val="en-US"/>
        </w:rPr>
      </w:pPr>
    </w:p>
    <w:p w14:paraId="472119DD" w14:textId="280F220B" w:rsidR="004C2D89" w:rsidRDefault="004C70F7" w:rsidP="00F41B5B">
      <w:pPr>
        <w:spacing w:line="480" w:lineRule="auto"/>
        <w:jc w:val="both"/>
        <w:rPr>
          <w:rFonts w:ascii="Arial" w:hAnsi="Arial" w:cs="Arial"/>
          <w:bCs/>
          <w:lang w:val="en-US"/>
        </w:rPr>
      </w:pPr>
      <w:r>
        <w:rPr>
          <w:rFonts w:ascii="Arial" w:hAnsi="Arial" w:cs="Arial"/>
          <w:bCs/>
          <w:lang w:val="en-US"/>
        </w:rPr>
        <w:t xml:space="preserve">Abbreviations: N, no; Y, yes; </w:t>
      </w:r>
      <w:proofErr w:type="spellStart"/>
      <w:r>
        <w:rPr>
          <w:rFonts w:ascii="Arial" w:hAnsi="Arial" w:cs="Arial"/>
          <w:bCs/>
          <w:lang w:val="en-US"/>
        </w:rPr>
        <w:t>n.a</w:t>
      </w:r>
      <w:proofErr w:type="spellEnd"/>
      <w:r>
        <w:rPr>
          <w:rFonts w:ascii="Arial" w:hAnsi="Arial" w:cs="Arial"/>
          <w:bCs/>
          <w:lang w:val="en-US"/>
        </w:rPr>
        <w:t>., not available; SGA, small for gestational age; FTT, failure to thrive; SaO2, ox</w:t>
      </w:r>
      <w:r w:rsidR="00EF5A62">
        <w:rPr>
          <w:rFonts w:ascii="Arial" w:hAnsi="Arial" w:cs="Arial"/>
          <w:bCs/>
          <w:lang w:val="en-US"/>
        </w:rPr>
        <w:t>y</w:t>
      </w:r>
      <w:r>
        <w:rPr>
          <w:rFonts w:ascii="Arial" w:hAnsi="Arial" w:cs="Arial"/>
          <w:bCs/>
          <w:lang w:val="en-US"/>
        </w:rPr>
        <w:t xml:space="preserve">gen saturation; MRI, magnetic resonance imaging; CT, computed tomography. Descent according to international two letter country code. </w:t>
      </w:r>
    </w:p>
    <w:p w14:paraId="5BEA0734" w14:textId="77777777" w:rsidR="004C2D89" w:rsidRDefault="004C2D89">
      <w:pPr>
        <w:pStyle w:val="Fuzeile"/>
        <w:tabs>
          <w:tab w:val="clear" w:pos="4536"/>
          <w:tab w:val="clear" w:pos="9072"/>
          <w:tab w:val="left" w:pos="-1843"/>
        </w:tabs>
        <w:spacing w:line="480" w:lineRule="auto"/>
        <w:ind w:right="266"/>
        <w:jc w:val="both"/>
        <w:rPr>
          <w:rFonts w:ascii="Arial" w:hAnsi="Arial" w:cs="Arial"/>
          <w:b/>
          <w:lang w:val="en-US"/>
        </w:rPr>
      </w:pPr>
    </w:p>
    <w:p w14:paraId="3C234BFA" w14:textId="77777777" w:rsidR="00F41B5B" w:rsidRDefault="00F41B5B">
      <w:pPr>
        <w:rPr>
          <w:rFonts w:ascii="Arial" w:hAnsi="Arial" w:cs="Arial"/>
          <w:b/>
          <w:lang w:val="en-US"/>
        </w:rPr>
      </w:pPr>
      <w:r>
        <w:rPr>
          <w:rFonts w:ascii="Arial" w:hAnsi="Arial" w:cs="Arial"/>
          <w:b/>
          <w:lang w:val="en-US"/>
        </w:rPr>
        <w:br w:type="page"/>
      </w:r>
    </w:p>
    <w:p w14:paraId="312699DA" w14:textId="77777777" w:rsidR="00F41B5B" w:rsidRDefault="00F41B5B" w:rsidP="00F41B5B">
      <w:pPr>
        <w:pStyle w:val="superheader"/>
        <w:spacing w:line="480" w:lineRule="auto"/>
        <w:jc w:val="both"/>
        <w:rPr>
          <w:rFonts w:ascii="Arial" w:hAnsi="Arial" w:cs="Arial"/>
          <w:b/>
          <w:sz w:val="24"/>
          <w:lang w:val="en-US"/>
        </w:rPr>
      </w:pPr>
      <w:r>
        <w:rPr>
          <w:rFonts w:ascii="Arial" w:hAnsi="Arial" w:cs="Arial"/>
          <w:b/>
          <w:sz w:val="24"/>
          <w:lang w:val="en-US"/>
        </w:rPr>
        <w:lastRenderedPageBreak/>
        <w:t>SUPP. FIGURE LEGENDS</w:t>
      </w:r>
    </w:p>
    <w:p w14:paraId="30E9067B" w14:textId="5FB3A317" w:rsidR="004C2D89" w:rsidRPr="00F41B5B" w:rsidRDefault="004C70F7" w:rsidP="008274E6">
      <w:pPr>
        <w:pStyle w:val="superheader"/>
        <w:spacing w:line="480" w:lineRule="auto"/>
        <w:jc w:val="both"/>
        <w:rPr>
          <w:rFonts w:ascii="Arial" w:hAnsi="Arial" w:cs="Arial"/>
          <w:b/>
          <w:bCs/>
          <w:sz w:val="24"/>
          <w:lang w:val="en-US"/>
        </w:rPr>
      </w:pPr>
      <w:r>
        <w:rPr>
          <w:rFonts w:ascii="Arial" w:hAnsi="Arial" w:cs="Arial"/>
          <w:b/>
          <w:bCs/>
          <w:sz w:val="24"/>
          <w:lang w:val="en-US"/>
        </w:rPr>
        <w:t>Supplemental Figure S1.</w:t>
      </w:r>
      <w:r>
        <w:rPr>
          <w:rFonts w:ascii="Arial" w:hAnsi="Arial" w:cs="Arial"/>
          <w:bCs/>
          <w:sz w:val="24"/>
          <w:lang w:val="en-US"/>
        </w:rPr>
        <w:t xml:space="preserve"> Anthropometry in brothers affected by biallelic pathogenic variants in</w:t>
      </w:r>
      <w:r w:rsidR="005B38B3" w:rsidRPr="005B38B3">
        <w:rPr>
          <w:lang w:val="en-GB"/>
        </w:rPr>
        <w:t xml:space="preserve"> </w:t>
      </w:r>
      <w:r w:rsidR="00560A46">
        <w:rPr>
          <w:rFonts w:ascii="Arial" w:hAnsi="Arial" w:cs="Arial"/>
          <w:bCs/>
          <w:sz w:val="24"/>
          <w:lang w:val="en-US"/>
        </w:rPr>
        <w:t>MARS1</w:t>
      </w:r>
      <w:r>
        <w:rPr>
          <w:rFonts w:ascii="Arial" w:hAnsi="Arial" w:cs="Arial"/>
          <w:bCs/>
          <w:sz w:val="24"/>
          <w:lang w:val="en-US"/>
        </w:rPr>
        <w:t>. (A</w:t>
      </w:r>
      <w:r w:rsidR="00F37FD5">
        <w:rPr>
          <w:rFonts w:ascii="Arial" w:hAnsi="Arial" w:cs="Arial"/>
          <w:bCs/>
          <w:sz w:val="24"/>
          <w:lang w:val="en-US"/>
        </w:rPr>
        <w:t xml:space="preserve"> - C</w:t>
      </w:r>
      <w:r>
        <w:rPr>
          <w:rFonts w:ascii="Arial" w:hAnsi="Arial" w:cs="Arial"/>
          <w:bCs/>
          <w:sz w:val="24"/>
          <w:lang w:val="en-US"/>
        </w:rPr>
        <w:t xml:space="preserve">) </w:t>
      </w:r>
      <w:r w:rsidR="008274E6">
        <w:rPr>
          <w:rFonts w:ascii="Arial" w:hAnsi="Arial" w:cs="Arial"/>
          <w:bCs/>
          <w:sz w:val="24"/>
          <w:lang w:val="en-US"/>
        </w:rPr>
        <w:t xml:space="preserve">Growth charts </w:t>
      </w:r>
      <w:r w:rsidR="00674146">
        <w:rPr>
          <w:rFonts w:ascii="Arial" w:hAnsi="Arial" w:cs="Arial"/>
          <w:bCs/>
          <w:sz w:val="24"/>
          <w:lang w:val="en-US"/>
        </w:rPr>
        <w:t xml:space="preserve">(WHO based; z-score) </w:t>
      </w:r>
      <w:r w:rsidR="008274E6">
        <w:rPr>
          <w:rFonts w:ascii="Arial" w:hAnsi="Arial" w:cs="Arial"/>
          <w:bCs/>
          <w:sz w:val="24"/>
          <w:lang w:val="en-US"/>
        </w:rPr>
        <w:t xml:space="preserve">for the index patient (F1:II.3). Red arrow indicates start of additional nutrition via </w:t>
      </w:r>
      <w:proofErr w:type="spellStart"/>
      <w:r w:rsidR="008274E6">
        <w:rPr>
          <w:rFonts w:ascii="Arial" w:hAnsi="Arial" w:cs="Arial"/>
          <w:bCs/>
          <w:sz w:val="24"/>
          <w:lang w:val="en-US"/>
        </w:rPr>
        <w:t>naso</w:t>
      </w:r>
      <w:proofErr w:type="spellEnd"/>
      <w:r w:rsidR="008274E6">
        <w:rPr>
          <w:rFonts w:ascii="Arial" w:hAnsi="Arial" w:cs="Arial"/>
          <w:bCs/>
          <w:sz w:val="24"/>
          <w:lang w:val="en-US"/>
        </w:rPr>
        <w:t>-gastric tube, later replaced by PEG/PEJ in the index patient.</w:t>
      </w:r>
      <w:r w:rsidR="008274E6">
        <w:rPr>
          <w:rFonts w:ascii="Arial" w:hAnsi="Arial" w:cs="Arial"/>
          <w:b/>
          <w:bCs/>
          <w:sz w:val="24"/>
          <w:lang w:val="en-US"/>
        </w:rPr>
        <w:t xml:space="preserve"> </w:t>
      </w:r>
      <w:r w:rsidR="00FE6516">
        <w:rPr>
          <w:rFonts w:ascii="Arial" w:hAnsi="Arial" w:cs="Arial"/>
          <w:bCs/>
          <w:sz w:val="24"/>
          <w:lang w:val="en-US"/>
        </w:rPr>
        <w:t>(</w:t>
      </w:r>
      <w:r w:rsidR="00F37FD5">
        <w:rPr>
          <w:rFonts w:ascii="Arial" w:hAnsi="Arial" w:cs="Arial"/>
          <w:bCs/>
          <w:sz w:val="24"/>
          <w:lang w:val="en-US"/>
        </w:rPr>
        <w:t>D</w:t>
      </w:r>
      <w:r w:rsidR="00FE6516">
        <w:rPr>
          <w:rFonts w:ascii="Arial" w:hAnsi="Arial" w:cs="Arial"/>
          <w:bCs/>
          <w:sz w:val="24"/>
          <w:lang w:val="en-US"/>
        </w:rPr>
        <w:t xml:space="preserve"> – H</w:t>
      </w:r>
      <w:r>
        <w:rPr>
          <w:rFonts w:ascii="Arial" w:hAnsi="Arial" w:cs="Arial"/>
          <w:bCs/>
          <w:sz w:val="24"/>
          <w:lang w:val="en-US"/>
        </w:rPr>
        <w:t xml:space="preserve">) </w:t>
      </w:r>
      <w:r w:rsidR="008274E6">
        <w:rPr>
          <w:rFonts w:ascii="Arial" w:hAnsi="Arial" w:cs="Arial"/>
          <w:bCs/>
          <w:sz w:val="24"/>
          <w:lang w:val="en-US"/>
        </w:rPr>
        <w:t xml:space="preserve">Growth charts (WHO based; z-score) of the older brother (F1:II.1) of the index patient. </w:t>
      </w:r>
    </w:p>
    <w:p w14:paraId="00FFAD7B" w14:textId="5D055A7D" w:rsidR="00DE2C32" w:rsidRDefault="004C70F7" w:rsidP="006923E8">
      <w:pPr>
        <w:pStyle w:val="superheader"/>
        <w:pageBreakBefore/>
        <w:spacing w:line="480" w:lineRule="auto"/>
        <w:jc w:val="both"/>
        <w:rPr>
          <w:rFonts w:ascii="Arial" w:hAnsi="Arial" w:cs="Arial"/>
          <w:bCs/>
          <w:sz w:val="24"/>
          <w:lang w:val="en-US"/>
        </w:rPr>
      </w:pPr>
      <w:r>
        <w:rPr>
          <w:rFonts w:ascii="Arial" w:hAnsi="Arial" w:cs="Arial"/>
          <w:b/>
          <w:bCs/>
          <w:sz w:val="24"/>
          <w:lang w:val="en-US"/>
        </w:rPr>
        <w:lastRenderedPageBreak/>
        <w:t>Supplemental Figure S</w:t>
      </w:r>
      <w:r w:rsidR="00C0428F">
        <w:rPr>
          <w:rFonts w:ascii="Arial" w:hAnsi="Arial" w:cs="Arial"/>
          <w:b/>
          <w:bCs/>
          <w:sz w:val="24"/>
          <w:lang w:val="en-US"/>
        </w:rPr>
        <w:t>2</w:t>
      </w:r>
      <w:r>
        <w:rPr>
          <w:rFonts w:ascii="Arial" w:hAnsi="Arial" w:cs="Arial"/>
          <w:b/>
          <w:bCs/>
          <w:sz w:val="24"/>
          <w:lang w:val="en-US"/>
        </w:rPr>
        <w:t>.</w:t>
      </w:r>
      <w:r>
        <w:rPr>
          <w:rFonts w:ascii="Arial" w:hAnsi="Arial" w:cs="Arial"/>
          <w:bCs/>
          <w:sz w:val="24"/>
          <w:lang w:val="en-US"/>
        </w:rPr>
        <w:t xml:space="preserve"> In-silico effect prediction of </w:t>
      </w:r>
      <w:r w:rsidR="005B38B3" w:rsidRPr="005B38B3">
        <w:rPr>
          <w:rFonts w:ascii="Arial" w:hAnsi="Arial" w:cs="Arial"/>
          <w:bCs/>
          <w:sz w:val="24"/>
          <w:lang w:val="en-US"/>
        </w:rPr>
        <w:t>MARS</w:t>
      </w:r>
      <w:r w:rsidR="005B38B3">
        <w:rPr>
          <w:rFonts w:ascii="Arial" w:hAnsi="Arial" w:cs="Arial"/>
          <w:bCs/>
          <w:i/>
          <w:sz w:val="24"/>
          <w:lang w:val="en-US"/>
        </w:rPr>
        <w:t xml:space="preserve"> </w:t>
      </w:r>
      <w:r>
        <w:rPr>
          <w:rFonts w:ascii="Arial" w:hAnsi="Arial" w:cs="Arial"/>
          <w:bCs/>
          <w:sz w:val="24"/>
          <w:lang w:val="en-US"/>
        </w:rPr>
        <w:t>missense variants using</w:t>
      </w:r>
      <w:r w:rsidR="00013737">
        <w:rPr>
          <w:rFonts w:ascii="Arial" w:hAnsi="Arial" w:cs="Arial"/>
          <w:bCs/>
          <w:sz w:val="24"/>
          <w:lang w:val="en-US"/>
        </w:rPr>
        <w:t xml:space="preserve"> five</w:t>
      </w:r>
      <w:r>
        <w:rPr>
          <w:rFonts w:ascii="Arial" w:hAnsi="Arial" w:cs="Arial"/>
          <w:bCs/>
          <w:sz w:val="24"/>
          <w:lang w:val="en-US"/>
        </w:rPr>
        <w:t xml:space="preserve"> different prediction scores</w:t>
      </w:r>
      <w:r w:rsidR="00013737">
        <w:rPr>
          <w:rFonts w:ascii="Arial" w:hAnsi="Arial" w:cs="Arial"/>
          <w:bCs/>
          <w:sz w:val="24"/>
          <w:lang w:val="en-US"/>
        </w:rPr>
        <w:t xml:space="preserve">. </w:t>
      </w:r>
      <w:r w:rsidR="006923E8">
        <w:rPr>
          <w:rFonts w:ascii="Arial" w:hAnsi="Arial" w:cs="Arial"/>
          <w:bCs/>
          <w:sz w:val="24"/>
          <w:lang w:val="en-US"/>
        </w:rPr>
        <w:t>General g</w:t>
      </w:r>
      <w:r w:rsidR="00013737">
        <w:rPr>
          <w:rFonts w:ascii="Arial" w:hAnsi="Arial" w:cs="Arial"/>
          <w:bCs/>
          <w:sz w:val="24"/>
          <w:lang w:val="en-US"/>
        </w:rPr>
        <w:t xml:space="preserve">uidelines for interpretation: </w:t>
      </w:r>
      <w:r w:rsidR="006923E8">
        <w:rPr>
          <w:rFonts w:ascii="Arial" w:hAnsi="Arial" w:cs="Arial"/>
          <w:bCs/>
          <w:sz w:val="24"/>
          <w:lang w:val="en-US"/>
        </w:rPr>
        <w:t xml:space="preserve">a </w:t>
      </w:r>
      <w:r w:rsidR="00013737">
        <w:rPr>
          <w:rFonts w:ascii="Arial" w:hAnsi="Arial" w:cs="Arial"/>
          <w:bCs/>
          <w:sz w:val="24"/>
          <w:lang w:val="en-US"/>
        </w:rPr>
        <w:t>CADD</w:t>
      </w:r>
      <w:r w:rsidR="006923E8">
        <w:rPr>
          <w:rFonts w:ascii="Arial" w:hAnsi="Arial" w:cs="Arial"/>
          <w:bCs/>
          <w:sz w:val="24"/>
          <w:lang w:val="en-US"/>
        </w:rPr>
        <w:t xml:space="preserve"> (</w:t>
      </w:r>
      <w:r w:rsidR="006923E8" w:rsidRPr="006923E8">
        <w:rPr>
          <w:rFonts w:ascii="Arial" w:hAnsi="Arial" w:cs="Arial"/>
          <w:bCs/>
          <w:sz w:val="24"/>
          <w:lang w:val="en-US"/>
        </w:rPr>
        <w:t>Combined Annotation Dependent Depletion</w:t>
      </w:r>
      <w:r w:rsidR="006923E8">
        <w:rPr>
          <w:rFonts w:ascii="Arial" w:hAnsi="Arial" w:cs="Arial"/>
          <w:bCs/>
          <w:sz w:val="24"/>
          <w:lang w:val="en-US"/>
        </w:rPr>
        <w:t>) score of</w:t>
      </w:r>
      <w:r w:rsidR="00013737">
        <w:rPr>
          <w:rFonts w:ascii="Arial" w:hAnsi="Arial" w:cs="Arial"/>
          <w:bCs/>
          <w:sz w:val="24"/>
          <w:lang w:val="en-US"/>
        </w:rPr>
        <w:t xml:space="preserve"> &gt; 20 identifies</w:t>
      </w:r>
      <w:r w:rsidR="006923E8">
        <w:rPr>
          <w:rFonts w:ascii="Arial" w:hAnsi="Arial" w:cs="Arial"/>
          <w:bCs/>
          <w:sz w:val="24"/>
          <w:lang w:val="en-US"/>
        </w:rPr>
        <w:t xml:space="preserve"> the</w:t>
      </w:r>
      <w:r w:rsidR="00013737">
        <w:rPr>
          <w:rFonts w:ascii="Arial" w:hAnsi="Arial" w:cs="Arial"/>
          <w:bCs/>
          <w:sz w:val="24"/>
          <w:lang w:val="en-US"/>
        </w:rPr>
        <w:t xml:space="preserve"> top 1 % of most deleterious variants</w:t>
      </w:r>
      <w:r w:rsidR="006923E8">
        <w:rPr>
          <w:rFonts w:ascii="Arial" w:hAnsi="Arial" w:cs="Arial"/>
          <w:bCs/>
          <w:sz w:val="24"/>
          <w:lang w:val="en-US"/>
        </w:rPr>
        <w:t xml:space="preserve"> within a </w:t>
      </w:r>
      <w:proofErr w:type="spellStart"/>
      <w:r w:rsidR="006923E8">
        <w:rPr>
          <w:rFonts w:ascii="Arial" w:hAnsi="Arial" w:cs="Arial"/>
          <w:bCs/>
          <w:sz w:val="24"/>
          <w:lang w:val="en-US"/>
        </w:rPr>
        <w:t>give</w:t>
      </w:r>
      <w:proofErr w:type="spellEnd"/>
      <w:r w:rsidR="006923E8">
        <w:rPr>
          <w:rFonts w:ascii="Arial" w:hAnsi="Arial" w:cs="Arial"/>
          <w:bCs/>
          <w:sz w:val="24"/>
          <w:lang w:val="en-US"/>
        </w:rPr>
        <w:t xml:space="preserve"> gene</w:t>
      </w:r>
      <w:r w:rsidR="007602E6">
        <w:rPr>
          <w:rFonts w:ascii="Arial" w:hAnsi="Arial" w:cs="Arial"/>
          <w:bCs/>
          <w:sz w:val="24"/>
          <w:lang w:val="en-US"/>
        </w:rPr>
        <w:t>;</w:t>
      </w:r>
      <w:r w:rsidR="00013737">
        <w:rPr>
          <w:rFonts w:ascii="Arial" w:hAnsi="Arial" w:cs="Arial"/>
          <w:bCs/>
          <w:sz w:val="24"/>
          <w:lang w:val="en-US"/>
        </w:rPr>
        <w:t xml:space="preserve"> </w:t>
      </w:r>
      <w:r w:rsidR="007602E6">
        <w:rPr>
          <w:rFonts w:ascii="Arial" w:hAnsi="Arial" w:cs="Arial"/>
          <w:bCs/>
          <w:sz w:val="24"/>
          <w:lang w:val="en-US"/>
        </w:rPr>
        <w:t xml:space="preserve">an </w:t>
      </w:r>
      <w:r w:rsidR="00013737">
        <w:rPr>
          <w:rFonts w:ascii="Arial" w:hAnsi="Arial" w:cs="Arial"/>
          <w:bCs/>
          <w:sz w:val="24"/>
          <w:lang w:val="en-US"/>
        </w:rPr>
        <w:t>M-</w:t>
      </w:r>
      <w:r w:rsidR="007602E6">
        <w:rPr>
          <w:rFonts w:ascii="Arial" w:hAnsi="Arial" w:cs="Arial"/>
          <w:bCs/>
          <w:sz w:val="24"/>
          <w:lang w:val="en-US"/>
        </w:rPr>
        <w:t>CAP</w:t>
      </w:r>
      <w:r w:rsidR="006923E8">
        <w:rPr>
          <w:rFonts w:ascii="Arial" w:hAnsi="Arial" w:cs="Arial"/>
          <w:bCs/>
          <w:sz w:val="24"/>
          <w:lang w:val="en-US"/>
        </w:rPr>
        <w:t xml:space="preserve"> (</w:t>
      </w:r>
      <w:r w:rsidR="006923E8" w:rsidRPr="006923E8">
        <w:rPr>
          <w:rFonts w:ascii="Arial" w:hAnsi="Arial" w:cs="Arial"/>
          <w:bCs/>
          <w:sz w:val="24"/>
          <w:lang w:val="en-US"/>
        </w:rPr>
        <w:t>Mendelian</w:t>
      </w:r>
      <w:r w:rsidR="006923E8">
        <w:rPr>
          <w:rFonts w:ascii="Arial" w:hAnsi="Arial" w:cs="Arial"/>
          <w:bCs/>
          <w:sz w:val="24"/>
          <w:lang w:val="en-US"/>
        </w:rPr>
        <w:t xml:space="preserve"> </w:t>
      </w:r>
      <w:r w:rsidR="006923E8" w:rsidRPr="006923E8">
        <w:rPr>
          <w:rFonts w:ascii="Arial" w:hAnsi="Arial" w:cs="Arial"/>
          <w:bCs/>
          <w:sz w:val="24"/>
          <w:lang w:val="en-US"/>
        </w:rPr>
        <w:t>Clinically Applicable Pathogenicity</w:t>
      </w:r>
      <w:r w:rsidR="006923E8">
        <w:rPr>
          <w:rFonts w:ascii="Arial" w:hAnsi="Arial" w:cs="Arial"/>
          <w:bCs/>
          <w:sz w:val="24"/>
          <w:lang w:val="en-US"/>
        </w:rPr>
        <w:t>)</w:t>
      </w:r>
      <w:r w:rsidR="007602E6">
        <w:rPr>
          <w:rFonts w:ascii="Arial" w:hAnsi="Arial" w:cs="Arial"/>
          <w:bCs/>
          <w:sz w:val="24"/>
          <w:lang w:val="en-US"/>
        </w:rPr>
        <w:t xml:space="preserve"> </w:t>
      </w:r>
      <w:r w:rsidR="006923E8">
        <w:rPr>
          <w:rFonts w:ascii="Arial" w:hAnsi="Arial" w:cs="Arial"/>
          <w:bCs/>
          <w:sz w:val="24"/>
          <w:lang w:val="en-US"/>
        </w:rPr>
        <w:t>score</w:t>
      </w:r>
      <w:r w:rsidR="007602E6">
        <w:rPr>
          <w:rFonts w:ascii="Arial" w:hAnsi="Arial" w:cs="Arial"/>
          <w:bCs/>
          <w:sz w:val="24"/>
          <w:lang w:val="en-US"/>
        </w:rPr>
        <w:t xml:space="preserve"> of &gt; 0.025 </w:t>
      </w:r>
      <w:r w:rsidR="007602E6" w:rsidRPr="007602E6">
        <w:rPr>
          <w:rFonts w:ascii="Arial" w:hAnsi="Arial" w:cs="Arial"/>
          <w:bCs/>
          <w:sz w:val="24"/>
          <w:lang w:val="en-US"/>
        </w:rPr>
        <w:t xml:space="preserve">aims to misclassify no more than 5% of pathogenic variants </w:t>
      </w:r>
      <w:r w:rsidR="007602E6">
        <w:rPr>
          <w:rFonts w:ascii="Arial" w:hAnsi="Arial" w:cs="Arial"/>
          <w:bCs/>
          <w:sz w:val="24"/>
          <w:lang w:val="en-US"/>
        </w:rPr>
        <w:t>and reduces</w:t>
      </w:r>
      <w:r w:rsidR="007602E6" w:rsidRPr="007602E6">
        <w:rPr>
          <w:rFonts w:ascii="Arial" w:hAnsi="Arial" w:cs="Arial"/>
          <w:bCs/>
          <w:sz w:val="24"/>
          <w:lang w:val="en-US"/>
        </w:rPr>
        <w:t xml:space="preserve"> the </w:t>
      </w:r>
      <w:r w:rsidR="007602E6">
        <w:rPr>
          <w:rFonts w:ascii="Arial" w:hAnsi="Arial" w:cs="Arial"/>
          <w:bCs/>
          <w:sz w:val="24"/>
          <w:lang w:val="en-US"/>
        </w:rPr>
        <w:t>number</w:t>
      </w:r>
      <w:r w:rsidR="007602E6" w:rsidRPr="007602E6">
        <w:rPr>
          <w:rFonts w:ascii="Arial" w:hAnsi="Arial" w:cs="Arial"/>
          <w:bCs/>
          <w:sz w:val="24"/>
          <w:lang w:val="en-US"/>
        </w:rPr>
        <w:t xml:space="preserve"> of variants of uncertain significance</w:t>
      </w:r>
      <w:r w:rsidR="007602E6">
        <w:rPr>
          <w:rFonts w:ascii="Arial" w:hAnsi="Arial" w:cs="Arial"/>
          <w:bCs/>
          <w:sz w:val="24"/>
          <w:lang w:val="en-US"/>
        </w:rPr>
        <w:t xml:space="preserve">; </w:t>
      </w:r>
      <w:proofErr w:type="spellStart"/>
      <w:r w:rsidR="007602E6">
        <w:rPr>
          <w:rFonts w:ascii="Arial" w:hAnsi="Arial" w:cs="Arial"/>
          <w:bCs/>
          <w:sz w:val="24"/>
          <w:lang w:val="en-US"/>
        </w:rPr>
        <w:t>PolyPhen</w:t>
      </w:r>
      <w:proofErr w:type="spellEnd"/>
      <w:r w:rsidR="007602E6">
        <w:rPr>
          <w:rFonts w:ascii="Arial" w:hAnsi="Arial" w:cs="Arial"/>
          <w:bCs/>
          <w:sz w:val="24"/>
          <w:lang w:val="en-US"/>
        </w:rPr>
        <w:t xml:space="preserve"> &gt; 0.5 is classified as “possibly damaging”; the REVEL</w:t>
      </w:r>
      <w:r w:rsidR="006923E8">
        <w:rPr>
          <w:rFonts w:ascii="Arial" w:hAnsi="Arial" w:cs="Arial"/>
          <w:bCs/>
          <w:sz w:val="24"/>
          <w:lang w:val="en-US"/>
        </w:rPr>
        <w:t xml:space="preserve"> (</w:t>
      </w:r>
      <w:r w:rsidR="006923E8" w:rsidRPr="006923E8">
        <w:rPr>
          <w:rFonts w:ascii="Arial" w:hAnsi="Arial" w:cs="Arial"/>
          <w:bCs/>
          <w:sz w:val="24"/>
          <w:lang w:val="en-US"/>
        </w:rPr>
        <w:t>Rare</w:t>
      </w:r>
      <w:r w:rsidR="006923E8">
        <w:rPr>
          <w:rFonts w:ascii="Arial" w:hAnsi="Arial" w:cs="Arial"/>
          <w:bCs/>
          <w:sz w:val="24"/>
          <w:lang w:val="en-US"/>
        </w:rPr>
        <w:t xml:space="preserve"> Exome Variant Ensemble Learner)</w:t>
      </w:r>
      <w:r w:rsidR="007602E6">
        <w:rPr>
          <w:rFonts w:ascii="Arial" w:hAnsi="Arial" w:cs="Arial"/>
          <w:bCs/>
          <w:sz w:val="24"/>
          <w:lang w:val="en-US"/>
        </w:rPr>
        <w:t xml:space="preserve"> score integrates 8 conservative and 8 functional scores, h</w:t>
      </w:r>
      <w:r w:rsidR="006923E8">
        <w:rPr>
          <w:rFonts w:ascii="Arial" w:hAnsi="Arial" w:cs="Arial"/>
          <w:bCs/>
          <w:sz w:val="24"/>
          <w:lang w:val="en-US"/>
        </w:rPr>
        <w:t xml:space="preserve">igh values reflect higher probability to be “disease causing”; SIFT (Sorting intolerant from tolerant) &lt; 0.05 can be interpreted as “deleterious”. </w:t>
      </w:r>
      <w:r w:rsidR="007602E6">
        <w:rPr>
          <w:rFonts w:ascii="Arial" w:hAnsi="Arial" w:cs="Arial"/>
          <w:bCs/>
          <w:sz w:val="24"/>
          <w:lang w:val="en-US"/>
        </w:rPr>
        <w:t xml:space="preserve"> </w:t>
      </w:r>
    </w:p>
    <w:p w14:paraId="6BAF00DA" w14:textId="77777777" w:rsidR="00DE2C32" w:rsidRDefault="00DE2C32">
      <w:pPr>
        <w:rPr>
          <w:rFonts w:ascii="Arial" w:hAnsi="Arial" w:cs="Arial"/>
          <w:bCs/>
          <w:lang w:val="en-US"/>
        </w:rPr>
      </w:pPr>
      <w:r>
        <w:rPr>
          <w:rFonts w:ascii="Arial" w:hAnsi="Arial" w:cs="Arial"/>
          <w:bCs/>
          <w:lang w:val="en-US"/>
        </w:rPr>
        <w:br w:type="page"/>
      </w:r>
    </w:p>
    <w:p w14:paraId="33C09BBD" w14:textId="77777777" w:rsidR="004B1098" w:rsidRDefault="004B1098" w:rsidP="004B1098">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1A</w:t>
      </w:r>
    </w:p>
    <w:p w14:paraId="7F23804B" w14:textId="77777777" w:rsidR="00240E27" w:rsidRDefault="00240E27" w:rsidP="004B1098">
      <w:pPr>
        <w:pStyle w:val="superheader"/>
        <w:spacing w:line="480" w:lineRule="auto"/>
        <w:jc w:val="both"/>
        <w:rPr>
          <w:rFonts w:ascii="Arial" w:hAnsi="Arial" w:cs="Arial"/>
          <w:b/>
          <w:bCs/>
          <w:sz w:val="24"/>
          <w:lang w:val="en-US"/>
        </w:rPr>
      </w:pPr>
      <w:r>
        <w:rPr>
          <w:rFonts w:ascii="Arial" w:hAnsi="Arial" w:cs="Arial"/>
          <w:b/>
          <w:bCs/>
          <w:sz w:val="24"/>
          <w:lang w:val="en-US"/>
        </w:rPr>
        <w:t>F1:</w:t>
      </w:r>
      <w:r w:rsidR="00F37FD5">
        <w:rPr>
          <w:rFonts w:ascii="Arial" w:hAnsi="Arial" w:cs="Arial"/>
          <w:b/>
          <w:bCs/>
          <w:sz w:val="24"/>
          <w:lang w:val="en-US"/>
        </w:rPr>
        <w:t>II.3</w:t>
      </w:r>
    </w:p>
    <w:p w14:paraId="0FFDA6E6" w14:textId="77777777" w:rsidR="004B1098" w:rsidRDefault="00F37FD5" w:rsidP="004B1098">
      <w:pPr>
        <w:pStyle w:val="superheader"/>
        <w:spacing w:line="480" w:lineRule="auto"/>
        <w:jc w:val="both"/>
        <w:rPr>
          <w:rFonts w:ascii="Arial" w:hAnsi="Arial" w:cs="Arial"/>
          <w:b/>
          <w:bCs/>
          <w:sz w:val="24"/>
          <w:lang w:val="en-US"/>
        </w:rPr>
      </w:pPr>
      <w:r>
        <w:rPr>
          <w:rFonts w:ascii="Arial" w:hAnsi="Arial" w:cs="Arial"/>
          <w:b/>
          <w:bCs/>
          <w:noProof/>
          <w:sz w:val="24"/>
          <w:lang w:val="en-GB" w:eastAsia="en-GB"/>
        </w:rPr>
        <mc:AlternateContent>
          <mc:Choice Requires="wps">
            <w:drawing>
              <wp:anchor distT="0" distB="0" distL="114300" distR="114300" simplePos="0" relativeHeight="251657216" behindDoc="0" locked="0" layoutInCell="1" allowOverlap="1" wp14:anchorId="5E323582" wp14:editId="46599118">
                <wp:simplePos x="0" y="0"/>
                <wp:positionH relativeFrom="column">
                  <wp:posOffset>1060450</wp:posOffset>
                </wp:positionH>
                <wp:positionV relativeFrom="paragraph">
                  <wp:posOffset>1811020</wp:posOffset>
                </wp:positionV>
                <wp:extent cx="9525" cy="762000"/>
                <wp:effectExtent l="76200" t="0" r="66675" b="57150"/>
                <wp:wrapNone/>
                <wp:docPr id="13" name="Gerade Verbindung mit Pfeil 13"/>
                <wp:cNvGraphicFramePr/>
                <a:graphic xmlns:a="http://schemas.openxmlformats.org/drawingml/2006/main">
                  <a:graphicData uri="http://schemas.microsoft.com/office/word/2010/wordprocessingShape">
                    <wps:wsp>
                      <wps:cNvCnPr/>
                      <wps:spPr>
                        <a:xfrm>
                          <a:off x="0" y="0"/>
                          <a:ext cx="9525" cy="762000"/>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C577C1C" id="_x0000_t32" coordsize="21600,21600" o:spt="32" o:oned="t" path="m,l21600,21600e" filled="f">
                <v:path arrowok="t" fillok="f" o:connecttype="none"/>
                <o:lock v:ext="edit" shapetype="t"/>
              </v:shapetype>
              <v:shape id="Gerade Verbindung mit Pfeil 13" o:spid="_x0000_s1026" type="#_x0000_t32" style="position:absolute;margin-left:83.5pt;margin-top:142.6pt;width:.75pt;height:60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" strokecolor="#c00000" strokeweight="1.5pt">
                <v:stroke endarrow="open" joinstyle="miter"/>
              </v:shape>
            </w:pict>
          </mc:Fallback>
        </mc:AlternateContent>
      </w:r>
      <w:r w:rsidR="00240E27">
        <w:rPr>
          <w:rFonts w:ascii="Arial" w:hAnsi="Arial" w:cs="Arial"/>
          <w:bCs/>
          <w:noProof/>
          <w:sz w:val="24"/>
          <w:lang w:val="en-GB" w:eastAsia="en-GB"/>
        </w:rPr>
        <w:drawing>
          <wp:inline distT="0" distB="0" distL="0" distR="0" wp14:anchorId="56AD9CAE" wp14:editId="5D609CDF">
            <wp:extent cx="5753100" cy="3238500"/>
            <wp:effectExtent l="0" t="0" r="0" b="0"/>
            <wp:docPr id="12" name="Grafik 12" descr="C:\Users\Admin\AppData\Local\Microsoft\Windows\INetCache\Content.Word\Supp. Fig. 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Supp. Fig. 1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10F87D88" w14:textId="77777777" w:rsidR="00F37FD5" w:rsidRDefault="00F37FD5">
      <w:pPr>
        <w:rPr>
          <w:rFonts w:ascii="Arial" w:hAnsi="Arial" w:cs="Arial"/>
          <w:b/>
          <w:bCs/>
          <w:lang w:val="en-US"/>
        </w:rPr>
      </w:pPr>
      <w:r>
        <w:rPr>
          <w:rFonts w:ascii="Arial" w:hAnsi="Arial" w:cs="Arial"/>
          <w:b/>
          <w:bCs/>
          <w:lang w:val="en-US"/>
        </w:rPr>
        <w:br w:type="page"/>
      </w:r>
    </w:p>
    <w:p w14:paraId="27F471D2" w14:textId="77777777" w:rsidR="004B1098" w:rsidRDefault="004B1098" w:rsidP="004B1098">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1B</w:t>
      </w:r>
    </w:p>
    <w:p w14:paraId="67BF4D98" w14:textId="77777777" w:rsidR="00F37FD5" w:rsidRDefault="00F37FD5" w:rsidP="00F37FD5">
      <w:pPr>
        <w:pStyle w:val="superheader"/>
        <w:spacing w:line="480" w:lineRule="auto"/>
        <w:jc w:val="both"/>
        <w:rPr>
          <w:rFonts w:ascii="Arial" w:hAnsi="Arial" w:cs="Arial"/>
          <w:b/>
          <w:bCs/>
          <w:sz w:val="24"/>
          <w:lang w:val="en-US"/>
        </w:rPr>
      </w:pPr>
      <w:r>
        <w:rPr>
          <w:rFonts w:ascii="Arial" w:hAnsi="Arial" w:cs="Arial"/>
          <w:b/>
          <w:bCs/>
          <w:sz w:val="24"/>
          <w:lang w:val="en-US"/>
        </w:rPr>
        <w:t>F1:II.3</w:t>
      </w:r>
    </w:p>
    <w:p w14:paraId="3110A4EC" w14:textId="6C2BA5C0" w:rsidR="004B1098" w:rsidRDefault="005B38B3" w:rsidP="004B1098">
      <w:pPr>
        <w:pStyle w:val="superheader"/>
        <w:spacing w:line="480" w:lineRule="auto"/>
        <w:jc w:val="both"/>
        <w:rPr>
          <w:rFonts w:ascii="Arial" w:hAnsi="Arial" w:cs="Arial"/>
          <w:b/>
          <w:bCs/>
          <w:sz w:val="24"/>
          <w:lang w:val="en-US"/>
        </w:rPr>
      </w:pPr>
      <w:r>
        <w:rPr>
          <w:rFonts w:ascii="Arial" w:hAnsi="Arial" w:cs="Arial"/>
          <w:b/>
          <w:bCs/>
          <w:noProof/>
          <w:sz w:val="24"/>
          <w:lang w:val="en-GB" w:eastAsia="en-GB"/>
        </w:rPr>
        <mc:AlternateContent>
          <mc:Choice Requires="wps">
            <w:drawing>
              <wp:anchor distT="0" distB="0" distL="114300" distR="114300" simplePos="0" relativeHeight="251659264" behindDoc="0" locked="0" layoutInCell="1" allowOverlap="1" wp14:anchorId="215C9FAA" wp14:editId="222977C6">
                <wp:simplePos x="0" y="0"/>
                <wp:positionH relativeFrom="column">
                  <wp:posOffset>1069975</wp:posOffset>
                </wp:positionH>
                <wp:positionV relativeFrom="paragraph">
                  <wp:posOffset>1367790</wp:posOffset>
                </wp:positionV>
                <wp:extent cx="9525" cy="762000"/>
                <wp:effectExtent l="76200" t="0" r="66675" b="57150"/>
                <wp:wrapNone/>
                <wp:docPr id="8" name="Gerade Verbindung mit Pfeil 8"/>
                <wp:cNvGraphicFramePr/>
                <a:graphic xmlns:a="http://schemas.openxmlformats.org/drawingml/2006/main">
                  <a:graphicData uri="http://schemas.microsoft.com/office/word/2010/wordprocessingShape">
                    <wps:wsp>
                      <wps:cNvCnPr/>
                      <wps:spPr>
                        <a:xfrm>
                          <a:off x="0" y="0"/>
                          <a:ext cx="9525" cy="762000"/>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0A453FD" id="Gerade Verbindung mit Pfeil 8" o:spid="_x0000_s1026" type="#_x0000_t32" style="position:absolute;margin-left:84.25pt;margin-top:107.7pt;width:.75pt;height:60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" strokecolor="#c00000" strokeweight="1.5pt">
                <v:stroke endarrow="open" joinstyle="miter"/>
              </v:shape>
            </w:pict>
          </mc:Fallback>
        </mc:AlternateContent>
      </w:r>
      <w:r w:rsidR="00C3678A">
        <w:rPr>
          <w:rFonts w:ascii="Arial" w:hAnsi="Arial" w:cs="Arial"/>
          <w:b/>
          <w:bCs/>
          <w:noProof/>
          <w:sz w:val="24"/>
          <w:lang w:val="en-GB" w:eastAsia="en-GB"/>
        </w:rPr>
        <w:drawing>
          <wp:inline distT="0" distB="0" distL="0" distR="0" wp14:anchorId="5E6EF2CC" wp14:editId="6182A112">
            <wp:extent cx="5753100" cy="3238500"/>
            <wp:effectExtent l="0" t="0" r="0" b="0"/>
            <wp:docPr id="7" name="Bild 1" descr="Supp.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 Fi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6693D05E" w14:textId="77777777" w:rsidR="00F37FD5" w:rsidRDefault="00F37FD5">
      <w:pPr>
        <w:rPr>
          <w:rFonts w:ascii="Arial" w:hAnsi="Arial" w:cs="Arial"/>
          <w:b/>
          <w:bCs/>
          <w:lang w:val="en-US"/>
        </w:rPr>
      </w:pPr>
      <w:r>
        <w:rPr>
          <w:rFonts w:ascii="Arial" w:hAnsi="Arial" w:cs="Arial"/>
          <w:b/>
          <w:bCs/>
          <w:lang w:val="en-US"/>
        </w:rPr>
        <w:br w:type="page"/>
      </w:r>
    </w:p>
    <w:p w14:paraId="4FAD8FCC" w14:textId="77777777" w:rsidR="004B1098" w:rsidRDefault="004B1098" w:rsidP="004B1098">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1C</w:t>
      </w:r>
    </w:p>
    <w:p w14:paraId="5072634B" w14:textId="085FB4B9" w:rsidR="00F37FD5" w:rsidRDefault="00F37FD5" w:rsidP="00F37FD5">
      <w:pPr>
        <w:pStyle w:val="superheader"/>
        <w:spacing w:line="480" w:lineRule="auto"/>
        <w:jc w:val="both"/>
        <w:rPr>
          <w:rFonts w:ascii="Arial" w:hAnsi="Arial" w:cs="Arial"/>
          <w:b/>
          <w:bCs/>
          <w:sz w:val="24"/>
          <w:lang w:val="en-US"/>
        </w:rPr>
      </w:pPr>
      <w:r>
        <w:rPr>
          <w:rFonts w:ascii="Arial" w:hAnsi="Arial" w:cs="Arial"/>
          <w:b/>
          <w:bCs/>
          <w:sz w:val="24"/>
          <w:lang w:val="en-US"/>
        </w:rPr>
        <w:t>F1:II.3</w:t>
      </w:r>
    </w:p>
    <w:p w14:paraId="4F581A73" w14:textId="5AA4CE49" w:rsidR="004B1098" w:rsidRDefault="005B38B3" w:rsidP="004B1098">
      <w:pPr>
        <w:pStyle w:val="superheader"/>
        <w:spacing w:line="480" w:lineRule="auto"/>
        <w:jc w:val="both"/>
        <w:rPr>
          <w:rFonts w:ascii="Arial" w:hAnsi="Arial" w:cs="Arial"/>
          <w:b/>
          <w:bCs/>
          <w:sz w:val="24"/>
          <w:lang w:val="en-US"/>
        </w:rPr>
      </w:pPr>
      <w:r>
        <w:rPr>
          <w:rFonts w:ascii="Arial" w:hAnsi="Arial" w:cs="Arial"/>
          <w:b/>
          <w:bCs/>
          <w:noProof/>
          <w:sz w:val="24"/>
          <w:lang w:val="en-GB" w:eastAsia="en-GB"/>
        </w:rPr>
        <mc:AlternateContent>
          <mc:Choice Requires="wps">
            <w:drawing>
              <wp:anchor distT="0" distB="0" distL="114300" distR="114300" simplePos="0" relativeHeight="251661312" behindDoc="0" locked="0" layoutInCell="1" allowOverlap="1" wp14:anchorId="2F4A9B0F" wp14:editId="6FDBB16D">
                <wp:simplePos x="0" y="0"/>
                <wp:positionH relativeFrom="column">
                  <wp:posOffset>1206500</wp:posOffset>
                </wp:positionH>
                <wp:positionV relativeFrom="paragraph">
                  <wp:posOffset>853440</wp:posOffset>
                </wp:positionV>
                <wp:extent cx="9525" cy="762000"/>
                <wp:effectExtent l="76200" t="0" r="66675" b="57150"/>
                <wp:wrapNone/>
                <wp:docPr id="14" name="Gerade Verbindung mit Pfeil 14"/>
                <wp:cNvGraphicFramePr/>
                <a:graphic xmlns:a="http://schemas.openxmlformats.org/drawingml/2006/main">
                  <a:graphicData uri="http://schemas.microsoft.com/office/word/2010/wordprocessingShape">
                    <wps:wsp>
                      <wps:cNvCnPr/>
                      <wps:spPr>
                        <a:xfrm>
                          <a:off x="0" y="0"/>
                          <a:ext cx="9525" cy="762000"/>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ECE0230" id="Gerade Verbindung mit Pfeil 14" o:spid="_x0000_s1026" type="#_x0000_t32" style="position:absolute;margin-left:95pt;margin-top:67.2pt;width:.75pt;height:60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" strokecolor="#c00000" strokeweight="1.5pt">
                <v:stroke endarrow="open" joinstyle="miter"/>
              </v:shape>
            </w:pict>
          </mc:Fallback>
        </mc:AlternateContent>
      </w:r>
      <w:r w:rsidR="00C3678A">
        <w:rPr>
          <w:rFonts w:ascii="Arial" w:hAnsi="Arial" w:cs="Arial"/>
          <w:b/>
          <w:bCs/>
          <w:noProof/>
          <w:sz w:val="24"/>
          <w:lang w:val="en-GB" w:eastAsia="en-GB"/>
        </w:rPr>
        <w:drawing>
          <wp:inline distT="0" distB="0" distL="0" distR="0" wp14:anchorId="61656981" wp14:editId="0432A14D">
            <wp:extent cx="5753100" cy="3238500"/>
            <wp:effectExtent l="0" t="0" r="0" b="0"/>
            <wp:docPr id="6" name="Bild 2" descr="Supp.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 Fi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1FB7E54" w14:textId="77777777" w:rsidR="00F37FD5" w:rsidRDefault="00F37FD5">
      <w:pPr>
        <w:rPr>
          <w:rFonts w:ascii="Arial" w:hAnsi="Arial" w:cs="Arial"/>
          <w:b/>
          <w:bCs/>
          <w:lang w:val="en-US"/>
        </w:rPr>
      </w:pPr>
      <w:r>
        <w:rPr>
          <w:rFonts w:ascii="Arial" w:hAnsi="Arial" w:cs="Arial"/>
          <w:b/>
          <w:bCs/>
          <w:lang w:val="en-US"/>
        </w:rPr>
        <w:br w:type="page"/>
      </w:r>
    </w:p>
    <w:p w14:paraId="282A1A1C" w14:textId="77777777" w:rsidR="004B1098" w:rsidRDefault="004B1098" w:rsidP="004B1098">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1D</w:t>
      </w:r>
    </w:p>
    <w:p w14:paraId="7238637C" w14:textId="77777777" w:rsidR="00F37FD5" w:rsidRDefault="00F37FD5" w:rsidP="00F37FD5">
      <w:pPr>
        <w:pStyle w:val="superheader"/>
        <w:spacing w:line="480" w:lineRule="auto"/>
        <w:jc w:val="both"/>
        <w:rPr>
          <w:rFonts w:ascii="Arial" w:hAnsi="Arial" w:cs="Arial"/>
          <w:b/>
          <w:bCs/>
          <w:sz w:val="24"/>
          <w:lang w:val="en-US"/>
        </w:rPr>
      </w:pPr>
      <w:r>
        <w:rPr>
          <w:rFonts w:ascii="Arial" w:hAnsi="Arial" w:cs="Arial"/>
          <w:b/>
          <w:bCs/>
          <w:sz w:val="24"/>
          <w:lang w:val="en-US"/>
        </w:rPr>
        <w:t>F1:II.1</w:t>
      </w:r>
    </w:p>
    <w:p w14:paraId="784D8F8B" w14:textId="77777777" w:rsidR="004B1098" w:rsidRDefault="005172A8" w:rsidP="004B1098">
      <w:pPr>
        <w:pStyle w:val="superheader"/>
        <w:spacing w:line="480" w:lineRule="auto"/>
        <w:jc w:val="both"/>
        <w:rPr>
          <w:rFonts w:ascii="Arial" w:hAnsi="Arial" w:cs="Arial"/>
          <w:b/>
          <w:bCs/>
          <w:sz w:val="24"/>
          <w:lang w:val="en-US"/>
        </w:rPr>
      </w:pPr>
      <w:r>
        <w:rPr>
          <w:rFonts w:ascii="Arial" w:hAnsi="Arial" w:cs="Arial"/>
          <w:b/>
          <w:bCs/>
          <w:noProof/>
          <w:sz w:val="24"/>
          <w:lang w:val="en-GB" w:eastAsia="en-GB"/>
        </w:rPr>
        <w:drawing>
          <wp:inline distT="0" distB="0" distL="0" distR="0" wp14:anchorId="0A8D5B33" wp14:editId="6BF06521">
            <wp:extent cx="5760085" cy="32410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 Fig. 1D.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3241040"/>
                    </a:xfrm>
                    <a:prstGeom prst="rect">
                      <a:avLst/>
                    </a:prstGeom>
                  </pic:spPr>
                </pic:pic>
              </a:graphicData>
            </a:graphic>
          </wp:inline>
        </w:drawing>
      </w:r>
    </w:p>
    <w:p w14:paraId="5288BF4E" w14:textId="77777777" w:rsidR="00240E27" w:rsidRDefault="00240E27">
      <w:pPr>
        <w:rPr>
          <w:rFonts w:ascii="Arial" w:hAnsi="Arial" w:cs="Arial"/>
          <w:b/>
          <w:bCs/>
          <w:lang w:val="en-US"/>
        </w:rPr>
      </w:pPr>
      <w:r>
        <w:rPr>
          <w:rFonts w:ascii="Arial" w:hAnsi="Arial" w:cs="Arial"/>
          <w:b/>
          <w:bCs/>
          <w:lang w:val="en-US"/>
        </w:rPr>
        <w:br w:type="page"/>
      </w:r>
    </w:p>
    <w:p w14:paraId="631FFE42" w14:textId="77777777" w:rsidR="00DE2C32" w:rsidRPr="00660C62" w:rsidRDefault="00FE6516" w:rsidP="00DE2C32">
      <w:pPr>
        <w:pStyle w:val="superheader"/>
        <w:spacing w:line="480" w:lineRule="auto"/>
        <w:jc w:val="both"/>
        <w:rPr>
          <w:rFonts w:ascii="Arial" w:hAnsi="Arial" w:cs="Arial"/>
          <w:b/>
          <w:bCs/>
          <w:sz w:val="24"/>
        </w:rPr>
      </w:pPr>
      <w:r w:rsidRPr="00660C62">
        <w:rPr>
          <w:rFonts w:ascii="Arial" w:hAnsi="Arial" w:cs="Arial"/>
          <w:b/>
          <w:bCs/>
          <w:sz w:val="24"/>
        </w:rPr>
        <w:lastRenderedPageBreak/>
        <w:t xml:space="preserve">Supp. Fig. </w:t>
      </w:r>
      <w:r w:rsidR="004B1098" w:rsidRPr="00660C62">
        <w:rPr>
          <w:rFonts w:ascii="Arial" w:hAnsi="Arial" w:cs="Arial"/>
          <w:b/>
          <w:bCs/>
          <w:sz w:val="24"/>
        </w:rPr>
        <w:t>1E</w:t>
      </w:r>
      <w:r w:rsidR="00DE2C32" w:rsidRPr="00660C62">
        <w:rPr>
          <w:rFonts w:ascii="Arial" w:hAnsi="Arial" w:cs="Arial"/>
          <w:b/>
          <w:bCs/>
          <w:sz w:val="24"/>
        </w:rPr>
        <w:t xml:space="preserve"> </w:t>
      </w:r>
    </w:p>
    <w:p w14:paraId="5D6A0B88" w14:textId="77777777" w:rsidR="005172A8" w:rsidRPr="00660C62" w:rsidRDefault="005172A8" w:rsidP="005172A8">
      <w:pPr>
        <w:pStyle w:val="superheader"/>
        <w:spacing w:line="480" w:lineRule="auto"/>
        <w:jc w:val="both"/>
        <w:rPr>
          <w:rFonts w:ascii="Arial" w:hAnsi="Arial" w:cs="Arial"/>
          <w:b/>
          <w:bCs/>
          <w:sz w:val="24"/>
        </w:rPr>
      </w:pPr>
      <w:r w:rsidRPr="00660C62">
        <w:rPr>
          <w:rFonts w:ascii="Arial" w:hAnsi="Arial" w:cs="Arial"/>
          <w:b/>
          <w:bCs/>
          <w:sz w:val="24"/>
        </w:rPr>
        <w:t>F</w:t>
      </w:r>
      <w:proofErr w:type="gramStart"/>
      <w:r w:rsidRPr="00660C62">
        <w:rPr>
          <w:rFonts w:ascii="Arial" w:hAnsi="Arial" w:cs="Arial"/>
          <w:b/>
          <w:bCs/>
          <w:sz w:val="24"/>
        </w:rPr>
        <w:t>1:II</w:t>
      </w:r>
      <w:proofErr w:type="gramEnd"/>
      <w:r w:rsidRPr="00660C62">
        <w:rPr>
          <w:rFonts w:ascii="Arial" w:hAnsi="Arial" w:cs="Arial"/>
          <w:b/>
          <w:bCs/>
          <w:sz w:val="24"/>
        </w:rPr>
        <w:t>.1</w:t>
      </w:r>
    </w:p>
    <w:p w14:paraId="48494D47" w14:textId="77777777" w:rsidR="00DE2C32" w:rsidRDefault="005172A8" w:rsidP="00DE2C32">
      <w:pPr>
        <w:pStyle w:val="superheader"/>
        <w:spacing w:line="480" w:lineRule="auto"/>
        <w:jc w:val="both"/>
        <w:rPr>
          <w:rFonts w:ascii="Arial" w:hAnsi="Arial" w:cs="Arial"/>
          <w:b/>
          <w:bCs/>
          <w:sz w:val="24"/>
          <w:lang w:val="en-US"/>
        </w:rPr>
      </w:pPr>
      <w:r>
        <w:rPr>
          <w:rFonts w:ascii="Arial" w:hAnsi="Arial" w:cs="Arial"/>
          <w:b/>
          <w:bCs/>
          <w:noProof/>
          <w:sz w:val="24"/>
          <w:lang w:val="en-GB" w:eastAsia="en-GB"/>
        </w:rPr>
        <w:drawing>
          <wp:inline distT="0" distB="0" distL="0" distR="0" wp14:anchorId="00648646" wp14:editId="2B7FD278">
            <wp:extent cx="5760085" cy="32410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Fig. 1E.png"/>
                    <pic:cNvPicPr/>
                  </pic:nvPicPr>
                  <pic:blipFill>
                    <a:blip r:embed="rId12">
                      <a:extLst>
                        <a:ext uri="{28A0092B-C50C-407E-A947-70E740481C1C}">
                          <a14:useLocalDpi xmlns:a14="http://schemas.microsoft.com/office/drawing/2010/main" val="0"/>
                        </a:ext>
                      </a:extLst>
                    </a:blip>
                    <a:stretch>
                      <a:fillRect/>
                    </a:stretch>
                  </pic:blipFill>
                  <pic:spPr>
                    <a:xfrm>
                      <a:off x="0" y="0"/>
                      <a:ext cx="5760085" cy="3241040"/>
                    </a:xfrm>
                    <a:prstGeom prst="rect">
                      <a:avLst/>
                    </a:prstGeom>
                  </pic:spPr>
                </pic:pic>
              </a:graphicData>
            </a:graphic>
          </wp:inline>
        </w:drawing>
      </w:r>
    </w:p>
    <w:p w14:paraId="3F2673B6" w14:textId="77777777" w:rsidR="005172A8" w:rsidRDefault="005172A8">
      <w:pPr>
        <w:rPr>
          <w:rFonts w:ascii="Arial" w:hAnsi="Arial" w:cs="Arial"/>
          <w:b/>
          <w:bCs/>
          <w:lang w:val="en-US"/>
        </w:rPr>
      </w:pPr>
      <w:r>
        <w:rPr>
          <w:rFonts w:ascii="Arial" w:hAnsi="Arial" w:cs="Arial"/>
          <w:b/>
          <w:bCs/>
          <w:lang w:val="en-US"/>
        </w:rPr>
        <w:br w:type="page"/>
      </w:r>
    </w:p>
    <w:p w14:paraId="4131DB91" w14:textId="77777777" w:rsidR="00FE6516" w:rsidRDefault="004B1098" w:rsidP="00FE6516">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1F</w:t>
      </w:r>
    </w:p>
    <w:p w14:paraId="30C12A56" w14:textId="77777777" w:rsidR="005172A8" w:rsidRDefault="005172A8" w:rsidP="005172A8">
      <w:pPr>
        <w:pStyle w:val="superheader"/>
        <w:spacing w:line="480" w:lineRule="auto"/>
        <w:jc w:val="both"/>
        <w:rPr>
          <w:rFonts w:ascii="Arial" w:hAnsi="Arial" w:cs="Arial"/>
          <w:b/>
          <w:bCs/>
          <w:sz w:val="24"/>
          <w:lang w:val="en-US"/>
        </w:rPr>
      </w:pPr>
      <w:r>
        <w:rPr>
          <w:rFonts w:ascii="Arial" w:hAnsi="Arial" w:cs="Arial"/>
          <w:b/>
          <w:bCs/>
          <w:sz w:val="24"/>
          <w:lang w:val="en-US"/>
        </w:rPr>
        <w:t>F1:II.1</w:t>
      </w:r>
    </w:p>
    <w:p w14:paraId="7D81E4DA" w14:textId="77777777" w:rsidR="00DE2C32" w:rsidRDefault="005172A8" w:rsidP="00DE2C32">
      <w:pPr>
        <w:pStyle w:val="superheader"/>
        <w:spacing w:line="480" w:lineRule="auto"/>
        <w:jc w:val="both"/>
        <w:rPr>
          <w:rFonts w:ascii="Arial" w:hAnsi="Arial" w:cs="Arial"/>
          <w:b/>
          <w:bCs/>
          <w:sz w:val="24"/>
          <w:lang w:val="en-US"/>
        </w:rPr>
      </w:pPr>
      <w:r>
        <w:rPr>
          <w:rFonts w:ascii="Arial" w:hAnsi="Arial" w:cs="Arial"/>
          <w:b/>
          <w:bCs/>
          <w:noProof/>
          <w:sz w:val="24"/>
          <w:lang w:val="en-GB" w:eastAsia="en-GB"/>
        </w:rPr>
        <w:drawing>
          <wp:inline distT="0" distB="0" distL="0" distR="0" wp14:anchorId="61BA116C" wp14:editId="3A3B3D91">
            <wp:extent cx="5760085" cy="32410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 1B.png"/>
                    <pic:cNvPicPr/>
                  </pic:nvPicPr>
                  <pic:blipFill>
                    <a:blip r:embed="rId13">
                      <a:extLst>
                        <a:ext uri="{28A0092B-C50C-407E-A947-70E740481C1C}">
                          <a14:useLocalDpi xmlns:a14="http://schemas.microsoft.com/office/drawing/2010/main" val="0"/>
                        </a:ext>
                      </a:extLst>
                    </a:blip>
                    <a:stretch>
                      <a:fillRect/>
                    </a:stretch>
                  </pic:blipFill>
                  <pic:spPr>
                    <a:xfrm>
                      <a:off x="0" y="0"/>
                      <a:ext cx="5760085" cy="3241040"/>
                    </a:xfrm>
                    <a:prstGeom prst="rect">
                      <a:avLst/>
                    </a:prstGeom>
                  </pic:spPr>
                </pic:pic>
              </a:graphicData>
            </a:graphic>
          </wp:inline>
        </w:drawing>
      </w:r>
    </w:p>
    <w:p w14:paraId="7B358790" w14:textId="77777777" w:rsidR="005172A8" w:rsidRDefault="005172A8">
      <w:pPr>
        <w:rPr>
          <w:rFonts w:ascii="Arial" w:hAnsi="Arial" w:cs="Arial"/>
          <w:b/>
          <w:bCs/>
          <w:lang w:val="en-US"/>
        </w:rPr>
      </w:pPr>
      <w:r>
        <w:rPr>
          <w:rFonts w:ascii="Arial" w:hAnsi="Arial" w:cs="Arial"/>
          <w:b/>
          <w:bCs/>
          <w:lang w:val="en-US"/>
        </w:rPr>
        <w:br w:type="page"/>
      </w:r>
    </w:p>
    <w:p w14:paraId="4F9E8FA1" w14:textId="77777777" w:rsidR="00FE6516" w:rsidRDefault="004B1098" w:rsidP="00FE6516">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1G</w:t>
      </w:r>
    </w:p>
    <w:p w14:paraId="10F8F81F" w14:textId="77777777" w:rsidR="005172A8" w:rsidRDefault="005172A8" w:rsidP="005172A8">
      <w:pPr>
        <w:pStyle w:val="superheader"/>
        <w:spacing w:line="480" w:lineRule="auto"/>
        <w:jc w:val="both"/>
        <w:rPr>
          <w:rFonts w:ascii="Arial" w:hAnsi="Arial" w:cs="Arial"/>
          <w:b/>
          <w:bCs/>
          <w:sz w:val="24"/>
          <w:lang w:val="en-US"/>
        </w:rPr>
      </w:pPr>
      <w:r>
        <w:rPr>
          <w:rFonts w:ascii="Arial" w:hAnsi="Arial" w:cs="Arial"/>
          <w:b/>
          <w:bCs/>
          <w:sz w:val="24"/>
          <w:lang w:val="en-US"/>
        </w:rPr>
        <w:t>F1:II.1</w:t>
      </w:r>
    </w:p>
    <w:p w14:paraId="3A536E91" w14:textId="77777777" w:rsidR="00FE6516" w:rsidRDefault="005172A8" w:rsidP="00FE6516">
      <w:pPr>
        <w:pStyle w:val="superheader"/>
        <w:spacing w:line="480" w:lineRule="auto"/>
        <w:jc w:val="both"/>
        <w:rPr>
          <w:rFonts w:ascii="Arial" w:hAnsi="Arial" w:cs="Arial"/>
          <w:b/>
          <w:bCs/>
          <w:sz w:val="24"/>
          <w:lang w:val="en-US"/>
        </w:rPr>
      </w:pPr>
      <w:r>
        <w:rPr>
          <w:rFonts w:ascii="Arial" w:hAnsi="Arial" w:cs="Arial"/>
          <w:b/>
          <w:bCs/>
          <w:noProof/>
          <w:sz w:val="24"/>
          <w:lang w:val="en-GB" w:eastAsia="en-GB"/>
        </w:rPr>
        <w:drawing>
          <wp:inline distT="0" distB="0" distL="0" distR="0" wp14:anchorId="0DB5BBA5" wp14:editId="0FEC65DD">
            <wp:extent cx="5760085" cy="32410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Fig. 1C.png"/>
                    <pic:cNvPicPr/>
                  </pic:nvPicPr>
                  <pic:blipFill>
                    <a:blip r:embed="rId14">
                      <a:extLst>
                        <a:ext uri="{28A0092B-C50C-407E-A947-70E740481C1C}">
                          <a14:useLocalDpi xmlns:a14="http://schemas.microsoft.com/office/drawing/2010/main" val="0"/>
                        </a:ext>
                      </a:extLst>
                    </a:blip>
                    <a:stretch>
                      <a:fillRect/>
                    </a:stretch>
                  </pic:blipFill>
                  <pic:spPr>
                    <a:xfrm>
                      <a:off x="0" y="0"/>
                      <a:ext cx="5760085" cy="3241040"/>
                    </a:xfrm>
                    <a:prstGeom prst="rect">
                      <a:avLst/>
                    </a:prstGeom>
                  </pic:spPr>
                </pic:pic>
              </a:graphicData>
            </a:graphic>
          </wp:inline>
        </w:drawing>
      </w:r>
    </w:p>
    <w:p w14:paraId="2DC57815" w14:textId="77777777" w:rsidR="005172A8" w:rsidRDefault="005172A8">
      <w:pPr>
        <w:rPr>
          <w:rFonts w:ascii="Arial" w:hAnsi="Arial" w:cs="Arial"/>
          <w:b/>
          <w:bCs/>
          <w:lang w:val="en-US"/>
        </w:rPr>
      </w:pPr>
      <w:r>
        <w:rPr>
          <w:rFonts w:ascii="Arial" w:hAnsi="Arial" w:cs="Arial"/>
          <w:b/>
          <w:bCs/>
          <w:lang w:val="en-US"/>
        </w:rPr>
        <w:br w:type="page"/>
      </w:r>
    </w:p>
    <w:p w14:paraId="0B9C9B71" w14:textId="77777777" w:rsidR="00FE6516" w:rsidRDefault="004B1098" w:rsidP="00FE6516">
      <w:pPr>
        <w:pStyle w:val="superheader"/>
        <w:spacing w:line="480" w:lineRule="auto"/>
        <w:jc w:val="both"/>
        <w:rPr>
          <w:rFonts w:ascii="Arial" w:hAnsi="Arial" w:cs="Arial"/>
          <w:b/>
          <w:bCs/>
          <w:sz w:val="24"/>
          <w:lang w:val="en-US"/>
        </w:rPr>
      </w:pPr>
      <w:r>
        <w:rPr>
          <w:rFonts w:ascii="Arial" w:hAnsi="Arial" w:cs="Arial"/>
          <w:b/>
          <w:bCs/>
          <w:sz w:val="24"/>
          <w:lang w:val="en-US"/>
        </w:rPr>
        <w:lastRenderedPageBreak/>
        <w:t>Supp. Fig. 1H</w:t>
      </w:r>
    </w:p>
    <w:p w14:paraId="1204016A" w14:textId="77777777" w:rsidR="005172A8" w:rsidRDefault="005172A8" w:rsidP="005172A8">
      <w:pPr>
        <w:pStyle w:val="superheader"/>
        <w:spacing w:line="480" w:lineRule="auto"/>
        <w:jc w:val="both"/>
        <w:rPr>
          <w:rFonts w:ascii="Arial" w:hAnsi="Arial" w:cs="Arial"/>
          <w:b/>
          <w:bCs/>
          <w:sz w:val="24"/>
          <w:lang w:val="en-US"/>
        </w:rPr>
      </w:pPr>
      <w:r>
        <w:rPr>
          <w:rFonts w:ascii="Arial" w:hAnsi="Arial" w:cs="Arial"/>
          <w:b/>
          <w:bCs/>
          <w:sz w:val="24"/>
          <w:lang w:val="en-US"/>
        </w:rPr>
        <w:t>F1:II.1</w:t>
      </w:r>
    </w:p>
    <w:p w14:paraId="3EB6FE4C" w14:textId="77777777" w:rsidR="00FE6516" w:rsidRDefault="005172A8" w:rsidP="00FE6516">
      <w:pPr>
        <w:pStyle w:val="superheader"/>
        <w:spacing w:line="480" w:lineRule="auto"/>
        <w:jc w:val="both"/>
        <w:rPr>
          <w:rFonts w:ascii="Arial" w:hAnsi="Arial" w:cs="Arial"/>
          <w:b/>
          <w:bCs/>
          <w:sz w:val="24"/>
          <w:lang w:val="en-US"/>
        </w:rPr>
      </w:pPr>
      <w:r>
        <w:rPr>
          <w:rFonts w:ascii="Arial" w:hAnsi="Arial" w:cs="Arial"/>
          <w:b/>
          <w:bCs/>
          <w:noProof/>
          <w:sz w:val="24"/>
          <w:lang w:val="en-GB" w:eastAsia="en-GB"/>
        </w:rPr>
        <w:drawing>
          <wp:inline distT="0" distB="0" distL="0" distR="0" wp14:anchorId="7B0C763F" wp14:editId="28213A1C">
            <wp:extent cx="5760085" cy="32397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 1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0D468BB2" w14:textId="77777777" w:rsidR="00FE6516" w:rsidRDefault="00FE6516">
      <w:pPr>
        <w:rPr>
          <w:rFonts w:ascii="Arial" w:hAnsi="Arial" w:cs="Arial"/>
          <w:bCs/>
          <w:lang w:val="en-US"/>
        </w:rPr>
      </w:pPr>
      <w:r>
        <w:rPr>
          <w:rFonts w:ascii="Arial" w:hAnsi="Arial" w:cs="Arial"/>
          <w:bCs/>
          <w:lang w:val="en-US"/>
        </w:rPr>
        <w:br w:type="page"/>
      </w:r>
    </w:p>
    <w:p w14:paraId="142CDF78" w14:textId="316D5FFA" w:rsidR="00FE6516" w:rsidRDefault="00C47DBD" w:rsidP="00FE6516">
      <w:pPr>
        <w:pStyle w:val="superheader"/>
        <w:spacing w:line="480" w:lineRule="auto"/>
        <w:jc w:val="both"/>
        <w:rPr>
          <w:rFonts w:ascii="Arial" w:hAnsi="Arial" w:cs="Arial"/>
          <w:b/>
          <w:bCs/>
          <w:sz w:val="24"/>
          <w:lang w:val="en-US"/>
        </w:rPr>
      </w:pPr>
      <w:r>
        <w:rPr>
          <w:rFonts w:ascii="Arial" w:hAnsi="Arial" w:cs="Arial"/>
          <w:b/>
          <w:bCs/>
          <w:sz w:val="24"/>
          <w:lang w:val="en-US"/>
        </w:rPr>
        <w:lastRenderedPageBreak/>
        <w:t xml:space="preserve">Supp. Fig. </w:t>
      </w:r>
      <w:r w:rsidR="00C0428F">
        <w:rPr>
          <w:rFonts w:ascii="Arial" w:hAnsi="Arial" w:cs="Arial"/>
          <w:b/>
          <w:bCs/>
          <w:sz w:val="24"/>
          <w:lang w:val="en-US"/>
        </w:rPr>
        <w:t>2</w:t>
      </w:r>
    </w:p>
    <w:p w14:paraId="74545F01" w14:textId="0823FB74" w:rsidR="003D31E7" w:rsidRDefault="003D31E7">
      <w:pPr>
        <w:rPr>
          <w:rFonts w:ascii="Arial" w:hAnsi="Arial" w:cs="Arial"/>
          <w:b/>
          <w:bCs/>
          <w:noProof/>
          <w:lang w:val="en-GB" w:eastAsia="en-GB"/>
        </w:rPr>
      </w:pPr>
      <w:r>
        <w:rPr>
          <w:rFonts w:ascii="Arial" w:hAnsi="Arial" w:cs="Arial"/>
          <w:b/>
          <w:bCs/>
          <w:noProof/>
          <w:lang w:val="en-GB" w:eastAsia="en-GB"/>
        </w:rPr>
        <w:drawing>
          <wp:inline distT="0" distB="0" distL="0" distR="0" wp14:anchorId="6772509A" wp14:editId="658080BA">
            <wp:extent cx="5760085" cy="4799965"/>
            <wp:effectExtent l="0" t="0" r="0"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 Fig. 3.png"/>
                    <pic:cNvPicPr/>
                  </pic:nvPicPr>
                  <pic:blipFill>
                    <a:blip r:embed="rId16">
                      <a:extLst>
                        <a:ext uri="{28A0092B-C50C-407E-A947-70E740481C1C}">
                          <a14:useLocalDpi xmlns:a14="http://schemas.microsoft.com/office/drawing/2010/main" val="0"/>
                        </a:ext>
                      </a:extLst>
                    </a:blip>
                    <a:stretch>
                      <a:fillRect/>
                    </a:stretch>
                  </pic:blipFill>
                  <pic:spPr>
                    <a:xfrm>
                      <a:off x="0" y="0"/>
                      <a:ext cx="5760085" cy="4799965"/>
                    </a:xfrm>
                    <a:prstGeom prst="rect">
                      <a:avLst/>
                    </a:prstGeom>
                  </pic:spPr>
                </pic:pic>
              </a:graphicData>
            </a:graphic>
          </wp:inline>
        </w:drawing>
      </w:r>
      <w:r>
        <w:rPr>
          <w:rFonts w:ascii="Arial" w:hAnsi="Arial" w:cs="Arial"/>
          <w:b/>
          <w:bCs/>
          <w:noProof/>
          <w:lang w:val="en-GB" w:eastAsia="en-GB"/>
        </w:rPr>
        <w:br w:type="page"/>
      </w:r>
    </w:p>
    <w:p w14:paraId="4043CFE3" w14:textId="4C07C93E" w:rsidR="003D31E7" w:rsidRPr="00D71810" w:rsidRDefault="003D31E7" w:rsidP="003D31E7">
      <w:pPr>
        <w:pStyle w:val="EndNoteBibliography"/>
        <w:ind w:left="720" w:hanging="720"/>
        <w:jc w:val="left"/>
        <w:rPr>
          <w:b/>
          <w:noProof/>
          <w:color w:val="000000" w:themeColor="text1"/>
          <w:lang w:val="en-GB"/>
        </w:rPr>
      </w:pPr>
      <w:bookmarkStart w:id="4" w:name="_GoBack"/>
      <w:r w:rsidRPr="00D71810">
        <w:rPr>
          <w:b/>
          <w:noProof/>
          <w:color w:val="000000" w:themeColor="text1"/>
          <w:lang w:val="en-GB"/>
        </w:rPr>
        <w:lastRenderedPageBreak/>
        <w:t>References</w:t>
      </w:r>
    </w:p>
    <w:p w14:paraId="22E7BC4C" w14:textId="77777777" w:rsidR="00E777DC" w:rsidRPr="00D71810" w:rsidRDefault="003D31E7" w:rsidP="00F421EA">
      <w:pPr>
        <w:pStyle w:val="EndNoteBibliography"/>
        <w:ind w:left="720" w:hanging="720"/>
        <w:jc w:val="left"/>
        <w:rPr>
          <w:noProof/>
          <w:color w:val="000000" w:themeColor="text1"/>
        </w:rPr>
      </w:pPr>
      <w:r w:rsidRPr="00D71810">
        <w:rPr>
          <w:b/>
          <w:bCs/>
          <w:color w:val="000000" w:themeColor="text1"/>
        </w:rPr>
        <w:fldChar w:fldCharType="begin"/>
      </w:r>
      <w:r w:rsidRPr="00D71810">
        <w:rPr>
          <w:b/>
          <w:bCs/>
          <w:color w:val="000000" w:themeColor="text1"/>
        </w:rPr>
        <w:instrText xml:space="preserve"> ADDIN EN.REFLIST </w:instrText>
      </w:r>
      <w:r w:rsidRPr="00D71810">
        <w:rPr>
          <w:b/>
          <w:bCs/>
          <w:color w:val="000000" w:themeColor="text1"/>
        </w:rPr>
        <w:fldChar w:fldCharType="separate"/>
      </w:r>
      <w:r w:rsidR="00E777DC" w:rsidRPr="00D71810">
        <w:rPr>
          <w:noProof/>
          <w:color w:val="000000" w:themeColor="text1"/>
        </w:rPr>
        <w:t>1</w:t>
      </w:r>
      <w:r w:rsidR="00E777DC" w:rsidRPr="00D71810">
        <w:rPr>
          <w:noProof/>
          <w:color w:val="000000" w:themeColor="text1"/>
        </w:rPr>
        <w:tab/>
        <w:t>Voigt, M.</w:t>
      </w:r>
      <w:r w:rsidR="00E777DC" w:rsidRPr="00D71810">
        <w:rPr>
          <w:i/>
          <w:noProof/>
          <w:color w:val="000000" w:themeColor="text1"/>
        </w:rPr>
        <w:t xml:space="preserve"> et al.</w:t>
      </w:r>
      <w:r w:rsidR="00E777DC" w:rsidRPr="00D71810">
        <w:rPr>
          <w:noProof/>
          <w:color w:val="000000" w:themeColor="text1"/>
        </w:rPr>
        <w:t xml:space="preserve"> Analysis of the Neonatal Collective in the Federal Republic of Germany. </w:t>
      </w:r>
      <w:r w:rsidR="00E777DC" w:rsidRPr="00D71810">
        <w:rPr>
          <w:i/>
          <w:noProof/>
          <w:color w:val="000000" w:themeColor="text1"/>
        </w:rPr>
        <w:t>Geburtsh Frauenheilk</w:t>
      </w:r>
      <w:r w:rsidR="00E777DC" w:rsidRPr="00D71810">
        <w:rPr>
          <w:noProof/>
          <w:color w:val="000000" w:themeColor="text1"/>
        </w:rPr>
        <w:t xml:space="preserve"> </w:t>
      </w:r>
      <w:r w:rsidR="00E777DC" w:rsidRPr="00D71810">
        <w:rPr>
          <w:b/>
          <w:noProof/>
          <w:color w:val="000000" w:themeColor="text1"/>
        </w:rPr>
        <w:t>66</w:t>
      </w:r>
      <w:r w:rsidR="00E777DC" w:rsidRPr="00D71810">
        <w:rPr>
          <w:noProof/>
          <w:color w:val="000000" w:themeColor="text1"/>
        </w:rPr>
        <w:t>, 956-970, doi:10.1055/s-2006-924458 (2006).</w:t>
      </w:r>
    </w:p>
    <w:p w14:paraId="31A1AF93" w14:textId="77777777" w:rsidR="00E777DC" w:rsidRPr="00D71810" w:rsidRDefault="00E777DC" w:rsidP="00F421EA">
      <w:pPr>
        <w:pStyle w:val="EndNoteBibliography"/>
        <w:ind w:left="720" w:hanging="720"/>
        <w:jc w:val="left"/>
        <w:rPr>
          <w:noProof/>
          <w:color w:val="000000" w:themeColor="text1"/>
        </w:rPr>
      </w:pPr>
      <w:r w:rsidRPr="00D71810">
        <w:rPr>
          <w:noProof/>
          <w:color w:val="000000" w:themeColor="text1"/>
        </w:rPr>
        <w:t>2</w:t>
      </w:r>
      <w:r w:rsidRPr="00D71810">
        <w:rPr>
          <w:noProof/>
          <w:color w:val="000000" w:themeColor="text1"/>
        </w:rPr>
        <w:tab/>
        <w:t>Griese, M.</w:t>
      </w:r>
      <w:r w:rsidRPr="00D71810">
        <w:rPr>
          <w:i/>
          <w:noProof/>
          <w:color w:val="000000" w:themeColor="text1"/>
        </w:rPr>
        <w:t xml:space="preserve"> et al.</w:t>
      </w:r>
      <w:r w:rsidRPr="00D71810">
        <w:rPr>
          <w:noProof/>
          <w:color w:val="000000" w:themeColor="text1"/>
        </w:rPr>
        <w:t xml:space="preserve"> Long-term follow-up and treatment of congenital alveolar proteinosis. </w:t>
      </w:r>
      <w:r w:rsidRPr="00D71810">
        <w:rPr>
          <w:i/>
          <w:noProof/>
          <w:color w:val="000000" w:themeColor="text1"/>
        </w:rPr>
        <w:t>BMC pediatrics</w:t>
      </w:r>
      <w:r w:rsidRPr="00D71810">
        <w:rPr>
          <w:noProof/>
          <w:color w:val="000000" w:themeColor="text1"/>
        </w:rPr>
        <w:t xml:space="preserve"> </w:t>
      </w:r>
      <w:r w:rsidRPr="00D71810">
        <w:rPr>
          <w:b/>
          <w:noProof/>
          <w:color w:val="000000" w:themeColor="text1"/>
        </w:rPr>
        <w:t>11</w:t>
      </w:r>
      <w:r w:rsidRPr="00D71810">
        <w:rPr>
          <w:noProof/>
          <w:color w:val="000000" w:themeColor="text1"/>
        </w:rPr>
        <w:t>, 72, doi:10.1186/1471-2431-11-72 (2011).</w:t>
      </w:r>
    </w:p>
    <w:p w14:paraId="34522C9A" w14:textId="77777777" w:rsidR="00E777DC" w:rsidRPr="00D71810" w:rsidRDefault="00E777DC" w:rsidP="00F421EA">
      <w:pPr>
        <w:pStyle w:val="EndNoteBibliography"/>
        <w:ind w:left="720" w:hanging="720"/>
        <w:jc w:val="left"/>
        <w:rPr>
          <w:noProof/>
          <w:color w:val="000000" w:themeColor="text1"/>
        </w:rPr>
      </w:pPr>
      <w:r w:rsidRPr="00D71810">
        <w:rPr>
          <w:noProof/>
          <w:color w:val="000000" w:themeColor="text1"/>
        </w:rPr>
        <w:t>3</w:t>
      </w:r>
      <w:r w:rsidRPr="00D71810">
        <w:rPr>
          <w:noProof/>
          <w:color w:val="000000" w:themeColor="text1"/>
        </w:rPr>
        <w:tab/>
        <w:t xml:space="preserve">Reiter, K., Schoen, C., Griese, M. &amp; Nicolai, T. Whole-lung lavage in infants and children with pulmonary alveolar proteinosis. </w:t>
      </w:r>
      <w:r w:rsidRPr="00D71810">
        <w:rPr>
          <w:i/>
          <w:noProof/>
          <w:color w:val="000000" w:themeColor="text1"/>
        </w:rPr>
        <w:t>Paediatric anaesthesia</w:t>
      </w:r>
      <w:r w:rsidRPr="00D71810">
        <w:rPr>
          <w:noProof/>
          <w:color w:val="000000" w:themeColor="text1"/>
        </w:rPr>
        <w:t xml:space="preserve"> </w:t>
      </w:r>
      <w:r w:rsidRPr="00D71810">
        <w:rPr>
          <w:b/>
          <w:noProof/>
          <w:color w:val="000000" w:themeColor="text1"/>
        </w:rPr>
        <w:t>20</w:t>
      </w:r>
      <w:r w:rsidRPr="00D71810">
        <w:rPr>
          <w:noProof/>
          <w:color w:val="000000" w:themeColor="text1"/>
        </w:rPr>
        <w:t>, 1118-1123, doi:10.1111/j.1460-9592.2010.03442.x (2010).</w:t>
      </w:r>
    </w:p>
    <w:p w14:paraId="1885C062" w14:textId="2214E801" w:rsidR="00FE6516" w:rsidRDefault="003D31E7" w:rsidP="00F421EA">
      <w:pPr>
        <w:pStyle w:val="superheader"/>
        <w:spacing w:line="480" w:lineRule="auto"/>
        <w:rPr>
          <w:rFonts w:ascii="Arial" w:hAnsi="Arial" w:cs="Arial"/>
          <w:b/>
          <w:bCs/>
          <w:sz w:val="24"/>
          <w:lang w:val="en-US"/>
        </w:rPr>
      </w:pPr>
      <w:r w:rsidRPr="00D71810">
        <w:rPr>
          <w:rFonts w:ascii="Arial" w:hAnsi="Arial" w:cs="Arial"/>
          <w:b/>
          <w:bCs/>
          <w:color w:val="000000" w:themeColor="text1"/>
          <w:sz w:val="24"/>
          <w:lang w:val="en-US"/>
        </w:rPr>
        <w:fldChar w:fldCharType="end"/>
      </w:r>
      <w:bookmarkEnd w:id="4"/>
    </w:p>
    <w:sectPr w:rsidR="00FE6516" w:rsidSect="00C2458B">
      <w:headerReference w:type="even" r:id="rId17"/>
      <w:headerReference w:type="default" r:id="rId18"/>
      <w:footerReference w:type="even" r:id="rId19"/>
      <w:footerReference w:type="default" r:id="rId20"/>
      <w:pgSz w:w="11907" w:h="16840" w:code="9"/>
      <w:pgMar w:top="1276" w:right="1418" w:bottom="1418" w:left="1418" w:header="1077" w:footer="1077" w:gutter="0"/>
      <w:lnNumType w:countBy="1" w:restart="continuous"/>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E740E" w14:textId="77777777" w:rsidR="009802DE" w:rsidRDefault="009802DE">
      <w:r>
        <w:separator/>
      </w:r>
    </w:p>
  </w:endnote>
  <w:endnote w:type="continuationSeparator" w:id="0">
    <w:p w14:paraId="06F557DB" w14:textId="77777777" w:rsidR="009802DE" w:rsidRDefault="0098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F4011" w14:textId="77777777" w:rsidR="00F207CC" w:rsidRDefault="00F207C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16C9B05C" w14:textId="77777777" w:rsidR="00F207CC" w:rsidRDefault="00F207C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CCECB" w14:textId="77777777" w:rsidR="00F207CC" w:rsidRDefault="00F207C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5E50A" w14:textId="77777777" w:rsidR="009802DE" w:rsidRDefault="009802DE">
      <w:r>
        <w:separator/>
      </w:r>
    </w:p>
  </w:footnote>
  <w:footnote w:type="continuationSeparator" w:id="0">
    <w:p w14:paraId="43C9315A" w14:textId="77777777" w:rsidR="009802DE" w:rsidRDefault="00980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53D8" w14:textId="77777777" w:rsidR="00F207CC" w:rsidRDefault="00F207CC">
    <w:pPr>
      <w:pStyle w:val="Kopfzeile"/>
      <w:framePr w:wrap="around" w:vAnchor="text" w:hAnchor="margin" w:xAlign="right" w:y="1"/>
      <w:jc w:val="right"/>
      <w:rPr>
        <w:rStyle w:val="Seitenzahl"/>
      </w:rPr>
    </w:pPr>
    <w:r>
      <w:rPr>
        <w:rStyle w:val="Seitenzahl"/>
      </w:rPr>
      <w:fldChar w:fldCharType="begin"/>
    </w:r>
    <w:r>
      <w:rPr>
        <w:rStyle w:val="Seitenzahl"/>
      </w:rPr>
      <w:instrText xml:space="preserve">PAGE  </w:instrText>
    </w:r>
    <w:r>
      <w:rPr>
        <w:rStyle w:val="Seitenzahl"/>
      </w:rPr>
      <w:fldChar w:fldCharType="end"/>
    </w:r>
  </w:p>
  <w:p w14:paraId="4CA17363" w14:textId="77777777" w:rsidR="00F207CC" w:rsidRDefault="00F207C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D8F99" w14:textId="2D8A4237" w:rsidR="00F207CC" w:rsidRDefault="00F207CC">
    <w:pPr>
      <w:pStyle w:val="Kopfzeile"/>
      <w:framePr w:wrap="around" w:vAnchor="text" w:hAnchor="margin" w:xAlign="right" w:y="1"/>
      <w:spacing w:before="0" w:after="240"/>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D71810">
      <w:rPr>
        <w:rStyle w:val="Seitenzahl"/>
        <w:rFonts w:ascii="Arial" w:hAnsi="Arial" w:cs="Arial"/>
        <w:noProof/>
      </w:rPr>
      <w:t>18</w:t>
    </w:r>
    <w:r>
      <w:rPr>
        <w:rStyle w:val="Seitenzahl"/>
        <w:rFonts w:ascii="Arial" w:hAnsi="Arial" w:cs="Arial"/>
      </w:rPr>
      <w:fldChar w:fldCharType="end"/>
    </w:r>
  </w:p>
  <w:p w14:paraId="1DCAC67D" w14:textId="77777777" w:rsidR="00F207CC" w:rsidRDefault="00F207CC">
    <w:pPr>
      <w:pStyle w:val="Kopfzeile"/>
      <w:spacing w:before="0" w:after="240"/>
      <w:ind w:right="227"/>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62CE"/>
    <w:multiLevelType w:val="hybridMultilevel"/>
    <w:tmpl w:val="99863618"/>
    <w:lvl w:ilvl="0" w:tplc="6AC8FFC0">
      <w:start w:val="1"/>
      <w:numFmt w:val="bullet"/>
      <w:lvlText w:val=""/>
      <w:lvlJc w:val="left"/>
      <w:pPr>
        <w:tabs>
          <w:tab w:val="num" w:pos="1985"/>
        </w:tabs>
        <w:ind w:left="1985"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552CD"/>
    <w:multiLevelType w:val="hybridMultilevel"/>
    <w:tmpl w:val="0DD624D2"/>
    <w:lvl w:ilvl="0" w:tplc="2C2E2EC2">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EC1E0A"/>
    <w:multiLevelType w:val="hybridMultilevel"/>
    <w:tmpl w:val="83E094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8BA5E08"/>
    <w:multiLevelType w:val="hybridMultilevel"/>
    <w:tmpl w:val="2C785992"/>
    <w:lvl w:ilvl="0" w:tplc="12A497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8CE50E4"/>
    <w:multiLevelType w:val="hybridMultilevel"/>
    <w:tmpl w:val="132E4F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DF0F53"/>
    <w:multiLevelType w:val="hybridMultilevel"/>
    <w:tmpl w:val="210041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0E654A"/>
    <w:multiLevelType w:val="hybridMultilevel"/>
    <w:tmpl w:val="124649F8"/>
    <w:lvl w:ilvl="0" w:tplc="F40AC83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E725D2"/>
    <w:multiLevelType w:val="hybridMultilevel"/>
    <w:tmpl w:val="BDE0D948"/>
    <w:lvl w:ilvl="0" w:tplc="CCB6FDFE">
      <w:start w:val="1490"/>
      <w:numFmt w:val="bullet"/>
      <w:lvlText w:val=""/>
      <w:lvlJc w:val="left"/>
      <w:pPr>
        <w:tabs>
          <w:tab w:val="num" w:pos="-1438"/>
        </w:tabs>
        <w:ind w:left="-1438" w:hanging="360"/>
      </w:pPr>
      <w:rPr>
        <w:rFonts w:ascii="Symbol" w:eastAsia="Times" w:hAnsi="Symbol" w:cs="Times New Roman" w:hint="default"/>
      </w:rPr>
    </w:lvl>
    <w:lvl w:ilvl="1" w:tplc="04070003" w:tentative="1">
      <w:start w:val="1"/>
      <w:numFmt w:val="bullet"/>
      <w:lvlText w:val="o"/>
      <w:lvlJc w:val="left"/>
      <w:pPr>
        <w:tabs>
          <w:tab w:val="num" w:pos="-718"/>
        </w:tabs>
        <w:ind w:left="-718" w:hanging="360"/>
      </w:pPr>
      <w:rPr>
        <w:rFonts w:ascii="Courier New" w:hAnsi="Courier New" w:hint="default"/>
      </w:rPr>
    </w:lvl>
    <w:lvl w:ilvl="2" w:tplc="04070005" w:tentative="1">
      <w:start w:val="1"/>
      <w:numFmt w:val="bullet"/>
      <w:lvlText w:val=""/>
      <w:lvlJc w:val="left"/>
      <w:pPr>
        <w:tabs>
          <w:tab w:val="num" w:pos="2"/>
        </w:tabs>
        <w:ind w:left="2" w:hanging="360"/>
      </w:pPr>
      <w:rPr>
        <w:rFonts w:ascii="Wingdings" w:hAnsi="Wingdings" w:hint="default"/>
      </w:rPr>
    </w:lvl>
    <w:lvl w:ilvl="3" w:tplc="04070001" w:tentative="1">
      <w:start w:val="1"/>
      <w:numFmt w:val="bullet"/>
      <w:lvlText w:val=""/>
      <w:lvlJc w:val="left"/>
      <w:pPr>
        <w:tabs>
          <w:tab w:val="num" w:pos="722"/>
        </w:tabs>
        <w:ind w:left="722" w:hanging="360"/>
      </w:pPr>
      <w:rPr>
        <w:rFonts w:ascii="Symbol" w:hAnsi="Symbol" w:hint="default"/>
      </w:rPr>
    </w:lvl>
    <w:lvl w:ilvl="4" w:tplc="04070003" w:tentative="1">
      <w:start w:val="1"/>
      <w:numFmt w:val="bullet"/>
      <w:lvlText w:val="o"/>
      <w:lvlJc w:val="left"/>
      <w:pPr>
        <w:tabs>
          <w:tab w:val="num" w:pos="1442"/>
        </w:tabs>
        <w:ind w:left="1442" w:hanging="360"/>
      </w:pPr>
      <w:rPr>
        <w:rFonts w:ascii="Courier New" w:hAnsi="Courier New" w:hint="default"/>
      </w:rPr>
    </w:lvl>
    <w:lvl w:ilvl="5" w:tplc="04070005" w:tentative="1">
      <w:start w:val="1"/>
      <w:numFmt w:val="bullet"/>
      <w:lvlText w:val=""/>
      <w:lvlJc w:val="left"/>
      <w:pPr>
        <w:tabs>
          <w:tab w:val="num" w:pos="2162"/>
        </w:tabs>
        <w:ind w:left="2162" w:hanging="360"/>
      </w:pPr>
      <w:rPr>
        <w:rFonts w:ascii="Wingdings" w:hAnsi="Wingdings" w:hint="default"/>
      </w:rPr>
    </w:lvl>
    <w:lvl w:ilvl="6" w:tplc="04070001" w:tentative="1">
      <w:start w:val="1"/>
      <w:numFmt w:val="bullet"/>
      <w:lvlText w:val=""/>
      <w:lvlJc w:val="left"/>
      <w:pPr>
        <w:tabs>
          <w:tab w:val="num" w:pos="2882"/>
        </w:tabs>
        <w:ind w:left="2882" w:hanging="360"/>
      </w:pPr>
      <w:rPr>
        <w:rFonts w:ascii="Symbol" w:hAnsi="Symbol" w:hint="default"/>
      </w:rPr>
    </w:lvl>
    <w:lvl w:ilvl="7" w:tplc="04070003" w:tentative="1">
      <w:start w:val="1"/>
      <w:numFmt w:val="bullet"/>
      <w:lvlText w:val="o"/>
      <w:lvlJc w:val="left"/>
      <w:pPr>
        <w:tabs>
          <w:tab w:val="num" w:pos="3602"/>
        </w:tabs>
        <w:ind w:left="3602" w:hanging="360"/>
      </w:pPr>
      <w:rPr>
        <w:rFonts w:ascii="Courier New" w:hAnsi="Courier New" w:hint="default"/>
      </w:rPr>
    </w:lvl>
    <w:lvl w:ilvl="8" w:tplc="04070005" w:tentative="1">
      <w:start w:val="1"/>
      <w:numFmt w:val="bullet"/>
      <w:lvlText w:val=""/>
      <w:lvlJc w:val="left"/>
      <w:pPr>
        <w:tabs>
          <w:tab w:val="num" w:pos="4322"/>
        </w:tabs>
        <w:ind w:left="4322" w:hanging="360"/>
      </w:pPr>
      <w:rPr>
        <w:rFonts w:ascii="Wingdings" w:hAnsi="Wingdings" w:hint="default"/>
      </w:rPr>
    </w:lvl>
  </w:abstractNum>
  <w:abstractNum w:abstractNumId="8" w15:restartNumberingAfterBreak="0">
    <w:nsid w:val="5B981A4D"/>
    <w:multiLevelType w:val="hybridMultilevel"/>
    <w:tmpl w:val="5128CF22"/>
    <w:lvl w:ilvl="0" w:tplc="6AC8FFC0">
      <w:start w:val="1"/>
      <w:numFmt w:val="bullet"/>
      <w:lvlText w:val=""/>
      <w:lvlJc w:val="left"/>
      <w:pPr>
        <w:tabs>
          <w:tab w:val="num" w:pos="1985"/>
        </w:tabs>
        <w:ind w:left="1985"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472389"/>
    <w:multiLevelType w:val="hybridMultilevel"/>
    <w:tmpl w:val="13FCF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96265A9"/>
    <w:multiLevelType w:val="hybridMultilevel"/>
    <w:tmpl w:val="307C7BEA"/>
    <w:lvl w:ilvl="0" w:tplc="B322C684">
      <w:numFmt w:val="bullet"/>
      <w:lvlText w:val=""/>
      <w:lvlJc w:val="left"/>
      <w:pPr>
        <w:tabs>
          <w:tab w:val="num" w:pos="720"/>
        </w:tabs>
        <w:ind w:left="720" w:hanging="360"/>
      </w:pPr>
      <w:rPr>
        <w:rFonts w:ascii="Symbol" w:eastAsia="Times" w:hAnsi="Symbo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0"/>
  </w:num>
  <w:num w:numId="5">
    <w:abstractNumId w:val="5"/>
  </w:num>
  <w:num w:numId="6">
    <w:abstractNumId w:val="9"/>
  </w:num>
  <w:num w:numId="7">
    <w:abstractNumId w:val="4"/>
  </w:num>
  <w:num w:numId="8">
    <w:abstractNumId w:val="2"/>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es-AR" w:vendorID="64" w:dllVersion="6" w:nlCheck="1" w:checkStyle="0"/>
  <w:activeWritingStyle w:appName="MSWord" w:lang="de-DE" w:vendorID="64" w:dllVersion="131078" w:nlCheck="1" w:checkStyle="0"/>
  <w:activeWritingStyle w:appName="MSWord" w:lang="en-US" w:vendorID="64" w:dllVersion="131078" w:nlCheck="1" w:checkStyle="1"/>
  <w:activeWritingStyle w:appName="MSWord" w:lang="en-US" w:vendorID="8" w:dllVersion="513" w:checkStyle="1"/>
  <w:activeWritingStyle w:appName="MSWord" w:lang="de-DE" w:vendorID="9" w:dllVersion="512" w:checkStyle="1"/>
  <w:activeWritingStyle w:appName="MSWord" w:lang="it-IT" w:vendorID="3" w:dllVersion="517"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 w:name="EN_Doc_Font_List_Name" w:val="_x0001__x0001__x000f_Times New Roman"/>
    <w:docVar w:name="EN_Lib_Name_List_Name" w:val="12SPA/D.paper124surfactant protein 85-00"/>
    <w:docVar w:name="EN_Main_Body_Style_Name" w:val="Amer J of Physiology"/>
    <w:docVar w:name="REFMGR.InstantFormat" w:val="&lt;InstantFormat&gt;&lt;Enabled&gt;1&lt;/Enabled&gt;&lt;ScanUnformatted&gt;1&lt;/ScanUnformatted&gt;&lt;ScanChanges&gt;1&lt;/ScanChanges&gt;&lt;/InstantFormat&gt;"/>
    <w:docVar w:name="REFMGR.Layout" w:val="&lt;Layout&gt;&lt;StartingRefnum&gt;C:\Programme\Reference Manager 10\Styles\Resp Res Biomed Central.os&lt;/StartingRefnum&gt;&lt;FontName&gt;Times New Roman&lt;/FontName&gt;&lt;FontSize&gt;12&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NEW ALL&lt;/item&gt;&lt;/Libraries&gt;&lt;/Databases&gt;"/>
  </w:docVars>
  <w:rsids>
    <w:rsidRoot w:val="004C2D89"/>
    <w:rsid w:val="000016CA"/>
    <w:rsid w:val="00013737"/>
    <w:rsid w:val="000873CE"/>
    <w:rsid w:val="001F2CF4"/>
    <w:rsid w:val="00240E27"/>
    <w:rsid w:val="002961FA"/>
    <w:rsid w:val="002B41BF"/>
    <w:rsid w:val="002D76C8"/>
    <w:rsid w:val="0030785E"/>
    <w:rsid w:val="00311909"/>
    <w:rsid w:val="003A17FF"/>
    <w:rsid w:val="003D31E7"/>
    <w:rsid w:val="00411B75"/>
    <w:rsid w:val="0045744A"/>
    <w:rsid w:val="00482D21"/>
    <w:rsid w:val="004B1098"/>
    <w:rsid w:val="004C2D89"/>
    <w:rsid w:val="004C70F7"/>
    <w:rsid w:val="004D3C8E"/>
    <w:rsid w:val="005172A8"/>
    <w:rsid w:val="00525571"/>
    <w:rsid w:val="00541DE9"/>
    <w:rsid w:val="00560A46"/>
    <w:rsid w:val="00586B9A"/>
    <w:rsid w:val="005B0C1F"/>
    <w:rsid w:val="005B38B3"/>
    <w:rsid w:val="005E572C"/>
    <w:rsid w:val="006130C9"/>
    <w:rsid w:val="00660C62"/>
    <w:rsid w:val="00674146"/>
    <w:rsid w:val="006923E8"/>
    <w:rsid w:val="006D1DAF"/>
    <w:rsid w:val="00747369"/>
    <w:rsid w:val="007602E6"/>
    <w:rsid w:val="00765586"/>
    <w:rsid w:val="007746CD"/>
    <w:rsid w:val="00775DBA"/>
    <w:rsid w:val="007B6188"/>
    <w:rsid w:val="00816B07"/>
    <w:rsid w:val="00817A95"/>
    <w:rsid w:val="008260EF"/>
    <w:rsid w:val="00826DC2"/>
    <w:rsid w:val="008274E6"/>
    <w:rsid w:val="008A58DB"/>
    <w:rsid w:val="00950726"/>
    <w:rsid w:val="009802DE"/>
    <w:rsid w:val="00987216"/>
    <w:rsid w:val="00A25CC8"/>
    <w:rsid w:val="00B148D6"/>
    <w:rsid w:val="00B9785C"/>
    <w:rsid w:val="00C0428F"/>
    <w:rsid w:val="00C2458B"/>
    <w:rsid w:val="00C3678A"/>
    <w:rsid w:val="00C47DBD"/>
    <w:rsid w:val="00C854E0"/>
    <w:rsid w:val="00CB38CE"/>
    <w:rsid w:val="00CB4DC8"/>
    <w:rsid w:val="00D50580"/>
    <w:rsid w:val="00D71810"/>
    <w:rsid w:val="00D86D12"/>
    <w:rsid w:val="00DA1220"/>
    <w:rsid w:val="00DE2C32"/>
    <w:rsid w:val="00E44DEA"/>
    <w:rsid w:val="00E63454"/>
    <w:rsid w:val="00E6782E"/>
    <w:rsid w:val="00E777DC"/>
    <w:rsid w:val="00EB6444"/>
    <w:rsid w:val="00EC15F7"/>
    <w:rsid w:val="00EE0089"/>
    <w:rsid w:val="00EE0F1B"/>
    <w:rsid w:val="00EF0263"/>
    <w:rsid w:val="00EF5A62"/>
    <w:rsid w:val="00F207CC"/>
    <w:rsid w:val="00F33726"/>
    <w:rsid w:val="00F36623"/>
    <w:rsid w:val="00F37FD5"/>
    <w:rsid w:val="00F41B5B"/>
    <w:rsid w:val="00F421EA"/>
    <w:rsid w:val="00FC2EE9"/>
    <w:rsid w:val="00FE6516"/>
    <w:rsid w:val="00FF0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57C0C0"/>
  <w15:docId w15:val="{31AE7D68-B9D9-4652-BEA2-63984703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eastAsia="Times New Roman" w:hAnsi="Times New Roman"/>
      <w:sz w:val="24"/>
      <w:szCs w:val="24"/>
    </w:rPr>
  </w:style>
  <w:style w:type="paragraph" w:styleId="berschrift1">
    <w:name w:val="heading 1"/>
    <w:basedOn w:val="Standard"/>
    <w:next w:val="Standard"/>
    <w:qFormat/>
    <w:pPr>
      <w:keepNext/>
      <w:jc w:val="center"/>
      <w:outlineLvl w:val="0"/>
    </w:pPr>
    <w:rPr>
      <w:b/>
      <w:lang w:val="en-US"/>
    </w:rPr>
  </w:style>
  <w:style w:type="paragraph" w:styleId="berschrift2">
    <w:name w:val="heading 2"/>
    <w:basedOn w:val="Standard"/>
    <w:next w:val="Standard"/>
    <w:qFormat/>
    <w:pPr>
      <w:keepNext/>
      <w:autoSpaceDE w:val="0"/>
      <w:autoSpaceDN w:val="0"/>
      <w:adjustRightInd w:val="0"/>
      <w:outlineLvl w:val="1"/>
    </w:pPr>
    <w:rPr>
      <w:b/>
      <w:bCs/>
      <w:color w:val="000000"/>
      <w:u w:val="single"/>
      <w:lang w:val="en-US"/>
    </w:rPr>
  </w:style>
  <w:style w:type="paragraph" w:styleId="berschrift4">
    <w:name w:val="heading 4"/>
    <w:basedOn w:val="Standard"/>
    <w:next w:val="Standard"/>
    <w:qFormat/>
    <w:pPr>
      <w:keepNext/>
      <w:outlineLvl w:val="3"/>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tLeast"/>
    </w:pPr>
    <w:rPr>
      <w:b/>
      <w:sz w:val="32"/>
    </w:rPr>
  </w:style>
  <w:style w:type="paragraph" w:customStyle="1" w:styleId="superheader">
    <w:name w:val="superheader"/>
    <w:basedOn w:val="Kopfzeile"/>
    <w:rPr>
      <w:sz w:val="28"/>
    </w:rPr>
  </w:style>
  <w:style w:type="paragraph" w:styleId="Kopfzeile">
    <w:name w:val="header"/>
    <w:basedOn w:val="Standard"/>
    <w:pPr>
      <w:tabs>
        <w:tab w:val="right" w:pos="9060"/>
      </w:tabs>
      <w:spacing w:before="240"/>
    </w:pPr>
    <w:rPr>
      <w:sz w:val="20"/>
    </w:rPr>
  </w:style>
  <w:style w:type="character" w:styleId="Seitenzahl">
    <w:name w:val="page number"/>
    <w:rPr>
      <w:rFonts w:ascii="Times New Roman" w:hAnsi="Times New Roman"/>
    </w:rPr>
  </w:style>
  <w:style w:type="paragraph" w:styleId="Fuzeile">
    <w:name w:val="footer"/>
    <w:basedOn w:val="Standard"/>
    <w:link w:val="FuzeileZchn"/>
    <w:pPr>
      <w:tabs>
        <w:tab w:val="center" w:pos="4536"/>
        <w:tab w:val="right" w:pos="9072"/>
      </w:tabs>
    </w:p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rPr>
      <w:sz w:val="20"/>
    </w:rPr>
  </w:style>
  <w:style w:type="paragraph" w:customStyle="1" w:styleId="Header1">
    <w:name w:val="Header1"/>
    <w:basedOn w:val="Standard"/>
    <w:pPr>
      <w:spacing w:line="480" w:lineRule="exact"/>
    </w:pPr>
    <w:rPr>
      <w:b/>
    </w:rPr>
  </w:style>
  <w:style w:type="paragraph" w:styleId="Textkrper2">
    <w:name w:val="Body Text 2"/>
    <w:basedOn w:val="Standard"/>
    <w:pPr>
      <w:spacing w:line="480" w:lineRule="auto"/>
      <w:jc w:val="both"/>
    </w:pPr>
    <w:rPr>
      <w:lang w:val="en-US"/>
    </w:rPr>
  </w:style>
  <w:style w:type="paragraph" w:styleId="Textkrper3">
    <w:name w:val="Body Text 3"/>
    <w:basedOn w:val="Standard"/>
    <w:pPr>
      <w:spacing w:line="480" w:lineRule="auto"/>
      <w:ind w:right="-142"/>
      <w:jc w:val="both"/>
    </w:pPr>
    <w:rPr>
      <w:sz w:val="22"/>
    </w:rPr>
  </w:style>
  <w:style w:type="paragraph" w:customStyle="1" w:styleId="xl24">
    <w:name w:val="xl24"/>
    <w:basedOn w:val="Standard"/>
    <w:pPr>
      <w:spacing w:before="100" w:beforeAutospacing="1" w:after="100" w:afterAutospacing="1"/>
      <w:jc w:val="center"/>
    </w:pPr>
  </w:style>
  <w:style w:type="paragraph" w:customStyle="1" w:styleId="xl25">
    <w:name w:val="xl25"/>
    <w:basedOn w:val="Standard"/>
    <w:pPr>
      <w:spacing w:before="100" w:beforeAutospacing="1" w:after="100" w:afterAutospacing="1"/>
      <w:jc w:val="center"/>
    </w:pPr>
  </w:style>
  <w:style w:type="paragraph" w:customStyle="1" w:styleId="xl26">
    <w:name w:val="xl26"/>
    <w:basedOn w:val="Standard"/>
    <w:pPr>
      <w:spacing w:before="100" w:beforeAutospacing="1" w:after="100" w:afterAutospacing="1"/>
      <w:jc w:val="center"/>
    </w:pPr>
  </w:style>
  <w:style w:type="paragraph" w:customStyle="1" w:styleId="xl27">
    <w:name w:val="xl27"/>
    <w:basedOn w:val="Standard"/>
    <w:pPr>
      <w:spacing w:before="100" w:beforeAutospacing="1" w:after="100" w:afterAutospacing="1"/>
      <w:jc w:val="center"/>
    </w:pPr>
  </w:style>
  <w:style w:type="paragraph" w:customStyle="1" w:styleId="xl28">
    <w:name w:val="xl28"/>
    <w:basedOn w:val="Standard"/>
    <w:pPr>
      <w:spacing w:before="100" w:beforeAutospacing="1" w:after="100" w:afterAutospacing="1"/>
      <w:jc w:val="center"/>
    </w:pPr>
    <w:rPr>
      <w:rFonts w:ascii="Arial" w:hAnsi="Arial" w:cs="Arial"/>
      <w:sz w:val="16"/>
      <w:szCs w:val="16"/>
    </w:rPr>
  </w:style>
  <w:style w:type="character" w:styleId="Hyperlink">
    <w:name w:val="Hyperlink"/>
    <w:rPr>
      <w:color w:val="0000FF"/>
      <w:u w:val="single"/>
    </w:rPr>
  </w:style>
  <w:style w:type="paragraph" w:styleId="Textkrper-Einzug3">
    <w:name w:val="Body Text Indent 3"/>
    <w:basedOn w:val="Standard"/>
    <w:pPr>
      <w:tabs>
        <w:tab w:val="left" w:pos="2410"/>
      </w:tabs>
      <w:spacing w:line="480" w:lineRule="auto"/>
      <w:ind w:left="-1134"/>
    </w:pPr>
    <w:rPr>
      <w:lang w:val="en-US"/>
    </w:rPr>
  </w:style>
  <w:style w:type="character" w:customStyle="1" w:styleId="BesuchterHyperlink1">
    <w:name w:val="BesuchterHyperlink1"/>
    <w:rPr>
      <w:color w:val="800080"/>
      <w:u w:val="single"/>
    </w:rPr>
  </w:style>
  <w:style w:type="paragraph" w:styleId="Textkrper-Zeileneinzug">
    <w:name w:val="Body Text Indent"/>
    <w:basedOn w:val="Standard"/>
    <w:pPr>
      <w:tabs>
        <w:tab w:val="left" w:pos="6075"/>
      </w:tabs>
      <w:spacing w:after="100" w:afterAutospacing="1" w:line="480" w:lineRule="auto"/>
      <w:ind w:firstLine="567"/>
    </w:pPr>
    <w:rPr>
      <w:bCs/>
      <w:lang w:val="en-U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
    <w:name w:val="ti"/>
    <w:basedOn w:val="Absatz-Standardschriftart"/>
  </w:style>
  <w:style w:type="character" w:customStyle="1" w:styleId="linkbar">
    <w:name w:val="linkbar"/>
    <w:basedOn w:val="Absatz-Standardschriftart"/>
  </w:style>
  <w:style w:type="paragraph" w:customStyle="1" w:styleId="affiliation">
    <w:name w:val="affiliation"/>
    <w:basedOn w:val="Standard"/>
    <w:pPr>
      <w:spacing w:before="100" w:beforeAutospacing="1" w:after="100" w:afterAutospacing="1"/>
    </w:pPr>
    <w:rPr>
      <w:color w:val="000000"/>
    </w:rPr>
  </w:style>
  <w:style w:type="paragraph" w:customStyle="1" w:styleId="abstract">
    <w:name w:val="abstract"/>
    <w:basedOn w:val="Standard"/>
    <w:pPr>
      <w:spacing w:before="100" w:beforeAutospacing="1" w:after="100" w:afterAutospacing="1"/>
    </w:pPr>
    <w:rPr>
      <w:color w:val="000000"/>
    </w:rPr>
  </w:style>
  <w:style w:type="character" w:customStyle="1" w:styleId="NichtaufgelsteErwhnung1">
    <w:name w:val="Nicht aufgelöste Erwähnung1"/>
    <w:uiPriority w:val="99"/>
    <w:semiHidden/>
    <w:unhideWhenUsed/>
    <w:rPr>
      <w:color w:val="605E5C"/>
      <w:shd w:val="clear" w:color="auto" w:fill="E1DFDD"/>
    </w:rPr>
  </w:style>
  <w:style w:type="paragraph" w:styleId="StandardWeb">
    <w:name w:val="Normal (Web)"/>
    <w:basedOn w:val="Standard"/>
    <w:uiPriority w:val="99"/>
    <w:unhideWhenUsed/>
    <w:pPr>
      <w:spacing w:before="100" w:beforeAutospacing="1" w:after="100" w:afterAutospacing="1"/>
    </w:pPr>
    <w:rPr>
      <w:lang w:val="en-GB" w:eastAsia="en-GB"/>
    </w:rPr>
  </w:style>
  <w:style w:type="paragraph" w:customStyle="1" w:styleId="Para">
    <w:name w:val="Para"/>
    <w:basedOn w:val="Standard"/>
    <w:autoRedefine/>
    <w:pPr>
      <w:spacing w:before="100" w:beforeAutospacing="1" w:after="100" w:afterAutospacing="1" w:line="480" w:lineRule="auto"/>
    </w:pPr>
    <w:rPr>
      <w:rFonts w:ascii="Arial" w:hAnsi="Arial" w:cs="Arial"/>
      <w:noProof/>
      <w:lang w:val="en-US"/>
    </w:rPr>
  </w:style>
  <w:style w:type="paragraph" w:customStyle="1" w:styleId="EndNoteBibliographyTitle">
    <w:name w:val="EndNote Bibliography Title"/>
    <w:basedOn w:val="Standard"/>
    <w:link w:val="EndNoteBibliographyTitleZchn"/>
    <w:pPr>
      <w:jc w:val="center"/>
    </w:pPr>
    <w:rPr>
      <w:rFonts w:ascii="Arial" w:hAnsi="Arial" w:cs="Arial"/>
      <w:lang w:val="en-US"/>
    </w:rPr>
  </w:style>
  <w:style w:type="character" w:customStyle="1" w:styleId="EndNoteBibliographyTitleZchn">
    <w:name w:val="EndNote Bibliography Title Zchn"/>
    <w:link w:val="EndNoteBibliographyTitle"/>
    <w:rPr>
      <w:rFonts w:ascii="Arial" w:eastAsia="Times New Roman" w:hAnsi="Arial" w:cs="Arial"/>
      <w:sz w:val="24"/>
      <w:szCs w:val="24"/>
      <w:lang w:val="en-US"/>
    </w:rPr>
  </w:style>
  <w:style w:type="paragraph" w:customStyle="1" w:styleId="EndNoteBibliography">
    <w:name w:val="EndNote Bibliography"/>
    <w:basedOn w:val="Standard"/>
    <w:link w:val="EndNoteBibliographyZchn"/>
    <w:pPr>
      <w:spacing w:line="480" w:lineRule="auto"/>
      <w:jc w:val="right"/>
    </w:pPr>
    <w:rPr>
      <w:rFonts w:ascii="Arial" w:hAnsi="Arial" w:cs="Arial"/>
      <w:lang w:val="en-US"/>
    </w:rPr>
  </w:style>
  <w:style w:type="character" w:customStyle="1" w:styleId="EndNoteBibliographyZchn">
    <w:name w:val="EndNote Bibliography Zchn"/>
    <w:link w:val="EndNoteBibliography"/>
    <w:rPr>
      <w:rFonts w:ascii="Arial" w:eastAsia="Times New Roman" w:hAnsi="Arial" w:cs="Arial"/>
      <w:sz w:val="24"/>
      <w:szCs w:val="24"/>
      <w:lang w:val="en-US"/>
    </w:rPr>
  </w:style>
  <w:style w:type="paragraph" w:styleId="Sprechblasentext">
    <w:name w:val="Balloon Text"/>
    <w:basedOn w:val="Standard"/>
    <w:link w:val="SprechblasentextZchn"/>
    <w:rPr>
      <w:rFonts w:ascii="Segoe UI" w:hAnsi="Segoe UI" w:cs="Segoe UI"/>
      <w:sz w:val="18"/>
      <w:szCs w:val="18"/>
    </w:rPr>
  </w:style>
  <w:style w:type="character" w:customStyle="1" w:styleId="SprechblasentextZchn">
    <w:name w:val="Sprechblasentext Zchn"/>
    <w:link w:val="Sprechblasentext"/>
    <w:rPr>
      <w:rFonts w:ascii="Segoe UI" w:hAnsi="Segoe UI" w:cs="Segoe UI"/>
      <w:sz w:val="18"/>
      <w:szCs w:val="18"/>
      <w:lang w:val="de-DE" w:eastAsia="en-US"/>
    </w:rPr>
  </w:style>
  <w:style w:type="paragraph" w:styleId="Listenabsatz">
    <w:name w:val="List Paragraph"/>
    <w:basedOn w:val="Standard"/>
    <w:uiPriority w:val="34"/>
    <w:qFormat/>
    <w:pPr>
      <w:spacing w:after="200" w:line="276" w:lineRule="auto"/>
      <w:ind w:left="720"/>
      <w:contextualSpacing/>
    </w:pPr>
    <w:rPr>
      <w:rFonts w:ascii="Calibri" w:eastAsia="Calibri" w:hAnsi="Calibri"/>
      <w:sz w:val="22"/>
      <w:szCs w:val="22"/>
    </w:rPr>
  </w:style>
  <w:style w:type="paragraph" w:styleId="Kommentarthema">
    <w:name w:val="annotation subject"/>
    <w:basedOn w:val="Kommentartext"/>
    <w:next w:val="Kommentartext"/>
    <w:link w:val="KommentarthemaZchn"/>
    <w:rPr>
      <w:b/>
      <w:bCs/>
    </w:rPr>
  </w:style>
  <w:style w:type="character" w:customStyle="1" w:styleId="KommentartextZchn">
    <w:name w:val="Kommentartext Zchn"/>
    <w:link w:val="Kommentartext"/>
    <w:uiPriority w:val="99"/>
    <w:rPr>
      <w:rFonts w:ascii="Times New Roman" w:hAnsi="Times New Roman"/>
      <w:lang w:eastAsia="en-US"/>
    </w:rPr>
  </w:style>
  <w:style w:type="character" w:customStyle="1" w:styleId="KommentarthemaZchn">
    <w:name w:val="Kommentarthema Zchn"/>
    <w:link w:val="Kommentarthema"/>
    <w:rPr>
      <w:rFonts w:ascii="Times New Roman" w:hAnsi="Times New Roman"/>
      <w:b/>
      <w:bCs/>
      <w:lang w:eastAsia="en-US"/>
    </w:rPr>
  </w:style>
  <w:style w:type="paragraph" w:customStyle="1" w:styleId="HeadA">
    <w:name w:val="Head A"/>
    <w:basedOn w:val="Standard"/>
    <w:rPr>
      <w:b/>
      <w:color w:val="FF0000"/>
      <w:sz w:val="28"/>
      <w:lang w:val="en-GB"/>
    </w:rPr>
  </w:style>
  <w:style w:type="paragraph" w:customStyle="1" w:styleId="HeadB">
    <w:name w:val="Head B"/>
    <w:basedOn w:val="Standard"/>
    <w:rPr>
      <w:b/>
      <w:i/>
      <w:color w:val="0000FF"/>
      <w:lang w:val="en-GB"/>
    </w:rPr>
  </w:style>
  <w:style w:type="character" w:customStyle="1" w:styleId="FuzeileZchn">
    <w:name w:val="Fußzeile Zchn"/>
    <w:link w:val="Fuzeile"/>
    <w:rPr>
      <w:rFonts w:ascii="Times New Roman" w:eastAsia="Times New Roman" w:hAnsi="Times New Roman"/>
      <w:sz w:val="24"/>
      <w:szCs w:val="24"/>
    </w:rPr>
  </w:style>
  <w:style w:type="character" w:styleId="Hervorhebung">
    <w:name w:val="Emphasis"/>
    <w:basedOn w:val="Absatz-Standardschriftart"/>
    <w:uiPriority w:val="20"/>
    <w:qFormat/>
    <w:rPr>
      <w:i/>
      <w:iCs/>
    </w:rPr>
  </w:style>
  <w:style w:type="paragraph" w:styleId="berarbeitung">
    <w:name w:val="Revision"/>
    <w:hidden/>
    <w:uiPriority w:val="99"/>
    <w:semiHidden/>
    <w:rPr>
      <w:rFonts w:ascii="Times New Roman" w:eastAsia="Times New Roman" w:hAnsi="Times New Roman"/>
      <w:sz w:val="24"/>
      <w:szCs w:val="24"/>
    </w:rPr>
  </w:style>
  <w:style w:type="character" w:styleId="Zeilennummer">
    <w:name w:val="line number"/>
    <w:basedOn w:val="Absatz-Standardschriftart"/>
    <w:semiHidden/>
    <w:unhideWhenUsed/>
    <w:rsid w:val="00C24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0788">
      <w:bodyDiv w:val="1"/>
      <w:marLeft w:val="0"/>
      <w:marRight w:val="0"/>
      <w:marTop w:val="0"/>
      <w:marBottom w:val="0"/>
      <w:divBdr>
        <w:top w:val="none" w:sz="0" w:space="0" w:color="auto"/>
        <w:left w:val="none" w:sz="0" w:space="0" w:color="auto"/>
        <w:bottom w:val="none" w:sz="0" w:space="0" w:color="auto"/>
        <w:right w:val="none" w:sz="0" w:space="0" w:color="auto"/>
      </w:divBdr>
    </w:div>
    <w:div w:id="140389440">
      <w:bodyDiv w:val="1"/>
      <w:marLeft w:val="0"/>
      <w:marRight w:val="0"/>
      <w:marTop w:val="0"/>
      <w:marBottom w:val="0"/>
      <w:divBdr>
        <w:top w:val="none" w:sz="0" w:space="0" w:color="auto"/>
        <w:left w:val="none" w:sz="0" w:space="0" w:color="auto"/>
        <w:bottom w:val="none" w:sz="0" w:space="0" w:color="auto"/>
        <w:right w:val="none" w:sz="0" w:space="0" w:color="auto"/>
      </w:divBdr>
      <w:divsChild>
        <w:div w:id="1812211041">
          <w:marLeft w:val="0"/>
          <w:marRight w:val="0"/>
          <w:marTop w:val="0"/>
          <w:marBottom w:val="0"/>
          <w:divBdr>
            <w:top w:val="none" w:sz="0" w:space="0" w:color="auto"/>
            <w:left w:val="none" w:sz="0" w:space="0" w:color="auto"/>
            <w:bottom w:val="none" w:sz="0" w:space="0" w:color="auto"/>
            <w:right w:val="none" w:sz="0" w:space="0" w:color="auto"/>
          </w:divBdr>
        </w:div>
      </w:divsChild>
    </w:div>
    <w:div w:id="219174472">
      <w:bodyDiv w:val="1"/>
      <w:marLeft w:val="0"/>
      <w:marRight w:val="0"/>
      <w:marTop w:val="0"/>
      <w:marBottom w:val="0"/>
      <w:divBdr>
        <w:top w:val="none" w:sz="0" w:space="0" w:color="auto"/>
        <w:left w:val="none" w:sz="0" w:space="0" w:color="auto"/>
        <w:bottom w:val="none" w:sz="0" w:space="0" w:color="auto"/>
        <w:right w:val="none" w:sz="0" w:space="0" w:color="auto"/>
      </w:divBdr>
    </w:div>
    <w:div w:id="267466597">
      <w:bodyDiv w:val="1"/>
      <w:marLeft w:val="0"/>
      <w:marRight w:val="0"/>
      <w:marTop w:val="0"/>
      <w:marBottom w:val="0"/>
      <w:divBdr>
        <w:top w:val="none" w:sz="0" w:space="0" w:color="auto"/>
        <w:left w:val="none" w:sz="0" w:space="0" w:color="auto"/>
        <w:bottom w:val="none" w:sz="0" w:space="0" w:color="auto"/>
        <w:right w:val="none" w:sz="0" w:space="0" w:color="auto"/>
      </w:divBdr>
    </w:div>
    <w:div w:id="274102175">
      <w:bodyDiv w:val="1"/>
      <w:marLeft w:val="0"/>
      <w:marRight w:val="0"/>
      <w:marTop w:val="0"/>
      <w:marBottom w:val="0"/>
      <w:divBdr>
        <w:top w:val="none" w:sz="0" w:space="0" w:color="auto"/>
        <w:left w:val="none" w:sz="0" w:space="0" w:color="auto"/>
        <w:bottom w:val="none" w:sz="0" w:space="0" w:color="auto"/>
        <w:right w:val="none" w:sz="0" w:space="0" w:color="auto"/>
      </w:divBdr>
      <w:divsChild>
        <w:div w:id="1873037221">
          <w:marLeft w:val="0"/>
          <w:marRight w:val="0"/>
          <w:marTop w:val="0"/>
          <w:marBottom w:val="0"/>
          <w:divBdr>
            <w:top w:val="none" w:sz="0" w:space="0" w:color="auto"/>
            <w:left w:val="none" w:sz="0" w:space="0" w:color="auto"/>
            <w:bottom w:val="none" w:sz="0" w:space="0" w:color="auto"/>
            <w:right w:val="none" w:sz="0" w:space="0" w:color="auto"/>
          </w:divBdr>
        </w:div>
      </w:divsChild>
    </w:div>
    <w:div w:id="351029853">
      <w:bodyDiv w:val="1"/>
      <w:marLeft w:val="0"/>
      <w:marRight w:val="0"/>
      <w:marTop w:val="0"/>
      <w:marBottom w:val="0"/>
      <w:divBdr>
        <w:top w:val="none" w:sz="0" w:space="0" w:color="auto"/>
        <w:left w:val="none" w:sz="0" w:space="0" w:color="auto"/>
        <w:bottom w:val="none" w:sz="0" w:space="0" w:color="auto"/>
        <w:right w:val="none" w:sz="0" w:space="0" w:color="auto"/>
      </w:divBdr>
    </w:div>
    <w:div w:id="396899336">
      <w:bodyDiv w:val="1"/>
      <w:marLeft w:val="0"/>
      <w:marRight w:val="0"/>
      <w:marTop w:val="0"/>
      <w:marBottom w:val="0"/>
      <w:divBdr>
        <w:top w:val="none" w:sz="0" w:space="0" w:color="auto"/>
        <w:left w:val="none" w:sz="0" w:space="0" w:color="auto"/>
        <w:bottom w:val="none" w:sz="0" w:space="0" w:color="auto"/>
        <w:right w:val="none" w:sz="0" w:space="0" w:color="auto"/>
      </w:divBdr>
    </w:div>
    <w:div w:id="531765225">
      <w:bodyDiv w:val="1"/>
      <w:marLeft w:val="0"/>
      <w:marRight w:val="0"/>
      <w:marTop w:val="0"/>
      <w:marBottom w:val="0"/>
      <w:divBdr>
        <w:top w:val="none" w:sz="0" w:space="0" w:color="auto"/>
        <w:left w:val="none" w:sz="0" w:space="0" w:color="auto"/>
        <w:bottom w:val="none" w:sz="0" w:space="0" w:color="auto"/>
        <w:right w:val="none" w:sz="0" w:space="0" w:color="auto"/>
      </w:divBdr>
    </w:div>
    <w:div w:id="558052822">
      <w:bodyDiv w:val="1"/>
      <w:marLeft w:val="0"/>
      <w:marRight w:val="0"/>
      <w:marTop w:val="0"/>
      <w:marBottom w:val="0"/>
      <w:divBdr>
        <w:top w:val="none" w:sz="0" w:space="0" w:color="auto"/>
        <w:left w:val="none" w:sz="0" w:space="0" w:color="auto"/>
        <w:bottom w:val="none" w:sz="0" w:space="0" w:color="auto"/>
        <w:right w:val="none" w:sz="0" w:space="0" w:color="auto"/>
      </w:divBdr>
    </w:div>
    <w:div w:id="568417032">
      <w:bodyDiv w:val="1"/>
      <w:marLeft w:val="0"/>
      <w:marRight w:val="0"/>
      <w:marTop w:val="0"/>
      <w:marBottom w:val="0"/>
      <w:divBdr>
        <w:top w:val="none" w:sz="0" w:space="0" w:color="auto"/>
        <w:left w:val="none" w:sz="0" w:space="0" w:color="auto"/>
        <w:bottom w:val="none" w:sz="0" w:space="0" w:color="auto"/>
        <w:right w:val="none" w:sz="0" w:space="0" w:color="auto"/>
      </w:divBdr>
    </w:div>
    <w:div w:id="571693425">
      <w:bodyDiv w:val="1"/>
      <w:marLeft w:val="0"/>
      <w:marRight w:val="0"/>
      <w:marTop w:val="0"/>
      <w:marBottom w:val="0"/>
      <w:divBdr>
        <w:top w:val="none" w:sz="0" w:space="0" w:color="auto"/>
        <w:left w:val="none" w:sz="0" w:space="0" w:color="auto"/>
        <w:bottom w:val="none" w:sz="0" w:space="0" w:color="auto"/>
        <w:right w:val="none" w:sz="0" w:space="0" w:color="auto"/>
      </w:divBdr>
    </w:div>
    <w:div w:id="646713891">
      <w:bodyDiv w:val="1"/>
      <w:marLeft w:val="0"/>
      <w:marRight w:val="0"/>
      <w:marTop w:val="0"/>
      <w:marBottom w:val="0"/>
      <w:divBdr>
        <w:top w:val="none" w:sz="0" w:space="0" w:color="auto"/>
        <w:left w:val="none" w:sz="0" w:space="0" w:color="auto"/>
        <w:bottom w:val="none" w:sz="0" w:space="0" w:color="auto"/>
        <w:right w:val="none" w:sz="0" w:space="0" w:color="auto"/>
      </w:divBdr>
    </w:div>
    <w:div w:id="663436100">
      <w:bodyDiv w:val="1"/>
      <w:marLeft w:val="0"/>
      <w:marRight w:val="0"/>
      <w:marTop w:val="0"/>
      <w:marBottom w:val="0"/>
      <w:divBdr>
        <w:top w:val="none" w:sz="0" w:space="0" w:color="auto"/>
        <w:left w:val="none" w:sz="0" w:space="0" w:color="auto"/>
        <w:bottom w:val="none" w:sz="0" w:space="0" w:color="auto"/>
        <w:right w:val="none" w:sz="0" w:space="0" w:color="auto"/>
      </w:divBdr>
      <w:divsChild>
        <w:div w:id="1217887675">
          <w:marLeft w:val="446"/>
          <w:marRight w:val="0"/>
          <w:marTop w:val="120"/>
          <w:marBottom w:val="0"/>
          <w:divBdr>
            <w:top w:val="none" w:sz="0" w:space="0" w:color="auto"/>
            <w:left w:val="none" w:sz="0" w:space="0" w:color="auto"/>
            <w:bottom w:val="none" w:sz="0" w:space="0" w:color="auto"/>
            <w:right w:val="none" w:sz="0" w:space="0" w:color="auto"/>
          </w:divBdr>
        </w:div>
      </w:divsChild>
    </w:div>
    <w:div w:id="704212661">
      <w:bodyDiv w:val="1"/>
      <w:marLeft w:val="0"/>
      <w:marRight w:val="0"/>
      <w:marTop w:val="0"/>
      <w:marBottom w:val="0"/>
      <w:divBdr>
        <w:top w:val="none" w:sz="0" w:space="0" w:color="auto"/>
        <w:left w:val="none" w:sz="0" w:space="0" w:color="auto"/>
        <w:bottom w:val="none" w:sz="0" w:space="0" w:color="auto"/>
        <w:right w:val="none" w:sz="0" w:space="0" w:color="auto"/>
      </w:divBdr>
    </w:div>
    <w:div w:id="707489083">
      <w:bodyDiv w:val="1"/>
      <w:marLeft w:val="0"/>
      <w:marRight w:val="0"/>
      <w:marTop w:val="0"/>
      <w:marBottom w:val="0"/>
      <w:divBdr>
        <w:top w:val="none" w:sz="0" w:space="0" w:color="auto"/>
        <w:left w:val="none" w:sz="0" w:space="0" w:color="auto"/>
        <w:bottom w:val="none" w:sz="0" w:space="0" w:color="auto"/>
        <w:right w:val="none" w:sz="0" w:space="0" w:color="auto"/>
      </w:divBdr>
    </w:div>
    <w:div w:id="725420064">
      <w:bodyDiv w:val="1"/>
      <w:marLeft w:val="0"/>
      <w:marRight w:val="0"/>
      <w:marTop w:val="0"/>
      <w:marBottom w:val="0"/>
      <w:divBdr>
        <w:top w:val="none" w:sz="0" w:space="0" w:color="auto"/>
        <w:left w:val="none" w:sz="0" w:space="0" w:color="auto"/>
        <w:bottom w:val="none" w:sz="0" w:space="0" w:color="auto"/>
        <w:right w:val="none" w:sz="0" w:space="0" w:color="auto"/>
      </w:divBdr>
    </w:div>
    <w:div w:id="757213527">
      <w:bodyDiv w:val="1"/>
      <w:marLeft w:val="0"/>
      <w:marRight w:val="0"/>
      <w:marTop w:val="0"/>
      <w:marBottom w:val="0"/>
      <w:divBdr>
        <w:top w:val="none" w:sz="0" w:space="0" w:color="auto"/>
        <w:left w:val="none" w:sz="0" w:space="0" w:color="auto"/>
        <w:bottom w:val="none" w:sz="0" w:space="0" w:color="auto"/>
        <w:right w:val="none" w:sz="0" w:space="0" w:color="auto"/>
      </w:divBdr>
      <w:divsChild>
        <w:div w:id="914585049">
          <w:marLeft w:val="0"/>
          <w:marRight w:val="0"/>
          <w:marTop w:val="0"/>
          <w:marBottom w:val="0"/>
          <w:divBdr>
            <w:top w:val="none" w:sz="0" w:space="0" w:color="auto"/>
            <w:left w:val="none" w:sz="0" w:space="0" w:color="auto"/>
            <w:bottom w:val="none" w:sz="0" w:space="0" w:color="auto"/>
            <w:right w:val="none" w:sz="0" w:space="0" w:color="auto"/>
          </w:divBdr>
          <w:divsChild>
            <w:div w:id="1713073044">
              <w:marLeft w:val="0"/>
              <w:marRight w:val="0"/>
              <w:marTop w:val="0"/>
              <w:marBottom w:val="0"/>
              <w:divBdr>
                <w:top w:val="none" w:sz="0" w:space="0" w:color="auto"/>
                <w:left w:val="none" w:sz="0" w:space="0" w:color="auto"/>
                <w:bottom w:val="none" w:sz="0" w:space="0" w:color="auto"/>
                <w:right w:val="none" w:sz="0" w:space="0" w:color="auto"/>
              </w:divBdr>
              <w:divsChild>
                <w:div w:id="150829237">
                  <w:marLeft w:val="135"/>
                  <w:marRight w:val="135"/>
                  <w:marTop w:val="135"/>
                  <w:marBottom w:val="135"/>
                  <w:divBdr>
                    <w:top w:val="none" w:sz="0" w:space="0" w:color="auto"/>
                    <w:left w:val="none" w:sz="0" w:space="0" w:color="auto"/>
                    <w:bottom w:val="none" w:sz="0" w:space="0" w:color="auto"/>
                    <w:right w:val="none" w:sz="0" w:space="0" w:color="auto"/>
                  </w:divBdr>
                  <w:divsChild>
                    <w:div w:id="1466007421">
                      <w:marLeft w:val="0"/>
                      <w:marRight w:val="0"/>
                      <w:marTop w:val="0"/>
                      <w:marBottom w:val="0"/>
                      <w:divBdr>
                        <w:top w:val="none" w:sz="0" w:space="0" w:color="auto"/>
                        <w:left w:val="none" w:sz="0" w:space="0" w:color="auto"/>
                        <w:bottom w:val="none" w:sz="0" w:space="0" w:color="auto"/>
                        <w:right w:val="none" w:sz="0" w:space="0" w:color="auto"/>
                      </w:divBdr>
                      <w:divsChild>
                        <w:div w:id="20427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429483">
      <w:bodyDiv w:val="1"/>
      <w:marLeft w:val="0"/>
      <w:marRight w:val="0"/>
      <w:marTop w:val="0"/>
      <w:marBottom w:val="0"/>
      <w:divBdr>
        <w:top w:val="none" w:sz="0" w:space="0" w:color="auto"/>
        <w:left w:val="none" w:sz="0" w:space="0" w:color="auto"/>
        <w:bottom w:val="none" w:sz="0" w:space="0" w:color="auto"/>
        <w:right w:val="none" w:sz="0" w:space="0" w:color="auto"/>
      </w:divBdr>
    </w:div>
    <w:div w:id="830825853">
      <w:bodyDiv w:val="1"/>
      <w:marLeft w:val="0"/>
      <w:marRight w:val="0"/>
      <w:marTop w:val="0"/>
      <w:marBottom w:val="0"/>
      <w:divBdr>
        <w:top w:val="none" w:sz="0" w:space="0" w:color="auto"/>
        <w:left w:val="none" w:sz="0" w:space="0" w:color="auto"/>
        <w:bottom w:val="none" w:sz="0" w:space="0" w:color="auto"/>
        <w:right w:val="none" w:sz="0" w:space="0" w:color="auto"/>
      </w:divBdr>
    </w:div>
    <w:div w:id="872229832">
      <w:bodyDiv w:val="1"/>
      <w:marLeft w:val="0"/>
      <w:marRight w:val="0"/>
      <w:marTop w:val="0"/>
      <w:marBottom w:val="0"/>
      <w:divBdr>
        <w:top w:val="none" w:sz="0" w:space="0" w:color="auto"/>
        <w:left w:val="none" w:sz="0" w:space="0" w:color="auto"/>
        <w:bottom w:val="none" w:sz="0" w:space="0" w:color="auto"/>
        <w:right w:val="none" w:sz="0" w:space="0" w:color="auto"/>
      </w:divBdr>
    </w:div>
    <w:div w:id="917788652">
      <w:bodyDiv w:val="1"/>
      <w:marLeft w:val="0"/>
      <w:marRight w:val="0"/>
      <w:marTop w:val="0"/>
      <w:marBottom w:val="0"/>
      <w:divBdr>
        <w:top w:val="none" w:sz="0" w:space="0" w:color="auto"/>
        <w:left w:val="none" w:sz="0" w:space="0" w:color="auto"/>
        <w:bottom w:val="none" w:sz="0" w:space="0" w:color="auto"/>
        <w:right w:val="none" w:sz="0" w:space="0" w:color="auto"/>
      </w:divBdr>
    </w:div>
    <w:div w:id="977762803">
      <w:bodyDiv w:val="1"/>
      <w:marLeft w:val="0"/>
      <w:marRight w:val="0"/>
      <w:marTop w:val="0"/>
      <w:marBottom w:val="0"/>
      <w:divBdr>
        <w:top w:val="none" w:sz="0" w:space="0" w:color="auto"/>
        <w:left w:val="none" w:sz="0" w:space="0" w:color="auto"/>
        <w:bottom w:val="none" w:sz="0" w:space="0" w:color="auto"/>
        <w:right w:val="none" w:sz="0" w:space="0" w:color="auto"/>
      </w:divBdr>
    </w:div>
    <w:div w:id="1012532528">
      <w:bodyDiv w:val="1"/>
      <w:marLeft w:val="0"/>
      <w:marRight w:val="0"/>
      <w:marTop w:val="0"/>
      <w:marBottom w:val="0"/>
      <w:divBdr>
        <w:top w:val="none" w:sz="0" w:space="0" w:color="auto"/>
        <w:left w:val="none" w:sz="0" w:space="0" w:color="auto"/>
        <w:bottom w:val="none" w:sz="0" w:space="0" w:color="auto"/>
        <w:right w:val="none" w:sz="0" w:space="0" w:color="auto"/>
      </w:divBdr>
      <w:divsChild>
        <w:div w:id="181434803">
          <w:marLeft w:val="0"/>
          <w:marRight w:val="0"/>
          <w:marTop w:val="0"/>
          <w:marBottom w:val="0"/>
          <w:divBdr>
            <w:top w:val="none" w:sz="0" w:space="0" w:color="auto"/>
            <w:left w:val="none" w:sz="0" w:space="0" w:color="auto"/>
            <w:bottom w:val="none" w:sz="0" w:space="0" w:color="auto"/>
            <w:right w:val="none" w:sz="0" w:space="0" w:color="auto"/>
          </w:divBdr>
        </w:div>
        <w:div w:id="187374343">
          <w:marLeft w:val="0"/>
          <w:marRight w:val="0"/>
          <w:marTop w:val="0"/>
          <w:marBottom w:val="0"/>
          <w:divBdr>
            <w:top w:val="none" w:sz="0" w:space="0" w:color="auto"/>
            <w:left w:val="none" w:sz="0" w:space="0" w:color="auto"/>
            <w:bottom w:val="none" w:sz="0" w:space="0" w:color="auto"/>
            <w:right w:val="none" w:sz="0" w:space="0" w:color="auto"/>
          </w:divBdr>
        </w:div>
        <w:div w:id="190337789">
          <w:marLeft w:val="0"/>
          <w:marRight w:val="0"/>
          <w:marTop w:val="0"/>
          <w:marBottom w:val="0"/>
          <w:divBdr>
            <w:top w:val="none" w:sz="0" w:space="0" w:color="auto"/>
            <w:left w:val="none" w:sz="0" w:space="0" w:color="auto"/>
            <w:bottom w:val="none" w:sz="0" w:space="0" w:color="auto"/>
            <w:right w:val="none" w:sz="0" w:space="0" w:color="auto"/>
          </w:divBdr>
        </w:div>
        <w:div w:id="706028151">
          <w:marLeft w:val="0"/>
          <w:marRight w:val="0"/>
          <w:marTop w:val="0"/>
          <w:marBottom w:val="0"/>
          <w:divBdr>
            <w:top w:val="none" w:sz="0" w:space="0" w:color="auto"/>
            <w:left w:val="none" w:sz="0" w:space="0" w:color="auto"/>
            <w:bottom w:val="none" w:sz="0" w:space="0" w:color="auto"/>
            <w:right w:val="none" w:sz="0" w:space="0" w:color="auto"/>
          </w:divBdr>
        </w:div>
        <w:div w:id="776485582">
          <w:marLeft w:val="0"/>
          <w:marRight w:val="0"/>
          <w:marTop w:val="0"/>
          <w:marBottom w:val="0"/>
          <w:divBdr>
            <w:top w:val="none" w:sz="0" w:space="0" w:color="auto"/>
            <w:left w:val="none" w:sz="0" w:space="0" w:color="auto"/>
            <w:bottom w:val="none" w:sz="0" w:space="0" w:color="auto"/>
            <w:right w:val="none" w:sz="0" w:space="0" w:color="auto"/>
          </w:divBdr>
        </w:div>
        <w:div w:id="828596263">
          <w:marLeft w:val="0"/>
          <w:marRight w:val="0"/>
          <w:marTop w:val="0"/>
          <w:marBottom w:val="0"/>
          <w:divBdr>
            <w:top w:val="none" w:sz="0" w:space="0" w:color="auto"/>
            <w:left w:val="none" w:sz="0" w:space="0" w:color="auto"/>
            <w:bottom w:val="none" w:sz="0" w:space="0" w:color="auto"/>
            <w:right w:val="none" w:sz="0" w:space="0" w:color="auto"/>
          </w:divBdr>
        </w:div>
        <w:div w:id="889153653">
          <w:marLeft w:val="0"/>
          <w:marRight w:val="0"/>
          <w:marTop w:val="0"/>
          <w:marBottom w:val="0"/>
          <w:divBdr>
            <w:top w:val="none" w:sz="0" w:space="0" w:color="auto"/>
            <w:left w:val="none" w:sz="0" w:space="0" w:color="auto"/>
            <w:bottom w:val="none" w:sz="0" w:space="0" w:color="auto"/>
            <w:right w:val="none" w:sz="0" w:space="0" w:color="auto"/>
          </w:divBdr>
        </w:div>
        <w:div w:id="1008868775">
          <w:marLeft w:val="0"/>
          <w:marRight w:val="0"/>
          <w:marTop w:val="0"/>
          <w:marBottom w:val="0"/>
          <w:divBdr>
            <w:top w:val="none" w:sz="0" w:space="0" w:color="auto"/>
            <w:left w:val="none" w:sz="0" w:space="0" w:color="auto"/>
            <w:bottom w:val="none" w:sz="0" w:space="0" w:color="auto"/>
            <w:right w:val="none" w:sz="0" w:space="0" w:color="auto"/>
          </w:divBdr>
        </w:div>
        <w:div w:id="1014379335">
          <w:marLeft w:val="0"/>
          <w:marRight w:val="0"/>
          <w:marTop w:val="0"/>
          <w:marBottom w:val="0"/>
          <w:divBdr>
            <w:top w:val="none" w:sz="0" w:space="0" w:color="auto"/>
            <w:left w:val="none" w:sz="0" w:space="0" w:color="auto"/>
            <w:bottom w:val="none" w:sz="0" w:space="0" w:color="auto"/>
            <w:right w:val="none" w:sz="0" w:space="0" w:color="auto"/>
          </w:divBdr>
        </w:div>
        <w:div w:id="1147212214">
          <w:marLeft w:val="0"/>
          <w:marRight w:val="0"/>
          <w:marTop w:val="0"/>
          <w:marBottom w:val="0"/>
          <w:divBdr>
            <w:top w:val="none" w:sz="0" w:space="0" w:color="auto"/>
            <w:left w:val="none" w:sz="0" w:space="0" w:color="auto"/>
            <w:bottom w:val="none" w:sz="0" w:space="0" w:color="auto"/>
            <w:right w:val="none" w:sz="0" w:space="0" w:color="auto"/>
          </w:divBdr>
        </w:div>
        <w:div w:id="1159806378">
          <w:marLeft w:val="0"/>
          <w:marRight w:val="0"/>
          <w:marTop w:val="0"/>
          <w:marBottom w:val="0"/>
          <w:divBdr>
            <w:top w:val="none" w:sz="0" w:space="0" w:color="auto"/>
            <w:left w:val="none" w:sz="0" w:space="0" w:color="auto"/>
            <w:bottom w:val="none" w:sz="0" w:space="0" w:color="auto"/>
            <w:right w:val="none" w:sz="0" w:space="0" w:color="auto"/>
          </w:divBdr>
        </w:div>
        <w:div w:id="1225490329">
          <w:marLeft w:val="0"/>
          <w:marRight w:val="0"/>
          <w:marTop w:val="0"/>
          <w:marBottom w:val="0"/>
          <w:divBdr>
            <w:top w:val="none" w:sz="0" w:space="0" w:color="auto"/>
            <w:left w:val="none" w:sz="0" w:space="0" w:color="auto"/>
            <w:bottom w:val="none" w:sz="0" w:space="0" w:color="auto"/>
            <w:right w:val="none" w:sz="0" w:space="0" w:color="auto"/>
          </w:divBdr>
        </w:div>
        <w:div w:id="1230731027">
          <w:marLeft w:val="0"/>
          <w:marRight w:val="0"/>
          <w:marTop w:val="0"/>
          <w:marBottom w:val="0"/>
          <w:divBdr>
            <w:top w:val="none" w:sz="0" w:space="0" w:color="auto"/>
            <w:left w:val="none" w:sz="0" w:space="0" w:color="auto"/>
            <w:bottom w:val="none" w:sz="0" w:space="0" w:color="auto"/>
            <w:right w:val="none" w:sz="0" w:space="0" w:color="auto"/>
          </w:divBdr>
        </w:div>
        <w:div w:id="1258831557">
          <w:marLeft w:val="0"/>
          <w:marRight w:val="0"/>
          <w:marTop w:val="0"/>
          <w:marBottom w:val="0"/>
          <w:divBdr>
            <w:top w:val="none" w:sz="0" w:space="0" w:color="auto"/>
            <w:left w:val="none" w:sz="0" w:space="0" w:color="auto"/>
            <w:bottom w:val="none" w:sz="0" w:space="0" w:color="auto"/>
            <w:right w:val="none" w:sz="0" w:space="0" w:color="auto"/>
          </w:divBdr>
        </w:div>
        <w:div w:id="1659848811">
          <w:marLeft w:val="0"/>
          <w:marRight w:val="0"/>
          <w:marTop w:val="0"/>
          <w:marBottom w:val="0"/>
          <w:divBdr>
            <w:top w:val="none" w:sz="0" w:space="0" w:color="auto"/>
            <w:left w:val="none" w:sz="0" w:space="0" w:color="auto"/>
            <w:bottom w:val="none" w:sz="0" w:space="0" w:color="auto"/>
            <w:right w:val="none" w:sz="0" w:space="0" w:color="auto"/>
          </w:divBdr>
        </w:div>
        <w:div w:id="1676809412">
          <w:marLeft w:val="0"/>
          <w:marRight w:val="0"/>
          <w:marTop w:val="0"/>
          <w:marBottom w:val="0"/>
          <w:divBdr>
            <w:top w:val="none" w:sz="0" w:space="0" w:color="auto"/>
            <w:left w:val="none" w:sz="0" w:space="0" w:color="auto"/>
            <w:bottom w:val="none" w:sz="0" w:space="0" w:color="auto"/>
            <w:right w:val="none" w:sz="0" w:space="0" w:color="auto"/>
          </w:divBdr>
        </w:div>
        <w:div w:id="1697317219">
          <w:marLeft w:val="0"/>
          <w:marRight w:val="0"/>
          <w:marTop w:val="0"/>
          <w:marBottom w:val="0"/>
          <w:divBdr>
            <w:top w:val="none" w:sz="0" w:space="0" w:color="auto"/>
            <w:left w:val="none" w:sz="0" w:space="0" w:color="auto"/>
            <w:bottom w:val="none" w:sz="0" w:space="0" w:color="auto"/>
            <w:right w:val="none" w:sz="0" w:space="0" w:color="auto"/>
          </w:divBdr>
        </w:div>
        <w:div w:id="2105957908">
          <w:marLeft w:val="0"/>
          <w:marRight w:val="0"/>
          <w:marTop w:val="0"/>
          <w:marBottom w:val="0"/>
          <w:divBdr>
            <w:top w:val="none" w:sz="0" w:space="0" w:color="auto"/>
            <w:left w:val="none" w:sz="0" w:space="0" w:color="auto"/>
            <w:bottom w:val="none" w:sz="0" w:space="0" w:color="auto"/>
            <w:right w:val="none" w:sz="0" w:space="0" w:color="auto"/>
          </w:divBdr>
        </w:div>
      </w:divsChild>
    </w:div>
    <w:div w:id="1075740566">
      <w:bodyDiv w:val="1"/>
      <w:marLeft w:val="0"/>
      <w:marRight w:val="0"/>
      <w:marTop w:val="0"/>
      <w:marBottom w:val="0"/>
      <w:divBdr>
        <w:top w:val="none" w:sz="0" w:space="0" w:color="auto"/>
        <w:left w:val="none" w:sz="0" w:space="0" w:color="auto"/>
        <w:bottom w:val="none" w:sz="0" w:space="0" w:color="auto"/>
        <w:right w:val="none" w:sz="0" w:space="0" w:color="auto"/>
      </w:divBdr>
      <w:divsChild>
        <w:div w:id="2006976868">
          <w:marLeft w:val="0"/>
          <w:marRight w:val="0"/>
          <w:marTop w:val="0"/>
          <w:marBottom w:val="0"/>
          <w:divBdr>
            <w:top w:val="none" w:sz="0" w:space="0" w:color="auto"/>
            <w:left w:val="none" w:sz="0" w:space="0" w:color="auto"/>
            <w:bottom w:val="none" w:sz="0" w:space="0" w:color="auto"/>
            <w:right w:val="none" w:sz="0" w:space="0" w:color="auto"/>
          </w:divBdr>
          <w:divsChild>
            <w:div w:id="352464338">
              <w:marLeft w:val="0"/>
              <w:marRight w:val="0"/>
              <w:marTop w:val="0"/>
              <w:marBottom w:val="0"/>
              <w:divBdr>
                <w:top w:val="none" w:sz="0" w:space="0" w:color="auto"/>
                <w:left w:val="none" w:sz="0" w:space="0" w:color="auto"/>
                <w:bottom w:val="none" w:sz="0" w:space="0" w:color="auto"/>
                <w:right w:val="none" w:sz="0" w:space="0" w:color="auto"/>
              </w:divBdr>
            </w:div>
            <w:div w:id="419182775">
              <w:marLeft w:val="0"/>
              <w:marRight w:val="0"/>
              <w:marTop w:val="0"/>
              <w:marBottom w:val="0"/>
              <w:divBdr>
                <w:top w:val="none" w:sz="0" w:space="0" w:color="auto"/>
                <w:left w:val="none" w:sz="0" w:space="0" w:color="auto"/>
                <w:bottom w:val="none" w:sz="0" w:space="0" w:color="auto"/>
                <w:right w:val="none" w:sz="0" w:space="0" w:color="auto"/>
              </w:divBdr>
            </w:div>
            <w:div w:id="1514110185">
              <w:marLeft w:val="0"/>
              <w:marRight w:val="0"/>
              <w:marTop w:val="0"/>
              <w:marBottom w:val="0"/>
              <w:divBdr>
                <w:top w:val="none" w:sz="0" w:space="0" w:color="auto"/>
                <w:left w:val="none" w:sz="0" w:space="0" w:color="auto"/>
                <w:bottom w:val="none" w:sz="0" w:space="0" w:color="auto"/>
                <w:right w:val="none" w:sz="0" w:space="0" w:color="auto"/>
              </w:divBdr>
            </w:div>
            <w:div w:id="1519657188">
              <w:marLeft w:val="0"/>
              <w:marRight w:val="0"/>
              <w:marTop w:val="0"/>
              <w:marBottom w:val="0"/>
              <w:divBdr>
                <w:top w:val="none" w:sz="0" w:space="0" w:color="auto"/>
                <w:left w:val="none" w:sz="0" w:space="0" w:color="auto"/>
                <w:bottom w:val="none" w:sz="0" w:space="0" w:color="auto"/>
                <w:right w:val="none" w:sz="0" w:space="0" w:color="auto"/>
              </w:divBdr>
            </w:div>
            <w:div w:id="1765178264">
              <w:marLeft w:val="0"/>
              <w:marRight w:val="0"/>
              <w:marTop w:val="0"/>
              <w:marBottom w:val="0"/>
              <w:divBdr>
                <w:top w:val="none" w:sz="0" w:space="0" w:color="auto"/>
                <w:left w:val="none" w:sz="0" w:space="0" w:color="auto"/>
                <w:bottom w:val="none" w:sz="0" w:space="0" w:color="auto"/>
                <w:right w:val="none" w:sz="0" w:space="0" w:color="auto"/>
              </w:divBdr>
            </w:div>
            <w:div w:id="1781609211">
              <w:marLeft w:val="0"/>
              <w:marRight w:val="0"/>
              <w:marTop w:val="0"/>
              <w:marBottom w:val="0"/>
              <w:divBdr>
                <w:top w:val="none" w:sz="0" w:space="0" w:color="auto"/>
                <w:left w:val="none" w:sz="0" w:space="0" w:color="auto"/>
                <w:bottom w:val="none" w:sz="0" w:space="0" w:color="auto"/>
                <w:right w:val="none" w:sz="0" w:space="0" w:color="auto"/>
              </w:divBdr>
            </w:div>
            <w:div w:id="20531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47861">
      <w:bodyDiv w:val="1"/>
      <w:marLeft w:val="0"/>
      <w:marRight w:val="0"/>
      <w:marTop w:val="0"/>
      <w:marBottom w:val="0"/>
      <w:divBdr>
        <w:top w:val="none" w:sz="0" w:space="0" w:color="auto"/>
        <w:left w:val="none" w:sz="0" w:space="0" w:color="auto"/>
        <w:bottom w:val="none" w:sz="0" w:space="0" w:color="auto"/>
        <w:right w:val="none" w:sz="0" w:space="0" w:color="auto"/>
      </w:divBdr>
    </w:div>
    <w:div w:id="1086420021">
      <w:bodyDiv w:val="1"/>
      <w:marLeft w:val="0"/>
      <w:marRight w:val="0"/>
      <w:marTop w:val="0"/>
      <w:marBottom w:val="0"/>
      <w:divBdr>
        <w:top w:val="none" w:sz="0" w:space="0" w:color="auto"/>
        <w:left w:val="none" w:sz="0" w:space="0" w:color="auto"/>
        <w:bottom w:val="none" w:sz="0" w:space="0" w:color="auto"/>
        <w:right w:val="none" w:sz="0" w:space="0" w:color="auto"/>
      </w:divBdr>
      <w:divsChild>
        <w:div w:id="1658530093">
          <w:marLeft w:val="446"/>
          <w:marRight w:val="0"/>
          <w:marTop w:val="120"/>
          <w:marBottom w:val="0"/>
          <w:divBdr>
            <w:top w:val="none" w:sz="0" w:space="0" w:color="auto"/>
            <w:left w:val="none" w:sz="0" w:space="0" w:color="auto"/>
            <w:bottom w:val="none" w:sz="0" w:space="0" w:color="auto"/>
            <w:right w:val="none" w:sz="0" w:space="0" w:color="auto"/>
          </w:divBdr>
        </w:div>
      </w:divsChild>
    </w:div>
    <w:div w:id="1201896215">
      <w:bodyDiv w:val="1"/>
      <w:marLeft w:val="0"/>
      <w:marRight w:val="0"/>
      <w:marTop w:val="0"/>
      <w:marBottom w:val="0"/>
      <w:divBdr>
        <w:top w:val="none" w:sz="0" w:space="0" w:color="auto"/>
        <w:left w:val="none" w:sz="0" w:space="0" w:color="auto"/>
        <w:bottom w:val="none" w:sz="0" w:space="0" w:color="auto"/>
        <w:right w:val="none" w:sz="0" w:space="0" w:color="auto"/>
      </w:divBdr>
      <w:divsChild>
        <w:div w:id="386413320">
          <w:marLeft w:val="446"/>
          <w:marRight w:val="0"/>
          <w:marTop w:val="120"/>
          <w:marBottom w:val="0"/>
          <w:divBdr>
            <w:top w:val="none" w:sz="0" w:space="0" w:color="auto"/>
            <w:left w:val="none" w:sz="0" w:space="0" w:color="auto"/>
            <w:bottom w:val="none" w:sz="0" w:space="0" w:color="auto"/>
            <w:right w:val="none" w:sz="0" w:space="0" w:color="auto"/>
          </w:divBdr>
        </w:div>
        <w:div w:id="914706049">
          <w:marLeft w:val="446"/>
          <w:marRight w:val="0"/>
          <w:marTop w:val="120"/>
          <w:marBottom w:val="0"/>
          <w:divBdr>
            <w:top w:val="none" w:sz="0" w:space="0" w:color="auto"/>
            <w:left w:val="none" w:sz="0" w:space="0" w:color="auto"/>
            <w:bottom w:val="none" w:sz="0" w:space="0" w:color="auto"/>
            <w:right w:val="none" w:sz="0" w:space="0" w:color="auto"/>
          </w:divBdr>
        </w:div>
        <w:div w:id="1198855769">
          <w:marLeft w:val="446"/>
          <w:marRight w:val="0"/>
          <w:marTop w:val="120"/>
          <w:marBottom w:val="0"/>
          <w:divBdr>
            <w:top w:val="none" w:sz="0" w:space="0" w:color="auto"/>
            <w:left w:val="none" w:sz="0" w:space="0" w:color="auto"/>
            <w:bottom w:val="none" w:sz="0" w:space="0" w:color="auto"/>
            <w:right w:val="none" w:sz="0" w:space="0" w:color="auto"/>
          </w:divBdr>
        </w:div>
        <w:div w:id="1823305612">
          <w:marLeft w:val="446"/>
          <w:marRight w:val="0"/>
          <w:marTop w:val="120"/>
          <w:marBottom w:val="0"/>
          <w:divBdr>
            <w:top w:val="none" w:sz="0" w:space="0" w:color="auto"/>
            <w:left w:val="none" w:sz="0" w:space="0" w:color="auto"/>
            <w:bottom w:val="none" w:sz="0" w:space="0" w:color="auto"/>
            <w:right w:val="none" w:sz="0" w:space="0" w:color="auto"/>
          </w:divBdr>
        </w:div>
        <w:div w:id="2041316428">
          <w:marLeft w:val="446"/>
          <w:marRight w:val="0"/>
          <w:marTop w:val="120"/>
          <w:marBottom w:val="0"/>
          <w:divBdr>
            <w:top w:val="none" w:sz="0" w:space="0" w:color="auto"/>
            <w:left w:val="none" w:sz="0" w:space="0" w:color="auto"/>
            <w:bottom w:val="none" w:sz="0" w:space="0" w:color="auto"/>
            <w:right w:val="none" w:sz="0" w:space="0" w:color="auto"/>
          </w:divBdr>
        </w:div>
      </w:divsChild>
    </w:div>
    <w:div w:id="1239485140">
      <w:bodyDiv w:val="1"/>
      <w:marLeft w:val="0"/>
      <w:marRight w:val="0"/>
      <w:marTop w:val="0"/>
      <w:marBottom w:val="0"/>
      <w:divBdr>
        <w:top w:val="none" w:sz="0" w:space="0" w:color="auto"/>
        <w:left w:val="none" w:sz="0" w:space="0" w:color="auto"/>
        <w:bottom w:val="none" w:sz="0" w:space="0" w:color="auto"/>
        <w:right w:val="none" w:sz="0" w:space="0" w:color="auto"/>
      </w:divBdr>
      <w:divsChild>
        <w:div w:id="172693968">
          <w:marLeft w:val="0"/>
          <w:marRight w:val="0"/>
          <w:marTop w:val="0"/>
          <w:marBottom w:val="0"/>
          <w:divBdr>
            <w:top w:val="none" w:sz="0" w:space="0" w:color="auto"/>
            <w:left w:val="none" w:sz="0" w:space="0" w:color="auto"/>
            <w:bottom w:val="none" w:sz="0" w:space="0" w:color="auto"/>
            <w:right w:val="none" w:sz="0" w:space="0" w:color="auto"/>
          </w:divBdr>
          <w:divsChild>
            <w:div w:id="16320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01417">
      <w:bodyDiv w:val="1"/>
      <w:marLeft w:val="0"/>
      <w:marRight w:val="0"/>
      <w:marTop w:val="0"/>
      <w:marBottom w:val="0"/>
      <w:divBdr>
        <w:top w:val="none" w:sz="0" w:space="0" w:color="auto"/>
        <w:left w:val="none" w:sz="0" w:space="0" w:color="auto"/>
        <w:bottom w:val="none" w:sz="0" w:space="0" w:color="auto"/>
        <w:right w:val="none" w:sz="0" w:space="0" w:color="auto"/>
      </w:divBdr>
    </w:div>
    <w:div w:id="1256137249">
      <w:bodyDiv w:val="1"/>
      <w:marLeft w:val="0"/>
      <w:marRight w:val="0"/>
      <w:marTop w:val="0"/>
      <w:marBottom w:val="0"/>
      <w:divBdr>
        <w:top w:val="none" w:sz="0" w:space="0" w:color="auto"/>
        <w:left w:val="none" w:sz="0" w:space="0" w:color="auto"/>
        <w:bottom w:val="none" w:sz="0" w:space="0" w:color="auto"/>
        <w:right w:val="none" w:sz="0" w:space="0" w:color="auto"/>
      </w:divBdr>
    </w:div>
    <w:div w:id="1263102407">
      <w:bodyDiv w:val="1"/>
      <w:marLeft w:val="0"/>
      <w:marRight w:val="0"/>
      <w:marTop w:val="0"/>
      <w:marBottom w:val="0"/>
      <w:divBdr>
        <w:top w:val="none" w:sz="0" w:space="0" w:color="auto"/>
        <w:left w:val="none" w:sz="0" w:space="0" w:color="auto"/>
        <w:bottom w:val="none" w:sz="0" w:space="0" w:color="auto"/>
        <w:right w:val="none" w:sz="0" w:space="0" w:color="auto"/>
      </w:divBdr>
    </w:div>
    <w:div w:id="1399745324">
      <w:bodyDiv w:val="1"/>
      <w:marLeft w:val="0"/>
      <w:marRight w:val="0"/>
      <w:marTop w:val="0"/>
      <w:marBottom w:val="0"/>
      <w:divBdr>
        <w:top w:val="none" w:sz="0" w:space="0" w:color="auto"/>
        <w:left w:val="none" w:sz="0" w:space="0" w:color="auto"/>
        <w:bottom w:val="none" w:sz="0" w:space="0" w:color="auto"/>
        <w:right w:val="none" w:sz="0" w:space="0" w:color="auto"/>
      </w:divBdr>
      <w:divsChild>
        <w:div w:id="104539384">
          <w:marLeft w:val="0"/>
          <w:marRight w:val="0"/>
          <w:marTop w:val="0"/>
          <w:marBottom w:val="0"/>
          <w:divBdr>
            <w:top w:val="none" w:sz="0" w:space="0" w:color="auto"/>
            <w:left w:val="none" w:sz="0" w:space="0" w:color="auto"/>
            <w:bottom w:val="none" w:sz="0" w:space="0" w:color="auto"/>
            <w:right w:val="none" w:sz="0" w:space="0" w:color="auto"/>
          </w:divBdr>
          <w:divsChild>
            <w:div w:id="155585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6036">
      <w:bodyDiv w:val="1"/>
      <w:marLeft w:val="0"/>
      <w:marRight w:val="0"/>
      <w:marTop w:val="0"/>
      <w:marBottom w:val="0"/>
      <w:divBdr>
        <w:top w:val="none" w:sz="0" w:space="0" w:color="auto"/>
        <w:left w:val="none" w:sz="0" w:space="0" w:color="auto"/>
        <w:bottom w:val="none" w:sz="0" w:space="0" w:color="auto"/>
        <w:right w:val="none" w:sz="0" w:space="0" w:color="auto"/>
      </w:divBdr>
    </w:div>
    <w:div w:id="1627932488">
      <w:bodyDiv w:val="1"/>
      <w:marLeft w:val="0"/>
      <w:marRight w:val="0"/>
      <w:marTop w:val="0"/>
      <w:marBottom w:val="0"/>
      <w:divBdr>
        <w:top w:val="none" w:sz="0" w:space="0" w:color="auto"/>
        <w:left w:val="none" w:sz="0" w:space="0" w:color="auto"/>
        <w:bottom w:val="none" w:sz="0" w:space="0" w:color="auto"/>
        <w:right w:val="none" w:sz="0" w:space="0" w:color="auto"/>
      </w:divBdr>
      <w:divsChild>
        <w:div w:id="42488737">
          <w:marLeft w:val="446"/>
          <w:marRight w:val="0"/>
          <w:marTop w:val="120"/>
          <w:marBottom w:val="0"/>
          <w:divBdr>
            <w:top w:val="none" w:sz="0" w:space="0" w:color="auto"/>
            <w:left w:val="none" w:sz="0" w:space="0" w:color="auto"/>
            <w:bottom w:val="none" w:sz="0" w:space="0" w:color="auto"/>
            <w:right w:val="none" w:sz="0" w:space="0" w:color="auto"/>
          </w:divBdr>
        </w:div>
        <w:div w:id="296374040">
          <w:marLeft w:val="446"/>
          <w:marRight w:val="0"/>
          <w:marTop w:val="120"/>
          <w:marBottom w:val="0"/>
          <w:divBdr>
            <w:top w:val="none" w:sz="0" w:space="0" w:color="auto"/>
            <w:left w:val="none" w:sz="0" w:space="0" w:color="auto"/>
            <w:bottom w:val="none" w:sz="0" w:space="0" w:color="auto"/>
            <w:right w:val="none" w:sz="0" w:space="0" w:color="auto"/>
          </w:divBdr>
        </w:div>
        <w:div w:id="1717310223">
          <w:marLeft w:val="446"/>
          <w:marRight w:val="0"/>
          <w:marTop w:val="120"/>
          <w:marBottom w:val="0"/>
          <w:divBdr>
            <w:top w:val="none" w:sz="0" w:space="0" w:color="auto"/>
            <w:left w:val="none" w:sz="0" w:space="0" w:color="auto"/>
            <w:bottom w:val="none" w:sz="0" w:space="0" w:color="auto"/>
            <w:right w:val="none" w:sz="0" w:space="0" w:color="auto"/>
          </w:divBdr>
        </w:div>
        <w:div w:id="1895385489">
          <w:marLeft w:val="446"/>
          <w:marRight w:val="0"/>
          <w:marTop w:val="120"/>
          <w:marBottom w:val="0"/>
          <w:divBdr>
            <w:top w:val="none" w:sz="0" w:space="0" w:color="auto"/>
            <w:left w:val="none" w:sz="0" w:space="0" w:color="auto"/>
            <w:bottom w:val="none" w:sz="0" w:space="0" w:color="auto"/>
            <w:right w:val="none" w:sz="0" w:space="0" w:color="auto"/>
          </w:divBdr>
        </w:div>
      </w:divsChild>
    </w:div>
    <w:div w:id="1727336693">
      <w:bodyDiv w:val="1"/>
      <w:marLeft w:val="0"/>
      <w:marRight w:val="0"/>
      <w:marTop w:val="0"/>
      <w:marBottom w:val="0"/>
      <w:divBdr>
        <w:top w:val="none" w:sz="0" w:space="0" w:color="auto"/>
        <w:left w:val="none" w:sz="0" w:space="0" w:color="auto"/>
        <w:bottom w:val="none" w:sz="0" w:space="0" w:color="auto"/>
        <w:right w:val="none" w:sz="0" w:space="0" w:color="auto"/>
      </w:divBdr>
      <w:divsChild>
        <w:div w:id="2034377162">
          <w:marLeft w:val="0"/>
          <w:marRight w:val="0"/>
          <w:marTop w:val="0"/>
          <w:marBottom w:val="0"/>
          <w:divBdr>
            <w:top w:val="none" w:sz="0" w:space="0" w:color="auto"/>
            <w:left w:val="none" w:sz="0" w:space="0" w:color="auto"/>
            <w:bottom w:val="none" w:sz="0" w:space="0" w:color="auto"/>
            <w:right w:val="none" w:sz="0" w:space="0" w:color="auto"/>
          </w:divBdr>
        </w:div>
      </w:divsChild>
    </w:div>
    <w:div w:id="1852907972">
      <w:bodyDiv w:val="1"/>
      <w:marLeft w:val="0"/>
      <w:marRight w:val="0"/>
      <w:marTop w:val="0"/>
      <w:marBottom w:val="0"/>
      <w:divBdr>
        <w:top w:val="none" w:sz="0" w:space="0" w:color="auto"/>
        <w:left w:val="none" w:sz="0" w:space="0" w:color="auto"/>
        <w:bottom w:val="none" w:sz="0" w:space="0" w:color="auto"/>
        <w:right w:val="none" w:sz="0" w:space="0" w:color="auto"/>
      </w:divBdr>
    </w:div>
    <w:div w:id="1863517640">
      <w:bodyDiv w:val="1"/>
      <w:marLeft w:val="0"/>
      <w:marRight w:val="0"/>
      <w:marTop w:val="0"/>
      <w:marBottom w:val="0"/>
      <w:divBdr>
        <w:top w:val="none" w:sz="0" w:space="0" w:color="auto"/>
        <w:left w:val="none" w:sz="0" w:space="0" w:color="auto"/>
        <w:bottom w:val="none" w:sz="0" w:space="0" w:color="auto"/>
        <w:right w:val="none" w:sz="0" w:space="0" w:color="auto"/>
      </w:divBdr>
      <w:divsChild>
        <w:div w:id="804276929">
          <w:marLeft w:val="0"/>
          <w:marRight w:val="0"/>
          <w:marTop w:val="0"/>
          <w:marBottom w:val="0"/>
          <w:divBdr>
            <w:top w:val="none" w:sz="0" w:space="0" w:color="auto"/>
            <w:left w:val="none" w:sz="0" w:space="0" w:color="auto"/>
            <w:bottom w:val="none" w:sz="0" w:space="0" w:color="auto"/>
            <w:right w:val="none" w:sz="0" w:space="0" w:color="auto"/>
          </w:divBdr>
          <w:divsChild>
            <w:div w:id="798230296">
              <w:marLeft w:val="0"/>
              <w:marRight w:val="0"/>
              <w:marTop w:val="0"/>
              <w:marBottom w:val="0"/>
              <w:divBdr>
                <w:top w:val="none" w:sz="0" w:space="0" w:color="auto"/>
                <w:left w:val="none" w:sz="0" w:space="0" w:color="auto"/>
                <w:bottom w:val="none" w:sz="0" w:space="0" w:color="auto"/>
                <w:right w:val="none" w:sz="0" w:space="0" w:color="auto"/>
              </w:divBdr>
              <w:divsChild>
                <w:div w:id="1152140901">
                  <w:marLeft w:val="0"/>
                  <w:marRight w:val="0"/>
                  <w:marTop w:val="0"/>
                  <w:marBottom w:val="0"/>
                  <w:divBdr>
                    <w:top w:val="none" w:sz="0" w:space="0" w:color="auto"/>
                    <w:left w:val="none" w:sz="0" w:space="0" w:color="auto"/>
                    <w:bottom w:val="none" w:sz="0" w:space="0" w:color="auto"/>
                    <w:right w:val="none" w:sz="0" w:space="0" w:color="auto"/>
                  </w:divBdr>
                  <w:divsChild>
                    <w:div w:id="504630211">
                      <w:marLeft w:val="0"/>
                      <w:marRight w:val="0"/>
                      <w:marTop w:val="0"/>
                      <w:marBottom w:val="0"/>
                      <w:divBdr>
                        <w:top w:val="none" w:sz="0" w:space="0" w:color="auto"/>
                        <w:left w:val="none" w:sz="0" w:space="0" w:color="auto"/>
                        <w:bottom w:val="none" w:sz="0" w:space="0" w:color="auto"/>
                        <w:right w:val="none" w:sz="0" w:space="0" w:color="auto"/>
                      </w:divBdr>
                    </w:div>
                    <w:div w:id="6701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01945">
      <w:bodyDiv w:val="1"/>
      <w:marLeft w:val="0"/>
      <w:marRight w:val="0"/>
      <w:marTop w:val="0"/>
      <w:marBottom w:val="0"/>
      <w:divBdr>
        <w:top w:val="none" w:sz="0" w:space="0" w:color="auto"/>
        <w:left w:val="none" w:sz="0" w:space="0" w:color="auto"/>
        <w:bottom w:val="none" w:sz="0" w:space="0" w:color="auto"/>
        <w:right w:val="none" w:sz="0" w:space="0" w:color="auto"/>
      </w:divBdr>
      <w:divsChild>
        <w:div w:id="360669784">
          <w:marLeft w:val="446"/>
          <w:marRight w:val="0"/>
          <w:marTop w:val="120"/>
          <w:marBottom w:val="0"/>
          <w:divBdr>
            <w:top w:val="none" w:sz="0" w:space="0" w:color="auto"/>
            <w:left w:val="none" w:sz="0" w:space="0" w:color="auto"/>
            <w:bottom w:val="none" w:sz="0" w:space="0" w:color="auto"/>
            <w:right w:val="none" w:sz="0" w:space="0" w:color="auto"/>
          </w:divBdr>
        </w:div>
        <w:div w:id="897595564">
          <w:marLeft w:val="446"/>
          <w:marRight w:val="0"/>
          <w:marTop w:val="120"/>
          <w:marBottom w:val="0"/>
          <w:divBdr>
            <w:top w:val="none" w:sz="0" w:space="0" w:color="auto"/>
            <w:left w:val="none" w:sz="0" w:space="0" w:color="auto"/>
            <w:bottom w:val="none" w:sz="0" w:space="0" w:color="auto"/>
            <w:right w:val="none" w:sz="0" w:space="0" w:color="auto"/>
          </w:divBdr>
        </w:div>
        <w:div w:id="1252851978">
          <w:marLeft w:val="446"/>
          <w:marRight w:val="0"/>
          <w:marTop w:val="120"/>
          <w:marBottom w:val="0"/>
          <w:divBdr>
            <w:top w:val="none" w:sz="0" w:space="0" w:color="auto"/>
            <w:left w:val="none" w:sz="0" w:space="0" w:color="auto"/>
            <w:bottom w:val="none" w:sz="0" w:space="0" w:color="auto"/>
            <w:right w:val="none" w:sz="0" w:space="0" w:color="auto"/>
          </w:divBdr>
        </w:div>
      </w:divsChild>
    </w:div>
    <w:div w:id="1924218526">
      <w:bodyDiv w:val="1"/>
      <w:marLeft w:val="0"/>
      <w:marRight w:val="0"/>
      <w:marTop w:val="0"/>
      <w:marBottom w:val="0"/>
      <w:divBdr>
        <w:top w:val="none" w:sz="0" w:space="0" w:color="auto"/>
        <w:left w:val="none" w:sz="0" w:space="0" w:color="auto"/>
        <w:bottom w:val="none" w:sz="0" w:space="0" w:color="auto"/>
        <w:right w:val="none" w:sz="0" w:space="0" w:color="auto"/>
      </w:divBdr>
    </w:div>
    <w:div w:id="1995137566">
      <w:bodyDiv w:val="1"/>
      <w:marLeft w:val="0"/>
      <w:marRight w:val="0"/>
      <w:marTop w:val="0"/>
      <w:marBottom w:val="0"/>
      <w:divBdr>
        <w:top w:val="none" w:sz="0" w:space="0" w:color="auto"/>
        <w:left w:val="none" w:sz="0" w:space="0" w:color="auto"/>
        <w:bottom w:val="none" w:sz="0" w:space="0" w:color="auto"/>
        <w:right w:val="none" w:sz="0" w:space="0" w:color="auto"/>
      </w:divBdr>
    </w:div>
    <w:div w:id="2002543935">
      <w:bodyDiv w:val="1"/>
      <w:marLeft w:val="0"/>
      <w:marRight w:val="0"/>
      <w:marTop w:val="0"/>
      <w:marBottom w:val="0"/>
      <w:divBdr>
        <w:top w:val="none" w:sz="0" w:space="0" w:color="auto"/>
        <w:left w:val="none" w:sz="0" w:space="0" w:color="auto"/>
        <w:bottom w:val="none" w:sz="0" w:space="0" w:color="auto"/>
        <w:right w:val="none" w:sz="0" w:space="0" w:color="auto"/>
      </w:divBdr>
      <w:divsChild>
        <w:div w:id="562834644">
          <w:marLeft w:val="446"/>
          <w:marRight w:val="0"/>
          <w:marTop w:val="120"/>
          <w:marBottom w:val="0"/>
          <w:divBdr>
            <w:top w:val="none" w:sz="0" w:space="0" w:color="auto"/>
            <w:left w:val="none" w:sz="0" w:space="0" w:color="auto"/>
            <w:bottom w:val="none" w:sz="0" w:space="0" w:color="auto"/>
            <w:right w:val="none" w:sz="0" w:space="0" w:color="auto"/>
          </w:divBdr>
        </w:div>
        <w:div w:id="612060809">
          <w:marLeft w:val="446"/>
          <w:marRight w:val="0"/>
          <w:marTop w:val="120"/>
          <w:marBottom w:val="0"/>
          <w:divBdr>
            <w:top w:val="none" w:sz="0" w:space="0" w:color="auto"/>
            <w:left w:val="none" w:sz="0" w:space="0" w:color="auto"/>
            <w:bottom w:val="none" w:sz="0" w:space="0" w:color="auto"/>
            <w:right w:val="none" w:sz="0" w:space="0" w:color="auto"/>
          </w:divBdr>
        </w:div>
        <w:div w:id="2127844003">
          <w:marLeft w:val="446"/>
          <w:marRight w:val="0"/>
          <w:marTop w:val="120"/>
          <w:marBottom w:val="0"/>
          <w:divBdr>
            <w:top w:val="none" w:sz="0" w:space="0" w:color="auto"/>
            <w:left w:val="none" w:sz="0" w:space="0" w:color="auto"/>
            <w:bottom w:val="none" w:sz="0" w:space="0" w:color="auto"/>
            <w:right w:val="none" w:sz="0" w:space="0" w:color="auto"/>
          </w:divBdr>
        </w:div>
      </w:divsChild>
    </w:div>
    <w:div w:id="203503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BE31F-7508-479F-B9C4-6B2C07AE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2174</Words>
  <Characters>12398</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Surfactant Protein D Modulates Cellular Function to Different Forms of Lipopolysaccharides</vt:lpstr>
    </vt:vector>
  </TitlesOfParts>
  <Company>Klinikum der Universitaet Muenchen</Company>
  <LinksUpToDate>false</LinksUpToDate>
  <CharactersWithSpaces>14543</CharactersWithSpaces>
  <SharedDoc>false</SharedDoc>
  <HLinks>
    <vt:vector size="6" baseType="variant">
      <vt:variant>
        <vt:i4>8257545</vt:i4>
      </vt:variant>
      <vt:variant>
        <vt:i4>0</vt:i4>
      </vt:variant>
      <vt:variant>
        <vt:i4>0</vt:i4>
      </vt:variant>
      <vt:variant>
        <vt:i4>5</vt:i4>
      </vt:variant>
      <vt:variant>
        <vt:lpwstr>mailto:Matthias.Griese@med.uni-muenchen.de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Surfactant Protein D Modulates Cellular Function to Different Forms of Lipopolysaccharides</dc:title>
  <dc:creator>Philip Bufler</dc:creator>
  <cp:lastModifiedBy>Admin</cp:lastModifiedBy>
  <cp:revision>3</cp:revision>
  <cp:lastPrinted>2020-03-10T19:03:00Z</cp:lastPrinted>
  <dcterms:created xsi:type="dcterms:W3CDTF">2020-08-10T06:57:00Z</dcterms:created>
  <dcterms:modified xsi:type="dcterms:W3CDTF">2020-08-10T06:58:00Z</dcterms:modified>
</cp:coreProperties>
</file>